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254" w:rsidRDefault="00D34EE0" w:rsidP="00625B35">
      <w:pPr>
        <w:shd w:val="clear" w:color="auto" w:fill="FFFFFF"/>
        <w:spacing w:after="0"/>
        <w:rPr>
          <w:noProof/>
        </w:rPr>
      </w:pPr>
      <w:r w:rsidRPr="00CA6C34">
        <w:rPr>
          <w:rFonts w:ascii="Arial" w:hAnsi="Arial" w:cs="Arial"/>
          <w:caps/>
          <w:color w:val="000000"/>
          <w:sz w:val="20"/>
          <w:szCs w:val="20"/>
          <w:lang w:val="en-US"/>
        </w:rPr>
        <w:t>CUPRINS</w:t>
      </w:r>
      <w:r w:rsidR="00F73EDA" w:rsidRPr="00CA6C34">
        <w:rPr>
          <w:rFonts w:ascii="Arial" w:hAnsi="Arial" w:cs="Arial"/>
          <w:caps/>
          <w:color w:val="000000"/>
          <w:sz w:val="20"/>
          <w:szCs w:val="20"/>
          <w:lang w:val="en-US"/>
        </w:rPr>
        <w:fldChar w:fldCharType="begin"/>
      </w:r>
      <w:r w:rsidRPr="00CA6C34">
        <w:rPr>
          <w:rFonts w:ascii="Arial" w:hAnsi="Arial" w:cs="Arial"/>
          <w:caps/>
          <w:color w:val="000000"/>
          <w:sz w:val="20"/>
          <w:szCs w:val="20"/>
          <w:lang w:val="en-US"/>
        </w:rPr>
        <w:instrText xml:space="preserve"> TOC \o "1-5" \h \z \u </w:instrText>
      </w:r>
      <w:r w:rsidR="00F73EDA" w:rsidRPr="00CA6C34">
        <w:rPr>
          <w:rFonts w:ascii="Arial" w:hAnsi="Arial" w:cs="Arial"/>
          <w:caps/>
          <w:color w:val="000000"/>
          <w:sz w:val="20"/>
          <w:szCs w:val="20"/>
          <w:lang w:val="en-US"/>
        </w:rPr>
        <w:fldChar w:fldCharType="separate"/>
      </w:r>
    </w:p>
    <w:p w:rsidR="00F80254" w:rsidRDefault="00FE3752">
      <w:pPr>
        <w:pStyle w:val="TOC1"/>
        <w:rPr>
          <w:rFonts w:asciiTheme="minorHAnsi" w:eastAsiaTheme="minorEastAsia" w:hAnsiTheme="minorHAnsi" w:cstheme="minorBidi"/>
          <w:b w:val="0"/>
          <w:bCs w:val="0"/>
          <w:noProof/>
          <w:sz w:val="22"/>
          <w:szCs w:val="22"/>
          <w:lang w:eastAsia="ro-RO"/>
        </w:rPr>
      </w:pPr>
      <w:hyperlink w:anchor="_Toc369259203" w:history="1">
        <w:r w:rsidR="00F80254" w:rsidRPr="00003222">
          <w:rPr>
            <w:rStyle w:val="Hyperlink"/>
            <w:rFonts w:ascii="Arial" w:hAnsi="Arial" w:cs="Arial"/>
            <w:noProof/>
            <w:lang w:val="en-US"/>
          </w:rPr>
          <w:t>1</w:t>
        </w:r>
        <w:r w:rsidR="00F80254">
          <w:rPr>
            <w:rFonts w:asciiTheme="minorHAnsi" w:eastAsiaTheme="minorEastAsia" w:hAnsiTheme="minorHAnsi" w:cstheme="minorBidi"/>
            <w:b w:val="0"/>
            <w:bCs w:val="0"/>
            <w:noProof/>
            <w:sz w:val="22"/>
            <w:szCs w:val="22"/>
            <w:lang w:eastAsia="ro-RO"/>
          </w:rPr>
          <w:tab/>
        </w:r>
        <w:r w:rsidR="00F80254" w:rsidRPr="00003222">
          <w:rPr>
            <w:rStyle w:val="Hyperlink"/>
            <w:rFonts w:ascii="Arial" w:hAnsi="Arial" w:cs="Arial"/>
            <w:noProof/>
            <w:lang w:val="en-US"/>
          </w:rPr>
          <w:t>INTRODUCERE</w:t>
        </w:r>
        <w:r w:rsidR="00F80254">
          <w:rPr>
            <w:noProof/>
            <w:webHidden/>
          </w:rPr>
          <w:tab/>
        </w:r>
        <w:r w:rsidR="00F80254">
          <w:rPr>
            <w:noProof/>
            <w:webHidden/>
          </w:rPr>
          <w:fldChar w:fldCharType="begin"/>
        </w:r>
        <w:r w:rsidR="00F80254">
          <w:rPr>
            <w:noProof/>
            <w:webHidden/>
          </w:rPr>
          <w:instrText xml:space="preserve"> PAGEREF _Toc369259203 \h </w:instrText>
        </w:r>
        <w:r w:rsidR="00F80254">
          <w:rPr>
            <w:noProof/>
            <w:webHidden/>
          </w:rPr>
        </w:r>
        <w:r w:rsidR="00F80254">
          <w:rPr>
            <w:noProof/>
            <w:webHidden/>
          </w:rPr>
          <w:fldChar w:fldCharType="separate"/>
        </w:r>
        <w:r w:rsidR="00F80254">
          <w:rPr>
            <w:noProof/>
            <w:webHidden/>
          </w:rPr>
          <w:t>11</w:t>
        </w:r>
        <w:r w:rsidR="00F80254">
          <w:rPr>
            <w:noProof/>
            <w:webHidden/>
          </w:rPr>
          <w:fldChar w:fldCharType="end"/>
        </w:r>
      </w:hyperlink>
    </w:p>
    <w:p w:rsidR="00F80254" w:rsidRDefault="00FE3752">
      <w:pPr>
        <w:pStyle w:val="TOC1"/>
        <w:rPr>
          <w:rFonts w:asciiTheme="minorHAnsi" w:eastAsiaTheme="minorEastAsia" w:hAnsiTheme="minorHAnsi" w:cstheme="minorBidi"/>
          <w:b w:val="0"/>
          <w:bCs w:val="0"/>
          <w:noProof/>
          <w:sz w:val="22"/>
          <w:szCs w:val="22"/>
          <w:lang w:eastAsia="ro-RO"/>
        </w:rPr>
      </w:pPr>
      <w:hyperlink w:anchor="_Toc369259204" w:history="1">
        <w:r w:rsidR="00F80254" w:rsidRPr="00003222">
          <w:rPr>
            <w:rStyle w:val="Hyperlink"/>
            <w:rFonts w:ascii="Arial" w:hAnsi="Arial" w:cs="Arial"/>
            <w:noProof/>
            <w:lang w:val="en-US"/>
          </w:rPr>
          <w:t>1.1</w:t>
        </w:r>
        <w:r w:rsidR="00F80254">
          <w:rPr>
            <w:rFonts w:asciiTheme="minorHAnsi" w:eastAsiaTheme="minorEastAsia" w:hAnsiTheme="minorHAnsi" w:cstheme="minorBidi"/>
            <w:b w:val="0"/>
            <w:bCs w:val="0"/>
            <w:noProof/>
            <w:sz w:val="22"/>
            <w:szCs w:val="22"/>
            <w:lang w:eastAsia="ro-RO"/>
          </w:rPr>
          <w:tab/>
        </w:r>
        <w:r w:rsidR="00F80254" w:rsidRPr="00003222">
          <w:rPr>
            <w:rStyle w:val="Hyperlink"/>
            <w:rFonts w:ascii="Arial" w:hAnsi="Arial" w:cs="Arial"/>
            <w:noProof/>
            <w:lang w:val="en-US"/>
          </w:rPr>
          <w:t>Scopul General al lucrarilor</w:t>
        </w:r>
        <w:r w:rsidR="00F80254">
          <w:rPr>
            <w:noProof/>
            <w:webHidden/>
          </w:rPr>
          <w:tab/>
        </w:r>
        <w:r w:rsidR="00F80254">
          <w:rPr>
            <w:noProof/>
            <w:webHidden/>
          </w:rPr>
          <w:fldChar w:fldCharType="begin"/>
        </w:r>
        <w:r w:rsidR="00F80254">
          <w:rPr>
            <w:noProof/>
            <w:webHidden/>
          </w:rPr>
          <w:instrText xml:space="preserve"> PAGEREF _Toc369259204 \h </w:instrText>
        </w:r>
        <w:r w:rsidR="00F80254">
          <w:rPr>
            <w:noProof/>
            <w:webHidden/>
          </w:rPr>
        </w:r>
        <w:r w:rsidR="00F80254">
          <w:rPr>
            <w:noProof/>
            <w:webHidden/>
          </w:rPr>
          <w:fldChar w:fldCharType="separate"/>
        </w:r>
        <w:r w:rsidR="00F80254">
          <w:rPr>
            <w:noProof/>
            <w:webHidden/>
          </w:rPr>
          <w:t>11</w:t>
        </w:r>
        <w:r w:rsidR="00F80254">
          <w:rPr>
            <w:noProof/>
            <w:webHidden/>
          </w:rPr>
          <w:fldChar w:fldCharType="end"/>
        </w:r>
      </w:hyperlink>
    </w:p>
    <w:p w:rsidR="00F80254" w:rsidRDefault="00FE3752">
      <w:pPr>
        <w:pStyle w:val="TOC1"/>
        <w:rPr>
          <w:rFonts w:asciiTheme="minorHAnsi" w:eastAsiaTheme="minorEastAsia" w:hAnsiTheme="minorHAnsi" w:cstheme="minorBidi"/>
          <w:b w:val="0"/>
          <w:bCs w:val="0"/>
          <w:noProof/>
          <w:sz w:val="22"/>
          <w:szCs w:val="22"/>
          <w:lang w:eastAsia="ro-RO"/>
        </w:rPr>
      </w:pPr>
      <w:hyperlink w:anchor="_Toc369259205" w:history="1">
        <w:r w:rsidR="00F80254" w:rsidRPr="00003222">
          <w:rPr>
            <w:rStyle w:val="Hyperlink"/>
            <w:rFonts w:ascii="Arial" w:hAnsi="Arial" w:cs="Arial"/>
            <w:noProof/>
            <w:lang w:val="en-US"/>
          </w:rPr>
          <w:t>1.1.1</w:t>
        </w:r>
        <w:r w:rsidR="00F80254">
          <w:rPr>
            <w:rFonts w:asciiTheme="minorHAnsi" w:eastAsiaTheme="minorEastAsia" w:hAnsiTheme="minorHAnsi" w:cstheme="minorBidi"/>
            <w:b w:val="0"/>
            <w:bCs w:val="0"/>
            <w:noProof/>
            <w:sz w:val="22"/>
            <w:szCs w:val="22"/>
            <w:lang w:eastAsia="ro-RO"/>
          </w:rPr>
          <w:tab/>
        </w:r>
        <w:r w:rsidR="00F80254" w:rsidRPr="00003222">
          <w:rPr>
            <w:rStyle w:val="Hyperlink"/>
            <w:rFonts w:ascii="Arial" w:hAnsi="Arial" w:cs="Arial"/>
            <w:noProof/>
            <w:lang w:val="en-US"/>
          </w:rPr>
          <w:t>Cadrul General</w:t>
        </w:r>
        <w:r w:rsidR="00F80254">
          <w:rPr>
            <w:noProof/>
            <w:webHidden/>
          </w:rPr>
          <w:tab/>
        </w:r>
        <w:r w:rsidR="00F80254">
          <w:rPr>
            <w:noProof/>
            <w:webHidden/>
          </w:rPr>
          <w:fldChar w:fldCharType="begin"/>
        </w:r>
        <w:r w:rsidR="00F80254">
          <w:rPr>
            <w:noProof/>
            <w:webHidden/>
          </w:rPr>
          <w:instrText xml:space="preserve"> PAGEREF _Toc369259205 \h </w:instrText>
        </w:r>
        <w:r w:rsidR="00F80254">
          <w:rPr>
            <w:noProof/>
            <w:webHidden/>
          </w:rPr>
        </w:r>
        <w:r w:rsidR="00F80254">
          <w:rPr>
            <w:noProof/>
            <w:webHidden/>
          </w:rPr>
          <w:fldChar w:fldCharType="separate"/>
        </w:r>
        <w:r w:rsidR="00F80254">
          <w:rPr>
            <w:noProof/>
            <w:webHidden/>
          </w:rPr>
          <w:t>11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06" w:history="1">
        <w:r w:rsidR="00F80254" w:rsidRPr="00003222">
          <w:rPr>
            <w:rStyle w:val="Hyperlink"/>
            <w:rFonts w:cs="Arial"/>
            <w:noProof/>
            <w:lang w:val="en-US"/>
          </w:rPr>
          <w:t>1.1</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CADRUL GENERAL</w:t>
        </w:r>
        <w:r w:rsidR="00F80254">
          <w:rPr>
            <w:noProof/>
            <w:webHidden/>
          </w:rPr>
          <w:tab/>
        </w:r>
        <w:r w:rsidR="00F80254">
          <w:rPr>
            <w:noProof/>
            <w:webHidden/>
          </w:rPr>
          <w:fldChar w:fldCharType="begin"/>
        </w:r>
        <w:r w:rsidR="00F80254">
          <w:rPr>
            <w:noProof/>
            <w:webHidden/>
          </w:rPr>
          <w:instrText xml:space="preserve"> PAGEREF _Toc369259206 \h </w:instrText>
        </w:r>
        <w:r w:rsidR="00F80254">
          <w:rPr>
            <w:noProof/>
            <w:webHidden/>
          </w:rPr>
        </w:r>
        <w:r w:rsidR="00F80254">
          <w:rPr>
            <w:noProof/>
            <w:webHidden/>
          </w:rPr>
          <w:fldChar w:fldCharType="separate"/>
        </w:r>
        <w:r w:rsidR="00F80254">
          <w:rPr>
            <w:noProof/>
            <w:webHidden/>
          </w:rPr>
          <w:t>12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07" w:history="1">
        <w:r w:rsidR="00F80254" w:rsidRPr="00003222">
          <w:rPr>
            <w:rStyle w:val="Hyperlink"/>
            <w:rFonts w:cs="Arial"/>
            <w:noProof/>
            <w:lang w:val="en-US"/>
          </w:rPr>
          <w:t>1.1.2 Incredintarea proiectului</w:t>
        </w:r>
        <w:r w:rsidR="00F80254">
          <w:rPr>
            <w:noProof/>
            <w:webHidden/>
          </w:rPr>
          <w:tab/>
        </w:r>
        <w:r w:rsidR="00F80254">
          <w:rPr>
            <w:noProof/>
            <w:webHidden/>
          </w:rPr>
          <w:fldChar w:fldCharType="begin"/>
        </w:r>
        <w:r w:rsidR="00F80254">
          <w:rPr>
            <w:noProof/>
            <w:webHidden/>
          </w:rPr>
          <w:instrText xml:space="preserve"> PAGEREF _Toc369259207 \h </w:instrText>
        </w:r>
        <w:r w:rsidR="00F80254">
          <w:rPr>
            <w:noProof/>
            <w:webHidden/>
          </w:rPr>
        </w:r>
        <w:r w:rsidR="00F80254">
          <w:rPr>
            <w:noProof/>
            <w:webHidden/>
          </w:rPr>
          <w:fldChar w:fldCharType="separate"/>
        </w:r>
        <w:r w:rsidR="00F80254">
          <w:rPr>
            <w:noProof/>
            <w:webHidden/>
          </w:rPr>
          <w:t>13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08" w:history="1">
        <w:r w:rsidR="00F80254" w:rsidRPr="00003222">
          <w:rPr>
            <w:rStyle w:val="Hyperlink"/>
            <w:noProof/>
          </w:rPr>
          <w:t>1.1.3. Actionar//Parti interesate</w:t>
        </w:r>
        <w:r w:rsidR="00F80254">
          <w:rPr>
            <w:noProof/>
            <w:webHidden/>
          </w:rPr>
          <w:tab/>
        </w:r>
        <w:r w:rsidR="00F80254">
          <w:rPr>
            <w:noProof/>
            <w:webHidden/>
          </w:rPr>
          <w:fldChar w:fldCharType="begin"/>
        </w:r>
        <w:r w:rsidR="00F80254">
          <w:rPr>
            <w:noProof/>
            <w:webHidden/>
          </w:rPr>
          <w:instrText xml:space="preserve"> PAGEREF _Toc369259208 \h </w:instrText>
        </w:r>
        <w:r w:rsidR="00F80254">
          <w:rPr>
            <w:noProof/>
            <w:webHidden/>
          </w:rPr>
        </w:r>
        <w:r w:rsidR="00F80254">
          <w:rPr>
            <w:noProof/>
            <w:webHidden/>
          </w:rPr>
          <w:fldChar w:fldCharType="separate"/>
        </w:r>
        <w:r w:rsidR="00F80254">
          <w:rPr>
            <w:noProof/>
            <w:webHidden/>
          </w:rPr>
          <w:t>15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09" w:history="1">
        <w:r w:rsidR="00F80254" w:rsidRPr="00003222">
          <w:rPr>
            <w:rStyle w:val="Hyperlink"/>
            <w:noProof/>
          </w:rPr>
          <w:t>1.1.4. Obiectivele Proiectului</w:t>
        </w:r>
        <w:r w:rsidR="00F80254">
          <w:rPr>
            <w:noProof/>
            <w:webHidden/>
          </w:rPr>
          <w:tab/>
        </w:r>
        <w:r w:rsidR="00F80254">
          <w:rPr>
            <w:noProof/>
            <w:webHidden/>
          </w:rPr>
          <w:fldChar w:fldCharType="begin"/>
        </w:r>
        <w:r w:rsidR="00F80254">
          <w:rPr>
            <w:noProof/>
            <w:webHidden/>
          </w:rPr>
          <w:instrText xml:space="preserve"> PAGEREF _Toc369259209 \h </w:instrText>
        </w:r>
        <w:r w:rsidR="00F80254">
          <w:rPr>
            <w:noProof/>
            <w:webHidden/>
          </w:rPr>
        </w:r>
        <w:r w:rsidR="00F80254">
          <w:rPr>
            <w:noProof/>
            <w:webHidden/>
          </w:rPr>
          <w:fldChar w:fldCharType="separate"/>
        </w:r>
        <w:r w:rsidR="00F80254">
          <w:rPr>
            <w:noProof/>
            <w:webHidden/>
          </w:rPr>
          <w:t>18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0" w:history="1">
        <w:r w:rsidR="00F80254" w:rsidRPr="00003222">
          <w:rPr>
            <w:rStyle w:val="Hyperlink"/>
            <w:noProof/>
          </w:rPr>
          <w:t>1.1.5. Obiectivele contractului</w:t>
        </w:r>
        <w:r w:rsidR="00F80254">
          <w:rPr>
            <w:noProof/>
            <w:webHidden/>
          </w:rPr>
          <w:tab/>
        </w:r>
        <w:r w:rsidR="00F80254">
          <w:rPr>
            <w:noProof/>
            <w:webHidden/>
          </w:rPr>
          <w:fldChar w:fldCharType="begin"/>
        </w:r>
        <w:r w:rsidR="00F80254">
          <w:rPr>
            <w:noProof/>
            <w:webHidden/>
          </w:rPr>
          <w:instrText xml:space="preserve"> PAGEREF _Toc369259210 \h </w:instrText>
        </w:r>
        <w:r w:rsidR="00F80254">
          <w:rPr>
            <w:noProof/>
            <w:webHidden/>
          </w:rPr>
        </w:r>
        <w:r w:rsidR="00F80254">
          <w:rPr>
            <w:noProof/>
            <w:webHidden/>
          </w:rPr>
          <w:fldChar w:fldCharType="separate"/>
        </w:r>
        <w:r w:rsidR="00F80254">
          <w:rPr>
            <w:noProof/>
            <w:webHidden/>
          </w:rPr>
          <w:t>20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1" w:history="1">
        <w:r w:rsidR="00F80254" w:rsidRPr="00003222">
          <w:rPr>
            <w:rStyle w:val="Hyperlink"/>
            <w:noProof/>
          </w:rPr>
          <w:t>Scopul activităţilor</w:t>
        </w:r>
        <w:r w:rsidR="00F80254">
          <w:rPr>
            <w:noProof/>
            <w:webHidden/>
          </w:rPr>
          <w:tab/>
        </w:r>
        <w:r w:rsidR="00F80254">
          <w:rPr>
            <w:noProof/>
            <w:webHidden/>
          </w:rPr>
          <w:fldChar w:fldCharType="begin"/>
        </w:r>
        <w:r w:rsidR="00F80254">
          <w:rPr>
            <w:noProof/>
            <w:webHidden/>
          </w:rPr>
          <w:instrText xml:space="preserve"> PAGEREF _Toc369259211 \h </w:instrText>
        </w:r>
        <w:r w:rsidR="00F80254">
          <w:rPr>
            <w:noProof/>
            <w:webHidden/>
          </w:rPr>
        </w:r>
        <w:r w:rsidR="00F80254">
          <w:rPr>
            <w:noProof/>
            <w:webHidden/>
          </w:rPr>
          <w:fldChar w:fldCharType="separate"/>
        </w:r>
        <w:r w:rsidR="00F80254">
          <w:rPr>
            <w:noProof/>
            <w:webHidden/>
          </w:rPr>
          <w:t>21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2" w:history="1">
        <w:r w:rsidR="00F80254" w:rsidRPr="00003222">
          <w:rPr>
            <w:rStyle w:val="Hyperlink"/>
            <w:rFonts w:cs="Arial"/>
            <w:noProof/>
            <w:lang w:val="en-US"/>
          </w:rPr>
          <w:t>1.2</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SCOPUL ACTUALIZARII MASTER PLANULUI</w:t>
        </w:r>
        <w:r w:rsidR="00F80254">
          <w:rPr>
            <w:noProof/>
            <w:webHidden/>
          </w:rPr>
          <w:tab/>
        </w:r>
        <w:r w:rsidR="00F80254">
          <w:rPr>
            <w:noProof/>
            <w:webHidden/>
          </w:rPr>
          <w:fldChar w:fldCharType="begin"/>
        </w:r>
        <w:r w:rsidR="00F80254">
          <w:rPr>
            <w:noProof/>
            <w:webHidden/>
          </w:rPr>
          <w:instrText xml:space="preserve"> PAGEREF _Toc369259212 \h </w:instrText>
        </w:r>
        <w:r w:rsidR="00F80254">
          <w:rPr>
            <w:noProof/>
            <w:webHidden/>
          </w:rPr>
        </w:r>
        <w:r w:rsidR="00F80254">
          <w:rPr>
            <w:noProof/>
            <w:webHidden/>
          </w:rPr>
          <w:fldChar w:fldCharType="separate"/>
        </w:r>
        <w:r w:rsidR="00F80254">
          <w:rPr>
            <w:noProof/>
            <w:webHidden/>
          </w:rPr>
          <w:t>23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3" w:history="1">
        <w:r w:rsidR="00F80254" w:rsidRPr="00003222">
          <w:rPr>
            <w:rStyle w:val="Hyperlink"/>
            <w:rFonts w:cs="Arial"/>
            <w:noProof/>
            <w:lang w:val="en-US"/>
          </w:rPr>
          <w:t>1.3</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STRUCTURA RAPORTULUI</w:t>
        </w:r>
        <w:r w:rsidR="00F80254">
          <w:rPr>
            <w:noProof/>
            <w:webHidden/>
          </w:rPr>
          <w:tab/>
        </w:r>
        <w:r w:rsidR="00F80254">
          <w:rPr>
            <w:noProof/>
            <w:webHidden/>
          </w:rPr>
          <w:fldChar w:fldCharType="begin"/>
        </w:r>
        <w:r w:rsidR="00F80254">
          <w:rPr>
            <w:noProof/>
            <w:webHidden/>
          </w:rPr>
          <w:instrText xml:space="preserve"> PAGEREF _Toc369259213 \h </w:instrText>
        </w:r>
        <w:r w:rsidR="00F80254">
          <w:rPr>
            <w:noProof/>
            <w:webHidden/>
          </w:rPr>
        </w:r>
        <w:r w:rsidR="00F80254">
          <w:rPr>
            <w:noProof/>
            <w:webHidden/>
          </w:rPr>
          <w:fldChar w:fldCharType="separate"/>
        </w:r>
        <w:r w:rsidR="00F80254">
          <w:rPr>
            <w:noProof/>
            <w:webHidden/>
          </w:rPr>
          <w:t>25</w:t>
        </w:r>
        <w:r w:rsidR="00F80254">
          <w:rPr>
            <w:noProof/>
            <w:webHidden/>
          </w:rPr>
          <w:fldChar w:fldCharType="end"/>
        </w:r>
      </w:hyperlink>
    </w:p>
    <w:p w:rsidR="00F80254" w:rsidRDefault="00FE3752">
      <w:pPr>
        <w:pStyle w:val="TOC1"/>
        <w:rPr>
          <w:rFonts w:asciiTheme="minorHAnsi" w:eastAsiaTheme="minorEastAsia" w:hAnsiTheme="minorHAnsi" w:cstheme="minorBidi"/>
          <w:b w:val="0"/>
          <w:bCs w:val="0"/>
          <w:noProof/>
          <w:sz w:val="22"/>
          <w:szCs w:val="22"/>
          <w:lang w:eastAsia="ro-RO"/>
        </w:rPr>
      </w:pPr>
      <w:hyperlink w:anchor="_Toc369259214" w:history="1">
        <w:r w:rsidR="00F80254" w:rsidRPr="00003222">
          <w:rPr>
            <w:rStyle w:val="Hyperlink"/>
            <w:rFonts w:ascii="Arial" w:hAnsi="Arial" w:cs="Arial"/>
            <w:noProof/>
          </w:rPr>
          <w:t>2</w:t>
        </w:r>
        <w:r w:rsidR="00F80254">
          <w:rPr>
            <w:rFonts w:asciiTheme="minorHAnsi" w:eastAsiaTheme="minorEastAsia" w:hAnsiTheme="minorHAnsi" w:cstheme="minorBidi"/>
            <w:b w:val="0"/>
            <w:bCs w:val="0"/>
            <w:noProof/>
            <w:sz w:val="22"/>
            <w:szCs w:val="22"/>
            <w:lang w:eastAsia="ro-RO"/>
          </w:rPr>
          <w:tab/>
        </w:r>
        <w:r w:rsidR="00F80254" w:rsidRPr="00003222">
          <w:rPr>
            <w:rStyle w:val="Hyperlink"/>
            <w:rFonts w:ascii="Arial" w:hAnsi="Arial" w:cs="Arial"/>
            <w:noProof/>
          </w:rPr>
          <w:t>DESCRIEREA SITUATIEI EXISTENTE</w:t>
        </w:r>
        <w:r w:rsidR="00F80254">
          <w:rPr>
            <w:noProof/>
            <w:webHidden/>
          </w:rPr>
          <w:tab/>
        </w:r>
        <w:r w:rsidR="00F80254">
          <w:rPr>
            <w:noProof/>
            <w:webHidden/>
          </w:rPr>
          <w:fldChar w:fldCharType="begin"/>
        </w:r>
        <w:r w:rsidR="00F80254">
          <w:rPr>
            <w:noProof/>
            <w:webHidden/>
          </w:rPr>
          <w:instrText xml:space="preserve"> PAGEREF _Toc369259214 \h </w:instrText>
        </w:r>
        <w:r w:rsidR="00F80254">
          <w:rPr>
            <w:noProof/>
            <w:webHidden/>
          </w:rPr>
        </w:r>
        <w:r w:rsidR="00F80254">
          <w:rPr>
            <w:noProof/>
            <w:webHidden/>
          </w:rPr>
          <w:fldChar w:fldCharType="separate"/>
        </w:r>
        <w:r w:rsidR="00F80254">
          <w:rPr>
            <w:noProof/>
            <w:webHidden/>
          </w:rPr>
          <w:t>28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5" w:history="1">
        <w:r w:rsidR="00F80254" w:rsidRPr="00003222">
          <w:rPr>
            <w:rStyle w:val="Hyperlink"/>
            <w:rFonts w:cs="Arial"/>
            <w:noProof/>
            <w:lang w:val="en-US"/>
          </w:rPr>
          <w:t>2.1</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REZUMAT</w:t>
        </w:r>
        <w:r w:rsidR="00F80254">
          <w:rPr>
            <w:noProof/>
            <w:webHidden/>
          </w:rPr>
          <w:tab/>
        </w:r>
        <w:r w:rsidR="00F80254">
          <w:rPr>
            <w:noProof/>
            <w:webHidden/>
          </w:rPr>
          <w:fldChar w:fldCharType="begin"/>
        </w:r>
        <w:r w:rsidR="00F80254">
          <w:rPr>
            <w:noProof/>
            <w:webHidden/>
          </w:rPr>
          <w:instrText xml:space="preserve"> PAGEREF _Toc369259215 \h </w:instrText>
        </w:r>
        <w:r w:rsidR="00F80254">
          <w:rPr>
            <w:noProof/>
            <w:webHidden/>
          </w:rPr>
        </w:r>
        <w:r w:rsidR="00F80254">
          <w:rPr>
            <w:noProof/>
            <w:webHidden/>
          </w:rPr>
          <w:fldChar w:fldCharType="separate"/>
        </w:r>
        <w:r w:rsidR="00F80254">
          <w:rPr>
            <w:noProof/>
            <w:webHidden/>
          </w:rPr>
          <w:t>28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6" w:history="1">
        <w:r w:rsidR="00F80254" w:rsidRPr="00003222">
          <w:rPr>
            <w:rStyle w:val="Hyperlink"/>
            <w:rFonts w:cs="Arial"/>
            <w:noProof/>
            <w:lang w:val="en-US"/>
          </w:rPr>
          <w:t>2.2</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PREZENTARE</w:t>
        </w:r>
        <w:r w:rsidR="00F80254">
          <w:rPr>
            <w:noProof/>
            <w:webHidden/>
          </w:rPr>
          <w:tab/>
        </w:r>
        <w:r w:rsidR="00F80254">
          <w:rPr>
            <w:noProof/>
            <w:webHidden/>
          </w:rPr>
          <w:fldChar w:fldCharType="begin"/>
        </w:r>
        <w:r w:rsidR="00F80254">
          <w:rPr>
            <w:noProof/>
            <w:webHidden/>
          </w:rPr>
          <w:instrText xml:space="preserve"> PAGEREF _Toc369259216 \h </w:instrText>
        </w:r>
        <w:r w:rsidR="00F80254">
          <w:rPr>
            <w:noProof/>
            <w:webHidden/>
          </w:rPr>
        </w:r>
        <w:r w:rsidR="00F80254">
          <w:rPr>
            <w:noProof/>
            <w:webHidden/>
          </w:rPr>
          <w:fldChar w:fldCharType="separate"/>
        </w:r>
        <w:r w:rsidR="00F80254">
          <w:rPr>
            <w:noProof/>
            <w:webHidden/>
          </w:rPr>
          <w:t>28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7" w:history="1">
        <w:r w:rsidR="00F80254" w:rsidRPr="00003222">
          <w:rPr>
            <w:rStyle w:val="Hyperlink"/>
            <w:rFonts w:cs="Arial"/>
            <w:noProof/>
            <w:lang w:val="en-US"/>
          </w:rPr>
          <w:t>2.3</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ZONA PROIECTULUI</w:t>
        </w:r>
        <w:r w:rsidR="00F80254">
          <w:rPr>
            <w:noProof/>
            <w:webHidden/>
          </w:rPr>
          <w:tab/>
        </w:r>
        <w:r w:rsidR="00F80254">
          <w:rPr>
            <w:noProof/>
            <w:webHidden/>
          </w:rPr>
          <w:fldChar w:fldCharType="begin"/>
        </w:r>
        <w:r w:rsidR="00F80254">
          <w:rPr>
            <w:noProof/>
            <w:webHidden/>
          </w:rPr>
          <w:instrText xml:space="preserve"> PAGEREF _Toc369259217 \h </w:instrText>
        </w:r>
        <w:r w:rsidR="00F80254">
          <w:rPr>
            <w:noProof/>
            <w:webHidden/>
          </w:rPr>
        </w:r>
        <w:r w:rsidR="00F80254">
          <w:rPr>
            <w:noProof/>
            <w:webHidden/>
          </w:rPr>
          <w:fldChar w:fldCharType="separate"/>
        </w:r>
        <w:r w:rsidR="00F80254">
          <w:rPr>
            <w:noProof/>
            <w:webHidden/>
          </w:rPr>
          <w:t>34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8" w:history="1">
        <w:r w:rsidR="00F80254" w:rsidRPr="00003222">
          <w:rPr>
            <w:rStyle w:val="Hyperlink"/>
            <w:rFonts w:cs="Arial"/>
            <w:noProof/>
            <w:lang w:val="en-US"/>
          </w:rPr>
          <w:t>2.4</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CARACTERISTICI NATURALE</w:t>
        </w:r>
        <w:r w:rsidR="00F80254">
          <w:rPr>
            <w:noProof/>
            <w:webHidden/>
          </w:rPr>
          <w:tab/>
        </w:r>
        <w:r w:rsidR="00F80254">
          <w:rPr>
            <w:noProof/>
            <w:webHidden/>
          </w:rPr>
          <w:fldChar w:fldCharType="begin"/>
        </w:r>
        <w:r w:rsidR="00F80254">
          <w:rPr>
            <w:noProof/>
            <w:webHidden/>
          </w:rPr>
          <w:instrText xml:space="preserve"> PAGEREF _Toc369259218 \h </w:instrText>
        </w:r>
        <w:r w:rsidR="00F80254">
          <w:rPr>
            <w:noProof/>
            <w:webHidden/>
          </w:rPr>
        </w:r>
        <w:r w:rsidR="00F80254">
          <w:rPr>
            <w:noProof/>
            <w:webHidden/>
          </w:rPr>
          <w:fldChar w:fldCharType="separate"/>
        </w:r>
        <w:r w:rsidR="00F80254">
          <w:rPr>
            <w:noProof/>
            <w:webHidden/>
          </w:rPr>
          <w:t>36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19" w:history="1">
        <w:r w:rsidR="00F80254" w:rsidRPr="00003222">
          <w:rPr>
            <w:rStyle w:val="Hyperlink"/>
            <w:noProof/>
          </w:rPr>
          <w:t>Mediul inconjurator</w:t>
        </w:r>
        <w:r w:rsidR="00F80254">
          <w:rPr>
            <w:noProof/>
            <w:webHidden/>
          </w:rPr>
          <w:tab/>
        </w:r>
        <w:r w:rsidR="00F80254">
          <w:rPr>
            <w:noProof/>
            <w:webHidden/>
          </w:rPr>
          <w:fldChar w:fldCharType="begin"/>
        </w:r>
        <w:r w:rsidR="00F80254">
          <w:rPr>
            <w:noProof/>
            <w:webHidden/>
          </w:rPr>
          <w:instrText xml:space="preserve"> PAGEREF _Toc369259219 \h </w:instrText>
        </w:r>
        <w:r w:rsidR="00F80254">
          <w:rPr>
            <w:noProof/>
            <w:webHidden/>
          </w:rPr>
        </w:r>
        <w:r w:rsidR="00F80254">
          <w:rPr>
            <w:noProof/>
            <w:webHidden/>
          </w:rPr>
          <w:fldChar w:fldCharType="separate"/>
        </w:r>
        <w:r w:rsidR="00F80254">
          <w:rPr>
            <w:noProof/>
            <w:webHidden/>
          </w:rPr>
          <w:t>36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0" w:history="1">
        <w:r w:rsidR="00F80254" w:rsidRPr="00003222">
          <w:rPr>
            <w:rStyle w:val="Hyperlink"/>
            <w:noProof/>
          </w:rPr>
          <w:t>Clima</w:t>
        </w:r>
        <w:r w:rsidR="00F80254">
          <w:rPr>
            <w:noProof/>
            <w:webHidden/>
          </w:rPr>
          <w:tab/>
          <w:t>……………………………………………………………………………………………………………………………………</w:t>
        </w:r>
        <w:r w:rsidR="00F80254">
          <w:rPr>
            <w:noProof/>
            <w:webHidden/>
          </w:rPr>
          <w:fldChar w:fldCharType="begin"/>
        </w:r>
        <w:r w:rsidR="00F80254">
          <w:rPr>
            <w:noProof/>
            <w:webHidden/>
          </w:rPr>
          <w:instrText xml:space="preserve"> PAGEREF _Toc369259220 \h </w:instrText>
        </w:r>
        <w:r w:rsidR="00F80254">
          <w:rPr>
            <w:noProof/>
            <w:webHidden/>
          </w:rPr>
        </w:r>
        <w:r w:rsidR="00F80254">
          <w:rPr>
            <w:noProof/>
            <w:webHidden/>
          </w:rPr>
          <w:fldChar w:fldCharType="separate"/>
        </w:r>
        <w:r w:rsidR="00F80254">
          <w:rPr>
            <w:noProof/>
            <w:webHidden/>
          </w:rPr>
          <w:t>49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1" w:history="1">
        <w:r w:rsidR="00F80254" w:rsidRPr="00003222">
          <w:rPr>
            <w:rStyle w:val="Hyperlink"/>
            <w:noProof/>
          </w:rPr>
          <w:t>Peisaj şi topografie</w:t>
        </w:r>
        <w:r w:rsidR="00F80254">
          <w:rPr>
            <w:noProof/>
            <w:webHidden/>
          </w:rPr>
          <w:tab/>
        </w:r>
        <w:r w:rsidR="00F80254">
          <w:rPr>
            <w:noProof/>
            <w:webHidden/>
          </w:rPr>
          <w:fldChar w:fldCharType="begin"/>
        </w:r>
        <w:r w:rsidR="00F80254">
          <w:rPr>
            <w:noProof/>
            <w:webHidden/>
          </w:rPr>
          <w:instrText xml:space="preserve"> PAGEREF _Toc369259221 \h </w:instrText>
        </w:r>
        <w:r w:rsidR="00F80254">
          <w:rPr>
            <w:noProof/>
            <w:webHidden/>
          </w:rPr>
        </w:r>
        <w:r w:rsidR="00F80254">
          <w:rPr>
            <w:noProof/>
            <w:webHidden/>
          </w:rPr>
          <w:fldChar w:fldCharType="separate"/>
        </w:r>
        <w:r w:rsidR="00F80254">
          <w:rPr>
            <w:noProof/>
            <w:webHidden/>
          </w:rPr>
          <w:t>51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2" w:history="1">
        <w:r w:rsidR="00F80254" w:rsidRPr="00003222">
          <w:rPr>
            <w:rStyle w:val="Hyperlink"/>
            <w:noProof/>
          </w:rPr>
          <w:t>Geologie si hidrogeologice</w:t>
        </w:r>
        <w:r w:rsidR="00F80254">
          <w:rPr>
            <w:noProof/>
            <w:webHidden/>
          </w:rPr>
          <w:tab/>
        </w:r>
        <w:r w:rsidR="00F80254">
          <w:rPr>
            <w:noProof/>
            <w:webHidden/>
          </w:rPr>
          <w:fldChar w:fldCharType="begin"/>
        </w:r>
        <w:r w:rsidR="00F80254">
          <w:rPr>
            <w:noProof/>
            <w:webHidden/>
          </w:rPr>
          <w:instrText xml:space="preserve"> PAGEREF _Toc369259222 \h </w:instrText>
        </w:r>
        <w:r w:rsidR="00F80254">
          <w:rPr>
            <w:noProof/>
            <w:webHidden/>
          </w:rPr>
        </w:r>
        <w:r w:rsidR="00F80254">
          <w:rPr>
            <w:noProof/>
            <w:webHidden/>
          </w:rPr>
          <w:fldChar w:fldCharType="separate"/>
        </w:r>
        <w:r w:rsidR="00F80254">
          <w:rPr>
            <w:noProof/>
            <w:webHidden/>
          </w:rPr>
          <w:t>53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3" w:history="1">
        <w:r w:rsidR="00F80254" w:rsidRPr="00003222">
          <w:rPr>
            <w:rStyle w:val="Hyperlink"/>
            <w:noProof/>
            <w:lang w:val="it-IT"/>
          </w:rPr>
          <w:t>2.3.4.1 Descrierea morfologica</w:t>
        </w:r>
        <w:r w:rsidR="00F80254">
          <w:rPr>
            <w:noProof/>
            <w:webHidden/>
          </w:rPr>
          <w:tab/>
        </w:r>
        <w:r w:rsidR="00F80254">
          <w:rPr>
            <w:noProof/>
            <w:webHidden/>
          </w:rPr>
          <w:fldChar w:fldCharType="begin"/>
        </w:r>
        <w:r w:rsidR="00F80254">
          <w:rPr>
            <w:noProof/>
            <w:webHidden/>
          </w:rPr>
          <w:instrText xml:space="preserve"> PAGEREF _Toc369259223 \h </w:instrText>
        </w:r>
        <w:r w:rsidR="00F80254">
          <w:rPr>
            <w:noProof/>
            <w:webHidden/>
          </w:rPr>
        </w:r>
        <w:r w:rsidR="00F80254">
          <w:rPr>
            <w:noProof/>
            <w:webHidden/>
          </w:rPr>
          <w:fldChar w:fldCharType="separate"/>
        </w:r>
        <w:r w:rsidR="00F80254">
          <w:rPr>
            <w:noProof/>
            <w:webHidden/>
          </w:rPr>
          <w:t>53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4" w:history="1">
        <w:r w:rsidR="00F80254" w:rsidRPr="00003222">
          <w:rPr>
            <w:rStyle w:val="Hyperlink"/>
            <w:noProof/>
            <w:lang w:val="it-IT"/>
          </w:rPr>
          <w:t>2.3.4.2 Descriere geologica</w:t>
        </w:r>
        <w:r w:rsidR="00F80254">
          <w:rPr>
            <w:noProof/>
            <w:webHidden/>
          </w:rPr>
          <w:tab/>
        </w:r>
        <w:r w:rsidR="00F80254">
          <w:rPr>
            <w:noProof/>
            <w:webHidden/>
          </w:rPr>
          <w:fldChar w:fldCharType="begin"/>
        </w:r>
        <w:r w:rsidR="00F80254">
          <w:rPr>
            <w:noProof/>
            <w:webHidden/>
          </w:rPr>
          <w:instrText xml:space="preserve"> PAGEREF _Toc369259224 \h </w:instrText>
        </w:r>
        <w:r w:rsidR="00F80254">
          <w:rPr>
            <w:noProof/>
            <w:webHidden/>
          </w:rPr>
        </w:r>
        <w:r w:rsidR="00F80254">
          <w:rPr>
            <w:noProof/>
            <w:webHidden/>
          </w:rPr>
          <w:fldChar w:fldCharType="separate"/>
        </w:r>
        <w:r w:rsidR="00F80254">
          <w:rPr>
            <w:noProof/>
            <w:webHidden/>
          </w:rPr>
          <w:t>53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5" w:history="1">
        <w:r w:rsidR="00F80254" w:rsidRPr="00003222">
          <w:rPr>
            <w:rStyle w:val="Hyperlink"/>
            <w:noProof/>
            <w:lang w:val="it-IT"/>
          </w:rPr>
          <w:t>2.3.4.3 Hidro-geologie</w:t>
        </w:r>
        <w:r w:rsidR="00F80254">
          <w:rPr>
            <w:noProof/>
            <w:webHidden/>
          </w:rPr>
          <w:tab/>
        </w:r>
        <w:r w:rsidR="00F80254">
          <w:rPr>
            <w:noProof/>
            <w:webHidden/>
          </w:rPr>
          <w:fldChar w:fldCharType="begin"/>
        </w:r>
        <w:r w:rsidR="00F80254">
          <w:rPr>
            <w:noProof/>
            <w:webHidden/>
          </w:rPr>
          <w:instrText xml:space="preserve"> PAGEREF _Toc369259225 \h </w:instrText>
        </w:r>
        <w:r w:rsidR="00F80254">
          <w:rPr>
            <w:noProof/>
            <w:webHidden/>
          </w:rPr>
        </w:r>
        <w:r w:rsidR="00F80254">
          <w:rPr>
            <w:noProof/>
            <w:webHidden/>
          </w:rPr>
          <w:fldChar w:fldCharType="separate"/>
        </w:r>
        <w:r w:rsidR="00F80254">
          <w:rPr>
            <w:noProof/>
            <w:webHidden/>
          </w:rPr>
          <w:t>56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6" w:history="1">
        <w:r w:rsidR="00F80254" w:rsidRPr="00003222">
          <w:rPr>
            <w:rStyle w:val="Hyperlink"/>
            <w:noProof/>
          </w:rPr>
          <w:t>Ecologie si zone sensibile</w:t>
        </w:r>
        <w:r w:rsidR="00F80254">
          <w:rPr>
            <w:noProof/>
            <w:webHidden/>
          </w:rPr>
          <w:tab/>
        </w:r>
        <w:r w:rsidR="00F80254">
          <w:rPr>
            <w:noProof/>
            <w:webHidden/>
          </w:rPr>
          <w:fldChar w:fldCharType="begin"/>
        </w:r>
        <w:r w:rsidR="00F80254">
          <w:rPr>
            <w:noProof/>
            <w:webHidden/>
          </w:rPr>
          <w:instrText xml:space="preserve"> PAGEREF _Toc369259226 \h </w:instrText>
        </w:r>
        <w:r w:rsidR="00F80254">
          <w:rPr>
            <w:noProof/>
            <w:webHidden/>
          </w:rPr>
        </w:r>
        <w:r w:rsidR="00F80254">
          <w:rPr>
            <w:noProof/>
            <w:webHidden/>
          </w:rPr>
          <w:fldChar w:fldCharType="separate"/>
        </w:r>
        <w:r w:rsidR="00F80254">
          <w:rPr>
            <w:noProof/>
            <w:webHidden/>
          </w:rPr>
          <w:t>57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7" w:history="1">
        <w:r w:rsidR="00F80254" w:rsidRPr="00003222">
          <w:rPr>
            <w:rStyle w:val="Hyperlink"/>
            <w:noProof/>
            <w:lang w:val="it-IT"/>
          </w:rPr>
          <w:t>2.3.5.1. Zonele protejate</w:t>
        </w:r>
        <w:r w:rsidR="00F80254">
          <w:rPr>
            <w:noProof/>
            <w:webHidden/>
          </w:rPr>
          <w:tab/>
        </w:r>
        <w:r w:rsidR="00F80254">
          <w:rPr>
            <w:noProof/>
            <w:webHidden/>
          </w:rPr>
          <w:fldChar w:fldCharType="begin"/>
        </w:r>
        <w:r w:rsidR="00F80254">
          <w:rPr>
            <w:noProof/>
            <w:webHidden/>
          </w:rPr>
          <w:instrText xml:space="preserve"> PAGEREF _Toc369259227 \h </w:instrText>
        </w:r>
        <w:r w:rsidR="00F80254">
          <w:rPr>
            <w:noProof/>
            <w:webHidden/>
          </w:rPr>
        </w:r>
        <w:r w:rsidR="00F80254">
          <w:rPr>
            <w:noProof/>
            <w:webHidden/>
          </w:rPr>
          <w:fldChar w:fldCharType="separate"/>
        </w:r>
        <w:r w:rsidR="00F80254">
          <w:rPr>
            <w:noProof/>
            <w:webHidden/>
          </w:rPr>
          <w:t>57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8" w:history="1">
        <w:r w:rsidR="00F80254" w:rsidRPr="00003222">
          <w:rPr>
            <w:rStyle w:val="Hyperlink"/>
            <w:noProof/>
            <w:lang w:val="en-US"/>
          </w:rPr>
          <w:t>2.3.5.2 Riscuri naturale</w:t>
        </w:r>
        <w:r w:rsidR="00F80254">
          <w:rPr>
            <w:noProof/>
            <w:webHidden/>
          </w:rPr>
          <w:tab/>
        </w:r>
        <w:r w:rsidR="00F80254">
          <w:rPr>
            <w:noProof/>
            <w:webHidden/>
          </w:rPr>
          <w:fldChar w:fldCharType="begin"/>
        </w:r>
        <w:r w:rsidR="00F80254">
          <w:rPr>
            <w:noProof/>
            <w:webHidden/>
          </w:rPr>
          <w:instrText xml:space="preserve"> PAGEREF _Toc369259228 \h </w:instrText>
        </w:r>
        <w:r w:rsidR="00F80254">
          <w:rPr>
            <w:noProof/>
            <w:webHidden/>
          </w:rPr>
        </w:r>
        <w:r w:rsidR="00F80254">
          <w:rPr>
            <w:noProof/>
            <w:webHidden/>
          </w:rPr>
          <w:fldChar w:fldCharType="separate"/>
        </w:r>
        <w:r w:rsidR="00F80254">
          <w:rPr>
            <w:noProof/>
            <w:webHidden/>
          </w:rPr>
          <w:t>63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29" w:history="1">
        <w:r w:rsidR="00F80254" w:rsidRPr="00003222">
          <w:rPr>
            <w:rStyle w:val="Hyperlink"/>
            <w:rFonts w:cs="Arial"/>
            <w:noProof/>
            <w:lang w:val="en-US"/>
          </w:rPr>
          <w:t>2.5</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INFRASTRUCTURA</w:t>
        </w:r>
        <w:r w:rsidR="00F80254">
          <w:rPr>
            <w:noProof/>
            <w:webHidden/>
          </w:rPr>
          <w:tab/>
        </w:r>
        <w:r w:rsidR="00F80254">
          <w:rPr>
            <w:noProof/>
            <w:webHidden/>
          </w:rPr>
          <w:fldChar w:fldCharType="begin"/>
        </w:r>
        <w:r w:rsidR="00F80254">
          <w:rPr>
            <w:noProof/>
            <w:webHidden/>
          </w:rPr>
          <w:instrText xml:space="preserve"> PAGEREF _Toc369259229 \h </w:instrText>
        </w:r>
        <w:r w:rsidR="00F80254">
          <w:rPr>
            <w:noProof/>
            <w:webHidden/>
          </w:rPr>
        </w:r>
        <w:r w:rsidR="00F80254">
          <w:rPr>
            <w:noProof/>
            <w:webHidden/>
          </w:rPr>
          <w:fldChar w:fldCharType="separate"/>
        </w:r>
        <w:r w:rsidR="00F80254">
          <w:rPr>
            <w:noProof/>
            <w:webHidden/>
          </w:rPr>
          <w:t>64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0" w:history="1">
        <w:r w:rsidR="00F80254" w:rsidRPr="00003222">
          <w:rPr>
            <w:rStyle w:val="Hyperlink"/>
            <w:rFonts w:cs="Arial"/>
            <w:noProof/>
            <w:lang w:val="en-US"/>
          </w:rPr>
          <w:t>2.6</w:t>
        </w:r>
        <w:r w:rsidR="00F80254">
          <w:rPr>
            <w:rFonts w:asciiTheme="minorHAnsi" w:eastAsiaTheme="minorEastAsia" w:hAnsiTheme="minorHAnsi" w:cstheme="minorBidi"/>
            <w:noProof/>
            <w:sz w:val="22"/>
            <w:szCs w:val="22"/>
            <w:lang w:eastAsia="ro-RO"/>
          </w:rPr>
          <w:tab/>
        </w:r>
        <w:r w:rsidR="00F80254" w:rsidRPr="00003222">
          <w:rPr>
            <w:rStyle w:val="Hyperlink"/>
            <w:rFonts w:cs="Arial"/>
            <w:noProof/>
            <w:lang w:val="en-US"/>
          </w:rPr>
          <w:t>EVALUAREA SOCIO-ECONOMICĂ</w:t>
        </w:r>
        <w:r w:rsidR="00F80254">
          <w:rPr>
            <w:noProof/>
            <w:webHidden/>
          </w:rPr>
          <w:tab/>
        </w:r>
        <w:r w:rsidR="00F80254">
          <w:rPr>
            <w:noProof/>
            <w:webHidden/>
          </w:rPr>
          <w:fldChar w:fldCharType="begin"/>
        </w:r>
        <w:r w:rsidR="00F80254">
          <w:rPr>
            <w:noProof/>
            <w:webHidden/>
          </w:rPr>
          <w:instrText xml:space="preserve"> PAGEREF _Toc369259230 \h </w:instrText>
        </w:r>
        <w:r w:rsidR="00F80254">
          <w:rPr>
            <w:noProof/>
            <w:webHidden/>
          </w:rPr>
        </w:r>
        <w:r w:rsidR="00F80254">
          <w:rPr>
            <w:noProof/>
            <w:webHidden/>
          </w:rPr>
          <w:fldChar w:fldCharType="separate"/>
        </w:r>
        <w:r w:rsidR="00F80254">
          <w:rPr>
            <w:noProof/>
            <w:webHidden/>
          </w:rPr>
          <w:t>70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1" w:history="1">
        <w:r w:rsidR="00F80254" w:rsidRPr="00003222">
          <w:rPr>
            <w:rStyle w:val="Hyperlink"/>
            <w:noProof/>
          </w:rPr>
          <w:t>Profilul socio-economic al României</w:t>
        </w:r>
        <w:r w:rsidR="00F80254">
          <w:rPr>
            <w:noProof/>
            <w:webHidden/>
          </w:rPr>
          <w:tab/>
        </w:r>
        <w:r w:rsidR="00F80254">
          <w:rPr>
            <w:noProof/>
            <w:webHidden/>
          </w:rPr>
          <w:fldChar w:fldCharType="begin"/>
        </w:r>
        <w:r w:rsidR="00F80254">
          <w:rPr>
            <w:noProof/>
            <w:webHidden/>
          </w:rPr>
          <w:instrText xml:space="preserve"> PAGEREF _Toc369259231 \h </w:instrText>
        </w:r>
        <w:r w:rsidR="00F80254">
          <w:rPr>
            <w:noProof/>
            <w:webHidden/>
          </w:rPr>
        </w:r>
        <w:r w:rsidR="00F80254">
          <w:rPr>
            <w:noProof/>
            <w:webHidden/>
          </w:rPr>
          <w:fldChar w:fldCharType="separate"/>
        </w:r>
        <w:r w:rsidR="00F80254">
          <w:rPr>
            <w:noProof/>
            <w:webHidden/>
          </w:rPr>
          <w:t>70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2" w:history="1">
        <w:r w:rsidR="00F80254" w:rsidRPr="00003222">
          <w:rPr>
            <w:rStyle w:val="Hyperlink"/>
            <w:noProof/>
          </w:rPr>
          <w:t>2.5.1.1. Populatia Romaniei</w:t>
        </w:r>
        <w:r w:rsidR="00F80254">
          <w:rPr>
            <w:noProof/>
            <w:webHidden/>
          </w:rPr>
          <w:tab/>
        </w:r>
        <w:r w:rsidR="00F80254">
          <w:rPr>
            <w:noProof/>
            <w:webHidden/>
          </w:rPr>
          <w:fldChar w:fldCharType="begin"/>
        </w:r>
        <w:r w:rsidR="00F80254">
          <w:rPr>
            <w:noProof/>
            <w:webHidden/>
          </w:rPr>
          <w:instrText xml:space="preserve"> PAGEREF _Toc369259232 \h </w:instrText>
        </w:r>
        <w:r w:rsidR="00F80254">
          <w:rPr>
            <w:noProof/>
            <w:webHidden/>
          </w:rPr>
        </w:r>
        <w:r w:rsidR="00F80254">
          <w:rPr>
            <w:noProof/>
            <w:webHidden/>
          </w:rPr>
          <w:fldChar w:fldCharType="separate"/>
        </w:r>
        <w:r w:rsidR="00F80254">
          <w:rPr>
            <w:noProof/>
            <w:webHidden/>
          </w:rPr>
          <w:t>71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3" w:history="1">
        <w:r w:rsidR="00F80254" w:rsidRPr="00003222">
          <w:rPr>
            <w:rStyle w:val="Hyperlink"/>
            <w:noProof/>
          </w:rPr>
          <w:t>2.5.1.2 Situatia economiei nationale</w:t>
        </w:r>
        <w:r w:rsidR="00F80254">
          <w:rPr>
            <w:noProof/>
            <w:webHidden/>
          </w:rPr>
          <w:tab/>
        </w:r>
        <w:r w:rsidR="00F80254">
          <w:rPr>
            <w:noProof/>
            <w:webHidden/>
          </w:rPr>
          <w:fldChar w:fldCharType="begin"/>
        </w:r>
        <w:r w:rsidR="00F80254">
          <w:rPr>
            <w:noProof/>
            <w:webHidden/>
          </w:rPr>
          <w:instrText xml:space="preserve"> PAGEREF _Toc369259233 \h </w:instrText>
        </w:r>
        <w:r w:rsidR="00F80254">
          <w:rPr>
            <w:noProof/>
            <w:webHidden/>
          </w:rPr>
        </w:r>
        <w:r w:rsidR="00F80254">
          <w:rPr>
            <w:noProof/>
            <w:webHidden/>
          </w:rPr>
          <w:fldChar w:fldCharType="separate"/>
        </w:r>
        <w:r w:rsidR="00F80254">
          <w:rPr>
            <w:noProof/>
            <w:webHidden/>
          </w:rPr>
          <w:t>73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4" w:history="1">
        <w:r w:rsidR="00F80254" w:rsidRPr="00003222">
          <w:rPr>
            <w:rStyle w:val="Hyperlink"/>
            <w:noProof/>
          </w:rPr>
          <w:t>2.5.1.3Caracteristicile gospodăriilor</w:t>
        </w:r>
        <w:r w:rsidR="00F80254">
          <w:rPr>
            <w:noProof/>
            <w:webHidden/>
          </w:rPr>
          <w:tab/>
        </w:r>
        <w:r w:rsidR="00F80254">
          <w:rPr>
            <w:noProof/>
            <w:webHidden/>
          </w:rPr>
          <w:fldChar w:fldCharType="begin"/>
        </w:r>
        <w:r w:rsidR="00F80254">
          <w:rPr>
            <w:noProof/>
            <w:webHidden/>
          </w:rPr>
          <w:instrText xml:space="preserve"> PAGEREF _Toc369259234 \h </w:instrText>
        </w:r>
        <w:r w:rsidR="00F80254">
          <w:rPr>
            <w:noProof/>
            <w:webHidden/>
          </w:rPr>
        </w:r>
        <w:r w:rsidR="00F80254">
          <w:rPr>
            <w:noProof/>
            <w:webHidden/>
          </w:rPr>
          <w:fldChar w:fldCharType="separate"/>
        </w:r>
        <w:r w:rsidR="00F80254">
          <w:rPr>
            <w:noProof/>
            <w:webHidden/>
          </w:rPr>
          <w:t>75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5" w:history="1">
        <w:r w:rsidR="00F80254" w:rsidRPr="00003222">
          <w:rPr>
            <w:rStyle w:val="Hyperlink"/>
            <w:noProof/>
          </w:rPr>
          <w:t>2.5.1.4.Ocuparea fortei de munca si veniturile</w:t>
        </w:r>
        <w:r w:rsidR="00F80254">
          <w:rPr>
            <w:noProof/>
            <w:webHidden/>
          </w:rPr>
          <w:tab/>
        </w:r>
        <w:r w:rsidR="00F80254">
          <w:rPr>
            <w:noProof/>
            <w:webHidden/>
          </w:rPr>
          <w:fldChar w:fldCharType="begin"/>
        </w:r>
        <w:r w:rsidR="00F80254">
          <w:rPr>
            <w:noProof/>
            <w:webHidden/>
          </w:rPr>
          <w:instrText xml:space="preserve"> PAGEREF _Toc369259235 \h </w:instrText>
        </w:r>
        <w:r w:rsidR="00F80254">
          <w:rPr>
            <w:noProof/>
            <w:webHidden/>
          </w:rPr>
        </w:r>
        <w:r w:rsidR="00F80254">
          <w:rPr>
            <w:noProof/>
            <w:webHidden/>
          </w:rPr>
          <w:fldChar w:fldCharType="separate"/>
        </w:r>
        <w:r w:rsidR="00F80254">
          <w:rPr>
            <w:noProof/>
            <w:webHidden/>
          </w:rPr>
          <w:t>94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6" w:history="1">
        <w:r w:rsidR="00F80254" w:rsidRPr="00003222">
          <w:rPr>
            <w:rStyle w:val="Hyperlink"/>
            <w:noProof/>
          </w:rPr>
          <w:t>Profilul socio-economic al Judeţului Galaţi</w:t>
        </w:r>
        <w:r w:rsidR="00F80254">
          <w:rPr>
            <w:noProof/>
            <w:webHidden/>
          </w:rPr>
          <w:tab/>
        </w:r>
        <w:r w:rsidR="00F80254">
          <w:rPr>
            <w:noProof/>
            <w:webHidden/>
          </w:rPr>
          <w:fldChar w:fldCharType="begin"/>
        </w:r>
        <w:r w:rsidR="00F80254">
          <w:rPr>
            <w:noProof/>
            <w:webHidden/>
          </w:rPr>
          <w:instrText xml:space="preserve"> PAGEREF _Toc369259236 \h </w:instrText>
        </w:r>
        <w:r w:rsidR="00F80254">
          <w:rPr>
            <w:noProof/>
            <w:webHidden/>
          </w:rPr>
        </w:r>
        <w:r w:rsidR="00F80254">
          <w:rPr>
            <w:noProof/>
            <w:webHidden/>
          </w:rPr>
          <w:fldChar w:fldCharType="separate"/>
        </w:r>
        <w:r w:rsidR="00F80254">
          <w:rPr>
            <w:noProof/>
            <w:webHidden/>
          </w:rPr>
          <w:t>96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7" w:history="1">
        <w:r w:rsidR="00F80254" w:rsidRPr="00003222">
          <w:rPr>
            <w:rStyle w:val="Hyperlink"/>
            <w:noProof/>
          </w:rPr>
          <w:t>2.5.2.1.Populaţia în Regiunea Sud-Est</w:t>
        </w:r>
        <w:r w:rsidR="00F80254">
          <w:rPr>
            <w:noProof/>
            <w:webHidden/>
          </w:rPr>
          <w:tab/>
        </w:r>
        <w:r w:rsidR="00F80254">
          <w:rPr>
            <w:noProof/>
            <w:webHidden/>
          </w:rPr>
          <w:fldChar w:fldCharType="begin"/>
        </w:r>
        <w:r w:rsidR="00F80254">
          <w:rPr>
            <w:noProof/>
            <w:webHidden/>
          </w:rPr>
          <w:instrText xml:space="preserve"> PAGEREF _Toc369259237 \h </w:instrText>
        </w:r>
        <w:r w:rsidR="00F80254">
          <w:rPr>
            <w:noProof/>
            <w:webHidden/>
          </w:rPr>
        </w:r>
        <w:r w:rsidR="00F80254">
          <w:rPr>
            <w:noProof/>
            <w:webHidden/>
          </w:rPr>
          <w:fldChar w:fldCharType="separate"/>
        </w:r>
        <w:r w:rsidR="00F80254">
          <w:rPr>
            <w:noProof/>
            <w:webHidden/>
          </w:rPr>
          <w:t>96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8" w:history="1">
        <w:r w:rsidR="00F80254" w:rsidRPr="00003222">
          <w:rPr>
            <w:rStyle w:val="Hyperlink"/>
            <w:noProof/>
          </w:rPr>
          <w:t>2.5.2.2.Populaţia în judeţul Galaţi</w:t>
        </w:r>
        <w:r w:rsidR="00F80254">
          <w:rPr>
            <w:noProof/>
            <w:webHidden/>
          </w:rPr>
          <w:tab/>
        </w:r>
        <w:r w:rsidR="00F80254">
          <w:rPr>
            <w:noProof/>
            <w:webHidden/>
          </w:rPr>
          <w:fldChar w:fldCharType="begin"/>
        </w:r>
        <w:r w:rsidR="00F80254">
          <w:rPr>
            <w:noProof/>
            <w:webHidden/>
          </w:rPr>
          <w:instrText xml:space="preserve"> PAGEREF _Toc369259238 \h </w:instrText>
        </w:r>
        <w:r w:rsidR="00F80254">
          <w:rPr>
            <w:noProof/>
            <w:webHidden/>
          </w:rPr>
        </w:r>
        <w:r w:rsidR="00F80254">
          <w:rPr>
            <w:noProof/>
            <w:webHidden/>
          </w:rPr>
          <w:fldChar w:fldCharType="separate"/>
        </w:r>
        <w:r w:rsidR="00F80254">
          <w:rPr>
            <w:noProof/>
            <w:webHidden/>
          </w:rPr>
          <w:t>97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39" w:history="1">
        <w:r w:rsidR="00F80254" w:rsidRPr="00003222">
          <w:rPr>
            <w:rStyle w:val="Hyperlink"/>
            <w:noProof/>
          </w:rPr>
          <w:t>2.5.2.3 Situaţia economică în judeţul Galaţi</w:t>
        </w:r>
        <w:r w:rsidR="00F80254">
          <w:rPr>
            <w:noProof/>
            <w:webHidden/>
          </w:rPr>
          <w:tab/>
        </w:r>
        <w:r w:rsidR="00F80254">
          <w:rPr>
            <w:noProof/>
            <w:webHidden/>
          </w:rPr>
          <w:fldChar w:fldCharType="begin"/>
        </w:r>
        <w:r w:rsidR="00F80254">
          <w:rPr>
            <w:noProof/>
            <w:webHidden/>
          </w:rPr>
          <w:instrText xml:space="preserve"> PAGEREF _Toc369259239 \h </w:instrText>
        </w:r>
        <w:r w:rsidR="00F80254">
          <w:rPr>
            <w:noProof/>
            <w:webHidden/>
          </w:rPr>
        </w:r>
        <w:r w:rsidR="00F80254">
          <w:rPr>
            <w:noProof/>
            <w:webHidden/>
          </w:rPr>
          <w:fldChar w:fldCharType="separate"/>
        </w:r>
        <w:r w:rsidR="00F80254">
          <w:rPr>
            <w:noProof/>
            <w:webHidden/>
          </w:rPr>
          <w:t>100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0" w:history="1">
        <w:r w:rsidR="00F80254" w:rsidRPr="00003222">
          <w:rPr>
            <w:rStyle w:val="Hyperlink"/>
            <w:noProof/>
          </w:rPr>
          <w:t>2.5.2.3 - Caracteristicile gospodariilor in judetul Galati</w:t>
        </w:r>
        <w:r w:rsidR="00F80254">
          <w:rPr>
            <w:noProof/>
            <w:webHidden/>
          </w:rPr>
          <w:tab/>
        </w:r>
        <w:r w:rsidR="00F80254">
          <w:rPr>
            <w:noProof/>
            <w:webHidden/>
          </w:rPr>
          <w:fldChar w:fldCharType="begin"/>
        </w:r>
        <w:r w:rsidR="00F80254">
          <w:rPr>
            <w:noProof/>
            <w:webHidden/>
          </w:rPr>
          <w:instrText xml:space="preserve"> PAGEREF _Toc369259240 \h </w:instrText>
        </w:r>
        <w:r w:rsidR="00F80254">
          <w:rPr>
            <w:noProof/>
            <w:webHidden/>
          </w:rPr>
        </w:r>
        <w:r w:rsidR="00F80254">
          <w:rPr>
            <w:noProof/>
            <w:webHidden/>
          </w:rPr>
          <w:fldChar w:fldCharType="separate"/>
        </w:r>
        <w:r w:rsidR="00F80254">
          <w:rPr>
            <w:noProof/>
            <w:webHidden/>
          </w:rPr>
          <w:t>107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1" w:history="1">
        <w:r w:rsidR="00F80254" w:rsidRPr="00003222">
          <w:rPr>
            <w:rStyle w:val="Hyperlink"/>
            <w:noProof/>
          </w:rPr>
          <w:t>2.5.2.4 Ocuparea Fortei de munca si veniturile</w:t>
        </w:r>
        <w:r w:rsidR="00F80254">
          <w:rPr>
            <w:noProof/>
            <w:webHidden/>
          </w:rPr>
          <w:tab/>
        </w:r>
        <w:r w:rsidR="00F80254">
          <w:rPr>
            <w:noProof/>
            <w:webHidden/>
          </w:rPr>
          <w:fldChar w:fldCharType="begin"/>
        </w:r>
        <w:r w:rsidR="00F80254">
          <w:rPr>
            <w:noProof/>
            <w:webHidden/>
          </w:rPr>
          <w:instrText xml:space="preserve"> PAGEREF _Toc369259241 \h </w:instrText>
        </w:r>
        <w:r w:rsidR="00F80254">
          <w:rPr>
            <w:noProof/>
            <w:webHidden/>
          </w:rPr>
        </w:r>
        <w:r w:rsidR="00F80254">
          <w:rPr>
            <w:noProof/>
            <w:webHidden/>
          </w:rPr>
          <w:fldChar w:fldCharType="separate"/>
        </w:r>
        <w:r w:rsidR="00F80254">
          <w:rPr>
            <w:noProof/>
            <w:webHidden/>
          </w:rPr>
          <w:t>112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2" w:history="1">
        <w:r w:rsidR="00F80254" w:rsidRPr="00003222">
          <w:rPr>
            <w:rStyle w:val="Hyperlink"/>
            <w:noProof/>
          </w:rPr>
          <w:t>Rezumat al evaluării socio-economice</w:t>
        </w:r>
        <w:r w:rsidR="00F80254">
          <w:rPr>
            <w:noProof/>
            <w:webHidden/>
          </w:rPr>
          <w:tab/>
        </w:r>
        <w:r w:rsidR="00F80254">
          <w:rPr>
            <w:noProof/>
            <w:webHidden/>
          </w:rPr>
          <w:fldChar w:fldCharType="begin"/>
        </w:r>
        <w:r w:rsidR="00F80254">
          <w:rPr>
            <w:noProof/>
            <w:webHidden/>
          </w:rPr>
          <w:instrText xml:space="preserve"> PAGEREF _Toc369259242 \h </w:instrText>
        </w:r>
        <w:r w:rsidR="00F80254">
          <w:rPr>
            <w:noProof/>
            <w:webHidden/>
          </w:rPr>
        </w:r>
        <w:r w:rsidR="00F80254">
          <w:rPr>
            <w:noProof/>
            <w:webHidden/>
          </w:rPr>
          <w:fldChar w:fldCharType="separate"/>
        </w:r>
        <w:r w:rsidR="00F80254">
          <w:rPr>
            <w:noProof/>
            <w:webHidden/>
          </w:rPr>
          <w:t>115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3" w:history="1">
        <w:r w:rsidR="00F80254" w:rsidRPr="00003222">
          <w:rPr>
            <w:rStyle w:val="Hyperlink"/>
            <w:rFonts w:cs="Arial"/>
            <w:noProof/>
            <w:lang w:val="en-US"/>
          </w:rPr>
          <w:t>2.6 ANALIZA CADRULUI INSTITUTIONAL</w:t>
        </w:r>
        <w:r w:rsidR="00F80254">
          <w:rPr>
            <w:noProof/>
            <w:webHidden/>
          </w:rPr>
          <w:tab/>
        </w:r>
        <w:r w:rsidR="00F80254">
          <w:rPr>
            <w:noProof/>
            <w:webHidden/>
          </w:rPr>
          <w:fldChar w:fldCharType="begin"/>
        </w:r>
        <w:r w:rsidR="00F80254">
          <w:rPr>
            <w:noProof/>
            <w:webHidden/>
          </w:rPr>
          <w:instrText xml:space="preserve"> PAGEREF _Toc369259243 \h </w:instrText>
        </w:r>
        <w:r w:rsidR="00F80254">
          <w:rPr>
            <w:noProof/>
            <w:webHidden/>
          </w:rPr>
        </w:r>
        <w:r w:rsidR="00F80254">
          <w:rPr>
            <w:noProof/>
            <w:webHidden/>
          </w:rPr>
          <w:fldChar w:fldCharType="separate"/>
        </w:r>
        <w:r w:rsidR="00F80254">
          <w:rPr>
            <w:noProof/>
            <w:webHidden/>
          </w:rPr>
          <w:t>117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4" w:history="1">
        <w:r w:rsidR="00F80254" w:rsidRPr="00003222">
          <w:rPr>
            <w:rStyle w:val="Hyperlink"/>
            <w:noProof/>
          </w:rPr>
          <w:t xml:space="preserve">2.6.1 </w:t>
        </w:r>
        <w:r w:rsidR="00F80254" w:rsidRPr="00003222">
          <w:rPr>
            <w:rStyle w:val="Hyperlink"/>
            <w:noProof/>
            <w:lang w:val="it-IT"/>
          </w:rPr>
          <w:t>Cadrul administrativ general</w:t>
        </w:r>
        <w:r w:rsidR="00F80254">
          <w:rPr>
            <w:noProof/>
            <w:webHidden/>
          </w:rPr>
          <w:tab/>
        </w:r>
        <w:r w:rsidR="00F80254">
          <w:rPr>
            <w:noProof/>
            <w:webHidden/>
          </w:rPr>
          <w:fldChar w:fldCharType="begin"/>
        </w:r>
        <w:r w:rsidR="00F80254">
          <w:rPr>
            <w:noProof/>
            <w:webHidden/>
          </w:rPr>
          <w:instrText xml:space="preserve"> PAGEREF _Toc369259244 \h </w:instrText>
        </w:r>
        <w:r w:rsidR="00F80254">
          <w:rPr>
            <w:noProof/>
            <w:webHidden/>
          </w:rPr>
        </w:r>
        <w:r w:rsidR="00F80254">
          <w:rPr>
            <w:noProof/>
            <w:webHidden/>
          </w:rPr>
          <w:fldChar w:fldCharType="separate"/>
        </w:r>
        <w:r w:rsidR="00F80254">
          <w:rPr>
            <w:noProof/>
            <w:webHidden/>
          </w:rPr>
          <w:t>117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5" w:history="1">
        <w:r w:rsidR="00F80254" w:rsidRPr="00003222">
          <w:rPr>
            <w:rStyle w:val="Hyperlink"/>
            <w:noProof/>
          </w:rPr>
          <w:t>2.6.1.1 Definirea si obiectivele serviciilor edilitare</w:t>
        </w:r>
        <w:r w:rsidR="00F80254">
          <w:rPr>
            <w:noProof/>
            <w:webHidden/>
          </w:rPr>
          <w:tab/>
        </w:r>
        <w:r w:rsidR="00F80254">
          <w:rPr>
            <w:noProof/>
            <w:webHidden/>
          </w:rPr>
          <w:fldChar w:fldCharType="begin"/>
        </w:r>
        <w:r w:rsidR="00F80254">
          <w:rPr>
            <w:noProof/>
            <w:webHidden/>
          </w:rPr>
          <w:instrText xml:space="preserve"> PAGEREF _Toc369259245 \h </w:instrText>
        </w:r>
        <w:r w:rsidR="00F80254">
          <w:rPr>
            <w:noProof/>
            <w:webHidden/>
          </w:rPr>
        </w:r>
        <w:r w:rsidR="00F80254">
          <w:rPr>
            <w:noProof/>
            <w:webHidden/>
          </w:rPr>
          <w:fldChar w:fldCharType="separate"/>
        </w:r>
        <w:r w:rsidR="00F80254">
          <w:rPr>
            <w:noProof/>
            <w:webHidden/>
          </w:rPr>
          <w:t>117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6" w:history="1">
        <w:r w:rsidR="00F80254" w:rsidRPr="00003222">
          <w:rPr>
            <w:rStyle w:val="Hyperlink"/>
            <w:noProof/>
          </w:rPr>
          <w:t>2.6.1.2 Autoritati competente</w:t>
        </w:r>
        <w:r w:rsidR="00F80254">
          <w:rPr>
            <w:noProof/>
            <w:webHidden/>
          </w:rPr>
          <w:tab/>
        </w:r>
        <w:r w:rsidR="00F80254">
          <w:rPr>
            <w:noProof/>
            <w:webHidden/>
          </w:rPr>
          <w:fldChar w:fldCharType="begin"/>
        </w:r>
        <w:r w:rsidR="00F80254">
          <w:rPr>
            <w:noProof/>
            <w:webHidden/>
          </w:rPr>
          <w:instrText xml:space="preserve"> PAGEREF _Toc369259246 \h </w:instrText>
        </w:r>
        <w:r w:rsidR="00F80254">
          <w:rPr>
            <w:noProof/>
            <w:webHidden/>
          </w:rPr>
        </w:r>
        <w:r w:rsidR="00F80254">
          <w:rPr>
            <w:noProof/>
            <w:webHidden/>
          </w:rPr>
          <w:fldChar w:fldCharType="separate"/>
        </w:r>
        <w:r w:rsidR="00F80254">
          <w:rPr>
            <w:noProof/>
            <w:webHidden/>
          </w:rPr>
          <w:t>119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7" w:history="1">
        <w:r w:rsidR="00F80254" w:rsidRPr="00003222">
          <w:rPr>
            <w:rStyle w:val="Hyperlink"/>
            <w:noProof/>
          </w:rPr>
          <w:t>2.6.1.3 Domeniul Public</w:t>
        </w:r>
        <w:r w:rsidR="00F80254">
          <w:rPr>
            <w:noProof/>
            <w:webHidden/>
          </w:rPr>
          <w:tab/>
        </w:r>
        <w:r w:rsidR="00F80254">
          <w:rPr>
            <w:noProof/>
            <w:webHidden/>
          </w:rPr>
          <w:fldChar w:fldCharType="begin"/>
        </w:r>
        <w:r w:rsidR="00F80254">
          <w:rPr>
            <w:noProof/>
            <w:webHidden/>
          </w:rPr>
          <w:instrText xml:space="preserve"> PAGEREF _Toc369259247 \h </w:instrText>
        </w:r>
        <w:r w:rsidR="00F80254">
          <w:rPr>
            <w:noProof/>
            <w:webHidden/>
          </w:rPr>
        </w:r>
        <w:r w:rsidR="00F80254">
          <w:rPr>
            <w:noProof/>
            <w:webHidden/>
          </w:rPr>
          <w:fldChar w:fldCharType="separate"/>
        </w:r>
        <w:r w:rsidR="00F80254">
          <w:rPr>
            <w:noProof/>
            <w:webHidden/>
          </w:rPr>
          <w:t>121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8" w:history="1">
        <w:r w:rsidR="00F80254" w:rsidRPr="00003222">
          <w:rPr>
            <w:rStyle w:val="Hyperlink"/>
            <w:noProof/>
          </w:rPr>
          <w:t>2.6.1.4 Baza legala pentru delegarea atributiilor de management al serviciilor</w:t>
        </w:r>
        <w:r w:rsidR="00F80254">
          <w:rPr>
            <w:noProof/>
            <w:webHidden/>
          </w:rPr>
          <w:tab/>
        </w:r>
        <w:r w:rsidR="00F80254">
          <w:rPr>
            <w:noProof/>
            <w:webHidden/>
          </w:rPr>
          <w:fldChar w:fldCharType="begin"/>
        </w:r>
        <w:r w:rsidR="00F80254">
          <w:rPr>
            <w:noProof/>
            <w:webHidden/>
          </w:rPr>
          <w:instrText xml:space="preserve"> PAGEREF _Toc369259248 \h </w:instrText>
        </w:r>
        <w:r w:rsidR="00F80254">
          <w:rPr>
            <w:noProof/>
            <w:webHidden/>
          </w:rPr>
        </w:r>
        <w:r w:rsidR="00F80254">
          <w:rPr>
            <w:noProof/>
            <w:webHidden/>
          </w:rPr>
          <w:fldChar w:fldCharType="separate"/>
        </w:r>
        <w:r w:rsidR="00F80254">
          <w:rPr>
            <w:noProof/>
            <w:webHidden/>
          </w:rPr>
          <w:t>122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49" w:history="1">
        <w:r w:rsidR="00F80254" w:rsidRPr="00003222">
          <w:rPr>
            <w:rStyle w:val="Hyperlink"/>
            <w:noProof/>
          </w:rPr>
          <w:t>2.6.2 Cadrul legal</w:t>
        </w:r>
        <w:r w:rsidR="00F80254">
          <w:rPr>
            <w:noProof/>
            <w:webHidden/>
          </w:rPr>
          <w:tab/>
        </w:r>
        <w:r w:rsidR="00F80254">
          <w:rPr>
            <w:noProof/>
            <w:webHidden/>
          </w:rPr>
          <w:fldChar w:fldCharType="begin"/>
        </w:r>
        <w:r w:rsidR="00F80254">
          <w:rPr>
            <w:noProof/>
            <w:webHidden/>
          </w:rPr>
          <w:instrText xml:space="preserve"> PAGEREF _Toc369259249 \h </w:instrText>
        </w:r>
        <w:r w:rsidR="00F80254">
          <w:rPr>
            <w:noProof/>
            <w:webHidden/>
          </w:rPr>
        </w:r>
        <w:r w:rsidR="00F80254">
          <w:rPr>
            <w:noProof/>
            <w:webHidden/>
          </w:rPr>
          <w:fldChar w:fldCharType="separate"/>
        </w:r>
        <w:r w:rsidR="00F80254">
          <w:rPr>
            <w:noProof/>
            <w:webHidden/>
          </w:rPr>
          <w:t>125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0" w:history="1">
        <w:r w:rsidR="00F80254" w:rsidRPr="00003222">
          <w:rPr>
            <w:rStyle w:val="Hyperlink"/>
            <w:noProof/>
          </w:rPr>
          <w:t>2.6.2.1. Legislatia romana privind organizarea serviciilor de utilitatii distributie apa si canalizare</w:t>
        </w:r>
        <w:r w:rsidR="00F80254">
          <w:rPr>
            <w:noProof/>
            <w:webHidden/>
          </w:rPr>
          <w:tab/>
        </w:r>
        <w:r w:rsidR="00F80254">
          <w:rPr>
            <w:noProof/>
            <w:webHidden/>
          </w:rPr>
          <w:fldChar w:fldCharType="begin"/>
        </w:r>
        <w:r w:rsidR="00F80254">
          <w:rPr>
            <w:noProof/>
            <w:webHidden/>
          </w:rPr>
          <w:instrText xml:space="preserve"> PAGEREF _Toc369259250 \h </w:instrText>
        </w:r>
        <w:r w:rsidR="00F80254">
          <w:rPr>
            <w:noProof/>
            <w:webHidden/>
          </w:rPr>
        </w:r>
        <w:r w:rsidR="00F80254">
          <w:rPr>
            <w:noProof/>
            <w:webHidden/>
          </w:rPr>
          <w:fldChar w:fldCharType="separate"/>
        </w:r>
        <w:r w:rsidR="00F80254">
          <w:rPr>
            <w:noProof/>
            <w:webHidden/>
          </w:rPr>
          <w:t>126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1" w:history="1">
        <w:r w:rsidR="00F80254" w:rsidRPr="00003222">
          <w:rPr>
            <w:rStyle w:val="Hyperlink"/>
            <w:noProof/>
          </w:rPr>
          <w:t>2.6.2  Normele legislative aplicabile in managementul si protectia resurselor de apa</w:t>
        </w:r>
        <w:r w:rsidR="00F80254">
          <w:rPr>
            <w:noProof/>
            <w:webHidden/>
          </w:rPr>
          <w:tab/>
        </w:r>
        <w:r w:rsidR="00F80254">
          <w:rPr>
            <w:noProof/>
            <w:webHidden/>
          </w:rPr>
          <w:fldChar w:fldCharType="begin"/>
        </w:r>
        <w:r w:rsidR="00F80254">
          <w:rPr>
            <w:noProof/>
            <w:webHidden/>
          </w:rPr>
          <w:instrText xml:space="preserve"> PAGEREF _Toc369259251 \h </w:instrText>
        </w:r>
        <w:r w:rsidR="00F80254">
          <w:rPr>
            <w:noProof/>
            <w:webHidden/>
          </w:rPr>
        </w:r>
        <w:r w:rsidR="00F80254">
          <w:rPr>
            <w:noProof/>
            <w:webHidden/>
          </w:rPr>
          <w:fldChar w:fldCharType="separate"/>
        </w:r>
        <w:r w:rsidR="00F80254">
          <w:rPr>
            <w:noProof/>
            <w:webHidden/>
          </w:rPr>
          <w:t>127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2" w:history="1">
        <w:r w:rsidR="00F80254" w:rsidRPr="00003222">
          <w:rPr>
            <w:rStyle w:val="Hyperlink"/>
            <w:noProof/>
          </w:rPr>
          <w:t>2.6.2.3 legislatie de mediu relevanta</w:t>
        </w:r>
        <w:r w:rsidR="00F80254">
          <w:rPr>
            <w:noProof/>
            <w:webHidden/>
          </w:rPr>
          <w:tab/>
        </w:r>
        <w:r w:rsidR="00F80254">
          <w:rPr>
            <w:noProof/>
            <w:webHidden/>
          </w:rPr>
          <w:fldChar w:fldCharType="begin"/>
        </w:r>
        <w:r w:rsidR="00F80254">
          <w:rPr>
            <w:noProof/>
            <w:webHidden/>
          </w:rPr>
          <w:instrText xml:space="preserve"> PAGEREF _Toc369259252 \h </w:instrText>
        </w:r>
        <w:r w:rsidR="00F80254">
          <w:rPr>
            <w:noProof/>
            <w:webHidden/>
          </w:rPr>
        </w:r>
        <w:r w:rsidR="00F80254">
          <w:rPr>
            <w:noProof/>
            <w:webHidden/>
          </w:rPr>
          <w:fldChar w:fldCharType="separate"/>
        </w:r>
        <w:r w:rsidR="00F80254">
          <w:rPr>
            <w:noProof/>
            <w:webHidden/>
          </w:rPr>
          <w:t>130</w:t>
        </w:r>
        <w:r w:rsidR="00F80254">
          <w:rPr>
            <w:noProof/>
            <w:webHidden/>
          </w:rPr>
          <w:fldChar w:fldCharType="end"/>
        </w:r>
      </w:hyperlink>
    </w:p>
    <w:p w:rsidR="00F80254" w:rsidRPr="00F80254" w:rsidRDefault="00FE3752" w:rsidP="00F80254">
      <w:pPr>
        <w:pStyle w:val="TOC4"/>
        <w:rPr>
          <w:rFonts w:asciiTheme="minorHAnsi" w:eastAsiaTheme="minorEastAsia" w:hAnsiTheme="minorHAnsi" w:cstheme="minorBidi"/>
          <w:lang w:val="ro-RO" w:eastAsia="ro-RO"/>
        </w:rPr>
      </w:pPr>
      <w:hyperlink w:anchor="_Toc369259253" w:history="1">
        <w:r w:rsidR="00F80254" w:rsidRPr="00F80254">
          <w:rPr>
            <w:rStyle w:val="Hyperlink"/>
            <w:b/>
          </w:rPr>
          <w:t>2.6.2.4 Legislatia europeana in sectorul apei si al apelor reziduale....</w:t>
        </w:r>
        <w:r w:rsidR="00F80254" w:rsidRPr="00F80254">
          <w:rPr>
            <w:webHidden/>
          </w:rPr>
          <w:tab/>
          <w:t>..</w:t>
        </w:r>
        <w:r w:rsidR="00F80254" w:rsidRPr="00F80254">
          <w:rPr>
            <w:webHidden/>
          </w:rPr>
          <w:fldChar w:fldCharType="begin"/>
        </w:r>
        <w:r w:rsidR="00F80254" w:rsidRPr="00F80254">
          <w:rPr>
            <w:webHidden/>
          </w:rPr>
          <w:instrText xml:space="preserve"> PAGEREF _Toc369259253 \h </w:instrText>
        </w:r>
        <w:r w:rsidR="00F80254" w:rsidRPr="00F80254">
          <w:rPr>
            <w:webHidden/>
          </w:rPr>
        </w:r>
        <w:r w:rsidR="00F80254" w:rsidRPr="00F80254">
          <w:rPr>
            <w:webHidden/>
          </w:rPr>
          <w:fldChar w:fldCharType="separate"/>
        </w:r>
        <w:r w:rsidR="00F80254" w:rsidRPr="00F80254">
          <w:rPr>
            <w:webHidden/>
          </w:rPr>
          <w:t>132</w:t>
        </w:r>
        <w:r w:rsidR="00F80254" w:rsidRPr="00F80254">
          <w:rPr>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4" w:history="1">
        <w:r w:rsidR="00F80254" w:rsidRPr="00003222">
          <w:rPr>
            <w:rStyle w:val="Hyperlink"/>
            <w:noProof/>
          </w:rPr>
          <w:t>2.6.2 5. Armonizarea Legislatiei nationale cu legislatia Uniunii Europene</w:t>
        </w:r>
        <w:r w:rsidR="00F80254">
          <w:rPr>
            <w:noProof/>
            <w:webHidden/>
          </w:rPr>
          <w:tab/>
        </w:r>
        <w:r w:rsidR="00F80254">
          <w:rPr>
            <w:noProof/>
            <w:webHidden/>
          </w:rPr>
          <w:fldChar w:fldCharType="begin"/>
        </w:r>
        <w:r w:rsidR="00F80254">
          <w:rPr>
            <w:noProof/>
            <w:webHidden/>
          </w:rPr>
          <w:instrText xml:space="preserve"> PAGEREF _Toc369259254 \h </w:instrText>
        </w:r>
        <w:r w:rsidR="00F80254">
          <w:rPr>
            <w:noProof/>
            <w:webHidden/>
          </w:rPr>
        </w:r>
        <w:r w:rsidR="00F80254">
          <w:rPr>
            <w:noProof/>
            <w:webHidden/>
          </w:rPr>
          <w:fldChar w:fldCharType="separate"/>
        </w:r>
        <w:r w:rsidR="00F80254">
          <w:rPr>
            <w:noProof/>
            <w:webHidden/>
          </w:rPr>
          <w:t>134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5" w:history="1">
        <w:r w:rsidR="00F80254" w:rsidRPr="00003222">
          <w:rPr>
            <w:rStyle w:val="Hyperlink"/>
            <w:noProof/>
          </w:rPr>
          <w:t>2.6.3. Institutii de mediu</w:t>
        </w:r>
        <w:r w:rsidR="00F80254">
          <w:rPr>
            <w:noProof/>
            <w:webHidden/>
          </w:rPr>
          <w:tab/>
        </w:r>
        <w:r w:rsidR="00F80254">
          <w:rPr>
            <w:noProof/>
            <w:webHidden/>
          </w:rPr>
          <w:fldChar w:fldCharType="begin"/>
        </w:r>
        <w:r w:rsidR="00F80254">
          <w:rPr>
            <w:noProof/>
            <w:webHidden/>
          </w:rPr>
          <w:instrText xml:space="preserve"> PAGEREF _Toc369259255 \h </w:instrText>
        </w:r>
        <w:r w:rsidR="00F80254">
          <w:rPr>
            <w:noProof/>
            <w:webHidden/>
          </w:rPr>
        </w:r>
        <w:r w:rsidR="00F80254">
          <w:rPr>
            <w:noProof/>
            <w:webHidden/>
          </w:rPr>
          <w:fldChar w:fldCharType="separate"/>
        </w:r>
        <w:r w:rsidR="00F80254">
          <w:rPr>
            <w:noProof/>
            <w:webHidden/>
          </w:rPr>
          <w:t>135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6" w:history="1">
        <w:r w:rsidR="00F80254" w:rsidRPr="00003222">
          <w:rPr>
            <w:rStyle w:val="Hyperlink"/>
            <w:noProof/>
          </w:rPr>
          <w:t>2.6.4. Operatori ai sistemelor de apa si canalizare</w:t>
        </w:r>
        <w:r w:rsidR="00F80254">
          <w:rPr>
            <w:noProof/>
            <w:webHidden/>
          </w:rPr>
          <w:tab/>
        </w:r>
        <w:r w:rsidR="00F80254">
          <w:rPr>
            <w:noProof/>
            <w:webHidden/>
          </w:rPr>
          <w:fldChar w:fldCharType="begin"/>
        </w:r>
        <w:r w:rsidR="00F80254">
          <w:rPr>
            <w:noProof/>
            <w:webHidden/>
          </w:rPr>
          <w:instrText xml:space="preserve"> PAGEREF _Toc369259256 \h </w:instrText>
        </w:r>
        <w:r w:rsidR="00F80254">
          <w:rPr>
            <w:noProof/>
            <w:webHidden/>
          </w:rPr>
        </w:r>
        <w:r w:rsidR="00F80254">
          <w:rPr>
            <w:noProof/>
            <w:webHidden/>
          </w:rPr>
          <w:fldChar w:fldCharType="separate"/>
        </w:r>
        <w:r w:rsidR="00F80254">
          <w:rPr>
            <w:noProof/>
            <w:webHidden/>
          </w:rPr>
          <w:t>137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7" w:history="1">
        <w:r w:rsidR="00F80254" w:rsidRPr="00003222">
          <w:rPr>
            <w:rStyle w:val="Hyperlink"/>
            <w:noProof/>
          </w:rPr>
          <w:t>2.6.4.1 Apa Canal SA Galati</w:t>
        </w:r>
        <w:r w:rsidR="00F80254">
          <w:rPr>
            <w:noProof/>
            <w:webHidden/>
          </w:rPr>
          <w:tab/>
        </w:r>
        <w:r w:rsidR="00F80254">
          <w:rPr>
            <w:noProof/>
            <w:webHidden/>
          </w:rPr>
          <w:fldChar w:fldCharType="begin"/>
        </w:r>
        <w:r w:rsidR="00F80254">
          <w:rPr>
            <w:noProof/>
            <w:webHidden/>
          </w:rPr>
          <w:instrText xml:space="preserve"> PAGEREF _Toc369259257 \h </w:instrText>
        </w:r>
        <w:r w:rsidR="00F80254">
          <w:rPr>
            <w:noProof/>
            <w:webHidden/>
          </w:rPr>
        </w:r>
        <w:r w:rsidR="00F80254">
          <w:rPr>
            <w:noProof/>
            <w:webHidden/>
          </w:rPr>
          <w:fldChar w:fldCharType="separate"/>
        </w:r>
        <w:r w:rsidR="00F80254">
          <w:rPr>
            <w:noProof/>
            <w:webHidden/>
          </w:rPr>
          <w:t>137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8" w:history="1">
        <w:r w:rsidR="00F80254" w:rsidRPr="00003222">
          <w:rPr>
            <w:rStyle w:val="Hyperlink"/>
            <w:noProof/>
          </w:rPr>
          <w:t>2.6.4 5. Rezultate financiare ale Operatotilor existenti</w:t>
        </w:r>
        <w:r w:rsidR="00F80254">
          <w:rPr>
            <w:noProof/>
            <w:webHidden/>
          </w:rPr>
          <w:tab/>
        </w:r>
        <w:r w:rsidR="00F80254">
          <w:rPr>
            <w:noProof/>
            <w:webHidden/>
          </w:rPr>
          <w:fldChar w:fldCharType="begin"/>
        </w:r>
        <w:r w:rsidR="00F80254">
          <w:rPr>
            <w:noProof/>
            <w:webHidden/>
          </w:rPr>
          <w:instrText xml:space="preserve"> PAGEREF _Toc369259258 \h </w:instrText>
        </w:r>
        <w:r w:rsidR="00F80254">
          <w:rPr>
            <w:noProof/>
            <w:webHidden/>
          </w:rPr>
        </w:r>
        <w:r w:rsidR="00F80254">
          <w:rPr>
            <w:noProof/>
            <w:webHidden/>
          </w:rPr>
          <w:fldChar w:fldCharType="separate"/>
        </w:r>
        <w:r w:rsidR="00F80254">
          <w:rPr>
            <w:noProof/>
            <w:webHidden/>
          </w:rPr>
          <w:t>142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59" w:history="1">
        <w:r w:rsidR="00F80254" w:rsidRPr="00003222">
          <w:rPr>
            <w:rStyle w:val="Hyperlink"/>
            <w:rFonts w:ascii="Arial" w:hAnsi="Arial" w:cs="Arial"/>
            <w:noProof/>
          </w:rPr>
          <w:t>Tab. 2.58 Raporturi financiare</w:t>
        </w:r>
        <w:r w:rsidR="00F80254">
          <w:rPr>
            <w:noProof/>
            <w:webHidden/>
          </w:rPr>
          <w:tab/>
        </w:r>
        <w:r w:rsidR="00F80254">
          <w:rPr>
            <w:noProof/>
            <w:webHidden/>
          </w:rPr>
          <w:fldChar w:fldCharType="begin"/>
        </w:r>
        <w:r w:rsidR="00F80254">
          <w:rPr>
            <w:noProof/>
            <w:webHidden/>
          </w:rPr>
          <w:instrText xml:space="preserve"> PAGEREF _Toc369259259 \h </w:instrText>
        </w:r>
        <w:r w:rsidR="00F80254">
          <w:rPr>
            <w:noProof/>
            <w:webHidden/>
          </w:rPr>
        </w:r>
        <w:r w:rsidR="00F80254">
          <w:rPr>
            <w:noProof/>
            <w:webHidden/>
          </w:rPr>
          <w:fldChar w:fldCharType="separate"/>
        </w:r>
        <w:r w:rsidR="00F80254">
          <w:rPr>
            <w:noProof/>
            <w:webHidden/>
          </w:rPr>
          <w:t>149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0" w:history="1">
        <w:r w:rsidR="00F80254" w:rsidRPr="00003222">
          <w:rPr>
            <w:rStyle w:val="Hyperlink"/>
            <w:noProof/>
          </w:rPr>
          <w:t>2.6.4.6. Organizatii institutionale existente</w:t>
        </w:r>
        <w:r w:rsidR="00F80254">
          <w:rPr>
            <w:noProof/>
            <w:webHidden/>
          </w:rPr>
          <w:tab/>
        </w:r>
        <w:r w:rsidR="00F80254">
          <w:rPr>
            <w:noProof/>
            <w:webHidden/>
          </w:rPr>
          <w:fldChar w:fldCharType="begin"/>
        </w:r>
        <w:r w:rsidR="00F80254">
          <w:rPr>
            <w:noProof/>
            <w:webHidden/>
          </w:rPr>
          <w:instrText xml:space="preserve"> PAGEREF _Toc369259260 \h </w:instrText>
        </w:r>
        <w:r w:rsidR="00F80254">
          <w:rPr>
            <w:noProof/>
            <w:webHidden/>
          </w:rPr>
        </w:r>
        <w:r w:rsidR="00F80254">
          <w:rPr>
            <w:noProof/>
            <w:webHidden/>
          </w:rPr>
          <w:fldChar w:fldCharType="separate"/>
        </w:r>
        <w:r w:rsidR="00F80254">
          <w:rPr>
            <w:noProof/>
            <w:webHidden/>
          </w:rPr>
          <w:t>150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1" w:history="1">
        <w:r w:rsidR="00F80254" w:rsidRPr="00003222">
          <w:rPr>
            <w:rStyle w:val="Hyperlink"/>
            <w:noProof/>
          </w:rPr>
          <w:t>2.6.5 Tarife existente</w:t>
        </w:r>
        <w:r w:rsidR="00F80254">
          <w:rPr>
            <w:noProof/>
            <w:webHidden/>
          </w:rPr>
          <w:tab/>
        </w:r>
        <w:r w:rsidR="00F80254">
          <w:rPr>
            <w:noProof/>
            <w:webHidden/>
          </w:rPr>
          <w:fldChar w:fldCharType="begin"/>
        </w:r>
        <w:r w:rsidR="00F80254">
          <w:rPr>
            <w:noProof/>
            <w:webHidden/>
          </w:rPr>
          <w:instrText xml:space="preserve"> PAGEREF _Toc369259261 \h </w:instrText>
        </w:r>
        <w:r w:rsidR="00F80254">
          <w:rPr>
            <w:noProof/>
            <w:webHidden/>
          </w:rPr>
        </w:r>
        <w:r w:rsidR="00F80254">
          <w:rPr>
            <w:noProof/>
            <w:webHidden/>
          </w:rPr>
          <w:fldChar w:fldCharType="separate"/>
        </w:r>
        <w:r w:rsidR="00F80254">
          <w:rPr>
            <w:noProof/>
            <w:webHidden/>
          </w:rPr>
          <w:t>152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3" w:history="1">
        <w:r w:rsidR="00F80254" w:rsidRPr="00003222">
          <w:rPr>
            <w:rStyle w:val="Hyperlink"/>
            <w:noProof/>
          </w:rPr>
          <w:t>2.6.6 Rezumat</w:t>
        </w:r>
        <w:r w:rsidR="00F80254">
          <w:rPr>
            <w:noProof/>
            <w:webHidden/>
          </w:rPr>
          <w:tab/>
        </w:r>
        <w:r w:rsidR="00F80254">
          <w:rPr>
            <w:noProof/>
            <w:webHidden/>
          </w:rPr>
          <w:fldChar w:fldCharType="begin"/>
        </w:r>
        <w:r w:rsidR="00F80254">
          <w:rPr>
            <w:noProof/>
            <w:webHidden/>
          </w:rPr>
          <w:instrText xml:space="preserve"> PAGEREF _Toc369259263 \h </w:instrText>
        </w:r>
        <w:r w:rsidR="00F80254">
          <w:rPr>
            <w:noProof/>
            <w:webHidden/>
          </w:rPr>
        </w:r>
        <w:r w:rsidR="00F80254">
          <w:rPr>
            <w:noProof/>
            <w:webHidden/>
          </w:rPr>
          <w:fldChar w:fldCharType="separate"/>
        </w:r>
        <w:r w:rsidR="00F80254">
          <w:rPr>
            <w:noProof/>
            <w:webHidden/>
          </w:rPr>
          <w:t>158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4" w:history="1">
        <w:r w:rsidR="00F80254" w:rsidRPr="00003222">
          <w:rPr>
            <w:rStyle w:val="Hyperlink"/>
            <w:rFonts w:cs="Arial"/>
            <w:noProof/>
            <w:lang w:val="it-IT"/>
          </w:rPr>
          <w:t>2.7 RESURSE DE APA</w:t>
        </w:r>
        <w:r w:rsidR="00F80254">
          <w:rPr>
            <w:noProof/>
            <w:webHidden/>
          </w:rPr>
          <w:tab/>
        </w:r>
        <w:r w:rsidR="00F80254">
          <w:rPr>
            <w:noProof/>
            <w:webHidden/>
          </w:rPr>
          <w:fldChar w:fldCharType="begin"/>
        </w:r>
        <w:r w:rsidR="00F80254">
          <w:rPr>
            <w:noProof/>
            <w:webHidden/>
          </w:rPr>
          <w:instrText xml:space="preserve"> PAGEREF _Toc369259264 \h </w:instrText>
        </w:r>
        <w:r w:rsidR="00F80254">
          <w:rPr>
            <w:noProof/>
            <w:webHidden/>
          </w:rPr>
        </w:r>
        <w:r w:rsidR="00F80254">
          <w:rPr>
            <w:noProof/>
            <w:webHidden/>
          </w:rPr>
          <w:fldChar w:fldCharType="separate"/>
        </w:r>
        <w:r w:rsidR="00F80254">
          <w:rPr>
            <w:noProof/>
            <w:webHidden/>
          </w:rPr>
          <w:t>159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5" w:history="1">
        <w:r w:rsidR="00F80254" w:rsidRPr="00003222">
          <w:rPr>
            <w:rStyle w:val="Hyperlink"/>
            <w:noProof/>
          </w:rPr>
          <w:t>2.7.1 Generalitati</w:t>
        </w:r>
        <w:r w:rsidR="00F80254">
          <w:rPr>
            <w:noProof/>
            <w:webHidden/>
          </w:rPr>
          <w:tab/>
        </w:r>
        <w:r w:rsidR="00F80254">
          <w:rPr>
            <w:noProof/>
            <w:webHidden/>
          </w:rPr>
          <w:fldChar w:fldCharType="begin"/>
        </w:r>
        <w:r w:rsidR="00F80254">
          <w:rPr>
            <w:noProof/>
            <w:webHidden/>
          </w:rPr>
          <w:instrText xml:space="preserve"> PAGEREF _Toc369259265 \h </w:instrText>
        </w:r>
        <w:r w:rsidR="00F80254">
          <w:rPr>
            <w:noProof/>
            <w:webHidden/>
          </w:rPr>
        </w:r>
        <w:r w:rsidR="00F80254">
          <w:rPr>
            <w:noProof/>
            <w:webHidden/>
          </w:rPr>
          <w:fldChar w:fldCharType="separate"/>
        </w:r>
        <w:r w:rsidR="00F80254">
          <w:rPr>
            <w:noProof/>
            <w:webHidden/>
          </w:rPr>
          <w:t>159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6" w:history="1">
        <w:r w:rsidR="00F80254" w:rsidRPr="00003222">
          <w:rPr>
            <w:rStyle w:val="Hyperlink"/>
            <w:noProof/>
          </w:rPr>
          <w:t>2.7.2 Apa de suprafata</w:t>
        </w:r>
        <w:r w:rsidR="00F80254">
          <w:rPr>
            <w:noProof/>
            <w:webHidden/>
          </w:rPr>
          <w:tab/>
        </w:r>
        <w:r w:rsidR="00F80254">
          <w:rPr>
            <w:noProof/>
            <w:webHidden/>
          </w:rPr>
          <w:fldChar w:fldCharType="begin"/>
        </w:r>
        <w:r w:rsidR="00F80254">
          <w:rPr>
            <w:noProof/>
            <w:webHidden/>
          </w:rPr>
          <w:instrText xml:space="preserve"> PAGEREF _Toc369259266 \h </w:instrText>
        </w:r>
        <w:r w:rsidR="00F80254">
          <w:rPr>
            <w:noProof/>
            <w:webHidden/>
          </w:rPr>
        </w:r>
        <w:r w:rsidR="00F80254">
          <w:rPr>
            <w:noProof/>
            <w:webHidden/>
          </w:rPr>
          <w:fldChar w:fldCharType="separate"/>
        </w:r>
        <w:r w:rsidR="00F80254">
          <w:rPr>
            <w:noProof/>
            <w:webHidden/>
          </w:rPr>
          <w:t>160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7" w:history="1">
        <w:r w:rsidR="00F80254" w:rsidRPr="00003222">
          <w:rPr>
            <w:rStyle w:val="Hyperlink"/>
            <w:noProof/>
          </w:rPr>
          <w:t>2.7.2.1 Generalitati</w:t>
        </w:r>
        <w:r w:rsidR="00F80254">
          <w:rPr>
            <w:noProof/>
            <w:webHidden/>
          </w:rPr>
          <w:tab/>
        </w:r>
        <w:r w:rsidR="00F80254">
          <w:rPr>
            <w:noProof/>
            <w:webHidden/>
          </w:rPr>
          <w:fldChar w:fldCharType="begin"/>
        </w:r>
        <w:r w:rsidR="00F80254">
          <w:rPr>
            <w:noProof/>
            <w:webHidden/>
          </w:rPr>
          <w:instrText xml:space="preserve"> PAGEREF _Toc369259267 \h </w:instrText>
        </w:r>
        <w:r w:rsidR="00F80254">
          <w:rPr>
            <w:noProof/>
            <w:webHidden/>
          </w:rPr>
        </w:r>
        <w:r w:rsidR="00F80254">
          <w:rPr>
            <w:noProof/>
            <w:webHidden/>
          </w:rPr>
          <w:fldChar w:fldCharType="separate"/>
        </w:r>
        <w:r w:rsidR="00F80254">
          <w:rPr>
            <w:noProof/>
            <w:webHidden/>
          </w:rPr>
          <w:t>160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8" w:history="1">
        <w:r w:rsidR="00F80254" w:rsidRPr="00003222">
          <w:rPr>
            <w:rStyle w:val="Hyperlink"/>
            <w:noProof/>
          </w:rPr>
          <w:t>2.7.2.2 Cantitatea de Apa</w:t>
        </w:r>
        <w:r w:rsidR="00F80254">
          <w:rPr>
            <w:noProof/>
            <w:webHidden/>
          </w:rPr>
          <w:tab/>
        </w:r>
        <w:r w:rsidR="00F80254">
          <w:rPr>
            <w:noProof/>
            <w:webHidden/>
          </w:rPr>
          <w:fldChar w:fldCharType="begin"/>
        </w:r>
        <w:r w:rsidR="00F80254">
          <w:rPr>
            <w:noProof/>
            <w:webHidden/>
          </w:rPr>
          <w:instrText xml:space="preserve"> PAGEREF _Toc369259268 \h </w:instrText>
        </w:r>
        <w:r w:rsidR="00F80254">
          <w:rPr>
            <w:noProof/>
            <w:webHidden/>
          </w:rPr>
        </w:r>
        <w:r w:rsidR="00F80254">
          <w:rPr>
            <w:noProof/>
            <w:webHidden/>
          </w:rPr>
          <w:fldChar w:fldCharType="separate"/>
        </w:r>
        <w:r w:rsidR="00F80254">
          <w:rPr>
            <w:noProof/>
            <w:webHidden/>
          </w:rPr>
          <w:t>162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69" w:history="1">
        <w:r w:rsidR="00F80254" w:rsidRPr="00003222">
          <w:rPr>
            <w:rStyle w:val="Hyperlink"/>
            <w:noProof/>
          </w:rPr>
          <w:t>2.7.2.3 Calitatea apei</w:t>
        </w:r>
        <w:r w:rsidR="00F80254">
          <w:rPr>
            <w:noProof/>
            <w:webHidden/>
          </w:rPr>
          <w:tab/>
        </w:r>
        <w:r w:rsidR="00F80254">
          <w:rPr>
            <w:noProof/>
            <w:webHidden/>
          </w:rPr>
          <w:fldChar w:fldCharType="begin"/>
        </w:r>
        <w:r w:rsidR="00F80254">
          <w:rPr>
            <w:noProof/>
            <w:webHidden/>
          </w:rPr>
          <w:instrText xml:space="preserve"> PAGEREF _Toc369259269 \h </w:instrText>
        </w:r>
        <w:r w:rsidR="00F80254">
          <w:rPr>
            <w:noProof/>
            <w:webHidden/>
          </w:rPr>
        </w:r>
        <w:r w:rsidR="00F80254">
          <w:rPr>
            <w:noProof/>
            <w:webHidden/>
          </w:rPr>
          <w:fldChar w:fldCharType="separate"/>
        </w:r>
        <w:r w:rsidR="00F80254">
          <w:rPr>
            <w:noProof/>
            <w:webHidden/>
          </w:rPr>
          <w:t>165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0" w:history="1">
        <w:r w:rsidR="00F80254" w:rsidRPr="00003222">
          <w:rPr>
            <w:rStyle w:val="Hyperlink"/>
            <w:noProof/>
          </w:rPr>
          <w:t>2.7.2.4 Concluzii privind apa de suprafata</w:t>
        </w:r>
        <w:r w:rsidR="00F80254">
          <w:rPr>
            <w:noProof/>
            <w:webHidden/>
          </w:rPr>
          <w:tab/>
        </w:r>
        <w:r w:rsidR="00F80254">
          <w:rPr>
            <w:noProof/>
            <w:webHidden/>
          </w:rPr>
          <w:fldChar w:fldCharType="begin"/>
        </w:r>
        <w:r w:rsidR="00F80254">
          <w:rPr>
            <w:noProof/>
            <w:webHidden/>
          </w:rPr>
          <w:instrText xml:space="preserve"> PAGEREF _Toc369259270 \h </w:instrText>
        </w:r>
        <w:r w:rsidR="00F80254">
          <w:rPr>
            <w:noProof/>
            <w:webHidden/>
          </w:rPr>
        </w:r>
        <w:r w:rsidR="00F80254">
          <w:rPr>
            <w:noProof/>
            <w:webHidden/>
          </w:rPr>
          <w:fldChar w:fldCharType="separate"/>
        </w:r>
        <w:r w:rsidR="00F80254">
          <w:rPr>
            <w:noProof/>
            <w:webHidden/>
          </w:rPr>
          <w:t>170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1" w:history="1">
        <w:r w:rsidR="00F80254" w:rsidRPr="00003222">
          <w:rPr>
            <w:rStyle w:val="Hyperlink"/>
            <w:noProof/>
          </w:rPr>
          <w:t>2.7.3 Apele subterane</w:t>
        </w:r>
        <w:r w:rsidR="00F80254">
          <w:rPr>
            <w:noProof/>
            <w:webHidden/>
          </w:rPr>
          <w:tab/>
        </w:r>
        <w:r w:rsidR="00F80254">
          <w:rPr>
            <w:noProof/>
            <w:webHidden/>
          </w:rPr>
          <w:fldChar w:fldCharType="begin"/>
        </w:r>
        <w:r w:rsidR="00F80254">
          <w:rPr>
            <w:noProof/>
            <w:webHidden/>
          </w:rPr>
          <w:instrText xml:space="preserve"> PAGEREF _Toc369259271 \h </w:instrText>
        </w:r>
        <w:r w:rsidR="00F80254">
          <w:rPr>
            <w:noProof/>
            <w:webHidden/>
          </w:rPr>
        </w:r>
        <w:r w:rsidR="00F80254">
          <w:rPr>
            <w:noProof/>
            <w:webHidden/>
          </w:rPr>
          <w:fldChar w:fldCharType="separate"/>
        </w:r>
        <w:r w:rsidR="00F80254">
          <w:rPr>
            <w:noProof/>
            <w:webHidden/>
          </w:rPr>
          <w:t>171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2" w:history="1">
        <w:r w:rsidR="00F80254" w:rsidRPr="00003222">
          <w:rPr>
            <w:rStyle w:val="Hyperlink"/>
            <w:noProof/>
          </w:rPr>
          <w:t>2.7.3.1 Sursa de adâncime. Generalități</w:t>
        </w:r>
        <w:r w:rsidR="00F80254">
          <w:rPr>
            <w:noProof/>
            <w:webHidden/>
          </w:rPr>
          <w:tab/>
        </w:r>
        <w:r w:rsidR="00F80254">
          <w:rPr>
            <w:noProof/>
            <w:webHidden/>
          </w:rPr>
          <w:fldChar w:fldCharType="begin"/>
        </w:r>
        <w:r w:rsidR="00F80254">
          <w:rPr>
            <w:noProof/>
            <w:webHidden/>
          </w:rPr>
          <w:instrText xml:space="preserve"> PAGEREF _Toc369259272 \h </w:instrText>
        </w:r>
        <w:r w:rsidR="00F80254">
          <w:rPr>
            <w:noProof/>
            <w:webHidden/>
          </w:rPr>
        </w:r>
        <w:r w:rsidR="00F80254">
          <w:rPr>
            <w:noProof/>
            <w:webHidden/>
          </w:rPr>
          <w:fldChar w:fldCharType="separate"/>
        </w:r>
        <w:r w:rsidR="00F80254">
          <w:rPr>
            <w:noProof/>
            <w:webHidden/>
          </w:rPr>
          <w:t>172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3" w:history="1">
        <w:r w:rsidR="00F80254" w:rsidRPr="00003222">
          <w:rPr>
            <w:rStyle w:val="Hyperlink"/>
            <w:noProof/>
          </w:rPr>
          <w:t>2.7.3.2 Cantitatea de apa</w:t>
        </w:r>
        <w:r w:rsidR="00F80254">
          <w:rPr>
            <w:noProof/>
            <w:webHidden/>
          </w:rPr>
          <w:tab/>
        </w:r>
        <w:r w:rsidR="00F80254">
          <w:rPr>
            <w:noProof/>
            <w:webHidden/>
          </w:rPr>
          <w:fldChar w:fldCharType="begin"/>
        </w:r>
        <w:r w:rsidR="00F80254">
          <w:rPr>
            <w:noProof/>
            <w:webHidden/>
          </w:rPr>
          <w:instrText xml:space="preserve"> PAGEREF _Toc369259273 \h </w:instrText>
        </w:r>
        <w:r w:rsidR="00F80254">
          <w:rPr>
            <w:noProof/>
            <w:webHidden/>
          </w:rPr>
        </w:r>
        <w:r w:rsidR="00F80254">
          <w:rPr>
            <w:noProof/>
            <w:webHidden/>
          </w:rPr>
          <w:fldChar w:fldCharType="separate"/>
        </w:r>
        <w:r w:rsidR="00F80254">
          <w:rPr>
            <w:noProof/>
            <w:webHidden/>
          </w:rPr>
          <w:t>172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4" w:history="1">
        <w:r w:rsidR="00F80254" w:rsidRPr="00003222">
          <w:rPr>
            <w:rStyle w:val="Hyperlink"/>
            <w:noProof/>
          </w:rPr>
          <w:t>2.7.3.3. Concluzii privind apa de profunzime</w:t>
        </w:r>
        <w:r w:rsidR="00F80254">
          <w:rPr>
            <w:noProof/>
            <w:webHidden/>
          </w:rPr>
          <w:tab/>
        </w:r>
        <w:r w:rsidR="00F80254">
          <w:rPr>
            <w:noProof/>
            <w:webHidden/>
          </w:rPr>
          <w:fldChar w:fldCharType="begin"/>
        </w:r>
        <w:r w:rsidR="00F80254">
          <w:rPr>
            <w:noProof/>
            <w:webHidden/>
          </w:rPr>
          <w:instrText xml:space="preserve"> PAGEREF _Toc369259274 \h </w:instrText>
        </w:r>
        <w:r w:rsidR="00F80254">
          <w:rPr>
            <w:noProof/>
            <w:webHidden/>
          </w:rPr>
        </w:r>
        <w:r w:rsidR="00F80254">
          <w:rPr>
            <w:noProof/>
            <w:webHidden/>
          </w:rPr>
          <w:fldChar w:fldCharType="separate"/>
        </w:r>
        <w:r w:rsidR="00F80254">
          <w:rPr>
            <w:noProof/>
            <w:webHidden/>
          </w:rPr>
          <w:t>174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5" w:history="1">
        <w:r w:rsidR="00F80254" w:rsidRPr="00003222">
          <w:rPr>
            <w:rStyle w:val="Hyperlink"/>
            <w:noProof/>
          </w:rPr>
          <w:t>2.7.3.4 Calitatea apei</w:t>
        </w:r>
        <w:r w:rsidR="00F80254">
          <w:rPr>
            <w:noProof/>
            <w:webHidden/>
          </w:rPr>
          <w:tab/>
        </w:r>
        <w:r w:rsidR="00F80254">
          <w:rPr>
            <w:noProof/>
            <w:webHidden/>
          </w:rPr>
          <w:fldChar w:fldCharType="begin"/>
        </w:r>
        <w:r w:rsidR="00F80254">
          <w:rPr>
            <w:noProof/>
            <w:webHidden/>
          </w:rPr>
          <w:instrText xml:space="preserve"> PAGEREF _Toc369259275 \h </w:instrText>
        </w:r>
        <w:r w:rsidR="00F80254">
          <w:rPr>
            <w:noProof/>
            <w:webHidden/>
          </w:rPr>
        </w:r>
        <w:r w:rsidR="00F80254">
          <w:rPr>
            <w:noProof/>
            <w:webHidden/>
          </w:rPr>
          <w:fldChar w:fldCharType="separate"/>
        </w:r>
        <w:r w:rsidR="00F80254">
          <w:rPr>
            <w:noProof/>
            <w:webHidden/>
          </w:rPr>
          <w:t>175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6" w:history="1">
        <w:r w:rsidR="00F80254" w:rsidRPr="00003222">
          <w:rPr>
            <w:rStyle w:val="Hyperlink"/>
            <w:noProof/>
          </w:rPr>
          <w:t>2.7.4 Concluzii</w:t>
        </w:r>
        <w:r w:rsidR="00F80254">
          <w:rPr>
            <w:noProof/>
            <w:webHidden/>
          </w:rPr>
          <w:tab/>
        </w:r>
        <w:r w:rsidR="00F80254">
          <w:rPr>
            <w:noProof/>
            <w:webHidden/>
          </w:rPr>
          <w:fldChar w:fldCharType="begin"/>
        </w:r>
        <w:r w:rsidR="00F80254">
          <w:rPr>
            <w:noProof/>
            <w:webHidden/>
          </w:rPr>
          <w:instrText xml:space="preserve"> PAGEREF _Toc369259276 \h </w:instrText>
        </w:r>
        <w:r w:rsidR="00F80254">
          <w:rPr>
            <w:noProof/>
            <w:webHidden/>
          </w:rPr>
        </w:r>
        <w:r w:rsidR="00F80254">
          <w:rPr>
            <w:noProof/>
            <w:webHidden/>
          </w:rPr>
          <w:fldChar w:fldCharType="separate"/>
        </w:r>
        <w:r w:rsidR="00F80254">
          <w:rPr>
            <w:noProof/>
            <w:webHidden/>
          </w:rPr>
          <w:t>183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7" w:history="1">
        <w:r w:rsidR="00F80254" w:rsidRPr="00003222">
          <w:rPr>
            <w:rStyle w:val="Hyperlink"/>
            <w:rFonts w:cs="Arial"/>
            <w:noProof/>
            <w:lang w:val="it-IT"/>
          </w:rPr>
          <w:t>2.8 POLUAREA APEI</w:t>
        </w:r>
        <w:r w:rsidR="00F80254">
          <w:rPr>
            <w:noProof/>
            <w:webHidden/>
          </w:rPr>
          <w:tab/>
        </w:r>
        <w:r w:rsidR="00F80254">
          <w:rPr>
            <w:noProof/>
            <w:webHidden/>
          </w:rPr>
          <w:fldChar w:fldCharType="begin"/>
        </w:r>
        <w:r w:rsidR="00F80254">
          <w:rPr>
            <w:noProof/>
            <w:webHidden/>
          </w:rPr>
          <w:instrText xml:space="preserve"> PAGEREF _Toc369259277 \h </w:instrText>
        </w:r>
        <w:r w:rsidR="00F80254">
          <w:rPr>
            <w:noProof/>
            <w:webHidden/>
          </w:rPr>
        </w:r>
        <w:r w:rsidR="00F80254">
          <w:rPr>
            <w:noProof/>
            <w:webHidden/>
          </w:rPr>
          <w:fldChar w:fldCharType="separate"/>
        </w:r>
        <w:r w:rsidR="00F80254">
          <w:rPr>
            <w:noProof/>
            <w:webHidden/>
          </w:rPr>
          <w:t>184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8" w:history="1">
        <w:r w:rsidR="00F80254" w:rsidRPr="00003222">
          <w:rPr>
            <w:rStyle w:val="Hyperlink"/>
            <w:noProof/>
          </w:rPr>
          <w:t>2.8.1 Generalităţi</w:t>
        </w:r>
        <w:r w:rsidR="00F80254">
          <w:rPr>
            <w:noProof/>
            <w:webHidden/>
          </w:rPr>
          <w:tab/>
        </w:r>
        <w:r w:rsidR="00F80254">
          <w:rPr>
            <w:noProof/>
            <w:webHidden/>
          </w:rPr>
          <w:fldChar w:fldCharType="begin"/>
        </w:r>
        <w:r w:rsidR="00F80254">
          <w:rPr>
            <w:noProof/>
            <w:webHidden/>
          </w:rPr>
          <w:instrText xml:space="preserve"> PAGEREF _Toc369259278 \h </w:instrText>
        </w:r>
        <w:r w:rsidR="00F80254">
          <w:rPr>
            <w:noProof/>
            <w:webHidden/>
          </w:rPr>
        </w:r>
        <w:r w:rsidR="00F80254">
          <w:rPr>
            <w:noProof/>
            <w:webHidden/>
          </w:rPr>
          <w:fldChar w:fldCharType="separate"/>
        </w:r>
        <w:r w:rsidR="00F80254">
          <w:rPr>
            <w:noProof/>
            <w:webHidden/>
          </w:rPr>
          <w:t>184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79" w:history="1">
        <w:r w:rsidR="00F80254" w:rsidRPr="00003222">
          <w:rPr>
            <w:rStyle w:val="Hyperlink"/>
            <w:noProof/>
          </w:rPr>
          <w:t>2.8.2. Surse importante de poluare</w:t>
        </w:r>
        <w:r w:rsidR="00F80254">
          <w:rPr>
            <w:noProof/>
            <w:webHidden/>
          </w:rPr>
          <w:tab/>
        </w:r>
        <w:r w:rsidR="00F80254">
          <w:rPr>
            <w:noProof/>
            <w:webHidden/>
          </w:rPr>
          <w:fldChar w:fldCharType="begin"/>
        </w:r>
        <w:r w:rsidR="00F80254">
          <w:rPr>
            <w:noProof/>
            <w:webHidden/>
          </w:rPr>
          <w:instrText xml:space="preserve"> PAGEREF _Toc369259279 \h </w:instrText>
        </w:r>
        <w:r w:rsidR="00F80254">
          <w:rPr>
            <w:noProof/>
            <w:webHidden/>
          </w:rPr>
        </w:r>
        <w:r w:rsidR="00F80254">
          <w:rPr>
            <w:noProof/>
            <w:webHidden/>
          </w:rPr>
          <w:fldChar w:fldCharType="separate"/>
        </w:r>
        <w:r w:rsidR="00F80254">
          <w:rPr>
            <w:noProof/>
            <w:webHidden/>
          </w:rPr>
          <w:t>186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0" w:history="1">
        <w:r w:rsidR="00F80254" w:rsidRPr="00003222">
          <w:rPr>
            <w:rStyle w:val="Hyperlink"/>
            <w:noProof/>
          </w:rPr>
          <w:t>2.8.3 Impactul deversarii apei uzate</w:t>
        </w:r>
        <w:r w:rsidR="00F80254">
          <w:rPr>
            <w:noProof/>
            <w:webHidden/>
          </w:rPr>
          <w:tab/>
        </w:r>
        <w:r w:rsidR="00F80254">
          <w:rPr>
            <w:noProof/>
            <w:webHidden/>
          </w:rPr>
          <w:fldChar w:fldCharType="begin"/>
        </w:r>
        <w:r w:rsidR="00F80254">
          <w:rPr>
            <w:noProof/>
            <w:webHidden/>
          </w:rPr>
          <w:instrText xml:space="preserve"> PAGEREF _Toc369259280 \h </w:instrText>
        </w:r>
        <w:r w:rsidR="00F80254">
          <w:rPr>
            <w:noProof/>
            <w:webHidden/>
          </w:rPr>
        </w:r>
        <w:r w:rsidR="00F80254">
          <w:rPr>
            <w:noProof/>
            <w:webHidden/>
          </w:rPr>
          <w:fldChar w:fldCharType="separate"/>
        </w:r>
        <w:r w:rsidR="00F80254">
          <w:rPr>
            <w:noProof/>
            <w:webHidden/>
          </w:rPr>
          <w:t>188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1" w:history="1">
        <w:r w:rsidR="00F80254" w:rsidRPr="00003222">
          <w:rPr>
            <w:rStyle w:val="Hyperlink"/>
            <w:noProof/>
          </w:rPr>
          <w:t>2.8.3.1 Impactul asupra apei de suprafata</w:t>
        </w:r>
        <w:r w:rsidR="00F80254">
          <w:rPr>
            <w:noProof/>
            <w:webHidden/>
          </w:rPr>
          <w:tab/>
        </w:r>
        <w:r w:rsidR="00F80254">
          <w:rPr>
            <w:noProof/>
            <w:webHidden/>
          </w:rPr>
          <w:fldChar w:fldCharType="begin"/>
        </w:r>
        <w:r w:rsidR="00F80254">
          <w:rPr>
            <w:noProof/>
            <w:webHidden/>
          </w:rPr>
          <w:instrText xml:space="preserve"> PAGEREF _Toc369259281 \h </w:instrText>
        </w:r>
        <w:r w:rsidR="00F80254">
          <w:rPr>
            <w:noProof/>
            <w:webHidden/>
          </w:rPr>
        </w:r>
        <w:r w:rsidR="00F80254">
          <w:rPr>
            <w:noProof/>
            <w:webHidden/>
          </w:rPr>
          <w:fldChar w:fldCharType="separate"/>
        </w:r>
        <w:r w:rsidR="00F80254">
          <w:rPr>
            <w:noProof/>
            <w:webHidden/>
          </w:rPr>
          <w:t>188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2" w:history="1">
        <w:r w:rsidR="00F80254" w:rsidRPr="00003222">
          <w:rPr>
            <w:rStyle w:val="Hyperlink"/>
            <w:noProof/>
          </w:rPr>
          <w:t>2.8.3.2. Impactul asupra apei din sursa subterana</w:t>
        </w:r>
        <w:r w:rsidR="00F80254">
          <w:rPr>
            <w:noProof/>
            <w:webHidden/>
          </w:rPr>
          <w:tab/>
        </w:r>
        <w:r w:rsidR="00F80254">
          <w:rPr>
            <w:noProof/>
            <w:webHidden/>
          </w:rPr>
          <w:fldChar w:fldCharType="begin"/>
        </w:r>
        <w:r w:rsidR="00F80254">
          <w:rPr>
            <w:noProof/>
            <w:webHidden/>
          </w:rPr>
          <w:instrText xml:space="preserve"> PAGEREF _Toc369259282 \h </w:instrText>
        </w:r>
        <w:r w:rsidR="00F80254">
          <w:rPr>
            <w:noProof/>
            <w:webHidden/>
          </w:rPr>
        </w:r>
        <w:r w:rsidR="00F80254">
          <w:rPr>
            <w:noProof/>
            <w:webHidden/>
          </w:rPr>
          <w:fldChar w:fldCharType="separate"/>
        </w:r>
        <w:r w:rsidR="00F80254">
          <w:rPr>
            <w:noProof/>
            <w:webHidden/>
          </w:rPr>
          <w:t>195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3" w:history="1">
        <w:r w:rsidR="00F80254" w:rsidRPr="00003222">
          <w:rPr>
            <w:rStyle w:val="Hyperlink"/>
            <w:noProof/>
          </w:rPr>
          <w:t>2.8.4 Managementul si evacuarea namolului</w:t>
        </w:r>
        <w:r w:rsidR="00F80254">
          <w:rPr>
            <w:noProof/>
            <w:webHidden/>
          </w:rPr>
          <w:tab/>
        </w:r>
        <w:r w:rsidR="00F80254">
          <w:rPr>
            <w:noProof/>
            <w:webHidden/>
          </w:rPr>
          <w:fldChar w:fldCharType="begin"/>
        </w:r>
        <w:r w:rsidR="00F80254">
          <w:rPr>
            <w:noProof/>
            <w:webHidden/>
          </w:rPr>
          <w:instrText xml:space="preserve"> PAGEREF _Toc369259283 \h </w:instrText>
        </w:r>
        <w:r w:rsidR="00F80254">
          <w:rPr>
            <w:noProof/>
            <w:webHidden/>
          </w:rPr>
        </w:r>
        <w:r w:rsidR="00F80254">
          <w:rPr>
            <w:noProof/>
            <w:webHidden/>
          </w:rPr>
          <w:fldChar w:fldCharType="separate"/>
        </w:r>
        <w:r w:rsidR="00F80254">
          <w:rPr>
            <w:noProof/>
            <w:webHidden/>
          </w:rPr>
          <w:t>199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4" w:history="1">
        <w:r w:rsidR="00F80254" w:rsidRPr="00003222">
          <w:rPr>
            <w:rStyle w:val="Hyperlink"/>
            <w:noProof/>
          </w:rPr>
          <w:t>2.8.5 Concluzii privind poluarea apei</w:t>
        </w:r>
        <w:r w:rsidR="00F80254">
          <w:rPr>
            <w:noProof/>
            <w:webHidden/>
          </w:rPr>
          <w:tab/>
        </w:r>
        <w:r w:rsidR="00F80254">
          <w:rPr>
            <w:noProof/>
            <w:webHidden/>
          </w:rPr>
          <w:fldChar w:fldCharType="begin"/>
        </w:r>
        <w:r w:rsidR="00F80254">
          <w:rPr>
            <w:noProof/>
            <w:webHidden/>
          </w:rPr>
          <w:instrText xml:space="preserve"> PAGEREF _Toc369259284 \h </w:instrText>
        </w:r>
        <w:r w:rsidR="00F80254">
          <w:rPr>
            <w:noProof/>
            <w:webHidden/>
          </w:rPr>
        </w:r>
        <w:r w:rsidR="00F80254">
          <w:rPr>
            <w:noProof/>
            <w:webHidden/>
          </w:rPr>
          <w:fldChar w:fldCharType="separate"/>
        </w:r>
        <w:r w:rsidR="00F80254">
          <w:rPr>
            <w:noProof/>
            <w:webHidden/>
          </w:rPr>
          <w:t>201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5" w:history="1">
        <w:r w:rsidR="00F80254" w:rsidRPr="00003222">
          <w:rPr>
            <w:rStyle w:val="Hyperlink"/>
            <w:rFonts w:cs="Arial"/>
            <w:noProof/>
            <w:lang w:val="it-IT"/>
          </w:rPr>
          <w:t>2.9. FACILITATILE EXISTENTE SI STAREA ACTUALA A ACESTORA</w:t>
        </w:r>
        <w:r w:rsidR="00F80254">
          <w:rPr>
            <w:noProof/>
            <w:webHidden/>
          </w:rPr>
          <w:tab/>
        </w:r>
        <w:r w:rsidR="00F80254">
          <w:rPr>
            <w:noProof/>
            <w:webHidden/>
          </w:rPr>
          <w:fldChar w:fldCharType="begin"/>
        </w:r>
        <w:r w:rsidR="00F80254">
          <w:rPr>
            <w:noProof/>
            <w:webHidden/>
          </w:rPr>
          <w:instrText xml:space="preserve"> PAGEREF _Toc369259285 \h </w:instrText>
        </w:r>
        <w:r w:rsidR="00F80254">
          <w:rPr>
            <w:noProof/>
            <w:webHidden/>
          </w:rPr>
        </w:r>
        <w:r w:rsidR="00F80254">
          <w:rPr>
            <w:noProof/>
            <w:webHidden/>
          </w:rPr>
          <w:fldChar w:fldCharType="separate"/>
        </w:r>
        <w:r w:rsidR="00F80254">
          <w:rPr>
            <w:noProof/>
            <w:webHidden/>
          </w:rPr>
          <w:t>203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6" w:history="1">
        <w:r w:rsidR="00F80254" w:rsidRPr="00003222">
          <w:rPr>
            <w:rStyle w:val="Hyperlink"/>
            <w:noProof/>
          </w:rPr>
          <w:t>2.9.1 Reteaua de distributie a apei</w:t>
        </w:r>
        <w:r w:rsidR="00F80254">
          <w:rPr>
            <w:noProof/>
            <w:webHidden/>
          </w:rPr>
          <w:tab/>
        </w:r>
        <w:r w:rsidR="00F80254">
          <w:rPr>
            <w:noProof/>
            <w:webHidden/>
          </w:rPr>
          <w:fldChar w:fldCharType="begin"/>
        </w:r>
        <w:r w:rsidR="00F80254">
          <w:rPr>
            <w:noProof/>
            <w:webHidden/>
          </w:rPr>
          <w:instrText xml:space="preserve"> PAGEREF _Toc369259286 \h </w:instrText>
        </w:r>
        <w:r w:rsidR="00F80254">
          <w:rPr>
            <w:noProof/>
            <w:webHidden/>
          </w:rPr>
        </w:r>
        <w:r w:rsidR="00F80254">
          <w:rPr>
            <w:noProof/>
            <w:webHidden/>
          </w:rPr>
          <w:fldChar w:fldCharType="separate"/>
        </w:r>
        <w:r w:rsidR="00F80254">
          <w:rPr>
            <w:noProof/>
            <w:webHidden/>
          </w:rPr>
          <w:t>205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7" w:history="1">
        <w:r w:rsidR="00F80254" w:rsidRPr="00003222">
          <w:rPr>
            <w:rStyle w:val="Hyperlink"/>
            <w:noProof/>
          </w:rPr>
          <w:t>2.9.1.1 Informatii generale</w:t>
        </w:r>
        <w:r w:rsidR="00F80254">
          <w:rPr>
            <w:noProof/>
            <w:webHidden/>
          </w:rPr>
          <w:tab/>
        </w:r>
        <w:r w:rsidR="00F80254">
          <w:rPr>
            <w:noProof/>
            <w:webHidden/>
          </w:rPr>
          <w:fldChar w:fldCharType="begin"/>
        </w:r>
        <w:r w:rsidR="00F80254">
          <w:rPr>
            <w:noProof/>
            <w:webHidden/>
          </w:rPr>
          <w:instrText xml:space="preserve"> PAGEREF _Toc369259287 \h </w:instrText>
        </w:r>
        <w:r w:rsidR="00F80254">
          <w:rPr>
            <w:noProof/>
            <w:webHidden/>
          </w:rPr>
        </w:r>
        <w:r w:rsidR="00F80254">
          <w:rPr>
            <w:noProof/>
            <w:webHidden/>
          </w:rPr>
          <w:fldChar w:fldCharType="separate"/>
        </w:r>
        <w:r w:rsidR="00F80254">
          <w:rPr>
            <w:noProof/>
            <w:webHidden/>
          </w:rPr>
          <w:t>205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8" w:history="1">
        <w:r w:rsidR="00F80254" w:rsidRPr="00003222">
          <w:rPr>
            <w:rStyle w:val="Hyperlink"/>
            <w:noProof/>
          </w:rPr>
          <w:t>2.9.1.2. Disponibilitate si fiabilitate</w:t>
        </w:r>
        <w:r w:rsidR="00F80254">
          <w:rPr>
            <w:noProof/>
            <w:webHidden/>
          </w:rPr>
          <w:tab/>
        </w:r>
        <w:r w:rsidR="00F80254">
          <w:rPr>
            <w:noProof/>
            <w:webHidden/>
          </w:rPr>
          <w:fldChar w:fldCharType="begin"/>
        </w:r>
        <w:r w:rsidR="00F80254">
          <w:rPr>
            <w:noProof/>
            <w:webHidden/>
          </w:rPr>
          <w:instrText xml:space="preserve"> PAGEREF _Toc369259288 \h </w:instrText>
        </w:r>
        <w:r w:rsidR="00F80254">
          <w:rPr>
            <w:noProof/>
            <w:webHidden/>
          </w:rPr>
        </w:r>
        <w:r w:rsidR="00F80254">
          <w:rPr>
            <w:noProof/>
            <w:webHidden/>
          </w:rPr>
          <w:fldChar w:fldCharType="separate"/>
        </w:r>
        <w:r w:rsidR="00F80254">
          <w:rPr>
            <w:noProof/>
            <w:webHidden/>
          </w:rPr>
          <w:t>206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89" w:history="1">
        <w:r w:rsidR="00F80254" w:rsidRPr="00003222">
          <w:rPr>
            <w:rStyle w:val="Hyperlink"/>
            <w:noProof/>
          </w:rPr>
          <w:t>2.9.1.3 Sursa de suprafata (fluviul Dunarea)</w:t>
        </w:r>
        <w:r w:rsidR="00F80254">
          <w:rPr>
            <w:noProof/>
            <w:webHidden/>
          </w:rPr>
          <w:tab/>
        </w:r>
        <w:r w:rsidR="00F80254">
          <w:rPr>
            <w:noProof/>
            <w:webHidden/>
          </w:rPr>
          <w:fldChar w:fldCharType="begin"/>
        </w:r>
        <w:r w:rsidR="00F80254">
          <w:rPr>
            <w:noProof/>
            <w:webHidden/>
          </w:rPr>
          <w:instrText xml:space="preserve"> PAGEREF _Toc369259289 \h </w:instrText>
        </w:r>
        <w:r w:rsidR="00F80254">
          <w:rPr>
            <w:noProof/>
            <w:webHidden/>
          </w:rPr>
        </w:r>
        <w:r w:rsidR="00F80254">
          <w:rPr>
            <w:noProof/>
            <w:webHidden/>
          </w:rPr>
          <w:fldChar w:fldCharType="separate"/>
        </w:r>
        <w:r w:rsidR="00F80254">
          <w:rPr>
            <w:noProof/>
            <w:webHidden/>
          </w:rPr>
          <w:t>207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0" w:history="1">
        <w:r w:rsidR="00F80254" w:rsidRPr="00003222">
          <w:rPr>
            <w:rStyle w:val="Hyperlink"/>
            <w:noProof/>
          </w:rPr>
          <w:t>2.9.1.4 Sursa de adancime</w:t>
        </w:r>
        <w:r w:rsidR="00F80254">
          <w:rPr>
            <w:noProof/>
            <w:webHidden/>
          </w:rPr>
          <w:tab/>
        </w:r>
        <w:r w:rsidR="00F80254">
          <w:rPr>
            <w:noProof/>
            <w:webHidden/>
          </w:rPr>
          <w:fldChar w:fldCharType="begin"/>
        </w:r>
        <w:r w:rsidR="00F80254">
          <w:rPr>
            <w:noProof/>
            <w:webHidden/>
          </w:rPr>
          <w:instrText xml:space="preserve"> PAGEREF _Toc369259290 \h </w:instrText>
        </w:r>
        <w:r w:rsidR="00F80254">
          <w:rPr>
            <w:noProof/>
            <w:webHidden/>
          </w:rPr>
        </w:r>
        <w:r w:rsidR="00F80254">
          <w:rPr>
            <w:noProof/>
            <w:webHidden/>
          </w:rPr>
          <w:fldChar w:fldCharType="separate"/>
        </w:r>
        <w:r w:rsidR="00F80254">
          <w:rPr>
            <w:noProof/>
            <w:webHidden/>
          </w:rPr>
          <w:t>210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1" w:history="1">
        <w:r w:rsidR="00F80254" w:rsidRPr="00003222">
          <w:rPr>
            <w:rStyle w:val="Hyperlink"/>
            <w:noProof/>
          </w:rPr>
          <w:t>2.9.1.5. Sistemul de distributie</w:t>
        </w:r>
        <w:r w:rsidR="00F80254">
          <w:rPr>
            <w:noProof/>
            <w:webHidden/>
          </w:rPr>
          <w:tab/>
        </w:r>
        <w:r w:rsidR="00F80254">
          <w:rPr>
            <w:noProof/>
            <w:webHidden/>
          </w:rPr>
          <w:fldChar w:fldCharType="begin"/>
        </w:r>
        <w:r w:rsidR="00F80254">
          <w:rPr>
            <w:noProof/>
            <w:webHidden/>
          </w:rPr>
          <w:instrText xml:space="preserve"> PAGEREF _Toc369259291 \h </w:instrText>
        </w:r>
        <w:r w:rsidR="00F80254">
          <w:rPr>
            <w:noProof/>
            <w:webHidden/>
          </w:rPr>
        </w:r>
        <w:r w:rsidR="00F80254">
          <w:rPr>
            <w:noProof/>
            <w:webHidden/>
          </w:rPr>
          <w:fldChar w:fldCharType="separate"/>
        </w:r>
        <w:r w:rsidR="00F80254">
          <w:rPr>
            <w:noProof/>
            <w:webHidden/>
          </w:rPr>
          <w:t>215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2" w:history="1">
        <w:r w:rsidR="00F80254" w:rsidRPr="00003222">
          <w:rPr>
            <w:rStyle w:val="Hyperlink"/>
            <w:noProof/>
          </w:rPr>
          <w:t>2.9.1.6 Procentul de racordare la sistemul de distributie</w:t>
        </w:r>
        <w:r w:rsidR="00F80254">
          <w:rPr>
            <w:noProof/>
            <w:webHidden/>
          </w:rPr>
          <w:tab/>
        </w:r>
        <w:r w:rsidR="00F80254">
          <w:rPr>
            <w:noProof/>
            <w:webHidden/>
          </w:rPr>
          <w:fldChar w:fldCharType="begin"/>
        </w:r>
        <w:r w:rsidR="00F80254">
          <w:rPr>
            <w:noProof/>
            <w:webHidden/>
          </w:rPr>
          <w:instrText xml:space="preserve"> PAGEREF _Toc369259292 \h </w:instrText>
        </w:r>
        <w:r w:rsidR="00F80254">
          <w:rPr>
            <w:noProof/>
            <w:webHidden/>
          </w:rPr>
        </w:r>
        <w:r w:rsidR="00F80254">
          <w:rPr>
            <w:noProof/>
            <w:webHidden/>
          </w:rPr>
          <w:fldChar w:fldCharType="separate"/>
        </w:r>
        <w:r w:rsidR="00F80254">
          <w:rPr>
            <w:noProof/>
            <w:webHidden/>
          </w:rPr>
          <w:t>220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3" w:history="1">
        <w:r w:rsidR="00F80254" w:rsidRPr="00003222">
          <w:rPr>
            <w:rStyle w:val="Hyperlink"/>
            <w:noProof/>
          </w:rPr>
          <w:t>2. 1 9.7 Calitatea Apei</w:t>
        </w:r>
        <w:r w:rsidR="00F80254">
          <w:rPr>
            <w:noProof/>
            <w:webHidden/>
          </w:rPr>
          <w:tab/>
        </w:r>
        <w:r w:rsidR="00F80254">
          <w:rPr>
            <w:noProof/>
            <w:webHidden/>
          </w:rPr>
          <w:fldChar w:fldCharType="begin"/>
        </w:r>
        <w:r w:rsidR="00F80254">
          <w:rPr>
            <w:noProof/>
            <w:webHidden/>
          </w:rPr>
          <w:instrText xml:space="preserve"> PAGEREF _Toc369259293 \h </w:instrText>
        </w:r>
        <w:r w:rsidR="00F80254">
          <w:rPr>
            <w:noProof/>
            <w:webHidden/>
          </w:rPr>
        </w:r>
        <w:r w:rsidR="00F80254">
          <w:rPr>
            <w:noProof/>
            <w:webHidden/>
          </w:rPr>
          <w:fldChar w:fldCharType="separate"/>
        </w:r>
        <w:r w:rsidR="00F80254">
          <w:rPr>
            <w:noProof/>
            <w:webHidden/>
          </w:rPr>
          <w:t>221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4" w:history="1">
        <w:r w:rsidR="00F80254" w:rsidRPr="00003222">
          <w:rPr>
            <w:rStyle w:val="Hyperlink"/>
            <w:noProof/>
          </w:rPr>
          <w:t>2.9.1.8. Productia de apa</w:t>
        </w:r>
        <w:r w:rsidR="00F80254">
          <w:rPr>
            <w:noProof/>
            <w:webHidden/>
          </w:rPr>
          <w:tab/>
        </w:r>
        <w:r w:rsidR="00F80254">
          <w:rPr>
            <w:noProof/>
            <w:webHidden/>
          </w:rPr>
          <w:fldChar w:fldCharType="begin"/>
        </w:r>
        <w:r w:rsidR="00F80254">
          <w:rPr>
            <w:noProof/>
            <w:webHidden/>
          </w:rPr>
          <w:instrText xml:space="preserve"> PAGEREF _Toc369259294 \h </w:instrText>
        </w:r>
        <w:r w:rsidR="00F80254">
          <w:rPr>
            <w:noProof/>
            <w:webHidden/>
          </w:rPr>
        </w:r>
        <w:r w:rsidR="00F80254">
          <w:rPr>
            <w:noProof/>
            <w:webHidden/>
          </w:rPr>
          <w:fldChar w:fldCharType="separate"/>
        </w:r>
        <w:r w:rsidR="00F80254">
          <w:rPr>
            <w:noProof/>
            <w:webHidden/>
          </w:rPr>
          <w:t>223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5"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_Toc369259295 \h </w:instrText>
        </w:r>
        <w:r w:rsidR="00F80254">
          <w:rPr>
            <w:noProof/>
            <w:webHidden/>
          </w:rPr>
        </w:r>
        <w:r w:rsidR="00F80254">
          <w:rPr>
            <w:noProof/>
            <w:webHidden/>
          </w:rPr>
          <w:fldChar w:fldCharType="separate"/>
        </w:r>
        <w:r w:rsidR="00F80254">
          <w:rPr>
            <w:noProof/>
            <w:webHidden/>
          </w:rPr>
          <w:t>225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6" w:history="1">
        <w:r w:rsidR="00F80254" w:rsidRPr="00003222">
          <w:rPr>
            <w:rStyle w:val="Hyperlink"/>
            <w:noProof/>
          </w:rPr>
          <w:t>2.9.1.10 Pierderile de apa</w:t>
        </w:r>
        <w:r w:rsidR="00F80254">
          <w:rPr>
            <w:noProof/>
            <w:webHidden/>
          </w:rPr>
          <w:tab/>
        </w:r>
        <w:r w:rsidR="00F80254">
          <w:rPr>
            <w:noProof/>
            <w:webHidden/>
          </w:rPr>
          <w:fldChar w:fldCharType="begin"/>
        </w:r>
        <w:r w:rsidR="00F80254">
          <w:rPr>
            <w:noProof/>
            <w:webHidden/>
          </w:rPr>
          <w:instrText xml:space="preserve"> PAGEREF _Toc369259296 \h </w:instrText>
        </w:r>
        <w:r w:rsidR="00F80254">
          <w:rPr>
            <w:noProof/>
            <w:webHidden/>
          </w:rPr>
        </w:r>
        <w:r w:rsidR="00F80254">
          <w:rPr>
            <w:noProof/>
            <w:webHidden/>
          </w:rPr>
          <w:fldChar w:fldCharType="separate"/>
        </w:r>
        <w:r w:rsidR="00F80254">
          <w:rPr>
            <w:noProof/>
            <w:webHidden/>
          </w:rPr>
          <w:t>227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7" w:history="1">
        <w:r w:rsidR="00F80254" w:rsidRPr="00003222">
          <w:rPr>
            <w:rStyle w:val="Hyperlink"/>
            <w:noProof/>
          </w:rPr>
          <w:t>2.9.1.11 Proiecte in derulare</w:t>
        </w:r>
        <w:r w:rsidR="00F80254">
          <w:rPr>
            <w:noProof/>
            <w:webHidden/>
          </w:rPr>
          <w:tab/>
        </w:r>
        <w:r w:rsidR="00F80254">
          <w:rPr>
            <w:noProof/>
            <w:webHidden/>
          </w:rPr>
          <w:fldChar w:fldCharType="begin"/>
        </w:r>
        <w:r w:rsidR="00F80254">
          <w:rPr>
            <w:noProof/>
            <w:webHidden/>
          </w:rPr>
          <w:instrText xml:space="preserve"> PAGEREF _Toc369259297 \h </w:instrText>
        </w:r>
        <w:r w:rsidR="00F80254">
          <w:rPr>
            <w:noProof/>
            <w:webHidden/>
          </w:rPr>
        </w:r>
        <w:r w:rsidR="00F80254">
          <w:rPr>
            <w:noProof/>
            <w:webHidden/>
          </w:rPr>
          <w:fldChar w:fldCharType="separate"/>
        </w:r>
        <w:r w:rsidR="00F80254">
          <w:rPr>
            <w:noProof/>
            <w:webHidden/>
          </w:rPr>
          <w:t>231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8" w:history="1">
        <w:r w:rsidR="00F80254" w:rsidRPr="00003222">
          <w:rPr>
            <w:rStyle w:val="Hyperlink"/>
            <w:noProof/>
          </w:rPr>
          <w:t>2.9.1.12 Concluzii privind infrastructura alimentarii cu apa in orasul Galati</w:t>
        </w:r>
        <w:r w:rsidR="00F80254">
          <w:rPr>
            <w:noProof/>
            <w:webHidden/>
          </w:rPr>
          <w:tab/>
        </w:r>
        <w:r w:rsidR="00F80254">
          <w:rPr>
            <w:noProof/>
            <w:webHidden/>
          </w:rPr>
          <w:fldChar w:fldCharType="begin"/>
        </w:r>
        <w:r w:rsidR="00F80254">
          <w:rPr>
            <w:noProof/>
            <w:webHidden/>
          </w:rPr>
          <w:instrText xml:space="preserve"> PAGEREF _Toc369259298 \h </w:instrText>
        </w:r>
        <w:r w:rsidR="00F80254">
          <w:rPr>
            <w:noProof/>
            <w:webHidden/>
          </w:rPr>
        </w:r>
        <w:r w:rsidR="00F80254">
          <w:rPr>
            <w:noProof/>
            <w:webHidden/>
          </w:rPr>
          <w:fldChar w:fldCharType="separate"/>
        </w:r>
        <w:r w:rsidR="00F80254">
          <w:rPr>
            <w:noProof/>
            <w:webHidden/>
          </w:rPr>
          <w:t>232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299" w:history="1">
        <w:r w:rsidR="00F80254" w:rsidRPr="00003222">
          <w:rPr>
            <w:rStyle w:val="Hyperlink"/>
            <w:noProof/>
          </w:rPr>
          <w:t>2.9.2 Infrastructura apa uzata</w:t>
        </w:r>
        <w:r w:rsidR="00F80254">
          <w:rPr>
            <w:noProof/>
            <w:webHidden/>
          </w:rPr>
          <w:tab/>
        </w:r>
        <w:r w:rsidR="00F80254">
          <w:rPr>
            <w:noProof/>
            <w:webHidden/>
          </w:rPr>
          <w:fldChar w:fldCharType="begin"/>
        </w:r>
        <w:r w:rsidR="00F80254">
          <w:rPr>
            <w:noProof/>
            <w:webHidden/>
          </w:rPr>
          <w:instrText xml:space="preserve"> PAGEREF _Toc369259299 \h </w:instrText>
        </w:r>
        <w:r w:rsidR="00F80254">
          <w:rPr>
            <w:noProof/>
            <w:webHidden/>
          </w:rPr>
        </w:r>
        <w:r w:rsidR="00F80254">
          <w:rPr>
            <w:noProof/>
            <w:webHidden/>
          </w:rPr>
          <w:fldChar w:fldCharType="separate"/>
        </w:r>
        <w:r w:rsidR="00F80254">
          <w:rPr>
            <w:noProof/>
            <w:webHidden/>
          </w:rPr>
          <w:t>234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0" w:history="1">
        <w:r w:rsidR="00F80254" w:rsidRPr="00003222">
          <w:rPr>
            <w:rStyle w:val="Hyperlink"/>
            <w:noProof/>
          </w:rPr>
          <w:t>2.9.2.1 Sistemul de canalizare</w:t>
        </w:r>
        <w:r w:rsidR="00F80254">
          <w:rPr>
            <w:noProof/>
            <w:webHidden/>
          </w:rPr>
          <w:tab/>
        </w:r>
        <w:r w:rsidR="00F80254">
          <w:rPr>
            <w:noProof/>
            <w:webHidden/>
          </w:rPr>
          <w:fldChar w:fldCharType="begin"/>
        </w:r>
        <w:r w:rsidR="00F80254">
          <w:rPr>
            <w:noProof/>
            <w:webHidden/>
          </w:rPr>
          <w:instrText xml:space="preserve"> PAGEREF _Toc369259300 \h </w:instrText>
        </w:r>
        <w:r w:rsidR="00F80254">
          <w:rPr>
            <w:noProof/>
            <w:webHidden/>
          </w:rPr>
        </w:r>
        <w:r w:rsidR="00F80254">
          <w:rPr>
            <w:noProof/>
            <w:webHidden/>
          </w:rPr>
          <w:fldChar w:fldCharType="separate"/>
        </w:r>
        <w:r w:rsidR="00F80254">
          <w:rPr>
            <w:noProof/>
            <w:webHidden/>
          </w:rPr>
          <w:t>234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1" w:history="1">
        <w:r w:rsidR="00F80254" w:rsidRPr="00003222">
          <w:rPr>
            <w:rStyle w:val="Hyperlink"/>
            <w:noProof/>
          </w:rPr>
          <w:t>2.9.2.2.Tratarea apei uzate</w:t>
        </w:r>
        <w:r w:rsidR="00F80254">
          <w:rPr>
            <w:noProof/>
            <w:webHidden/>
          </w:rPr>
          <w:tab/>
        </w:r>
        <w:r w:rsidR="00F80254">
          <w:rPr>
            <w:noProof/>
            <w:webHidden/>
          </w:rPr>
          <w:fldChar w:fldCharType="begin"/>
        </w:r>
        <w:r w:rsidR="00F80254">
          <w:rPr>
            <w:noProof/>
            <w:webHidden/>
          </w:rPr>
          <w:instrText xml:space="preserve"> PAGEREF _Toc369259301 \h </w:instrText>
        </w:r>
        <w:r w:rsidR="00F80254">
          <w:rPr>
            <w:noProof/>
            <w:webHidden/>
          </w:rPr>
        </w:r>
        <w:r w:rsidR="00F80254">
          <w:rPr>
            <w:noProof/>
            <w:webHidden/>
          </w:rPr>
          <w:fldChar w:fldCharType="separate"/>
        </w:r>
        <w:r w:rsidR="00F80254">
          <w:rPr>
            <w:noProof/>
            <w:webHidden/>
          </w:rPr>
          <w:t>243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2" w:history="1">
        <w:r w:rsidR="00F80254" w:rsidRPr="00003222">
          <w:rPr>
            <w:rStyle w:val="Hyperlink"/>
            <w:noProof/>
          </w:rPr>
          <w:t>Concluzii privind infrastructura apei uzate in orasul Galati</w:t>
        </w:r>
        <w:r w:rsidR="00F80254">
          <w:rPr>
            <w:noProof/>
            <w:webHidden/>
          </w:rPr>
          <w:tab/>
        </w:r>
        <w:r w:rsidR="00F80254">
          <w:rPr>
            <w:noProof/>
            <w:webHidden/>
          </w:rPr>
          <w:fldChar w:fldCharType="begin"/>
        </w:r>
        <w:r w:rsidR="00F80254">
          <w:rPr>
            <w:noProof/>
            <w:webHidden/>
          </w:rPr>
          <w:instrText xml:space="preserve"> PAGEREF _Toc369259302 \h </w:instrText>
        </w:r>
        <w:r w:rsidR="00F80254">
          <w:rPr>
            <w:noProof/>
            <w:webHidden/>
          </w:rPr>
        </w:r>
        <w:r w:rsidR="00F80254">
          <w:rPr>
            <w:noProof/>
            <w:webHidden/>
          </w:rPr>
          <w:fldChar w:fldCharType="separate"/>
        </w:r>
        <w:r w:rsidR="00F80254">
          <w:rPr>
            <w:noProof/>
            <w:webHidden/>
          </w:rPr>
          <w:t>261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3" w:history="1">
        <w:r w:rsidR="00F80254" w:rsidRPr="00003222">
          <w:rPr>
            <w:rStyle w:val="Hyperlink"/>
            <w:noProof/>
          </w:rPr>
          <w:t>2.9.3 Unitati de tratare apa uzata industriala</w:t>
        </w:r>
        <w:r w:rsidR="00F80254">
          <w:rPr>
            <w:noProof/>
            <w:webHidden/>
          </w:rPr>
          <w:tab/>
        </w:r>
        <w:r w:rsidR="00F80254">
          <w:rPr>
            <w:noProof/>
            <w:webHidden/>
          </w:rPr>
          <w:fldChar w:fldCharType="begin"/>
        </w:r>
        <w:r w:rsidR="00F80254">
          <w:rPr>
            <w:noProof/>
            <w:webHidden/>
          </w:rPr>
          <w:instrText xml:space="preserve"> PAGEREF _Toc369259303 \h </w:instrText>
        </w:r>
        <w:r w:rsidR="00F80254">
          <w:rPr>
            <w:noProof/>
            <w:webHidden/>
          </w:rPr>
        </w:r>
        <w:r w:rsidR="00F80254">
          <w:rPr>
            <w:noProof/>
            <w:webHidden/>
          </w:rPr>
          <w:fldChar w:fldCharType="separate"/>
        </w:r>
        <w:r w:rsidR="00F80254">
          <w:rPr>
            <w:noProof/>
            <w:webHidden/>
          </w:rPr>
          <w:t>261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4" w:history="1">
        <w:r w:rsidR="00F80254" w:rsidRPr="00003222">
          <w:rPr>
            <w:rStyle w:val="Hyperlink"/>
            <w:noProof/>
          </w:rPr>
          <w:t>2.9.3.1.Generalitati</w:t>
        </w:r>
        <w:r w:rsidR="00F80254">
          <w:rPr>
            <w:noProof/>
            <w:webHidden/>
          </w:rPr>
          <w:tab/>
        </w:r>
        <w:r w:rsidR="00F80254">
          <w:rPr>
            <w:noProof/>
            <w:webHidden/>
          </w:rPr>
          <w:fldChar w:fldCharType="begin"/>
        </w:r>
        <w:r w:rsidR="00F80254">
          <w:rPr>
            <w:noProof/>
            <w:webHidden/>
          </w:rPr>
          <w:instrText xml:space="preserve"> PAGEREF _Toc369259304 \h </w:instrText>
        </w:r>
        <w:r w:rsidR="00F80254">
          <w:rPr>
            <w:noProof/>
            <w:webHidden/>
          </w:rPr>
        </w:r>
        <w:r w:rsidR="00F80254">
          <w:rPr>
            <w:noProof/>
            <w:webHidden/>
          </w:rPr>
          <w:fldChar w:fldCharType="separate"/>
        </w:r>
        <w:r w:rsidR="00F80254">
          <w:rPr>
            <w:noProof/>
            <w:webHidden/>
          </w:rPr>
          <w:t>261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5" w:history="1">
        <w:r w:rsidR="00F80254" w:rsidRPr="00003222">
          <w:rPr>
            <w:rStyle w:val="Hyperlink"/>
            <w:noProof/>
          </w:rPr>
          <w:t>2.9.3.2 Analiza Apa Canal asupra apei uzate industriale deversat</w:t>
        </w:r>
        <w:r w:rsidR="00F80254">
          <w:rPr>
            <w:noProof/>
            <w:webHidden/>
          </w:rPr>
          <w:tab/>
        </w:r>
        <w:r w:rsidR="00F80254">
          <w:rPr>
            <w:noProof/>
            <w:webHidden/>
          </w:rPr>
          <w:fldChar w:fldCharType="begin"/>
        </w:r>
        <w:r w:rsidR="00F80254">
          <w:rPr>
            <w:noProof/>
            <w:webHidden/>
          </w:rPr>
          <w:instrText xml:space="preserve"> PAGEREF _Toc369259305 \h </w:instrText>
        </w:r>
        <w:r w:rsidR="00F80254">
          <w:rPr>
            <w:noProof/>
            <w:webHidden/>
          </w:rPr>
        </w:r>
        <w:r w:rsidR="00F80254">
          <w:rPr>
            <w:noProof/>
            <w:webHidden/>
          </w:rPr>
          <w:fldChar w:fldCharType="separate"/>
        </w:r>
        <w:r w:rsidR="00F80254">
          <w:rPr>
            <w:noProof/>
            <w:webHidden/>
          </w:rPr>
          <w:t>262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6" w:history="1">
        <w:r w:rsidR="00F80254" w:rsidRPr="00003222">
          <w:rPr>
            <w:rStyle w:val="Hyperlink"/>
            <w:noProof/>
          </w:rPr>
          <w:t>2.9.3.3 Procedura existenta pentru monitorizarea evacuarii apei uzate industriale</w:t>
        </w:r>
        <w:r w:rsidR="00F80254">
          <w:rPr>
            <w:noProof/>
            <w:webHidden/>
          </w:rPr>
          <w:tab/>
        </w:r>
        <w:r w:rsidR="00F80254">
          <w:rPr>
            <w:noProof/>
            <w:webHidden/>
          </w:rPr>
          <w:fldChar w:fldCharType="begin"/>
        </w:r>
        <w:r w:rsidR="00F80254">
          <w:rPr>
            <w:noProof/>
            <w:webHidden/>
          </w:rPr>
          <w:instrText xml:space="preserve"> PAGEREF _Toc369259306 \h </w:instrText>
        </w:r>
        <w:r w:rsidR="00F80254">
          <w:rPr>
            <w:noProof/>
            <w:webHidden/>
          </w:rPr>
        </w:r>
        <w:r w:rsidR="00F80254">
          <w:rPr>
            <w:noProof/>
            <w:webHidden/>
          </w:rPr>
          <w:fldChar w:fldCharType="separate"/>
        </w:r>
        <w:r w:rsidR="00F80254">
          <w:rPr>
            <w:noProof/>
            <w:webHidden/>
          </w:rPr>
          <w:t>266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7" w:history="1">
        <w:r w:rsidR="00F80254" w:rsidRPr="00003222">
          <w:rPr>
            <w:rStyle w:val="Hyperlink"/>
            <w:noProof/>
          </w:rPr>
          <w:t>2.9.3.4Contracte de servicii intre Apa Canal si ramurile industriale</w:t>
        </w:r>
        <w:r w:rsidR="00F80254">
          <w:rPr>
            <w:noProof/>
            <w:webHidden/>
          </w:rPr>
          <w:tab/>
        </w:r>
        <w:r w:rsidR="00F80254">
          <w:rPr>
            <w:noProof/>
            <w:webHidden/>
          </w:rPr>
          <w:fldChar w:fldCharType="begin"/>
        </w:r>
        <w:r w:rsidR="00F80254">
          <w:rPr>
            <w:noProof/>
            <w:webHidden/>
          </w:rPr>
          <w:instrText xml:space="preserve"> PAGEREF _Toc369259307 \h </w:instrText>
        </w:r>
        <w:r w:rsidR="00F80254">
          <w:rPr>
            <w:noProof/>
            <w:webHidden/>
          </w:rPr>
        </w:r>
        <w:r w:rsidR="00F80254">
          <w:rPr>
            <w:noProof/>
            <w:webHidden/>
          </w:rPr>
          <w:fldChar w:fldCharType="separate"/>
        </w:r>
        <w:r w:rsidR="00F80254">
          <w:rPr>
            <w:noProof/>
            <w:webHidden/>
          </w:rPr>
          <w:t>267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8" w:history="1">
        <w:r w:rsidR="00F80254" w:rsidRPr="00003222">
          <w:rPr>
            <w:rStyle w:val="Hyperlink"/>
            <w:noProof/>
          </w:rPr>
          <w:t>2.9.3.5Concluzii privind metodologia de monitorizare a evacuarilor de apa industriala din orasul Galati</w:t>
        </w:r>
        <w:r w:rsidR="00F80254">
          <w:rPr>
            <w:noProof/>
            <w:webHidden/>
          </w:rPr>
          <w:tab/>
        </w:r>
        <w:r w:rsidR="00F80254">
          <w:rPr>
            <w:noProof/>
            <w:webHidden/>
          </w:rPr>
          <w:fldChar w:fldCharType="begin"/>
        </w:r>
        <w:r w:rsidR="00F80254">
          <w:rPr>
            <w:noProof/>
            <w:webHidden/>
          </w:rPr>
          <w:instrText xml:space="preserve"> PAGEREF _Toc369259308 \h </w:instrText>
        </w:r>
        <w:r w:rsidR="00F80254">
          <w:rPr>
            <w:noProof/>
            <w:webHidden/>
          </w:rPr>
        </w:r>
        <w:r w:rsidR="00F80254">
          <w:rPr>
            <w:noProof/>
            <w:webHidden/>
          </w:rPr>
          <w:fldChar w:fldCharType="separate"/>
        </w:r>
        <w:r w:rsidR="00F80254">
          <w:rPr>
            <w:noProof/>
            <w:webHidden/>
          </w:rPr>
          <w:t>267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09" w:history="1">
        <w:r w:rsidR="00F80254" w:rsidRPr="00003222">
          <w:rPr>
            <w:rStyle w:val="Hyperlink"/>
            <w:rFonts w:cs="Arial"/>
            <w:noProof/>
            <w:lang w:val="it-IT"/>
          </w:rPr>
          <w:t>2.10 FACILITATI EXISTENTE SI REALIZARILE ACTUALE IN ORASUL TECUCI</w:t>
        </w:r>
        <w:r w:rsidR="00F80254">
          <w:rPr>
            <w:noProof/>
            <w:webHidden/>
          </w:rPr>
          <w:tab/>
        </w:r>
        <w:r w:rsidR="00F80254">
          <w:rPr>
            <w:noProof/>
            <w:webHidden/>
          </w:rPr>
          <w:fldChar w:fldCharType="begin"/>
        </w:r>
        <w:r w:rsidR="00F80254">
          <w:rPr>
            <w:noProof/>
            <w:webHidden/>
          </w:rPr>
          <w:instrText xml:space="preserve"> PAGEREF _Toc369259309 \h </w:instrText>
        </w:r>
        <w:r w:rsidR="00F80254">
          <w:rPr>
            <w:noProof/>
            <w:webHidden/>
          </w:rPr>
        </w:r>
        <w:r w:rsidR="00F80254">
          <w:rPr>
            <w:noProof/>
            <w:webHidden/>
          </w:rPr>
          <w:fldChar w:fldCharType="separate"/>
        </w:r>
        <w:r w:rsidR="00F80254">
          <w:rPr>
            <w:noProof/>
            <w:webHidden/>
          </w:rPr>
          <w:t>269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0" w:history="1">
        <w:r w:rsidR="00F80254" w:rsidRPr="00003222">
          <w:rPr>
            <w:rStyle w:val="Hyperlink"/>
            <w:noProof/>
          </w:rPr>
          <w:t>2.10.1. Infrastructura de alimentare cu apa</w:t>
        </w:r>
        <w:r w:rsidR="00F80254">
          <w:rPr>
            <w:noProof/>
            <w:webHidden/>
          </w:rPr>
          <w:tab/>
        </w:r>
        <w:r w:rsidR="00F80254">
          <w:rPr>
            <w:noProof/>
            <w:webHidden/>
          </w:rPr>
          <w:fldChar w:fldCharType="begin"/>
        </w:r>
        <w:r w:rsidR="00F80254">
          <w:rPr>
            <w:noProof/>
            <w:webHidden/>
          </w:rPr>
          <w:instrText xml:space="preserve"> PAGEREF _Toc369259310 \h </w:instrText>
        </w:r>
        <w:r w:rsidR="00F80254">
          <w:rPr>
            <w:noProof/>
            <w:webHidden/>
          </w:rPr>
        </w:r>
        <w:r w:rsidR="00F80254">
          <w:rPr>
            <w:noProof/>
            <w:webHidden/>
          </w:rPr>
          <w:fldChar w:fldCharType="separate"/>
        </w:r>
        <w:r w:rsidR="00F80254">
          <w:rPr>
            <w:noProof/>
            <w:webHidden/>
          </w:rPr>
          <w:t>269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1" w:history="1">
        <w:r w:rsidR="00F80254" w:rsidRPr="00003222">
          <w:rPr>
            <w:rStyle w:val="Hyperlink"/>
            <w:noProof/>
          </w:rPr>
          <w:t>2.10.1.1. Surse de apa</w:t>
        </w:r>
        <w:r w:rsidR="00F80254">
          <w:rPr>
            <w:noProof/>
            <w:webHidden/>
          </w:rPr>
          <w:tab/>
        </w:r>
        <w:r w:rsidR="00F80254">
          <w:rPr>
            <w:noProof/>
            <w:webHidden/>
          </w:rPr>
          <w:fldChar w:fldCharType="begin"/>
        </w:r>
        <w:r w:rsidR="00F80254">
          <w:rPr>
            <w:noProof/>
            <w:webHidden/>
          </w:rPr>
          <w:instrText xml:space="preserve"> PAGEREF _Toc369259311 \h </w:instrText>
        </w:r>
        <w:r w:rsidR="00F80254">
          <w:rPr>
            <w:noProof/>
            <w:webHidden/>
          </w:rPr>
        </w:r>
        <w:r w:rsidR="00F80254">
          <w:rPr>
            <w:noProof/>
            <w:webHidden/>
          </w:rPr>
          <w:fldChar w:fldCharType="separate"/>
        </w:r>
        <w:r w:rsidR="00F80254">
          <w:rPr>
            <w:noProof/>
            <w:webHidden/>
          </w:rPr>
          <w:t>270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2" w:history="1">
        <w:r w:rsidR="00F80254" w:rsidRPr="00003222">
          <w:rPr>
            <w:rStyle w:val="Hyperlink"/>
            <w:noProof/>
          </w:rPr>
          <w:t>2.10.1.2 Calitatea sursei de apa</w:t>
        </w:r>
        <w:r w:rsidR="00F80254">
          <w:rPr>
            <w:noProof/>
            <w:webHidden/>
          </w:rPr>
          <w:tab/>
        </w:r>
        <w:r w:rsidR="00F80254">
          <w:rPr>
            <w:noProof/>
            <w:webHidden/>
          </w:rPr>
          <w:fldChar w:fldCharType="begin"/>
        </w:r>
        <w:r w:rsidR="00F80254">
          <w:rPr>
            <w:noProof/>
            <w:webHidden/>
          </w:rPr>
          <w:instrText xml:space="preserve"> PAGEREF _Toc369259312 \h </w:instrText>
        </w:r>
        <w:r w:rsidR="00F80254">
          <w:rPr>
            <w:noProof/>
            <w:webHidden/>
          </w:rPr>
        </w:r>
        <w:r w:rsidR="00F80254">
          <w:rPr>
            <w:noProof/>
            <w:webHidden/>
          </w:rPr>
          <w:fldChar w:fldCharType="separate"/>
        </w:r>
        <w:r w:rsidR="00F80254">
          <w:rPr>
            <w:noProof/>
            <w:webHidden/>
          </w:rPr>
          <w:t>272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3" w:history="1">
        <w:r w:rsidR="00F80254" w:rsidRPr="00003222">
          <w:rPr>
            <w:rStyle w:val="Hyperlink"/>
            <w:noProof/>
          </w:rPr>
          <w:t>2.10.1.3 Tratarea apei</w:t>
        </w:r>
        <w:r w:rsidR="00F80254">
          <w:rPr>
            <w:noProof/>
            <w:webHidden/>
          </w:rPr>
          <w:tab/>
        </w:r>
        <w:r w:rsidR="00F80254">
          <w:rPr>
            <w:noProof/>
            <w:webHidden/>
          </w:rPr>
          <w:fldChar w:fldCharType="begin"/>
        </w:r>
        <w:r w:rsidR="00F80254">
          <w:rPr>
            <w:noProof/>
            <w:webHidden/>
          </w:rPr>
          <w:instrText xml:space="preserve"> PAGEREF _Toc369259313 \h </w:instrText>
        </w:r>
        <w:r w:rsidR="00F80254">
          <w:rPr>
            <w:noProof/>
            <w:webHidden/>
          </w:rPr>
        </w:r>
        <w:r w:rsidR="00F80254">
          <w:rPr>
            <w:noProof/>
            <w:webHidden/>
          </w:rPr>
          <w:fldChar w:fldCharType="separate"/>
        </w:r>
        <w:r w:rsidR="00F80254">
          <w:rPr>
            <w:noProof/>
            <w:webHidden/>
          </w:rPr>
          <w:t>275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4" w:history="1">
        <w:r w:rsidR="00F80254" w:rsidRPr="00003222">
          <w:rPr>
            <w:rStyle w:val="Hyperlink"/>
            <w:noProof/>
          </w:rPr>
          <w:t>2.10.1.4 Magistralele de apa bruta</w:t>
        </w:r>
        <w:r w:rsidR="00F80254">
          <w:rPr>
            <w:noProof/>
            <w:webHidden/>
          </w:rPr>
          <w:tab/>
        </w:r>
        <w:r w:rsidR="00F80254">
          <w:rPr>
            <w:noProof/>
            <w:webHidden/>
          </w:rPr>
          <w:fldChar w:fldCharType="begin"/>
        </w:r>
        <w:r w:rsidR="00F80254">
          <w:rPr>
            <w:noProof/>
            <w:webHidden/>
          </w:rPr>
          <w:instrText xml:space="preserve"> PAGEREF _Toc369259314 \h </w:instrText>
        </w:r>
        <w:r w:rsidR="00F80254">
          <w:rPr>
            <w:noProof/>
            <w:webHidden/>
          </w:rPr>
        </w:r>
        <w:r w:rsidR="00F80254">
          <w:rPr>
            <w:noProof/>
            <w:webHidden/>
          </w:rPr>
          <w:fldChar w:fldCharType="separate"/>
        </w:r>
        <w:r w:rsidR="00F80254">
          <w:rPr>
            <w:noProof/>
            <w:webHidden/>
          </w:rPr>
          <w:t>277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5" w:history="1">
        <w:r w:rsidR="00F80254" w:rsidRPr="00003222">
          <w:rPr>
            <w:rStyle w:val="Hyperlink"/>
            <w:noProof/>
          </w:rPr>
          <w:t>2.10.1.5 Rezervoare</w:t>
        </w:r>
        <w:r w:rsidR="00F80254">
          <w:rPr>
            <w:noProof/>
            <w:webHidden/>
          </w:rPr>
          <w:tab/>
        </w:r>
        <w:r w:rsidR="00F80254">
          <w:rPr>
            <w:noProof/>
            <w:webHidden/>
          </w:rPr>
          <w:fldChar w:fldCharType="begin"/>
        </w:r>
        <w:r w:rsidR="00F80254">
          <w:rPr>
            <w:noProof/>
            <w:webHidden/>
          </w:rPr>
          <w:instrText xml:space="preserve"> PAGEREF _Toc369259315 \h </w:instrText>
        </w:r>
        <w:r w:rsidR="00F80254">
          <w:rPr>
            <w:noProof/>
            <w:webHidden/>
          </w:rPr>
        </w:r>
        <w:r w:rsidR="00F80254">
          <w:rPr>
            <w:noProof/>
            <w:webHidden/>
          </w:rPr>
          <w:fldChar w:fldCharType="separate"/>
        </w:r>
        <w:r w:rsidR="00F80254">
          <w:rPr>
            <w:noProof/>
            <w:webHidden/>
          </w:rPr>
          <w:t>277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6" w:history="1">
        <w:r w:rsidR="00F80254" w:rsidRPr="00003222">
          <w:rPr>
            <w:rStyle w:val="Hyperlink"/>
            <w:noProof/>
          </w:rPr>
          <w:t>2.10.1.6 Reteaua de distributie a apei</w:t>
        </w:r>
        <w:r w:rsidR="00F80254">
          <w:rPr>
            <w:noProof/>
            <w:webHidden/>
          </w:rPr>
          <w:tab/>
        </w:r>
        <w:r w:rsidR="00F80254">
          <w:rPr>
            <w:noProof/>
            <w:webHidden/>
          </w:rPr>
          <w:fldChar w:fldCharType="begin"/>
        </w:r>
        <w:r w:rsidR="00F80254">
          <w:rPr>
            <w:noProof/>
            <w:webHidden/>
          </w:rPr>
          <w:instrText xml:space="preserve"> PAGEREF _Toc369259316 \h </w:instrText>
        </w:r>
        <w:r w:rsidR="00F80254">
          <w:rPr>
            <w:noProof/>
            <w:webHidden/>
          </w:rPr>
        </w:r>
        <w:r w:rsidR="00F80254">
          <w:rPr>
            <w:noProof/>
            <w:webHidden/>
          </w:rPr>
          <w:fldChar w:fldCharType="separate"/>
        </w:r>
        <w:r w:rsidR="00F80254">
          <w:rPr>
            <w:noProof/>
            <w:webHidden/>
          </w:rPr>
          <w:t>279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7" w:history="1">
        <w:r w:rsidR="00F80254" w:rsidRPr="00003222">
          <w:rPr>
            <w:rStyle w:val="Hyperlink"/>
            <w:noProof/>
          </w:rPr>
          <w:t>2.10.1.7 Statiile de pompare</w:t>
        </w:r>
        <w:r w:rsidR="00F80254">
          <w:rPr>
            <w:noProof/>
            <w:webHidden/>
          </w:rPr>
          <w:tab/>
        </w:r>
        <w:r w:rsidR="00F80254">
          <w:rPr>
            <w:noProof/>
            <w:webHidden/>
          </w:rPr>
          <w:fldChar w:fldCharType="begin"/>
        </w:r>
        <w:r w:rsidR="00F80254">
          <w:rPr>
            <w:noProof/>
            <w:webHidden/>
          </w:rPr>
          <w:instrText xml:space="preserve"> PAGEREF _Toc369259317 \h </w:instrText>
        </w:r>
        <w:r w:rsidR="00F80254">
          <w:rPr>
            <w:noProof/>
            <w:webHidden/>
          </w:rPr>
        </w:r>
        <w:r w:rsidR="00F80254">
          <w:rPr>
            <w:noProof/>
            <w:webHidden/>
          </w:rPr>
          <w:fldChar w:fldCharType="separate"/>
        </w:r>
        <w:r w:rsidR="00F80254">
          <w:rPr>
            <w:noProof/>
            <w:webHidden/>
          </w:rPr>
          <w:t>280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8" w:history="1">
        <w:r w:rsidR="00F80254" w:rsidRPr="00003222">
          <w:rPr>
            <w:rStyle w:val="Hyperlink"/>
            <w:noProof/>
          </w:rPr>
          <w:t>2.10.1.8 Bransamente</w:t>
        </w:r>
        <w:r w:rsidR="00F80254">
          <w:rPr>
            <w:noProof/>
            <w:webHidden/>
          </w:rPr>
          <w:tab/>
        </w:r>
        <w:r w:rsidR="00F80254">
          <w:rPr>
            <w:noProof/>
            <w:webHidden/>
          </w:rPr>
          <w:fldChar w:fldCharType="begin"/>
        </w:r>
        <w:r w:rsidR="00F80254">
          <w:rPr>
            <w:noProof/>
            <w:webHidden/>
          </w:rPr>
          <w:instrText xml:space="preserve"> PAGEREF _Toc369259318 \h </w:instrText>
        </w:r>
        <w:r w:rsidR="00F80254">
          <w:rPr>
            <w:noProof/>
            <w:webHidden/>
          </w:rPr>
        </w:r>
        <w:r w:rsidR="00F80254">
          <w:rPr>
            <w:noProof/>
            <w:webHidden/>
          </w:rPr>
          <w:fldChar w:fldCharType="separate"/>
        </w:r>
        <w:r w:rsidR="00F80254">
          <w:rPr>
            <w:noProof/>
            <w:webHidden/>
          </w:rPr>
          <w:t>281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19" w:history="1">
        <w:r w:rsidR="00F80254" w:rsidRPr="00003222">
          <w:rPr>
            <w:rStyle w:val="Hyperlink"/>
            <w:noProof/>
          </w:rPr>
          <w:t>2.10.1.9 Contorizare</w:t>
        </w:r>
        <w:r w:rsidR="00F80254">
          <w:rPr>
            <w:noProof/>
            <w:webHidden/>
          </w:rPr>
          <w:tab/>
        </w:r>
        <w:r w:rsidR="00F80254">
          <w:rPr>
            <w:noProof/>
            <w:webHidden/>
          </w:rPr>
          <w:fldChar w:fldCharType="begin"/>
        </w:r>
        <w:r w:rsidR="00F80254">
          <w:rPr>
            <w:noProof/>
            <w:webHidden/>
          </w:rPr>
          <w:instrText xml:space="preserve"> PAGEREF _Toc369259319 \h </w:instrText>
        </w:r>
        <w:r w:rsidR="00F80254">
          <w:rPr>
            <w:noProof/>
            <w:webHidden/>
          </w:rPr>
        </w:r>
        <w:r w:rsidR="00F80254">
          <w:rPr>
            <w:noProof/>
            <w:webHidden/>
          </w:rPr>
          <w:fldChar w:fldCharType="separate"/>
        </w:r>
        <w:r w:rsidR="00F80254">
          <w:rPr>
            <w:noProof/>
            <w:webHidden/>
          </w:rPr>
          <w:t>282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0" w:history="1">
        <w:r w:rsidR="00F80254" w:rsidRPr="00003222">
          <w:rPr>
            <w:rStyle w:val="Hyperlink"/>
            <w:noProof/>
          </w:rPr>
          <w:t>2.10.1.10 Productia de apa</w:t>
        </w:r>
        <w:r w:rsidR="00F80254">
          <w:rPr>
            <w:noProof/>
            <w:webHidden/>
          </w:rPr>
          <w:tab/>
        </w:r>
        <w:r w:rsidR="00F80254">
          <w:rPr>
            <w:noProof/>
            <w:webHidden/>
          </w:rPr>
          <w:fldChar w:fldCharType="begin"/>
        </w:r>
        <w:r w:rsidR="00F80254">
          <w:rPr>
            <w:noProof/>
            <w:webHidden/>
          </w:rPr>
          <w:instrText xml:space="preserve"> PAGEREF _Toc369259320 \h </w:instrText>
        </w:r>
        <w:r w:rsidR="00F80254">
          <w:rPr>
            <w:noProof/>
            <w:webHidden/>
          </w:rPr>
        </w:r>
        <w:r w:rsidR="00F80254">
          <w:rPr>
            <w:noProof/>
            <w:webHidden/>
          </w:rPr>
          <w:fldChar w:fldCharType="separate"/>
        </w:r>
        <w:r w:rsidR="00F80254">
          <w:rPr>
            <w:noProof/>
            <w:webHidden/>
          </w:rPr>
          <w:t>283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1"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_Toc369259321 \h </w:instrText>
        </w:r>
        <w:r w:rsidR="00F80254">
          <w:rPr>
            <w:noProof/>
            <w:webHidden/>
          </w:rPr>
        </w:r>
        <w:r w:rsidR="00F80254">
          <w:rPr>
            <w:noProof/>
            <w:webHidden/>
          </w:rPr>
          <w:fldChar w:fldCharType="separate"/>
        </w:r>
        <w:r w:rsidR="00F80254">
          <w:rPr>
            <w:noProof/>
            <w:webHidden/>
          </w:rPr>
          <w:t>284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2" w:history="1">
        <w:r w:rsidR="00F80254" w:rsidRPr="00003222">
          <w:rPr>
            <w:rStyle w:val="Hyperlink"/>
            <w:noProof/>
          </w:rPr>
          <w:t>2.10.1.11 Infrastructura existenta in comunele din vecinatatea orasului Tecuci</w:t>
        </w:r>
        <w:r w:rsidR="00F80254">
          <w:rPr>
            <w:noProof/>
            <w:webHidden/>
          </w:rPr>
          <w:tab/>
        </w:r>
        <w:r w:rsidR="00F80254">
          <w:rPr>
            <w:noProof/>
            <w:webHidden/>
          </w:rPr>
          <w:fldChar w:fldCharType="begin"/>
        </w:r>
        <w:r w:rsidR="00F80254">
          <w:rPr>
            <w:noProof/>
            <w:webHidden/>
          </w:rPr>
          <w:instrText xml:space="preserve"> PAGEREF _Toc369259322 \h </w:instrText>
        </w:r>
        <w:r w:rsidR="00F80254">
          <w:rPr>
            <w:noProof/>
            <w:webHidden/>
          </w:rPr>
        </w:r>
        <w:r w:rsidR="00F80254">
          <w:rPr>
            <w:noProof/>
            <w:webHidden/>
          </w:rPr>
          <w:fldChar w:fldCharType="separate"/>
        </w:r>
        <w:r w:rsidR="00F80254">
          <w:rPr>
            <w:noProof/>
            <w:webHidden/>
          </w:rPr>
          <w:t>288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3" w:history="1">
        <w:r w:rsidR="00F80254" w:rsidRPr="00003222">
          <w:rPr>
            <w:rStyle w:val="Hyperlink"/>
            <w:noProof/>
          </w:rPr>
          <w:t>2.10.1.12. Proiecte in derulare in orasul Tecuci</w:t>
        </w:r>
        <w:r w:rsidR="00F80254">
          <w:rPr>
            <w:noProof/>
            <w:webHidden/>
          </w:rPr>
          <w:tab/>
        </w:r>
        <w:r w:rsidR="00F80254">
          <w:rPr>
            <w:noProof/>
            <w:webHidden/>
          </w:rPr>
          <w:fldChar w:fldCharType="begin"/>
        </w:r>
        <w:r w:rsidR="00F80254">
          <w:rPr>
            <w:noProof/>
            <w:webHidden/>
          </w:rPr>
          <w:instrText xml:space="preserve"> PAGEREF _Toc369259323 \h </w:instrText>
        </w:r>
        <w:r w:rsidR="00F80254">
          <w:rPr>
            <w:noProof/>
            <w:webHidden/>
          </w:rPr>
        </w:r>
        <w:r w:rsidR="00F80254">
          <w:rPr>
            <w:noProof/>
            <w:webHidden/>
          </w:rPr>
          <w:fldChar w:fldCharType="separate"/>
        </w:r>
        <w:r w:rsidR="00F80254">
          <w:rPr>
            <w:noProof/>
            <w:webHidden/>
          </w:rPr>
          <w:t>289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4" w:history="1">
        <w:r w:rsidR="00F80254" w:rsidRPr="00003222">
          <w:rPr>
            <w:rStyle w:val="Hyperlink"/>
            <w:noProof/>
          </w:rPr>
          <w:t>2.10.2 Infrastructura de apa uzata</w:t>
        </w:r>
        <w:r w:rsidR="00F80254">
          <w:rPr>
            <w:noProof/>
            <w:webHidden/>
          </w:rPr>
          <w:tab/>
        </w:r>
        <w:r w:rsidR="00F80254">
          <w:rPr>
            <w:noProof/>
            <w:webHidden/>
          </w:rPr>
          <w:fldChar w:fldCharType="begin"/>
        </w:r>
        <w:r w:rsidR="00F80254">
          <w:rPr>
            <w:noProof/>
            <w:webHidden/>
          </w:rPr>
          <w:instrText xml:space="preserve"> PAGEREF _Toc369259324 \h </w:instrText>
        </w:r>
        <w:r w:rsidR="00F80254">
          <w:rPr>
            <w:noProof/>
            <w:webHidden/>
          </w:rPr>
        </w:r>
        <w:r w:rsidR="00F80254">
          <w:rPr>
            <w:noProof/>
            <w:webHidden/>
          </w:rPr>
          <w:fldChar w:fldCharType="separate"/>
        </w:r>
        <w:r w:rsidR="00F80254">
          <w:rPr>
            <w:noProof/>
            <w:webHidden/>
          </w:rPr>
          <w:t>293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5" w:history="1">
        <w:r w:rsidR="00F80254" w:rsidRPr="00003222">
          <w:rPr>
            <w:rStyle w:val="Hyperlink"/>
            <w:noProof/>
          </w:rPr>
          <w:t>2.10.2.1 Sistemul de canalizare</w:t>
        </w:r>
        <w:r w:rsidR="00F80254">
          <w:rPr>
            <w:noProof/>
            <w:webHidden/>
          </w:rPr>
          <w:tab/>
        </w:r>
        <w:r w:rsidR="00F80254">
          <w:rPr>
            <w:noProof/>
            <w:webHidden/>
          </w:rPr>
          <w:fldChar w:fldCharType="begin"/>
        </w:r>
        <w:r w:rsidR="00F80254">
          <w:rPr>
            <w:noProof/>
            <w:webHidden/>
          </w:rPr>
          <w:instrText xml:space="preserve"> PAGEREF _Toc369259325 \h </w:instrText>
        </w:r>
        <w:r w:rsidR="00F80254">
          <w:rPr>
            <w:noProof/>
            <w:webHidden/>
          </w:rPr>
        </w:r>
        <w:r w:rsidR="00F80254">
          <w:rPr>
            <w:noProof/>
            <w:webHidden/>
          </w:rPr>
          <w:fldChar w:fldCharType="separate"/>
        </w:r>
        <w:r w:rsidR="00F80254">
          <w:rPr>
            <w:noProof/>
            <w:webHidden/>
          </w:rPr>
          <w:t>293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6" w:history="1">
        <w:r w:rsidR="00F80254" w:rsidRPr="00003222">
          <w:rPr>
            <w:rStyle w:val="Hyperlink"/>
            <w:noProof/>
          </w:rPr>
          <w:t>2.10.2.2. Tratarea apei uzate</w:t>
        </w:r>
        <w:r w:rsidR="00F80254">
          <w:rPr>
            <w:noProof/>
            <w:webHidden/>
          </w:rPr>
          <w:tab/>
        </w:r>
        <w:r w:rsidR="00F80254">
          <w:rPr>
            <w:noProof/>
            <w:webHidden/>
          </w:rPr>
          <w:fldChar w:fldCharType="begin"/>
        </w:r>
        <w:r w:rsidR="00F80254">
          <w:rPr>
            <w:noProof/>
            <w:webHidden/>
          </w:rPr>
          <w:instrText xml:space="preserve"> PAGEREF _Toc369259326 \h </w:instrText>
        </w:r>
        <w:r w:rsidR="00F80254">
          <w:rPr>
            <w:noProof/>
            <w:webHidden/>
          </w:rPr>
        </w:r>
        <w:r w:rsidR="00F80254">
          <w:rPr>
            <w:noProof/>
            <w:webHidden/>
          </w:rPr>
          <w:fldChar w:fldCharType="separate"/>
        </w:r>
        <w:r w:rsidR="00F80254">
          <w:rPr>
            <w:noProof/>
            <w:webHidden/>
          </w:rPr>
          <w:t>298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7" w:history="1">
        <w:r w:rsidR="00F80254" w:rsidRPr="00003222">
          <w:rPr>
            <w:rStyle w:val="Hyperlink"/>
            <w:noProof/>
          </w:rPr>
          <w:t>2.10.2.3. Tratarea apei uzate</w:t>
        </w:r>
        <w:r w:rsidR="00F80254">
          <w:rPr>
            <w:noProof/>
            <w:webHidden/>
          </w:rPr>
          <w:tab/>
        </w:r>
        <w:r w:rsidR="00F80254">
          <w:rPr>
            <w:noProof/>
            <w:webHidden/>
          </w:rPr>
          <w:fldChar w:fldCharType="begin"/>
        </w:r>
        <w:r w:rsidR="00F80254">
          <w:rPr>
            <w:noProof/>
            <w:webHidden/>
          </w:rPr>
          <w:instrText xml:space="preserve"> PAGEREF _Toc369259327 \h </w:instrText>
        </w:r>
        <w:r w:rsidR="00F80254">
          <w:rPr>
            <w:noProof/>
            <w:webHidden/>
          </w:rPr>
        </w:r>
        <w:r w:rsidR="00F80254">
          <w:rPr>
            <w:noProof/>
            <w:webHidden/>
          </w:rPr>
          <w:fldChar w:fldCharType="separate"/>
        </w:r>
        <w:r w:rsidR="00F80254">
          <w:rPr>
            <w:noProof/>
            <w:webHidden/>
          </w:rPr>
          <w:t>304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8" w:history="1">
        <w:r w:rsidR="00F80254" w:rsidRPr="00003222">
          <w:rPr>
            <w:rStyle w:val="Hyperlink"/>
            <w:noProof/>
          </w:rPr>
          <w:t>2.10.3 Servicii de tratare a apei uzate industriale</w:t>
        </w:r>
        <w:r w:rsidR="00F80254">
          <w:rPr>
            <w:noProof/>
            <w:webHidden/>
          </w:rPr>
          <w:tab/>
        </w:r>
        <w:r w:rsidR="00F80254">
          <w:rPr>
            <w:noProof/>
            <w:webHidden/>
          </w:rPr>
          <w:fldChar w:fldCharType="begin"/>
        </w:r>
        <w:r w:rsidR="00F80254">
          <w:rPr>
            <w:noProof/>
            <w:webHidden/>
          </w:rPr>
          <w:instrText xml:space="preserve"> PAGEREF _Toc369259328 \h </w:instrText>
        </w:r>
        <w:r w:rsidR="00F80254">
          <w:rPr>
            <w:noProof/>
            <w:webHidden/>
          </w:rPr>
        </w:r>
        <w:r w:rsidR="00F80254">
          <w:rPr>
            <w:noProof/>
            <w:webHidden/>
          </w:rPr>
          <w:fldChar w:fldCharType="separate"/>
        </w:r>
        <w:r w:rsidR="00F80254">
          <w:rPr>
            <w:noProof/>
            <w:webHidden/>
          </w:rPr>
          <w:t>304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29" w:history="1">
        <w:r w:rsidR="00F80254" w:rsidRPr="00003222">
          <w:rPr>
            <w:rStyle w:val="Hyperlink"/>
            <w:rFonts w:cs="Arial"/>
            <w:noProof/>
            <w:lang w:val="it-IT"/>
          </w:rPr>
          <w:t>2.11 Facilitati existente in Targu Bujor</w:t>
        </w:r>
        <w:r w:rsidR="00F80254">
          <w:rPr>
            <w:noProof/>
            <w:webHidden/>
          </w:rPr>
          <w:tab/>
        </w:r>
        <w:r w:rsidR="00F80254">
          <w:rPr>
            <w:noProof/>
            <w:webHidden/>
          </w:rPr>
          <w:fldChar w:fldCharType="begin"/>
        </w:r>
        <w:r w:rsidR="00F80254">
          <w:rPr>
            <w:noProof/>
            <w:webHidden/>
          </w:rPr>
          <w:instrText xml:space="preserve"> PAGEREF _Toc369259329 \h </w:instrText>
        </w:r>
        <w:r w:rsidR="00F80254">
          <w:rPr>
            <w:noProof/>
            <w:webHidden/>
          </w:rPr>
        </w:r>
        <w:r w:rsidR="00F80254">
          <w:rPr>
            <w:noProof/>
            <w:webHidden/>
          </w:rPr>
          <w:fldChar w:fldCharType="separate"/>
        </w:r>
        <w:r w:rsidR="00F80254">
          <w:rPr>
            <w:noProof/>
            <w:webHidden/>
          </w:rPr>
          <w:t>305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0" w:history="1">
        <w:r w:rsidR="00F80254" w:rsidRPr="00003222">
          <w:rPr>
            <w:rStyle w:val="Hyperlink"/>
            <w:noProof/>
          </w:rPr>
          <w:t>2.11.1 Infrastructura de alimentare apa potabila</w:t>
        </w:r>
        <w:r w:rsidR="00F80254">
          <w:rPr>
            <w:noProof/>
            <w:webHidden/>
          </w:rPr>
          <w:tab/>
        </w:r>
        <w:r w:rsidR="00F80254">
          <w:rPr>
            <w:noProof/>
            <w:webHidden/>
          </w:rPr>
          <w:fldChar w:fldCharType="begin"/>
        </w:r>
        <w:r w:rsidR="00F80254">
          <w:rPr>
            <w:noProof/>
            <w:webHidden/>
          </w:rPr>
          <w:instrText xml:space="preserve"> PAGEREF _Toc369259330 \h </w:instrText>
        </w:r>
        <w:r w:rsidR="00F80254">
          <w:rPr>
            <w:noProof/>
            <w:webHidden/>
          </w:rPr>
        </w:r>
        <w:r w:rsidR="00F80254">
          <w:rPr>
            <w:noProof/>
            <w:webHidden/>
          </w:rPr>
          <w:fldChar w:fldCharType="separate"/>
        </w:r>
        <w:r w:rsidR="00F80254">
          <w:rPr>
            <w:noProof/>
            <w:webHidden/>
          </w:rPr>
          <w:t>305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1" w:history="1">
        <w:r w:rsidR="00F80254" w:rsidRPr="00003222">
          <w:rPr>
            <w:rStyle w:val="Hyperlink"/>
            <w:noProof/>
          </w:rPr>
          <w:t>2.11.1.1 Surse de apa</w:t>
        </w:r>
        <w:r w:rsidR="00F80254">
          <w:rPr>
            <w:noProof/>
            <w:webHidden/>
          </w:rPr>
          <w:tab/>
        </w:r>
        <w:r w:rsidR="00F80254">
          <w:rPr>
            <w:noProof/>
            <w:webHidden/>
          </w:rPr>
          <w:fldChar w:fldCharType="begin"/>
        </w:r>
        <w:r w:rsidR="00F80254">
          <w:rPr>
            <w:noProof/>
            <w:webHidden/>
          </w:rPr>
          <w:instrText xml:space="preserve"> PAGEREF _Toc369259331 \h </w:instrText>
        </w:r>
        <w:r w:rsidR="00F80254">
          <w:rPr>
            <w:noProof/>
            <w:webHidden/>
          </w:rPr>
        </w:r>
        <w:r w:rsidR="00F80254">
          <w:rPr>
            <w:noProof/>
            <w:webHidden/>
          </w:rPr>
          <w:fldChar w:fldCharType="separate"/>
        </w:r>
        <w:r w:rsidR="00F80254">
          <w:rPr>
            <w:noProof/>
            <w:webHidden/>
          </w:rPr>
          <w:t>306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2" w:history="1">
        <w:r w:rsidR="00F80254" w:rsidRPr="00003222">
          <w:rPr>
            <w:rStyle w:val="Hyperlink"/>
            <w:noProof/>
          </w:rPr>
          <w:t>2.11.1.2 Calitatea apei</w:t>
        </w:r>
        <w:r w:rsidR="00F80254">
          <w:rPr>
            <w:noProof/>
            <w:webHidden/>
          </w:rPr>
          <w:tab/>
        </w:r>
        <w:r w:rsidR="00F80254">
          <w:rPr>
            <w:noProof/>
            <w:webHidden/>
          </w:rPr>
          <w:fldChar w:fldCharType="begin"/>
        </w:r>
        <w:r w:rsidR="00F80254">
          <w:rPr>
            <w:noProof/>
            <w:webHidden/>
          </w:rPr>
          <w:instrText xml:space="preserve"> PAGEREF _Toc369259332 \h </w:instrText>
        </w:r>
        <w:r w:rsidR="00F80254">
          <w:rPr>
            <w:noProof/>
            <w:webHidden/>
          </w:rPr>
        </w:r>
        <w:r w:rsidR="00F80254">
          <w:rPr>
            <w:noProof/>
            <w:webHidden/>
          </w:rPr>
          <w:fldChar w:fldCharType="separate"/>
        </w:r>
        <w:r w:rsidR="00F80254">
          <w:rPr>
            <w:noProof/>
            <w:webHidden/>
          </w:rPr>
          <w:t>306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3" w:history="1">
        <w:r w:rsidR="00F80254" w:rsidRPr="00003222">
          <w:rPr>
            <w:rStyle w:val="Hyperlink"/>
            <w:noProof/>
          </w:rPr>
          <w:t>2.11.1.3. Tratarea apei</w:t>
        </w:r>
        <w:r w:rsidR="00F80254">
          <w:rPr>
            <w:noProof/>
            <w:webHidden/>
          </w:rPr>
          <w:tab/>
        </w:r>
        <w:r w:rsidR="00F80254">
          <w:rPr>
            <w:noProof/>
            <w:webHidden/>
          </w:rPr>
          <w:fldChar w:fldCharType="begin"/>
        </w:r>
        <w:r w:rsidR="00F80254">
          <w:rPr>
            <w:noProof/>
            <w:webHidden/>
          </w:rPr>
          <w:instrText xml:space="preserve"> PAGEREF _Toc369259333 \h </w:instrText>
        </w:r>
        <w:r w:rsidR="00F80254">
          <w:rPr>
            <w:noProof/>
            <w:webHidden/>
          </w:rPr>
        </w:r>
        <w:r w:rsidR="00F80254">
          <w:rPr>
            <w:noProof/>
            <w:webHidden/>
          </w:rPr>
          <w:fldChar w:fldCharType="separate"/>
        </w:r>
        <w:r w:rsidR="00F80254">
          <w:rPr>
            <w:noProof/>
            <w:webHidden/>
          </w:rPr>
          <w:t>308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4" w:history="1">
        <w:r w:rsidR="00F80254" w:rsidRPr="00003222">
          <w:rPr>
            <w:rStyle w:val="Hyperlink"/>
            <w:noProof/>
          </w:rPr>
          <w:t>2.11.1.4. Conducte de aductiune</w:t>
        </w:r>
        <w:r w:rsidR="00F80254">
          <w:rPr>
            <w:noProof/>
            <w:webHidden/>
          </w:rPr>
          <w:tab/>
        </w:r>
        <w:r w:rsidR="00F80254">
          <w:rPr>
            <w:noProof/>
            <w:webHidden/>
          </w:rPr>
          <w:fldChar w:fldCharType="begin"/>
        </w:r>
        <w:r w:rsidR="00F80254">
          <w:rPr>
            <w:noProof/>
            <w:webHidden/>
          </w:rPr>
          <w:instrText xml:space="preserve"> PAGEREF _Toc369259334 \h </w:instrText>
        </w:r>
        <w:r w:rsidR="00F80254">
          <w:rPr>
            <w:noProof/>
            <w:webHidden/>
          </w:rPr>
        </w:r>
        <w:r w:rsidR="00F80254">
          <w:rPr>
            <w:noProof/>
            <w:webHidden/>
          </w:rPr>
          <w:fldChar w:fldCharType="separate"/>
        </w:r>
        <w:r w:rsidR="00F80254">
          <w:rPr>
            <w:noProof/>
            <w:webHidden/>
          </w:rPr>
          <w:t>308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5" w:history="1">
        <w:r w:rsidR="00F80254" w:rsidRPr="00003222">
          <w:rPr>
            <w:rStyle w:val="Hyperlink"/>
            <w:noProof/>
          </w:rPr>
          <w:t>2.11.1.5. Rezervoare de inmagazinare</w:t>
        </w:r>
        <w:r w:rsidR="00F80254">
          <w:rPr>
            <w:noProof/>
            <w:webHidden/>
          </w:rPr>
          <w:tab/>
        </w:r>
        <w:r w:rsidR="00F80254">
          <w:rPr>
            <w:noProof/>
            <w:webHidden/>
          </w:rPr>
          <w:fldChar w:fldCharType="begin"/>
        </w:r>
        <w:r w:rsidR="00F80254">
          <w:rPr>
            <w:noProof/>
            <w:webHidden/>
          </w:rPr>
          <w:instrText xml:space="preserve"> PAGEREF _Toc369259335 \h </w:instrText>
        </w:r>
        <w:r w:rsidR="00F80254">
          <w:rPr>
            <w:noProof/>
            <w:webHidden/>
          </w:rPr>
        </w:r>
        <w:r w:rsidR="00F80254">
          <w:rPr>
            <w:noProof/>
            <w:webHidden/>
          </w:rPr>
          <w:fldChar w:fldCharType="separate"/>
        </w:r>
        <w:r w:rsidR="00F80254">
          <w:rPr>
            <w:noProof/>
            <w:webHidden/>
          </w:rPr>
          <w:t>308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6" w:history="1">
        <w:r w:rsidR="00F80254" w:rsidRPr="00003222">
          <w:rPr>
            <w:rStyle w:val="Hyperlink"/>
            <w:noProof/>
          </w:rPr>
          <w:t>2.11.1.6.Reteaua de distributie</w:t>
        </w:r>
        <w:r w:rsidR="00F80254">
          <w:rPr>
            <w:noProof/>
            <w:webHidden/>
          </w:rPr>
          <w:tab/>
        </w:r>
        <w:r w:rsidR="00F80254">
          <w:rPr>
            <w:noProof/>
            <w:webHidden/>
          </w:rPr>
          <w:fldChar w:fldCharType="begin"/>
        </w:r>
        <w:r w:rsidR="00F80254">
          <w:rPr>
            <w:noProof/>
            <w:webHidden/>
          </w:rPr>
          <w:instrText xml:space="preserve"> PAGEREF _Toc369259336 \h </w:instrText>
        </w:r>
        <w:r w:rsidR="00F80254">
          <w:rPr>
            <w:noProof/>
            <w:webHidden/>
          </w:rPr>
        </w:r>
        <w:r w:rsidR="00F80254">
          <w:rPr>
            <w:noProof/>
            <w:webHidden/>
          </w:rPr>
          <w:fldChar w:fldCharType="separate"/>
        </w:r>
        <w:r w:rsidR="00F80254">
          <w:rPr>
            <w:noProof/>
            <w:webHidden/>
          </w:rPr>
          <w:t>309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7" w:history="1">
        <w:r w:rsidR="00F80254" w:rsidRPr="00003222">
          <w:rPr>
            <w:rStyle w:val="Hyperlink"/>
            <w:noProof/>
          </w:rPr>
          <w:t>2.11.1.8.Bransamente si Grad de contorizare</w:t>
        </w:r>
        <w:r w:rsidR="00F80254">
          <w:rPr>
            <w:noProof/>
            <w:webHidden/>
          </w:rPr>
          <w:tab/>
        </w:r>
        <w:r w:rsidR="00F80254">
          <w:rPr>
            <w:noProof/>
            <w:webHidden/>
          </w:rPr>
          <w:fldChar w:fldCharType="begin"/>
        </w:r>
        <w:r w:rsidR="00F80254">
          <w:rPr>
            <w:noProof/>
            <w:webHidden/>
          </w:rPr>
          <w:instrText xml:space="preserve"> PAGEREF _Toc369259337 \h </w:instrText>
        </w:r>
        <w:r w:rsidR="00F80254">
          <w:rPr>
            <w:noProof/>
            <w:webHidden/>
          </w:rPr>
        </w:r>
        <w:r w:rsidR="00F80254">
          <w:rPr>
            <w:noProof/>
            <w:webHidden/>
          </w:rPr>
          <w:fldChar w:fldCharType="separate"/>
        </w:r>
        <w:r w:rsidR="00F80254">
          <w:rPr>
            <w:noProof/>
            <w:webHidden/>
          </w:rPr>
          <w:t>310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8" w:history="1">
        <w:r w:rsidR="00F80254" w:rsidRPr="00003222">
          <w:rPr>
            <w:rStyle w:val="Hyperlink"/>
            <w:noProof/>
          </w:rPr>
          <w:t>2.11.1.9.Productia de apa</w:t>
        </w:r>
        <w:r w:rsidR="00F80254">
          <w:rPr>
            <w:noProof/>
            <w:webHidden/>
          </w:rPr>
          <w:tab/>
        </w:r>
        <w:r w:rsidR="00F80254">
          <w:rPr>
            <w:noProof/>
            <w:webHidden/>
          </w:rPr>
          <w:fldChar w:fldCharType="begin"/>
        </w:r>
        <w:r w:rsidR="00F80254">
          <w:rPr>
            <w:noProof/>
            <w:webHidden/>
          </w:rPr>
          <w:instrText xml:space="preserve"> PAGEREF _Toc369259338 \h </w:instrText>
        </w:r>
        <w:r w:rsidR="00F80254">
          <w:rPr>
            <w:noProof/>
            <w:webHidden/>
          </w:rPr>
        </w:r>
        <w:r w:rsidR="00F80254">
          <w:rPr>
            <w:noProof/>
            <w:webHidden/>
          </w:rPr>
          <w:fldChar w:fldCharType="separate"/>
        </w:r>
        <w:r w:rsidR="00F80254">
          <w:rPr>
            <w:noProof/>
            <w:webHidden/>
          </w:rPr>
          <w:t>310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39"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_Toc369259339 \h </w:instrText>
        </w:r>
        <w:r w:rsidR="00F80254">
          <w:rPr>
            <w:noProof/>
            <w:webHidden/>
          </w:rPr>
        </w:r>
        <w:r w:rsidR="00F80254">
          <w:rPr>
            <w:noProof/>
            <w:webHidden/>
          </w:rPr>
          <w:fldChar w:fldCharType="separate"/>
        </w:r>
        <w:r w:rsidR="00F80254">
          <w:rPr>
            <w:noProof/>
            <w:webHidden/>
          </w:rPr>
          <w:t>312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0" w:history="1">
        <w:r w:rsidR="00F80254" w:rsidRPr="00003222">
          <w:rPr>
            <w:rStyle w:val="Hyperlink"/>
            <w:noProof/>
          </w:rPr>
          <w:t>2.11.1 11 Proiecte in derulare in zona de alimentarea cu apa din Targu Bujor</w:t>
        </w:r>
        <w:r w:rsidR="00F80254">
          <w:rPr>
            <w:noProof/>
            <w:webHidden/>
          </w:rPr>
          <w:tab/>
        </w:r>
        <w:r w:rsidR="00F80254">
          <w:rPr>
            <w:noProof/>
            <w:webHidden/>
          </w:rPr>
          <w:fldChar w:fldCharType="begin"/>
        </w:r>
        <w:r w:rsidR="00F80254">
          <w:rPr>
            <w:noProof/>
            <w:webHidden/>
          </w:rPr>
          <w:instrText xml:space="preserve"> PAGEREF _Toc369259340 \h </w:instrText>
        </w:r>
        <w:r w:rsidR="00F80254">
          <w:rPr>
            <w:noProof/>
            <w:webHidden/>
          </w:rPr>
        </w:r>
        <w:r w:rsidR="00F80254">
          <w:rPr>
            <w:noProof/>
            <w:webHidden/>
          </w:rPr>
          <w:fldChar w:fldCharType="separate"/>
        </w:r>
        <w:r w:rsidR="00F80254">
          <w:rPr>
            <w:noProof/>
            <w:webHidden/>
          </w:rPr>
          <w:t>316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1" w:history="1">
        <w:r w:rsidR="00F80254" w:rsidRPr="00003222">
          <w:rPr>
            <w:rStyle w:val="Hyperlink"/>
            <w:noProof/>
          </w:rPr>
          <w:t>2.11.1 12 Concluzii privind  zona de alimentarea cu apa din Targu Bujor</w:t>
        </w:r>
        <w:r w:rsidR="00F80254">
          <w:rPr>
            <w:noProof/>
            <w:webHidden/>
          </w:rPr>
          <w:tab/>
        </w:r>
        <w:r w:rsidR="00F80254">
          <w:rPr>
            <w:noProof/>
            <w:webHidden/>
          </w:rPr>
          <w:fldChar w:fldCharType="begin"/>
        </w:r>
        <w:r w:rsidR="00F80254">
          <w:rPr>
            <w:noProof/>
            <w:webHidden/>
          </w:rPr>
          <w:instrText xml:space="preserve"> PAGEREF _Toc369259341 \h </w:instrText>
        </w:r>
        <w:r w:rsidR="00F80254">
          <w:rPr>
            <w:noProof/>
            <w:webHidden/>
          </w:rPr>
        </w:r>
        <w:r w:rsidR="00F80254">
          <w:rPr>
            <w:noProof/>
            <w:webHidden/>
          </w:rPr>
          <w:fldChar w:fldCharType="separate"/>
        </w:r>
        <w:r w:rsidR="00F80254">
          <w:rPr>
            <w:noProof/>
            <w:webHidden/>
          </w:rPr>
          <w:t>317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2" w:history="1">
        <w:r w:rsidR="00F80254" w:rsidRPr="00003222">
          <w:rPr>
            <w:rStyle w:val="Hyperlink"/>
            <w:rFonts w:cs="Arial"/>
            <w:noProof/>
            <w:lang w:val="it-IT"/>
          </w:rPr>
          <w:t>2.12 Facilitati existente in Moscu</w:t>
        </w:r>
        <w:r w:rsidR="00F80254">
          <w:rPr>
            <w:noProof/>
            <w:webHidden/>
          </w:rPr>
          <w:tab/>
        </w:r>
        <w:r w:rsidR="00F80254">
          <w:rPr>
            <w:noProof/>
            <w:webHidden/>
          </w:rPr>
          <w:fldChar w:fldCharType="begin"/>
        </w:r>
        <w:r w:rsidR="00F80254">
          <w:rPr>
            <w:noProof/>
            <w:webHidden/>
          </w:rPr>
          <w:instrText xml:space="preserve"> PAGEREF _Toc369259342 \h </w:instrText>
        </w:r>
        <w:r w:rsidR="00F80254">
          <w:rPr>
            <w:noProof/>
            <w:webHidden/>
          </w:rPr>
        </w:r>
        <w:r w:rsidR="00F80254">
          <w:rPr>
            <w:noProof/>
            <w:webHidden/>
          </w:rPr>
          <w:fldChar w:fldCharType="separate"/>
        </w:r>
        <w:r w:rsidR="00F80254">
          <w:rPr>
            <w:noProof/>
            <w:webHidden/>
          </w:rPr>
          <w:t>318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3" w:history="1">
        <w:r w:rsidR="00F80254" w:rsidRPr="00003222">
          <w:rPr>
            <w:rStyle w:val="Hyperlink"/>
            <w:noProof/>
          </w:rPr>
          <w:t>2.12.1 Infrastructura alimentarii cu apa</w:t>
        </w:r>
        <w:r w:rsidR="00F80254">
          <w:rPr>
            <w:noProof/>
            <w:webHidden/>
          </w:rPr>
          <w:tab/>
        </w:r>
        <w:r w:rsidR="00F80254">
          <w:rPr>
            <w:noProof/>
            <w:webHidden/>
          </w:rPr>
          <w:fldChar w:fldCharType="begin"/>
        </w:r>
        <w:r w:rsidR="00F80254">
          <w:rPr>
            <w:noProof/>
            <w:webHidden/>
          </w:rPr>
          <w:instrText xml:space="preserve"> PAGEREF _Toc369259343 \h </w:instrText>
        </w:r>
        <w:r w:rsidR="00F80254">
          <w:rPr>
            <w:noProof/>
            <w:webHidden/>
          </w:rPr>
        </w:r>
        <w:r w:rsidR="00F80254">
          <w:rPr>
            <w:noProof/>
            <w:webHidden/>
          </w:rPr>
          <w:fldChar w:fldCharType="separate"/>
        </w:r>
        <w:r w:rsidR="00F80254">
          <w:rPr>
            <w:noProof/>
            <w:webHidden/>
          </w:rPr>
          <w:t>318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4" w:history="1">
        <w:r w:rsidR="00F80254" w:rsidRPr="00003222">
          <w:rPr>
            <w:rStyle w:val="Hyperlink"/>
            <w:noProof/>
          </w:rPr>
          <w:t>2.12.2 Sursa de apa</w:t>
        </w:r>
        <w:r w:rsidR="00F80254">
          <w:rPr>
            <w:noProof/>
            <w:webHidden/>
          </w:rPr>
          <w:tab/>
        </w:r>
        <w:r w:rsidR="00F80254">
          <w:rPr>
            <w:noProof/>
            <w:webHidden/>
          </w:rPr>
          <w:fldChar w:fldCharType="begin"/>
        </w:r>
        <w:r w:rsidR="00F80254">
          <w:rPr>
            <w:noProof/>
            <w:webHidden/>
          </w:rPr>
          <w:instrText xml:space="preserve"> PAGEREF _Toc369259344 \h </w:instrText>
        </w:r>
        <w:r w:rsidR="00F80254">
          <w:rPr>
            <w:noProof/>
            <w:webHidden/>
          </w:rPr>
        </w:r>
        <w:r w:rsidR="00F80254">
          <w:rPr>
            <w:noProof/>
            <w:webHidden/>
          </w:rPr>
          <w:fldChar w:fldCharType="separate"/>
        </w:r>
        <w:r w:rsidR="00F80254">
          <w:rPr>
            <w:noProof/>
            <w:webHidden/>
          </w:rPr>
          <w:t>319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5" w:history="1">
        <w:r w:rsidR="00F80254" w:rsidRPr="00003222">
          <w:rPr>
            <w:rStyle w:val="Hyperlink"/>
            <w:noProof/>
          </w:rPr>
          <w:t>2.12.3 Conducta de Aductiune</w:t>
        </w:r>
        <w:r w:rsidR="00F80254">
          <w:rPr>
            <w:noProof/>
            <w:webHidden/>
          </w:rPr>
          <w:tab/>
        </w:r>
        <w:r w:rsidR="00F80254">
          <w:rPr>
            <w:noProof/>
            <w:webHidden/>
          </w:rPr>
          <w:fldChar w:fldCharType="begin"/>
        </w:r>
        <w:r w:rsidR="00F80254">
          <w:rPr>
            <w:noProof/>
            <w:webHidden/>
          </w:rPr>
          <w:instrText xml:space="preserve"> PAGEREF _Toc369259345 \h </w:instrText>
        </w:r>
        <w:r w:rsidR="00F80254">
          <w:rPr>
            <w:noProof/>
            <w:webHidden/>
          </w:rPr>
        </w:r>
        <w:r w:rsidR="00F80254">
          <w:rPr>
            <w:noProof/>
            <w:webHidden/>
          </w:rPr>
          <w:fldChar w:fldCharType="separate"/>
        </w:r>
        <w:r w:rsidR="00F80254">
          <w:rPr>
            <w:noProof/>
            <w:webHidden/>
          </w:rPr>
          <w:t>319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6" w:history="1">
        <w:r w:rsidR="00F80254" w:rsidRPr="00003222">
          <w:rPr>
            <w:rStyle w:val="Hyperlink"/>
            <w:noProof/>
          </w:rPr>
          <w:t>2.12.4 Tratarea apei</w:t>
        </w:r>
        <w:r w:rsidR="00F80254">
          <w:rPr>
            <w:noProof/>
            <w:webHidden/>
          </w:rPr>
          <w:tab/>
        </w:r>
        <w:r w:rsidR="00F80254">
          <w:rPr>
            <w:noProof/>
            <w:webHidden/>
          </w:rPr>
          <w:fldChar w:fldCharType="begin"/>
        </w:r>
        <w:r w:rsidR="00F80254">
          <w:rPr>
            <w:noProof/>
            <w:webHidden/>
          </w:rPr>
          <w:instrText xml:space="preserve"> PAGEREF _Toc369259346 \h </w:instrText>
        </w:r>
        <w:r w:rsidR="00F80254">
          <w:rPr>
            <w:noProof/>
            <w:webHidden/>
          </w:rPr>
        </w:r>
        <w:r w:rsidR="00F80254">
          <w:rPr>
            <w:noProof/>
            <w:webHidden/>
          </w:rPr>
          <w:fldChar w:fldCharType="separate"/>
        </w:r>
        <w:r w:rsidR="00F80254">
          <w:rPr>
            <w:noProof/>
            <w:webHidden/>
          </w:rPr>
          <w:t>319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7" w:history="1">
        <w:r w:rsidR="00F80254" w:rsidRPr="00003222">
          <w:rPr>
            <w:rStyle w:val="Hyperlink"/>
            <w:noProof/>
          </w:rPr>
          <w:t>2.12.5 Inmagazinarea apei</w:t>
        </w:r>
        <w:r w:rsidR="00F80254">
          <w:rPr>
            <w:noProof/>
            <w:webHidden/>
          </w:rPr>
          <w:tab/>
        </w:r>
        <w:r w:rsidR="00F80254">
          <w:rPr>
            <w:noProof/>
            <w:webHidden/>
          </w:rPr>
          <w:fldChar w:fldCharType="begin"/>
        </w:r>
        <w:r w:rsidR="00F80254">
          <w:rPr>
            <w:noProof/>
            <w:webHidden/>
          </w:rPr>
          <w:instrText xml:space="preserve"> PAGEREF _Toc369259347 \h </w:instrText>
        </w:r>
        <w:r w:rsidR="00F80254">
          <w:rPr>
            <w:noProof/>
            <w:webHidden/>
          </w:rPr>
        </w:r>
        <w:r w:rsidR="00F80254">
          <w:rPr>
            <w:noProof/>
            <w:webHidden/>
          </w:rPr>
          <w:fldChar w:fldCharType="separate"/>
        </w:r>
        <w:r w:rsidR="00F80254">
          <w:rPr>
            <w:noProof/>
            <w:webHidden/>
          </w:rPr>
          <w:t>319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8" w:history="1">
        <w:r w:rsidR="00F80254" w:rsidRPr="00003222">
          <w:rPr>
            <w:rStyle w:val="Hyperlink"/>
            <w:noProof/>
          </w:rPr>
          <w:t>2.12.5 Retea de distributie</w:t>
        </w:r>
        <w:r w:rsidR="00F80254">
          <w:rPr>
            <w:noProof/>
            <w:webHidden/>
          </w:rPr>
          <w:tab/>
        </w:r>
        <w:r w:rsidR="00F80254">
          <w:rPr>
            <w:noProof/>
            <w:webHidden/>
          </w:rPr>
          <w:fldChar w:fldCharType="begin"/>
        </w:r>
        <w:r w:rsidR="00F80254">
          <w:rPr>
            <w:noProof/>
            <w:webHidden/>
          </w:rPr>
          <w:instrText xml:space="preserve"> PAGEREF _Toc369259348 \h </w:instrText>
        </w:r>
        <w:r w:rsidR="00F80254">
          <w:rPr>
            <w:noProof/>
            <w:webHidden/>
          </w:rPr>
        </w:r>
        <w:r w:rsidR="00F80254">
          <w:rPr>
            <w:noProof/>
            <w:webHidden/>
          </w:rPr>
          <w:fldChar w:fldCharType="separate"/>
        </w:r>
        <w:r w:rsidR="00F80254">
          <w:rPr>
            <w:noProof/>
            <w:webHidden/>
          </w:rPr>
          <w:t>320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49" w:history="1">
        <w:r w:rsidR="00F80254" w:rsidRPr="00003222">
          <w:rPr>
            <w:rStyle w:val="Hyperlink"/>
            <w:noProof/>
          </w:rPr>
          <w:t>2.12.6 Statii de pompare</w:t>
        </w:r>
        <w:r w:rsidR="00F80254">
          <w:rPr>
            <w:noProof/>
            <w:webHidden/>
          </w:rPr>
          <w:tab/>
        </w:r>
        <w:r w:rsidR="00F80254">
          <w:rPr>
            <w:noProof/>
            <w:webHidden/>
          </w:rPr>
          <w:fldChar w:fldCharType="begin"/>
        </w:r>
        <w:r w:rsidR="00F80254">
          <w:rPr>
            <w:noProof/>
            <w:webHidden/>
          </w:rPr>
          <w:instrText xml:space="preserve"> PAGEREF _Toc369259349 \h </w:instrText>
        </w:r>
        <w:r w:rsidR="00F80254">
          <w:rPr>
            <w:noProof/>
            <w:webHidden/>
          </w:rPr>
        </w:r>
        <w:r w:rsidR="00F80254">
          <w:rPr>
            <w:noProof/>
            <w:webHidden/>
          </w:rPr>
          <w:fldChar w:fldCharType="separate"/>
        </w:r>
        <w:r w:rsidR="00F80254">
          <w:rPr>
            <w:noProof/>
            <w:webHidden/>
          </w:rPr>
          <w:t>320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0" w:history="1">
        <w:r w:rsidR="00F80254" w:rsidRPr="00003222">
          <w:rPr>
            <w:rStyle w:val="Hyperlink"/>
            <w:noProof/>
          </w:rPr>
          <w:t>2.12.7. Bransamente</w:t>
        </w:r>
        <w:r w:rsidR="00F80254">
          <w:rPr>
            <w:noProof/>
            <w:webHidden/>
          </w:rPr>
          <w:tab/>
        </w:r>
        <w:r w:rsidR="00F80254">
          <w:rPr>
            <w:noProof/>
            <w:webHidden/>
          </w:rPr>
          <w:fldChar w:fldCharType="begin"/>
        </w:r>
        <w:r w:rsidR="00F80254">
          <w:rPr>
            <w:noProof/>
            <w:webHidden/>
          </w:rPr>
          <w:instrText xml:space="preserve"> PAGEREF _Toc369259350 \h </w:instrText>
        </w:r>
        <w:r w:rsidR="00F80254">
          <w:rPr>
            <w:noProof/>
            <w:webHidden/>
          </w:rPr>
        </w:r>
        <w:r w:rsidR="00F80254">
          <w:rPr>
            <w:noProof/>
            <w:webHidden/>
          </w:rPr>
          <w:fldChar w:fldCharType="separate"/>
        </w:r>
        <w:r w:rsidR="00F80254">
          <w:rPr>
            <w:noProof/>
            <w:webHidden/>
          </w:rPr>
          <w:t>321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1" w:history="1">
        <w:r w:rsidR="00F80254" w:rsidRPr="00003222">
          <w:rPr>
            <w:rStyle w:val="Hyperlink"/>
            <w:noProof/>
          </w:rPr>
          <w:t>2.12.8. Productia de apa</w:t>
        </w:r>
        <w:r w:rsidR="00F80254">
          <w:rPr>
            <w:noProof/>
            <w:webHidden/>
          </w:rPr>
          <w:tab/>
        </w:r>
        <w:r w:rsidR="00F80254">
          <w:rPr>
            <w:noProof/>
            <w:webHidden/>
          </w:rPr>
          <w:fldChar w:fldCharType="begin"/>
        </w:r>
        <w:r w:rsidR="00F80254">
          <w:rPr>
            <w:noProof/>
            <w:webHidden/>
          </w:rPr>
          <w:instrText xml:space="preserve"> PAGEREF _Toc369259351 \h </w:instrText>
        </w:r>
        <w:r w:rsidR="00F80254">
          <w:rPr>
            <w:noProof/>
            <w:webHidden/>
          </w:rPr>
        </w:r>
        <w:r w:rsidR="00F80254">
          <w:rPr>
            <w:noProof/>
            <w:webHidden/>
          </w:rPr>
          <w:fldChar w:fldCharType="separate"/>
        </w:r>
        <w:r w:rsidR="00F80254">
          <w:rPr>
            <w:noProof/>
            <w:webHidden/>
          </w:rPr>
          <w:t>321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2" w:history="1">
        <w:r w:rsidR="00F80254" w:rsidRPr="00003222">
          <w:rPr>
            <w:rStyle w:val="Hyperlink"/>
            <w:noProof/>
          </w:rPr>
          <w:t>2.12.9. Calitatea apei</w:t>
        </w:r>
        <w:r w:rsidR="00F80254">
          <w:rPr>
            <w:noProof/>
            <w:webHidden/>
          </w:rPr>
          <w:tab/>
        </w:r>
        <w:r w:rsidR="00F80254">
          <w:rPr>
            <w:noProof/>
            <w:webHidden/>
          </w:rPr>
          <w:fldChar w:fldCharType="begin"/>
        </w:r>
        <w:r w:rsidR="00F80254">
          <w:rPr>
            <w:noProof/>
            <w:webHidden/>
          </w:rPr>
          <w:instrText xml:space="preserve"> PAGEREF _Toc369259352 \h </w:instrText>
        </w:r>
        <w:r w:rsidR="00F80254">
          <w:rPr>
            <w:noProof/>
            <w:webHidden/>
          </w:rPr>
        </w:r>
        <w:r w:rsidR="00F80254">
          <w:rPr>
            <w:noProof/>
            <w:webHidden/>
          </w:rPr>
          <w:fldChar w:fldCharType="separate"/>
        </w:r>
        <w:r w:rsidR="00F80254">
          <w:rPr>
            <w:noProof/>
            <w:webHidden/>
          </w:rPr>
          <w:t>321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3" w:history="1">
        <w:r w:rsidR="00F80254" w:rsidRPr="00003222">
          <w:rPr>
            <w:rStyle w:val="Hyperlink"/>
            <w:rFonts w:cs="Arial"/>
            <w:noProof/>
            <w:lang w:val="it-IT"/>
          </w:rPr>
          <w:t>2.13 Facilitati existente in Umbraresti</w:t>
        </w:r>
        <w:r w:rsidR="00F80254">
          <w:rPr>
            <w:noProof/>
            <w:webHidden/>
          </w:rPr>
          <w:tab/>
        </w:r>
        <w:r w:rsidR="00F80254">
          <w:rPr>
            <w:noProof/>
            <w:webHidden/>
          </w:rPr>
          <w:fldChar w:fldCharType="begin"/>
        </w:r>
        <w:r w:rsidR="00F80254">
          <w:rPr>
            <w:noProof/>
            <w:webHidden/>
          </w:rPr>
          <w:instrText xml:space="preserve"> PAGEREF _Toc369259353 \h </w:instrText>
        </w:r>
        <w:r w:rsidR="00F80254">
          <w:rPr>
            <w:noProof/>
            <w:webHidden/>
          </w:rPr>
        </w:r>
        <w:r w:rsidR="00F80254">
          <w:rPr>
            <w:noProof/>
            <w:webHidden/>
          </w:rPr>
          <w:fldChar w:fldCharType="separate"/>
        </w:r>
        <w:r w:rsidR="00F80254">
          <w:rPr>
            <w:noProof/>
            <w:webHidden/>
          </w:rPr>
          <w:t>322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4" w:history="1">
        <w:r w:rsidR="00F80254" w:rsidRPr="00003222">
          <w:rPr>
            <w:rStyle w:val="Hyperlink"/>
            <w:noProof/>
          </w:rPr>
          <w:t>2.13.1.Sistemul de alimentare cu apa</w:t>
        </w:r>
        <w:r w:rsidR="00F80254">
          <w:rPr>
            <w:noProof/>
            <w:webHidden/>
          </w:rPr>
          <w:tab/>
        </w:r>
        <w:r w:rsidR="00F80254">
          <w:rPr>
            <w:noProof/>
            <w:webHidden/>
          </w:rPr>
          <w:fldChar w:fldCharType="begin"/>
        </w:r>
        <w:r w:rsidR="00F80254">
          <w:rPr>
            <w:noProof/>
            <w:webHidden/>
          </w:rPr>
          <w:instrText xml:space="preserve"> PAGEREF _Toc369259354 \h </w:instrText>
        </w:r>
        <w:r w:rsidR="00F80254">
          <w:rPr>
            <w:noProof/>
            <w:webHidden/>
          </w:rPr>
        </w:r>
        <w:r w:rsidR="00F80254">
          <w:rPr>
            <w:noProof/>
            <w:webHidden/>
          </w:rPr>
          <w:fldChar w:fldCharType="separate"/>
        </w:r>
        <w:r w:rsidR="00F80254">
          <w:rPr>
            <w:noProof/>
            <w:webHidden/>
          </w:rPr>
          <w:t>322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5" w:history="1">
        <w:r w:rsidR="00F80254" w:rsidRPr="00003222">
          <w:rPr>
            <w:rStyle w:val="Hyperlink"/>
            <w:noProof/>
          </w:rPr>
          <w:t>2.13.2. Sursa de apa</w:t>
        </w:r>
        <w:r w:rsidR="00F80254">
          <w:rPr>
            <w:noProof/>
            <w:webHidden/>
          </w:rPr>
          <w:tab/>
        </w:r>
        <w:r w:rsidR="00F80254">
          <w:rPr>
            <w:noProof/>
            <w:webHidden/>
          </w:rPr>
          <w:fldChar w:fldCharType="begin"/>
        </w:r>
        <w:r w:rsidR="00F80254">
          <w:rPr>
            <w:noProof/>
            <w:webHidden/>
          </w:rPr>
          <w:instrText xml:space="preserve"> PAGEREF _Toc369259355 \h </w:instrText>
        </w:r>
        <w:r w:rsidR="00F80254">
          <w:rPr>
            <w:noProof/>
            <w:webHidden/>
          </w:rPr>
        </w:r>
        <w:r w:rsidR="00F80254">
          <w:rPr>
            <w:noProof/>
            <w:webHidden/>
          </w:rPr>
          <w:fldChar w:fldCharType="separate"/>
        </w:r>
        <w:r w:rsidR="00F80254">
          <w:rPr>
            <w:noProof/>
            <w:webHidden/>
          </w:rPr>
          <w:t>322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6" w:history="1">
        <w:r w:rsidR="00F80254" w:rsidRPr="00003222">
          <w:rPr>
            <w:rStyle w:val="Hyperlink"/>
            <w:noProof/>
          </w:rPr>
          <w:t>2.13.3. Conducta de Aductiune</w:t>
        </w:r>
        <w:r w:rsidR="00F80254">
          <w:rPr>
            <w:noProof/>
            <w:webHidden/>
          </w:rPr>
          <w:tab/>
        </w:r>
        <w:r w:rsidR="00F80254">
          <w:rPr>
            <w:noProof/>
            <w:webHidden/>
          </w:rPr>
          <w:fldChar w:fldCharType="begin"/>
        </w:r>
        <w:r w:rsidR="00F80254">
          <w:rPr>
            <w:noProof/>
            <w:webHidden/>
          </w:rPr>
          <w:instrText xml:space="preserve"> PAGEREF _Toc369259356 \h </w:instrText>
        </w:r>
        <w:r w:rsidR="00F80254">
          <w:rPr>
            <w:noProof/>
            <w:webHidden/>
          </w:rPr>
        </w:r>
        <w:r w:rsidR="00F80254">
          <w:rPr>
            <w:noProof/>
            <w:webHidden/>
          </w:rPr>
          <w:fldChar w:fldCharType="separate"/>
        </w:r>
        <w:r w:rsidR="00F80254">
          <w:rPr>
            <w:noProof/>
            <w:webHidden/>
          </w:rPr>
          <w:t>323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7" w:history="1">
        <w:r w:rsidR="00F80254" w:rsidRPr="00003222">
          <w:rPr>
            <w:rStyle w:val="Hyperlink"/>
            <w:noProof/>
          </w:rPr>
          <w:t>2.13.4. Tratarea apei</w:t>
        </w:r>
        <w:r w:rsidR="00F80254">
          <w:rPr>
            <w:noProof/>
            <w:webHidden/>
          </w:rPr>
          <w:tab/>
        </w:r>
        <w:r w:rsidR="00F80254">
          <w:rPr>
            <w:noProof/>
            <w:webHidden/>
          </w:rPr>
          <w:fldChar w:fldCharType="begin"/>
        </w:r>
        <w:r w:rsidR="00F80254">
          <w:rPr>
            <w:noProof/>
            <w:webHidden/>
          </w:rPr>
          <w:instrText xml:space="preserve"> PAGEREF _Toc369259357 \h </w:instrText>
        </w:r>
        <w:r w:rsidR="00F80254">
          <w:rPr>
            <w:noProof/>
            <w:webHidden/>
          </w:rPr>
        </w:r>
        <w:r w:rsidR="00F80254">
          <w:rPr>
            <w:noProof/>
            <w:webHidden/>
          </w:rPr>
          <w:fldChar w:fldCharType="separate"/>
        </w:r>
        <w:r w:rsidR="00F80254">
          <w:rPr>
            <w:noProof/>
            <w:webHidden/>
          </w:rPr>
          <w:t>323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8" w:history="1">
        <w:r w:rsidR="00F80254" w:rsidRPr="00003222">
          <w:rPr>
            <w:rStyle w:val="Hyperlink"/>
            <w:noProof/>
          </w:rPr>
          <w:t>2.13.5. Inmagazinarea apei</w:t>
        </w:r>
        <w:r w:rsidR="00F80254">
          <w:rPr>
            <w:noProof/>
            <w:webHidden/>
          </w:rPr>
          <w:tab/>
        </w:r>
        <w:r w:rsidR="00F80254">
          <w:rPr>
            <w:noProof/>
            <w:webHidden/>
          </w:rPr>
          <w:fldChar w:fldCharType="begin"/>
        </w:r>
        <w:r w:rsidR="00F80254">
          <w:rPr>
            <w:noProof/>
            <w:webHidden/>
          </w:rPr>
          <w:instrText xml:space="preserve"> PAGEREF _Toc369259358 \h </w:instrText>
        </w:r>
        <w:r w:rsidR="00F80254">
          <w:rPr>
            <w:noProof/>
            <w:webHidden/>
          </w:rPr>
        </w:r>
        <w:r w:rsidR="00F80254">
          <w:rPr>
            <w:noProof/>
            <w:webHidden/>
          </w:rPr>
          <w:fldChar w:fldCharType="separate"/>
        </w:r>
        <w:r w:rsidR="00F80254">
          <w:rPr>
            <w:noProof/>
            <w:webHidden/>
          </w:rPr>
          <w:t>324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59" w:history="1">
        <w:r w:rsidR="00F80254" w:rsidRPr="00003222">
          <w:rPr>
            <w:rStyle w:val="Hyperlink"/>
            <w:noProof/>
          </w:rPr>
          <w:t>2.13.6. Reteaua de distributie</w:t>
        </w:r>
        <w:r w:rsidR="00F80254">
          <w:rPr>
            <w:noProof/>
            <w:webHidden/>
          </w:rPr>
          <w:tab/>
        </w:r>
        <w:r w:rsidR="00F80254">
          <w:rPr>
            <w:noProof/>
            <w:webHidden/>
          </w:rPr>
          <w:fldChar w:fldCharType="begin"/>
        </w:r>
        <w:r w:rsidR="00F80254">
          <w:rPr>
            <w:noProof/>
            <w:webHidden/>
          </w:rPr>
          <w:instrText xml:space="preserve"> PAGEREF _Toc369259359 \h </w:instrText>
        </w:r>
        <w:r w:rsidR="00F80254">
          <w:rPr>
            <w:noProof/>
            <w:webHidden/>
          </w:rPr>
        </w:r>
        <w:r w:rsidR="00F80254">
          <w:rPr>
            <w:noProof/>
            <w:webHidden/>
          </w:rPr>
          <w:fldChar w:fldCharType="separate"/>
        </w:r>
        <w:r w:rsidR="00F80254">
          <w:rPr>
            <w:noProof/>
            <w:webHidden/>
          </w:rPr>
          <w:t>324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0" w:history="1">
        <w:r w:rsidR="00F80254" w:rsidRPr="00003222">
          <w:rPr>
            <w:rStyle w:val="Hyperlink"/>
            <w:noProof/>
          </w:rPr>
          <w:t>2.13.7. Statii de pompare</w:t>
        </w:r>
        <w:r w:rsidR="00F80254">
          <w:rPr>
            <w:noProof/>
            <w:webHidden/>
          </w:rPr>
          <w:tab/>
        </w:r>
        <w:r w:rsidR="00F80254">
          <w:rPr>
            <w:noProof/>
            <w:webHidden/>
          </w:rPr>
          <w:fldChar w:fldCharType="begin"/>
        </w:r>
        <w:r w:rsidR="00F80254">
          <w:rPr>
            <w:noProof/>
            <w:webHidden/>
          </w:rPr>
          <w:instrText xml:space="preserve"> PAGEREF _Toc369259360 \h </w:instrText>
        </w:r>
        <w:r w:rsidR="00F80254">
          <w:rPr>
            <w:noProof/>
            <w:webHidden/>
          </w:rPr>
        </w:r>
        <w:r w:rsidR="00F80254">
          <w:rPr>
            <w:noProof/>
            <w:webHidden/>
          </w:rPr>
          <w:fldChar w:fldCharType="separate"/>
        </w:r>
        <w:r w:rsidR="00F80254">
          <w:rPr>
            <w:noProof/>
            <w:webHidden/>
          </w:rPr>
          <w:t>324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1" w:history="1">
        <w:r w:rsidR="00F80254" w:rsidRPr="00003222">
          <w:rPr>
            <w:rStyle w:val="Hyperlink"/>
            <w:noProof/>
          </w:rPr>
          <w:t>2.13.8. Bransamente</w:t>
        </w:r>
        <w:r w:rsidR="00F80254">
          <w:rPr>
            <w:noProof/>
            <w:webHidden/>
          </w:rPr>
          <w:tab/>
        </w:r>
        <w:r w:rsidR="00F80254">
          <w:rPr>
            <w:noProof/>
            <w:webHidden/>
          </w:rPr>
          <w:fldChar w:fldCharType="begin"/>
        </w:r>
        <w:r w:rsidR="00F80254">
          <w:rPr>
            <w:noProof/>
            <w:webHidden/>
          </w:rPr>
          <w:instrText xml:space="preserve"> PAGEREF _Toc369259361 \h </w:instrText>
        </w:r>
        <w:r w:rsidR="00F80254">
          <w:rPr>
            <w:noProof/>
            <w:webHidden/>
          </w:rPr>
        </w:r>
        <w:r w:rsidR="00F80254">
          <w:rPr>
            <w:noProof/>
            <w:webHidden/>
          </w:rPr>
          <w:fldChar w:fldCharType="separate"/>
        </w:r>
        <w:r w:rsidR="00F80254">
          <w:rPr>
            <w:noProof/>
            <w:webHidden/>
          </w:rPr>
          <w:t>324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2" w:history="1">
        <w:r w:rsidR="00F80254" w:rsidRPr="00003222">
          <w:rPr>
            <w:rStyle w:val="Hyperlink"/>
            <w:noProof/>
          </w:rPr>
          <w:t>2.13.9. Contorizare</w:t>
        </w:r>
        <w:r w:rsidR="00F80254">
          <w:rPr>
            <w:noProof/>
            <w:webHidden/>
          </w:rPr>
          <w:tab/>
        </w:r>
        <w:r w:rsidR="00F80254">
          <w:rPr>
            <w:noProof/>
            <w:webHidden/>
          </w:rPr>
          <w:fldChar w:fldCharType="begin"/>
        </w:r>
        <w:r w:rsidR="00F80254">
          <w:rPr>
            <w:noProof/>
            <w:webHidden/>
          </w:rPr>
          <w:instrText xml:space="preserve"> PAGEREF _Toc369259362 \h </w:instrText>
        </w:r>
        <w:r w:rsidR="00F80254">
          <w:rPr>
            <w:noProof/>
            <w:webHidden/>
          </w:rPr>
        </w:r>
        <w:r w:rsidR="00F80254">
          <w:rPr>
            <w:noProof/>
            <w:webHidden/>
          </w:rPr>
          <w:fldChar w:fldCharType="separate"/>
        </w:r>
        <w:r w:rsidR="00F80254">
          <w:rPr>
            <w:noProof/>
            <w:webHidden/>
          </w:rPr>
          <w:t>324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3" w:history="1">
        <w:r w:rsidR="00F80254" w:rsidRPr="00003222">
          <w:rPr>
            <w:rStyle w:val="Hyperlink"/>
            <w:noProof/>
          </w:rPr>
          <w:t>2.13.10. Calitatea apei</w:t>
        </w:r>
        <w:r w:rsidR="00F80254">
          <w:rPr>
            <w:noProof/>
            <w:webHidden/>
          </w:rPr>
          <w:tab/>
        </w:r>
        <w:r w:rsidR="00F80254">
          <w:rPr>
            <w:noProof/>
            <w:webHidden/>
          </w:rPr>
          <w:fldChar w:fldCharType="begin"/>
        </w:r>
        <w:r w:rsidR="00F80254">
          <w:rPr>
            <w:noProof/>
            <w:webHidden/>
          </w:rPr>
          <w:instrText xml:space="preserve"> PAGEREF _Toc369259363 \h </w:instrText>
        </w:r>
        <w:r w:rsidR="00F80254">
          <w:rPr>
            <w:noProof/>
            <w:webHidden/>
          </w:rPr>
        </w:r>
        <w:r w:rsidR="00F80254">
          <w:rPr>
            <w:noProof/>
            <w:webHidden/>
          </w:rPr>
          <w:fldChar w:fldCharType="separate"/>
        </w:r>
        <w:r w:rsidR="00F80254">
          <w:rPr>
            <w:noProof/>
            <w:webHidden/>
          </w:rPr>
          <w:t>324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4" w:history="1">
        <w:r w:rsidR="00F80254" w:rsidRPr="00003222">
          <w:rPr>
            <w:rStyle w:val="Hyperlink"/>
            <w:noProof/>
          </w:rPr>
          <w:t>2.13.10. Proiecte in derulare</w:t>
        </w:r>
        <w:r w:rsidR="00F80254">
          <w:rPr>
            <w:noProof/>
            <w:webHidden/>
          </w:rPr>
          <w:tab/>
        </w:r>
        <w:r w:rsidR="00F80254">
          <w:rPr>
            <w:noProof/>
            <w:webHidden/>
          </w:rPr>
          <w:fldChar w:fldCharType="begin"/>
        </w:r>
        <w:r w:rsidR="00F80254">
          <w:rPr>
            <w:noProof/>
            <w:webHidden/>
          </w:rPr>
          <w:instrText xml:space="preserve"> PAGEREF _Toc369259364 \h </w:instrText>
        </w:r>
        <w:r w:rsidR="00F80254">
          <w:rPr>
            <w:noProof/>
            <w:webHidden/>
          </w:rPr>
        </w:r>
        <w:r w:rsidR="00F80254">
          <w:rPr>
            <w:noProof/>
            <w:webHidden/>
          </w:rPr>
          <w:fldChar w:fldCharType="separate"/>
        </w:r>
        <w:r w:rsidR="00F80254">
          <w:rPr>
            <w:noProof/>
            <w:webHidden/>
          </w:rPr>
          <w:t>327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5" w:history="1">
        <w:r w:rsidR="00F80254" w:rsidRPr="00003222">
          <w:rPr>
            <w:rStyle w:val="Hyperlink"/>
            <w:noProof/>
          </w:rPr>
          <w:t>2.13.2 Infrastructura apelor uzate</w:t>
        </w:r>
        <w:r w:rsidR="00F80254">
          <w:rPr>
            <w:noProof/>
            <w:webHidden/>
          </w:rPr>
          <w:tab/>
        </w:r>
        <w:r w:rsidR="00F80254">
          <w:rPr>
            <w:noProof/>
            <w:webHidden/>
          </w:rPr>
          <w:fldChar w:fldCharType="begin"/>
        </w:r>
        <w:r w:rsidR="00F80254">
          <w:rPr>
            <w:noProof/>
            <w:webHidden/>
          </w:rPr>
          <w:instrText xml:space="preserve"> PAGEREF _Toc369259365 \h </w:instrText>
        </w:r>
        <w:r w:rsidR="00F80254">
          <w:rPr>
            <w:noProof/>
            <w:webHidden/>
          </w:rPr>
        </w:r>
        <w:r w:rsidR="00F80254">
          <w:rPr>
            <w:noProof/>
            <w:webHidden/>
          </w:rPr>
          <w:fldChar w:fldCharType="separate"/>
        </w:r>
        <w:r w:rsidR="00F80254">
          <w:rPr>
            <w:noProof/>
            <w:webHidden/>
          </w:rPr>
          <w:t>328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6" w:history="1">
        <w:r w:rsidR="00F80254" w:rsidRPr="00003222">
          <w:rPr>
            <w:rStyle w:val="Hyperlink"/>
            <w:noProof/>
          </w:rPr>
          <w:t>2.13.2.1 Sistemul de canalizare</w:t>
        </w:r>
        <w:r w:rsidR="00F80254">
          <w:rPr>
            <w:noProof/>
            <w:webHidden/>
          </w:rPr>
          <w:tab/>
        </w:r>
        <w:r w:rsidR="00F80254">
          <w:rPr>
            <w:noProof/>
            <w:webHidden/>
          </w:rPr>
          <w:fldChar w:fldCharType="begin"/>
        </w:r>
        <w:r w:rsidR="00F80254">
          <w:rPr>
            <w:noProof/>
            <w:webHidden/>
          </w:rPr>
          <w:instrText xml:space="preserve"> PAGEREF _Toc369259366 \h </w:instrText>
        </w:r>
        <w:r w:rsidR="00F80254">
          <w:rPr>
            <w:noProof/>
            <w:webHidden/>
          </w:rPr>
        </w:r>
        <w:r w:rsidR="00F80254">
          <w:rPr>
            <w:noProof/>
            <w:webHidden/>
          </w:rPr>
          <w:fldChar w:fldCharType="separate"/>
        </w:r>
        <w:r w:rsidR="00F80254">
          <w:rPr>
            <w:noProof/>
            <w:webHidden/>
          </w:rPr>
          <w:t>328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7" w:history="1">
        <w:r w:rsidR="00F80254" w:rsidRPr="00003222">
          <w:rPr>
            <w:rStyle w:val="Hyperlink"/>
            <w:noProof/>
          </w:rPr>
          <w:t>2.13.2.2. Tratarea Apei Uzate</w:t>
        </w:r>
        <w:r w:rsidR="00F80254">
          <w:rPr>
            <w:noProof/>
            <w:webHidden/>
          </w:rPr>
          <w:tab/>
        </w:r>
        <w:r w:rsidR="00F80254">
          <w:rPr>
            <w:noProof/>
            <w:webHidden/>
          </w:rPr>
          <w:fldChar w:fldCharType="begin"/>
        </w:r>
        <w:r w:rsidR="00F80254">
          <w:rPr>
            <w:noProof/>
            <w:webHidden/>
          </w:rPr>
          <w:instrText xml:space="preserve"> PAGEREF _Toc369259367 \h </w:instrText>
        </w:r>
        <w:r w:rsidR="00F80254">
          <w:rPr>
            <w:noProof/>
            <w:webHidden/>
          </w:rPr>
        </w:r>
        <w:r w:rsidR="00F80254">
          <w:rPr>
            <w:noProof/>
            <w:webHidden/>
          </w:rPr>
          <w:fldChar w:fldCharType="separate"/>
        </w:r>
        <w:r w:rsidR="00F80254">
          <w:rPr>
            <w:noProof/>
            <w:webHidden/>
          </w:rPr>
          <w:t>330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8" w:history="1">
        <w:r w:rsidR="00F80254" w:rsidRPr="00003222">
          <w:rPr>
            <w:rStyle w:val="Hyperlink"/>
            <w:noProof/>
          </w:rPr>
          <w:t>2.13.2.3 Facilitati de tratare a apelor industriale</w:t>
        </w:r>
        <w:r w:rsidR="00F80254">
          <w:rPr>
            <w:noProof/>
            <w:webHidden/>
          </w:rPr>
          <w:tab/>
        </w:r>
        <w:r w:rsidR="00F80254">
          <w:rPr>
            <w:noProof/>
            <w:webHidden/>
          </w:rPr>
          <w:fldChar w:fldCharType="begin"/>
        </w:r>
        <w:r w:rsidR="00F80254">
          <w:rPr>
            <w:noProof/>
            <w:webHidden/>
          </w:rPr>
          <w:instrText xml:space="preserve"> PAGEREF _Toc369259368 \h </w:instrText>
        </w:r>
        <w:r w:rsidR="00F80254">
          <w:rPr>
            <w:noProof/>
            <w:webHidden/>
          </w:rPr>
        </w:r>
        <w:r w:rsidR="00F80254">
          <w:rPr>
            <w:noProof/>
            <w:webHidden/>
          </w:rPr>
          <w:fldChar w:fldCharType="separate"/>
        </w:r>
        <w:r w:rsidR="00F80254">
          <w:rPr>
            <w:noProof/>
            <w:webHidden/>
          </w:rPr>
          <w:t>335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69" w:history="1">
        <w:r w:rsidR="00F80254" w:rsidRPr="00003222">
          <w:rPr>
            <w:rStyle w:val="Hyperlink"/>
            <w:rFonts w:cs="Arial"/>
            <w:noProof/>
            <w:lang w:val="it-IT"/>
          </w:rPr>
          <w:t>2.14 Facilitati existente si performanta sistemelor in orasul Beresti</w:t>
        </w:r>
        <w:r w:rsidR="00F80254">
          <w:rPr>
            <w:noProof/>
            <w:webHidden/>
          </w:rPr>
          <w:tab/>
        </w:r>
        <w:r w:rsidR="00F80254">
          <w:rPr>
            <w:noProof/>
            <w:webHidden/>
          </w:rPr>
          <w:fldChar w:fldCharType="begin"/>
        </w:r>
        <w:r w:rsidR="00F80254">
          <w:rPr>
            <w:noProof/>
            <w:webHidden/>
          </w:rPr>
          <w:instrText xml:space="preserve"> PAGEREF _Toc369259369 \h </w:instrText>
        </w:r>
        <w:r w:rsidR="00F80254">
          <w:rPr>
            <w:noProof/>
            <w:webHidden/>
          </w:rPr>
        </w:r>
        <w:r w:rsidR="00F80254">
          <w:rPr>
            <w:noProof/>
            <w:webHidden/>
          </w:rPr>
          <w:fldChar w:fldCharType="separate"/>
        </w:r>
        <w:r w:rsidR="00F80254">
          <w:rPr>
            <w:noProof/>
            <w:webHidden/>
          </w:rPr>
          <w:t>337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0" w:history="1">
        <w:r w:rsidR="00F80254" w:rsidRPr="00003222">
          <w:rPr>
            <w:rStyle w:val="Hyperlink"/>
            <w:noProof/>
          </w:rPr>
          <w:t>2.14.1 Descrierea sistemului de alimentare cu apa</w:t>
        </w:r>
        <w:r w:rsidR="00F80254">
          <w:rPr>
            <w:noProof/>
            <w:webHidden/>
          </w:rPr>
          <w:tab/>
        </w:r>
        <w:r w:rsidR="00F80254">
          <w:rPr>
            <w:noProof/>
            <w:webHidden/>
          </w:rPr>
          <w:fldChar w:fldCharType="begin"/>
        </w:r>
        <w:r w:rsidR="00F80254">
          <w:rPr>
            <w:noProof/>
            <w:webHidden/>
          </w:rPr>
          <w:instrText xml:space="preserve"> PAGEREF _Toc369259370 \h </w:instrText>
        </w:r>
        <w:r w:rsidR="00F80254">
          <w:rPr>
            <w:noProof/>
            <w:webHidden/>
          </w:rPr>
        </w:r>
        <w:r w:rsidR="00F80254">
          <w:rPr>
            <w:noProof/>
            <w:webHidden/>
          </w:rPr>
          <w:fldChar w:fldCharType="separate"/>
        </w:r>
        <w:r w:rsidR="00F80254">
          <w:rPr>
            <w:noProof/>
            <w:webHidden/>
          </w:rPr>
          <w:t>337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1" w:history="1">
        <w:r w:rsidR="00F80254" w:rsidRPr="00003222">
          <w:rPr>
            <w:rStyle w:val="Hyperlink"/>
            <w:noProof/>
          </w:rPr>
          <w:t>2.14.1.1 Sursa de apa</w:t>
        </w:r>
        <w:r w:rsidR="00F80254">
          <w:rPr>
            <w:noProof/>
            <w:webHidden/>
          </w:rPr>
          <w:tab/>
        </w:r>
        <w:r w:rsidR="00F80254">
          <w:rPr>
            <w:noProof/>
            <w:webHidden/>
          </w:rPr>
          <w:fldChar w:fldCharType="begin"/>
        </w:r>
        <w:r w:rsidR="00F80254">
          <w:rPr>
            <w:noProof/>
            <w:webHidden/>
          </w:rPr>
          <w:instrText xml:space="preserve"> PAGEREF _Toc369259371 \h </w:instrText>
        </w:r>
        <w:r w:rsidR="00F80254">
          <w:rPr>
            <w:noProof/>
            <w:webHidden/>
          </w:rPr>
        </w:r>
        <w:r w:rsidR="00F80254">
          <w:rPr>
            <w:noProof/>
            <w:webHidden/>
          </w:rPr>
          <w:fldChar w:fldCharType="separate"/>
        </w:r>
        <w:r w:rsidR="00F80254">
          <w:rPr>
            <w:noProof/>
            <w:webHidden/>
          </w:rPr>
          <w:t>338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2" w:history="1">
        <w:r w:rsidR="00F80254" w:rsidRPr="00003222">
          <w:rPr>
            <w:rStyle w:val="Hyperlink"/>
            <w:noProof/>
          </w:rPr>
          <w:t>2.14.1.2 Calitatea apei</w:t>
        </w:r>
        <w:r w:rsidR="00F80254">
          <w:rPr>
            <w:noProof/>
            <w:webHidden/>
          </w:rPr>
          <w:tab/>
        </w:r>
        <w:r w:rsidR="00F80254">
          <w:rPr>
            <w:noProof/>
            <w:webHidden/>
          </w:rPr>
          <w:fldChar w:fldCharType="begin"/>
        </w:r>
        <w:r w:rsidR="00F80254">
          <w:rPr>
            <w:noProof/>
            <w:webHidden/>
          </w:rPr>
          <w:instrText xml:space="preserve"> PAGEREF _Toc369259372 \h </w:instrText>
        </w:r>
        <w:r w:rsidR="00F80254">
          <w:rPr>
            <w:noProof/>
            <w:webHidden/>
          </w:rPr>
        </w:r>
        <w:r w:rsidR="00F80254">
          <w:rPr>
            <w:noProof/>
            <w:webHidden/>
          </w:rPr>
          <w:fldChar w:fldCharType="separate"/>
        </w:r>
        <w:r w:rsidR="00F80254">
          <w:rPr>
            <w:noProof/>
            <w:webHidden/>
          </w:rPr>
          <w:t>339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3" w:history="1">
        <w:r w:rsidR="00F80254" w:rsidRPr="00003222">
          <w:rPr>
            <w:rStyle w:val="Hyperlink"/>
            <w:noProof/>
          </w:rPr>
          <w:t>2.14.1.3 Tratarea apei</w:t>
        </w:r>
        <w:r w:rsidR="00F80254">
          <w:rPr>
            <w:noProof/>
            <w:webHidden/>
          </w:rPr>
          <w:tab/>
        </w:r>
        <w:r w:rsidR="00F80254">
          <w:rPr>
            <w:noProof/>
            <w:webHidden/>
          </w:rPr>
          <w:fldChar w:fldCharType="begin"/>
        </w:r>
        <w:r w:rsidR="00F80254">
          <w:rPr>
            <w:noProof/>
            <w:webHidden/>
          </w:rPr>
          <w:instrText xml:space="preserve"> PAGEREF _Toc369259373 \h </w:instrText>
        </w:r>
        <w:r w:rsidR="00F80254">
          <w:rPr>
            <w:noProof/>
            <w:webHidden/>
          </w:rPr>
        </w:r>
        <w:r w:rsidR="00F80254">
          <w:rPr>
            <w:noProof/>
            <w:webHidden/>
          </w:rPr>
          <w:fldChar w:fldCharType="separate"/>
        </w:r>
        <w:r w:rsidR="00F80254">
          <w:rPr>
            <w:noProof/>
            <w:webHidden/>
          </w:rPr>
          <w:t>342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4" w:history="1">
        <w:r w:rsidR="00F80254" w:rsidRPr="00003222">
          <w:rPr>
            <w:rStyle w:val="Hyperlink"/>
            <w:noProof/>
          </w:rPr>
          <w:t>2.14.1.4 Aductiune</w:t>
        </w:r>
        <w:r w:rsidR="00F80254">
          <w:rPr>
            <w:noProof/>
            <w:webHidden/>
          </w:rPr>
          <w:tab/>
        </w:r>
        <w:r w:rsidR="00F80254">
          <w:rPr>
            <w:noProof/>
            <w:webHidden/>
          </w:rPr>
          <w:fldChar w:fldCharType="begin"/>
        </w:r>
        <w:r w:rsidR="00F80254">
          <w:rPr>
            <w:noProof/>
            <w:webHidden/>
          </w:rPr>
          <w:instrText xml:space="preserve"> PAGEREF _Toc369259374 \h </w:instrText>
        </w:r>
        <w:r w:rsidR="00F80254">
          <w:rPr>
            <w:noProof/>
            <w:webHidden/>
          </w:rPr>
        </w:r>
        <w:r w:rsidR="00F80254">
          <w:rPr>
            <w:noProof/>
            <w:webHidden/>
          </w:rPr>
          <w:fldChar w:fldCharType="separate"/>
        </w:r>
        <w:r w:rsidR="00F80254">
          <w:rPr>
            <w:noProof/>
            <w:webHidden/>
          </w:rPr>
          <w:t>342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5" w:history="1">
        <w:r w:rsidR="00F80254" w:rsidRPr="00003222">
          <w:rPr>
            <w:rStyle w:val="Hyperlink"/>
            <w:noProof/>
          </w:rPr>
          <w:t>2.14.1.5 Inmagazinarea apei</w:t>
        </w:r>
        <w:r w:rsidR="00F80254">
          <w:rPr>
            <w:noProof/>
            <w:webHidden/>
          </w:rPr>
          <w:tab/>
        </w:r>
        <w:r w:rsidR="00F80254">
          <w:rPr>
            <w:noProof/>
            <w:webHidden/>
          </w:rPr>
          <w:fldChar w:fldCharType="begin"/>
        </w:r>
        <w:r w:rsidR="00F80254">
          <w:rPr>
            <w:noProof/>
            <w:webHidden/>
          </w:rPr>
          <w:instrText xml:space="preserve"> PAGEREF _Toc369259375 \h </w:instrText>
        </w:r>
        <w:r w:rsidR="00F80254">
          <w:rPr>
            <w:noProof/>
            <w:webHidden/>
          </w:rPr>
        </w:r>
        <w:r w:rsidR="00F80254">
          <w:rPr>
            <w:noProof/>
            <w:webHidden/>
          </w:rPr>
          <w:fldChar w:fldCharType="separate"/>
        </w:r>
        <w:r w:rsidR="00F80254">
          <w:rPr>
            <w:noProof/>
            <w:webHidden/>
          </w:rPr>
          <w:t>343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6" w:history="1">
        <w:r w:rsidR="00F80254" w:rsidRPr="00003222">
          <w:rPr>
            <w:rStyle w:val="Hyperlink"/>
            <w:noProof/>
          </w:rPr>
          <w:t>2.14.1.6 Statii de pompare</w:t>
        </w:r>
        <w:r w:rsidR="00F80254">
          <w:rPr>
            <w:noProof/>
            <w:webHidden/>
          </w:rPr>
          <w:tab/>
        </w:r>
        <w:r w:rsidR="00F80254">
          <w:rPr>
            <w:noProof/>
            <w:webHidden/>
          </w:rPr>
          <w:fldChar w:fldCharType="begin"/>
        </w:r>
        <w:r w:rsidR="00F80254">
          <w:rPr>
            <w:noProof/>
            <w:webHidden/>
          </w:rPr>
          <w:instrText xml:space="preserve"> PAGEREF _Toc369259376 \h </w:instrText>
        </w:r>
        <w:r w:rsidR="00F80254">
          <w:rPr>
            <w:noProof/>
            <w:webHidden/>
          </w:rPr>
        </w:r>
        <w:r w:rsidR="00F80254">
          <w:rPr>
            <w:noProof/>
            <w:webHidden/>
          </w:rPr>
          <w:fldChar w:fldCharType="separate"/>
        </w:r>
        <w:r w:rsidR="00F80254">
          <w:rPr>
            <w:noProof/>
            <w:webHidden/>
          </w:rPr>
          <w:t>343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7" w:history="1">
        <w:r w:rsidR="00F80254" w:rsidRPr="00003222">
          <w:rPr>
            <w:rStyle w:val="Hyperlink"/>
            <w:noProof/>
          </w:rPr>
          <w:t>2.14.1.7 Reteaua de distributie</w:t>
        </w:r>
        <w:r w:rsidR="00F80254">
          <w:rPr>
            <w:noProof/>
            <w:webHidden/>
          </w:rPr>
          <w:tab/>
        </w:r>
        <w:r w:rsidR="00F80254">
          <w:rPr>
            <w:noProof/>
            <w:webHidden/>
          </w:rPr>
          <w:fldChar w:fldCharType="begin"/>
        </w:r>
        <w:r w:rsidR="00F80254">
          <w:rPr>
            <w:noProof/>
            <w:webHidden/>
          </w:rPr>
          <w:instrText xml:space="preserve"> PAGEREF _Toc369259377 \h </w:instrText>
        </w:r>
        <w:r w:rsidR="00F80254">
          <w:rPr>
            <w:noProof/>
            <w:webHidden/>
          </w:rPr>
        </w:r>
        <w:r w:rsidR="00F80254">
          <w:rPr>
            <w:noProof/>
            <w:webHidden/>
          </w:rPr>
          <w:fldChar w:fldCharType="separate"/>
        </w:r>
        <w:r w:rsidR="00F80254">
          <w:rPr>
            <w:noProof/>
            <w:webHidden/>
          </w:rPr>
          <w:t>344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8" w:history="1">
        <w:r w:rsidR="00F80254" w:rsidRPr="00003222">
          <w:rPr>
            <w:rStyle w:val="Hyperlink"/>
            <w:noProof/>
          </w:rPr>
          <w:t>2.14.1.8 Bransamente</w:t>
        </w:r>
        <w:r w:rsidR="00F80254">
          <w:rPr>
            <w:noProof/>
            <w:webHidden/>
          </w:rPr>
          <w:tab/>
        </w:r>
        <w:r w:rsidR="00F80254">
          <w:rPr>
            <w:noProof/>
            <w:webHidden/>
          </w:rPr>
          <w:fldChar w:fldCharType="begin"/>
        </w:r>
        <w:r w:rsidR="00F80254">
          <w:rPr>
            <w:noProof/>
            <w:webHidden/>
          </w:rPr>
          <w:instrText xml:space="preserve"> PAGEREF _Toc369259378 \h </w:instrText>
        </w:r>
        <w:r w:rsidR="00F80254">
          <w:rPr>
            <w:noProof/>
            <w:webHidden/>
          </w:rPr>
        </w:r>
        <w:r w:rsidR="00F80254">
          <w:rPr>
            <w:noProof/>
            <w:webHidden/>
          </w:rPr>
          <w:fldChar w:fldCharType="separate"/>
        </w:r>
        <w:r w:rsidR="00F80254">
          <w:rPr>
            <w:noProof/>
            <w:webHidden/>
          </w:rPr>
          <w:t>344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79" w:history="1">
        <w:r w:rsidR="00F80254" w:rsidRPr="00003222">
          <w:rPr>
            <w:rStyle w:val="Hyperlink"/>
            <w:noProof/>
          </w:rPr>
          <w:t>2.14.1.9 Contorizare</w:t>
        </w:r>
        <w:r w:rsidR="00F80254">
          <w:rPr>
            <w:noProof/>
            <w:webHidden/>
          </w:rPr>
          <w:tab/>
        </w:r>
        <w:r w:rsidR="00F80254">
          <w:rPr>
            <w:noProof/>
            <w:webHidden/>
          </w:rPr>
          <w:fldChar w:fldCharType="begin"/>
        </w:r>
        <w:r w:rsidR="00F80254">
          <w:rPr>
            <w:noProof/>
            <w:webHidden/>
          </w:rPr>
          <w:instrText xml:space="preserve"> PAGEREF _Toc369259379 \h </w:instrText>
        </w:r>
        <w:r w:rsidR="00F80254">
          <w:rPr>
            <w:noProof/>
            <w:webHidden/>
          </w:rPr>
        </w:r>
        <w:r w:rsidR="00F80254">
          <w:rPr>
            <w:noProof/>
            <w:webHidden/>
          </w:rPr>
          <w:fldChar w:fldCharType="separate"/>
        </w:r>
        <w:r w:rsidR="00F80254">
          <w:rPr>
            <w:noProof/>
            <w:webHidden/>
          </w:rPr>
          <w:t>344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0" w:history="1">
        <w:r w:rsidR="00F80254" w:rsidRPr="00003222">
          <w:rPr>
            <w:rStyle w:val="Hyperlink"/>
            <w:noProof/>
          </w:rPr>
          <w:t>2.14.1.10 Productia de apa</w:t>
        </w:r>
        <w:r w:rsidR="00F80254">
          <w:rPr>
            <w:noProof/>
            <w:webHidden/>
          </w:rPr>
          <w:tab/>
        </w:r>
        <w:r w:rsidR="00F80254">
          <w:rPr>
            <w:noProof/>
            <w:webHidden/>
          </w:rPr>
          <w:fldChar w:fldCharType="begin"/>
        </w:r>
        <w:r w:rsidR="00F80254">
          <w:rPr>
            <w:noProof/>
            <w:webHidden/>
          </w:rPr>
          <w:instrText xml:space="preserve"> PAGEREF _Toc369259380 \h </w:instrText>
        </w:r>
        <w:r w:rsidR="00F80254">
          <w:rPr>
            <w:noProof/>
            <w:webHidden/>
          </w:rPr>
        </w:r>
        <w:r w:rsidR="00F80254">
          <w:rPr>
            <w:noProof/>
            <w:webHidden/>
          </w:rPr>
          <w:fldChar w:fldCharType="separate"/>
        </w:r>
        <w:r w:rsidR="00F80254">
          <w:rPr>
            <w:noProof/>
            <w:webHidden/>
          </w:rPr>
          <w:t>345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1"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_Toc369259381 \h </w:instrText>
        </w:r>
        <w:r w:rsidR="00F80254">
          <w:rPr>
            <w:noProof/>
            <w:webHidden/>
          </w:rPr>
        </w:r>
        <w:r w:rsidR="00F80254">
          <w:rPr>
            <w:noProof/>
            <w:webHidden/>
          </w:rPr>
          <w:fldChar w:fldCharType="separate"/>
        </w:r>
        <w:r w:rsidR="00F80254">
          <w:rPr>
            <w:noProof/>
            <w:webHidden/>
          </w:rPr>
          <w:t>346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2" w:history="1">
        <w:r w:rsidR="00F80254" w:rsidRPr="00003222">
          <w:rPr>
            <w:rStyle w:val="Hyperlink"/>
            <w:noProof/>
          </w:rPr>
          <w:t>2.14.1.11 Proiecte in derulare in zona de alimentare cu apa Beresti</w:t>
        </w:r>
        <w:r w:rsidR="00F80254">
          <w:rPr>
            <w:noProof/>
            <w:webHidden/>
          </w:rPr>
          <w:tab/>
        </w:r>
        <w:r w:rsidR="00F80254">
          <w:rPr>
            <w:noProof/>
            <w:webHidden/>
          </w:rPr>
          <w:fldChar w:fldCharType="begin"/>
        </w:r>
        <w:r w:rsidR="00F80254">
          <w:rPr>
            <w:noProof/>
            <w:webHidden/>
          </w:rPr>
          <w:instrText xml:space="preserve"> PAGEREF _Toc369259382 \h </w:instrText>
        </w:r>
        <w:r w:rsidR="00F80254">
          <w:rPr>
            <w:noProof/>
            <w:webHidden/>
          </w:rPr>
        </w:r>
        <w:r w:rsidR="00F80254">
          <w:rPr>
            <w:noProof/>
            <w:webHidden/>
          </w:rPr>
          <w:fldChar w:fldCharType="separate"/>
        </w:r>
        <w:r w:rsidR="00F80254">
          <w:rPr>
            <w:noProof/>
            <w:webHidden/>
          </w:rPr>
          <w:t>350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3" w:history="1">
        <w:r w:rsidR="00F80254" w:rsidRPr="00003222">
          <w:rPr>
            <w:rStyle w:val="Hyperlink"/>
            <w:noProof/>
          </w:rPr>
          <w:t>2.14.1.12 Concluzii cu privire la sistemul de alimentare cu apa Beresti</w:t>
        </w:r>
        <w:r w:rsidR="00F80254">
          <w:rPr>
            <w:noProof/>
            <w:webHidden/>
          </w:rPr>
          <w:tab/>
        </w:r>
        <w:r w:rsidR="00F80254">
          <w:rPr>
            <w:noProof/>
            <w:webHidden/>
          </w:rPr>
          <w:fldChar w:fldCharType="begin"/>
        </w:r>
        <w:r w:rsidR="00F80254">
          <w:rPr>
            <w:noProof/>
            <w:webHidden/>
          </w:rPr>
          <w:instrText xml:space="preserve"> PAGEREF _Toc369259383 \h </w:instrText>
        </w:r>
        <w:r w:rsidR="00F80254">
          <w:rPr>
            <w:noProof/>
            <w:webHidden/>
          </w:rPr>
        </w:r>
        <w:r w:rsidR="00F80254">
          <w:rPr>
            <w:noProof/>
            <w:webHidden/>
          </w:rPr>
          <w:fldChar w:fldCharType="separate"/>
        </w:r>
        <w:r w:rsidR="00F80254">
          <w:rPr>
            <w:noProof/>
            <w:webHidden/>
          </w:rPr>
          <w:t>350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4" w:history="1">
        <w:r w:rsidR="00F80254" w:rsidRPr="00003222">
          <w:rPr>
            <w:rStyle w:val="Hyperlink"/>
            <w:noProof/>
          </w:rPr>
          <w:t>2.14.2 Infrastructura apelor uzate</w:t>
        </w:r>
        <w:r w:rsidR="00F80254">
          <w:rPr>
            <w:noProof/>
            <w:webHidden/>
          </w:rPr>
          <w:tab/>
        </w:r>
        <w:r w:rsidR="00F80254">
          <w:rPr>
            <w:noProof/>
            <w:webHidden/>
          </w:rPr>
          <w:fldChar w:fldCharType="begin"/>
        </w:r>
        <w:r w:rsidR="00F80254">
          <w:rPr>
            <w:noProof/>
            <w:webHidden/>
          </w:rPr>
          <w:instrText xml:space="preserve"> PAGEREF _Toc369259384 \h </w:instrText>
        </w:r>
        <w:r w:rsidR="00F80254">
          <w:rPr>
            <w:noProof/>
            <w:webHidden/>
          </w:rPr>
        </w:r>
        <w:r w:rsidR="00F80254">
          <w:rPr>
            <w:noProof/>
            <w:webHidden/>
          </w:rPr>
          <w:fldChar w:fldCharType="separate"/>
        </w:r>
        <w:r w:rsidR="00F80254">
          <w:rPr>
            <w:noProof/>
            <w:webHidden/>
          </w:rPr>
          <w:t>352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5" w:history="1">
        <w:r w:rsidR="00F80254" w:rsidRPr="00003222">
          <w:rPr>
            <w:rStyle w:val="Hyperlink"/>
            <w:noProof/>
          </w:rPr>
          <w:t>2.14.2.1.Sistemul de canalizare</w:t>
        </w:r>
        <w:r w:rsidR="00F80254">
          <w:rPr>
            <w:noProof/>
            <w:webHidden/>
          </w:rPr>
          <w:tab/>
        </w:r>
        <w:r w:rsidR="00F80254">
          <w:rPr>
            <w:noProof/>
            <w:webHidden/>
          </w:rPr>
          <w:fldChar w:fldCharType="begin"/>
        </w:r>
        <w:r w:rsidR="00F80254">
          <w:rPr>
            <w:noProof/>
            <w:webHidden/>
          </w:rPr>
          <w:instrText xml:space="preserve"> PAGEREF _Toc369259385 \h </w:instrText>
        </w:r>
        <w:r w:rsidR="00F80254">
          <w:rPr>
            <w:noProof/>
            <w:webHidden/>
          </w:rPr>
        </w:r>
        <w:r w:rsidR="00F80254">
          <w:rPr>
            <w:noProof/>
            <w:webHidden/>
          </w:rPr>
          <w:fldChar w:fldCharType="separate"/>
        </w:r>
        <w:r w:rsidR="00F80254">
          <w:rPr>
            <w:noProof/>
            <w:webHidden/>
          </w:rPr>
          <w:t>352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6" w:history="1">
        <w:r w:rsidR="00F80254" w:rsidRPr="00003222">
          <w:rPr>
            <w:rStyle w:val="Hyperlink"/>
            <w:noProof/>
          </w:rPr>
          <w:t>2.14.2.2 Tratarea apei uzate</w:t>
        </w:r>
        <w:r w:rsidR="00F80254">
          <w:rPr>
            <w:noProof/>
            <w:webHidden/>
          </w:rPr>
          <w:tab/>
        </w:r>
        <w:r w:rsidR="00F80254">
          <w:rPr>
            <w:noProof/>
            <w:webHidden/>
          </w:rPr>
          <w:fldChar w:fldCharType="begin"/>
        </w:r>
        <w:r w:rsidR="00F80254">
          <w:rPr>
            <w:noProof/>
            <w:webHidden/>
          </w:rPr>
          <w:instrText xml:space="preserve"> PAGEREF _Toc369259386 \h </w:instrText>
        </w:r>
        <w:r w:rsidR="00F80254">
          <w:rPr>
            <w:noProof/>
            <w:webHidden/>
          </w:rPr>
        </w:r>
        <w:r w:rsidR="00F80254">
          <w:rPr>
            <w:noProof/>
            <w:webHidden/>
          </w:rPr>
          <w:fldChar w:fldCharType="separate"/>
        </w:r>
        <w:r w:rsidR="00F80254">
          <w:rPr>
            <w:noProof/>
            <w:webHidden/>
          </w:rPr>
          <w:t>353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7" w:history="1">
        <w:r w:rsidR="00F80254" w:rsidRPr="00003222">
          <w:rPr>
            <w:rStyle w:val="Hyperlink"/>
            <w:noProof/>
          </w:rPr>
          <w:t>2.14.2.3.Rezumat infrastructura de apa uzata in orasul Beresti</w:t>
        </w:r>
        <w:r w:rsidR="00F80254">
          <w:rPr>
            <w:noProof/>
            <w:webHidden/>
          </w:rPr>
          <w:tab/>
        </w:r>
        <w:r w:rsidR="00F80254">
          <w:rPr>
            <w:noProof/>
            <w:webHidden/>
          </w:rPr>
          <w:fldChar w:fldCharType="begin"/>
        </w:r>
        <w:r w:rsidR="00F80254">
          <w:rPr>
            <w:noProof/>
            <w:webHidden/>
          </w:rPr>
          <w:instrText xml:space="preserve"> PAGEREF _Toc369259387 \h </w:instrText>
        </w:r>
        <w:r w:rsidR="00F80254">
          <w:rPr>
            <w:noProof/>
            <w:webHidden/>
          </w:rPr>
        </w:r>
        <w:r w:rsidR="00F80254">
          <w:rPr>
            <w:noProof/>
            <w:webHidden/>
          </w:rPr>
          <w:fldChar w:fldCharType="separate"/>
        </w:r>
        <w:r w:rsidR="00F80254">
          <w:rPr>
            <w:noProof/>
            <w:webHidden/>
          </w:rPr>
          <w:t>354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8" w:history="1">
        <w:r w:rsidR="00F80254" w:rsidRPr="00003222">
          <w:rPr>
            <w:rStyle w:val="Hyperlink"/>
            <w:noProof/>
          </w:rPr>
          <w:t>2.14.2.4.Facilitati de tratare a apei uzate industriale</w:t>
        </w:r>
        <w:r w:rsidR="00F80254">
          <w:rPr>
            <w:noProof/>
            <w:webHidden/>
          </w:rPr>
          <w:tab/>
        </w:r>
        <w:r w:rsidR="00F80254">
          <w:rPr>
            <w:noProof/>
            <w:webHidden/>
          </w:rPr>
          <w:fldChar w:fldCharType="begin"/>
        </w:r>
        <w:r w:rsidR="00F80254">
          <w:rPr>
            <w:noProof/>
            <w:webHidden/>
          </w:rPr>
          <w:instrText xml:space="preserve"> PAGEREF _Toc369259388 \h </w:instrText>
        </w:r>
        <w:r w:rsidR="00F80254">
          <w:rPr>
            <w:noProof/>
            <w:webHidden/>
          </w:rPr>
        </w:r>
        <w:r w:rsidR="00F80254">
          <w:rPr>
            <w:noProof/>
            <w:webHidden/>
          </w:rPr>
          <w:fldChar w:fldCharType="separate"/>
        </w:r>
        <w:r w:rsidR="00F80254">
          <w:rPr>
            <w:noProof/>
            <w:webHidden/>
          </w:rPr>
          <w:t>354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89" w:history="1">
        <w:r w:rsidR="00F80254" w:rsidRPr="00003222">
          <w:rPr>
            <w:rStyle w:val="Hyperlink"/>
            <w:rFonts w:cs="Arial"/>
            <w:noProof/>
            <w:lang w:val="it-IT"/>
          </w:rPr>
          <w:t>2.15.Facilitati existente si performanta curenta in Zona de alimentare Pechea</w:t>
        </w:r>
        <w:r w:rsidR="00F80254">
          <w:rPr>
            <w:noProof/>
            <w:webHidden/>
          </w:rPr>
          <w:tab/>
        </w:r>
        <w:r w:rsidR="00F80254">
          <w:rPr>
            <w:noProof/>
            <w:webHidden/>
          </w:rPr>
          <w:fldChar w:fldCharType="begin"/>
        </w:r>
        <w:r w:rsidR="00F80254">
          <w:rPr>
            <w:noProof/>
            <w:webHidden/>
          </w:rPr>
          <w:instrText xml:space="preserve"> PAGEREF _Toc369259389 \h </w:instrText>
        </w:r>
        <w:r w:rsidR="00F80254">
          <w:rPr>
            <w:noProof/>
            <w:webHidden/>
          </w:rPr>
        </w:r>
        <w:r w:rsidR="00F80254">
          <w:rPr>
            <w:noProof/>
            <w:webHidden/>
          </w:rPr>
          <w:fldChar w:fldCharType="separate"/>
        </w:r>
        <w:r w:rsidR="00F80254">
          <w:rPr>
            <w:noProof/>
            <w:webHidden/>
          </w:rPr>
          <w:t>356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0" w:history="1">
        <w:r w:rsidR="00F80254" w:rsidRPr="00003222">
          <w:rPr>
            <w:rStyle w:val="Hyperlink"/>
            <w:noProof/>
          </w:rPr>
          <w:t>2.15.1 Infrastructura si Alimentarea cu apa</w:t>
        </w:r>
        <w:r w:rsidR="00F80254">
          <w:rPr>
            <w:noProof/>
            <w:webHidden/>
          </w:rPr>
          <w:tab/>
        </w:r>
        <w:r w:rsidR="00F80254">
          <w:rPr>
            <w:noProof/>
            <w:webHidden/>
          </w:rPr>
          <w:fldChar w:fldCharType="begin"/>
        </w:r>
        <w:r w:rsidR="00F80254">
          <w:rPr>
            <w:noProof/>
            <w:webHidden/>
          </w:rPr>
          <w:instrText xml:space="preserve"> PAGEREF _Toc369259390 \h </w:instrText>
        </w:r>
        <w:r w:rsidR="00F80254">
          <w:rPr>
            <w:noProof/>
            <w:webHidden/>
          </w:rPr>
        </w:r>
        <w:r w:rsidR="00F80254">
          <w:rPr>
            <w:noProof/>
            <w:webHidden/>
          </w:rPr>
          <w:fldChar w:fldCharType="separate"/>
        </w:r>
        <w:r w:rsidR="00F80254">
          <w:rPr>
            <w:noProof/>
            <w:webHidden/>
          </w:rPr>
          <w:t>356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1" w:history="1">
        <w:r w:rsidR="00F80254" w:rsidRPr="00003222">
          <w:rPr>
            <w:rStyle w:val="Hyperlink"/>
            <w:noProof/>
          </w:rPr>
          <w:t>2.15.1.1 Sursa de apa zona de alimentare Pechea</w:t>
        </w:r>
        <w:r w:rsidR="00F80254">
          <w:rPr>
            <w:noProof/>
            <w:webHidden/>
          </w:rPr>
          <w:tab/>
        </w:r>
        <w:r w:rsidR="00F80254">
          <w:rPr>
            <w:noProof/>
            <w:webHidden/>
          </w:rPr>
          <w:fldChar w:fldCharType="begin"/>
        </w:r>
        <w:r w:rsidR="00F80254">
          <w:rPr>
            <w:noProof/>
            <w:webHidden/>
          </w:rPr>
          <w:instrText xml:space="preserve"> PAGEREF _Toc369259391 \h </w:instrText>
        </w:r>
        <w:r w:rsidR="00F80254">
          <w:rPr>
            <w:noProof/>
            <w:webHidden/>
          </w:rPr>
        </w:r>
        <w:r w:rsidR="00F80254">
          <w:rPr>
            <w:noProof/>
            <w:webHidden/>
          </w:rPr>
          <w:fldChar w:fldCharType="separate"/>
        </w:r>
        <w:r w:rsidR="00F80254">
          <w:rPr>
            <w:noProof/>
            <w:webHidden/>
          </w:rPr>
          <w:t>357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2" w:history="1">
        <w:r w:rsidR="00F80254" w:rsidRPr="00003222">
          <w:rPr>
            <w:rStyle w:val="Hyperlink"/>
            <w:noProof/>
          </w:rPr>
          <w:t>2.15.1.2 Calitatea apei</w:t>
        </w:r>
        <w:r w:rsidR="00F80254">
          <w:rPr>
            <w:noProof/>
            <w:webHidden/>
          </w:rPr>
          <w:tab/>
        </w:r>
        <w:r w:rsidR="00F80254">
          <w:rPr>
            <w:noProof/>
            <w:webHidden/>
          </w:rPr>
          <w:fldChar w:fldCharType="begin"/>
        </w:r>
        <w:r w:rsidR="00F80254">
          <w:rPr>
            <w:noProof/>
            <w:webHidden/>
          </w:rPr>
          <w:instrText xml:space="preserve"> PAGEREF _Toc369259392 \h </w:instrText>
        </w:r>
        <w:r w:rsidR="00F80254">
          <w:rPr>
            <w:noProof/>
            <w:webHidden/>
          </w:rPr>
        </w:r>
        <w:r w:rsidR="00F80254">
          <w:rPr>
            <w:noProof/>
            <w:webHidden/>
          </w:rPr>
          <w:fldChar w:fldCharType="separate"/>
        </w:r>
        <w:r w:rsidR="00F80254">
          <w:rPr>
            <w:noProof/>
            <w:webHidden/>
          </w:rPr>
          <w:t>358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3" w:history="1">
        <w:r w:rsidR="00F80254" w:rsidRPr="00003222">
          <w:rPr>
            <w:rStyle w:val="Hyperlink"/>
            <w:noProof/>
          </w:rPr>
          <w:t>2.15.1.3 Tratareaapei</w:t>
        </w:r>
        <w:r w:rsidR="00F80254">
          <w:rPr>
            <w:noProof/>
            <w:webHidden/>
          </w:rPr>
          <w:tab/>
        </w:r>
        <w:r w:rsidR="00F80254">
          <w:rPr>
            <w:noProof/>
            <w:webHidden/>
          </w:rPr>
          <w:fldChar w:fldCharType="begin"/>
        </w:r>
        <w:r w:rsidR="00F80254">
          <w:rPr>
            <w:noProof/>
            <w:webHidden/>
          </w:rPr>
          <w:instrText xml:space="preserve"> PAGEREF _Toc369259393 \h </w:instrText>
        </w:r>
        <w:r w:rsidR="00F80254">
          <w:rPr>
            <w:noProof/>
            <w:webHidden/>
          </w:rPr>
        </w:r>
        <w:r w:rsidR="00F80254">
          <w:rPr>
            <w:noProof/>
            <w:webHidden/>
          </w:rPr>
          <w:fldChar w:fldCharType="separate"/>
        </w:r>
        <w:r w:rsidR="00F80254">
          <w:rPr>
            <w:noProof/>
            <w:webHidden/>
          </w:rPr>
          <w:t>360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4" w:history="1">
        <w:r w:rsidR="00F80254" w:rsidRPr="00003222">
          <w:rPr>
            <w:rStyle w:val="Hyperlink"/>
            <w:noProof/>
          </w:rPr>
          <w:t>2.15.1.4 Conducte de aductiune</w:t>
        </w:r>
        <w:r w:rsidR="00F80254">
          <w:rPr>
            <w:noProof/>
            <w:webHidden/>
          </w:rPr>
          <w:tab/>
        </w:r>
        <w:r w:rsidR="00F80254">
          <w:rPr>
            <w:noProof/>
            <w:webHidden/>
          </w:rPr>
          <w:fldChar w:fldCharType="begin"/>
        </w:r>
        <w:r w:rsidR="00F80254">
          <w:rPr>
            <w:noProof/>
            <w:webHidden/>
          </w:rPr>
          <w:instrText xml:space="preserve"> PAGEREF _Toc369259394 \h </w:instrText>
        </w:r>
        <w:r w:rsidR="00F80254">
          <w:rPr>
            <w:noProof/>
            <w:webHidden/>
          </w:rPr>
        </w:r>
        <w:r w:rsidR="00F80254">
          <w:rPr>
            <w:noProof/>
            <w:webHidden/>
          </w:rPr>
          <w:fldChar w:fldCharType="separate"/>
        </w:r>
        <w:r w:rsidR="00F80254">
          <w:rPr>
            <w:noProof/>
            <w:webHidden/>
          </w:rPr>
          <w:t>361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5" w:history="1">
        <w:r w:rsidR="00F80254" w:rsidRPr="00003222">
          <w:rPr>
            <w:rStyle w:val="Hyperlink"/>
            <w:noProof/>
          </w:rPr>
          <w:t>2.15.1.5 Inmagazinarea apei</w:t>
        </w:r>
        <w:r w:rsidR="00F80254">
          <w:rPr>
            <w:noProof/>
            <w:webHidden/>
          </w:rPr>
          <w:tab/>
        </w:r>
        <w:r w:rsidR="00F80254">
          <w:rPr>
            <w:noProof/>
            <w:webHidden/>
          </w:rPr>
          <w:fldChar w:fldCharType="begin"/>
        </w:r>
        <w:r w:rsidR="00F80254">
          <w:rPr>
            <w:noProof/>
            <w:webHidden/>
          </w:rPr>
          <w:instrText xml:space="preserve"> PAGEREF _Toc369259395 \h </w:instrText>
        </w:r>
        <w:r w:rsidR="00F80254">
          <w:rPr>
            <w:noProof/>
            <w:webHidden/>
          </w:rPr>
        </w:r>
        <w:r w:rsidR="00F80254">
          <w:rPr>
            <w:noProof/>
            <w:webHidden/>
          </w:rPr>
          <w:fldChar w:fldCharType="separate"/>
        </w:r>
        <w:r w:rsidR="00F80254">
          <w:rPr>
            <w:noProof/>
            <w:webHidden/>
          </w:rPr>
          <w:t>361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6" w:history="1">
        <w:r w:rsidR="00F80254" w:rsidRPr="00003222">
          <w:rPr>
            <w:rStyle w:val="Hyperlink"/>
            <w:noProof/>
          </w:rPr>
          <w:t>2.15.1.6 Statii de pompare</w:t>
        </w:r>
        <w:r w:rsidR="00F80254">
          <w:rPr>
            <w:noProof/>
            <w:webHidden/>
          </w:rPr>
          <w:tab/>
        </w:r>
        <w:r w:rsidR="00F80254">
          <w:rPr>
            <w:noProof/>
            <w:webHidden/>
          </w:rPr>
          <w:fldChar w:fldCharType="begin"/>
        </w:r>
        <w:r w:rsidR="00F80254">
          <w:rPr>
            <w:noProof/>
            <w:webHidden/>
          </w:rPr>
          <w:instrText xml:space="preserve"> PAGEREF _Toc369259396 \h </w:instrText>
        </w:r>
        <w:r w:rsidR="00F80254">
          <w:rPr>
            <w:noProof/>
            <w:webHidden/>
          </w:rPr>
        </w:r>
        <w:r w:rsidR="00F80254">
          <w:rPr>
            <w:noProof/>
            <w:webHidden/>
          </w:rPr>
          <w:fldChar w:fldCharType="separate"/>
        </w:r>
        <w:r w:rsidR="00F80254">
          <w:rPr>
            <w:noProof/>
            <w:webHidden/>
          </w:rPr>
          <w:t>362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7" w:history="1">
        <w:r w:rsidR="00F80254" w:rsidRPr="00003222">
          <w:rPr>
            <w:rStyle w:val="Hyperlink"/>
            <w:noProof/>
          </w:rPr>
          <w:t>2.15.1.7 Reteaua de distributie</w:t>
        </w:r>
        <w:r w:rsidR="00F80254">
          <w:rPr>
            <w:noProof/>
            <w:webHidden/>
          </w:rPr>
          <w:tab/>
        </w:r>
        <w:r w:rsidR="00F80254">
          <w:rPr>
            <w:noProof/>
            <w:webHidden/>
          </w:rPr>
          <w:fldChar w:fldCharType="begin"/>
        </w:r>
        <w:r w:rsidR="00F80254">
          <w:rPr>
            <w:noProof/>
            <w:webHidden/>
          </w:rPr>
          <w:instrText xml:space="preserve"> PAGEREF _Toc369259397 \h </w:instrText>
        </w:r>
        <w:r w:rsidR="00F80254">
          <w:rPr>
            <w:noProof/>
            <w:webHidden/>
          </w:rPr>
        </w:r>
        <w:r w:rsidR="00F80254">
          <w:rPr>
            <w:noProof/>
            <w:webHidden/>
          </w:rPr>
          <w:fldChar w:fldCharType="separate"/>
        </w:r>
        <w:r w:rsidR="00F80254">
          <w:rPr>
            <w:noProof/>
            <w:webHidden/>
          </w:rPr>
          <w:t>362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8" w:history="1">
        <w:r w:rsidR="00F80254" w:rsidRPr="00003222">
          <w:rPr>
            <w:rStyle w:val="Hyperlink"/>
            <w:noProof/>
          </w:rPr>
          <w:t>2.15.1.8. Bransamente si Grad de contorizare</w:t>
        </w:r>
        <w:r w:rsidR="00F80254">
          <w:rPr>
            <w:noProof/>
            <w:webHidden/>
          </w:rPr>
          <w:tab/>
        </w:r>
        <w:r w:rsidR="00F80254">
          <w:rPr>
            <w:noProof/>
            <w:webHidden/>
          </w:rPr>
          <w:fldChar w:fldCharType="begin"/>
        </w:r>
        <w:r w:rsidR="00F80254">
          <w:rPr>
            <w:noProof/>
            <w:webHidden/>
          </w:rPr>
          <w:instrText xml:space="preserve"> PAGEREF _Toc369259398 \h </w:instrText>
        </w:r>
        <w:r w:rsidR="00F80254">
          <w:rPr>
            <w:noProof/>
            <w:webHidden/>
          </w:rPr>
        </w:r>
        <w:r w:rsidR="00F80254">
          <w:rPr>
            <w:noProof/>
            <w:webHidden/>
          </w:rPr>
          <w:fldChar w:fldCharType="separate"/>
        </w:r>
        <w:r w:rsidR="00F80254">
          <w:rPr>
            <w:noProof/>
            <w:webHidden/>
          </w:rPr>
          <w:t>362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399" w:history="1">
        <w:r w:rsidR="00F80254" w:rsidRPr="00003222">
          <w:rPr>
            <w:rStyle w:val="Hyperlink"/>
            <w:noProof/>
          </w:rPr>
          <w:t>2.15.1.9. Productia de apa</w:t>
        </w:r>
        <w:r w:rsidR="00F80254">
          <w:rPr>
            <w:noProof/>
            <w:webHidden/>
          </w:rPr>
          <w:tab/>
        </w:r>
        <w:r w:rsidR="00F80254">
          <w:rPr>
            <w:noProof/>
            <w:webHidden/>
          </w:rPr>
          <w:fldChar w:fldCharType="begin"/>
        </w:r>
        <w:r w:rsidR="00F80254">
          <w:rPr>
            <w:noProof/>
            <w:webHidden/>
          </w:rPr>
          <w:instrText xml:space="preserve"> PAGEREF _Toc369259399 \h </w:instrText>
        </w:r>
        <w:r w:rsidR="00F80254">
          <w:rPr>
            <w:noProof/>
            <w:webHidden/>
          </w:rPr>
        </w:r>
        <w:r w:rsidR="00F80254">
          <w:rPr>
            <w:noProof/>
            <w:webHidden/>
          </w:rPr>
          <w:fldChar w:fldCharType="separate"/>
        </w:r>
        <w:r w:rsidR="00F80254">
          <w:rPr>
            <w:noProof/>
            <w:webHidden/>
          </w:rPr>
          <w:t>363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0"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_Toc369259400 \h </w:instrText>
        </w:r>
        <w:r w:rsidR="00F80254">
          <w:rPr>
            <w:noProof/>
            <w:webHidden/>
          </w:rPr>
        </w:r>
        <w:r w:rsidR="00F80254">
          <w:rPr>
            <w:noProof/>
            <w:webHidden/>
          </w:rPr>
          <w:fldChar w:fldCharType="separate"/>
        </w:r>
        <w:r w:rsidR="00F80254">
          <w:rPr>
            <w:noProof/>
            <w:webHidden/>
          </w:rPr>
          <w:t>364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1" w:history="1">
        <w:r w:rsidR="00F80254" w:rsidRPr="00003222">
          <w:rPr>
            <w:rStyle w:val="Hyperlink"/>
            <w:noProof/>
          </w:rPr>
          <w:t>2.15.1.10. Proiecte in derulare</w:t>
        </w:r>
        <w:r w:rsidR="00F80254">
          <w:rPr>
            <w:noProof/>
            <w:webHidden/>
          </w:rPr>
          <w:tab/>
        </w:r>
        <w:r w:rsidR="00F80254">
          <w:rPr>
            <w:noProof/>
            <w:webHidden/>
          </w:rPr>
          <w:fldChar w:fldCharType="begin"/>
        </w:r>
        <w:r w:rsidR="00F80254">
          <w:rPr>
            <w:noProof/>
            <w:webHidden/>
          </w:rPr>
          <w:instrText xml:space="preserve"> PAGEREF _Toc369259401 \h </w:instrText>
        </w:r>
        <w:r w:rsidR="00F80254">
          <w:rPr>
            <w:noProof/>
            <w:webHidden/>
          </w:rPr>
        </w:r>
        <w:r w:rsidR="00F80254">
          <w:rPr>
            <w:noProof/>
            <w:webHidden/>
          </w:rPr>
          <w:fldChar w:fldCharType="separate"/>
        </w:r>
        <w:r w:rsidR="00F80254">
          <w:rPr>
            <w:noProof/>
            <w:webHidden/>
          </w:rPr>
          <w:t>368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2" w:history="1">
        <w:r w:rsidR="00F80254" w:rsidRPr="00003222">
          <w:rPr>
            <w:rStyle w:val="Hyperlink"/>
            <w:noProof/>
          </w:rPr>
          <w:t>2.15.2. Infrastructura apa uzata</w:t>
        </w:r>
        <w:r w:rsidR="00F80254">
          <w:rPr>
            <w:noProof/>
            <w:webHidden/>
          </w:rPr>
          <w:tab/>
        </w:r>
        <w:r w:rsidR="00F80254">
          <w:rPr>
            <w:noProof/>
            <w:webHidden/>
          </w:rPr>
          <w:fldChar w:fldCharType="begin"/>
        </w:r>
        <w:r w:rsidR="00F80254">
          <w:rPr>
            <w:noProof/>
            <w:webHidden/>
          </w:rPr>
          <w:instrText xml:space="preserve"> PAGEREF _Toc369259402 \h </w:instrText>
        </w:r>
        <w:r w:rsidR="00F80254">
          <w:rPr>
            <w:noProof/>
            <w:webHidden/>
          </w:rPr>
        </w:r>
        <w:r w:rsidR="00F80254">
          <w:rPr>
            <w:noProof/>
            <w:webHidden/>
          </w:rPr>
          <w:fldChar w:fldCharType="separate"/>
        </w:r>
        <w:r w:rsidR="00F80254">
          <w:rPr>
            <w:noProof/>
            <w:webHidden/>
          </w:rPr>
          <w:t>370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3" w:history="1">
        <w:r w:rsidR="00F80254" w:rsidRPr="00003222">
          <w:rPr>
            <w:rStyle w:val="Hyperlink"/>
            <w:noProof/>
          </w:rPr>
          <w:t>2.15.2.1 Sistemul de canalizare</w:t>
        </w:r>
        <w:r w:rsidR="00F80254">
          <w:rPr>
            <w:noProof/>
            <w:webHidden/>
          </w:rPr>
          <w:tab/>
        </w:r>
        <w:r w:rsidR="00F80254">
          <w:rPr>
            <w:noProof/>
            <w:webHidden/>
          </w:rPr>
          <w:fldChar w:fldCharType="begin"/>
        </w:r>
        <w:r w:rsidR="00F80254">
          <w:rPr>
            <w:noProof/>
            <w:webHidden/>
          </w:rPr>
          <w:instrText xml:space="preserve"> PAGEREF _Toc369259403 \h </w:instrText>
        </w:r>
        <w:r w:rsidR="00F80254">
          <w:rPr>
            <w:noProof/>
            <w:webHidden/>
          </w:rPr>
        </w:r>
        <w:r w:rsidR="00F80254">
          <w:rPr>
            <w:noProof/>
            <w:webHidden/>
          </w:rPr>
          <w:fldChar w:fldCharType="separate"/>
        </w:r>
        <w:r w:rsidR="00F80254">
          <w:rPr>
            <w:noProof/>
            <w:webHidden/>
          </w:rPr>
          <w:t>370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4" w:history="1">
        <w:r w:rsidR="00F80254" w:rsidRPr="00003222">
          <w:rPr>
            <w:rStyle w:val="Hyperlink"/>
            <w:noProof/>
          </w:rPr>
          <w:t>2.15.2.2 Tratarea apei uzate</w:t>
        </w:r>
        <w:r w:rsidR="00F80254">
          <w:rPr>
            <w:noProof/>
            <w:webHidden/>
          </w:rPr>
          <w:tab/>
        </w:r>
        <w:r w:rsidR="00F80254">
          <w:rPr>
            <w:noProof/>
            <w:webHidden/>
          </w:rPr>
          <w:fldChar w:fldCharType="begin"/>
        </w:r>
        <w:r w:rsidR="00F80254">
          <w:rPr>
            <w:noProof/>
            <w:webHidden/>
          </w:rPr>
          <w:instrText xml:space="preserve"> PAGEREF _Toc369259404 \h </w:instrText>
        </w:r>
        <w:r w:rsidR="00F80254">
          <w:rPr>
            <w:noProof/>
            <w:webHidden/>
          </w:rPr>
        </w:r>
        <w:r w:rsidR="00F80254">
          <w:rPr>
            <w:noProof/>
            <w:webHidden/>
          </w:rPr>
          <w:fldChar w:fldCharType="separate"/>
        </w:r>
        <w:r w:rsidR="00F80254">
          <w:rPr>
            <w:noProof/>
            <w:webHidden/>
          </w:rPr>
          <w:t>370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5" w:history="1">
        <w:r w:rsidR="00F80254" w:rsidRPr="00003222">
          <w:rPr>
            <w:rStyle w:val="Hyperlink"/>
            <w:noProof/>
          </w:rPr>
          <w:t>2.15.2.3. Proiecte in derulare</w:t>
        </w:r>
        <w:r w:rsidR="00F80254">
          <w:rPr>
            <w:noProof/>
            <w:webHidden/>
          </w:rPr>
          <w:tab/>
        </w:r>
        <w:r w:rsidR="00F80254">
          <w:rPr>
            <w:noProof/>
            <w:webHidden/>
          </w:rPr>
          <w:fldChar w:fldCharType="begin"/>
        </w:r>
        <w:r w:rsidR="00F80254">
          <w:rPr>
            <w:noProof/>
            <w:webHidden/>
          </w:rPr>
          <w:instrText xml:space="preserve"> PAGEREF _Toc369259405 \h </w:instrText>
        </w:r>
        <w:r w:rsidR="00F80254">
          <w:rPr>
            <w:noProof/>
            <w:webHidden/>
          </w:rPr>
        </w:r>
        <w:r w:rsidR="00F80254">
          <w:rPr>
            <w:noProof/>
            <w:webHidden/>
          </w:rPr>
          <w:fldChar w:fldCharType="separate"/>
        </w:r>
        <w:r w:rsidR="00F80254">
          <w:rPr>
            <w:noProof/>
            <w:webHidden/>
          </w:rPr>
          <w:t>370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6" w:history="1">
        <w:r w:rsidR="00F80254" w:rsidRPr="00003222">
          <w:rPr>
            <w:rStyle w:val="Hyperlink"/>
            <w:rFonts w:cs="Arial"/>
            <w:noProof/>
            <w:lang w:val="it-IT"/>
          </w:rPr>
          <w:t>2.16.Facilitati existente si performanta curenta in Zona de alimentare Liesti</w:t>
        </w:r>
        <w:r w:rsidR="00F80254">
          <w:rPr>
            <w:noProof/>
            <w:webHidden/>
          </w:rPr>
          <w:tab/>
        </w:r>
        <w:r w:rsidR="00F80254">
          <w:rPr>
            <w:noProof/>
            <w:webHidden/>
          </w:rPr>
          <w:fldChar w:fldCharType="begin"/>
        </w:r>
        <w:r w:rsidR="00F80254">
          <w:rPr>
            <w:noProof/>
            <w:webHidden/>
          </w:rPr>
          <w:instrText xml:space="preserve"> PAGEREF _Toc369259406 \h </w:instrText>
        </w:r>
        <w:r w:rsidR="00F80254">
          <w:rPr>
            <w:noProof/>
            <w:webHidden/>
          </w:rPr>
        </w:r>
        <w:r w:rsidR="00F80254">
          <w:rPr>
            <w:noProof/>
            <w:webHidden/>
          </w:rPr>
          <w:fldChar w:fldCharType="separate"/>
        </w:r>
        <w:r w:rsidR="00F80254">
          <w:rPr>
            <w:noProof/>
            <w:webHidden/>
          </w:rPr>
          <w:t>372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7" w:history="1">
        <w:r w:rsidR="00F80254" w:rsidRPr="00003222">
          <w:rPr>
            <w:rStyle w:val="Hyperlink"/>
            <w:noProof/>
          </w:rPr>
          <w:t>2.16.1 Infrastructura si Alimentarea cu apa</w:t>
        </w:r>
        <w:r w:rsidR="00F80254">
          <w:rPr>
            <w:noProof/>
            <w:webHidden/>
          </w:rPr>
          <w:tab/>
        </w:r>
        <w:r w:rsidR="00F80254">
          <w:rPr>
            <w:noProof/>
            <w:webHidden/>
          </w:rPr>
          <w:fldChar w:fldCharType="begin"/>
        </w:r>
        <w:r w:rsidR="00F80254">
          <w:rPr>
            <w:noProof/>
            <w:webHidden/>
          </w:rPr>
          <w:instrText xml:space="preserve"> PAGEREF _Toc369259407 \h </w:instrText>
        </w:r>
        <w:r w:rsidR="00F80254">
          <w:rPr>
            <w:noProof/>
            <w:webHidden/>
          </w:rPr>
        </w:r>
        <w:r w:rsidR="00F80254">
          <w:rPr>
            <w:noProof/>
            <w:webHidden/>
          </w:rPr>
          <w:fldChar w:fldCharType="separate"/>
        </w:r>
        <w:r w:rsidR="00F80254">
          <w:rPr>
            <w:noProof/>
            <w:webHidden/>
          </w:rPr>
          <w:t>372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8" w:history="1">
        <w:r w:rsidR="00F80254" w:rsidRPr="00003222">
          <w:rPr>
            <w:rStyle w:val="Hyperlink"/>
            <w:noProof/>
          </w:rPr>
          <w:t>2.16.1.1 Sursa de apa zona de alimentare Liesti</w:t>
        </w:r>
        <w:r w:rsidR="00F80254">
          <w:rPr>
            <w:noProof/>
            <w:webHidden/>
          </w:rPr>
          <w:tab/>
        </w:r>
        <w:r w:rsidR="00F80254">
          <w:rPr>
            <w:noProof/>
            <w:webHidden/>
          </w:rPr>
          <w:fldChar w:fldCharType="begin"/>
        </w:r>
        <w:r w:rsidR="00F80254">
          <w:rPr>
            <w:noProof/>
            <w:webHidden/>
          </w:rPr>
          <w:instrText xml:space="preserve"> PAGEREF _Toc369259408 \h </w:instrText>
        </w:r>
        <w:r w:rsidR="00F80254">
          <w:rPr>
            <w:noProof/>
            <w:webHidden/>
          </w:rPr>
        </w:r>
        <w:r w:rsidR="00F80254">
          <w:rPr>
            <w:noProof/>
            <w:webHidden/>
          </w:rPr>
          <w:fldChar w:fldCharType="separate"/>
        </w:r>
        <w:r w:rsidR="00F80254">
          <w:rPr>
            <w:noProof/>
            <w:webHidden/>
          </w:rPr>
          <w:t>373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09" w:history="1">
        <w:r w:rsidR="00F80254" w:rsidRPr="00003222">
          <w:rPr>
            <w:rStyle w:val="Hyperlink"/>
            <w:noProof/>
          </w:rPr>
          <w:t>Liesti</w:t>
        </w:r>
        <w:r w:rsidR="00F80254">
          <w:rPr>
            <w:noProof/>
            <w:webHidden/>
          </w:rPr>
          <w:tab/>
        </w:r>
        <w:r w:rsidR="00F80254">
          <w:rPr>
            <w:noProof/>
            <w:webHidden/>
          </w:rPr>
          <w:fldChar w:fldCharType="begin"/>
        </w:r>
        <w:r w:rsidR="00F80254">
          <w:rPr>
            <w:noProof/>
            <w:webHidden/>
          </w:rPr>
          <w:instrText xml:space="preserve"> PAGEREF _Toc369259409 \h </w:instrText>
        </w:r>
        <w:r w:rsidR="00F80254">
          <w:rPr>
            <w:noProof/>
            <w:webHidden/>
          </w:rPr>
        </w:r>
        <w:r w:rsidR="00F80254">
          <w:rPr>
            <w:noProof/>
            <w:webHidden/>
          </w:rPr>
          <w:fldChar w:fldCharType="separate"/>
        </w:r>
        <w:r w:rsidR="00F80254">
          <w:rPr>
            <w:noProof/>
            <w:webHidden/>
          </w:rPr>
          <w:t>374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0" w:history="1">
        <w:r w:rsidR="00F80254" w:rsidRPr="00003222">
          <w:rPr>
            <w:rStyle w:val="Hyperlink"/>
            <w:noProof/>
          </w:rPr>
          <w:t>2.16.1.2 Sursa de apa</w:t>
        </w:r>
        <w:r w:rsidR="00F80254">
          <w:rPr>
            <w:noProof/>
            <w:webHidden/>
          </w:rPr>
          <w:tab/>
        </w:r>
        <w:r w:rsidR="00F80254">
          <w:rPr>
            <w:noProof/>
            <w:webHidden/>
          </w:rPr>
          <w:fldChar w:fldCharType="begin"/>
        </w:r>
        <w:r w:rsidR="00F80254">
          <w:rPr>
            <w:noProof/>
            <w:webHidden/>
          </w:rPr>
          <w:instrText xml:space="preserve"> PAGEREF _Toc369259410 \h </w:instrText>
        </w:r>
        <w:r w:rsidR="00F80254">
          <w:rPr>
            <w:noProof/>
            <w:webHidden/>
          </w:rPr>
        </w:r>
        <w:r w:rsidR="00F80254">
          <w:rPr>
            <w:noProof/>
            <w:webHidden/>
          </w:rPr>
          <w:fldChar w:fldCharType="separate"/>
        </w:r>
        <w:r w:rsidR="00F80254">
          <w:rPr>
            <w:noProof/>
            <w:webHidden/>
          </w:rPr>
          <w:t>374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1" w:history="1">
        <w:r w:rsidR="00F80254" w:rsidRPr="00003222">
          <w:rPr>
            <w:rStyle w:val="Hyperlink"/>
            <w:noProof/>
          </w:rPr>
          <w:t>2.16.1.2 Conducta de aductiune Liesti</w:t>
        </w:r>
        <w:r w:rsidR="00F80254">
          <w:rPr>
            <w:noProof/>
            <w:webHidden/>
          </w:rPr>
          <w:tab/>
        </w:r>
        <w:r w:rsidR="00F80254">
          <w:rPr>
            <w:noProof/>
            <w:webHidden/>
          </w:rPr>
          <w:fldChar w:fldCharType="begin"/>
        </w:r>
        <w:r w:rsidR="00F80254">
          <w:rPr>
            <w:noProof/>
            <w:webHidden/>
          </w:rPr>
          <w:instrText xml:space="preserve"> PAGEREF _Toc369259411 \h </w:instrText>
        </w:r>
        <w:r w:rsidR="00F80254">
          <w:rPr>
            <w:noProof/>
            <w:webHidden/>
          </w:rPr>
        </w:r>
        <w:r w:rsidR="00F80254">
          <w:rPr>
            <w:noProof/>
            <w:webHidden/>
          </w:rPr>
          <w:fldChar w:fldCharType="separate"/>
        </w:r>
        <w:r w:rsidR="00F80254">
          <w:rPr>
            <w:noProof/>
            <w:webHidden/>
          </w:rPr>
          <w:t>375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2" w:history="1">
        <w:r w:rsidR="00F80254" w:rsidRPr="00003222">
          <w:rPr>
            <w:rStyle w:val="Hyperlink"/>
            <w:noProof/>
          </w:rPr>
          <w:t>2.16.1.3 Inmagazinarea apei</w:t>
        </w:r>
        <w:r w:rsidR="00F80254">
          <w:rPr>
            <w:noProof/>
            <w:webHidden/>
          </w:rPr>
          <w:tab/>
        </w:r>
        <w:r w:rsidR="00F80254">
          <w:rPr>
            <w:noProof/>
            <w:webHidden/>
          </w:rPr>
          <w:fldChar w:fldCharType="begin"/>
        </w:r>
        <w:r w:rsidR="00F80254">
          <w:rPr>
            <w:noProof/>
            <w:webHidden/>
          </w:rPr>
          <w:instrText xml:space="preserve"> PAGEREF _Toc369259412 \h </w:instrText>
        </w:r>
        <w:r w:rsidR="00F80254">
          <w:rPr>
            <w:noProof/>
            <w:webHidden/>
          </w:rPr>
        </w:r>
        <w:r w:rsidR="00F80254">
          <w:rPr>
            <w:noProof/>
            <w:webHidden/>
          </w:rPr>
          <w:fldChar w:fldCharType="separate"/>
        </w:r>
        <w:r w:rsidR="00F80254">
          <w:rPr>
            <w:noProof/>
            <w:webHidden/>
          </w:rPr>
          <w:t>375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3" w:history="1">
        <w:r w:rsidR="00F80254" w:rsidRPr="00003222">
          <w:rPr>
            <w:rStyle w:val="Hyperlink"/>
            <w:noProof/>
          </w:rPr>
          <w:t>2.16.1.4 Tratarea apei</w:t>
        </w:r>
        <w:r w:rsidR="00F80254">
          <w:rPr>
            <w:noProof/>
            <w:webHidden/>
          </w:rPr>
          <w:tab/>
        </w:r>
        <w:r w:rsidR="00F80254">
          <w:rPr>
            <w:noProof/>
            <w:webHidden/>
          </w:rPr>
          <w:fldChar w:fldCharType="begin"/>
        </w:r>
        <w:r w:rsidR="00F80254">
          <w:rPr>
            <w:noProof/>
            <w:webHidden/>
          </w:rPr>
          <w:instrText xml:space="preserve"> PAGEREF _Toc369259413 \h </w:instrText>
        </w:r>
        <w:r w:rsidR="00F80254">
          <w:rPr>
            <w:noProof/>
            <w:webHidden/>
          </w:rPr>
        </w:r>
        <w:r w:rsidR="00F80254">
          <w:rPr>
            <w:noProof/>
            <w:webHidden/>
          </w:rPr>
          <w:fldChar w:fldCharType="separate"/>
        </w:r>
        <w:r w:rsidR="00F80254">
          <w:rPr>
            <w:noProof/>
            <w:webHidden/>
          </w:rPr>
          <w:t>375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4" w:history="1">
        <w:r w:rsidR="00F80254" w:rsidRPr="00003222">
          <w:rPr>
            <w:rStyle w:val="Hyperlink"/>
            <w:noProof/>
          </w:rPr>
          <w:t>2.16.1.5 Statii de pompare</w:t>
        </w:r>
        <w:r w:rsidR="00F80254">
          <w:rPr>
            <w:noProof/>
            <w:webHidden/>
          </w:rPr>
          <w:tab/>
        </w:r>
        <w:r w:rsidR="00F80254">
          <w:rPr>
            <w:noProof/>
            <w:webHidden/>
          </w:rPr>
          <w:fldChar w:fldCharType="begin"/>
        </w:r>
        <w:r w:rsidR="00F80254">
          <w:rPr>
            <w:noProof/>
            <w:webHidden/>
          </w:rPr>
          <w:instrText xml:space="preserve"> PAGEREF _Toc369259414 \h </w:instrText>
        </w:r>
        <w:r w:rsidR="00F80254">
          <w:rPr>
            <w:noProof/>
            <w:webHidden/>
          </w:rPr>
        </w:r>
        <w:r w:rsidR="00F80254">
          <w:rPr>
            <w:noProof/>
            <w:webHidden/>
          </w:rPr>
          <w:fldChar w:fldCharType="separate"/>
        </w:r>
        <w:r w:rsidR="00F80254">
          <w:rPr>
            <w:noProof/>
            <w:webHidden/>
          </w:rPr>
          <w:t>375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5" w:history="1">
        <w:r w:rsidR="00F80254" w:rsidRPr="00003222">
          <w:rPr>
            <w:rStyle w:val="Hyperlink"/>
            <w:noProof/>
          </w:rPr>
          <w:t>2.16.1.5 Reteaua de distributie</w:t>
        </w:r>
        <w:r w:rsidR="00F80254">
          <w:rPr>
            <w:noProof/>
            <w:webHidden/>
          </w:rPr>
          <w:tab/>
        </w:r>
        <w:r w:rsidR="00F80254">
          <w:rPr>
            <w:noProof/>
            <w:webHidden/>
          </w:rPr>
          <w:fldChar w:fldCharType="begin"/>
        </w:r>
        <w:r w:rsidR="00F80254">
          <w:rPr>
            <w:noProof/>
            <w:webHidden/>
          </w:rPr>
          <w:instrText xml:space="preserve"> PAGEREF _Toc369259415 \h </w:instrText>
        </w:r>
        <w:r w:rsidR="00F80254">
          <w:rPr>
            <w:noProof/>
            <w:webHidden/>
          </w:rPr>
        </w:r>
        <w:r w:rsidR="00F80254">
          <w:rPr>
            <w:noProof/>
            <w:webHidden/>
          </w:rPr>
          <w:fldChar w:fldCharType="separate"/>
        </w:r>
        <w:r w:rsidR="00F80254">
          <w:rPr>
            <w:noProof/>
            <w:webHidden/>
          </w:rPr>
          <w:t>376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6" w:history="1">
        <w:r w:rsidR="00F80254" w:rsidRPr="00003222">
          <w:rPr>
            <w:rStyle w:val="Hyperlink"/>
            <w:noProof/>
          </w:rPr>
          <w:t>Bransamente si Grad de contorizare</w:t>
        </w:r>
        <w:r w:rsidR="00F80254">
          <w:rPr>
            <w:noProof/>
            <w:webHidden/>
          </w:rPr>
          <w:tab/>
        </w:r>
        <w:r w:rsidR="00F80254">
          <w:rPr>
            <w:noProof/>
            <w:webHidden/>
          </w:rPr>
          <w:fldChar w:fldCharType="begin"/>
        </w:r>
        <w:r w:rsidR="00F80254">
          <w:rPr>
            <w:noProof/>
            <w:webHidden/>
          </w:rPr>
          <w:instrText xml:space="preserve"> PAGEREF _Toc369259416 \h </w:instrText>
        </w:r>
        <w:r w:rsidR="00F80254">
          <w:rPr>
            <w:noProof/>
            <w:webHidden/>
          </w:rPr>
        </w:r>
        <w:r w:rsidR="00F80254">
          <w:rPr>
            <w:noProof/>
            <w:webHidden/>
          </w:rPr>
          <w:fldChar w:fldCharType="separate"/>
        </w:r>
        <w:r w:rsidR="00F80254">
          <w:rPr>
            <w:noProof/>
            <w:webHidden/>
          </w:rPr>
          <w:t>376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7" w:history="1">
        <w:r w:rsidR="00F80254" w:rsidRPr="00003222">
          <w:rPr>
            <w:rStyle w:val="Hyperlink"/>
            <w:noProof/>
          </w:rPr>
          <w:t>Calitatea apei</w:t>
        </w:r>
        <w:r w:rsidR="00F80254">
          <w:rPr>
            <w:noProof/>
            <w:webHidden/>
          </w:rPr>
          <w:tab/>
        </w:r>
        <w:r w:rsidR="00F80254">
          <w:rPr>
            <w:noProof/>
            <w:webHidden/>
          </w:rPr>
          <w:fldChar w:fldCharType="begin"/>
        </w:r>
        <w:r w:rsidR="00F80254">
          <w:rPr>
            <w:noProof/>
            <w:webHidden/>
          </w:rPr>
          <w:instrText xml:space="preserve"> PAGEREF _Toc369259417 \h </w:instrText>
        </w:r>
        <w:r w:rsidR="00F80254">
          <w:rPr>
            <w:noProof/>
            <w:webHidden/>
          </w:rPr>
        </w:r>
        <w:r w:rsidR="00F80254">
          <w:rPr>
            <w:noProof/>
            <w:webHidden/>
          </w:rPr>
          <w:fldChar w:fldCharType="separate"/>
        </w:r>
        <w:r w:rsidR="00F80254">
          <w:rPr>
            <w:noProof/>
            <w:webHidden/>
          </w:rPr>
          <w:t>377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8" w:history="1">
        <w:r w:rsidR="00F80254" w:rsidRPr="00003222">
          <w:rPr>
            <w:rStyle w:val="Hyperlink"/>
            <w:noProof/>
          </w:rPr>
          <w:t>2.16.1.6 Productia de apa</w:t>
        </w:r>
        <w:r w:rsidR="00F80254">
          <w:rPr>
            <w:noProof/>
            <w:webHidden/>
          </w:rPr>
          <w:tab/>
        </w:r>
        <w:r w:rsidR="00F80254">
          <w:rPr>
            <w:noProof/>
            <w:webHidden/>
          </w:rPr>
          <w:fldChar w:fldCharType="begin"/>
        </w:r>
        <w:r w:rsidR="00F80254">
          <w:rPr>
            <w:noProof/>
            <w:webHidden/>
          </w:rPr>
          <w:instrText xml:space="preserve"> PAGEREF _Toc369259418 \h </w:instrText>
        </w:r>
        <w:r w:rsidR="00F80254">
          <w:rPr>
            <w:noProof/>
            <w:webHidden/>
          </w:rPr>
        </w:r>
        <w:r w:rsidR="00F80254">
          <w:rPr>
            <w:noProof/>
            <w:webHidden/>
          </w:rPr>
          <w:fldChar w:fldCharType="separate"/>
        </w:r>
        <w:r w:rsidR="00F80254">
          <w:rPr>
            <w:noProof/>
            <w:webHidden/>
          </w:rPr>
          <w:t>379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19"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_Toc369259419 \h </w:instrText>
        </w:r>
        <w:r w:rsidR="00F80254">
          <w:rPr>
            <w:noProof/>
            <w:webHidden/>
          </w:rPr>
        </w:r>
        <w:r w:rsidR="00F80254">
          <w:rPr>
            <w:noProof/>
            <w:webHidden/>
          </w:rPr>
          <w:fldChar w:fldCharType="separate"/>
        </w:r>
        <w:r w:rsidR="00F80254">
          <w:rPr>
            <w:noProof/>
            <w:webHidden/>
          </w:rPr>
          <w:t>380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0" w:history="1">
        <w:r w:rsidR="00F80254" w:rsidRPr="00003222">
          <w:rPr>
            <w:rStyle w:val="Hyperlink"/>
            <w:noProof/>
          </w:rPr>
          <w:t>Descrierea sistemului de alimentare cu apa Ivesti</w:t>
        </w:r>
        <w:r w:rsidR="00F80254">
          <w:rPr>
            <w:noProof/>
            <w:webHidden/>
          </w:rPr>
          <w:tab/>
        </w:r>
        <w:r w:rsidR="00F80254">
          <w:rPr>
            <w:noProof/>
            <w:webHidden/>
          </w:rPr>
          <w:fldChar w:fldCharType="begin"/>
        </w:r>
        <w:r w:rsidR="00F80254">
          <w:rPr>
            <w:noProof/>
            <w:webHidden/>
          </w:rPr>
          <w:instrText xml:space="preserve"> PAGEREF _Toc369259420 \h </w:instrText>
        </w:r>
        <w:r w:rsidR="00F80254">
          <w:rPr>
            <w:noProof/>
            <w:webHidden/>
          </w:rPr>
        </w:r>
        <w:r w:rsidR="00F80254">
          <w:rPr>
            <w:noProof/>
            <w:webHidden/>
          </w:rPr>
          <w:fldChar w:fldCharType="separate"/>
        </w:r>
        <w:r w:rsidR="00F80254">
          <w:rPr>
            <w:noProof/>
            <w:webHidden/>
          </w:rPr>
          <w:t>385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1" w:history="1">
        <w:r w:rsidR="00F80254" w:rsidRPr="00003222">
          <w:rPr>
            <w:rStyle w:val="Hyperlink"/>
            <w:noProof/>
          </w:rPr>
          <w:t>2.16.1.7 Sursa de apa</w:t>
        </w:r>
        <w:r w:rsidR="00F80254">
          <w:rPr>
            <w:noProof/>
            <w:webHidden/>
          </w:rPr>
          <w:tab/>
        </w:r>
        <w:r w:rsidR="00F80254">
          <w:rPr>
            <w:noProof/>
            <w:webHidden/>
          </w:rPr>
          <w:fldChar w:fldCharType="begin"/>
        </w:r>
        <w:r w:rsidR="00F80254">
          <w:rPr>
            <w:noProof/>
            <w:webHidden/>
          </w:rPr>
          <w:instrText xml:space="preserve"> PAGEREF _Toc369259421 \h </w:instrText>
        </w:r>
        <w:r w:rsidR="00F80254">
          <w:rPr>
            <w:noProof/>
            <w:webHidden/>
          </w:rPr>
        </w:r>
        <w:r w:rsidR="00F80254">
          <w:rPr>
            <w:noProof/>
            <w:webHidden/>
          </w:rPr>
          <w:fldChar w:fldCharType="separate"/>
        </w:r>
        <w:r w:rsidR="00F80254">
          <w:rPr>
            <w:noProof/>
            <w:webHidden/>
          </w:rPr>
          <w:t>385</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2" w:history="1">
        <w:r w:rsidR="00F80254" w:rsidRPr="00003222">
          <w:rPr>
            <w:rStyle w:val="Hyperlink"/>
            <w:noProof/>
          </w:rPr>
          <w:t>2.16.1.8 Conducta de aductiune</w:t>
        </w:r>
        <w:r w:rsidR="00F80254">
          <w:rPr>
            <w:noProof/>
            <w:webHidden/>
          </w:rPr>
          <w:tab/>
        </w:r>
        <w:r w:rsidR="00F80254">
          <w:rPr>
            <w:noProof/>
            <w:webHidden/>
          </w:rPr>
          <w:fldChar w:fldCharType="begin"/>
        </w:r>
        <w:r w:rsidR="00F80254">
          <w:rPr>
            <w:noProof/>
            <w:webHidden/>
          </w:rPr>
          <w:instrText xml:space="preserve"> PAGEREF _Toc369259422 \h </w:instrText>
        </w:r>
        <w:r w:rsidR="00F80254">
          <w:rPr>
            <w:noProof/>
            <w:webHidden/>
          </w:rPr>
        </w:r>
        <w:r w:rsidR="00F80254">
          <w:rPr>
            <w:noProof/>
            <w:webHidden/>
          </w:rPr>
          <w:fldChar w:fldCharType="separate"/>
        </w:r>
        <w:r w:rsidR="00F80254">
          <w:rPr>
            <w:noProof/>
            <w:webHidden/>
          </w:rPr>
          <w:t>386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3" w:history="1">
        <w:r w:rsidR="00F80254" w:rsidRPr="00003222">
          <w:rPr>
            <w:rStyle w:val="Hyperlink"/>
            <w:noProof/>
          </w:rPr>
          <w:t>2.16.1.9 Inmagazinarea apei</w:t>
        </w:r>
        <w:r w:rsidR="00F80254">
          <w:rPr>
            <w:noProof/>
            <w:webHidden/>
          </w:rPr>
          <w:tab/>
        </w:r>
        <w:r w:rsidR="00F80254">
          <w:rPr>
            <w:noProof/>
            <w:webHidden/>
          </w:rPr>
          <w:fldChar w:fldCharType="begin"/>
        </w:r>
        <w:r w:rsidR="00F80254">
          <w:rPr>
            <w:noProof/>
            <w:webHidden/>
          </w:rPr>
          <w:instrText xml:space="preserve"> PAGEREF _Toc369259423 \h </w:instrText>
        </w:r>
        <w:r w:rsidR="00F80254">
          <w:rPr>
            <w:noProof/>
            <w:webHidden/>
          </w:rPr>
        </w:r>
        <w:r w:rsidR="00F80254">
          <w:rPr>
            <w:noProof/>
            <w:webHidden/>
          </w:rPr>
          <w:fldChar w:fldCharType="separate"/>
        </w:r>
        <w:r w:rsidR="00F80254">
          <w:rPr>
            <w:noProof/>
            <w:webHidden/>
          </w:rPr>
          <w:t>386</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4" w:history="1">
        <w:r w:rsidR="00F80254" w:rsidRPr="00003222">
          <w:rPr>
            <w:rStyle w:val="Hyperlink"/>
            <w:noProof/>
          </w:rPr>
          <w:t>2.16.1.10 Tratarea apei</w:t>
        </w:r>
        <w:r w:rsidR="00F80254">
          <w:rPr>
            <w:noProof/>
            <w:webHidden/>
          </w:rPr>
          <w:tab/>
        </w:r>
        <w:r w:rsidR="00F80254">
          <w:rPr>
            <w:noProof/>
            <w:webHidden/>
          </w:rPr>
          <w:fldChar w:fldCharType="begin"/>
        </w:r>
        <w:r w:rsidR="00F80254">
          <w:rPr>
            <w:noProof/>
            <w:webHidden/>
          </w:rPr>
          <w:instrText xml:space="preserve"> PAGEREF _Toc369259424 \h </w:instrText>
        </w:r>
        <w:r w:rsidR="00F80254">
          <w:rPr>
            <w:noProof/>
            <w:webHidden/>
          </w:rPr>
        </w:r>
        <w:r w:rsidR="00F80254">
          <w:rPr>
            <w:noProof/>
            <w:webHidden/>
          </w:rPr>
          <w:fldChar w:fldCharType="separate"/>
        </w:r>
        <w:r w:rsidR="00F80254">
          <w:rPr>
            <w:noProof/>
            <w:webHidden/>
          </w:rPr>
          <w:t>387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5" w:history="1">
        <w:r w:rsidR="00F80254" w:rsidRPr="00003222">
          <w:rPr>
            <w:rStyle w:val="Hyperlink"/>
            <w:noProof/>
          </w:rPr>
          <w:t>2.16.1.11 Statii de pompare</w:t>
        </w:r>
        <w:r w:rsidR="00F80254">
          <w:rPr>
            <w:noProof/>
            <w:webHidden/>
          </w:rPr>
          <w:tab/>
        </w:r>
        <w:r w:rsidR="00F80254">
          <w:rPr>
            <w:noProof/>
            <w:webHidden/>
          </w:rPr>
          <w:fldChar w:fldCharType="begin"/>
        </w:r>
        <w:r w:rsidR="00F80254">
          <w:rPr>
            <w:noProof/>
            <w:webHidden/>
          </w:rPr>
          <w:instrText xml:space="preserve"> PAGEREF _Toc369259425 \h </w:instrText>
        </w:r>
        <w:r w:rsidR="00F80254">
          <w:rPr>
            <w:noProof/>
            <w:webHidden/>
          </w:rPr>
        </w:r>
        <w:r w:rsidR="00F80254">
          <w:rPr>
            <w:noProof/>
            <w:webHidden/>
          </w:rPr>
          <w:fldChar w:fldCharType="separate"/>
        </w:r>
        <w:r w:rsidR="00F80254">
          <w:rPr>
            <w:noProof/>
            <w:webHidden/>
          </w:rPr>
          <w:t>387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6" w:history="1">
        <w:r w:rsidR="00F80254" w:rsidRPr="00003222">
          <w:rPr>
            <w:rStyle w:val="Hyperlink"/>
            <w:noProof/>
          </w:rPr>
          <w:t>2.16.1.12 Reteaua de distributie</w:t>
        </w:r>
        <w:r w:rsidR="00F80254">
          <w:rPr>
            <w:noProof/>
            <w:webHidden/>
          </w:rPr>
          <w:tab/>
        </w:r>
        <w:r w:rsidR="00F80254">
          <w:rPr>
            <w:noProof/>
            <w:webHidden/>
          </w:rPr>
          <w:fldChar w:fldCharType="begin"/>
        </w:r>
        <w:r w:rsidR="00F80254">
          <w:rPr>
            <w:noProof/>
            <w:webHidden/>
          </w:rPr>
          <w:instrText xml:space="preserve"> PAGEREF _Toc369259426 \h </w:instrText>
        </w:r>
        <w:r w:rsidR="00F80254">
          <w:rPr>
            <w:noProof/>
            <w:webHidden/>
          </w:rPr>
        </w:r>
        <w:r w:rsidR="00F80254">
          <w:rPr>
            <w:noProof/>
            <w:webHidden/>
          </w:rPr>
          <w:fldChar w:fldCharType="separate"/>
        </w:r>
        <w:r w:rsidR="00F80254">
          <w:rPr>
            <w:noProof/>
            <w:webHidden/>
          </w:rPr>
          <w:t>388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7" w:history="1">
        <w:r w:rsidR="00F80254" w:rsidRPr="00003222">
          <w:rPr>
            <w:rStyle w:val="Hyperlink"/>
            <w:noProof/>
          </w:rPr>
          <w:t>Bransamente si Grad de contorizare</w:t>
        </w:r>
        <w:r w:rsidR="00F80254">
          <w:rPr>
            <w:noProof/>
            <w:webHidden/>
          </w:rPr>
          <w:tab/>
        </w:r>
        <w:r w:rsidR="00F80254">
          <w:rPr>
            <w:noProof/>
            <w:webHidden/>
          </w:rPr>
          <w:fldChar w:fldCharType="begin"/>
        </w:r>
        <w:r w:rsidR="00F80254">
          <w:rPr>
            <w:noProof/>
            <w:webHidden/>
          </w:rPr>
          <w:instrText xml:space="preserve"> PAGEREF _Toc369259427 \h </w:instrText>
        </w:r>
        <w:r w:rsidR="00F80254">
          <w:rPr>
            <w:noProof/>
            <w:webHidden/>
          </w:rPr>
        </w:r>
        <w:r w:rsidR="00F80254">
          <w:rPr>
            <w:noProof/>
            <w:webHidden/>
          </w:rPr>
          <w:fldChar w:fldCharType="separate"/>
        </w:r>
        <w:r w:rsidR="00F80254">
          <w:rPr>
            <w:noProof/>
            <w:webHidden/>
          </w:rPr>
          <w:t>389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8" w:history="1">
        <w:r w:rsidR="00F80254" w:rsidRPr="00003222">
          <w:rPr>
            <w:rStyle w:val="Hyperlink"/>
            <w:noProof/>
          </w:rPr>
          <w:t>2.16.1.13 Calitatea apei</w:t>
        </w:r>
        <w:r w:rsidR="00F80254">
          <w:rPr>
            <w:noProof/>
            <w:webHidden/>
          </w:rPr>
          <w:tab/>
        </w:r>
        <w:r w:rsidR="00F80254">
          <w:rPr>
            <w:noProof/>
            <w:webHidden/>
          </w:rPr>
          <w:fldChar w:fldCharType="begin"/>
        </w:r>
        <w:r w:rsidR="00F80254">
          <w:rPr>
            <w:noProof/>
            <w:webHidden/>
          </w:rPr>
          <w:instrText xml:space="preserve"> PAGEREF _Toc369259428 \h </w:instrText>
        </w:r>
        <w:r w:rsidR="00F80254">
          <w:rPr>
            <w:noProof/>
            <w:webHidden/>
          </w:rPr>
        </w:r>
        <w:r w:rsidR="00F80254">
          <w:rPr>
            <w:noProof/>
            <w:webHidden/>
          </w:rPr>
          <w:fldChar w:fldCharType="separate"/>
        </w:r>
        <w:r w:rsidR="00F80254">
          <w:rPr>
            <w:noProof/>
            <w:webHidden/>
          </w:rPr>
          <w:t>390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29" w:history="1">
        <w:r w:rsidR="00F80254" w:rsidRPr="00003222">
          <w:rPr>
            <w:rStyle w:val="Hyperlink"/>
            <w:noProof/>
          </w:rPr>
          <w:t>2.16.1.14 Productia de apa</w:t>
        </w:r>
        <w:r w:rsidR="00F80254">
          <w:rPr>
            <w:noProof/>
            <w:webHidden/>
          </w:rPr>
          <w:tab/>
        </w:r>
        <w:r w:rsidR="00F80254">
          <w:rPr>
            <w:noProof/>
            <w:webHidden/>
          </w:rPr>
          <w:fldChar w:fldCharType="begin"/>
        </w:r>
        <w:r w:rsidR="00F80254">
          <w:rPr>
            <w:noProof/>
            <w:webHidden/>
          </w:rPr>
          <w:instrText xml:space="preserve"> PAGEREF _Toc369259429 \h </w:instrText>
        </w:r>
        <w:r w:rsidR="00F80254">
          <w:rPr>
            <w:noProof/>
            <w:webHidden/>
          </w:rPr>
        </w:r>
        <w:r w:rsidR="00F80254">
          <w:rPr>
            <w:noProof/>
            <w:webHidden/>
          </w:rPr>
          <w:fldChar w:fldCharType="separate"/>
        </w:r>
        <w:r w:rsidR="00F80254">
          <w:rPr>
            <w:noProof/>
            <w:webHidden/>
          </w:rPr>
          <w:t>392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0"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_Toc369259430 \h </w:instrText>
        </w:r>
        <w:r w:rsidR="00F80254">
          <w:rPr>
            <w:noProof/>
            <w:webHidden/>
          </w:rPr>
        </w:r>
        <w:r w:rsidR="00F80254">
          <w:rPr>
            <w:noProof/>
            <w:webHidden/>
          </w:rPr>
          <w:fldChar w:fldCharType="separate"/>
        </w:r>
        <w:r w:rsidR="00F80254">
          <w:rPr>
            <w:noProof/>
            <w:webHidden/>
          </w:rPr>
          <w:t>393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1" w:history="1">
        <w:r w:rsidR="00F80254" w:rsidRPr="00003222">
          <w:rPr>
            <w:rStyle w:val="Hyperlink"/>
            <w:noProof/>
          </w:rPr>
          <w:t>Umbraresti - Barcea</w:t>
        </w:r>
        <w:r w:rsidR="00F80254">
          <w:rPr>
            <w:noProof/>
            <w:webHidden/>
          </w:rPr>
          <w:tab/>
        </w:r>
        <w:r w:rsidR="00F80254">
          <w:rPr>
            <w:noProof/>
            <w:webHidden/>
          </w:rPr>
          <w:fldChar w:fldCharType="begin"/>
        </w:r>
        <w:r w:rsidR="00F80254">
          <w:rPr>
            <w:noProof/>
            <w:webHidden/>
          </w:rPr>
          <w:instrText xml:space="preserve"> PAGEREF _Toc369259431 \h </w:instrText>
        </w:r>
        <w:r w:rsidR="00F80254">
          <w:rPr>
            <w:noProof/>
            <w:webHidden/>
          </w:rPr>
        </w:r>
        <w:r w:rsidR="00F80254">
          <w:rPr>
            <w:noProof/>
            <w:webHidden/>
          </w:rPr>
          <w:fldChar w:fldCharType="separate"/>
        </w:r>
        <w:r w:rsidR="00F80254">
          <w:rPr>
            <w:noProof/>
            <w:webHidden/>
          </w:rPr>
          <w:t>398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2" w:history="1">
        <w:r w:rsidR="00F80254" w:rsidRPr="00003222">
          <w:rPr>
            <w:rStyle w:val="Hyperlink"/>
            <w:noProof/>
          </w:rPr>
          <w:t>2.16.1.16 Sursa de apa</w:t>
        </w:r>
        <w:r w:rsidR="00F80254">
          <w:rPr>
            <w:noProof/>
            <w:webHidden/>
          </w:rPr>
          <w:tab/>
        </w:r>
        <w:r w:rsidR="00F80254">
          <w:rPr>
            <w:noProof/>
            <w:webHidden/>
          </w:rPr>
          <w:fldChar w:fldCharType="begin"/>
        </w:r>
        <w:r w:rsidR="00F80254">
          <w:rPr>
            <w:noProof/>
            <w:webHidden/>
          </w:rPr>
          <w:instrText xml:space="preserve"> PAGEREF _Toc369259432 \h </w:instrText>
        </w:r>
        <w:r w:rsidR="00F80254">
          <w:rPr>
            <w:noProof/>
            <w:webHidden/>
          </w:rPr>
        </w:r>
        <w:r w:rsidR="00F80254">
          <w:rPr>
            <w:noProof/>
            <w:webHidden/>
          </w:rPr>
          <w:fldChar w:fldCharType="separate"/>
        </w:r>
        <w:r w:rsidR="00F80254">
          <w:rPr>
            <w:noProof/>
            <w:webHidden/>
          </w:rPr>
          <w:t>398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3" w:history="1">
        <w:r w:rsidR="00F80254" w:rsidRPr="00003222">
          <w:rPr>
            <w:rStyle w:val="Hyperlink"/>
            <w:noProof/>
          </w:rPr>
          <w:t>2.16.1.16 Conducta de aductiune</w:t>
        </w:r>
        <w:r w:rsidR="00F80254">
          <w:rPr>
            <w:noProof/>
            <w:webHidden/>
          </w:rPr>
          <w:tab/>
        </w:r>
        <w:r w:rsidR="00F80254">
          <w:rPr>
            <w:noProof/>
            <w:webHidden/>
          </w:rPr>
          <w:fldChar w:fldCharType="begin"/>
        </w:r>
        <w:r w:rsidR="00F80254">
          <w:rPr>
            <w:noProof/>
            <w:webHidden/>
          </w:rPr>
          <w:instrText xml:space="preserve"> PAGEREF _Toc369259433 \h </w:instrText>
        </w:r>
        <w:r w:rsidR="00F80254">
          <w:rPr>
            <w:noProof/>
            <w:webHidden/>
          </w:rPr>
        </w:r>
        <w:r w:rsidR="00F80254">
          <w:rPr>
            <w:noProof/>
            <w:webHidden/>
          </w:rPr>
          <w:fldChar w:fldCharType="separate"/>
        </w:r>
        <w:r w:rsidR="00F80254">
          <w:rPr>
            <w:noProof/>
            <w:webHidden/>
          </w:rPr>
          <w:t>398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4" w:history="1">
        <w:r w:rsidR="00F80254" w:rsidRPr="00003222">
          <w:rPr>
            <w:rStyle w:val="Hyperlink"/>
            <w:noProof/>
          </w:rPr>
          <w:t>2.16.1.17 Inmagazinarea apei</w:t>
        </w:r>
        <w:r w:rsidR="00F80254">
          <w:rPr>
            <w:noProof/>
            <w:webHidden/>
          </w:rPr>
          <w:tab/>
        </w:r>
        <w:r w:rsidR="00F80254">
          <w:rPr>
            <w:noProof/>
            <w:webHidden/>
          </w:rPr>
          <w:fldChar w:fldCharType="begin"/>
        </w:r>
        <w:r w:rsidR="00F80254">
          <w:rPr>
            <w:noProof/>
            <w:webHidden/>
          </w:rPr>
          <w:instrText xml:space="preserve"> PAGEREF _Toc369259434 \h </w:instrText>
        </w:r>
        <w:r w:rsidR="00F80254">
          <w:rPr>
            <w:noProof/>
            <w:webHidden/>
          </w:rPr>
        </w:r>
        <w:r w:rsidR="00F80254">
          <w:rPr>
            <w:noProof/>
            <w:webHidden/>
          </w:rPr>
          <w:fldChar w:fldCharType="separate"/>
        </w:r>
        <w:r w:rsidR="00F80254">
          <w:rPr>
            <w:noProof/>
            <w:webHidden/>
          </w:rPr>
          <w:t>398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5" w:history="1">
        <w:r w:rsidR="00F80254" w:rsidRPr="00003222">
          <w:rPr>
            <w:rStyle w:val="Hyperlink"/>
            <w:noProof/>
          </w:rPr>
          <w:t>2.16.1.18 Tratarea apei</w:t>
        </w:r>
        <w:r w:rsidR="00F80254">
          <w:rPr>
            <w:noProof/>
            <w:webHidden/>
          </w:rPr>
          <w:tab/>
        </w:r>
        <w:r w:rsidR="00F80254">
          <w:rPr>
            <w:noProof/>
            <w:webHidden/>
          </w:rPr>
          <w:fldChar w:fldCharType="begin"/>
        </w:r>
        <w:r w:rsidR="00F80254">
          <w:rPr>
            <w:noProof/>
            <w:webHidden/>
          </w:rPr>
          <w:instrText xml:space="preserve"> PAGEREF _Toc369259435 \h </w:instrText>
        </w:r>
        <w:r w:rsidR="00F80254">
          <w:rPr>
            <w:noProof/>
            <w:webHidden/>
          </w:rPr>
        </w:r>
        <w:r w:rsidR="00F80254">
          <w:rPr>
            <w:noProof/>
            <w:webHidden/>
          </w:rPr>
          <w:fldChar w:fldCharType="separate"/>
        </w:r>
        <w:r w:rsidR="00F80254">
          <w:rPr>
            <w:noProof/>
            <w:webHidden/>
          </w:rPr>
          <w:t>398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6" w:history="1">
        <w:r w:rsidR="00F80254" w:rsidRPr="00003222">
          <w:rPr>
            <w:rStyle w:val="Hyperlink"/>
            <w:noProof/>
          </w:rPr>
          <w:t>2.16.1.19 Statii de pompare</w:t>
        </w:r>
        <w:r w:rsidR="00F80254">
          <w:rPr>
            <w:noProof/>
            <w:webHidden/>
          </w:rPr>
          <w:tab/>
        </w:r>
        <w:r w:rsidR="00F80254">
          <w:rPr>
            <w:noProof/>
            <w:webHidden/>
          </w:rPr>
          <w:fldChar w:fldCharType="begin"/>
        </w:r>
        <w:r w:rsidR="00F80254">
          <w:rPr>
            <w:noProof/>
            <w:webHidden/>
          </w:rPr>
          <w:instrText xml:space="preserve"> PAGEREF _Toc369259436 \h </w:instrText>
        </w:r>
        <w:r w:rsidR="00F80254">
          <w:rPr>
            <w:noProof/>
            <w:webHidden/>
          </w:rPr>
        </w:r>
        <w:r w:rsidR="00F80254">
          <w:rPr>
            <w:noProof/>
            <w:webHidden/>
          </w:rPr>
          <w:fldChar w:fldCharType="separate"/>
        </w:r>
        <w:r w:rsidR="00F80254">
          <w:rPr>
            <w:noProof/>
            <w:webHidden/>
          </w:rPr>
          <w:t>399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7" w:history="1">
        <w:r w:rsidR="00F80254" w:rsidRPr="00003222">
          <w:rPr>
            <w:rStyle w:val="Hyperlink"/>
            <w:noProof/>
          </w:rPr>
          <w:t>2.16.1.20 Reteaua de distributie</w:t>
        </w:r>
        <w:r w:rsidR="00F80254">
          <w:rPr>
            <w:noProof/>
            <w:webHidden/>
          </w:rPr>
          <w:tab/>
        </w:r>
        <w:r w:rsidR="00F80254">
          <w:rPr>
            <w:noProof/>
            <w:webHidden/>
          </w:rPr>
          <w:fldChar w:fldCharType="begin"/>
        </w:r>
        <w:r w:rsidR="00F80254">
          <w:rPr>
            <w:noProof/>
            <w:webHidden/>
          </w:rPr>
          <w:instrText xml:space="preserve"> PAGEREF _Toc369259437 \h </w:instrText>
        </w:r>
        <w:r w:rsidR="00F80254">
          <w:rPr>
            <w:noProof/>
            <w:webHidden/>
          </w:rPr>
        </w:r>
        <w:r w:rsidR="00F80254">
          <w:rPr>
            <w:noProof/>
            <w:webHidden/>
          </w:rPr>
          <w:fldChar w:fldCharType="separate"/>
        </w:r>
        <w:r w:rsidR="00F80254">
          <w:rPr>
            <w:noProof/>
            <w:webHidden/>
          </w:rPr>
          <w:t>399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8" w:history="1">
        <w:r w:rsidR="00F80254" w:rsidRPr="00003222">
          <w:rPr>
            <w:rStyle w:val="Hyperlink"/>
            <w:noProof/>
          </w:rPr>
          <w:t>Bransamente si Grad de contorizare</w:t>
        </w:r>
        <w:r w:rsidR="00F80254">
          <w:rPr>
            <w:noProof/>
            <w:webHidden/>
          </w:rPr>
          <w:tab/>
        </w:r>
        <w:r w:rsidR="00F80254">
          <w:rPr>
            <w:noProof/>
            <w:webHidden/>
          </w:rPr>
          <w:fldChar w:fldCharType="begin"/>
        </w:r>
        <w:r w:rsidR="00F80254">
          <w:rPr>
            <w:noProof/>
            <w:webHidden/>
          </w:rPr>
          <w:instrText xml:space="preserve"> PAGEREF _Toc369259438 \h </w:instrText>
        </w:r>
        <w:r w:rsidR="00F80254">
          <w:rPr>
            <w:noProof/>
            <w:webHidden/>
          </w:rPr>
        </w:r>
        <w:r w:rsidR="00F80254">
          <w:rPr>
            <w:noProof/>
            <w:webHidden/>
          </w:rPr>
          <w:fldChar w:fldCharType="separate"/>
        </w:r>
        <w:r w:rsidR="00F80254">
          <w:rPr>
            <w:noProof/>
            <w:webHidden/>
          </w:rPr>
          <w:t>400</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39" w:history="1">
        <w:r w:rsidR="00F80254" w:rsidRPr="00003222">
          <w:rPr>
            <w:rStyle w:val="Hyperlink"/>
            <w:noProof/>
          </w:rPr>
          <w:t>2.16.1.21 Productia de apa</w:t>
        </w:r>
        <w:r w:rsidR="00F80254">
          <w:rPr>
            <w:noProof/>
            <w:webHidden/>
          </w:rPr>
          <w:tab/>
        </w:r>
        <w:r w:rsidR="00F80254">
          <w:rPr>
            <w:noProof/>
            <w:webHidden/>
          </w:rPr>
          <w:fldChar w:fldCharType="begin"/>
        </w:r>
        <w:r w:rsidR="00F80254">
          <w:rPr>
            <w:noProof/>
            <w:webHidden/>
          </w:rPr>
          <w:instrText xml:space="preserve"> PAGEREF _Toc369259439 \h </w:instrText>
        </w:r>
        <w:r w:rsidR="00F80254">
          <w:rPr>
            <w:noProof/>
            <w:webHidden/>
          </w:rPr>
        </w:r>
        <w:r w:rsidR="00F80254">
          <w:rPr>
            <w:noProof/>
            <w:webHidden/>
          </w:rPr>
          <w:fldChar w:fldCharType="separate"/>
        </w:r>
        <w:r w:rsidR="00F80254">
          <w:rPr>
            <w:noProof/>
            <w:webHidden/>
          </w:rPr>
          <w:t>401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0"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_Toc369259440 \h </w:instrText>
        </w:r>
        <w:r w:rsidR="00F80254">
          <w:rPr>
            <w:noProof/>
            <w:webHidden/>
          </w:rPr>
        </w:r>
        <w:r w:rsidR="00F80254">
          <w:rPr>
            <w:noProof/>
            <w:webHidden/>
          </w:rPr>
          <w:fldChar w:fldCharType="separate"/>
        </w:r>
        <w:r w:rsidR="00F80254">
          <w:rPr>
            <w:noProof/>
            <w:webHidden/>
          </w:rPr>
          <w:t>402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1"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_Toc369259441 \h </w:instrText>
        </w:r>
        <w:r w:rsidR="00F80254">
          <w:rPr>
            <w:noProof/>
            <w:webHidden/>
          </w:rPr>
        </w:r>
        <w:r w:rsidR="00F80254">
          <w:rPr>
            <w:noProof/>
            <w:webHidden/>
          </w:rPr>
          <w:fldChar w:fldCharType="separate"/>
        </w:r>
        <w:r w:rsidR="00F80254">
          <w:rPr>
            <w:noProof/>
            <w:webHidden/>
          </w:rPr>
          <w:t>407</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2" w:history="1">
        <w:r w:rsidR="00F80254" w:rsidRPr="00003222">
          <w:rPr>
            <w:rStyle w:val="Hyperlink"/>
            <w:noProof/>
          </w:rPr>
          <w:t>2.16.22. Proiecte in derulare</w:t>
        </w:r>
        <w:r w:rsidR="00F80254">
          <w:rPr>
            <w:noProof/>
            <w:webHidden/>
          </w:rPr>
          <w:tab/>
        </w:r>
        <w:r w:rsidR="00F80254">
          <w:rPr>
            <w:noProof/>
            <w:webHidden/>
          </w:rPr>
          <w:fldChar w:fldCharType="begin"/>
        </w:r>
        <w:r w:rsidR="00F80254">
          <w:rPr>
            <w:noProof/>
            <w:webHidden/>
          </w:rPr>
          <w:instrText xml:space="preserve"> PAGEREF _Toc369259442 \h </w:instrText>
        </w:r>
        <w:r w:rsidR="00F80254">
          <w:rPr>
            <w:noProof/>
            <w:webHidden/>
          </w:rPr>
        </w:r>
        <w:r w:rsidR="00F80254">
          <w:rPr>
            <w:noProof/>
            <w:webHidden/>
          </w:rPr>
          <w:fldChar w:fldCharType="separate"/>
        </w:r>
        <w:r w:rsidR="00F80254">
          <w:rPr>
            <w:noProof/>
            <w:webHidden/>
          </w:rPr>
          <w:t>409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3" w:history="1">
        <w:r w:rsidR="00F80254" w:rsidRPr="00003222">
          <w:rPr>
            <w:rStyle w:val="Hyperlink"/>
            <w:noProof/>
          </w:rPr>
          <w:t>2.16.2 Infrastructura apelor uzate</w:t>
        </w:r>
        <w:r w:rsidR="00F80254">
          <w:rPr>
            <w:noProof/>
            <w:webHidden/>
          </w:rPr>
          <w:tab/>
        </w:r>
        <w:r w:rsidR="00F80254">
          <w:rPr>
            <w:noProof/>
            <w:webHidden/>
          </w:rPr>
          <w:fldChar w:fldCharType="begin"/>
        </w:r>
        <w:r w:rsidR="00F80254">
          <w:rPr>
            <w:noProof/>
            <w:webHidden/>
          </w:rPr>
          <w:instrText xml:space="preserve"> PAGEREF _Toc369259443 \h </w:instrText>
        </w:r>
        <w:r w:rsidR="00F80254">
          <w:rPr>
            <w:noProof/>
            <w:webHidden/>
          </w:rPr>
        </w:r>
        <w:r w:rsidR="00F80254">
          <w:rPr>
            <w:noProof/>
            <w:webHidden/>
          </w:rPr>
          <w:fldChar w:fldCharType="separate"/>
        </w:r>
        <w:r w:rsidR="00F80254">
          <w:rPr>
            <w:noProof/>
            <w:webHidden/>
          </w:rPr>
          <w:t>411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4" w:history="1">
        <w:r w:rsidR="00F80254" w:rsidRPr="00003222">
          <w:rPr>
            <w:rStyle w:val="Hyperlink"/>
            <w:noProof/>
          </w:rPr>
          <w:t>2.16.2.1 Sistemul de canalizare</w:t>
        </w:r>
        <w:r w:rsidR="00F80254">
          <w:rPr>
            <w:noProof/>
            <w:webHidden/>
          </w:rPr>
          <w:tab/>
        </w:r>
        <w:r w:rsidR="00F80254">
          <w:rPr>
            <w:noProof/>
            <w:webHidden/>
          </w:rPr>
          <w:fldChar w:fldCharType="begin"/>
        </w:r>
        <w:r w:rsidR="00F80254">
          <w:rPr>
            <w:noProof/>
            <w:webHidden/>
          </w:rPr>
          <w:instrText xml:space="preserve"> PAGEREF _Toc369259444 \h </w:instrText>
        </w:r>
        <w:r w:rsidR="00F80254">
          <w:rPr>
            <w:noProof/>
            <w:webHidden/>
          </w:rPr>
        </w:r>
        <w:r w:rsidR="00F80254">
          <w:rPr>
            <w:noProof/>
            <w:webHidden/>
          </w:rPr>
          <w:fldChar w:fldCharType="separate"/>
        </w:r>
        <w:r w:rsidR="00F80254">
          <w:rPr>
            <w:noProof/>
            <w:webHidden/>
          </w:rPr>
          <w:t>411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5" w:history="1">
        <w:r w:rsidR="00F80254" w:rsidRPr="00003222">
          <w:rPr>
            <w:rStyle w:val="Hyperlink"/>
            <w:noProof/>
          </w:rPr>
          <w:t>2.16.2.2. Tratarea Apei Uzate</w:t>
        </w:r>
        <w:r w:rsidR="00F80254">
          <w:rPr>
            <w:noProof/>
            <w:webHidden/>
          </w:rPr>
          <w:tab/>
        </w:r>
        <w:r w:rsidR="00F80254">
          <w:rPr>
            <w:noProof/>
            <w:webHidden/>
          </w:rPr>
          <w:fldChar w:fldCharType="begin"/>
        </w:r>
        <w:r w:rsidR="00F80254">
          <w:rPr>
            <w:noProof/>
            <w:webHidden/>
          </w:rPr>
          <w:instrText xml:space="preserve"> PAGEREF _Toc369259445 \h </w:instrText>
        </w:r>
        <w:r w:rsidR="00F80254">
          <w:rPr>
            <w:noProof/>
            <w:webHidden/>
          </w:rPr>
        </w:r>
        <w:r w:rsidR="00F80254">
          <w:rPr>
            <w:noProof/>
            <w:webHidden/>
          </w:rPr>
          <w:fldChar w:fldCharType="separate"/>
        </w:r>
        <w:r w:rsidR="00F80254">
          <w:rPr>
            <w:noProof/>
            <w:webHidden/>
          </w:rPr>
          <w:t>412</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6" w:history="1">
        <w:r w:rsidR="00F80254" w:rsidRPr="00003222">
          <w:rPr>
            <w:rStyle w:val="Hyperlink"/>
            <w:noProof/>
          </w:rPr>
          <w:t>2.16.2.3. Concluzii infrastructura apa uzata aglomerarea Liesti</w:t>
        </w:r>
        <w:r w:rsidR="00F80254">
          <w:rPr>
            <w:noProof/>
            <w:webHidden/>
          </w:rPr>
          <w:tab/>
        </w:r>
        <w:r w:rsidR="00F80254">
          <w:rPr>
            <w:noProof/>
            <w:webHidden/>
          </w:rPr>
          <w:fldChar w:fldCharType="begin"/>
        </w:r>
        <w:r w:rsidR="00F80254">
          <w:rPr>
            <w:noProof/>
            <w:webHidden/>
          </w:rPr>
          <w:instrText xml:space="preserve"> PAGEREF _Toc369259446 \h </w:instrText>
        </w:r>
        <w:r w:rsidR="00F80254">
          <w:rPr>
            <w:noProof/>
            <w:webHidden/>
          </w:rPr>
        </w:r>
        <w:r w:rsidR="00F80254">
          <w:rPr>
            <w:noProof/>
            <w:webHidden/>
          </w:rPr>
          <w:fldChar w:fldCharType="separate"/>
        </w:r>
        <w:r w:rsidR="00F80254">
          <w:rPr>
            <w:noProof/>
            <w:webHidden/>
          </w:rPr>
          <w:t>418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7" w:history="1">
        <w:r w:rsidR="00F80254" w:rsidRPr="00003222">
          <w:rPr>
            <w:rStyle w:val="Hyperlink"/>
            <w:noProof/>
          </w:rPr>
          <w:t>2.16.2.4. Proiecte in derulare</w:t>
        </w:r>
        <w:r w:rsidR="00F80254">
          <w:rPr>
            <w:noProof/>
            <w:webHidden/>
          </w:rPr>
          <w:tab/>
        </w:r>
        <w:r w:rsidR="00F80254">
          <w:rPr>
            <w:noProof/>
            <w:webHidden/>
          </w:rPr>
          <w:fldChar w:fldCharType="begin"/>
        </w:r>
        <w:r w:rsidR="00F80254">
          <w:rPr>
            <w:noProof/>
            <w:webHidden/>
          </w:rPr>
          <w:instrText xml:space="preserve"> PAGEREF _Toc369259447 \h </w:instrText>
        </w:r>
        <w:r w:rsidR="00F80254">
          <w:rPr>
            <w:noProof/>
            <w:webHidden/>
          </w:rPr>
        </w:r>
        <w:r w:rsidR="00F80254">
          <w:rPr>
            <w:noProof/>
            <w:webHidden/>
          </w:rPr>
          <w:fldChar w:fldCharType="separate"/>
        </w:r>
        <w:r w:rsidR="00F80254">
          <w:rPr>
            <w:noProof/>
            <w:webHidden/>
          </w:rPr>
          <w:t>418</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8" w:history="1">
        <w:r w:rsidR="00F80254" w:rsidRPr="00003222">
          <w:rPr>
            <w:rStyle w:val="Hyperlink"/>
            <w:noProof/>
          </w:rPr>
          <w:t>2.17. Facilitati existente si realizari actuale in zona rurala</w:t>
        </w:r>
        <w:r w:rsidR="00F80254">
          <w:rPr>
            <w:noProof/>
            <w:webHidden/>
          </w:rPr>
          <w:tab/>
        </w:r>
        <w:r w:rsidR="00F80254">
          <w:rPr>
            <w:noProof/>
            <w:webHidden/>
          </w:rPr>
          <w:fldChar w:fldCharType="begin"/>
        </w:r>
        <w:r w:rsidR="00F80254">
          <w:rPr>
            <w:noProof/>
            <w:webHidden/>
          </w:rPr>
          <w:instrText xml:space="preserve"> PAGEREF _Toc369259448 \h </w:instrText>
        </w:r>
        <w:r w:rsidR="00F80254">
          <w:rPr>
            <w:noProof/>
            <w:webHidden/>
          </w:rPr>
        </w:r>
        <w:r w:rsidR="00F80254">
          <w:rPr>
            <w:noProof/>
            <w:webHidden/>
          </w:rPr>
          <w:fldChar w:fldCharType="separate"/>
        </w:r>
        <w:r w:rsidR="00F80254">
          <w:rPr>
            <w:noProof/>
            <w:webHidden/>
          </w:rPr>
          <w:t>419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49" w:history="1">
        <w:r w:rsidR="00F80254" w:rsidRPr="00003222">
          <w:rPr>
            <w:rStyle w:val="Hyperlink"/>
            <w:noProof/>
          </w:rPr>
          <w:t>2.17.1 Infrastructura de alimentare cu apa</w:t>
        </w:r>
        <w:r w:rsidR="00F80254">
          <w:rPr>
            <w:noProof/>
            <w:webHidden/>
          </w:rPr>
          <w:tab/>
        </w:r>
        <w:r w:rsidR="00F80254">
          <w:rPr>
            <w:noProof/>
            <w:webHidden/>
          </w:rPr>
          <w:fldChar w:fldCharType="begin"/>
        </w:r>
        <w:r w:rsidR="00F80254">
          <w:rPr>
            <w:noProof/>
            <w:webHidden/>
          </w:rPr>
          <w:instrText xml:space="preserve"> PAGEREF _Toc369259449 \h </w:instrText>
        </w:r>
        <w:r w:rsidR="00F80254">
          <w:rPr>
            <w:noProof/>
            <w:webHidden/>
          </w:rPr>
        </w:r>
        <w:r w:rsidR="00F80254">
          <w:rPr>
            <w:noProof/>
            <w:webHidden/>
          </w:rPr>
          <w:fldChar w:fldCharType="separate"/>
        </w:r>
        <w:r w:rsidR="00F80254">
          <w:rPr>
            <w:noProof/>
            <w:webHidden/>
          </w:rPr>
          <w:t>419</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50" w:history="1">
        <w:r w:rsidR="00F80254" w:rsidRPr="00003222">
          <w:rPr>
            <w:rStyle w:val="Hyperlink"/>
            <w:noProof/>
          </w:rPr>
          <w:t>2.17.1.2 Descrierea sistemelor de alimentare cu apa a comunelor incluse in program - zona de alimentare ZA001</w:t>
        </w:r>
        <w:r w:rsidR="00F80254">
          <w:rPr>
            <w:noProof/>
            <w:webHidden/>
          </w:rPr>
          <w:tab/>
        </w:r>
        <w:r w:rsidR="00F80254">
          <w:rPr>
            <w:noProof/>
            <w:webHidden/>
          </w:rPr>
          <w:fldChar w:fldCharType="begin"/>
        </w:r>
        <w:r w:rsidR="00F80254">
          <w:rPr>
            <w:noProof/>
            <w:webHidden/>
          </w:rPr>
          <w:instrText xml:space="preserve"> PAGEREF _Toc369259450 \h </w:instrText>
        </w:r>
        <w:r w:rsidR="00F80254">
          <w:rPr>
            <w:noProof/>
            <w:webHidden/>
          </w:rPr>
        </w:r>
        <w:r w:rsidR="00F80254">
          <w:rPr>
            <w:noProof/>
            <w:webHidden/>
          </w:rPr>
          <w:fldChar w:fldCharType="separate"/>
        </w:r>
        <w:r w:rsidR="00F80254">
          <w:rPr>
            <w:noProof/>
            <w:webHidden/>
          </w:rPr>
          <w:t>421</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51" w:history="1">
        <w:r w:rsidR="00F80254" w:rsidRPr="00003222">
          <w:rPr>
            <w:rStyle w:val="Hyperlink"/>
            <w:noProof/>
          </w:rPr>
          <w:t>2.1 Productia de apa</w:t>
        </w:r>
        <w:r w:rsidR="00F80254">
          <w:rPr>
            <w:noProof/>
            <w:webHidden/>
          </w:rPr>
          <w:tab/>
        </w:r>
        <w:r w:rsidR="00F80254">
          <w:rPr>
            <w:noProof/>
            <w:webHidden/>
          </w:rPr>
          <w:fldChar w:fldCharType="begin"/>
        </w:r>
        <w:r w:rsidR="00F80254">
          <w:rPr>
            <w:noProof/>
            <w:webHidden/>
          </w:rPr>
          <w:instrText xml:space="preserve"> PAGEREF _Toc369259451 \h </w:instrText>
        </w:r>
        <w:r w:rsidR="00F80254">
          <w:rPr>
            <w:noProof/>
            <w:webHidden/>
          </w:rPr>
        </w:r>
        <w:r w:rsidR="00F80254">
          <w:rPr>
            <w:noProof/>
            <w:webHidden/>
          </w:rPr>
          <w:fldChar w:fldCharType="separate"/>
        </w:r>
        <w:r w:rsidR="00F80254">
          <w:rPr>
            <w:noProof/>
            <w:webHidden/>
          </w:rPr>
          <w:t>433</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52" w:history="1">
        <w:r w:rsidR="00F80254" w:rsidRPr="00003222">
          <w:rPr>
            <w:rStyle w:val="Hyperlink"/>
            <w:noProof/>
          </w:rPr>
          <w:t>Consumul de apa</w:t>
        </w:r>
        <w:r w:rsidR="00F80254">
          <w:rPr>
            <w:noProof/>
            <w:webHidden/>
          </w:rPr>
          <w:tab/>
        </w:r>
        <w:r w:rsidR="00F80254">
          <w:rPr>
            <w:noProof/>
            <w:webHidden/>
          </w:rPr>
          <w:fldChar w:fldCharType="begin"/>
        </w:r>
        <w:r w:rsidR="00F80254">
          <w:rPr>
            <w:noProof/>
            <w:webHidden/>
          </w:rPr>
          <w:instrText xml:space="preserve"> PAGEREF _Toc369259452 \h </w:instrText>
        </w:r>
        <w:r w:rsidR="00F80254">
          <w:rPr>
            <w:noProof/>
            <w:webHidden/>
          </w:rPr>
        </w:r>
        <w:r w:rsidR="00F80254">
          <w:rPr>
            <w:noProof/>
            <w:webHidden/>
          </w:rPr>
          <w:fldChar w:fldCharType="separate"/>
        </w:r>
        <w:r w:rsidR="00F80254">
          <w:rPr>
            <w:noProof/>
            <w:webHidden/>
          </w:rPr>
          <w:t>434</w:t>
        </w:r>
        <w:r w:rsidR="00F80254">
          <w:rPr>
            <w:noProof/>
            <w:webHidden/>
          </w:rPr>
          <w:fldChar w:fldCharType="end"/>
        </w:r>
      </w:hyperlink>
    </w:p>
    <w:p w:rsidR="00F80254" w:rsidRDefault="00FE3752" w:rsidP="00F80254">
      <w:pPr>
        <w:pStyle w:val="TOC2"/>
        <w:rPr>
          <w:rFonts w:asciiTheme="minorHAnsi" w:eastAsiaTheme="minorEastAsia" w:hAnsiTheme="minorHAnsi" w:cstheme="minorBidi"/>
          <w:noProof/>
          <w:sz w:val="22"/>
          <w:szCs w:val="22"/>
          <w:lang w:eastAsia="ro-RO"/>
        </w:rPr>
      </w:pPr>
      <w:hyperlink w:anchor="_Toc369259453" w:history="1">
        <w:r w:rsidR="00F80254" w:rsidRPr="00003222">
          <w:rPr>
            <w:rStyle w:val="Hyperlink"/>
            <w:noProof/>
          </w:rPr>
          <w:t>2.17.1.2 Descrierea sistemelor de alimentare cu apa a comunelor incluse in program</w:t>
        </w:r>
        <w:r w:rsidR="00F80254">
          <w:rPr>
            <w:noProof/>
            <w:webHidden/>
          </w:rPr>
          <w:tab/>
        </w:r>
        <w:r w:rsidR="00F80254">
          <w:rPr>
            <w:noProof/>
            <w:webHidden/>
          </w:rPr>
          <w:fldChar w:fldCharType="begin"/>
        </w:r>
        <w:r w:rsidR="00F80254">
          <w:rPr>
            <w:noProof/>
            <w:webHidden/>
          </w:rPr>
          <w:instrText xml:space="preserve"> PAGEREF _Toc369259453 \h </w:instrText>
        </w:r>
        <w:r w:rsidR="00F80254">
          <w:rPr>
            <w:noProof/>
            <w:webHidden/>
          </w:rPr>
        </w:r>
        <w:r w:rsidR="00F80254">
          <w:rPr>
            <w:noProof/>
            <w:webHidden/>
          </w:rPr>
          <w:fldChar w:fldCharType="separate"/>
        </w:r>
        <w:r w:rsidR="00F80254">
          <w:rPr>
            <w:noProof/>
            <w:webHidden/>
          </w:rPr>
          <w:t>442</w:t>
        </w:r>
        <w:r w:rsidR="00F80254">
          <w:rPr>
            <w:noProof/>
            <w:webHidden/>
          </w:rPr>
          <w:fldChar w:fldCharType="end"/>
        </w:r>
      </w:hyperlink>
    </w:p>
    <w:p w:rsidR="00E25659" w:rsidRPr="00CA6C34" w:rsidRDefault="00F73EDA" w:rsidP="00BC077A">
      <w:pPr>
        <w:pStyle w:val="Textnormal"/>
      </w:pPr>
      <w:r w:rsidRPr="00CA6C34">
        <w:fldChar w:fldCharType="end"/>
      </w:r>
    </w:p>
    <w:p w:rsidR="00695EBF" w:rsidRPr="00CA6C34" w:rsidRDefault="00695EBF" w:rsidP="00BC077A">
      <w:pPr>
        <w:pStyle w:val="Textnormal"/>
        <w:sectPr w:rsidR="00695EBF" w:rsidRPr="00CA6C34" w:rsidSect="00C33A0E">
          <w:headerReference w:type="default" r:id="rId8"/>
          <w:footerReference w:type="default" r:id="rId9"/>
          <w:headerReference w:type="first" r:id="rId10"/>
          <w:pgSz w:w="11906" w:h="16838" w:code="9"/>
          <w:pgMar w:top="3658" w:right="864" w:bottom="1411" w:left="1440" w:header="706" w:footer="706" w:gutter="0"/>
          <w:cols w:space="708"/>
          <w:docGrid w:linePitch="360"/>
        </w:sectPr>
      </w:pPr>
    </w:p>
    <w:p w:rsidR="007D456F" w:rsidRPr="00CA6C34" w:rsidRDefault="007D456F" w:rsidP="00BC077A">
      <w:pPr>
        <w:pStyle w:val="Textnormal"/>
      </w:pPr>
      <w:r w:rsidRPr="00CA6C34">
        <w:t>LISTA ABREVIERILOR</w:t>
      </w:r>
    </w:p>
    <w:p w:rsidR="007D456F" w:rsidRPr="00CA6C34" w:rsidRDefault="007D456F" w:rsidP="00BC077A">
      <w:pPr>
        <w:pStyle w:val="Textnormal"/>
      </w:pPr>
    </w:p>
    <w:tbl>
      <w:tblPr>
        <w:tblW w:w="9900" w:type="dxa"/>
        <w:tblInd w:w="108" w:type="dxa"/>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1E0" w:firstRow="1" w:lastRow="1" w:firstColumn="1" w:lastColumn="1" w:noHBand="0" w:noVBand="0"/>
      </w:tblPr>
      <w:tblGrid>
        <w:gridCol w:w="1611"/>
        <w:gridCol w:w="8289"/>
      </w:tblGrid>
      <w:tr w:rsidR="007D456F" w:rsidRPr="00CA6C34" w:rsidTr="007D456F">
        <w:trPr>
          <w:trHeight w:hRule="exact" w:val="288"/>
        </w:trPr>
        <w:tc>
          <w:tcPr>
            <w:tcW w:w="1611" w:type="dxa"/>
            <w:vAlign w:val="center"/>
          </w:tcPr>
          <w:p w:rsidR="007D456F" w:rsidRPr="00CA6C34" w:rsidRDefault="007D456F" w:rsidP="007D456F">
            <w:pPr>
              <w:pStyle w:val="Tabletext"/>
            </w:pPr>
            <w:r w:rsidRPr="00CA6C34">
              <w:t>ADI</w:t>
            </w:r>
          </w:p>
        </w:tc>
        <w:tc>
          <w:tcPr>
            <w:tcW w:w="8289" w:type="dxa"/>
            <w:vAlign w:val="center"/>
          </w:tcPr>
          <w:p w:rsidR="007D456F" w:rsidRPr="00CA6C34" w:rsidRDefault="007D456F" w:rsidP="007D456F">
            <w:pPr>
              <w:pStyle w:val="Tabletext"/>
            </w:pPr>
            <w:r w:rsidRPr="00CA6C34">
              <w:t>Asociaţia de Dezvoltare Intercomunitară</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AM</w:t>
            </w:r>
          </w:p>
        </w:tc>
        <w:tc>
          <w:tcPr>
            <w:tcW w:w="8289" w:type="dxa"/>
            <w:vAlign w:val="center"/>
          </w:tcPr>
          <w:p w:rsidR="007D456F" w:rsidRPr="00CA6C34" w:rsidRDefault="007D456F" w:rsidP="007D456F">
            <w:pPr>
              <w:pStyle w:val="NormalWeb"/>
              <w:rPr>
                <w:rFonts w:ascii="Arial" w:hAnsi="Arial" w:cs="Arial"/>
                <w:sz w:val="18"/>
                <w:szCs w:val="18"/>
              </w:rPr>
            </w:pPr>
            <w:r w:rsidRPr="00CA6C34">
              <w:rPr>
                <w:rFonts w:ascii="Arial" w:hAnsi="Arial" w:cs="Arial"/>
                <w:sz w:val="18"/>
                <w:szCs w:val="18"/>
              </w:rPr>
              <w:t>Autoritatea de Management</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ANRSC</w:t>
            </w:r>
          </w:p>
        </w:tc>
        <w:tc>
          <w:tcPr>
            <w:tcW w:w="8289" w:type="dxa"/>
            <w:vAlign w:val="center"/>
          </w:tcPr>
          <w:p w:rsidR="007D456F" w:rsidRPr="00F855DF" w:rsidRDefault="007D456F" w:rsidP="007D456F">
            <w:pPr>
              <w:pStyle w:val="NormalWeb"/>
              <w:rPr>
                <w:rFonts w:ascii="Arial" w:hAnsi="Arial" w:cs="Arial"/>
                <w:lang w:val="it-IT"/>
              </w:rPr>
            </w:pPr>
            <w:r w:rsidRPr="00F855DF">
              <w:rPr>
                <w:rFonts w:ascii="Arial" w:hAnsi="Arial" w:cs="Arial"/>
                <w:sz w:val="18"/>
                <w:szCs w:val="18"/>
                <w:lang w:val="it-IT"/>
              </w:rPr>
              <w:t>Autoritatea Naţională de Reglementare pentru ServiciileComunitare de UtilităţiPublice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ANAR</w:t>
            </w:r>
          </w:p>
        </w:tc>
        <w:tc>
          <w:tcPr>
            <w:tcW w:w="8289" w:type="dxa"/>
            <w:vAlign w:val="center"/>
          </w:tcPr>
          <w:p w:rsidR="007D456F" w:rsidRPr="00CA6C34" w:rsidRDefault="007D456F" w:rsidP="007D456F">
            <w:pPr>
              <w:pStyle w:val="Tabletext"/>
            </w:pPr>
            <w:r w:rsidRPr="00CA6C34">
              <w:t>Administraţia Naţională „Apele Române”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APM</w:t>
            </w:r>
          </w:p>
        </w:tc>
        <w:tc>
          <w:tcPr>
            <w:tcW w:w="8289" w:type="dxa"/>
            <w:vAlign w:val="center"/>
          </w:tcPr>
          <w:p w:rsidR="007D456F" w:rsidRPr="00CA6C34" w:rsidRDefault="007D456F" w:rsidP="007D456F">
            <w:pPr>
              <w:pStyle w:val="Tabletext"/>
            </w:pPr>
            <w:r w:rsidRPr="00CA6C34">
              <w:t>Agenţia de Protecţie a Mediului</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ARPM</w:t>
            </w:r>
          </w:p>
        </w:tc>
        <w:tc>
          <w:tcPr>
            <w:tcW w:w="8289" w:type="dxa"/>
            <w:vAlign w:val="center"/>
          </w:tcPr>
          <w:p w:rsidR="007D456F" w:rsidRPr="00CA6C34" w:rsidRDefault="007D456F" w:rsidP="007D456F">
            <w:pPr>
              <w:pStyle w:val="Tabletext"/>
            </w:pPr>
            <w:r w:rsidRPr="00CA6C34">
              <w:t>Agenţia Regionala de Protecţia Mediului</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AT</w:t>
            </w:r>
          </w:p>
        </w:tc>
        <w:tc>
          <w:tcPr>
            <w:tcW w:w="8289" w:type="dxa"/>
            <w:vAlign w:val="center"/>
          </w:tcPr>
          <w:p w:rsidR="007D456F" w:rsidRPr="00CA6C34" w:rsidRDefault="007D456F" w:rsidP="007D456F">
            <w:pPr>
              <w:pStyle w:val="Tabletext"/>
            </w:pPr>
            <w:r w:rsidRPr="00CA6C34">
              <w:t>Asistenţă Tehnică</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BEI</w:t>
            </w:r>
          </w:p>
        </w:tc>
        <w:tc>
          <w:tcPr>
            <w:tcW w:w="8289" w:type="dxa"/>
            <w:vAlign w:val="center"/>
          </w:tcPr>
          <w:p w:rsidR="007D456F" w:rsidRPr="00CA6C34" w:rsidRDefault="007D456F" w:rsidP="007D456F">
            <w:pPr>
              <w:pStyle w:val="Tabletext"/>
            </w:pPr>
            <w:r w:rsidRPr="00CA6C34">
              <w:t>Banca Europeană de Investiţii</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BERD</w:t>
            </w:r>
          </w:p>
        </w:tc>
        <w:tc>
          <w:tcPr>
            <w:tcW w:w="8289" w:type="dxa"/>
            <w:vAlign w:val="center"/>
          </w:tcPr>
          <w:p w:rsidR="007D456F" w:rsidRPr="00CA6C34" w:rsidRDefault="007D456F" w:rsidP="007D456F">
            <w:pPr>
              <w:pStyle w:val="Tabletext"/>
            </w:pPr>
            <w:r w:rsidRPr="00CA6C34">
              <w:t>Banca Europeană pentru Reconstrucţie şi Dezvoltare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BF</w:t>
            </w:r>
          </w:p>
        </w:tc>
        <w:tc>
          <w:tcPr>
            <w:tcW w:w="8289" w:type="dxa"/>
            <w:vAlign w:val="center"/>
          </w:tcPr>
          <w:p w:rsidR="007D456F" w:rsidRPr="00CA6C34" w:rsidRDefault="007D456F" w:rsidP="007D456F">
            <w:pPr>
              <w:pStyle w:val="Tabletext"/>
            </w:pPr>
            <w:r w:rsidRPr="00CA6C34">
              <w:t>Beneficiar Final</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BNR</w:t>
            </w:r>
          </w:p>
        </w:tc>
        <w:tc>
          <w:tcPr>
            <w:tcW w:w="8289" w:type="dxa"/>
            <w:vAlign w:val="center"/>
          </w:tcPr>
          <w:p w:rsidR="007D456F" w:rsidRPr="00CA6C34" w:rsidRDefault="007D456F" w:rsidP="007D456F">
            <w:pPr>
              <w:pStyle w:val="Tabletext"/>
            </w:pPr>
            <w:r w:rsidRPr="00CA6C34">
              <w:t>Banca Naţională a României</w:t>
            </w:r>
          </w:p>
        </w:tc>
      </w:tr>
      <w:tr w:rsidR="007D456F" w:rsidRPr="00CA6C34" w:rsidTr="007D456F">
        <w:trPr>
          <w:trHeight w:hRule="exact" w:val="288"/>
        </w:trPr>
        <w:tc>
          <w:tcPr>
            <w:tcW w:w="1611" w:type="dxa"/>
            <w:vAlign w:val="center"/>
          </w:tcPr>
          <w:p w:rsidR="007D456F" w:rsidRPr="00CA6C34" w:rsidRDefault="007D456F" w:rsidP="007D456F">
            <w:pPr>
              <w:pStyle w:val="Tabletext"/>
              <w:rPr>
                <w:highlight w:val="yellow"/>
              </w:rPr>
            </w:pPr>
            <w:r w:rsidRPr="00CA6C34">
              <w:t>CBO</w:t>
            </w:r>
          </w:p>
        </w:tc>
        <w:tc>
          <w:tcPr>
            <w:tcW w:w="8289" w:type="dxa"/>
            <w:vAlign w:val="center"/>
          </w:tcPr>
          <w:p w:rsidR="007D456F" w:rsidRPr="00CA6C34" w:rsidRDefault="007D456F" w:rsidP="007D456F">
            <w:pPr>
              <w:pStyle w:val="Tabletext"/>
              <w:rPr>
                <w:highlight w:val="yellow"/>
              </w:rPr>
            </w:pPr>
            <w:r w:rsidRPr="00CA6C34">
              <w:t>Consum Biologic de Oxigen</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CCO</w:t>
            </w:r>
          </w:p>
        </w:tc>
        <w:tc>
          <w:tcPr>
            <w:tcW w:w="8289" w:type="dxa"/>
            <w:vAlign w:val="center"/>
          </w:tcPr>
          <w:p w:rsidR="007D456F" w:rsidRPr="00CA6C34" w:rsidRDefault="007D456F" w:rsidP="007D456F">
            <w:pPr>
              <w:pStyle w:val="Tabletext"/>
            </w:pPr>
            <w:r w:rsidRPr="00CA6C34">
              <w:t>Consum chimic de oxigen</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CD</w:t>
            </w:r>
          </w:p>
        </w:tc>
        <w:tc>
          <w:tcPr>
            <w:tcW w:w="8289" w:type="dxa"/>
            <w:vAlign w:val="center"/>
          </w:tcPr>
          <w:p w:rsidR="007D456F" w:rsidRPr="00CA6C34" w:rsidRDefault="007D456F" w:rsidP="007D456F">
            <w:pPr>
              <w:pStyle w:val="Tabletext"/>
            </w:pPr>
            <w:r w:rsidRPr="00CA6C34">
              <w:t>Comitet Director</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CE</w:t>
            </w:r>
          </w:p>
        </w:tc>
        <w:tc>
          <w:tcPr>
            <w:tcW w:w="8289" w:type="dxa"/>
            <w:vAlign w:val="center"/>
          </w:tcPr>
          <w:p w:rsidR="007D456F" w:rsidRPr="00CA6C34" w:rsidRDefault="007D456F" w:rsidP="007D456F">
            <w:pPr>
              <w:pStyle w:val="Tabletext"/>
            </w:pPr>
            <w:r w:rsidRPr="00CA6C34">
              <w:t xml:space="preserve">Comisia Europeană </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CNP</w:t>
            </w:r>
          </w:p>
        </w:tc>
        <w:tc>
          <w:tcPr>
            <w:tcW w:w="8289" w:type="dxa"/>
            <w:vAlign w:val="center"/>
          </w:tcPr>
          <w:p w:rsidR="007D456F" w:rsidRPr="00CA6C34" w:rsidRDefault="007D456F" w:rsidP="007D456F">
            <w:pPr>
              <w:pStyle w:val="Tabletext"/>
            </w:pPr>
            <w:r w:rsidRPr="00CA6C34">
              <w:t>Comisia Naţională de Prognoză</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CNSR</w:t>
            </w:r>
          </w:p>
        </w:tc>
        <w:tc>
          <w:tcPr>
            <w:tcW w:w="8289" w:type="dxa"/>
            <w:vAlign w:val="center"/>
          </w:tcPr>
          <w:p w:rsidR="007D456F" w:rsidRPr="00CA6C34" w:rsidRDefault="007D456F" w:rsidP="007D456F">
            <w:pPr>
              <w:pStyle w:val="Tabletext"/>
            </w:pPr>
            <w:r w:rsidRPr="00CA6C34">
              <w:t>Cadrul Naţional Strategic de Referinţă</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COR</w:t>
            </w:r>
          </w:p>
        </w:tc>
        <w:tc>
          <w:tcPr>
            <w:tcW w:w="8289" w:type="dxa"/>
            <w:vAlign w:val="center"/>
          </w:tcPr>
          <w:p w:rsidR="007D456F" w:rsidRPr="00CA6C34" w:rsidRDefault="007D456F" w:rsidP="007D456F">
            <w:pPr>
              <w:pStyle w:val="Tabletext"/>
            </w:pPr>
            <w:r w:rsidRPr="00CA6C34">
              <w:t>Compania Operatorului Regional</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CTR</w:t>
            </w:r>
          </w:p>
        </w:tc>
        <w:tc>
          <w:tcPr>
            <w:tcW w:w="8289" w:type="dxa"/>
            <w:vAlign w:val="center"/>
          </w:tcPr>
          <w:p w:rsidR="007D456F" w:rsidRPr="00CA6C34" w:rsidRDefault="007D456F" w:rsidP="007D456F">
            <w:pPr>
              <w:pStyle w:val="Tabletext"/>
            </w:pPr>
            <w:r w:rsidRPr="00CA6C34">
              <w:t xml:space="preserve">Comitetul Tehnic de Revizuire </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PND</w:t>
            </w:r>
          </w:p>
        </w:tc>
        <w:tc>
          <w:tcPr>
            <w:tcW w:w="8289" w:type="dxa"/>
            <w:vAlign w:val="center"/>
          </w:tcPr>
          <w:p w:rsidR="007D456F" w:rsidRPr="00CA6C34" w:rsidRDefault="007D456F" w:rsidP="007D456F">
            <w:pPr>
              <w:pStyle w:val="Tabletext"/>
            </w:pPr>
            <w:r w:rsidRPr="00CA6C34">
              <w:t>Perioada de notificare a defectelor în baza FIDIC</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DCE</w:t>
            </w:r>
          </w:p>
        </w:tc>
        <w:tc>
          <w:tcPr>
            <w:tcW w:w="8289" w:type="dxa"/>
            <w:vAlign w:val="center"/>
          </w:tcPr>
          <w:p w:rsidR="007D456F" w:rsidRPr="00CA6C34" w:rsidRDefault="007D456F" w:rsidP="007D456F">
            <w:pPr>
              <w:pStyle w:val="Tabletext"/>
            </w:pPr>
            <w:r w:rsidRPr="00CA6C34">
              <w:t>Directiva Cadru Europeană</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DL</w:t>
            </w:r>
          </w:p>
        </w:tc>
        <w:tc>
          <w:tcPr>
            <w:tcW w:w="8289" w:type="dxa"/>
            <w:vAlign w:val="center"/>
          </w:tcPr>
          <w:p w:rsidR="007D456F" w:rsidRPr="00CA6C34" w:rsidRDefault="007D456F" w:rsidP="007D456F">
            <w:pPr>
              <w:pStyle w:val="Tabletext"/>
            </w:pPr>
            <w:r w:rsidRPr="00CA6C34">
              <w:t>Documentaţii de Licitaţii</w:t>
            </w:r>
          </w:p>
          <w:p w:rsidR="007D456F" w:rsidRPr="00CA6C34" w:rsidRDefault="007D456F" w:rsidP="007D456F">
            <w:pPr>
              <w:pStyle w:val="Tabletext"/>
            </w:pP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DP</w:t>
            </w:r>
          </w:p>
        </w:tc>
        <w:tc>
          <w:tcPr>
            <w:tcW w:w="8289" w:type="dxa"/>
            <w:vAlign w:val="center"/>
          </w:tcPr>
          <w:p w:rsidR="007D456F" w:rsidRPr="00CA6C34" w:rsidRDefault="007D456F" w:rsidP="007D456F">
            <w:pPr>
              <w:pStyle w:val="Tabletext"/>
            </w:pPr>
            <w:r w:rsidRPr="00CA6C34">
              <w:t>Direcţia de Programare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DRS</w:t>
            </w:r>
          </w:p>
        </w:tc>
        <w:tc>
          <w:tcPr>
            <w:tcW w:w="8289" w:type="dxa"/>
            <w:vAlign w:val="center"/>
          </w:tcPr>
          <w:p w:rsidR="007D456F" w:rsidRPr="00CA6C34" w:rsidRDefault="007D456F" w:rsidP="007D456F">
            <w:pPr>
              <w:pStyle w:val="Tabletext"/>
            </w:pPr>
            <w:r w:rsidRPr="00CA6C34">
              <w:t xml:space="preserve">Direcţii Regionale / Judeţene de Statistică </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EIM</w:t>
            </w:r>
          </w:p>
        </w:tc>
        <w:tc>
          <w:tcPr>
            <w:tcW w:w="8289" w:type="dxa"/>
            <w:vAlign w:val="center"/>
          </w:tcPr>
          <w:p w:rsidR="007D456F" w:rsidRPr="00CA6C34" w:rsidRDefault="007D456F" w:rsidP="007D456F">
            <w:pPr>
              <w:pStyle w:val="Tabletext"/>
            </w:pPr>
            <w:r w:rsidRPr="00CA6C34">
              <w:t>Evaluarea Impactului asupra Mediului</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FC</w:t>
            </w:r>
          </w:p>
        </w:tc>
        <w:tc>
          <w:tcPr>
            <w:tcW w:w="8289" w:type="dxa"/>
            <w:vAlign w:val="center"/>
          </w:tcPr>
          <w:p w:rsidR="007D456F" w:rsidRPr="00CA6C34" w:rsidRDefault="007D456F" w:rsidP="007D456F">
            <w:pPr>
              <w:pStyle w:val="Tabletext"/>
            </w:pPr>
            <w:r w:rsidRPr="00CA6C34">
              <w:t>Fondul de Coeziune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FIDIC</w:t>
            </w:r>
          </w:p>
        </w:tc>
        <w:tc>
          <w:tcPr>
            <w:tcW w:w="8289" w:type="dxa"/>
            <w:vAlign w:val="center"/>
          </w:tcPr>
          <w:p w:rsidR="007D456F" w:rsidRPr="00CA6C34" w:rsidRDefault="007D456F" w:rsidP="007D456F">
            <w:pPr>
              <w:pStyle w:val="Tabletext"/>
            </w:pPr>
            <w:r w:rsidRPr="00CA6C34">
              <w:t>Federaţia Internaţională a Inginerilor Consultanţi</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Fond IID</w:t>
            </w:r>
          </w:p>
        </w:tc>
        <w:tc>
          <w:tcPr>
            <w:tcW w:w="8289" w:type="dxa"/>
            <w:vAlign w:val="center"/>
          </w:tcPr>
          <w:p w:rsidR="007D456F" w:rsidRPr="00CA6C34" w:rsidRDefault="007D456F" w:rsidP="007D456F">
            <w:pPr>
              <w:pStyle w:val="Tabletext"/>
            </w:pPr>
            <w:r w:rsidRPr="00CA6C34">
              <w:t>Fond de Întreţinere, Înlocuire şi Dezvoltare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IFI</w:t>
            </w:r>
          </w:p>
        </w:tc>
        <w:tc>
          <w:tcPr>
            <w:tcW w:w="8289" w:type="dxa"/>
            <w:vAlign w:val="center"/>
          </w:tcPr>
          <w:p w:rsidR="007D456F" w:rsidRPr="00CA6C34" w:rsidRDefault="007D456F" w:rsidP="007D456F">
            <w:pPr>
              <w:pStyle w:val="Tabletext"/>
            </w:pPr>
            <w:r w:rsidRPr="00CA6C34">
              <w:t xml:space="preserve">Instituţii Financiare Internaţionale </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INS</w:t>
            </w:r>
          </w:p>
        </w:tc>
        <w:tc>
          <w:tcPr>
            <w:tcW w:w="8289" w:type="dxa"/>
            <w:vAlign w:val="center"/>
          </w:tcPr>
          <w:p w:rsidR="007D456F" w:rsidRPr="00CA6C34" w:rsidRDefault="007D456F" w:rsidP="007D456F">
            <w:pPr>
              <w:pStyle w:val="Tabletext"/>
            </w:pPr>
            <w:r w:rsidRPr="00CA6C34">
              <w:t>Institutul Naţional de Statistică</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INMH</w:t>
            </w:r>
          </w:p>
        </w:tc>
        <w:tc>
          <w:tcPr>
            <w:tcW w:w="8289" w:type="dxa"/>
            <w:vAlign w:val="center"/>
          </w:tcPr>
          <w:p w:rsidR="007D456F" w:rsidRPr="00CA6C34" w:rsidRDefault="007D456F" w:rsidP="007D456F">
            <w:pPr>
              <w:pStyle w:val="Tabletext"/>
            </w:pPr>
            <w:r w:rsidRPr="00CA6C34">
              <w:t>Institutul Naţional de Meteorologie şi Hidrologie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ISPA</w:t>
            </w:r>
          </w:p>
        </w:tc>
        <w:tc>
          <w:tcPr>
            <w:tcW w:w="8289" w:type="dxa"/>
            <w:vAlign w:val="center"/>
          </w:tcPr>
          <w:p w:rsidR="007D456F" w:rsidRPr="00CA6C34" w:rsidRDefault="007D456F" w:rsidP="007D456F">
            <w:pPr>
              <w:pStyle w:val="Tabletext"/>
            </w:pPr>
            <w:r w:rsidRPr="00CA6C34">
              <w:t xml:space="preserve">Instrument Strategic de Preaderare </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MAI</w:t>
            </w:r>
          </w:p>
        </w:tc>
        <w:tc>
          <w:tcPr>
            <w:tcW w:w="8289" w:type="dxa"/>
            <w:vAlign w:val="center"/>
          </w:tcPr>
          <w:p w:rsidR="007D456F" w:rsidRPr="00CA6C34" w:rsidRDefault="007D456F" w:rsidP="007D456F">
            <w:pPr>
              <w:pStyle w:val="Tabletext"/>
            </w:pPr>
            <w:r w:rsidRPr="00CA6C34">
              <w:t>Ministerul Administraţie şi Internelor</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MF</w:t>
            </w:r>
          </w:p>
        </w:tc>
        <w:tc>
          <w:tcPr>
            <w:tcW w:w="8289" w:type="dxa"/>
            <w:vAlign w:val="center"/>
          </w:tcPr>
          <w:p w:rsidR="007D456F" w:rsidRPr="00CA6C34" w:rsidRDefault="007D456F" w:rsidP="007D456F">
            <w:pPr>
              <w:pStyle w:val="Tabletext"/>
            </w:pPr>
            <w:r w:rsidRPr="00CA6C34">
              <w:t>Memorandum de Finanţare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MFP</w:t>
            </w:r>
          </w:p>
        </w:tc>
        <w:tc>
          <w:tcPr>
            <w:tcW w:w="8289" w:type="dxa"/>
            <w:vAlign w:val="center"/>
          </w:tcPr>
          <w:p w:rsidR="007D456F" w:rsidRPr="00CA6C34" w:rsidRDefault="007D456F" w:rsidP="007D456F">
            <w:pPr>
              <w:pStyle w:val="Tabletext"/>
            </w:pPr>
            <w:r w:rsidRPr="00CA6C34">
              <w:t>Ministerul Finanţelor Publice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MMP</w:t>
            </w:r>
          </w:p>
        </w:tc>
        <w:tc>
          <w:tcPr>
            <w:tcW w:w="8289" w:type="dxa"/>
            <w:vAlign w:val="center"/>
          </w:tcPr>
          <w:p w:rsidR="007D456F" w:rsidRPr="00CA6C34" w:rsidRDefault="007D456F" w:rsidP="007D456F">
            <w:pPr>
              <w:pStyle w:val="Tabletext"/>
            </w:pPr>
            <w:r w:rsidRPr="00CA6C34">
              <w:t>Ministerul Mediului şi Pădurilor</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MP</w:t>
            </w:r>
          </w:p>
        </w:tc>
        <w:tc>
          <w:tcPr>
            <w:tcW w:w="8289" w:type="dxa"/>
            <w:vAlign w:val="center"/>
          </w:tcPr>
          <w:p w:rsidR="007D456F" w:rsidRPr="00CA6C34" w:rsidRDefault="007D456F" w:rsidP="007D456F">
            <w:pPr>
              <w:pStyle w:val="Tabletext"/>
            </w:pPr>
            <w:r w:rsidRPr="00CA6C34">
              <w:t>Master Plan (Plan General)</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O&amp;I</w:t>
            </w:r>
          </w:p>
        </w:tc>
        <w:tc>
          <w:tcPr>
            <w:tcW w:w="8289" w:type="dxa"/>
            <w:vAlign w:val="center"/>
          </w:tcPr>
          <w:p w:rsidR="007D456F" w:rsidRPr="00CA6C34" w:rsidRDefault="007D456F" w:rsidP="007D456F">
            <w:pPr>
              <w:pStyle w:val="Tabletext"/>
            </w:pPr>
            <w:r w:rsidRPr="00CA6C34">
              <w:t>Operare şi Întreţinere</w:t>
            </w:r>
          </w:p>
        </w:tc>
      </w:tr>
      <w:tr w:rsidR="007D456F" w:rsidRPr="00CA6C34" w:rsidTr="007D456F">
        <w:trPr>
          <w:trHeight w:hRule="exact" w:val="509"/>
        </w:trPr>
        <w:tc>
          <w:tcPr>
            <w:tcW w:w="1611" w:type="dxa"/>
            <w:vAlign w:val="center"/>
          </w:tcPr>
          <w:p w:rsidR="007D456F" w:rsidRPr="00CA6C34" w:rsidRDefault="007D456F" w:rsidP="007D456F">
            <w:pPr>
              <w:pStyle w:val="Tabletext"/>
            </w:pPr>
            <w:r w:rsidRPr="00CA6C34">
              <w:t>PA/012</w:t>
            </w:r>
          </w:p>
        </w:tc>
        <w:tc>
          <w:tcPr>
            <w:tcW w:w="8289" w:type="dxa"/>
            <w:vAlign w:val="center"/>
          </w:tcPr>
          <w:p w:rsidR="007D456F" w:rsidRPr="00CA6C34" w:rsidRDefault="007D456F" w:rsidP="007D456F">
            <w:pPr>
              <w:pStyle w:val="Tabletext"/>
            </w:pPr>
            <w:r w:rsidRPr="00CA6C34">
              <w:t>Măsura ISPA: 2003/RO/16/P/PE/012 –AT pentru întărirea capacităţii instituţionale a beneficiarilor finali ai ISPA în sectorul de apă şi apă uzată</w:t>
            </w:r>
          </w:p>
        </w:tc>
      </w:tr>
      <w:tr w:rsidR="007D456F" w:rsidRPr="00CA6C34" w:rsidTr="007D456F">
        <w:trPr>
          <w:trHeight w:hRule="exact" w:val="554"/>
        </w:trPr>
        <w:tc>
          <w:tcPr>
            <w:tcW w:w="1611" w:type="dxa"/>
            <w:vAlign w:val="center"/>
          </w:tcPr>
          <w:p w:rsidR="007D456F" w:rsidRPr="00CA6C34" w:rsidRDefault="007D456F" w:rsidP="007D456F">
            <w:pPr>
              <w:pStyle w:val="Tabletext"/>
            </w:pPr>
            <w:r w:rsidRPr="00CA6C34">
              <w:t>PA 001-02.</w:t>
            </w:r>
          </w:p>
        </w:tc>
        <w:tc>
          <w:tcPr>
            <w:tcW w:w="8289" w:type="dxa"/>
            <w:vAlign w:val="center"/>
          </w:tcPr>
          <w:p w:rsidR="007D456F" w:rsidRPr="00CA6C34" w:rsidRDefault="007D456F" w:rsidP="007D456F">
            <w:pPr>
              <w:pStyle w:val="Tabletext"/>
            </w:pPr>
            <w:r w:rsidRPr="00CA6C34">
              <w:t>Măsura ISPA: Nr.:2005 RO 16 P PA 001-02–AT pentru pregătirea proiectelor în sectorul mediului – România</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PIPFF</w:t>
            </w:r>
          </w:p>
        </w:tc>
        <w:tc>
          <w:tcPr>
            <w:tcW w:w="8289" w:type="dxa"/>
            <w:vAlign w:val="center"/>
          </w:tcPr>
          <w:p w:rsidR="007D456F" w:rsidRPr="00CA6C34" w:rsidRDefault="007D456F" w:rsidP="007D456F">
            <w:pPr>
              <w:pStyle w:val="Tabletext"/>
            </w:pPr>
            <w:r w:rsidRPr="00CA6C34">
              <w:t xml:space="preserve">Program de Îmbunătăţire a Performanţei de Funcţionare şi Financiare </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PND</w:t>
            </w:r>
          </w:p>
        </w:tc>
        <w:tc>
          <w:tcPr>
            <w:tcW w:w="8289" w:type="dxa"/>
            <w:vAlign w:val="center"/>
          </w:tcPr>
          <w:p w:rsidR="007D456F" w:rsidRPr="00CA6C34" w:rsidRDefault="007D456F" w:rsidP="007D456F">
            <w:pPr>
              <w:pStyle w:val="Tabletext"/>
            </w:pPr>
            <w:r w:rsidRPr="00CA6C34">
              <w:t>Program Naţional de Dezvoltare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PNAA</w:t>
            </w:r>
          </w:p>
        </w:tc>
        <w:tc>
          <w:tcPr>
            <w:tcW w:w="8289" w:type="dxa"/>
            <w:vAlign w:val="center"/>
          </w:tcPr>
          <w:p w:rsidR="007D456F" w:rsidRPr="00CA6C34" w:rsidRDefault="007D456F" w:rsidP="007D456F">
            <w:pPr>
              <w:pStyle w:val="Tabletext"/>
            </w:pPr>
            <w:r w:rsidRPr="00CA6C34">
              <w:t>Programul Naţional de Adoptare a Acquis-ului</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PNAM</w:t>
            </w:r>
          </w:p>
        </w:tc>
        <w:tc>
          <w:tcPr>
            <w:tcW w:w="8289" w:type="dxa"/>
            <w:vAlign w:val="center"/>
          </w:tcPr>
          <w:p w:rsidR="007D456F" w:rsidRPr="00CA6C34" w:rsidRDefault="007D456F" w:rsidP="007D456F">
            <w:pPr>
              <w:pStyle w:val="Tabletext"/>
            </w:pPr>
            <w:r w:rsidRPr="00CA6C34">
              <w:t>Plan Naţional de Acţiune pentru Mediu</w:t>
            </w:r>
          </w:p>
        </w:tc>
      </w:tr>
      <w:tr w:rsidR="007D456F" w:rsidRPr="00CA6C34" w:rsidTr="007D456F">
        <w:trPr>
          <w:trHeight w:hRule="exact" w:val="298"/>
        </w:trPr>
        <w:tc>
          <w:tcPr>
            <w:tcW w:w="1611" w:type="dxa"/>
            <w:vAlign w:val="center"/>
          </w:tcPr>
          <w:p w:rsidR="007D456F" w:rsidRPr="00CA6C34" w:rsidRDefault="007D456F" w:rsidP="007D456F">
            <w:pPr>
              <w:pStyle w:val="Tabletext"/>
            </w:pPr>
            <w:r w:rsidRPr="00CA6C34">
              <w:rPr>
                <w:szCs w:val="18"/>
              </w:rPr>
              <w:t>POS Mediu</w:t>
            </w:r>
          </w:p>
        </w:tc>
        <w:tc>
          <w:tcPr>
            <w:tcW w:w="8289" w:type="dxa"/>
            <w:vAlign w:val="center"/>
          </w:tcPr>
          <w:p w:rsidR="007D456F" w:rsidRPr="00CA6C34" w:rsidRDefault="007D456F" w:rsidP="007D456F">
            <w:pPr>
              <w:spacing w:line="264" w:lineRule="auto"/>
              <w:rPr>
                <w:rFonts w:ascii="Arial" w:hAnsi="Arial" w:cs="Arial"/>
                <w:sz w:val="18"/>
                <w:szCs w:val="18"/>
              </w:rPr>
            </w:pPr>
            <w:r w:rsidRPr="00CA6C34">
              <w:rPr>
                <w:rFonts w:ascii="Arial" w:hAnsi="Arial" w:cs="Arial"/>
                <w:sz w:val="18"/>
                <w:szCs w:val="18"/>
              </w:rPr>
              <w:t>Programul Operaţional Sectorial de Mediu</w:t>
            </w:r>
          </w:p>
        </w:tc>
      </w:tr>
      <w:tr w:rsidR="007D456F" w:rsidRPr="00CA6C34" w:rsidTr="007D456F">
        <w:trPr>
          <w:trHeight w:hRule="exact" w:val="487"/>
        </w:trPr>
        <w:tc>
          <w:tcPr>
            <w:tcW w:w="1611" w:type="dxa"/>
            <w:vAlign w:val="center"/>
          </w:tcPr>
          <w:p w:rsidR="007D456F" w:rsidRPr="00CA6C34" w:rsidRDefault="007D456F" w:rsidP="007D456F">
            <w:pPr>
              <w:pStyle w:val="Tabletext"/>
            </w:pPr>
            <w:r w:rsidRPr="00CA6C34">
              <w:t>PRAG</w:t>
            </w:r>
          </w:p>
        </w:tc>
        <w:tc>
          <w:tcPr>
            <w:tcW w:w="8289" w:type="dxa"/>
            <w:vAlign w:val="center"/>
          </w:tcPr>
          <w:p w:rsidR="007D456F" w:rsidRPr="00CA6C34" w:rsidRDefault="007D456F" w:rsidP="007D456F">
            <w:pPr>
              <w:spacing w:line="264" w:lineRule="auto"/>
              <w:rPr>
                <w:rFonts w:ascii="Arial" w:hAnsi="Arial" w:cs="Arial"/>
                <w:sz w:val="18"/>
                <w:szCs w:val="18"/>
              </w:rPr>
            </w:pPr>
            <w:r w:rsidRPr="00CA6C34">
              <w:rPr>
                <w:rFonts w:ascii="Arial" w:hAnsi="Arial" w:cs="Arial"/>
                <w:sz w:val="18"/>
                <w:szCs w:val="18"/>
              </w:rPr>
              <w:t>Ghid Practic pentru procedurile de contact finanţate de Bugetul General al CE în contextul acţiunilor externe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Pre-FOPIP</w:t>
            </w:r>
          </w:p>
        </w:tc>
        <w:tc>
          <w:tcPr>
            <w:tcW w:w="8289" w:type="dxa"/>
            <w:vAlign w:val="center"/>
          </w:tcPr>
          <w:p w:rsidR="007D456F" w:rsidRPr="00CA6C34" w:rsidRDefault="007D456F" w:rsidP="007D456F">
            <w:pPr>
              <w:pStyle w:val="Tabletext"/>
            </w:pPr>
            <w:r w:rsidRPr="00CA6C34">
              <w:t>Preselecţie Instituţională şi Financiară</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SP</w:t>
            </w:r>
          </w:p>
        </w:tc>
        <w:tc>
          <w:tcPr>
            <w:tcW w:w="8289" w:type="dxa"/>
            <w:vAlign w:val="center"/>
          </w:tcPr>
          <w:p w:rsidR="007D456F" w:rsidRPr="00CA6C34" w:rsidRDefault="007D456F" w:rsidP="007D456F">
            <w:pPr>
              <w:pStyle w:val="Tabletext"/>
            </w:pPr>
            <w:r w:rsidRPr="00CA6C34">
              <w:t>Staţie de pompare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UIP</w:t>
            </w:r>
          </w:p>
        </w:tc>
        <w:tc>
          <w:tcPr>
            <w:tcW w:w="8289" w:type="dxa"/>
            <w:vAlign w:val="center"/>
          </w:tcPr>
          <w:p w:rsidR="007D456F" w:rsidRPr="00CA6C34" w:rsidRDefault="007D456F" w:rsidP="007D456F">
            <w:pPr>
              <w:pStyle w:val="Tabletext"/>
            </w:pPr>
            <w:r w:rsidRPr="00CA6C34">
              <w:t>Unitatea de Implementare a Proiectului</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STAP</w:t>
            </w:r>
          </w:p>
        </w:tc>
        <w:tc>
          <w:tcPr>
            <w:tcW w:w="8289" w:type="dxa"/>
            <w:vAlign w:val="center"/>
          </w:tcPr>
          <w:p w:rsidR="007D456F" w:rsidRPr="00CA6C34" w:rsidRDefault="007D456F" w:rsidP="007D456F">
            <w:pPr>
              <w:pStyle w:val="Tabletext"/>
            </w:pPr>
            <w:r w:rsidRPr="00CA6C34">
              <w:t xml:space="preserve">Staţie de tratare a apei potabile </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SEAU</w:t>
            </w:r>
          </w:p>
        </w:tc>
        <w:tc>
          <w:tcPr>
            <w:tcW w:w="8289" w:type="dxa"/>
            <w:vAlign w:val="center"/>
          </w:tcPr>
          <w:p w:rsidR="007D456F" w:rsidRPr="00CA6C34" w:rsidRDefault="007D456F" w:rsidP="007D456F">
            <w:pPr>
              <w:pStyle w:val="Tabletext"/>
            </w:pPr>
            <w:r w:rsidRPr="00CA6C34">
              <w:t>Statie de epurare a apei uzate</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TR</w:t>
            </w:r>
          </w:p>
        </w:tc>
        <w:tc>
          <w:tcPr>
            <w:tcW w:w="8289" w:type="dxa"/>
            <w:vAlign w:val="center"/>
          </w:tcPr>
          <w:p w:rsidR="007D456F" w:rsidRPr="00CA6C34" w:rsidRDefault="007D456F" w:rsidP="007D456F">
            <w:pPr>
              <w:pStyle w:val="Tabletext"/>
            </w:pPr>
            <w:r w:rsidRPr="00CA6C34">
              <w:t>Termeni de Referinţă</w:t>
            </w:r>
          </w:p>
        </w:tc>
      </w:tr>
      <w:tr w:rsidR="007D456F" w:rsidRPr="00CA6C34" w:rsidTr="007D456F">
        <w:trPr>
          <w:trHeight w:hRule="exact" w:val="288"/>
        </w:trPr>
        <w:tc>
          <w:tcPr>
            <w:tcW w:w="1611" w:type="dxa"/>
            <w:vAlign w:val="center"/>
          </w:tcPr>
          <w:p w:rsidR="007D456F" w:rsidRPr="00CA6C34" w:rsidRDefault="007D456F" w:rsidP="007D456F">
            <w:pPr>
              <w:pStyle w:val="Tabletext"/>
            </w:pPr>
            <w:r w:rsidRPr="00CA6C34">
              <w:t>VAN</w:t>
            </w:r>
          </w:p>
        </w:tc>
        <w:tc>
          <w:tcPr>
            <w:tcW w:w="8289" w:type="dxa"/>
            <w:vAlign w:val="center"/>
          </w:tcPr>
          <w:p w:rsidR="007D456F" w:rsidRPr="00CA6C34" w:rsidRDefault="007D456F" w:rsidP="007D456F">
            <w:pPr>
              <w:pStyle w:val="Tabletext"/>
            </w:pPr>
            <w:r w:rsidRPr="00CA6C34">
              <w:t>Valoare Neta Actualizata</w:t>
            </w:r>
          </w:p>
        </w:tc>
      </w:tr>
    </w:tbl>
    <w:p w:rsidR="007D456F" w:rsidRPr="00CA6C34" w:rsidRDefault="007D456F" w:rsidP="00BC077A">
      <w:pPr>
        <w:pStyle w:val="Textnormal"/>
      </w:pPr>
    </w:p>
    <w:p w:rsidR="007D456F" w:rsidRPr="00CA6C34" w:rsidRDefault="007D456F" w:rsidP="00BC077A">
      <w:pPr>
        <w:pStyle w:val="Textnormal"/>
      </w:pPr>
    </w:p>
    <w:p w:rsidR="007D456F" w:rsidRPr="00CA6C34" w:rsidRDefault="007D456F" w:rsidP="00BC077A">
      <w:pPr>
        <w:pStyle w:val="Textnormal"/>
      </w:pPr>
    </w:p>
    <w:p w:rsidR="007D456F" w:rsidRPr="00CA6C34" w:rsidRDefault="007D456F" w:rsidP="00BC077A">
      <w:pPr>
        <w:pStyle w:val="Textnormal"/>
      </w:pPr>
    </w:p>
    <w:p w:rsidR="007D456F" w:rsidRPr="00CA6C34" w:rsidRDefault="007D456F" w:rsidP="00BC077A">
      <w:pPr>
        <w:pStyle w:val="Textnormal"/>
      </w:pPr>
    </w:p>
    <w:p w:rsidR="007D456F" w:rsidRPr="00CA6C34" w:rsidRDefault="007D456F" w:rsidP="00BC077A">
      <w:pPr>
        <w:pStyle w:val="Textnormal"/>
      </w:pPr>
    </w:p>
    <w:p w:rsidR="007D456F" w:rsidRPr="00CA6C34" w:rsidRDefault="007D456F" w:rsidP="00BC077A">
      <w:pPr>
        <w:pStyle w:val="Textnormal"/>
      </w:pPr>
    </w:p>
    <w:p w:rsidR="007D456F" w:rsidRPr="00CA6C34" w:rsidRDefault="007D456F" w:rsidP="00BC077A">
      <w:pPr>
        <w:pStyle w:val="Textnormal"/>
      </w:pPr>
    </w:p>
    <w:p w:rsidR="007D456F" w:rsidRDefault="007D456F" w:rsidP="00BC077A">
      <w:pPr>
        <w:pStyle w:val="Textnormal"/>
      </w:pPr>
    </w:p>
    <w:p w:rsidR="006738CF" w:rsidRPr="00CA6C34" w:rsidRDefault="006738CF" w:rsidP="00BC077A">
      <w:pPr>
        <w:pStyle w:val="Textnormal"/>
      </w:pPr>
    </w:p>
    <w:p w:rsidR="00695EBF" w:rsidRPr="00CA6C34" w:rsidRDefault="00695EBF" w:rsidP="00BC077A">
      <w:pPr>
        <w:pStyle w:val="Textnormal"/>
      </w:pPr>
    </w:p>
    <w:p w:rsidR="007D456F" w:rsidRPr="00CA6C34" w:rsidRDefault="00C44C95" w:rsidP="00C44C95">
      <w:pPr>
        <w:pStyle w:val="Titlucapitol"/>
        <w:numPr>
          <w:ilvl w:val="0"/>
          <w:numId w:val="0"/>
        </w:numPr>
        <w:pBdr>
          <w:top w:val="double" w:sz="2" w:space="0" w:color="auto"/>
        </w:pBdr>
        <w:ind w:right="-286"/>
        <w:rPr>
          <w:rFonts w:ascii="Arial" w:hAnsi="Arial" w:cs="Arial"/>
          <w:caps w:val="0"/>
          <w:lang w:val="en-US" w:eastAsia="en-US"/>
        </w:rPr>
      </w:pPr>
      <w:bookmarkStart w:id="0" w:name="_Toc351028255"/>
      <w:bookmarkStart w:id="1" w:name="_Toc369259203"/>
      <w:r w:rsidRPr="00CA6C34">
        <w:rPr>
          <w:rFonts w:ascii="Arial" w:hAnsi="Arial" w:cs="Arial"/>
          <w:caps w:val="0"/>
          <w:lang w:val="en-US" w:eastAsia="en-US"/>
        </w:rPr>
        <w:t>1</w:t>
      </w:r>
      <w:r w:rsidRPr="00CA6C34">
        <w:rPr>
          <w:rFonts w:ascii="Arial" w:hAnsi="Arial" w:cs="Arial"/>
          <w:caps w:val="0"/>
          <w:lang w:val="en-US" w:eastAsia="en-US"/>
        </w:rPr>
        <w:tab/>
      </w:r>
      <w:r w:rsidR="007D456F" w:rsidRPr="00CA6C34">
        <w:rPr>
          <w:rFonts w:ascii="Arial" w:hAnsi="Arial" w:cs="Arial"/>
          <w:caps w:val="0"/>
          <w:lang w:val="en-US" w:eastAsia="en-US"/>
        </w:rPr>
        <w:t>INTRODUCERE</w:t>
      </w:r>
      <w:bookmarkEnd w:id="0"/>
      <w:bookmarkEnd w:id="1"/>
    </w:p>
    <w:p w:rsidR="00694131" w:rsidRDefault="00694131" w:rsidP="007D456F">
      <w:pPr>
        <w:pStyle w:val="StandardtextCaracterCaracterCaracter"/>
        <w:spacing w:line="240" w:lineRule="auto"/>
        <w:ind w:left="708"/>
        <w:rPr>
          <w:rFonts w:eastAsia="Calibri" w:cs="Arial"/>
          <w:color w:val="000000"/>
          <w:sz w:val="24"/>
          <w:szCs w:val="24"/>
          <w:lang w:val="ro-RO" w:eastAsia="ro-RO"/>
        </w:rPr>
      </w:pPr>
    </w:p>
    <w:p w:rsidR="00694131" w:rsidRPr="00CA6C34" w:rsidRDefault="00694131" w:rsidP="00694131">
      <w:pPr>
        <w:pStyle w:val="Titlucapitol"/>
        <w:numPr>
          <w:ilvl w:val="0"/>
          <w:numId w:val="0"/>
        </w:numPr>
        <w:pBdr>
          <w:top w:val="double" w:sz="2" w:space="0" w:color="auto"/>
        </w:pBdr>
        <w:ind w:right="-286"/>
        <w:rPr>
          <w:rFonts w:ascii="Arial" w:hAnsi="Arial" w:cs="Arial"/>
          <w:caps w:val="0"/>
          <w:lang w:val="en-US" w:eastAsia="en-US"/>
        </w:rPr>
      </w:pPr>
      <w:bookmarkStart w:id="2" w:name="_Toc369259204"/>
      <w:r w:rsidRPr="00CA6C34">
        <w:rPr>
          <w:rFonts w:ascii="Arial" w:hAnsi="Arial" w:cs="Arial"/>
          <w:caps w:val="0"/>
          <w:lang w:val="en-US" w:eastAsia="en-US"/>
        </w:rPr>
        <w:t>1</w:t>
      </w:r>
      <w:r>
        <w:rPr>
          <w:rFonts w:ascii="Arial" w:hAnsi="Arial" w:cs="Arial"/>
          <w:caps w:val="0"/>
          <w:lang w:val="en-US" w:eastAsia="en-US"/>
        </w:rPr>
        <w:t>.1</w:t>
      </w:r>
      <w:r w:rsidRPr="00CA6C34">
        <w:rPr>
          <w:rFonts w:ascii="Arial" w:hAnsi="Arial" w:cs="Arial"/>
          <w:caps w:val="0"/>
          <w:lang w:val="en-US" w:eastAsia="en-US"/>
        </w:rPr>
        <w:tab/>
      </w:r>
      <w:r>
        <w:rPr>
          <w:rFonts w:ascii="Arial" w:hAnsi="Arial" w:cs="Arial"/>
          <w:caps w:val="0"/>
          <w:lang w:val="en-US" w:eastAsia="en-US"/>
        </w:rPr>
        <w:t>Scopul General al lucrarilor</w:t>
      </w:r>
      <w:bookmarkEnd w:id="2"/>
    </w:p>
    <w:p w:rsidR="00694131" w:rsidRDefault="00694131" w:rsidP="007D456F">
      <w:pPr>
        <w:pStyle w:val="StandardtextCaracterCaracterCaracter"/>
        <w:spacing w:line="240" w:lineRule="auto"/>
        <w:ind w:left="708"/>
        <w:rPr>
          <w:rFonts w:eastAsia="Calibri" w:cs="Arial"/>
          <w:color w:val="000000"/>
          <w:sz w:val="24"/>
          <w:szCs w:val="24"/>
          <w:lang w:val="ro-RO" w:eastAsia="ro-RO"/>
        </w:rPr>
      </w:pPr>
    </w:p>
    <w:p w:rsidR="00694131" w:rsidRPr="00CA6C34" w:rsidRDefault="00694131" w:rsidP="00694131">
      <w:pPr>
        <w:pStyle w:val="Titlucapitol"/>
        <w:numPr>
          <w:ilvl w:val="0"/>
          <w:numId w:val="0"/>
        </w:numPr>
        <w:pBdr>
          <w:top w:val="double" w:sz="2" w:space="0" w:color="auto"/>
        </w:pBdr>
        <w:ind w:right="-286"/>
        <w:rPr>
          <w:rFonts w:ascii="Arial" w:hAnsi="Arial" w:cs="Arial"/>
          <w:caps w:val="0"/>
          <w:lang w:val="en-US" w:eastAsia="en-US"/>
        </w:rPr>
      </w:pPr>
      <w:bookmarkStart w:id="3" w:name="_Toc369259205"/>
      <w:r w:rsidRPr="00CA6C34">
        <w:rPr>
          <w:rFonts w:ascii="Arial" w:hAnsi="Arial" w:cs="Arial"/>
          <w:caps w:val="0"/>
          <w:lang w:val="en-US" w:eastAsia="en-US"/>
        </w:rPr>
        <w:t>1</w:t>
      </w:r>
      <w:r>
        <w:rPr>
          <w:rFonts w:ascii="Arial" w:hAnsi="Arial" w:cs="Arial"/>
          <w:caps w:val="0"/>
          <w:lang w:val="en-US" w:eastAsia="en-US"/>
        </w:rPr>
        <w:t>.1.1</w:t>
      </w:r>
      <w:r w:rsidRPr="00CA6C34">
        <w:rPr>
          <w:rFonts w:ascii="Arial" w:hAnsi="Arial" w:cs="Arial"/>
          <w:caps w:val="0"/>
          <w:lang w:val="en-US" w:eastAsia="en-US"/>
        </w:rPr>
        <w:tab/>
      </w:r>
      <w:r>
        <w:rPr>
          <w:rFonts w:ascii="Arial" w:hAnsi="Arial" w:cs="Arial"/>
          <w:caps w:val="0"/>
          <w:lang w:val="en-US" w:eastAsia="en-US"/>
        </w:rPr>
        <w:t>Cadrul General</w:t>
      </w:r>
      <w:bookmarkEnd w:id="3"/>
    </w:p>
    <w:p w:rsidR="00694131" w:rsidRPr="00694131" w:rsidRDefault="00694131" w:rsidP="007D456F">
      <w:pPr>
        <w:pStyle w:val="StandardtextCaracterCaracterCaracter"/>
        <w:spacing w:line="240" w:lineRule="auto"/>
        <w:ind w:left="708"/>
        <w:rPr>
          <w:rFonts w:eastAsia="Calibri" w:cs="Arial"/>
          <w:color w:val="000000"/>
          <w:sz w:val="24"/>
          <w:szCs w:val="24"/>
          <w:lang w:eastAsia="ro-RO"/>
        </w:rPr>
      </w:pPr>
    </w:p>
    <w:p w:rsidR="007D456F" w:rsidRPr="00CA6C34" w:rsidRDefault="007D456F" w:rsidP="00694131">
      <w:pPr>
        <w:pStyle w:val="StandardtextCaracterCaracterCaracter"/>
        <w:ind w:left="709"/>
        <w:rPr>
          <w:rFonts w:eastAsia="Calibri" w:cs="Arial"/>
          <w:color w:val="000000"/>
          <w:sz w:val="24"/>
          <w:szCs w:val="24"/>
          <w:lang w:val="ro-RO" w:eastAsia="ro-RO"/>
        </w:rPr>
      </w:pPr>
      <w:r w:rsidRPr="00CA6C34">
        <w:rPr>
          <w:rFonts w:eastAsia="Calibri" w:cs="Arial"/>
          <w:color w:val="000000"/>
          <w:sz w:val="24"/>
          <w:szCs w:val="24"/>
          <w:lang w:val="ro-RO" w:eastAsia="ro-RO"/>
        </w:rPr>
        <w:t xml:space="preserve">România, ca membru al Uniunii Europene (UE), are </w:t>
      </w:r>
      <w:r w:rsidR="004979D7">
        <w:rPr>
          <w:rFonts w:eastAsia="Calibri" w:cs="Arial"/>
          <w:color w:val="000000"/>
          <w:sz w:val="24"/>
          <w:szCs w:val="24"/>
          <w:lang w:val="ro-RO" w:eastAsia="ro-RO"/>
        </w:rPr>
        <w:t>obligatia</w:t>
      </w:r>
      <w:r w:rsidR="003C51AF">
        <w:rPr>
          <w:rFonts w:eastAsia="Calibri" w:cs="Arial"/>
          <w:color w:val="000000"/>
          <w:sz w:val="24"/>
          <w:szCs w:val="24"/>
          <w:lang w:val="ro-RO" w:eastAsia="ro-RO"/>
        </w:rPr>
        <w:t xml:space="preserve">de a asigura protectia mediului si </w:t>
      </w:r>
      <w:r w:rsidR="00A77AF1">
        <w:rPr>
          <w:rFonts w:eastAsia="Calibri" w:cs="Arial"/>
          <w:color w:val="000000"/>
          <w:sz w:val="24"/>
          <w:szCs w:val="24"/>
          <w:lang w:val="ro-RO" w:eastAsia="ro-RO"/>
        </w:rPr>
        <w:t xml:space="preserve">de a se conforma </w:t>
      </w:r>
      <w:r w:rsidRPr="00CA6C34">
        <w:rPr>
          <w:rFonts w:eastAsia="Calibri" w:cs="Arial"/>
          <w:color w:val="000000"/>
          <w:sz w:val="24"/>
          <w:szCs w:val="24"/>
          <w:lang w:val="ro-RO" w:eastAsia="ro-RO"/>
        </w:rPr>
        <w:t>la acquis-ul comunitar. În acest sens, România a adoptat aproximativ 99% din acquis în domeniul protecţiei mediului. Indeplinirea angajamentelor asumate de România în procesul de negociere</w:t>
      </w:r>
      <w:r w:rsidR="00A77AF1">
        <w:rPr>
          <w:rFonts w:eastAsia="Calibri" w:cs="Arial"/>
          <w:color w:val="000000"/>
          <w:sz w:val="24"/>
          <w:szCs w:val="24"/>
          <w:lang w:val="ro-RO" w:eastAsia="ro-RO"/>
        </w:rPr>
        <w:t>,</w:t>
      </w:r>
      <w:r w:rsidRPr="00CA6C34">
        <w:rPr>
          <w:rFonts w:eastAsia="Calibri" w:cs="Arial"/>
          <w:color w:val="000000"/>
          <w:sz w:val="24"/>
          <w:szCs w:val="24"/>
          <w:lang w:val="ro-RO" w:eastAsia="ro-RO"/>
        </w:rPr>
        <w:t xml:space="preserve"> asa cum se preci</w:t>
      </w:r>
      <w:r w:rsidR="00EB0BB1">
        <w:rPr>
          <w:rFonts w:eastAsia="Calibri" w:cs="Arial"/>
          <w:color w:val="000000"/>
          <w:sz w:val="24"/>
          <w:szCs w:val="24"/>
          <w:lang w:val="ro-RO" w:eastAsia="ro-RO"/>
        </w:rPr>
        <w:t xml:space="preserve">zeaza in </w:t>
      </w:r>
      <w:r w:rsidRPr="00CA6C34">
        <w:rPr>
          <w:rFonts w:eastAsia="Calibri" w:cs="Arial"/>
          <w:color w:val="000000"/>
          <w:sz w:val="24"/>
          <w:szCs w:val="24"/>
          <w:lang w:val="ro-RO" w:eastAsia="ro-RO"/>
        </w:rPr>
        <w:t>Capitolul 22 - Protecţia Mediului, implică punerea în aplicare a proiectelor majore de investiţii în infrastructura de mediu.</w:t>
      </w:r>
    </w:p>
    <w:p w:rsidR="007D456F" w:rsidRPr="00CA6C34" w:rsidRDefault="007D456F" w:rsidP="00694131">
      <w:pPr>
        <w:pStyle w:val="StandardtextCaracterCaracterCaracter"/>
        <w:ind w:left="709"/>
        <w:rPr>
          <w:rFonts w:eastAsia="Calibri" w:cs="Arial"/>
          <w:color w:val="000000"/>
          <w:sz w:val="24"/>
          <w:szCs w:val="24"/>
          <w:lang w:val="ro-RO" w:eastAsia="ro-RO"/>
        </w:rPr>
      </w:pPr>
      <w:r w:rsidRPr="00CA6C34">
        <w:rPr>
          <w:rFonts w:eastAsia="Calibri" w:cs="Arial"/>
          <w:color w:val="000000"/>
          <w:sz w:val="24"/>
          <w:szCs w:val="24"/>
          <w:lang w:val="ro-RO" w:eastAsia="ro-RO"/>
        </w:rPr>
        <w:t>Înainte de aderarea României, o parte a fondurilor necesare pentru investiţii in sectorul de mediu au fost puse la dispozitie prin diferite programe europene (</w:t>
      </w:r>
      <w:r w:rsidR="00A77AF1">
        <w:rPr>
          <w:rFonts w:eastAsia="Calibri" w:cs="Arial"/>
          <w:color w:val="000000"/>
          <w:sz w:val="24"/>
          <w:szCs w:val="24"/>
          <w:lang w:val="ro-RO" w:eastAsia="ro-RO"/>
        </w:rPr>
        <w:t xml:space="preserve">ca </w:t>
      </w:r>
      <w:r w:rsidRPr="00CA6C34">
        <w:rPr>
          <w:rFonts w:eastAsia="Calibri" w:cs="Arial"/>
          <w:color w:val="000000"/>
          <w:sz w:val="24"/>
          <w:szCs w:val="24"/>
          <w:lang w:val="ro-RO" w:eastAsia="ro-RO"/>
        </w:rPr>
        <w:t>de exemplu</w:t>
      </w:r>
      <w:r w:rsidR="00A77AF1">
        <w:rPr>
          <w:rFonts w:eastAsia="Calibri" w:cs="Arial"/>
          <w:color w:val="000000"/>
          <w:sz w:val="24"/>
          <w:szCs w:val="24"/>
          <w:lang w:val="ro-RO" w:eastAsia="ro-RO"/>
        </w:rPr>
        <w:t>:</w:t>
      </w:r>
      <w:r w:rsidRPr="00CA6C34">
        <w:rPr>
          <w:rFonts w:eastAsia="Calibri" w:cs="Arial"/>
          <w:color w:val="000000"/>
          <w:sz w:val="24"/>
          <w:szCs w:val="24"/>
          <w:lang w:val="ro-RO" w:eastAsia="ro-RO"/>
        </w:rPr>
        <w:t xml:space="preserve"> PHARE, ISPA, SAMTID, SAPARD, FOPIP) sau prin intermediul proiectelor finanţate de instituţii</w:t>
      </w:r>
      <w:r w:rsidR="00A77AF1">
        <w:rPr>
          <w:rFonts w:eastAsia="Calibri" w:cs="Arial"/>
          <w:color w:val="000000"/>
          <w:sz w:val="24"/>
          <w:szCs w:val="24"/>
          <w:lang w:val="ro-RO" w:eastAsia="ro-RO"/>
        </w:rPr>
        <w:t xml:space="preserve"> financiare internaţionale (IFI, cum</w:t>
      </w:r>
      <w:r w:rsidRPr="00CA6C34">
        <w:rPr>
          <w:rFonts w:eastAsia="Calibri" w:cs="Arial"/>
          <w:color w:val="000000"/>
          <w:sz w:val="24"/>
          <w:szCs w:val="24"/>
          <w:lang w:val="ro-RO" w:eastAsia="ro-RO"/>
        </w:rPr>
        <w:t xml:space="preserve"> ar fi: BERD, BEI, Banca Mondială, etc.)</w:t>
      </w:r>
      <w:r w:rsidR="004979D7">
        <w:rPr>
          <w:rFonts w:eastAsia="Calibri" w:cs="Arial"/>
          <w:color w:val="000000"/>
          <w:sz w:val="24"/>
          <w:szCs w:val="24"/>
          <w:lang w:val="ro-RO" w:eastAsia="ro-RO"/>
        </w:rPr>
        <w:t xml:space="preserve">. </w:t>
      </w:r>
      <w:r w:rsidRPr="00CA6C34">
        <w:rPr>
          <w:rFonts w:eastAsia="Calibri" w:cs="Arial"/>
          <w:color w:val="000000"/>
          <w:sz w:val="24"/>
          <w:szCs w:val="24"/>
          <w:lang w:val="ro-RO" w:eastAsia="ro-RO"/>
        </w:rPr>
        <w:t>După 1 ianuarie 2007, România a continuat să primească sprijin financiar din partea UE din Fondurile Structurale si de Coeziune (SCF).</w:t>
      </w:r>
    </w:p>
    <w:p w:rsidR="007D456F" w:rsidRDefault="007D456F" w:rsidP="00694131">
      <w:pPr>
        <w:spacing w:after="120" w:line="360" w:lineRule="auto"/>
        <w:ind w:left="709"/>
        <w:jc w:val="both"/>
        <w:rPr>
          <w:rFonts w:ascii="Arial" w:hAnsi="Arial" w:cs="Arial"/>
          <w:color w:val="000000"/>
          <w:sz w:val="24"/>
          <w:szCs w:val="24"/>
          <w:lang w:eastAsia="ro-RO"/>
        </w:rPr>
      </w:pPr>
      <w:r w:rsidRPr="00CA6C34">
        <w:rPr>
          <w:rFonts w:ascii="Arial" w:hAnsi="Arial" w:cs="Arial"/>
          <w:color w:val="000000"/>
          <w:sz w:val="24"/>
          <w:szCs w:val="24"/>
          <w:lang w:eastAsia="ro-RO"/>
        </w:rPr>
        <w:t xml:space="preserve">In vederea asigurarii unei absorbţii eficiente şi a utilizarii fondurilor de </w:t>
      </w:r>
      <w:smartTag w:uri="urn:schemas-microsoft-com:office:smarttags" w:element="PersonName">
        <w:smartTagPr>
          <w:attr w:name="ProductID" w:val="la Uniunea Europeană"/>
        </w:smartTagPr>
        <w:r w:rsidRPr="00CA6C34">
          <w:rPr>
            <w:rFonts w:ascii="Arial" w:hAnsi="Arial" w:cs="Arial"/>
            <w:color w:val="000000"/>
            <w:sz w:val="24"/>
            <w:szCs w:val="24"/>
            <w:lang w:eastAsia="ro-RO"/>
          </w:rPr>
          <w:t>la Uniunea Europeană</w:t>
        </w:r>
      </w:smartTag>
      <w:r w:rsidRPr="00CA6C34">
        <w:rPr>
          <w:rFonts w:ascii="Arial" w:hAnsi="Arial" w:cs="Arial"/>
          <w:color w:val="000000"/>
          <w:sz w:val="24"/>
          <w:szCs w:val="24"/>
          <w:lang w:eastAsia="ro-RO"/>
        </w:rPr>
        <w:t xml:space="preserve">, Ministerul Mediului şi </w:t>
      </w:r>
      <w:r w:rsidR="003C51AF">
        <w:rPr>
          <w:rFonts w:ascii="Arial" w:hAnsi="Arial" w:cs="Arial"/>
          <w:color w:val="000000"/>
          <w:sz w:val="24"/>
          <w:szCs w:val="24"/>
          <w:lang w:eastAsia="ro-RO"/>
        </w:rPr>
        <w:t>Padurilor</w:t>
      </w:r>
      <w:r w:rsidRPr="00CA6C34">
        <w:rPr>
          <w:rFonts w:ascii="Arial" w:hAnsi="Arial" w:cs="Arial"/>
          <w:color w:val="000000"/>
          <w:sz w:val="24"/>
          <w:szCs w:val="24"/>
          <w:lang w:eastAsia="ro-RO"/>
        </w:rPr>
        <w:t xml:space="preserve">, ca Autoritatea de Management pentru Programul Operaţional Sectorial (POS) pentru mediu, a elaborat un document strategic în conformitate cu directiile strategice comunitare (CSG), Planul National de Dezvoltare (PND) şi Cadrul Strategic Naţional de Referinţă (CSNR) pentru perioada de derulare a proiectelor programate 2007 </w:t>
      </w:r>
      <w:r w:rsidR="003C51AF">
        <w:rPr>
          <w:rFonts w:ascii="Arial" w:hAnsi="Arial" w:cs="Arial"/>
          <w:color w:val="000000"/>
          <w:sz w:val="24"/>
          <w:szCs w:val="24"/>
          <w:lang w:eastAsia="ro-RO"/>
        </w:rPr>
        <w:t>–2013.</w:t>
      </w:r>
    </w:p>
    <w:p w:rsidR="003C51AF" w:rsidRPr="00CA6C34" w:rsidRDefault="003C51AF" w:rsidP="00694131">
      <w:pPr>
        <w:spacing w:after="120" w:line="360" w:lineRule="auto"/>
        <w:ind w:left="708"/>
        <w:jc w:val="both"/>
        <w:rPr>
          <w:rFonts w:ascii="Arial" w:hAnsi="Arial" w:cs="Arial"/>
          <w:color w:val="000000"/>
          <w:sz w:val="24"/>
          <w:szCs w:val="24"/>
          <w:lang w:eastAsia="ro-RO"/>
        </w:rPr>
      </w:pPr>
      <w:r>
        <w:rPr>
          <w:rFonts w:ascii="Arial" w:hAnsi="Arial" w:cs="Arial"/>
          <w:color w:val="000000"/>
          <w:sz w:val="24"/>
          <w:szCs w:val="24"/>
          <w:lang w:eastAsia="ro-RO"/>
        </w:rPr>
        <w:t>Proiectele intocmite in cadrul acestui Program sunt inca in derulare siau ca termen de finalizare anul 2015.</w:t>
      </w:r>
    </w:p>
    <w:p w:rsidR="007D456F" w:rsidRPr="00CA6C34" w:rsidRDefault="007D456F" w:rsidP="00694131">
      <w:pPr>
        <w:spacing w:after="120" w:line="360" w:lineRule="auto"/>
        <w:ind w:left="708"/>
        <w:jc w:val="both"/>
        <w:rPr>
          <w:rFonts w:ascii="Arial" w:hAnsi="Arial" w:cs="Arial"/>
          <w:color w:val="000000"/>
          <w:sz w:val="24"/>
          <w:szCs w:val="24"/>
          <w:lang w:eastAsia="ro-RO"/>
        </w:rPr>
      </w:pPr>
      <w:r w:rsidRPr="00CA6C34">
        <w:rPr>
          <w:rFonts w:ascii="Arial" w:hAnsi="Arial" w:cs="Arial"/>
          <w:color w:val="000000"/>
          <w:sz w:val="24"/>
          <w:szCs w:val="24"/>
          <w:lang w:eastAsia="ro-RO"/>
        </w:rPr>
        <w:t xml:space="preserve">POS Mediu ia în considerare angajamentele convenite între România şi Uniunea Europeană pentru Capitolul 22 - Protecţia Mediului, şi reprezintă baza de selecţie a proiectelor care urmează să fie finanţate în continuare. Principalele obiective ale documentului strategic, sunt: </w:t>
      </w:r>
    </w:p>
    <w:p w:rsidR="007D456F" w:rsidRPr="00CA6C34" w:rsidRDefault="007D456F" w:rsidP="00694131">
      <w:pPr>
        <w:numPr>
          <w:ilvl w:val="0"/>
          <w:numId w:val="4"/>
        </w:numPr>
        <w:spacing w:after="120" w:line="360" w:lineRule="auto"/>
        <w:jc w:val="both"/>
        <w:rPr>
          <w:rFonts w:ascii="Arial" w:hAnsi="Arial" w:cs="Arial"/>
          <w:color w:val="000000"/>
          <w:sz w:val="24"/>
          <w:szCs w:val="24"/>
          <w:lang w:eastAsia="ro-RO"/>
        </w:rPr>
      </w:pPr>
      <w:r w:rsidRPr="00CA6C34">
        <w:rPr>
          <w:rFonts w:ascii="Arial" w:hAnsi="Arial" w:cs="Arial"/>
          <w:color w:val="000000"/>
          <w:sz w:val="24"/>
          <w:szCs w:val="24"/>
          <w:lang w:eastAsia="ro-RO"/>
        </w:rPr>
        <w:t xml:space="preserve">De a asigura respectarea legislaţiei naţionale şi ale UE; </w:t>
      </w:r>
    </w:p>
    <w:p w:rsidR="007D456F" w:rsidRPr="00CA6C34" w:rsidRDefault="007D456F" w:rsidP="00694131">
      <w:pPr>
        <w:numPr>
          <w:ilvl w:val="0"/>
          <w:numId w:val="4"/>
        </w:numPr>
        <w:spacing w:after="120" w:line="360" w:lineRule="auto"/>
        <w:jc w:val="both"/>
        <w:rPr>
          <w:rFonts w:ascii="Arial" w:hAnsi="Arial" w:cs="Arial"/>
          <w:color w:val="000000"/>
          <w:sz w:val="24"/>
          <w:szCs w:val="24"/>
          <w:lang w:eastAsia="ro-RO"/>
        </w:rPr>
      </w:pPr>
      <w:r w:rsidRPr="00CA6C34">
        <w:rPr>
          <w:rFonts w:ascii="Arial" w:hAnsi="Arial" w:cs="Arial"/>
          <w:color w:val="000000"/>
          <w:sz w:val="24"/>
          <w:szCs w:val="24"/>
          <w:lang w:eastAsia="ro-RO"/>
        </w:rPr>
        <w:t xml:space="preserve">De a asigura o utilizare optimă a fondurilor de </w:t>
      </w:r>
      <w:smartTag w:uri="urn:schemas-microsoft-com:office:smarttags" w:element="PersonName">
        <w:smartTagPr>
          <w:attr w:name="ProductID" w:val="la Uniunea Europeană"/>
        </w:smartTagPr>
        <w:r w:rsidRPr="00CA6C34">
          <w:rPr>
            <w:rFonts w:ascii="Arial" w:hAnsi="Arial" w:cs="Arial"/>
            <w:color w:val="000000"/>
            <w:sz w:val="24"/>
            <w:szCs w:val="24"/>
            <w:lang w:eastAsia="ro-RO"/>
          </w:rPr>
          <w:t>la Uniunea Europeană</w:t>
        </w:r>
      </w:smartTag>
      <w:r w:rsidRPr="00CA6C34">
        <w:rPr>
          <w:rFonts w:ascii="Arial" w:hAnsi="Arial" w:cs="Arial"/>
          <w:color w:val="000000"/>
          <w:sz w:val="24"/>
          <w:szCs w:val="24"/>
          <w:lang w:eastAsia="ro-RO"/>
        </w:rPr>
        <w:t xml:space="preserve">; </w:t>
      </w:r>
    </w:p>
    <w:p w:rsidR="007D456F" w:rsidRPr="00CA6C34" w:rsidRDefault="007D456F" w:rsidP="007C651D">
      <w:pPr>
        <w:numPr>
          <w:ilvl w:val="0"/>
          <w:numId w:val="4"/>
        </w:numPr>
        <w:spacing w:after="120" w:line="240" w:lineRule="auto"/>
        <w:jc w:val="both"/>
        <w:rPr>
          <w:rFonts w:ascii="Arial" w:hAnsi="Arial" w:cs="Arial"/>
          <w:color w:val="000000"/>
          <w:sz w:val="24"/>
          <w:szCs w:val="24"/>
          <w:lang w:eastAsia="ro-RO"/>
        </w:rPr>
      </w:pPr>
      <w:r w:rsidRPr="00CA6C34">
        <w:rPr>
          <w:rFonts w:ascii="Arial" w:hAnsi="Arial" w:cs="Arial"/>
          <w:color w:val="000000"/>
          <w:sz w:val="24"/>
          <w:szCs w:val="24"/>
          <w:lang w:eastAsia="ro-RO"/>
        </w:rPr>
        <w:t xml:space="preserve">De a ajuta promotorii de proiecte pentru pregătirea in viitor a proiectelor; </w:t>
      </w:r>
    </w:p>
    <w:p w:rsidR="007D456F" w:rsidRPr="00CA6C34" w:rsidRDefault="007D456F" w:rsidP="00694131">
      <w:pPr>
        <w:numPr>
          <w:ilvl w:val="0"/>
          <w:numId w:val="4"/>
        </w:numPr>
        <w:spacing w:after="120" w:line="360" w:lineRule="auto"/>
        <w:jc w:val="both"/>
        <w:rPr>
          <w:rFonts w:ascii="Arial" w:hAnsi="Arial" w:cs="Arial"/>
          <w:color w:val="000000"/>
          <w:sz w:val="24"/>
          <w:szCs w:val="24"/>
          <w:lang w:eastAsia="ro-RO"/>
        </w:rPr>
      </w:pPr>
      <w:r w:rsidRPr="00CA6C34">
        <w:rPr>
          <w:rFonts w:ascii="Arial" w:hAnsi="Arial" w:cs="Arial"/>
          <w:color w:val="000000"/>
          <w:sz w:val="24"/>
          <w:szCs w:val="24"/>
          <w:lang w:eastAsia="ro-RO"/>
        </w:rPr>
        <w:t>De a defini un program de investiţii pe termen lung, în conformitate cu angajamentele convenite.</w:t>
      </w:r>
    </w:p>
    <w:p w:rsidR="007D456F" w:rsidRPr="00CA6C34" w:rsidRDefault="007D456F" w:rsidP="003C51AF">
      <w:pPr>
        <w:pStyle w:val="StandardtextCaracterCaracterCaracter"/>
        <w:ind w:left="709"/>
        <w:rPr>
          <w:rFonts w:eastAsia="Calibri" w:cs="Arial"/>
          <w:color w:val="000000"/>
          <w:sz w:val="24"/>
          <w:szCs w:val="24"/>
          <w:lang w:val="ro-RO" w:eastAsia="ro-RO"/>
        </w:rPr>
      </w:pPr>
      <w:r w:rsidRPr="00CA6C34">
        <w:rPr>
          <w:rFonts w:eastAsia="Calibri" w:cs="Arial"/>
          <w:color w:val="000000"/>
          <w:sz w:val="24"/>
          <w:szCs w:val="24"/>
          <w:lang w:val="ro-RO" w:eastAsia="ro-RO"/>
        </w:rPr>
        <w:t xml:space="preserve">Actualizarea Master Plan-ului intocmit </w:t>
      </w:r>
      <w:r w:rsidR="003C51AF">
        <w:rPr>
          <w:rFonts w:eastAsia="Calibri" w:cs="Arial"/>
          <w:color w:val="000000"/>
          <w:sz w:val="24"/>
          <w:szCs w:val="24"/>
          <w:lang w:val="ro-RO" w:eastAsia="ro-RO"/>
        </w:rPr>
        <w:t xml:space="preserve">si </w:t>
      </w:r>
      <w:r w:rsidRPr="00CA6C34">
        <w:rPr>
          <w:rFonts w:eastAsia="Calibri" w:cs="Arial"/>
          <w:color w:val="000000"/>
          <w:sz w:val="24"/>
          <w:szCs w:val="24"/>
          <w:lang w:val="ro-RO" w:eastAsia="ro-RO"/>
        </w:rPr>
        <w:t>aprobat in anul 2010, reprezinta continuarea strategiei de dezvoltare în sectorul de apă potabilă şi ape uzate</w:t>
      </w:r>
      <w:r w:rsidR="003C51AF">
        <w:rPr>
          <w:rFonts w:eastAsia="Calibri" w:cs="Arial"/>
          <w:color w:val="000000"/>
          <w:sz w:val="24"/>
          <w:szCs w:val="24"/>
          <w:lang w:val="ro-RO" w:eastAsia="ro-RO"/>
        </w:rPr>
        <w:t xml:space="preserve"> a judetului Galati</w:t>
      </w:r>
      <w:r w:rsidRPr="00CA6C34">
        <w:rPr>
          <w:rFonts w:eastAsia="Calibri" w:cs="Arial"/>
          <w:color w:val="000000"/>
          <w:sz w:val="24"/>
          <w:szCs w:val="24"/>
          <w:lang w:val="ro-RO" w:eastAsia="ro-RO"/>
        </w:rPr>
        <w:t>, pentru perioada 2013 - 2043. Reevaluarea investitiilor necesare si masurile care trebuie adoptate in vederea respectarii pe deplin a Directivelor relevante ale UE sunt prevăzute în prezentul document, precum şi prioritatea şi eliminarea progresivă a acestor măsuri.</w:t>
      </w:r>
    </w:p>
    <w:p w:rsidR="007D456F" w:rsidRPr="00CA6C34" w:rsidRDefault="007D456F" w:rsidP="003C51AF">
      <w:pPr>
        <w:pStyle w:val="StandardtextCaracterCaracterCaracter"/>
        <w:ind w:left="709"/>
        <w:rPr>
          <w:rFonts w:eastAsia="Calibri" w:cs="Arial"/>
          <w:color w:val="000000"/>
          <w:sz w:val="24"/>
          <w:szCs w:val="24"/>
          <w:lang w:val="ro-RO" w:eastAsia="ro-RO"/>
        </w:rPr>
      </w:pPr>
      <w:r w:rsidRPr="00CA6C34">
        <w:rPr>
          <w:rFonts w:eastAsia="Calibri" w:cs="Arial"/>
          <w:color w:val="000000"/>
          <w:sz w:val="24"/>
          <w:szCs w:val="24"/>
          <w:lang w:val="ro-RO" w:eastAsia="ro-RO"/>
        </w:rPr>
        <w:t>În România, precum şi în unele zone din judetul Galati, utilitatile, serviciile publice legate de apă şi a apele uzate sunt încă ineficiente, fiind in continuare necesare masuri care sa conduca la o cat mai mare eficientizare a sectorului.</w:t>
      </w:r>
      <w:bookmarkStart w:id="4" w:name="_Toc232816281"/>
    </w:p>
    <w:p w:rsidR="007D456F" w:rsidRPr="00CA6C34" w:rsidRDefault="007D456F" w:rsidP="008E333B">
      <w:pPr>
        <w:pStyle w:val="Subtitlu2"/>
        <w:numPr>
          <w:ilvl w:val="1"/>
          <w:numId w:val="47"/>
        </w:numPr>
        <w:rPr>
          <w:rFonts w:cs="Arial"/>
          <w:caps w:val="0"/>
          <w:lang w:val="en-US"/>
        </w:rPr>
      </w:pPr>
      <w:bookmarkStart w:id="5" w:name="_Toc351028256"/>
      <w:bookmarkStart w:id="6" w:name="_Toc369259206"/>
      <w:r w:rsidRPr="00CA6C34">
        <w:rPr>
          <w:rFonts w:cs="Arial"/>
          <w:caps w:val="0"/>
          <w:lang w:val="en-US"/>
        </w:rPr>
        <w:t>CADRUL GENERAL</w:t>
      </w:r>
      <w:bookmarkEnd w:id="5"/>
      <w:bookmarkEnd w:id="6"/>
    </w:p>
    <w:p w:rsidR="007D456F" w:rsidRPr="00CA6C34" w:rsidRDefault="007D456F" w:rsidP="007D456F">
      <w:pPr>
        <w:pStyle w:val="BodyText"/>
        <w:ind w:left="708"/>
        <w:rPr>
          <w:rFonts w:ascii="Arial" w:eastAsia="Calibri" w:hAnsi="Arial" w:cs="Arial"/>
          <w:color w:val="000000"/>
          <w:sz w:val="24"/>
          <w:szCs w:val="24"/>
          <w:lang w:val="ro-RO" w:eastAsia="ro-RO"/>
        </w:rPr>
      </w:pPr>
      <w:r w:rsidRPr="00CA6C34">
        <w:rPr>
          <w:rFonts w:ascii="Arial" w:eastAsia="Calibri" w:hAnsi="Arial" w:cs="Arial"/>
          <w:b/>
          <w:color w:val="000000"/>
          <w:sz w:val="24"/>
          <w:szCs w:val="24"/>
          <w:lang w:val="ro-RO" w:eastAsia="ro-RO"/>
        </w:rPr>
        <w:t>Comisia Europeană a aprobat Asistenţa Financiară pentru măsurile ISPA cu următoarele obiective principale:</w:t>
      </w:r>
    </w:p>
    <w:p w:rsidR="007D456F" w:rsidRPr="00CA6C34" w:rsidRDefault="007D456F" w:rsidP="003C51AF">
      <w:pPr>
        <w:numPr>
          <w:ilvl w:val="0"/>
          <w:numId w:val="4"/>
        </w:numPr>
        <w:tabs>
          <w:tab w:val="clear" w:pos="1068"/>
          <w:tab w:val="num" w:pos="1134"/>
        </w:tabs>
        <w:spacing w:after="120" w:line="36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Îmbunătăţirea calităţii mediului şi a condiţiilor de viaţă a populaţiei prin reabilitarea infrastructurii neadecvate si perimate din sectorul de apa, în vederea respectarii standardelor UE si româneşti;</w:t>
      </w:r>
    </w:p>
    <w:p w:rsidR="007D456F" w:rsidRPr="00CA6C34" w:rsidRDefault="007D456F" w:rsidP="003C51AF">
      <w:pPr>
        <w:numPr>
          <w:ilvl w:val="0"/>
          <w:numId w:val="4"/>
        </w:numPr>
        <w:tabs>
          <w:tab w:val="clear" w:pos="1068"/>
          <w:tab w:val="num" w:pos="1134"/>
        </w:tabs>
        <w:spacing w:after="120" w:line="36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Îmbunătăţirea situaţiei actuale a staţiilor de epurare a apei uzate. Eliminarea deversării în râuri a apei uzate menajere şi industriale insuficient tratate sau complet netratate;</w:t>
      </w:r>
    </w:p>
    <w:p w:rsidR="007D456F" w:rsidRPr="00CA6C34" w:rsidRDefault="007D456F" w:rsidP="003C51AF">
      <w:pPr>
        <w:numPr>
          <w:ilvl w:val="0"/>
          <w:numId w:val="4"/>
        </w:numPr>
        <w:tabs>
          <w:tab w:val="clear" w:pos="1068"/>
          <w:tab w:val="num" w:pos="1134"/>
        </w:tabs>
        <w:spacing w:after="120" w:line="36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Îmbunătăţirea administrării bunurilor şi functionării sistemelor;</w:t>
      </w:r>
    </w:p>
    <w:p w:rsidR="007D456F" w:rsidRPr="00CA6C34" w:rsidRDefault="007D456F" w:rsidP="003C51AF">
      <w:pPr>
        <w:numPr>
          <w:ilvl w:val="0"/>
          <w:numId w:val="4"/>
        </w:numPr>
        <w:tabs>
          <w:tab w:val="clear" w:pos="1068"/>
          <w:tab w:val="num" w:pos="1134"/>
        </w:tabs>
        <w:spacing w:after="120" w:line="36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Optimizarea distribuţiei de apă prin stabilirea programului de reducere a pierderilor şi asigurarea colectarii apei uzate prin reţeaua de canalizare;</w:t>
      </w:r>
    </w:p>
    <w:p w:rsidR="007D456F" w:rsidRPr="00CA6C34" w:rsidRDefault="007D456F" w:rsidP="003C51AF">
      <w:pPr>
        <w:numPr>
          <w:ilvl w:val="0"/>
          <w:numId w:val="4"/>
        </w:numPr>
        <w:tabs>
          <w:tab w:val="clear" w:pos="1068"/>
          <w:tab w:val="num" w:pos="1134"/>
        </w:tabs>
        <w:spacing w:after="120" w:line="36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Reducerea costurilor operaţionale generale.</w:t>
      </w:r>
    </w:p>
    <w:p w:rsidR="007D456F" w:rsidRPr="00CA6C34" w:rsidRDefault="007D456F" w:rsidP="007D456F">
      <w:pPr>
        <w:pStyle w:val="BodyText"/>
        <w:ind w:left="708"/>
        <w:rPr>
          <w:rFonts w:ascii="Arial" w:eastAsia="Calibri" w:hAnsi="Arial" w:cs="Arial"/>
          <w:b/>
          <w:color w:val="000000"/>
          <w:sz w:val="24"/>
          <w:szCs w:val="24"/>
          <w:lang w:val="ro-RO" w:eastAsia="ro-RO"/>
        </w:rPr>
      </w:pPr>
      <w:r w:rsidRPr="00CA6C34">
        <w:rPr>
          <w:rFonts w:ascii="Arial" w:eastAsia="Calibri" w:hAnsi="Arial" w:cs="Arial"/>
          <w:b/>
          <w:color w:val="000000"/>
          <w:sz w:val="24"/>
          <w:szCs w:val="24"/>
          <w:lang w:val="ro-RO" w:eastAsia="ro-RO"/>
        </w:rPr>
        <w:t>Guvernul Romaniei, în procesul adoptării legilor conform Directivelor CE, a adoptat legislaţia care corespunde direct Directivelor privind Master Plan-ul (Planul General). Prevederile cheie, care includ compararea Directivelor EU şi a legislaţiei româneşti, sunt subliniate în Capitolul 2.6 şi au în vedere:</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Legislaţia europeană de mediu;</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Reglementările europene din sectorul de apă şi apă uzată;</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Legislaţia europeană legată de finanţare;</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Reglementările generale de administrare inclusiv achiziţiile publice;</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Reglementările legate de administrarea bunurilor;</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Lucrările de construcţii;</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Reglementările specifice legate de serviciile de apă/apă uzată;</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Legislaţia de mediu legată de apă/apă uzată;</w:t>
      </w:r>
    </w:p>
    <w:p w:rsidR="007D456F" w:rsidRPr="00CA6C34" w:rsidRDefault="007D456F" w:rsidP="007C651D">
      <w:pPr>
        <w:numPr>
          <w:ilvl w:val="0"/>
          <w:numId w:val="4"/>
        </w:numPr>
        <w:tabs>
          <w:tab w:val="clear" w:pos="1068"/>
          <w:tab w:val="num" w:pos="1134"/>
        </w:tabs>
        <w:spacing w:after="120" w:line="240" w:lineRule="auto"/>
        <w:ind w:left="720" w:hanging="11"/>
        <w:jc w:val="both"/>
        <w:rPr>
          <w:rFonts w:ascii="Arial" w:hAnsi="Arial" w:cs="Arial"/>
          <w:color w:val="000000"/>
          <w:sz w:val="24"/>
          <w:szCs w:val="24"/>
          <w:lang w:eastAsia="ro-RO"/>
        </w:rPr>
      </w:pPr>
      <w:r w:rsidRPr="00CA6C34">
        <w:rPr>
          <w:rFonts w:ascii="Arial" w:hAnsi="Arial" w:cs="Arial"/>
          <w:color w:val="000000"/>
          <w:sz w:val="24"/>
          <w:szCs w:val="24"/>
          <w:lang w:eastAsia="ro-RO"/>
        </w:rPr>
        <w:t>Normele specifice.</w:t>
      </w:r>
      <w:bookmarkStart w:id="7" w:name="_Toc351028257"/>
      <w:bookmarkEnd w:id="4"/>
    </w:p>
    <w:p w:rsidR="007D456F" w:rsidRPr="00CA6C34" w:rsidRDefault="00586562" w:rsidP="00694131">
      <w:pPr>
        <w:pStyle w:val="Subtitlu2"/>
        <w:ind w:left="0" w:firstLine="0"/>
        <w:rPr>
          <w:rFonts w:cs="Arial"/>
          <w:caps w:val="0"/>
          <w:lang w:val="en-US"/>
        </w:rPr>
      </w:pPr>
      <w:bookmarkStart w:id="8" w:name="_Toc369259207"/>
      <w:r>
        <w:rPr>
          <w:rFonts w:cs="Arial"/>
          <w:caps w:val="0"/>
          <w:lang w:val="en-US"/>
        </w:rPr>
        <w:t>1.1.2 Incredinta</w:t>
      </w:r>
      <w:r w:rsidR="00694131">
        <w:rPr>
          <w:rFonts w:cs="Arial"/>
          <w:caps w:val="0"/>
          <w:lang w:val="en-US"/>
        </w:rPr>
        <w:t xml:space="preserve">rea </w:t>
      </w:r>
      <w:bookmarkEnd w:id="7"/>
      <w:r w:rsidR="00694131">
        <w:rPr>
          <w:rFonts w:cs="Arial"/>
          <w:caps w:val="0"/>
          <w:lang w:val="en-US"/>
        </w:rPr>
        <w:t>proiectului</w:t>
      </w:r>
      <w:bookmarkEnd w:id="8"/>
    </w:p>
    <w:p w:rsidR="007D456F" w:rsidRDefault="007D456F" w:rsidP="00FF041B">
      <w:pPr>
        <w:pStyle w:val="StandardtextCaracterCaracterCaracter"/>
        <w:ind w:left="708"/>
        <w:rPr>
          <w:rFonts w:eastAsia="Calibri" w:cs="Arial"/>
          <w:color w:val="000000"/>
          <w:sz w:val="24"/>
          <w:szCs w:val="24"/>
          <w:lang w:val="ro-RO" w:eastAsia="ro-RO"/>
        </w:rPr>
      </w:pPr>
      <w:r w:rsidRPr="00CA6C34">
        <w:rPr>
          <w:rFonts w:eastAsia="Calibri" w:cs="Arial"/>
          <w:color w:val="000000"/>
          <w:sz w:val="24"/>
          <w:szCs w:val="24"/>
          <w:lang w:val="ro-RO" w:eastAsia="ro-RO"/>
        </w:rPr>
        <w:t xml:space="preserve">Contractul de Servicii CS “Asistenţă tehnică pentru Managementului Proiectului, Proiectarea si Supervizarea Lucrarilor” se deruleaza si finanteaza din Fondul de Coeziune. Obiectivul specific al acestui contract este acela de a asigura asistenta tehnica necesara pentru implementarea programului de investitii prevazut pentru Faza I prioritara (2007-2013) si care, a vizat aglomeraraile urbane cu mai mult de 10.000 locuitori. Totodata, Asistenta Tehnica, in cadrul componentei Managementul Proiectului va actualiza Master Planu-ul intocmit in </w:t>
      </w:r>
      <w:r w:rsidRPr="00CA6C34">
        <w:rPr>
          <w:rFonts w:eastAsia="Calibri" w:cs="Arial"/>
          <w:sz w:val="24"/>
          <w:szCs w:val="24"/>
          <w:lang w:val="ro-RO" w:eastAsia="ro-RO"/>
        </w:rPr>
        <w:t>anul 20</w:t>
      </w:r>
      <w:r w:rsidR="009E02F0">
        <w:rPr>
          <w:rFonts w:eastAsia="Calibri" w:cs="Arial"/>
          <w:sz w:val="24"/>
          <w:szCs w:val="24"/>
          <w:lang w:val="ro-RO" w:eastAsia="ro-RO"/>
        </w:rPr>
        <w:t>10,</w:t>
      </w:r>
      <w:r w:rsidRPr="00CA6C34">
        <w:rPr>
          <w:rFonts w:eastAsia="Calibri" w:cs="Arial"/>
          <w:color w:val="000000"/>
          <w:sz w:val="24"/>
          <w:szCs w:val="24"/>
          <w:lang w:val="ro-RO" w:eastAsia="ro-RO"/>
        </w:rPr>
        <w:t xml:space="preserve"> in cadrul Masurii ISPA Nr.:2004/RO/16/P/PE/005-01.</w:t>
      </w:r>
    </w:p>
    <w:p w:rsidR="009E02F0" w:rsidRPr="009E02F0" w:rsidRDefault="009E02F0" w:rsidP="009E02F0">
      <w:pPr>
        <w:pStyle w:val="BodyText"/>
        <w:ind w:left="708"/>
        <w:rPr>
          <w:rFonts w:ascii="Arial" w:hAnsi="Arial" w:cs="Arial"/>
          <w:sz w:val="24"/>
          <w:szCs w:val="24"/>
          <w:lang w:val="ro-RO"/>
        </w:rPr>
      </w:pPr>
      <w:r w:rsidRPr="009E02F0">
        <w:rPr>
          <w:rFonts w:ascii="Arial" w:hAnsi="Arial" w:cs="Arial"/>
          <w:sz w:val="24"/>
          <w:szCs w:val="24"/>
          <w:lang w:val="ro-RO"/>
        </w:rPr>
        <w:t>Datele de bază ale contractului, după cum sunt prezentate în Caietul de Sarcini şi Propunerea Tehnică:</w:t>
      </w:r>
    </w:p>
    <w:p w:rsidR="009E02F0" w:rsidRPr="009E02F0" w:rsidRDefault="009E02F0" w:rsidP="009E02F0">
      <w:pPr>
        <w:pStyle w:val="BodyText"/>
        <w:ind w:left="708"/>
        <w:rPr>
          <w:rFonts w:ascii="Arial" w:hAnsi="Arial" w:cs="Arial"/>
          <w:sz w:val="24"/>
          <w:szCs w:val="24"/>
          <w:lang w:val="ro-RO"/>
        </w:rPr>
      </w:pPr>
      <w:r w:rsidRPr="00A77AF1">
        <w:rPr>
          <w:rFonts w:ascii="Arial" w:hAnsi="Arial" w:cs="Arial"/>
          <w:b/>
          <w:sz w:val="24"/>
          <w:szCs w:val="24"/>
          <w:lang w:val="ro-RO"/>
        </w:rPr>
        <w:t>Titlul Contractului</w:t>
      </w:r>
      <w:r w:rsidRPr="009E02F0">
        <w:rPr>
          <w:rFonts w:ascii="Arial" w:hAnsi="Arial" w:cs="Arial"/>
          <w:sz w:val="24"/>
          <w:szCs w:val="24"/>
          <w:lang w:val="ro-RO"/>
        </w:rPr>
        <w:t xml:space="preserve"> - Asistenţă Tehnică pentru Managementul Proiectului, si Supervizarea Lucrarilor pentru proiectul “Reabilitarea si Extinderea infrastructurii de apa si apa uzata în judeţul Galati, România”</w:t>
      </w:r>
    </w:p>
    <w:p w:rsidR="009E02F0" w:rsidRPr="00537965" w:rsidRDefault="009E02F0" w:rsidP="009E02F0">
      <w:pPr>
        <w:pStyle w:val="BodyText"/>
        <w:ind w:left="708"/>
        <w:rPr>
          <w:rFonts w:ascii="Arial" w:hAnsi="Arial" w:cs="Arial"/>
          <w:sz w:val="24"/>
          <w:szCs w:val="24"/>
          <w:lang w:val="it-IT"/>
        </w:rPr>
      </w:pPr>
      <w:r w:rsidRPr="00A77AF1">
        <w:rPr>
          <w:rFonts w:ascii="Arial" w:hAnsi="Arial" w:cs="Arial"/>
          <w:b/>
          <w:sz w:val="24"/>
          <w:szCs w:val="24"/>
          <w:lang w:val="ro-RO"/>
        </w:rPr>
        <w:t>Aria Contractului</w:t>
      </w:r>
      <w:r w:rsidRPr="00537965">
        <w:rPr>
          <w:rFonts w:ascii="Arial" w:hAnsi="Arial" w:cs="Arial"/>
          <w:sz w:val="24"/>
          <w:szCs w:val="24"/>
          <w:lang w:val="it-IT"/>
        </w:rPr>
        <w:t xml:space="preserve"> - lucrările prevazute sunt localizate în judeţul Galati, în următoarele aglomerări:</w:t>
      </w:r>
    </w:p>
    <w:p w:rsidR="009E02F0" w:rsidRPr="00CA6C34" w:rsidRDefault="009E02F0" w:rsidP="009E02F0">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Aglomerarea Galati ;</w:t>
      </w:r>
    </w:p>
    <w:p w:rsidR="009E02F0" w:rsidRPr="00CA6C34" w:rsidRDefault="009E02F0" w:rsidP="009E02F0">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Aglomerarea Tecuci;</w:t>
      </w:r>
    </w:p>
    <w:p w:rsidR="009E02F0" w:rsidRPr="00CA6C34" w:rsidRDefault="009E02F0" w:rsidP="009E02F0">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Aglomerarea Targu Bujor;</w:t>
      </w:r>
    </w:p>
    <w:p w:rsidR="009E02F0" w:rsidRPr="00CA6C34" w:rsidRDefault="009E02F0" w:rsidP="009E02F0">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Aglomerarea Pechea</w:t>
      </w:r>
    </w:p>
    <w:p w:rsidR="009E02F0" w:rsidRPr="00CA6C34" w:rsidRDefault="009E02F0" w:rsidP="009E02F0">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Aglomerarea Liesti</w:t>
      </w:r>
    </w:p>
    <w:p w:rsidR="009E02F0" w:rsidRPr="00537965" w:rsidRDefault="009E02F0" w:rsidP="009E02F0">
      <w:pPr>
        <w:pStyle w:val="BodyText"/>
        <w:ind w:left="708"/>
        <w:rPr>
          <w:rFonts w:ascii="Arial" w:hAnsi="Arial" w:cs="Arial"/>
          <w:sz w:val="24"/>
          <w:szCs w:val="24"/>
          <w:lang w:val="it-IT"/>
        </w:rPr>
      </w:pPr>
      <w:r w:rsidRPr="00CA6C34">
        <w:rPr>
          <w:rFonts w:ascii="Arial" w:hAnsi="Arial" w:cs="Arial"/>
          <w:b/>
          <w:sz w:val="24"/>
          <w:szCs w:val="24"/>
          <w:lang w:val="ro-RO"/>
        </w:rPr>
        <w:t>Autoritatea Contractantă</w:t>
      </w:r>
      <w:r w:rsidRPr="00537965">
        <w:rPr>
          <w:rFonts w:ascii="Arial" w:hAnsi="Arial" w:cs="Arial"/>
          <w:sz w:val="24"/>
          <w:szCs w:val="24"/>
          <w:lang w:val="it-IT"/>
        </w:rPr>
        <w:t xml:space="preserve"> este Operatorul </w:t>
      </w:r>
      <w:r w:rsidR="007C1121" w:rsidRPr="00537965">
        <w:rPr>
          <w:rFonts w:ascii="Arial" w:hAnsi="Arial" w:cs="Arial"/>
          <w:sz w:val="24"/>
          <w:szCs w:val="24"/>
          <w:lang w:val="it-IT"/>
        </w:rPr>
        <w:t xml:space="preserve">Regional din judeţul Galati - </w:t>
      </w:r>
      <w:r w:rsidRPr="00537965">
        <w:rPr>
          <w:rFonts w:ascii="Arial" w:hAnsi="Arial" w:cs="Arial"/>
          <w:sz w:val="24"/>
          <w:szCs w:val="24"/>
          <w:lang w:val="it-IT"/>
        </w:rPr>
        <w:t xml:space="preserve"> APA CANAL SA Galati.</w:t>
      </w:r>
    </w:p>
    <w:p w:rsidR="009E02F0" w:rsidRPr="00A77AF1" w:rsidRDefault="009E02F0" w:rsidP="00A77AF1">
      <w:pPr>
        <w:pStyle w:val="BodyText"/>
        <w:ind w:left="708"/>
        <w:rPr>
          <w:rFonts w:ascii="Arial" w:hAnsi="Arial" w:cs="Arial"/>
          <w:sz w:val="24"/>
          <w:szCs w:val="24"/>
          <w:lang w:val="ro-RO"/>
        </w:rPr>
      </w:pPr>
      <w:r w:rsidRPr="00A77AF1">
        <w:rPr>
          <w:rFonts w:ascii="Arial" w:hAnsi="Arial" w:cs="Arial"/>
          <w:sz w:val="24"/>
          <w:szCs w:val="24"/>
          <w:lang w:val="ro-RO"/>
        </w:rPr>
        <w:t>Ca urmare a semnării Contractului de Finanţare nr. 122202/23.08.2011, în vederea acordării finanţării nerambursabile pentru implementarea Proiectului nr. CCI 2011 RO 161 PR 003, intitulat “Reabilitarea si extinderea infrastructurii de apa si apa uzata in judetul Galati, Romania“</w:t>
      </w:r>
      <w:r w:rsidR="007C1121">
        <w:rPr>
          <w:rFonts w:ascii="Arial" w:hAnsi="Arial" w:cs="Arial"/>
          <w:sz w:val="24"/>
          <w:szCs w:val="24"/>
          <w:lang w:val="ro-RO"/>
        </w:rPr>
        <w:t xml:space="preserve">, Autoritatea Contractantă – </w:t>
      </w:r>
      <w:r w:rsidRPr="00A77AF1">
        <w:rPr>
          <w:rFonts w:ascii="Arial" w:hAnsi="Arial" w:cs="Arial"/>
          <w:sz w:val="24"/>
          <w:szCs w:val="24"/>
          <w:lang w:val="ro-RO"/>
        </w:rPr>
        <w:t xml:space="preserve">APA CANAL SA Galati – a organizat </w:t>
      </w:r>
      <w:r w:rsidR="007C1121">
        <w:rPr>
          <w:rFonts w:ascii="Arial" w:hAnsi="Arial" w:cs="Arial"/>
          <w:sz w:val="24"/>
          <w:szCs w:val="24"/>
          <w:lang w:val="ro-RO"/>
        </w:rPr>
        <w:t>licitaţiile pentru acordarea a 2</w:t>
      </w:r>
      <w:r w:rsidRPr="00A77AF1">
        <w:rPr>
          <w:rFonts w:ascii="Arial" w:hAnsi="Arial" w:cs="Arial"/>
          <w:sz w:val="24"/>
          <w:szCs w:val="24"/>
          <w:lang w:val="ro-RO"/>
        </w:rPr>
        <w:t xml:space="preserve"> (</w:t>
      </w:r>
      <w:r w:rsidR="007C1121">
        <w:rPr>
          <w:rFonts w:ascii="Arial" w:hAnsi="Arial" w:cs="Arial"/>
          <w:sz w:val="24"/>
          <w:szCs w:val="24"/>
          <w:lang w:val="ro-RO"/>
        </w:rPr>
        <w:t>doua</w:t>
      </w:r>
      <w:r w:rsidRPr="00A77AF1">
        <w:rPr>
          <w:rFonts w:ascii="Arial" w:hAnsi="Arial" w:cs="Arial"/>
          <w:sz w:val="24"/>
          <w:szCs w:val="24"/>
          <w:lang w:val="ro-RO"/>
        </w:rPr>
        <w:t>) contract</w:t>
      </w:r>
      <w:r w:rsidR="00586562">
        <w:rPr>
          <w:rFonts w:ascii="Arial" w:hAnsi="Arial" w:cs="Arial"/>
          <w:sz w:val="24"/>
          <w:szCs w:val="24"/>
          <w:lang w:val="ro-RO"/>
        </w:rPr>
        <w:t>e</w:t>
      </w:r>
      <w:r w:rsidRPr="00A77AF1">
        <w:rPr>
          <w:rFonts w:ascii="Arial" w:hAnsi="Arial" w:cs="Arial"/>
          <w:sz w:val="24"/>
          <w:szCs w:val="24"/>
          <w:lang w:val="ro-RO"/>
        </w:rPr>
        <w:t xml:space="preserve"> de servicii şi </w:t>
      </w:r>
      <w:r w:rsidR="007C1121">
        <w:rPr>
          <w:rFonts w:ascii="Arial" w:hAnsi="Arial" w:cs="Arial"/>
          <w:sz w:val="24"/>
          <w:szCs w:val="24"/>
          <w:lang w:val="ro-RO"/>
        </w:rPr>
        <w:t xml:space="preserve">6 </w:t>
      </w:r>
      <w:r w:rsidRPr="00A77AF1">
        <w:rPr>
          <w:rFonts w:ascii="Arial" w:hAnsi="Arial" w:cs="Arial"/>
          <w:sz w:val="24"/>
          <w:szCs w:val="24"/>
          <w:lang w:val="ro-RO"/>
        </w:rPr>
        <w:t>(</w:t>
      </w:r>
      <w:r w:rsidR="007C1121">
        <w:rPr>
          <w:rFonts w:ascii="Arial" w:hAnsi="Arial" w:cs="Arial"/>
          <w:sz w:val="24"/>
          <w:szCs w:val="24"/>
          <w:lang w:val="ro-RO"/>
        </w:rPr>
        <w:t>sase</w:t>
      </w:r>
      <w:r w:rsidRPr="00A77AF1">
        <w:rPr>
          <w:rFonts w:ascii="Arial" w:hAnsi="Arial" w:cs="Arial"/>
          <w:sz w:val="24"/>
          <w:szCs w:val="24"/>
          <w:lang w:val="ro-RO"/>
        </w:rPr>
        <w:t xml:space="preserve">) contracte de lucrări </w:t>
      </w:r>
      <w:r w:rsidR="00586562">
        <w:rPr>
          <w:rFonts w:ascii="Arial" w:hAnsi="Arial" w:cs="Arial"/>
          <w:sz w:val="24"/>
          <w:szCs w:val="24"/>
          <w:lang w:val="ro-RO"/>
        </w:rPr>
        <w:t>si a unui contract de furnizare echipamente</w:t>
      </w:r>
      <w:r w:rsidRPr="00A77AF1">
        <w:rPr>
          <w:rFonts w:ascii="Arial" w:hAnsi="Arial" w:cs="Arial"/>
          <w:sz w:val="24"/>
          <w:szCs w:val="24"/>
          <w:lang w:val="ro-RO"/>
        </w:rPr>
        <w:t>propuse spre finanţare în Aplic</w:t>
      </w:r>
      <w:r w:rsidR="007C1121">
        <w:rPr>
          <w:rFonts w:ascii="Arial" w:hAnsi="Arial" w:cs="Arial"/>
          <w:sz w:val="24"/>
          <w:szCs w:val="24"/>
          <w:lang w:val="ro-RO"/>
        </w:rPr>
        <w:t>aţia pentru Fonduri de Coeziune.</w:t>
      </w:r>
    </w:p>
    <w:p w:rsidR="009E02F0" w:rsidRPr="00A77AF1" w:rsidRDefault="009E02F0" w:rsidP="00A77AF1">
      <w:pPr>
        <w:pStyle w:val="BodyText"/>
        <w:ind w:left="708"/>
        <w:rPr>
          <w:rFonts w:ascii="Arial" w:hAnsi="Arial" w:cs="Arial"/>
          <w:sz w:val="24"/>
          <w:szCs w:val="24"/>
          <w:lang w:val="ro-RO"/>
        </w:rPr>
      </w:pPr>
      <w:r w:rsidRPr="00A77AF1">
        <w:rPr>
          <w:rFonts w:ascii="Arial" w:hAnsi="Arial" w:cs="Arial"/>
          <w:sz w:val="24"/>
          <w:szCs w:val="24"/>
          <w:lang w:val="ro-RO"/>
        </w:rPr>
        <w:t>Contractul GL-CS -01 “Asistenţă Tehnică pentru Managementul Proiectului, si Supervizarea Lucrarilor” pentru proiectul “Reabilitarea si extinderea infrastructurii de apa si apa uzata in judetul Galati, România” este contractul prin care se asigura implementarea programului de investitii aferent Fazei I din cadrul Fondului de Coeziune.</w:t>
      </w:r>
    </w:p>
    <w:p w:rsidR="009E02F0" w:rsidRPr="00CE57E2" w:rsidRDefault="009E02F0" w:rsidP="00A77AF1">
      <w:pPr>
        <w:pStyle w:val="BodyText"/>
        <w:ind w:left="708"/>
        <w:rPr>
          <w:rFonts w:ascii="Arial" w:hAnsi="Arial" w:cs="Arial"/>
          <w:sz w:val="24"/>
          <w:szCs w:val="24"/>
          <w:lang w:val="ro-RO"/>
        </w:rPr>
      </w:pPr>
      <w:r w:rsidRPr="00A77AF1">
        <w:rPr>
          <w:rFonts w:ascii="Arial" w:hAnsi="Arial" w:cs="Arial"/>
          <w:sz w:val="24"/>
          <w:szCs w:val="24"/>
          <w:lang w:val="ro-RO"/>
        </w:rPr>
        <w:t>Contractul a fost semnat la 06.06.2012, iar Ordinul de începere a lucrarilor a fost emis</w:t>
      </w:r>
      <w:r w:rsidRPr="00CE57E2">
        <w:rPr>
          <w:rFonts w:ascii="Arial" w:hAnsi="Arial" w:cs="Arial"/>
          <w:sz w:val="24"/>
          <w:szCs w:val="24"/>
          <w:lang w:val="ro-RO"/>
        </w:rPr>
        <w:t>cudata de 02.07.2012. Durata Contractului a fost stabilită la 37 de luni, conform Caietului de Sarcini.</w:t>
      </w:r>
    </w:p>
    <w:p w:rsidR="00694131" w:rsidRPr="00CA6C34" w:rsidRDefault="00694131" w:rsidP="007E13F4">
      <w:pPr>
        <w:pStyle w:val="Subsubtitlu"/>
      </w:pPr>
      <w:bookmarkStart w:id="9" w:name="_Toc369259208"/>
      <w:r>
        <w:t>1.1.3. Actionar</w:t>
      </w:r>
      <w:r w:rsidR="00586562">
        <w:t>//Parti in</w:t>
      </w:r>
      <w:r w:rsidR="009E02F0">
        <w:t>teresate</w:t>
      </w:r>
      <w:bookmarkEnd w:id="9"/>
    </w:p>
    <w:p w:rsidR="00694131" w:rsidRPr="00694131" w:rsidRDefault="00694131" w:rsidP="00694131">
      <w:pPr>
        <w:pStyle w:val="StandardtextCaracterCaracterCaracter"/>
        <w:spacing w:line="240" w:lineRule="auto"/>
        <w:rPr>
          <w:rFonts w:eastAsia="Calibri" w:cs="Arial"/>
          <w:color w:val="000000"/>
          <w:sz w:val="24"/>
          <w:szCs w:val="24"/>
          <w:lang w:val="ro-RO" w:eastAsia="ro-RO"/>
        </w:rPr>
      </w:pPr>
      <w:r w:rsidRPr="00694131">
        <w:rPr>
          <w:rFonts w:eastAsia="Calibri" w:cs="Arial"/>
          <w:color w:val="000000"/>
          <w:sz w:val="24"/>
          <w:szCs w:val="24"/>
          <w:lang w:val="ro-RO" w:eastAsia="ro-RO"/>
        </w:rPr>
        <w:t xml:space="preserve">Principalele părţi implicate în realizarea proiectului sunt: </w:t>
      </w:r>
    </w:p>
    <w:p w:rsidR="00694131" w:rsidRPr="00694131" w:rsidRDefault="00694131" w:rsidP="008E333B">
      <w:pPr>
        <w:pStyle w:val="StandardtextCaracterCaracterCaracter"/>
        <w:numPr>
          <w:ilvl w:val="0"/>
          <w:numId w:val="65"/>
        </w:numPr>
        <w:tabs>
          <w:tab w:val="clear" w:pos="780"/>
        </w:tabs>
        <w:spacing w:line="240" w:lineRule="auto"/>
        <w:ind w:hanging="420"/>
        <w:rPr>
          <w:rFonts w:eastAsia="Calibri" w:cs="Arial"/>
          <w:color w:val="000000"/>
          <w:sz w:val="24"/>
          <w:szCs w:val="24"/>
          <w:lang w:val="ro-RO" w:eastAsia="ro-RO"/>
        </w:rPr>
      </w:pPr>
      <w:r w:rsidRPr="00694131">
        <w:rPr>
          <w:rFonts w:eastAsia="Calibri" w:cs="Arial"/>
          <w:color w:val="000000"/>
          <w:sz w:val="24"/>
          <w:szCs w:val="24"/>
          <w:lang w:val="ro-RO" w:eastAsia="ro-RO"/>
        </w:rPr>
        <w:t xml:space="preserve">Ministerul Mediului si </w:t>
      </w:r>
      <w:r w:rsidR="00CC37F9">
        <w:rPr>
          <w:rFonts w:eastAsia="Calibri" w:cs="Arial"/>
          <w:color w:val="000000"/>
          <w:sz w:val="24"/>
          <w:szCs w:val="24"/>
          <w:lang w:val="ro-RO" w:eastAsia="ro-RO"/>
        </w:rPr>
        <w:t>a Schimbarilor Climatice</w:t>
      </w:r>
      <w:r w:rsidRPr="00694131">
        <w:rPr>
          <w:rFonts w:eastAsia="Calibri" w:cs="Arial"/>
          <w:color w:val="000000"/>
          <w:sz w:val="24"/>
          <w:szCs w:val="24"/>
          <w:lang w:val="ro-RO" w:eastAsia="ro-RO"/>
        </w:rPr>
        <w:t xml:space="preserve">, ca Autoritatea de Management </w:t>
      </w:r>
    </w:p>
    <w:p w:rsidR="00694131" w:rsidRPr="00694131" w:rsidRDefault="00694131" w:rsidP="008E333B">
      <w:pPr>
        <w:pStyle w:val="StandardtextCaracterCaracterCaracter"/>
        <w:numPr>
          <w:ilvl w:val="0"/>
          <w:numId w:val="65"/>
        </w:numPr>
        <w:tabs>
          <w:tab w:val="clear" w:pos="780"/>
        </w:tabs>
        <w:spacing w:line="240" w:lineRule="auto"/>
        <w:ind w:hanging="420"/>
        <w:rPr>
          <w:rFonts w:eastAsia="Calibri" w:cs="Arial"/>
          <w:color w:val="000000"/>
          <w:sz w:val="24"/>
          <w:szCs w:val="24"/>
          <w:lang w:val="ro-RO" w:eastAsia="ro-RO"/>
        </w:rPr>
      </w:pPr>
      <w:r w:rsidRPr="00694131">
        <w:rPr>
          <w:rFonts w:eastAsia="Calibri" w:cs="Arial"/>
          <w:color w:val="000000"/>
          <w:sz w:val="24"/>
          <w:szCs w:val="24"/>
          <w:lang w:val="ro-RO" w:eastAsia="ro-RO"/>
        </w:rPr>
        <w:t xml:space="preserve">Autoritatea naţională de reglementare pentru servicii municipale Publice (ANRSC) </w:t>
      </w:r>
    </w:p>
    <w:p w:rsidR="00694131" w:rsidRPr="00694131" w:rsidRDefault="00694131" w:rsidP="008E333B">
      <w:pPr>
        <w:pStyle w:val="StandardtextCaracterCaracterCaracter"/>
        <w:numPr>
          <w:ilvl w:val="0"/>
          <w:numId w:val="65"/>
        </w:numPr>
        <w:tabs>
          <w:tab w:val="clear" w:pos="780"/>
        </w:tabs>
        <w:spacing w:line="240" w:lineRule="auto"/>
        <w:ind w:hanging="420"/>
        <w:rPr>
          <w:rFonts w:eastAsia="Calibri" w:cs="Arial"/>
          <w:color w:val="000000"/>
          <w:sz w:val="24"/>
          <w:szCs w:val="24"/>
          <w:lang w:val="ro-RO" w:eastAsia="ro-RO"/>
        </w:rPr>
      </w:pPr>
      <w:r w:rsidRPr="00694131">
        <w:rPr>
          <w:rFonts w:eastAsia="Calibri" w:cs="Arial"/>
          <w:color w:val="000000"/>
          <w:sz w:val="24"/>
          <w:szCs w:val="24"/>
          <w:lang w:val="ro-RO" w:eastAsia="ro-RO"/>
        </w:rPr>
        <w:t xml:space="preserve">Agentia Locala de Protectia Mediului Galati </w:t>
      </w:r>
    </w:p>
    <w:p w:rsidR="00694131" w:rsidRPr="00694131" w:rsidRDefault="00694131" w:rsidP="008E333B">
      <w:pPr>
        <w:pStyle w:val="StandardtextCaracterCaracterCaracter"/>
        <w:numPr>
          <w:ilvl w:val="0"/>
          <w:numId w:val="65"/>
        </w:numPr>
        <w:tabs>
          <w:tab w:val="clear" w:pos="780"/>
        </w:tabs>
        <w:spacing w:line="240" w:lineRule="auto"/>
        <w:ind w:hanging="420"/>
        <w:rPr>
          <w:rFonts w:eastAsia="Calibri" w:cs="Arial"/>
          <w:color w:val="000000"/>
          <w:sz w:val="24"/>
          <w:szCs w:val="24"/>
          <w:lang w:val="ro-RO" w:eastAsia="ro-RO"/>
        </w:rPr>
      </w:pPr>
      <w:r w:rsidRPr="00694131">
        <w:rPr>
          <w:rFonts w:eastAsia="Calibri" w:cs="Arial"/>
          <w:color w:val="000000"/>
          <w:sz w:val="24"/>
          <w:szCs w:val="24"/>
          <w:lang w:val="ro-RO" w:eastAsia="ro-RO"/>
        </w:rPr>
        <w:t>Administraţia Naţională</w:t>
      </w:r>
      <w:r w:rsidR="00146A88">
        <w:rPr>
          <w:rFonts w:eastAsia="Calibri" w:cs="Arial"/>
          <w:color w:val="000000"/>
          <w:sz w:val="24"/>
          <w:szCs w:val="24"/>
          <w:lang w:val="ro-RO" w:eastAsia="ro-RO"/>
        </w:rPr>
        <w:t xml:space="preserve"> "Apele R</w:t>
      </w:r>
      <w:r w:rsidRPr="00694131">
        <w:rPr>
          <w:rFonts w:eastAsia="Calibri" w:cs="Arial"/>
          <w:color w:val="000000"/>
          <w:sz w:val="24"/>
          <w:szCs w:val="24"/>
          <w:lang w:val="ro-RO" w:eastAsia="ro-RO"/>
        </w:rPr>
        <w:t xml:space="preserve">omâne" şi Sucursala Siret şi SGA - Directia Galati </w:t>
      </w:r>
    </w:p>
    <w:p w:rsidR="00146A88" w:rsidRPr="00694131" w:rsidRDefault="00146A88" w:rsidP="008E333B">
      <w:pPr>
        <w:pStyle w:val="StandardtextCaracterCaracterCaracter"/>
        <w:numPr>
          <w:ilvl w:val="0"/>
          <w:numId w:val="64"/>
        </w:numPr>
        <w:ind w:left="777" w:hanging="420"/>
        <w:rPr>
          <w:rFonts w:eastAsia="Calibri" w:cs="Arial"/>
          <w:color w:val="000000"/>
          <w:sz w:val="24"/>
          <w:szCs w:val="24"/>
          <w:lang w:val="ro-RO" w:eastAsia="ro-RO"/>
        </w:rPr>
      </w:pPr>
      <w:r>
        <w:rPr>
          <w:rFonts w:eastAsia="Calibri" w:cs="Arial"/>
          <w:color w:val="000000"/>
          <w:sz w:val="24"/>
          <w:szCs w:val="24"/>
          <w:lang w:val="ro-RO" w:eastAsia="ro-RO"/>
        </w:rPr>
        <w:t xml:space="preserve">Asociatia de Dezvoltare Intercomunitara Serviciul Regional Apa Galati, cu urmatorii membrii: </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Judeţul Galaţi, prin Consiliul Judeţului Galaţi;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Municipiul Galaţi, prin Consiliul Local al municipiului Galaţi;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Municipiul Tecuci, prin Consiliul Local al municipiului Tecuci;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Oraşul Târgu Bujor, prin Consiliul Local al oraşului Târgu Bujor;</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Oraşul Bereşti, prin Consiliul Local al oraşului Bereşti;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Barcea, prin Consiliul Local al comunei Barcea;</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Braniştea, prin Consiliul Local al comunei Braniştea;</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Buciumeni, prin Consiliul Local al comunei Buciumeni;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Cosmeşti, prin Consiliul Local al comunei Cosmeşti;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Cuza-Vodã, prin Consiliul Local al comunei Cuza-Vodã;</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Drãgãneşti, prin Consiliul Local al comunei Drãgãneşti;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Fundeni, prin Consiliul Local al comunei Fundeni;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Iveşti, prin Consiliul Local al comunei Iveşti;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Lieşti, prin Consiliul Local al comunei Lieşti;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Matca, prin Consiliul Local al comunei Matca;</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Movileni, prin Consiliul Local al comunei Movileni;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Pechea, prin Consiliul Local al comunei Pechea;</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Piscu, prin Consiliul Local al comunei Piscu;</w:t>
      </w:r>
    </w:p>
    <w:p w:rsidR="00CC37F9" w:rsidRDefault="00146A88" w:rsidP="00CC37F9">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Slobozia Conachi, prin Consiliul Local al comunei Slobozia Conachi;</w:t>
      </w:r>
    </w:p>
    <w:p w:rsidR="00146A88" w:rsidRPr="00CC37F9" w:rsidRDefault="00CC37F9" w:rsidP="00CC37F9">
      <w:pPr>
        <w:pStyle w:val="StandardtextCaracterCaracterCaracter"/>
        <w:numPr>
          <w:ilvl w:val="1"/>
          <w:numId w:val="65"/>
        </w:numPr>
        <w:spacing w:line="240" w:lineRule="auto"/>
        <w:rPr>
          <w:rFonts w:eastAsia="Calibri" w:cs="Arial"/>
          <w:color w:val="000000"/>
          <w:sz w:val="24"/>
          <w:szCs w:val="24"/>
          <w:lang w:val="ro-RO" w:eastAsia="ro-RO"/>
        </w:rPr>
      </w:pPr>
      <w:r>
        <w:rPr>
          <w:rFonts w:eastAsia="Calibri" w:cs="Arial"/>
          <w:color w:val="000000"/>
          <w:sz w:val="24"/>
          <w:szCs w:val="24"/>
          <w:lang w:val="ro-RO" w:eastAsia="ro-RO"/>
        </w:rPr>
        <w:t xml:space="preserve">Comuna Smardan,  prin </w:t>
      </w:r>
      <w:r w:rsidRPr="00CC37F9">
        <w:rPr>
          <w:rFonts w:eastAsia="Calibri" w:cs="Arial"/>
          <w:color w:val="000000"/>
          <w:sz w:val="24"/>
          <w:szCs w:val="24"/>
          <w:lang w:val="ro-RO" w:eastAsia="ro-RO"/>
        </w:rPr>
        <w:t>Consiliul Local al comunei</w:t>
      </w:r>
      <w:r>
        <w:rPr>
          <w:rFonts w:eastAsia="Calibri" w:cs="Arial"/>
          <w:color w:val="000000"/>
          <w:sz w:val="24"/>
          <w:szCs w:val="24"/>
          <w:lang w:val="ro-RO" w:eastAsia="ro-RO"/>
        </w:rPr>
        <w:t xml:space="preserve"> Smardan.</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Şendreni, prin Consiliul Local al comunei Şendreni;</w:t>
      </w:r>
    </w:p>
    <w:p w:rsidR="00146A88" w:rsidRP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Tudor Vladimirescu, prin Consiliul Local al comunei Tudor Vladimirescu;</w:t>
      </w:r>
    </w:p>
    <w:p w:rsidR="00146A88" w:rsidRDefault="00146A88" w:rsidP="008E333B">
      <w:pPr>
        <w:pStyle w:val="StandardtextCaracterCaracterCaracter"/>
        <w:numPr>
          <w:ilvl w:val="1"/>
          <w:numId w:val="65"/>
        </w:numPr>
        <w:spacing w:line="240" w:lineRule="auto"/>
        <w:rPr>
          <w:rFonts w:eastAsia="Calibri" w:cs="Arial"/>
          <w:color w:val="000000"/>
          <w:sz w:val="24"/>
          <w:szCs w:val="24"/>
          <w:lang w:val="ro-RO" w:eastAsia="ro-RO"/>
        </w:rPr>
      </w:pPr>
      <w:r w:rsidRPr="00146A88">
        <w:rPr>
          <w:rFonts w:eastAsia="Calibri" w:cs="Arial"/>
          <w:color w:val="000000"/>
          <w:sz w:val="24"/>
          <w:szCs w:val="24"/>
          <w:lang w:val="ro-RO" w:eastAsia="ro-RO"/>
        </w:rPr>
        <w:t>Comuna Umbrãreşti, prin Consiliul Local al comunei Umbrãreşti;</w:t>
      </w:r>
    </w:p>
    <w:p w:rsidR="007C1121" w:rsidRDefault="007C1121" w:rsidP="008E333B">
      <w:pPr>
        <w:pStyle w:val="StandardtextCaracterCaracterCaracter"/>
        <w:numPr>
          <w:ilvl w:val="1"/>
          <w:numId w:val="65"/>
        </w:numPr>
        <w:spacing w:line="240" w:lineRule="auto"/>
        <w:rPr>
          <w:rFonts w:eastAsia="Calibri" w:cs="Arial"/>
          <w:color w:val="000000"/>
          <w:sz w:val="24"/>
          <w:szCs w:val="24"/>
          <w:lang w:val="ro-RO" w:eastAsia="ro-RO"/>
        </w:rPr>
      </w:pPr>
      <w:r>
        <w:rPr>
          <w:rFonts w:eastAsia="Calibri" w:cs="Arial"/>
          <w:color w:val="000000"/>
          <w:sz w:val="24"/>
          <w:szCs w:val="24"/>
          <w:lang w:val="ro-RO" w:eastAsia="ro-RO"/>
        </w:rPr>
        <w:t>Comuna Smardan, prin Consiliul Local al comunei Smardan.</w:t>
      </w:r>
    </w:p>
    <w:p w:rsidR="006913DF" w:rsidRPr="00CA6C34" w:rsidRDefault="006913DF" w:rsidP="008E333B">
      <w:pPr>
        <w:pStyle w:val="StandardtextCaracterCaracterCaracter"/>
        <w:numPr>
          <w:ilvl w:val="0"/>
          <w:numId w:val="65"/>
        </w:numPr>
        <w:tabs>
          <w:tab w:val="left" w:pos="1134"/>
        </w:tabs>
        <w:ind w:left="777" w:hanging="357"/>
        <w:rPr>
          <w:rFonts w:cs="Arial"/>
          <w:bCs/>
          <w:sz w:val="24"/>
          <w:szCs w:val="24"/>
          <w:lang w:val="en-GB"/>
        </w:rPr>
      </w:pPr>
      <w:r w:rsidRPr="00537965">
        <w:rPr>
          <w:rFonts w:cs="Arial"/>
          <w:b/>
          <w:bCs/>
          <w:sz w:val="24"/>
          <w:szCs w:val="24"/>
          <w:lang w:val="it-IT"/>
        </w:rPr>
        <w:t xml:space="preserve">Ministerul Mediului si </w:t>
      </w:r>
      <w:r w:rsidR="00CC37F9" w:rsidRPr="00537965">
        <w:rPr>
          <w:rFonts w:cs="Arial"/>
          <w:b/>
          <w:bCs/>
          <w:sz w:val="24"/>
          <w:szCs w:val="24"/>
          <w:lang w:val="it-IT"/>
        </w:rPr>
        <w:t>al Schimbarilor Climatice</w:t>
      </w:r>
      <w:r w:rsidRPr="00537965">
        <w:rPr>
          <w:rFonts w:cs="Arial"/>
          <w:b/>
          <w:bCs/>
          <w:sz w:val="24"/>
          <w:szCs w:val="24"/>
          <w:lang w:val="it-IT"/>
        </w:rPr>
        <w:t xml:space="preserve"> este Autoritatea de Management (AM)</w:t>
      </w:r>
      <w:r w:rsidRPr="00537965">
        <w:rPr>
          <w:rFonts w:cs="Arial"/>
          <w:bCs/>
          <w:sz w:val="24"/>
          <w:szCs w:val="24"/>
          <w:lang w:val="it-IT"/>
        </w:rPr>
        <w:t xml:space="preserve"> prin Direcţia Generală pentru Managementul Instrumentelor Struc</w:t>
      </w:r>
      <w:r w:rsidR="0092353B" w:rsidRPr="00537965">
        <w:rPr>
          <w:rFonts w:cs="Arial"/>
          <w:bCs/>
          <w:sz w:val="24"/>
          <w:szCs w:val="24"/>
          <w:lang w:val="it-IT"/>
        </w:rPr>
        <w:t>turale, responsabil cu implemen</w:t>
      </w:r>
      <w:r w:rsidRPr="00537965">
        <w:rPr>
          <w:rFonts w:cs="Arial"/>
          <w:bCs/>
          <w:sz w:val="24"/>
          <w:szCs w:val="24"/>
          <w:lang w:val="it-IT"/>
        </w:rPr>
        <w:t>t</w:t>
      </w:r>
      <w:r w:rsidR="0092353B" w:rsidRPr="00537965">
        <w:rPr>
          <w:rFonts w:cs="Arial"/>
          <w:bCs/>
          <w:sz w:val="24"/>
          <w:szCs w:val="24"/>
          <w:lang w:val="it-IT"/>
        </w:rPr>
        <w:t>a</w:t>
      </w:r>
      <w:r w:rsidRPr="00537965">
        <w:rPr>
          <w:rFonts w:cs="Arial"/>
          <w:bCs/>
          <w:sz w:val="24"/>
          <w:szCs w:val="24"/>
          <w:lang w:val="it-IT"/>
        </w:rPr>
        <w:t>rea prog</w:t>
      </w:r>
      <w:r w:rsidR="0092353B" w:rsidRPr="00537965">
        <w:rPr>
          <w:rFonts w:cs="Arial"/>
          <w:bCs/>
          <w:sz w:val="24"/>
          <w:szCs w:val="24"/>
          <w:lang w:val="it-IT"/>
        </w:rPr>
        <w:t>ramului. În această calitate MMSC</w:t>
      </w:r>
      <w:r w:rsidRPr="00537965">
        <w:rPr>
          <w:rFonts w:cs="Arial"/>
          <w:bCs/>
          <w:sz w:val="24"/>
          <w:szCs w:val="24"/>
          <w:lang w:val="it-IT"/>
        </w:rPr>
        <w:t xml:space="preserve"> va acţiona ca planificator global al politicii de mediu, manager financiar şi lider de proces. </w:t>
      </w:r>
      <w:r w:rsidRPr="00CA6C34">
        <w:rPr>
          <w:rFonts w:cs="Arial"/>
          <w:bCs/>
          <w:sz w:val="24"/>
          <w:szCs w:val="24"/>
          <w:lang w:val="en-GB"/>
        </w:rPr>
        <w:t>AM are un rol specific în asigurarea unei priviri de ansamblu strategice asupre POS Mediu.</w:t>
      </w:r>
    </w:p>
    <w:p w:rsidR="006913DF" w:rsidRPr="00537965" w:rsidRDefault="00CC37F9" w:rsidP="00CC37F9">
      <w:pPr>
        <w:pStyle w:val="StandardtextCaracterCaracterCaracter"/>
        <w:numPr>
          <w:ilvl w:val="0"/>
          <w:numId w:val="65"/>
        </w:numPr>
        <w:tabs>
          <w:tab w:val="left" w:pos="1134"/>
        </w:tabs>
        <w:ind w:left="777" w:hanging="357"/>
        <w:rPr>
          <w:rFonts w:cs="Arial"/>
          <w:b/>
          <w:bCs/>
          <w:sz w:val="24"/>
          <w:szCs w:val="24"/>
          <w:lang w:val="it-IT"/>
        </w:rPr>
      </w:pPr>
      <w:r w:rsidRPr="00537965">
        <w:rPr>
          <w:rFonts w:cs="Arial"/>
          <w:b/>
          <w:bCs/>
          <w:sz w:val="24"/>
          <w:szCs w:val="24"/>
          <w:lang w:val="it-IT"/>
        </w:rPr>
        <w:t xml:space="preserve">Organism Intermediar Regiunea 2 Sud-Est Galaţi </w:t>
      </w:r>
      <w:r w:rsidR="006913DF" w:rsidRPr="00537965">
        <w:rPr>
          <w:rFonts w:cs="Arial"/>
          <w:bCs/>
          <w:sz w:val="24"/>
          <w:szCs w:val="24"/>
          <w:lang w:val="it-IT"/>
        </w:rPr>
        <w:t>est</w:t>
      </w:r>
      <w:r w:rsidRPr="00537965">
        <w:rPr>
          <w:rFonts w:cs="Arial"/>
          <w:bCs/>
          <w:sz w:val="24"/>
          <w:szCs w:val="24"/>
          <w:lang w:val="it-IT"/>
        </w:rPr>
        <w:t>e Organism Intermediar (OI), unul</w:t>
      </w:r>
      <w:r w:rsidR="006913DF" w:rsidRPr="00537965">
        <w:rPr>
          <w:rFonts w:cs="Arial"/>
          <w:bCs/>
          <w:sz w:val="24"/>
          <w:szCs w:val="24"/>
          <w:lang w:val="it-IT"/>
        </w:rPr>
        <w:t xml:space="preserve"> dintre cele 8 înfiinţate în fiecare dintre cele 8 regiuni de dezvoltare ale României (NUTS II). OI va acţiona ca interfaţă între AM şi Beneficiari şi va avea responsabilităţi legate de programare, monitorizare, control şi raportare.</w:t>
      </w:r>
    </w:p>
    <w:p w:rsidR="006913DF" w:rsidRPr="00537965" w:rsidRDefault="006913DF" w:rsidP="008E333B">
      <w:pPr>
        <w:pStyle w:val="StandardtextCaracterCaracterCaracter"/>
        <w:numPr>
          <w:ilvl w:val="0"/>
          <w:numId w:val="65"/>
        </w:numPr>
        <w:tabs>
          <w:tab w:val="left" w:pos="1134"/>
        </w:tabs>
        <w:ind w:left="777" w:hanging="357"/>
        <w:rPr>
          <w:rFonts w:cs="Arial"/>
          <w:sz w:val="24"/>
          <w:szCs w:val="24"/>
          <w:lang w:val="it-IT" w:eastAsia="en-US"/>
        </w:rPr>
      </w:pPr>
      <w:r w:rsidRPr="00537965">
        <w:rPr>
          <w:rFonts w:cs="Arial"/>
          <w:b/>
          <w:sz w:val="24"/>
          <w:szCs w:val="24"/>
          <w:lang w:val="it-IT" w:eastAsia="en-US"/>
        </w:rPr>
        <w:t xml:space="preserve">Asociaţia de Dezvoltare Intercomunitară (ADI) </w:t>
      </w:r>
      <w:r w:rsidRPr="00537965">
        <w:rPr>
          <w:rFonts w:cs="Arial"/>
          <w:sz w:val="24"/>
          <w:szCs w:val="24"/>
          <w:lang w:val="it-IT" w:eastAsia="en-US"/>
        </w:rPr>
        <w:t>– este persoana juridică română de drept privat şi de utilitate publică. Scopul asociaţiei îl constitue realizarea în comun a proiectelor de dezvoltare regională în domeniul apei potabile şi apei uzate.</w:t>
      </w:r>
    </w:p>
    <w:p w:rsidR="006913DF" w:rsidRPr="00537965" w:rsidRDefault="006913DF" w:rsidP="008E333B">
      <w:pPr>
        <w:pStyle w:val="StandardtextCaracterCaracterCaracter"/>
        <w:numPr>
          <w:ilvl w:val="0"/>
          <w:numId w:val="65"/>
        </w:numPr>
        <w:tabs>
          <w:tab w:val="left" w:pos="1134"/>
        </w:tabs>
        <w:ind w:left="777" w:hanging="357"/>
        <w:rPr>
          <w:rFonts w:cs="Arial"/>
          <w:b/>
          <w:sz w:val="24"/>
          <w:szCs w:val="24"/>
          <w:lang w:val="it-IT" w:eastAsia="en-US"/>
        </w:rPr>
      </w:pPr>
      <w:r w:rsidRPr="00537965">
        <w:rPr>
          <w:rFonts w:cs="Arial"/>
          <w:b/>
          <w:sz w:val="24"/>
          <w:szCs w:val="24"/>
          <w:lang w:val="it-IT" w:eastAsia="en-US"/>
        </w:rPr>
        <w:t xml:space="preserve">Beneficiar: Instituţie responsabilă pentru implementare </w:t>
      </w:r>
      <w:r w:rsidR="0092353B" w:rsidRPr="00537965">
        <w:rPr>
          <w:rFonts w:cs="Arial"/>
          <w:b/>
          <w:sz w:val="24"/>
          <w:szCs w:val="24"/>
          <w:lang w:val="it-IT" w:eastAsia="en-US"/>
        </w:rPr>
        <w:t xml:space="preserve">– Compania Operator Regional </w:t>
      </w:r>
      <w:r w:rsidRPr="00537965">
        <w:rPr>
          <w:rFonts w:cs="Arial"/>
          <w:b/>
          <w:sz w:val="24"/>
          <w:szCs w:val="24"/>
          <w:lang w:val="it-IT" w:eastAsia="en-US"/>
        </w:rPr>
        <w:t>APA CANAL SA Galati.</w:t>
      </w:r>
    </w:p>
    <w:p w:rsidR="00694131" w:rsidRPr="00694131" w:rsidRDefault="00694131" w:rsidP="00A12F66">
      <w:pPr>
        <w:pStyle w:val="StandardtextCaracterCaracterCaracter"/>
        <w:ind w:left="851"/>
        <w:rPr>
          <w:rFonts w:eastAsia="Calibri" w:cs="Arial"/>
          <w:color w:val="000000"/>
          <w:sz w:val="24"/>
          <w:szCs w:val="24"/>
          <w:lang w:val="ro-RO" w:eastAsia="ro-RO"/>
        </w:rPr>
      </w:pPr>
      <w:r w:rsidRPr="00694131">
        <w:rPr>
          <w:rFonts w:eastAsia="Calibri" w:cs="Arial"/>
          <w:color w:val="000000"/>
          <w:sz w:val="24"/>
          <w:szCs w:val="24"/>
          <w:lang w:val="ro-RO" w:eastAsia="ro-RO"/>
        </w:rPr>
        <w:t>Relaţia dintre unele din principalele părţi interesate în punerea în aplicare a POS Mediu este prezentata în schema de mai jos.</w:t>
      </w:r>
    </w:p>
    <w:p w:rsidR="00694131" w:rsidRDefault="00FE3752" w:rsidP="00FF041B">
      <w:pPr>
        <w:pStyle w:val="StandardtextCaracterCaracterCaracter"/>
        <w:ind w:left="708"/>
        <w:rPr>
          <w:rFonts w:cs="Arial"/>
          <w:sz w:val="24"/>
          <w:szCs w:val="24"/>
          <w:lang w:val="ro-RO"/>
        </w:rPr>
      </w:pPr>
      <w:r>
        <w:rPr>
          <w:noProof/>
          <w:sz w:val="22"/>
          <w:szCs w:val="22"/>
          <w:lang w:eastAsia="en-US"/>
        </w:rPr>
      </w:r>
      <w:r>
        <w:rPr>
          <w:noProof/>
          <w:sz w:val="22"/>
          <w:szCs w:val="22"/>
          <w:lang w:eastAsia="en-US"/>
        </w:rPr>
        <w:pict>
          <v:group id="Canvas 379" o:spid="_x0000_s1026" editas="canvas" style="width:6in;height:387pt;mso-position-horizontal-relative:char;mso-position-vertical-relative:line" coordsize="54864,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49149;visibility:visible" stroked="t">
              <v:fill o:detectmouseclick="t"/>
              <v:path o:connecttype="none"/>
            </v:shape>
            <v:shapetype id="_x0000_t109" coordsize="21600,21600" o:spt="109" path="m,l,21600r21600,l21600,xe">
              <v:stroke joinstyle="miter"/>
              <v:path gradientshapeok="t" o:connecttype="rect"/>
            </v:shapetype>
            <v:shape id="AutoShape 381" o:spid="_x0000_s1028" type="#_x0000_t109" style="position:absolute;left:20623;top:2241;width:9714;height:4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10p8MA&#10;AADcAAAADwAAAGRycy9kb3ducmV2LnhtbERPTWvCQBC9C/0PyxS8mY1CxUZXKRWLB0G0peBtmh2T&#10;NNnZkF2T+O9dQfA2j/c5i1VvKtFS4wrLCsZRDII4tbrgTMHP92Y0A+E8ssbKMim4koPV8mWwwETb&#10;jg/UHn0mQgi7BBXk3teJlC7NyaCLbE0cuLNtDPoAm0zqBrsQbio5ieOpNFhwaMixps+c0vJ4MQra&#10;3Xls/4s/Myvjr/3adr+n8jJRavjaf8xBeOr9U/xwb3WY//YO92fC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10p8MAAADcAAAADwAAAAAAAAAAAAAAAACYAgAAZHJzL2Rv&#10;d25yZXYueG1sUEsFBgAAAAAEAAQA9QAAAIgDAAAAAA==&#10;">
              <v:textbox style="mso-next-textbox:#AutoShape 381" inset="2.48311mm,1.2416mm,2.48311mm,1.2416mm">
                <w:txbxContent>
                  <w:p w:rsidR="00BD6678" w:rsidRPr="00FC18AB" w:rsidRDefault="00BD6678" w:rsidP="00146A88">
                    <w:pPr>
                      <w:jc w:val="center"/>
                      <w:rPr>
                        <w:sz w:val="18"/>
                        <w:szCs w:val="18"/>
                        <w:lang w:val="en-GB"/>
                      </w:rPr>
                    </w:pPr>
                    <w:r>
                      <w:rPr>
                        <w:sz w:val="18"/>
                        <w:szCs w:val="18"/>
                        <w:lang w:val="en-GB"/>
                      </w:rPr>
                      <w:t xml:space="preserve">Guvernul </w:t>
                    </w:r>
                    <w:r w:rsidRPr="00146A88">
                      <w:rPr>
                        <w:rFonts w:ascii="Arial" w:hAnsi="Arial" w:cs="Arial"/>
                        <w:sz w:val="18"/>
                        <w:szCs w:val="18"/>
                        <w:lang w:val="en-GB"/>
                      </w:rPr>
                      <w:t>Romaniei</w:t>
                    </w:r>
                  </w:p>
                </w:txbxContent>
              </v:textbox>
            </v:shape>
            <v:oval id="Oval 382" o:spid="_x0000_s1029" style="position:absolute;left:44535;top:2241;width:5978;height:4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B+sUA&#10;AADcAAAADwAAAGRycy9kb3ducmV2LnhtbESPQU8CMRCF7yT+h2ZMvEFXTEBWCllJTLiCqHibbMft&#10;xu102Vao/945mHCbyXvz3jfLdfadOtMQ28AG7icFKOI62JYbA4fXl/EjqJiQLXaBycAvRVivbkZL&#10;LG248I7O+9QoCeFYogGXUl9qHWtHHuMk9MSifYXBY5J1aLQd8CLhvtPTophpjy1Lg8OeNo7q7/2P&#10;N1Dp+ef0wX+cquN7fl68Hdw8xWzM3W2unkAlyulq/r/eWsGfCb48Ix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YMH6xQAAANwAAAAPAAAAAAAAAAAAAAAAAJgCAABkcnMv&#10;ZG93bnJldi54bWxQSwUGAAAAAAQABAD1AAAAigMAAAAA&#10;">
              <v:textbox style="mso-next-textbox:#Oval 382" inset="2.48311mm,1.2416mm,2.48311mm,1.2416mm">
                <w:txbxContent>
                  <w:p w:rsidR="00BD6678" w:rsidRPr="00146A88" w:rsidRDefault="00BD6678" w:rsidP="00146A88">
                    <w:pPr>
                      <w:rPr>
                        <w:rFonts w:ascii="Arial" w:hAnsi="Arial" w:cs="Arial"/>
                        <w:sz w:val="18"/>
                        <w:szCs w:val="18"/>
                      </w:rPr>
                    </w:pPr>
                    <w:r w:rsidRPr="00146A88">
                      <w:rPr>
                        <w:rFonts w:ascii="Arial" w:hAnsi="Arial" w:cs="Arial"/>
                        <w:sz w:val="18"/>
                        <w:szCs w:val="18"/>
                      </w:rPr>
                      <w:t xml:space="preserve"> </w:t>
                    </w:r>
                    <w:r w:rsidRPr="00146A88">
                      <w:rPr>
                        <w:rFonts w:ascii="Arial" w:hAnsi="Arial" w:cs="Arial"/>
                        <w:sz w:val="18"/>
                        <w:szCs w:val="18"/>
                      </w:rPr>
                      <w:t>CE</w:t>
                    </w:r>
                  </w:p>
                </w:txbxContent>
              </v:textbox>
            </v:oval>
            <v:rect id="Rectangle 383" o:spid="_x0000_s1030" style="position:absolute;left:1195;top:8967;width:11956;height:3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c6xcIA&#10;AADcAAAADwAAAGRycy9kb3ducmV2LnhtbERPTWvCQBC9F/wPyxR6KXWjgtjoKlIQesnB1Hges9Mk&#10;mJ0Nu2sS/31XEHqbx/uczW40rejJ+caygtk0AUFcWt1wpeD0c/hYgfABWWNrmRTcycNuO3nZYKrt&#10;wEfq81CJGMI+RQV1CF0qpS9rMuintiOO3K91BkOErpLa4RDDTSvnSbKUBhuODTV29FVTec1vRsFn&#10;caf31hdnlx18Mbtds0u5CEq9vY77NYhAY/gXP93fOs5fzuHxTLx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dzrFwgAAANwAAAAPAAAAAAAAAAAAAAAAAJgCAABkcnMvZG93&#10;bnJldi54bWxQSwUGAAAAAAQABAD1AAAAhwMAAAAA&#10;">
              <v:textbox style="mso-next-textbox:#Rectangle 383" inset="2.48311mm,1.2416mm,2.48311mm,1.2416mm">
                <w:txbxContent>
                  <w:p w:rsidR="00BD6678" w:rsidRPr="00FC18AB" w:rsidRDefault="00BD6678" w:rsidP="00146A88">
                    <w:pPr>
                      <w:jc w:val="center"/>
                      <w:rPr>
                        <w:sz w:val="18"/>
                        <w:szCs w:val="18"/>
                      </w:rPr>
                    </w:pPr>
                    <w:r w:rsidRPr="00FC18AB">
                      <w:rPr>
                        <w:sz w:val="18"/>
                        <w:szCs w:val="18"/>
                      </w:rPr>
                      <w:t>ACSI/</w:t>
                    </w:r>
                    <w:r w:rsidRPr="00146A88">
                      <w:rPr>
                        <w:rFonts w:ascii="Arial" w:hAnsi="Arial" w:cs="Arial"/>
                        <w:sz w:val="18"/>
                        <w:szCs w:val="18"/>
                      </w:rPr>
                      <w:t>NSF</w:t>
                    </w:r>
                  </w:p>
                </w:txbxContent>
              </v:textbox>
            </v:rect>
            <v:rect id="Rectangle 384" o:spid="_x0000_s1031" style="position:absolute;left:1195;top:14572;width:11956;height:3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ufXsIA&#10;AADcAAAADwAAAGRycy9kb3ducmV2LnhtbERPTWvCQBC9F/wPywi9FN3YgNToKlIQevFganoes2MS&#10;zM6G3TWJ/94tFHqbx/uczW40rejJ+caygsU8AUFcWt1wpeD8fZh9gPABWWNrmRQ8yMNuO3nZYKbt&#10;wCfq81CJGMI+QwV1CF0mpS9rMujntiOO3NU6gyFCV0ntcIjhppXvSbKUBhuODTV29FlTecvvRsGq&#10;eNBb64sfdzz4YnG/HS9lGpR6nY77NYhAY/gX/7m/dJy/TOH3mXiB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O59ewgAAANwAAAAPAAAAAAAAAAAAAAAAAJgCAABkcnMvZG93&#10;bnJldi54bWxQSwUGAAAAAAQABAD1AAAAhwMAAAAA&#10;">
              <v:textbox style="mso-next-textbox:#Rectangle 384" inset="2.48311mm,1.2416mm,2.48311mm,1.2416mm">
                <w:txbxContent>
                  <w:p w:rsidR="00BD6678" w:rsidRPr="00146A88" w:rsidRDefault="00BD6678" w:rsidP="00146A88">
                    <w:pPr>
                      <w:jc w:val="center"/>
                      <w:rPr>
                        <w:rFonts w:ascii="Arial" w:hAnsi="Arial" w:cs="Arial"/>
                        <w:sz w:val="16"/>
                        <w:szCs w:val="16"/>
                      </w:rPr>
                    </w:pPr>
                    <w:r w:rsidRPr="00146A88">
                      <w:rPr>
                        <w:rFonts w:ascii="Arial" w:hAnsi="Arial" w:cs="Arial"/>
                        <w:sz w:val="16"/>
                        <w:szCs w:val="16"/>
                      </w:rPr>
                      <w:t>AUTORITATEA de AUDIT</w:t>
                    </w:r>
                  </w:p>
                </w:txbxContent>
              </v:textbox>
            </v:rect>
            <v:rect id="Rectangle 385" o:spid="_x0000_s1032" style="position:absolute;left:1195;top:20177;width:11956;height:67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HKsIA&#10;AADcAAAADwAAAGRycy9kb3ducmV2LnhtbERPTWvCQBC9F/oflil4Kc1GW6SmWUWEgBcPatPzmJ0m&#10;wexs2F1N/PduQehtHu9z8tVoOnEl51vLCqZJCoK4srrlWsH3sXj7BOEDssbOMim4kYfV8vkpx0zb&#10;gfd0PYRaxBD2GSpoQugzKX3VkEGf2J44cr/WGQwRulpqh0MMN52cpelcGmw5NjTY06ah6ny4GAWL&#10;8kavnS9/3K7w5fRy3p2q96DU5GVcf4EINIZ/8cO91XH+/AP+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0gcqwgAAANwAAAAPAAAAAAAAAAAAAAAAAJgCAABkcnMvZG93&#10;bnJldi54bWxQSwUGAAAAAAQABAD1AAAAhwMAAAAA&#10;">
              <v:textbox style="mso-next-textbox:#Rectangle 385" inset="2.48311mm,1.2416mm,2.48311mm,1.2416mm">
                <w:txbxContent>
                  <w:p w:rsidR="00BD6678" w:rsidRPr="00146A88" w:rsidRDefault="00BD6678" w:rsidP="00146A88">
                    <w:pPr>
                      <w:jc w:val="center"/>
                      <w:rPr>
                        <w:rFonts w:ascii="Arial" w:hAnsi="Arial" w:cs="Arial"/>
                        <w:sz w:val="18"/>
                        <w:szCs w:val="18"/>
                      </w:rPr>
                    </w:pPr>
                    <w:r w:rsidRPr="00146A88">
                      <w:rPr>
                        <w:rFonts w:ascii="Arial" w:hAnsi="Arial" w:cs="Arial"/>
                        <w:sz w:val="18"/>
                        <w:szCs w:val="18"/>
                        <w:lang w:val="en-GB"/>
                      </w:rPr>
                      <w:t>POS MEDIU- COMITETUL DE MONITORIZARE</w:t>
                    </w:r>
                  </w:p>
                </w:txbxContent>
              </v:textbox>
            </v:rect>
            <v:rect id="Rectangle 386" o:spid="_x0000_s1033" style="position:absolute;left:1195;top:31387;width:11956;height:3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iscIA&#10;AADcAAAADwAAAGRycy9kb3ducmV2LnhtbERPTWvCQBC9F/oflil4Kc1GS6WmWUWEgBcPatPzmJ0m&#10;wexs2F1N/PduQehtHu9z8tVoOnEl51vLCqZJCoK4srrlWsH3sXj7BOEDssbOMim4kYfV8vkpx0zb&#10;gfd0PYRaxBD2GSpoQugzKX3VkEGf2J44cr/WGQwRulpqh0MMN52cpelcGmw5NjTY06ah6ny4GAWL&#10;8kavnS9/3K7w5fRy3p2q96DU5GVcf4EINIZ/8cO91XH+/AP+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nqKxwgAAANwAAAAPAAAAAAAAAAAAAAAAAJgCAABkcnMvZG93&#10;bnJldi54bWxQSwUGAAAAAAQABAD1AAAAhwMAAAAA&#10;">
              <v:textbox style="mso-next-textbox:#Rectangle 386" inset="2.48311mm,1.2416mm,2.48311mm,1.2416mm">
                <w:txbxContent>
                  <w:p w:rsidR="00BD6678" w:rsidRPr="00146A88" w:rsidRDefault="00BD6678" w:rsidP="00146A88">
                    <w:pPr>
                      <w:jc w:val="center"/>
                      <w:rPr>
                        <w:rFonts w:ascii="Arial" w:hAnsi="Arial" w:cs="Arial"/>
                        <w:sz w:val="18"/>
                        <w:szCs w:val="18"/>
                      </w:rPr>
                    </w:pPr>
                    <w:r w:rsidRPr="00146A88">
                      <w:rPr>
                        <w:rFonts w:ascii="Arial" w:hAnsi="Arial" w:cs="Arial"/>
                        <w:sz w:val="18"/>
                        <w:szCs w:val="18"/>
                      </w:rPr>
                      <w:t>NARMPA / CEPAU</w:t>
                    </w:r>
                  </w:p>
                </w:txbxContent>
              </v:textbox>
            </v:rect>
            <v:rect id="Rectangle 387" o:spid="_x0000_s1034" style="position:absolute;left:20623;top:23540;width:11209;height:8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8xsAA&#10;AADcAAAADwAAAGRycy9kb3ducmV2LnhtbERPS4vCMBC+L/gfwgheFk1doWg1igjCXjz4qOexGdti&#10;MylJ1PrvzcKCt/n4nrNYdaYRD3K+tqxgPEpAEBdW11wqOB23wykIH5A1NpZJwYs8rJa9rwVm2j55&#10;T49DKEUMYZ+hgiqENpPSFxUZ9CPbEkfuap3BEKErpXb4jOGmkT9JkkqDNceGClvaVFTcDnejYJa/&#10;6Lvx+dnttj4f32+7SzEJSg363XoOIlAXPuJ/96+O89MU/p6JF8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w8xsAAAADcAAAADwAAAAAAAAAAAAAAAACYAgAAZHJzL2Rvd25y&#10;ZXYueG1sUEsFBgAAAAAEAAQA9QAAAIUDAAAAAA==&#10;">
              <v:textbox style="mso-next-textbox:#Rectangle 387" inset="2.48311mm,1.2416mm,2.48311mm,1.2416mm">
                <w:txbxContent>
                  <w:p w:rsidR="00BD6678" w:rsidRPr="00146A88" w:rsidRDefault="00BD6678" w:rsidP="00146A88">
                    <w:pPr>
                      <w:jc w:val="center"/>
                      <w:rPr>
                        <w:rFonts w:ascii="Arial" w:hAnsi="Arial" w:cs="Arial"/>
                        <w:sz w:val="18"/>
                        <w:szCs w:val="18"/>
                        <w:lang w:val="pt-BR"/>
                      </w:rPr>
                    </w:pPr>
                    <w:r w:rsidRPr="00146A88">
                      <w:rPr>
                        <w:rFonts w:ascii="Arial" w:hAnsi="Arial" w:cs="Arial"/>
                        <w:sz w:val="18"/>
                        <w:szCs w:val="18"/>
                        <w:lang w:val="pt-BR"/>
                      </w:rPr>
                      <w:t>AUTORITAT</w:t>
                    </w:r>
                    <w:r>
                      <w:rPr>
                        <w:rFonts w:ascii="Arial" w:hAnsi="Arial" w:cs="Arial"/>
                        <w:sz w:val="18"/>
                        <w:szCs w:val="18"/>
                        <w:lang w:val="pt-BR"/>
                      </w:rPr>
                      <w:t>EA DE MANGEMENT A POS MEDIU MMP</w:t>
                    </w:r>
                  </w:p>
                </w:txbxContent>
              </v:textbox>
            </v:rect>
            <v:rect id="Rectangle 388" o:spid="_x0000_s1035" style="position:absolute;left:20623;top:36577;width:12521;height:4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ZXcIA&#10;AADcAAAADwAAAGRycy9kb3ducmV2LnhtbERPTWvCQBC9F/wPywheim5sQduYVaQgePFQNT2P2WkS&#10;kp0Nu6tJ/n23UOhtHu9zst1gWvEg52vLCpaLBARxYXXNpYLr5TB/A+EDssbWMikYycNuO3nKMNW2&#10;5096nEMpYgj7FBVUIXSplL6oyKBf2I44ct/WGQwRulJqh30MN618SZKVNFhzbKiwo4+KiuZ8Nwre&#10;85GeW59/udPB58t7c7oVr0Gp2XTYb0AEGsK/+M991HH+ag2/z8QL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JldwgAAANwAAAAPAAAAAAAAAAAAAAAAAJgCAABkcnMvZG93&#10;bnJldi54bWxQSwUGAAAAAAQABAD1AAAAhwMAAAAA&#10;">
              <v:textbox style="mso-next-textbox:#Rectangle 388" inset="2.48311mm,1.2416mm,2.48311mm,1.2416mm">
                <w:txbxContent>
                  <w:p w:rsidR="00BD6678" w:rsidRPr="00146A88" w:rsidRDefault="00BD6678" w:rsidP="00146A88">
                    <w:pPr>
                      <w:jc w:val="center"/>
                      <w:rPr>
                        <w:rFonts w:ascii="Arial" w:hAnsi="Arial" w:cs="Arial"/>
                        <w:sz w:val="18"/>
                        <w:szCs w:val="18"/>
                      </w:rPr>
                    </w:pPr>
                    <w:r w:rsidRPr="00146A88">
                      <w:rPr>
                        <w:rFonts w:ascii="Arial" w:hAnsi="Arial" w:cs="Arial"/>
                        <w:sz w:val="18"/>
                        <w:szCs w:val="18"/>
                      </w:rPr>
                      <w:t>8 ORGANISME INTERMENDIARE</w:t>
                    </w:r>
                  </w:p>
                </w:txbxContent>
              </v:textbox>
            </v:rect>
            <v:rect id="Rectangle 389" o:spid="_x0000_s1036" style="position:absolute;left:20623;top:44839;width:11209;height:3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NL8QA&#10;AADcAAAADwAAAGRycy9kb3ducmV2LnhtbESPQWvCQBCF74L/YZmCF9GNCqKpq0hB6MVDrfE8zU6T&#10;YHY27K4a/33nIPQ2w3vz3jebXe9adacQG88GZtMMFHHpbcOVgfP3YbICFROyxdYzGXhShN12ONhg&#10;bv2Dv+h+SpWSEI45GqhT6nKtY1mTwzj1HbFovz44TLKGStuADwl3rZ5n2VI7bFgaauzoo6byero5&#10;A+viSeM2FpdwPMRidrsef8pFMmb01u/fQSXq07/5df1pBX8ptPKMTK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DS/EAAAA3AAAAA8AAAAAAAAAAAAAAAAAmAIAAGRycy9k&#10;b3ducmV2LnhtbFBLBQYAAAAABAAEAPUAAACJAwAAAAA=&#10;">
              <v:textbox style="mso-next-textbox:#Rectangle 389" inset="2.48311mm,1.2416mm,2.48311mm,1.2416mm">
                <w:txbxContent>
                  <w:p w:rsidR="00BD6678" w:rsidRPr="00146A88" w:rsidRDefault="00BD6678" w:rsidP="00146A88">
                    <w:pPr>
                      <w:jc w:val="center"/>
                      <w:rPr>
                        <w:rFonts w:ascii="Arial" w:hAnsi="Arial" w:cs="Arial"/>
                        <w:sz w:val="18"/>
                        <w:szCs w:val="18"/>
                        <w:lang w:val="en-GB"/>
                      </w:rPr>
                    </w:pPr>
                    <w:r w:rsidRPr="00146A88">
                      <w:rPr>
                        <w:rFonts w:ascii="Arial" w:hAnsi="Arial" w:cs="Arial"/>
                        <w:sz w:val="18"/>
                        <w:szCs w:val="18"/>
                        <w:lang w:val="en-GB"/>
                      </w:rPr>
                      <w:t>BENEFICIARI</w:t>
                    </w:r>
                  </w:p>
                </w:txbxContent>
              </v:textbox>
            </v:rect>
            <v:oval id="Oval 390" o:spid="_x0000_s1037" style="position:absolute;left:42293;top:11209;width:10462;height:78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poZ8IA&#10;AADcAAAADwAAAGRycy9kb3ducmV2LnhtbERPS2sCMRC+F/ofwhR6q1kt+NgaZSsIXrXa6m3YTDeL&#10;m8l2EzX+eyMUvM3H95zpPNpGnKnztWMF/V4Ggrh0uuZKwfZr+TYG4QOyxsYxKbiSh/ns+WmKuXYX&#10;XtN5EyqRQtjnqMCE0OZS+tKQRd9zLXHifl1nMSTYVVJ3eEnhtpGDLBtKizWnBoMtLQyVx83JKijk&#10;6DB4tz9/xf47fk52WzMKPir1+hKLDxCBYniI/90rneYPJ3B/Jl0gZ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mhnwgAAANwAAAAPAAAAAAAAAAAAAAAAAJgCAABkcnMvZG93&#10;bnJldi54bWxQSwUGAAAAAAQABAD1AAAAhwMAAAAA&#10;">
              <v:textbox style="mso-next-textbox:#Oval 390" inset="2.48311mm,1.2416mm,2.48311mm,1.2416mm">
                <w:txbxContent>
                  <w:p w:rsidR="00BD6678" w:rsidRDefault="00BD6678" w:rsidP="00146A88">
                    <w:pPr>
                      <w:jc w:val="center"/>
                      <w:rPr>
                        <w:rFonts w:ascii="Arial" w:hAnsi="Arial" w:cs="Arial"/>
                        <w:sz w:val="18"/>
                        <w:szCs w:val="18"/>
                      </w:rPr>
                    </w:pPr>
                  </w:p>
                  <w:p w:rsidR="00BD6678" w:rsidRPr="00146A88" w:rsidRDefault="00BD6678" w:rsidP="00146A88">
                    <w:pPr>
                      <w:jc w:val="center"/>
                      <w:rPr>
                        <w:rFonts w:ascii="Arial" w:hAnsi="Arial" w:cs="Arial"/>
                        <w:sz w:val="18"/>
                        <w:szCs w:val="18"/>
                      </w:rPr>
                    </w:pPr>
                    <w:r w:rsidRPr="00146A88">
                      <w:rPr>
                        <w:rFonts w:ascii="Arial" w:hAnsi="Arial" w:cs="Arial"/>
                        <w:sz w:val="18"/>
                        <w:szCs w:val="18"/>
                      </w:rPr>
                      <w:t>ACP</w:t>
                    </w:r>
                  </w:p>
                </w:txbxContent>
              </v:textbox>
            </v:oval>
            <v:line id="Line 391" o:spid="_x0000_s1038" style="position:absolute;visibility:visible" from="7920,4483" to="7929,8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ckw8UAAADcAAAADwAAAGRycy9kb3ducmV2LnhtbESPQWvCQBCF74L/YZlCb3WjhcZGV9FC&#10;IWJ7qErPQ3ZMQrOzIbtq7K93DoK3Gd6b976ZL3vXqDN1ofZsYDxKQBEX3tZcGjjsP1+moEJEtth4&#10;JgNXCrBcDAdzzKy/8A+dd7FUEsIhQwNVjG2mdSgqchhGviUW7eg7h1HWrtS2w4uEu0ZPkuRNO6xZ&#10;Gips6aOi4m93cga2p/ifHn5f8Wu8LjfF9j3H7zQ35vmpX81ARerjw3y/zq3gp4Ivz8gEe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ckw8UAAADcAAAADwAAAAAAAAAA&#10;AAAAAAChAgAAZHJzL2Rvd25yZXYueG1sUEsFBgAAAAAEAAQA+QAAAJMDAAAAAA==&#10;">
              <v:stroke dashstyle="dash" endarrow="block"/>
            </v:line>
            <v:line id="Line 392" o:spid="_x0000_s1039" style="position:absolute;visibility:visible" from="7920,4483" to="20623,4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BWMIAAADcAAAADwAAAGRycy9kb3ducmV2LnhtbERPTWvCQBC9C/6HZQRvdZMKxkZX0YIQ&#10;UQ9a8Txkp0lodjZkV4399V2h4G0e73Pmy87U4katqywriEcRCOLc6ooLBeevzdsUhPPIGmvLpOBB&#10;DpaLfm+OqbZ3PtLt5AsRQtilqKD0vkmldHlJBt3INsSB+7atQR9gW0jd4j2Em1q+R9FEGqw4NJTY&#10;0GdJ+c/pahTsrv43OV/GuI/XxTbffWR4SDKlhoNuNQPhqfMv8b8702F+EsPzmXCB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uBWMIAAADcAAAADwAAAAAAAAAAAAAA&#10;AAChAgAAZHJzL2Rvd25yZXYueG1sUEsFBgAAAAAEAAQA+QAAAJADAAAAAA==&#10;">
              <v:stroke dashstyle="dash" endarrow="block"/>
            </v:line>
            <v:line id="Line 393" o:spid="_x0000_s1040" style="position:absolute;visibility:visible" from="25854,6725" to="25854,2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kfL8IAAADcAAAADwAAAGRycy9kb3ducmV2LnhtbERPS4vCMBC+L/gfwgje1lQF63aNooJQ&#10;UQ8+2PPQzLbFZlKaqNVfb4SFvc3H95zpvDWVuFHjSssKBv0IBHFmdcm5gvNp/TkB4TyyxsoyKXiQ&#10;g/ms8zHFRNs7H+h29LkIIewSVFB4XydSuqwgg65va+LA/drGoA+wyaVu8B7CTSWHUTSWBksODQXW&#10;tCoouxyvRsH26p/x+WeEu8Ey32TbrxT3capUr9suvkF4av2/+M+d6jA/HsL7mXCBn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7kfL8IAAADcAAAADwAAAAAAAAAAAAAA&#10;AAChAgAAZHJzL2Rvd25yZXYueG1sUEsFBgAAAAAEAAQA+QAAAJADAAAAAA==&#10;">
              <v:stroke dashstyle="dash" endarrow="block"/>
            </v:line>
            <v:line id="Line 394" o:spid="_x0000_s1041" style="position:absolute;flip:x;visibility:visible" from="13151,10088" to="22865,1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p608UAAADcAAAADwAAAGRycy9kb3ducmV2LnhtbESPT2vCQBDF7wW/wzJCL6FuaqDW6CrW&#10;PyCUHrQ9eByyYxLMzobsVNNv3xUKvc3w3u/Nm/myd426UhdqzwaeRyko4sLbmksDX5+7p1dQQZAt&#10;Np7JwA8FWC4GD3PMrb/xga5HKVUM4ZCjgUqkzbUORUUOw8i3xFE7+86hxLUrte3wFsNdo8dp+qId&#10;1hwvVNjSuqLicvx2scbugzdZlrw5nSRT2p7kPdVizOOwX81ACfXyb/6j9zZyk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p608UAAADcAAAADwAAAAAAAAAA&#10;AAAAAAChAgAAZHJzL2Rvd25yZXYueG1sUEsFBgAAAAAEAAQA+QAAAJMDAAAAAA==&#10;">
              <v:stroke endarrow="block"/>
            </v:line>
            <v:line id="Line 395" o:spid="_x0000_s1042" style="position:absolute;visibility:visible" from="22865,10088" to="22865,2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ylNMIAAADcAAAADwAAAGRycy9kb3ducmV2LnhtbERP32vCMBB+F/Y/hBvsTVNl2N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ylNMIAAADcAAAADwAAAAAAAAAAAAAA&#10;AAChAgAAZHJzL2Rvd25yZXYueG1sUEsFBgAAAAAEAAQA+QAAAJADAAAAAA==&#10;">
              <v:stroke endarrow="block"/>
            </v:line>
            <v:line id="Line 396" o:spid="_x0000_s1043" style="position:absolute;flip:x;visibility:visible" from="13151,15693" to="22118,1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HPMUAAADcAAAADwAAAGRycy9kb3ducmV2LnhtbESPQWvCQBCF7wX/wzJCL6FurNRqdBXb&#10;KgjiQe2hxyE7JsHsbMhONf77bqHQ2wzvfW/ezJedq9WV2lB5NjAcpKCIc28rLgx8njZPE1BBkC3W&#10;nsnAnQIsF72HOWbW3/hA16MUKoZwyNBAKdJkWoe8JIdh4BviqJ1961Di2hbatniL4a7Wz2k61g4r&#10;jhdKbOi9pPxy/HaxxmbPH6NR8uZ0kkxp/SW7VIsxj/1uNQMl1Mm/+Y/e2si9vs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HPMUAAADcAAAADwAAAAAAAAAA&#10;AAAAAAChAgAAZHJzL2Rvd25yZXYueG1sUEsFBgAAAAAEAAQA+QAAAJMDAAAAAA==&#10;">
              <v:stroke endarrow="block"/>
            </v:line>
            <v:line id="Line 397" o:spid="_x0000_s1044" style="position:absolute;visibility:visible" from="22118,15693" to="22118,2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e2MMAAADcAAAADwAAAGRycy9kb3ducmV2LnhtbERPTWvCQBC9C/6HZYTedGMPRlNXEUOh&#10;h7ZgFM/T7DQbmp0N2W3c/vtuoeBtHu9ztvtoOzHS4FvHCpaLDARx7XTLjYLL+Xm+BuEDssbOMSn4&#10;IQ/73XSyxUK7G59orEIjUgj7AhWYEPpCSl8bsugXridO3KcbLIYEh0bqAW8p3HbyMctW0mLLqcFg&#10;T0dD9Vf1bRXkpjzJXJav5/dybJeb+BavHxulHmbx8AQiUAx38b/7Raf5+Qr+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intjDAAAA3AAAAA8AAAAAAAAAAAAA&#10;AAAAoQIAAGRycy9kb3ducmV2LnhtbFBLBQYAAAAABAAEAPkAAACRAwAAAAA=&#10;">
              <v:stroke endarrow="block"/>
            </v:line>
            <v:line id="Line 398" o:spid="_x0000_s1045" style="position:absolute;flip:x;visibility:visible" from="13151,22419" to="21371,2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F80MUAAADcAAAADwAAAGRycy9kb3ducmV2LnhtbESPT2vCQBDF70K/wzKCl1A3KtQ2dZX6&#10;DwriQdtDj0N2mgSzsyE7avz2bqHgbYb3fm/ezBadq9WF2lB5NjAapqCIc28rLgx8f22fX0EFQbZY&#10;eyYDNwqwmD/1ZphZf+UDXY5SqBjCIUMDpUiTaR3ykhyGoW+Io/brW4cS17bQtsVrDHe1Hqfpi3ZY&#10;cbxQYkOrkvLT8exije2e15NJsnQ6Sd5o8yO7VIsxg3738Q5KqJOH+Z/+tJGbTu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F80MUAAADcAAAADwAAAAAAAAAA&#10;AAAAAAChAgAAZHJzL2Rvd25yZXYueG1sUEsFBgAAAAAEAAQA+QAAAJMDAAAAAA==&#10;">
              <v:stroke endarrow="block"/>
            </v:line>
            <v:line id="Line 399" o:spid="_x0000_s1046" style="position:absolute;visibility:visible" from="21371,22419" to="21371,2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GvMcUAAADcAAAADwAAAGRycy9kb3ducmV2LnhtbESPQU/DMAyF70j7D5GRuLF0HCgryya0&#10;CmkHQNqGOJvGa6o1TtVkXfj3+IDEzdZ7fu/zapN9ryYaYxfYwGJegCJugu24NfB5fL1/AhUTssU+&#10;MBn4oQib9exmhZUNV97TdEitkhCOFRpwKQ2V1rFx5DHOw0As2imMHpOsY6vtiFcJ971+KIpH7bFj&#10;aXA40NZRcz5cvIHS1Xtd6vrt+FFP3WKZ3/PX99KYu9v88gwqUU7/5r/rnRX8UmjlGZ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GvMcUAAADcAAAADwAAAAAAAAAA&#10;AAAAAAChAgAAZHJzL2Rvd25yZXYueG1sUEsFBgAAAAAEAAQA+QAAAJMDAAAAAA==&#10;">
              <v:stroke endarrow="block"/>
            </v:line>
            <v:line id="Line 400" o:spid="_x0000_s1047" style="position:absolute;flip:x;visibility:visible" from="13151,32508" to="22118,3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JNOcUAAADcAAAADwAAAGRycy9kb3ducmV2LnhtbESPQWvCQBCF70L/wzIFL0E3VrA1dZVa&#10;FQrSQ6MHj0N2moRmZ0N21PTfdwuCtxne+968Wax616gLdaH2bGAyTkERF97WXBo4HnajF1BBkC02&#10;nsnALwVYLR8GC8ysv/IXXXIpVQzhkKGBSqTNtA5FRQ7D2LfEUfv2nUOJa1dq2+E1hrtGP6XpTDus&#10;OV6osKX3ioqf/Oxijd0nb6bTZO10ksxpe5J9qsWY4WP/9gpKqJe7+UZ/2Mg9z+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JNOcUAAADcAAAADwAAAAAAAAAA&#10;AAAAAAChAgAAZHJzL2Rvd25yZXYueG1sUEsFBgAAAAAEAAQA+QAAAJMDAAAAAA==&#10;">
              <v:stroke endarrow="block"/>
            </v:line>
            <v:line id="Line 401" o:spid="_x0000_s1048" style="position:absolute;flip:y;visibility:visible" from="22118,31387" to="22118,3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2Ug8UAAADcAAAADwAAAGRycy9kb3ducmV2LnhtbESPQWvCQBCF74X+h2UKvQTdWKFodJXa&#10;VigUD7UePA7ZMQnNzobsVOO/dw6F3uYx73vzZrkeQmvO1KcmsoPJOAdDXEbfcOXg8L0dzcAkQfbY&#10;RiYHV0qwXt3fLbHw8cJfdN5LZTSEU4EOapGusDaVNQVM49gR6+4U+4Cisq+s7/Gi4aG1T3n+bAM2&#10;rBdq7Oi1pvJn/xu0xnbHb9Nptgk2y+b0fpTP3Ipzjw/DywKM0CD/5j/6wys30/r6jE5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2Ug8UAAADcAAAADwAAAAAAAAAA&#10;AAAAAAChAgAAZHJzL2Rvd25yZXYueG1sUEsFBgAAAAAEAAQA+QAAAJMDAAAAAA==&#10;">
              <v:stroke endarrow="block"/>
            </v:line>
            <v:line id="Line 402" o:spid="_x0000_s1049" style="position:absolute;visibility:visible" from="25862,32093" to="25871,36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tqS8IAAADcAAAADwAAAGRycy9kb3ducmV2LnhtbERPS2vCQBC+C/0Pywi96SYeiqSuoRQs&#10;uZTig57H7JhEs7Mxu82m/vpuQfA2H99zVvloWjFQ7xrLCtJ5AoK4tLrhSsFhv5ktQTiPrLG1TAp+&#10;yUG+fpqsMNM28JaGna9EDGGXoYLa+y6T0pU1GXRz2xFH7mR7gz7CvpK6xxDDTSsXSfIiDTYcG2rs&#10;6L2m8rL7MQqScPuQZ1k0w1fxeQ3dMXwvrkGp5+n49grC0+gf4ru70HH+MoX/Z+IF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tqS8IAAADcAAAADwAAAAAAAAAAAAAA&#10;AAChAgAAZHJzL2Rvd25yZXYueG1sUEsFBgAAAAAEAAQA+QAAAJADAAAAAA==&#10;">
              <v:stroke startarrow="block" endarrow="block"/>
            </v:line>
            <v:line id="Line 403" o:spid="_x0000_s1050" style="position:absolute;visibility:visible" from="25854,41476" to="25862,4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0PMIAAADcAAAADwAAAGRycy9kb3ducmV2LnhtbERPTWvCQBC9F/wPyxR6q5vmUCS6CVKo&#10;5FKKWjyP2TGJZmdjdptN/fXdgtDbPN7nrIrJdGKkwbWWFbzMExDEldUt1wq+9u/PCxDOI2vsLJOC&#10;H3JQ5LOHFWbaBt7SuPO1iCHsMlTQeN9nUrqqIYNubnviyJ3sYNBHONRSDxhiuOlkmiSv0mDLsaHB&#10;nt4aqi67b6MgCbeNPMuyHT/Lj2voj+GQXoNST4/TegnC0+T/xXd3qeP8RQp/z8QL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n0PMIAAADcAAAADwAAAAAAAAAAAAAA&#10;AAChAgAAZHJzL2Rvd25yZXYueG1sUEsFBgAAAAAEAAQA+QAAAJADAAAAAA==&#10;">
              <v:stroke startarrow="block" endarrow="block"/>
            </v:line>
            <v:line id="Line 404" o:spid="_x0000_s1051" style="position:absolute;visibility:visible" from="30337,4483" to="44535,4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VRp8IAAADcAAAADwAAAGRycy9kb3ducmV2LnhtbERPTWvCQBC9F/wPywje6kYFkegqIii5&#10;lFJbeh6zYxLNzsbsNpv217uC0Ns83uesNr2pRUetqywrmIwTEMS51RUXCr4+968LEM4ja6wtk4Jf&#10;crBZD15WmGob+IO6oy9EDGGXooLS+yaV0uUlGXRj2xBH7mxbgz7CtpC6xRDDTS2nSTKXBiuODSU2&#10;tCspvx5/jIIk/B3kRWZV95693UJzCt/TW1BqNOy3SxCeev8vfrozHecvZvB4Jl4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VRp8IAAADcAAAADwAAAAAAAAAAAAAA&#10;AAChAgAAZHJzL2Rvd25yZXYueG1sUEsFBgAAAAAEAAQA+QAAAJADAAAAAA==&#10;">
              <v:stroke startarrow="block" endarrow="block"/>
            </v:line>
            <v:line id="Line 405" o:spid="_x0000_s1052" style="position:absolute;visibility:visible" from="47524,6725" to="47524,1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nVE8IAAADcAAAADwAAAGRycy9kb3ducmV2LnhtbERPS2sCMRC+C/0PYQq9adZSqq5GEZdC&#10;D7XgA8/jZtwsbibLJl3Tf98IBW/z8T1nsYq2ET11vnasYDzKQBCXTtdcKTgePoZTED4ga2wck4Jf&#10;8rBaPg0WmGt34x31+1CJFMI+RwUmhDaX0peGLPqRa4kTd3GdxZBgV0nd4S2F20a+Ztm7tFhzajDY&#10;0sZQed3/WAUTU+zkRBZfh++ir8ezuI2n80ypl+e4noMIFMND/O/+1Gn+9A3uz6QL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nVE8IAAADcAAAADwAAAAAAAAAAAAAA&#10;AAChAgAAZHJzL2Rvd25yZXYueG1sUEsFBgAAAAAEAAQA+QAAAJADAAAAAA==&#10;">
              <v:stroke endarrow="block"/>
            </v:line>
            <v:line id="Line 406" o:spid="_x0000_s1053" style="position:absolute;visibility:visible" from="29590,15693" to="42293,1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VwiMIAAADcAAAADwAAAGRycy9kb3ducmV2LnhtbERPS2sCMRC+C/0PYQq9adZCq65GEZdC&#10;D7XgA8/jZtwsbibLJl3Tf98IBW/z8T1nsYq2ET11vnasYDzKQBCXTtdcKTgePoZTED4ga2wck4Jf&#10;8rBaPg0WmGt34x31+1CJFMI+RwUmhDaX0peGLPqRa4kTd3GdxZBgV0nd4S2F20a+Ztm7tFhzajDY&#10;0sZQed3/WAUTU+zkRBZfh++ir8ezuI2n80ypl+e4noMIFMND/O/+1Gn+9A3uz6QL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VwiMIAAADcAAAADwAAAAAAAAAAAAAA&#10;AAChAgAAZHJzL2Rvd25yZXYueG1sUEsFBgAAAAAEAAQA+QAAAJADAAAAAA==&#10;">
              <v:stroke endarrow="block"/>
            </v:line>
            <v:line id="Line 407" o:spid="_x0000_s1054" style="position:absolute;visibility:visible" from="29590,15693" to="29590,2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fu/8IAAADcAAAADwAAAGRycy9kb3ducmV2LnhtbERPS2sCMRC+C/6HMII3zerBx9YoxaXg&#10;oS34wPO4mW6WbibLJl3Tf98UBG/z8T1ns4u2ET11vnasYDbNQBCXTtdcKbic3yYrED4ga2wck4Jf&#10;8rDbDgcbzLW785H6U6hECmGfowITQptL6UtDFv3UtcSJ+3KdxZBgV0nd4T2F20bOs2whLdacGgy2&#10;tDdUfp9+rIKlKY5yKYv382fR17N1/IjX21qp8Si+voAIFMNT/HAfdJq/WsD/M+kC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fu/8IAAADcAAAADwAAAAAAAAAAAAAA&#10;AAChAgAAZHJzL2Rvd25yZXYueG1sUEsFBgAAAAAEAAQA+QAAAJADAAAAAA==&#10;">
              <v:stroke endarrow="block"/>
            </v:line>
            <v:line id="Line 408" o:spid="_x0000_s1055" style="position:absolute;visibility:visible" from="34074,28024" to="34074,45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409" o:spid="_x0000_s1056" style="position:absolute;flip:x;visibility:visible" from="31832,28024" to="34074,28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uYhcUAAADcAAAADwAAAGRycy9kb3ducmV2LnhtbESPQWvCQBCF74X+h2UKvQTdWKFodJXa&#10;VigUD7UePA7ZMQnNzobsVOO/dw6F3uYx73vzZrkeQmvO1KcmsoPJOAdDXEbfcOXg8L0dzcAkQfbY&#10;RiYHV0qwXt3fLbHw8cJfdN5LZTSEU4EOapGusDaVNQVM49gR6+4U+4Cisq+s7/Gi4aG1T3n+bAM2&#10;rBdq7Oi1pvJn/xu0xnbHb9Nptgk2y+b0fpTP3Ipzjw/DywKM0CD/5j/6wys307b6jE5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uYhcUAAADcAAAADwAAAAAAAAAA&#10;AAAAAAChAgAAZHJzL2Rvd25yZXYueG1sUEsFBgAAAAAEAAQA+QAAAJMDAAAAAA==&#10;">
              <v:stroke endarrow="block"/>
            </v:line>
            <v:line id="Line 410" o:spid="_x0000_s1057" style="position:absolute;flip:x;visibility:visible" from="31832,45960" to="34074,45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c9HsQAAADcAAAADwAAAGRycy9kb3ducmV2LnhtbESPQWvCQBCF74L/YRnBS6ibKoimrqKt&#10;QkE8qD30OGTHJJidDdmpxn/fLRS8zfDe9+bNYtW5Wt2oDZVnA6+jFBRx7m3FhYGv8+5lBioIssXa&#10;Mxl4UIDVst9bYGb9nY90O0mhYgiHDA2UIk2mdchLchhGviGO2sW3DiWubaFti/cY7mo9TtOpdlhx&#10;vFBiQ+8l5dfTj4s1dgf+mEySjdNJMqftt+xTLcYMB936DZRQJ0/zP/1pIzebw98zcQK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z0exAAAANwAAAAPAAAAAAAAAAAA&#10;AAAAAKECAABkcnMvZG93bnJldi54bWxQSwUGAAAAAAQABAD5AAAAkgMAAAAA&#10;">
              <v:stroke endarrow="block"/>
            </v:line>
            <v:line id="Line 411" o:spid="_x0000_s1058" style="position:absolute;visibility:visible" from="47524,19056" to="47532,47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tFzcUAAADcAAAADwAAAGRycy9kb3ducmV2LnhtbESPQU/DMAyF70j7D5GRuLF0HBgtyya0&#10;CokDTNqGOJvGa6o1TtWELvx7fJjEzdZ7fu/zapN9ryYaYxfYwGJegCJugu24NfB5fL1/AhUTssU+&#10;MBn4pQib9exmhZUNF97TdEitkhCOFRpwKQ2V1rFx5DHOw0As2imMHpOsY6vtiBcJ971+KIpH7bFj&#10;aXA40NZRcz78eANLV+/1Utfvx109dYsyf+Sv79KYu9v88g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tFzcUAAADcAAAADwAAAAAAAAAA&#10;AAAAAAChAgAAZHJzL2Rvd25yZXYueG1sUEsFBgAAAAAEAAQA+QAAAJMDAAAAAA==&#10;">
              <v:stroke endarrow="block"/>
            </v:line>
            <v:line id="Line 412" o:spid="_x0000_s1059" style="position:absolute;flip:x;visibility:visible" from="31832,47081" to="47524,47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inxcUAAADcAAAADwAAAGRycy9kb3ducmV2LnhtbESPT2vCQBDF74V+h2UEL0E3KpQa3YT+&#10;E4TioerB45Adk2B2NmSnmn57t1DobYb3fm/erIvBtepKfWg8G5hNU1DEpbcNVwaOh83kGVQQZIut&#10;ZzLwQwGK/PFhjZn1N/6i614qFUM4ZGigFukyrUNZk8Mw9R1x1M6+dyhx7Stte7zFcNfqeZo+aYcN&#10;xws1dvRWU3nZf7tYY7Pj98UieXU6SZb0cZLPVIsx49HwsgIlNMi/+Y/e2sgtZ/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inxcUAAADcAAAADwAAAAAAAAAA&#10;AAAAAAChAgAAZHJzL2Rvd25yZXYueG1sUEsFBgAAAAAEAAQA+QAAAJMDAAAAAA==&#10;">
              <v:stroke endarrow="block"/>
            </v:line>
            <v:rect id="Rectangle 413" o:spid="_x0000_s1060" style="position:absolute;left:35942;width:5978;height:3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U98EA&#10;AADcAAAADwAAAGRycy9kb3ducmV2LnhtbERP24rCMBB9F/yHMIJvmq6iuF2jyMp6wScvHzA2Y1u3&#10;mZQmavbvN4Lg2xzOdabzYCpxp8aVlhV89BMQxJnVJecKTsef3gSE88gaK8uk4I8czGft1hRTbR+8&#10;p/vB5yKGsEtRQeF9nUrpsoIMur6tiSN3sY1BH2GTS93gI4abSg6SZCwNlhwbCqzpu6Ds93AzCsY7&#10;q4e75ek6OYdV4OV5tFjrrVLdTlh8gfAU/Fv8cm90nP85gOcz8QI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8FPfBAAAA3AAAAA8AAAAAAAAAAAAAAAAAmAIAAGRycy9kb3du&#10;cmV2LnhtbFBLBQYAAAAABAAEAPUAAACGAwAAAAA=&#10;" stroked="f">
              <v:textbox style="mso-next-textbox:#Rectangle 413" inset="2.48311mm,1.2416mm,2.48311mm,1.2416mm">
                <w:txbxContent>
                  <w:p w:rsidR="00BD6678" w:rsidRPr="00146A88" w:rsidRDefault="00BD6678" w:rsidP="00146A88">
                    <w:pPr>
                      <w:rPr>
                        <w:rFonts w:ascii="Arial" w:hAnsi="Arial" w:cs="Arial"/>
                        <w:sz w:val="18"/>
                        <w:szCs w:val="18"/>
                      </w:rPr>
                    </w:pPr>
                    <w:r w:rsidRPr="00146A88">
                      <w:rPr>
                        <w:rFonts w:ascii="Arial" w:hAnsi="Arial" w:cs="Arial"/>
                        <w:sz w:val="18"/>
                        <w:szCs w:val="18"/>
                      </w:rPr>
                      <w:t>Tratat</w:t>
                    </w:r>
                  </w:p>
                </w:txbxContent>
              </v:textbox>
            </v:rect>
            <v:rect id="Rectangle 414" o:spid="_x0000_s1061" style="position:absolute;left:14645;top:11209;width:6726;height:3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xbMEA&#10;AADcAAAADwAAAGRycy9kb3ducmV2LnhtbERP24rCMBB9F/yHMIJvmu6K4naNIive8MnLB4zN2NZt&#10;JqWJmv37jSD4NodzncksmErcqXGlZQUf/QQEcWZ1ybmC03HZG4NwHlljZZkU/JGD2bTdmmCq7YP3&#10;dD/4XMQQdikqKLyvUyldVpBB17c1ceQutjHoI2xyqRt8xHBTyc8kGUmDJceGAmv6KSj7PdyMgtHO&#10;6sFucbqOz2EVeHEeztd6q1S3E+bfIDwF/xa/3Bsd538N4PlMvEB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wsWzBAAAA3AAAAA8AAAAAAAAAAAAAAAAAmAIAAGRycy9kb3du&#10;cmV2LnhtbFBLBQYAAAAABAAEAPUAAACGAwAAAAA=&#10;" stroked="f">
              <v:textbox style="mso-next-textbox:#Rectangle 414" inset="2.48311mm,1.2416mm,2.48311mm,1.2416mm">
                <w:txbxContent>
                  <w:p w:rsidR="00BD6678" w:rsidRPr="00146A88" w:rsidRDefault="00BD6678" w:rsidP="00146A88">
                    <w:pPr>
                      <w:rPr>
                        <w:rFonts w:ascii="Arial" w:hAnsi="Arial" w:cs="Arial"/>
                        <w:sz w:val="18"/>
                        <w:szCs w:val="18"/>
                      </w:rPr>
                    </w:pPr>
                    <w:r w:rsidRPr="00146A88">
                      <w:rPr>
                        <w:rFonts w:ascii="Arial" w:hAnsi="Arial" w:cs="Arial"/>
                        <w:sz w:val="16"/>
                        <w:szCs w:val="16"/>
                      </w:rPr>
                      <w:t>Protocol</w:t>
                    </w:r>
                  </w:p>
                </w:txbxContent>
              </v:textbox>
            </v:rect>
            <v:rect id="Rectangle 415" o:spid="_x0000_s1062" style="position:absolute;left:15393;top:17935;width:5230;height:3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pGMIA&#10;AADcAAAADwAAAGRycy9kb3ducmV2LnhtbERPS27CMBDdV+odrKnUXXFKAdGAQaioBcQKygGGeEhS&#10;4nEUu4m5PUZCYjdP7zvTeTCVaKlxpWUF770EBHFmdcm5gsPv99sYhPPIGivLpOBCDuaz56cpptp2&#10;vKN273MRQ9ilqKDwvk6ldFlBBl3P1sSRO9nGoI+wyaVusIvhppL9JBlJgyXHhgJr+iooO+//jYLR&#10;1uqP7fLwNz6Gn8DL43Cx0hulXl/CYgLCU/AP8d291nH+5wBuz8QL5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SkYwgAAANwAAAAPAAAAAAAAAAAAAAAAAJgCAABkcnMvZG93&#10;bnJldi54bWxQSwUGAAAAAAQABAD1AAAAhwMAAAAA&#10;" stroked="f">
              <v:textbox style="mso-next-textbox:#Rectangle 415" inset="2.48311mm,1.2416mm,2.48311mm,1.2416mm">
                <w:txbxContent>
                  <w:p w:rsidR="00BD6678" w:rsidRPr="00146A88" w:rsidRDefault="00BD6678" w:rsidP="00146A88">
                    <w:pPr>
                      <w:rPr>
                        <w:rFonts w:ascii="Arial" w:hAnsi="Arial" w:cs="Arial"/>
                        <w:sz w:val="16"/>
                        <w:szCs w:val="16"/>
                      </w:rPr>
                    </w:pPr>
                    <w:r w:rsidRPr="00146A88">
                      <w:rPr>
                        <w:rFonts w:ascii="Arial" w:hAnsi="Arial" w:cs="Arial"/>
                        <w:sz w:val="16"/>
                        <w:szCs w:val="16"/>
                      </w:rPr>
                      <w:t>Statut</w:t>
                    </w:r>
                  </w:p>
                </w:txbxContent>
              </v:textbox>
            </v:rect>
            <v:rect id="Rectangle 416" o:spid="_x0000_s1063" style="position:absolute;left:14861;top:33147;width:5713;height:3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Mg8EA&#10;AADcAAAADwAAAGRycy9kb3ducmV2LnhtbERP24rCMBB9F/yHMIJvmu6KotUosuJl8cnLB4zN2NZt&#10;JqWJmv37jbDg2xzOdWaLYCrxoMaVlhV89BMQxJnVJecKzqd1bwzCeWSNlWVS8EsOFvN2a4aptk8+&#10;0OPocxFD2KWooPC+TqV0WUEGXd/WxJG72sagj7DJpW7wGcNNJT+TZCQNlhwbCqzpq6Ds53g3CkZ7&#10;qwf71fk2voRN4NVluNzqb6W6nbCcgvAU/Fv8797pOH8yhNcz8QI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VjIPBAAAA3AAAAA8AAAAAAAAAAAAAAAAAmAIAAGRycy9kb3du&#10;cmV2LnhtbFBLBQYAAAAABAAEAPUAAACGAwAAAAA=&#10;" stroked="f">
              <v:textbox style="mso-next-textbox:#Rectangle 416" inset="2.48311mm,1.2416mm,2.48311mm,1.2416mm">
                <w:txbxContent>
                  <w:p w:rsidR="00BD6678" w:rsidRPr="00146A88" w:rsidRDefault="00BD6678" w:rsidP="00146A88">
                    <w:pPr>
                      <w:rPr>
                        <w:rFonts w:ascii="Arial" w:hAnsi="Arial" w:cs="Arial"/>
                        <w:sz w:val="16"/>
                        <w:szCs w:val="16"/>
                      </w:rPr>
                    </w:pPr>
                    <w:r w:rsidRPr="00146A88">
                      <w:rPr>
                        <w:rFonts w:ascii="Arial" w:hAnsi="Arial" w:cs="Arial"/>
                        <w:sz w:val="16"/>
                        <w:szCs w:val="16"/>
                      </w:rPr>
                      <w:t>Protocol</w:t>
                    </w:r>
                  </w:p>
                </w:txbxContent>
              </v:textbox>
            </v:rect>
            <v:rect id="Rectangle 417" o:spid="_x0000_s1064" style="position:absolute;left:26601;top:32508;width:6543;height:3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S9MIA&#10;AADcAAAADwAAAGRycy9kb3ducmV2LnhtbERPS27CMBDdI/UO1lTqDpxSEaUBg1ARP7GCcoAhHpK0&#10;8TiKDbi3r5GQ2M3T+85kFkwjrtS52rKC90ECgriwuuZSwfF72c9AOI+ssbFMCv7IwWz60ptgru2N&#10;93Q9+FLEEHY5Kqi8b3MpXVGRQTewLXHkzrYz6CPsSqk7vMVw08hhkqTSYM2xocKWvioqfg8XoyDd&#10;Wf2xWxx/slNYBV6cRvO13ir19hrmYxCegn+KH+6NjvM/U7g/Ey+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xL0wgAAANwAAAAPAAAAAAAAAAAAAAAAAJgCAABkcnMvZG93&#10;bnJldi54bWxQSwUGAAAAAAQABAD1AAAAhwMAAAAA&#10;" stroked="f">
              <v:textbox style="mso-next-textbox:#Rectangle 417" inset="2.48311mm,1.2416mm,2.48311mm,1.2416mm">
                <w:txbxContent>
                  <w:p w:rsidR="00BD6678" w:rsidRPr="00146A88" w:rsidRDefault="00BD6678" w:rsidP="00146A88">
                    <w:pPr>
                      <w:rPr>
                        <w:rFonts w:ascii="Arial" w:hAnsi="Arial" w:cs="Arial"/>
                        <w:sz w:val="14"/>
                        <w:szCs w:val="14"/>
                      </w:rPr>
                    </w:pPr>
                    <w:r>
                      <w:rPr>
                        <w:rFonts w:ascii="Arial" w:hAnsi="Arial" w:cs="Arial"/>
                        <w:sz w:val="14"/>
                        <w:szCs w:val="14"/>
                      </w:rPr>
                      <w:t>Acord</w:t>
                    </w:r>
                  </w:p>
                </w:txbxContent>
              </v:textbox>
            </v:rect>
            <v:rect id="Rectangle 418" o:spid="_x0000_s1065" style="position:absolute;left:31458;top:11209;width:7846;height:3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3b8MA&#10;AADcAAAADwAAAGRycy9kb3ducmV2LnhtbERPS27CMBDdI/UO1lTqDpxSQUOIgxAICmJVygGGeJqk&#10;jcdRbMC9fV0Jqbt5et/JF8G04kq9aywreB4lIIhLqxuuFJw+NsMUhPPIGlvLpOCHHCyKh0GOmbY3&#10;fqfr0VcihrDLUEHtfZdJ6cqaDLqR7Ygj92l7gz7CvpK6x1sMN60cJ8lUGmw4NtTY0aqm8vt4MQqm&#10;B6tfDuvTV3oO28Dr82T5pvdKPT2G5RyEp+D/xXf3Tsf5s1f4eyZe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u3b8MAAADcAAAADwAAAAAAAAAAAAAAAACYAgAAZHJzL2Rv&#10;d25yZXYueG1sUEsFBgAAAAAEAAQA9QAAAIgDAAAAAA==&#10;" stroked="f">
              <v:textbox style="mso-next-textbox:#Rectangle 418" inset="2.48311mm,1.2416mm,2.48311mm,1.2416mm">
                <w:txbxContent>
                  <w:p w:rsidR="00BD6678" w:rsidRPr="00146A88" w:rsidRDefault="00BD6678" w:rsidP="00146A88">
                    <w:pPr>
                      <w:rPr>
                        <w:rFonts w:ascii="Arial" w:hAnsi="Arial" w:cs="Arial"/>
                        <w:sz w:val="18"/>
                        <w:szCs w:val="18"/>
                      </w:rPr>
                    </w:pPr>
                    <w:r w:rsidRPr="00146A88">
                      <w:rPr>
                        <w:rFonts w:ascii="Arial" w:hAnsi="Arial" w:cs="Arial"/>
                        <w:sz w:val="16"/>
                        <w:szCs w:val="16"/>
                      </w:rPr>
                      <w:t>Acord</w:t>
                    </w:r>
                  </w:p>
                </w:txbxContent>
              </v:textbox>
            </v:rect>
            <v:rect id="Rectangle 419" o:spid="_x0000_s1066" style="position:absolute;left:34821;top:33629;width:6725;height:56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QjHcUA&#10;AADcAAAADwAAAGRycy9kb3ducmV2LnhtbESPzW4CMQyE70i8Q2Sk3iDbIhDdEhAq4qfiVMoDmI27&#10;u+3GWW1SCG+PD5W42ZrxzOf5MrlGXagLtWcDz6MMFHHhbc2lgdPXZjgDFSKyxcYzGbhRgOWi35tj&#10;bv2VP+lyjKWSEA45GqhibHOtQ1GRwzDyLbFo375zGGXtSm07vEq4a/RLlk21w5qlocKW3isqfo9/&#10;zsD04O34sD79zM5pm3h9nqx29sOYp0FavYGKlOLD/H+9t4L/KrTyjEy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CMdxQAAANwAAAAPAAAAAAAAAAAAAAAAAJgCAABkcnMv&#10;ZG93bnJldi54bWxQSwUGAAAAAAQABAD1AAAAigMAAAAA&#10;" stroked="f">
              <v:textbox style="mso-next-textbox:#Rectangle 419" inset="2.48311mm,1.2416mm,2.48311mm,1.2416mm">
                <w:txbxContent>
                  <w:p w:rsidR="00BD6678" w:rsidRPr="00146A88" w:rsidRDefault="00BD6678" w:rsidP="00146A88">
                    <w:pPr>
                      <w:rPr>
                        <w:rFonts w:ascii="Arial" w:hAnsi="Arial" w:cs="Arial"/>
                        <w:sz w:val="16"/>
                        <w:szCs w:val="16"/>
                      </w:rPr>
                    </w:pPr>
                    <w:r w:rsidRPr="00146A88">
                      <w:rPr>
                        <w:rFonts w:ascii="Arial" w:hAnsi="Arial" w:cs="Arial"/>
                        <w:sz w:val="16"/>
                        <w:szCs w:val="16"/>
                      </w:rPr>
                      <w:t>Contract de Finantare</w:t>
                    </w:r>
                  </w:p>
                </w:txbxContent>
              </v:textbox>
            </v:rect>
            <w10:anchorlock/>
          </v:group>
        </w:pict>
      </w:r>
    </w:p>
    <w:p w:rsidR="006913DF" w:rsidRPr="006913DF" w:rsidRDefault="006913DF" w:rsidP="00A12F66">
      <w:pPr>
        <w:pStyle w:val="StandardtextCaracterCaracterCaracter"/>
        <w:ind w:left="851"/>
        <w:rPr>
          <w:rFonts w:cs="Arial"/>
          <w:b/>
          <w:sz w:val="18"/>
          <w:szCs w:val="18"/>
          <w:lang w:val="ro-RO"/>
        </w:rPr>
      </w:pPr>
      <w:bookmarkStart w:id="10" w:name="_Toc217366439"/>
      <w:bookmarkStart w:id="11" w:name="_Toc231609663"/>
      <w:r w:rsidRPr="006913DF">
        <w:rPr>
          <w:rFonts w:cs="Arial"/>
          <w:b/>
          <w:sz w:val="18"/>
          <w:szCs w:val="18"/>
          <w:lang w:val="ro-RO"/>
        </w:rPr>
        <w:t>Sursa : POS Mediu</w:t>
      </w:r>
    </w:p>
    <w:p w:rsidR="006913DF" w:rsidRPr="006913DF" w:rsidRDefault="006913DF" w:rsidP="00962B35">
      <w:pPr>
        <w:pStyle w:val="Beschriftung-Figures"/>
      </w:pPr>
      <w:r w:rsidRPr="006913DF">
        <w:t>Fig. 1.</w:t>
      </w:r>
      <w:r w:rsidR="007412DB">
        <w:t>-</w:t>
      </w:r>
      <w:r w:rsidRPr="006913DF">
        <w:t>1</w:t>
      </w:r>
      <w:bookmarkEnd w:id="10"/>
      <w:r w:rsidRPr="006913DF">
        <w:t xml:space="preserve"> Relaţia dintre unele din principalele părţi interesate în punerea în aplicare a POS Mediu</w:t>
      </w:r>
      <w:bookmarkEnd w:id="11"/>
    </w:p>
    <w:p w:rsidR="00C74F22" w:rsidRPr="00C74F22" w:rsidRDefault="00C74F22" w:rsidP="00A12F66">
      <w:pPr>
        <w:pStyle w:val="StandardtextCaracterCaracterCaracter"/>
        <w:ind w:left="851"/>
        <w:rPr>
          <w:rFonts w:eastAsia="Calibri" w:cs="Arial"/>
          <w:color w:val="000000"/>
          <w:sz w:val="24"/>
          <w:szCs w:val="24"/>
          <w:lang w:val="ro-RO" w:eastAsia="ro-RO"/>
        </w:rPr>
      </w:pPr>
      <w:r w:rsidRPr="00C74F22">
        <w:rPr>
          <w:rFonts w:eastAsia="Calibri" w:cs="Arial"/>
          <w:color w:val="000000"/>
          <w:sz w:val="24"/>
          <w:szCs w:val="24"/>
          <w:lang w:val="ro-RO" w:eastAsia="ro-RO"/>
        </w:rPr>
        <w:t xml:space="preserve">Grupul-ţintă al Proiectului cuprinde populaţia care trăieşte în localităţile din judetul Galati, precum şi persoanele care trăiesc în aval de punctele de descărcare a apelor uzate care cauzează poluarea apelor de suprafaţă. </w:t>
      </w:r>
    </w:p>
    <w:p w:rsidR="00C74F22" w:rsidRPr="00C74F22" w:rsidRDefault="00C74F22" w:rsidP="00A12F66">
      <w:pPr>
        <w:pStyle w:val="StandardtextCaracterCaracterCaracter"/>
        <w:ind w:left="851"/>
        <w:rPr>
          <w:rFonts w:eastAsia="Calibri" w:cs="Arial"/>
          <w:color w:val="000000"/>
          <w:sz w:val="24"/>
          <w:szCs w:val="24"/>
          <w:lang w:val="ro-RO" w:eastAsia="ro-RO"/>
        </w:rPr>
      </w:pPr>
      <w:r w:rsidRPr="00C74F22">
        <w:rPr>
          <w:rFonts w:eastAsia="Calibri" w:cs="Arial"/>
          <w:color w:val="000000"/>
          <w:sz w:val="24"/>
          <w:szCs w:val="24"/>
          <w:lang w:val="ro-RO" w:eastAsia="ro-RO"/>
        </w:rPr>
        <w:t xml:space="preserve">Master Planul va acoperi o gamă mai mare de aplicare a cererilor pentru serviciile de apa şi de canalizare, incluzand principalii agenti industriali, oraşele invecinate şi orasele cu care se afla in relaţii interactive, astfel încât Planul Regional sa fie cuprinzator. </w:t>
      </w:r>
    </w:p>
    <w:p w:rsidR="007D456F" w:rsidRPr="00CA6C34" w:rsidRDefault="00C74F22" w:rsidP="007E13F4">
      <w:pPr>
        <w:pStyle w:val="Subsubtitlu"/>
      </w:pPr>
      <w:bookmarkStart w:id="12" w:name="_Toc217366141"/>
      <w:bookmarkStart w:id="13" w:name="_Toc232816283"/>
      <w:bookmarkStart w:id="14" w:name="_Toc351028258"/>
      <w:bookmarkStart w:id="15" w:name="_Toc369259209"/>
      <w:r>
        <w:t xml:space="preserve">1.1.4. </w:t>
      </w:r>
      <w:r w:rsidR="007D456F" w:rsidRPr="00CA6C34">
        <w:t>Obiectivele</w:t>
      </w:r>
      <w:bookmarkEnd w:id="12"/>
      <w:r w:rsidR="007D456F" w:rsidRPr="00CA6C34">
        <w:t xml:space="preserve"> Proiectului</w:t>
      </w:r>
      <w:bookmarkEnd w:id="13"/>
      <w:bookmarkEnd w:id="14"/>
      <w:bookmarkEnd w:id="15"/>
    </w:p>
    <w:p w:rsidR="007D456F" w:rsidRPr="00C74F22" w:rsidRDefault="007D456F" w:rsidP="00A12F66">
      <w:pPr>
        <w:pStyle w:val="StandardtextCaracterCaracterCaracter"/>
        <w:ind w:left="851"/>
        <w:rPr>
          <w:rFonts w:eastAsia="Calibri" w:cs="Arial"/>
          <w:color w:val="000000"/>
          <w:sz w:val="24"/>
          <w:szCs w:val="24"/>
          <w:lang w:val="ro-RO" w:eastAsia="ro-RO"/>
        </w:rPr>
      </w:pPr>
      <w:r w:rsidRPr="00C74F22">
        <w:rPr>
          <w:rFonts w:eastAsia="Calibri" w:cs="Arial"/>
          <w:b/>
          <w:color w:val="000000"/>
          <w:sz w:val="24"/>
          <w:szCs w:val="24"/>
          <w:lang w:val="ro-RO" w:eastAsia="ro-RO"/>
        </w:rPr>
        <w:t>Obiectivul general</w:t>
      </w:r>
      <w:r w:rsidRPr="00C74F22">
        <w:rPr>
          <w:rFonts w:eastAsia="Calibri" w:cs="Arial"/>
          <w:color w:val="000000"/>
          <w:sz w:val="24"/>
          <w:szCs w:val="24"/>
          <w:lang w:val="ro-RO" w:eastAsia="ro-RO"/>
        </w:rPr>
        <w:t xml:space="preserve"> al proiectului este acela de a contribui la îndeplinirea obiectivelor Axei Prioritare 1 din POS Mediu.</w:t>
      </w:r>
    </w:p>
    <w:p w:rsidR="007D456F" w:rsidRPr="00C74F22" w:rsidRDefault="007D456F" w:rsidP="00A12F66">
      <w:pPr>
        <w:pStyle w:val="StandardtextCaracterCaracterCaracter"/>
        <w:ind w:left="851"/>
        <w:rPr>
          <w:rFonts w:eastAsia="Calibri" w:cs="Arial"/>
          <w:color w:val="000000"/>
          <w:sz w:val="24"/>
          <w:szCs w:val="24"/>
          <w:lang w:val="ro-RO" w:eastAsia="ro-RO"/>
        </w:rPr>
      </w:pPr>
      <w:r w:rsidRPr="00C74F22">
        <w:rPr>
          <w:rFonts w:eastAsia="Calibri" w:cs="Arial"/>
          <w:color w:val="000000"/>
          <w:sz w:val="24"/>
          <w:szCs w:val="24"/>
          <w:lang w:val="ro-RO" w:eastAsia="ro-RO"/>
        </w:rPr>
        <w:t>Principalele obiectivele ale proiectului - ca urmare a implementării proiectului, urmaresc indeplinirea urmatoarelor:</w:t>
      </w:r>
    </w:p>
    <w:p w:rsidR="007D456F" w:rsidRPr="00C74F22" w:rsidRDefault="007D456F" w:rsidP="008E333B">
      <w:pPr>
        <w:pStyle w:val="StandardtextCaracterCaracterCaracter"/>
        <w:numPr>
          <w:ilvl w:val="0"/>
          <w:numId w:val="66"/>
        </w:numPr>
        <w:ind w:left="851" w:firstLine="0"/>
        <w:rPr>
          <w:rFonts w:eastAsia="Calibri" w:cs="Arial"/>
          <w:color w:val="000000"/>
          <w:sz w:val="24"/>
          <w:szCs w:val="24"/>
          <w:lang w:val="ro-RO" w:eastAsia="ro-RO"/>
        </w:rPr>
      </w:pPr>
      <w:r w:rsidRPr="00C74F22">
        <w:rPr>
          <w:rFonts w:eastAsia="Calibri" w:cs="Arial"/>
          <w:color w:val="000000"/>
          <w:sz w:val="24"/>
          <w:szCs w:val="24"/>
          <w:lang w:val="ro-RO" w:eastAsia="ro-RO"/>
        </w:rPr>
        <w:t xml:space="preserve">Respectarea în totalitate a Directivelor UE şi </w:t>
      </w:r>
      <w:r w:rsidR="00C74F22">
        <w:rPr>
          <w:rFonts w:eastAsia="Calibri" w:cs="Arial"/>
          <w:color w:val="000000"/>
          <w:sz w:val="24"/>
          <w:szCs w:val="24"/>
          <w:lang w:val="ro-RO" w:eastAsia="ro-RO"/>
        </w:rPr>
        <w:t xml:space="preserve">a </w:t>
      </w:r>
      <w:r w:rsidRPr="00C74F22">
        <w:rPr>
          <w:rFonts w:eastAsia="Calibri" w:cs="Arial"/>
          <w:color w:val="000000"/>
          <w:sz w:val="24"/>
          <w:szCs w:val="24"/>
          <w:lang w:val="ro-RO" w:eastAsia="ro-RO"/>
        </w:rPr>
        <w:t>legislaţiei românesti în domeniul alimentării cu apă, a colectării şi tratării apelor uzate;</w:t>
      </w:r>
    </w:p>
    <w:p w:rsidR="007D456F" w:rsidRPr="00C74F22" w:rsidRDefault="007D456F" w:rsidP="008E333B">
      <w:pPr>
        <w:pStyle w:val="StandardtextCaracterCaracterCaracter"/>
        <w:numPr>
          <w:ilvl w:val="0"/>
          <w:numId w:val="66"/>
        </w:numPr>
        <w:ind w:left="851" w:firstLine="0"/>
        <w:rPr>
          <w:rFonts w:eastAsia="Calibri" w:cs="Arial"/>
          <w:color w:val="000000"/>
          <w:sz w:val="24"/>
          <w:szCs w:val="24"/>
          <w:lang w:val="ro-RO" w:eastAsia="ro-RO"/>
        </w:rPr>
      </w:pPr>
      <w:r w:rsidRPr="00C74F22">
        <w:rPr>
          <w:rFonts w:eastAsia="Calibri" w:cs="Arial"/>
          <w:color w:val="000000"/>
          <w:sz w:val="24"/>
          <w:szCs w:val="24"/>
          <w:lang w:val="ro-RO" w:eastAsia="ro-RO"/>
        </w:rPr>
        <w:t>Cresterea gradului de acoperire a populaţiei cu servicii de alimentare cu apă şi canalizare până la 100% în aglomerarile considerate eligibile;</w:t>
      </w:r>
    </w:p>
    <w:p w:rsidR="007D456F" w:rsidRPr="00C74F22" w:rsidRDefault="007D456F" w:rsidP="00A12F66">
      <w:pPr>
        <w:pStyle w:val="StandardtextCaracterCaracterCaracter"/>
        <w:ind w:left="851"/>
        <w:rPr>
          <w:rFonts w:eastAsia="Calibri" w:cs="Arial"/>
          <w:color w:val="000000"/>
          <w:sz w:val="24"/>
          <w:szCs w:val="24"/>
          <w:lang w:val="ro-RO" w:eastAsia="ro-RO"/>
        </w:rPr>
      </w:pPr>
      <w:r w:rsidRPr="00C74F22">
        <w:rPr>
          <w:rFonts w:eastAsia="Calibri" w:cs="Arial"/>
          <w:color w:val="000000"/>
          <w:sz w:val="24"/>
          <w:szCs w:val="24"/>
          <w:lang w:val="ro-RO" w:eastAsia="ro-RO"/>
        </w:rPr>
        <w:t>Proiectul va contribui la creşterea capacităţii institutionale locale de implementare a proiectelor.</w:t>
      </w:r>
    </w:p>
    <w:p w:rsidR="007D456F" w:rsidRPr="00537965" w:rsidRDefault="007D456F" w:rsidP="00A12F66">
      <w:pPr>
        <w:pStyle w:val="StandardtextCaracterCaracterCaracter"/>
        <w:ind w:left="851"/>
        <w:rPr>
          <w:sz w:val="24"/>
          <w:szCs w:val="24"/>
          <w:lang w:val="it-IT"/>
        </w:rPr>
      </w:pPr>
      <w:r w:rsidRPr="00C74F22">
        <w:rPr>
          <w:rFonts w:eastAsia="Calibri" w:cs="Arial"/>
          <w:b/>
          <w:color w:val="000000"/>
          <w:sz w:val="24"/>
          <w:szCs w:val="24"/>
          <w:lang w:val="ro-RO" w:eastAsia="ro-RO"/>
        </w:rPr>
        <w:t>Obiectivele specifice</w:t>
      </w:r>
      <w:r w:rsidRPr="00C74F22">
        <w:rPr>
          <w:rFonts w:eastAsia="Calibri" w:cs="Arial"/>
          <w:color w:val="000000"/>
          <w:sz w:val="24"/>
          <w:szCs w:val="24"/>
          <w:lang w:val="ro-RO" w:eastAsia="ro-RO"/>
        </w:rPr>
        <w:t xml:space="preserve"> ale proiectului: proiectul reprezintă continuarea programului</w:t>
      </w:r>
      <w:r w:rsidRPr="00537965">
        <w:rPr>
          <w:sz w:val="24"/>
          <w:szCs w:val="24"/>
          <w:lang w:val="it-IT"/>
        </w:rPr>
        <w:t xml:space="preserve"> de reabilitare generala si extindere a infrastructurii de alimentare cu apă şi canalizare din judeţul Galati. Lucrările </w:t>
      </w:r>
      <w:r w:rsidR="00C74F22" w:rsidRPr="00537965">
        <w:rPr>
          <w:sz w:val="24"/>
          <w:szCs w:val="24"/>
          <w:lang w:val="it-IT"/>
        </w:rPr>
        <w:t xml:space="preserve">considerate necesare </w:t>
      </w:r>
      <w:r w:rsidRPr="00537965">
        <w:rPr>
          <w:sz w:val="24"/>
          <w:szCs w:val="24"/>
          <w:lang w:val="it-IT"/>
        </w:rPr>
        <w:t>sunt localizate în Judeţul Ga</w:t>
      </w:r>
      <w:r w:rsidR="00C74F22" w:rsidRPr="00537965">
        <w:rPr>
          <w:sz w:val="24"/>
          <w:szCs w:val="24"/>
          <w:lang w:val="it-IT"/>
        </w:rPr>
        <w:t>lati, în următoarele zone de alimentare cu apa si /sau aglomerări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Galati;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Tecuci;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Targu Bujor;</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Beresti;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Baleni;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Umbraresti;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Brahasesti;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Branistea</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Cavadinesti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Corod</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Cosmesti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Costache – Negri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Cuca</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Cudalbi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Fartanesti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Foltesti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Frumusita</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Hanu Conachi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Ghidigeni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Grivita</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Independenta</w:t>
      </w:r>
    </w:p>
    <w:p w:rsidR="007D456F"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Mihail Kogalniceanu</w:t>
      </w:r>
    </w:p>
    <w:p w:rsidR="00E62060" w:rsidRPr="00CA6C34" w:rsidRDefault="00E62060"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Pr>
          <w:rFonts w:cs="Arial"/>
          <w:bCs/>
          <w:sz w:val="24"/>
          <w:szCs w:val="24"/>
          <w:lang w:val="en-GB"/>
        </w:rPr>
        <w:t>Mastacani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Munteni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Namoloasa</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Nicoresti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Pechea</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Piscu</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Rediu</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Schela</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Sendreni</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Tepu</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Valea Marului</w:t>
      </w:r>
    </w:p>
    <w:p w:rsidR="00C74F22" w:rsidRDefault="00C74F22" w:rsidP="007D456F">
      <w:pPr>
        <w:pStyle w:val="BodyText"/>
        <w:ind w:left="360"/>
        <w:rPr>
          <w:rFonts w:ascii="Arial" w:hAnsi="Arial" w:cs="Arial"/>
          <w:b/>
          <w:sz w:val="24"/>
          <w:szCs w:val="24"/>
        </w:rPr>
      </w:pPr>
    </w:p>
    <w:p w:rsidR="007D456F" w:rsidRDefault="007D456F" w:rsidP="00A12F66">
      <w:pPr>
        <w:pStyle w:val="BodyText"/>
        <w:ind w:left="851"/>
        <w:rPr>
          <w:rFonts w:ascii="Arial" w:hAnsi="Arial" w:cs="Arial"/>
          <w:sz w:val="24"/>
          <w:szCs w:val="24"/>
          <w:lang w:val="ro-RO"/>
        </w:rPr>
      </w:pPr>
      <w:r w:rsidRPr="00537965">
        <w:rPr>
          <w:rFonts w:ascii="Arial" w:hAnsi="Arial" w:cs="Arial"/>
          <w:sz w:val="24"/>
          <w:szCs w:val="24"/>
          <w:lang w:val="it-IT"/>
        </w:rPr>
        <w:t>Proiectul urmăreşte reabilitarea sistem</w:t>
      </w:r>
      <w:r w:rsidR="00774203" w:rsidRPr="00537965">
        <w:rPr>
          <w:rFonts w:ascii="Arial" w:hAnsi="Arial" w:cs="Arial"/>
          <w:sz w:val="24"/>
          <w:szCs w:val="24"/>
          <w:lang w:val="it-IT"/>
        </w:rPr>
        <w:t>elor</w:t>
      </w:r>
      <w:r w:rsidRPr="00537965">
        <w:rPr>
          <w:rFonts w:ascii="Arial" w:hAnsi="Arial" w:cs="Arial"/>
          <w:sz w:val="24"/>
          <w:szCs w:val="24"/>
          <w:lang w:val="it-IT"/>
        </w:rPr>
        <w:t xml:space="preserve"> de alimentare cu apă şi canalizare din </w:t>
      </w:r>
      <w:r w:rsidR="00774203" w:rsidRPr="00537965">
        <w:rPr>
          <w:rFonts w:ascii="Arial" w:hAnsi="Arial" w:cs="Arial"/>
          <w:sz w:val="24"/>
          <w:szCs w:val="24"/>
          <w:lang w:val="it-IT"/>
        </w:rPr>
        <w:t xml:space="preserve">localitatile </w:t>
      </w:r>
      <w:r w:rsidRPr="00537965">
        <w:rPr>
          <w:rFonts w:ascii="Arial" w:hAnsi="Arial" w:cs="Arial"/>
          <w:sz w:val="24"/>
          <w:szCs w:val="24"/>
          <w:lang w:val="it-IT"/>
        </w:rPr>
        <w:t xml:space="preserve">mentionate, </w:t>
      </w:r>
      <w:r w:rsidRPr="00A21897">
        <w:rPr>
          <w:rFonts w:ascii="Arial" w:hAnsi="Arial" w:cs="Arial"/>
          <w:sz w:val="24"/>
          <w:szCs w:val="24"/>
          <w:lang w:val="ro-RO"/>
        </w:rPr>
        <w:t xml:space="preserve">constând în principal din următoarele </w:t>
      </w:r>
      <w:r w:rsidR="00774203">
        <w:rPr>
          <w:rFonts w:ascii="Arial" w:hAnsi="Arial" w:cs="Arial"/>
          <w:sz w:val="24"/>
          <w:szCs w:val="24"/>
          <w:lang w:val="ro-RO"/>
        </w:rPr>
        <w:t>lucrari</w:t>
      </w:r>
      <w:r w:rsidRPr="00A21897">
        <w:rPr>
          <w:rFonts w:ascii="Arial" w:hAnsi="Arial" w:cs="Arial"/>
          <w:sz w:val="24"/>
          <w:szCs w:val="24"/>
          <w:lang w:val="ro-RO"/>
        </w:rPr>
        <w:t>:</w:t>
      </w:r>
    </w:p>
    <w:p w:rsidR="00EA2140" w:rsidRPr="00537965" w:rsidRDefault="00EA2140" w:rsidP="00EA2140">
      <w:pPr>
        <w:pStyle w:val="BodyText"/>
        <w:numPr>
          <w:ilvl w:val="0"/>
          <w:numId w:val="5"/>
        </w:numPr>
        <w:ind w:hanging="11"/>
        <w:rPr>
          <w:rFonts w:ascii="Arial" w:hAnsi="Arial" w:cs="Arial"/>
          <w:bCs/>
          <w:sz w:val="24"/>
          <w:szCs w:val="24"/>
          <w:lang w:val="it-IT"/>
        </w:rPr>
      </w:pPr>
      <w:r w:rsidRPr="00537965">
        <w:rPr>
          <w:rFonts w:ascii="Arial" w:hAnsi="Arial" w:cs="Arial"/>
          <w:bCs/>
          <w:sz w:val="24"/>
          <w:szCs w:val="24"/>
          <w:lang w:val="it-IT"/>
        </w:rPr>
        <w:t>extinderea si reabilitarea sistemelor de colectare şi epurare a apelor uzate;</w:t>
      </w:r>
    </w:p>
    <w:p w:rsidR="00EA2140" w:rsidRPr="00537965" w:rsidRDefault="00EA2140" w:rsidP="00EA2140">
      <w:pPr>
        <w:pStyle w:val="BodyText"/>
        <w:numPr>
          <w:ilvl w:val="0"/>
          <w:numId w:val="5"/>
        </w:numPr>
        <w:ind w:hanging="11"/>
        <w:rPr>
          <w:rFonts w:ascii="Arial" w:hAnsi="Arial" w:cs="Arial"/>
          <w:bCs/>
          <w:sz w:val="24"/>
          <w:szCs w:val="24"/>
          <w:lang w:val="it-IT"/>
        </w:rPr>
      </w:pPr>
      <w:r w:rsidRPr="00537965">
        <w:rPr>
          <w:rFonts w:ascii="Arial" w:hAnsi="Arial" w:cs="Arial"/>
          <w:bCs/>
          <w:sz w:val="24"/>
          <w:szCs w:val="24"/>
          <w:lang w:val="it-IT"/>
        </w:rPr>
        <w:t>reabilitare statii de pompare apa uzata;</w:t>
      </w:r>
    </w:p>
    <w:p w:rsidR="00EA2140" w:rsidRPr="00537965" w:rsidRDefault="00EA2140" w:rsidP="00EA2140">
      <w:pPr>
        <w:pStyle w:val="BodyText"/>
        <w:numPr>
          <w:ilvl w:val="0"/>
          <w:numId w:val="5"/>
        </w:numPr>
        <w:ind w:hanging="11"/>
        <w:rPr>
          <w:rFonts w:ascii="Arial" w:hAnsi="Arial" w:cs="Arial"/>
          <w:bCs/>
          <w:sz w:val="24"/>
          <w:szCs w:val="24"/>
          <w:lang w:val="it-IT"/>
        </w:rPr>
      </w:pPr>
      <w:r w:rsidRPr="00537965">
        <w:rPr>
          <w:rFonts w:ascii="Arial" w:hAnsi="Arial" w:cs="Arial"/>
          <w:bCs/>
          <w:sz w:val="24"/>
          <w:szCs w:val="24"/>
          <w:lang w:val="it-IT"/>
        </w:rPr>
        <w:t>reabilitarea sau construire statii de epurare ape uzate.</w:t>
      </w:r>
    </w:p>
    <w:p w:rsidR="007D456F" w:rsidRPr="00537965" w:rsidRDefault="00774203"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reabilitarea sau instalare</w:t>
      </w:r>
      <w:r w:rsidR="007412DB" w:rsidRPr="00537965">
        <w:rPr>
          <w:rFonts w:cs="Arial"/>
          <w:bCs/>
          <w:sz w:val="24"/>
          <w:szCs w:val="24"/>
          <w:lang w:val="it-IT"/>
        </w:rPr>
        <w:t>a de</w:t>
      </w:r>
      <w:r w:rsidRPr="00537965">
        <w:rPr>
          <w:rFonts w:cs="Arial"/>
          <w:bCs/>
          <w:sz w:val="24"/>
          <w:szCs w:val="24"/>
          <w:lang w:val="it-IT"/>
        </w:rPr>
        <w:t xml:space="preserve"> instalatii de t</w:t>
      </w:r>
      <w:r w:rsidR="007D456F" w:rsidRPr="00537965">
        <w:rPr>
          <w:rFonts w:cs="Arial"/>
          <w:bCs/>
          <w:sz w:val="24"/>
          <w:szCs w:val="24"/>
          <w:lang w:val="it-IT"/>
        </w:rPr>
        <w:t>ratare a apei (clorinare</w:t>
      </w:r>
      <w:r w:rsidR="006913DF" w:rsidRPr="00537965">
        <w:rPr>
          <w:rFonts w:cs="Arial"/>
          <w:bCs/>
          <w:sz w:val="24"/>
          <w:szCs w:val="24"/>
          <w:lang w:val="it-IT"/>
        </w:rPr>
        <w:t xml:space="preserve"> sau NaOCl</w:t>
      </w:r>
      <w:r w:rsidR="00EA2140" w:rsidRPr="00537965">
        <w:rPr>
          <w:rFonts w:cs="Arial"/>
          <w:bCs/>
          <w:sz w:val="24"/>
          <w:szCs w:val="24"/>
          <w:lang w:val="it-IT"/>
        </w:rPr>
        <w:t>, deferizare si indepartare amoniu</w:t>
      </w:r>
      <w:r w:rsidR="007D456F" w:rsidRPr="00537965">
        <w:rPr>
          <w:rFonts w:cs="Arial"/>
          <w:bCs/>
          <w:sz w:val="24"/>
          <w:szCs w:val="24"/>
          <w:lang w:val="it-IT"/>
        </w:rPr>
        <w:t>);</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 xml:space="preserve">extinderea </w:t>
      </w:r>
      <w:r w:rsidR="00C74F22">
        <w:rPr>
          <w:rFonts w:cs="Arial"/>
          <w:bCs/>
          <w:sz w:val="24"/>
          <w:szCs w:val="24"/>
          <w:lang w:val="en-GB"/>
        </w:rPr>
        <w:t>surselor de captare</w:t>
      </w:r>
      <w:r w:rsidRPr="00CA6C34">
        <w:rPr>
          <w:rFonts w:cs="Arial"/>
          <w:bCs/>
          <w:sz w:val="24"/>
          <w:szCs w:val="24"/>
          <w:lang w:val="en-GB"/>
        </w:rPr>
        <w:t>;</w:t>
      </w:r>
    </w:p>
    <w:p w:rsidR="00774203" w:rsidRPr="00537965"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 xml:space="preserve">reabilitare </w:t>
      </w:r>
      <w:r w:rsidR="00774203" w:rsidRPr="00537965">
        <w:rPr>
          <w:rFonts w:cs="Arial"/>
          <w:bCs/>
          <w:sz w:val="24"/>
          <w:szCs w:val="24"/>
          <w:lang w:val="it-IT"/>
        </w:rPr>
        <w:t>rezervoare, staţii de pompare;</w:t>
      </w:r>
    </w:p>
    <w:p w:rsidR="00774203" w:rsidRPr="00537965" w:rsidRDefault="00774203"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extinderea relelor de distri</w:t>
      </w:r>
      <w:r w:rsidR="006913DF" w:rsidRPr="00537965">
        <w:rPr>
          <w:rFonts w:cs="Arial"/>
          <w:bCs/>
          <w:sz w:val="24"/>
          <w:szCs w:val="24"/>
          <w:lang w:val="it-IT"/>
        </w:rPr>
        <w:t>b</w:t>
      </w:r>
      <w:r w:rsidRPr="00537965">
        <w:rPr>
          <w:rFonts w:cs="Arial"/>
          <w:bCs/>
          <w:sz w:val="24"/>
          <w:szCs w:val="24"/>
          <w:lang w:val="it-IT"/>
        </w:rPr>
        <w:t>utie a apei, inclusiv contorizare;</w:t>
      </w:r>
    </w:p>
    <w:p w:rsidR="00EA2140" w:rsidRPr="00537965" w:rsidRDefault="007D456F" w:rsidP="00EA2140">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construirea de noi sisteme de alimentare cu apa</w:t>
      </w:r>
      <w:r w:rsidR="00774203" w:rsidRPr="00537965">
        <w:rPr>
          <w:rFonts w:cs="Arial"/>
          <w:bCs/>
          <w:sz w:val="24"/>
          <w:szCs w:val="24"/>
          <w:lang w:val="it-IT"/>
        </w:rPr>
        <w:t>;</w:t>
      </w:r>
    </w:p>
    <w:p w:rsidR="00EA2140" w:rsidRPr="00537965" w:rsidRDefault="00EA2140" w:rsidP="00EA2140">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reabilitarea conductelor de aducţiune de la sursele de apă;</w:t>
      </w:r>
    </w:p>
    <w:p w:rsidR="007D456F" w:rsidRPr="00537965" w:rsidRDefault="007D456F" w:rsidP="00EA2140">
      <w:pPr>
        <w:pStyle w:val="StandardtextCaracterCaracterCaracter"/>
        <w:tabs>
          <w:tab w:val="left" w:pos="1134"/>
        </w:tabs>
        <w:spacing w:line="240" w:lineRule="auto"/>
        <w:ind w:left="698"/>
        <w:rPr>
          <w:rFonts w:cs="Arial"/>
          <w:bCs/>
          <w:sz w:val="24"/>
          <w:szCs w:val="24"/>
          <w:lang w:val="it-IT"/>
        </w:rPr>
      </w:pPr>
    </w:p>
    <w:p w:rsidR="007D456F" w:rsidRPr="00537965" w:rsidRDefault="007D456F" w:rsidP="00A12F66">
      <w:pPr>
        <w:pStyle w:val="StandardtextCaracterCaracterCaracter"/>
        <w:ind w:left="851"/>
        <w:rPr>
          <w:rFonts w:cs="Arial"/>
          <w:bCs/>
          <w:sz w:val="24"/>
          <w:szCs w:val="24"/>
          <w:lang w:val="it-IT"/>
        </w:rPr>
      </w:pPr>
      <w:r w:rsidRPr="00537965">
        <w:rPr>
          <w:rFonts w:cs="Arial"/>
          <w:bCs/>
          <w:sz w:val="24"/>
          <w:szCs w:val="24"/>
          <w:lang w:val="it-IT"/>
        </w:rPr>
        <w:t>Aceste obiective specifice urmaresc reabilitarea şi extinderea infrastructurii actuale de apă şi apă uzată, în vederea:</w:t>
      </w:r>
    </w:p>
    <w:p w:rsidR="00EA2140" w:rsidRPr="00537965" w:rsidRDefault="00EA2140" w:rsidP="00EA2140">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protejării mediului, în special, a calităţii apei din cursurile naturale şi a apei subterane;</w:t>
      </w:r>
    </w:p>
    <w:p w:rsidR="00EA2140" w:rsidRPr="00537965" w:rsidRDefault="007D456F" w:rsidP="00EA2140">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 xml:space="preserve">îmbunatăţirii calităţii apei potabile şi </w:t>
      </w:r>
      <w:r w:rsidR="00774203" w:rsidRPr="00537965">
        <w:rPr>
          <w:rFonts w:cs="Arial"/>
          <w:bCs/>
          <w:sz w:val="24"/>
          <w:szCs w:val="24"/>
          <w:lang w:val="it-IT"/>
        </w:rPr>
        <w:t xml:space="preserve">a </w:t>
      </w:r>
      <w:r w:rsidRPr="00537965">
        <w:rPr>
          <w:rFonts w:cs="Arial"/>
          <w:bCs/>
          <w:sz w:val="24"/>
          <w:szCs w:val="24"/>
          <w:lang w:val="it-IT"/>
        </w:rPr>
        <w:t>siguranţei sănătăţii publice;</w:t>
      </w:r>
    </w:p>
    <w:p w:rsidR="007D456F" w:rsidRPr="00537965" w:rsidRDefault="00BD021F"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 xml:space="preserve">cresterii </w:t>
      </w:r>
      <w:r w:rsidR="007D456F" w:rsidRPr="00537965">
        <w:rPr>
          <w:rFonts w:cs="Arial"/>
          <w:bCs/>
          <w:sz w:val="24"/>
          <w:szCs w:val="24"/>
          <w:lang w:val="it-IT"/>
        </w:rPr>
        <w:t xml:space="preserve">numarului de locuitori branşaţi la </w:t>
      </w:r>
      <w:r w:rsidRPr="00537965">
        <w:rPr>
          <w:rFonts w:cs="Arial"/>
          <w:bCs/>
          <w:sz w:val="24"/>
          <w:szCs w:val="24"/>
          <w:lang w:val="it-IT"/>
        </w:rPr>
        <w:t xml:space="preserve">retele de distributie </w:t>
      </w:r>
      <w:r w:rsidR="007D456F" w:rsidRPr="00537965">
        <w:rPr>
          <w:rFonts w:cs="Arial"/>
          <w:bCs/>
          <w:sz w:val="24"/>
          <w:szCs w:val="24"/>
          <w:lang w:val="it-IT"/>
        </w:rPr>
        <w:t>apă potabilă;</w:t>
      </w:r>
    </w:p>
    <w:p w:rsidR="007D456F" w:rsidRPr="00CA6C34"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en-GB"/>
        </w:rPr>
      </w:pPr>
      <w:r w:rsidRPr="00CA6C34">
        <w:rPr>
          <w:rFonts w:cs="Arial"/>
          <w:bCs/>
          <w:sz w:val="24"/>
          <w:szCs w:val="24"/>
          <w:lang w:val="en-GB"/>
        </w:rPr>
        <w:t>maximizării colectarii apei uzate;</w:t>
      </w:r>
    </w:p>
    <w:p w:rsidR="007D456F" w:rsidRPr="00537965"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îmbunatăţir</w:t>
      </w:r>
      <w:r w:rsidR="006913DF" w:rsidRPr="00537965">
        <w:rPr>
          <w:rFonts w:cs="Arial"/>
          <w:bCs/>
          <w:sz w:val="24"/>
          <w:szCs w:val="24"/>
          <w:lang w:val="it-IT"/>
        </w:rPr>
        <w:t>ea</w:t>
      </w:r>
      <w:r w:rsidRPr="00537965">
        <w:rPr>
          <w:rFonts w:cs="Arial"/>
          <w:bCs/>
          <w:sz w:val="24"/>
          <w:szCs w:val="24"/>
          <w:lang w:val="it-IT"/>
        </w:rPr>
        <w:t xml:space="preserve"> calităţii serviciilor şi </w:t>
      </w:r>
      <w:r w:rsidR="006913DF" w:rsidRPr="00537965">
        <w:rPr>
          <w:rFonts w:cs="Arial"/>
          <w:bCs/>
          <w:sz w:val="24"/>
          <w:szCs w:val="24"/>
          <w:lang w:val="it-IT"/>
        </w:rPr>
        <w:t xml:space="preserve">a </w:t>
      </w:r>
      <w:r w:rsidRPr="00537965">
        <w:rPr>
          <w:rFonts w:cs="Arial"/>
          <w:bCs/>
          <w:sz w:val="24"/>
          <w:szCs w:val="24"/>
          <w:lang w:val="it-IT"/>
        </w:rPr>
        <w:t xml:space="preserve">cresterii siguranţei </w:t>
      </w:r>
      <w:r w:rsidR="006913DF" w:rsidRPr="00537965">
        <w:rPr>
          <w:rFonts w:cs="Arial"/>
          <w:bCs/>
          <w:sz w:val="24"/>
          <w:szCs w:val="24"/>
          <w:lang w:val="it-IT"/>
        </w:rPr>
        <w:t xml:space="preserve">in </w:t>
      </w:r>
      <w:r w:rsidRPr="00537965">
        <w:rPr>
          <w:rFonts w:cs="Arial"/>
          <w:bCs/>
          <w:sz w:val="24"/>
          <w:szCs w:val="24"/>
          <w:lang w:val="it-IT"/>
        </w:rPr>
        <w:t>aliment</w:t>
      </w:r>
      <w:r w:rsidR="006913DF" w:rsidRPr="00537965">
        <w:rPr>
          <w:rFonts w:cs="Arial"/>
          <w:bCs/>
          <w:sz w:val="24"/>
          <w:szCs w:val="24"/>
          <w:lang w:val="it-IT"/>
        </w:rPr>
        <w:t>area</w:t>
      </w:r>
      <w:r w:rsidRPr="00537965">
        <w:rPr>
          <w:rFonts w:cs="Arial"/>
          <w:bCs/>
          <w:sz w:val="24"/>
          <w:szCs w:val="24"/>
          <w:lang w:val="it-IT"/>
        </w:rPr>
        <w:t xml:space="preserve"> cu apă;</w:t>
      </w:r>
    </w:p>
    <w:p w:rsidR="007D456F" w:rsidRPr="00537965"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optimizării reţelei de distribuţie a apei şi a sistemului de colectare şi epurare a apei uzate;</w:t>
      </w:r>
    </w:p>
    <w:p w:rsidR="007D456F" w:rsidRPr="00537965"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obţinerii de economii la energie şi reducerii costurilor operaţionale</w:t>
      </w:r>
      <w:r w:rsidR="006913DF" w:rsidRPr="00537965">
        <w:rPr>
          <w:rFonts w:cs="Arial"/>
          <w:bCs/>
          <w:sz w:val="24"/>
          <w:szCs w:val="24"/>
          <w:lang w:val="it-IT"/>
        </w:rPr>
        <w:t>,</w:t>
      </w:r>
      <w:r w:rsidRPr="00537965">
        <w:rPr>
          <w:rFonts w:cs="Arial"/>
          <w:bCs/>
          <w:sz w:val="24"/>
          <w:szCs w:val="24"/>
          <w:lang w:val="it-IT"/>
        </w:rPr>
        <w:t xml:space="preserve"> în general;</w:t>
      </w:r>
    </w:p>
    <w:p w:rsidR="007D456F" w:rsidRPr="00537965"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definirii unui program pe termen lung în sectorul de apă şi apă uzată;</w:t>
      </w:r>
    </w:p>
    <w:p w:rsidR="007D456F" w:rsidRPr="00537965" w:rsidRDefault="007D456F" w:rsidP="007C651D">
      <w:pPr>
        <w:pStyle w:val="StandardtextCaracterCaracterCaracter"/>
        <w:numPr>
          <w:ilvl w:val="0"/>
          <w:numId w:val="5"/>
        </w:numPr>
        <w:tabs>
          <w:tab w:val="left" w:pos="1134"/>
        </w:tabs>
        <w:spacing w:line="240" w:lineRule="auto"/>
        <w:ind w:left="709" w:hanging="11"/>
        <w:rPr>
          <w:rFonts w:cs="Arial"/>
          <w:bCs/>
          <w:sz w:val="24"/>
          <w:szCs w:val="24"/>
          <w:lang w:val="it-IT"/>
        </w:rPr>
      </w:pPr>
      <w:r w:rsidRPr="00537965">
        <w:rPr>
          <w:rFonts w:cs="Arial"/>
          <w:bCs/>
          <w:sz w:val="24"/>
          <w:szCs w:val="24"/>
          <w:lang w:val="it-IT"/>
        </w:rPr>
        <w:t>creşterii capacităţii Companiei Operator Regional (COR).</w:t>
      </w:r>
    </w:p>
    <w:p w:rsidR="007D456F" w:rsidRPr="00CA6C34" w:rsidRDefault="009E02F0" w:rsidP="007E13F4">
      <w:pPr>
        <w:pStyle w:val="Subsubtitlu"/>
      </w:pPr>
      <w:bookmarkStart w:id="16" w:name="_Toc328736521"/>
      <w:bookmarkStart w:id="17" w:name="_Toc351028263"/>
      <w:bookmarkStart w:id="18" w:name="_Toc369259210"/>
      <w:r>
        <w:t xml:space="preserve">1.1.5. </w:t>
      </w:r>
      <w:r w:rsidR="007D456F" w:rsidRPr="00CA6C34">
        <w:t>Obiectivele contractului</w:t>
      </w:r>
      <w:bookmarkEnd w:id="16"/>
      <w:bookmarkEnd w:id="17"/>
      <w:bookmarkEnd w:id="18"/>
    </w:p>
    <w:p w:rsidR="007D456F" w:rsidRPr="009E02F0" w:rsidRDefault="007D456F" w:rsidP="00A12F66">
      <w:pPr>
        <w:pStyle w:val="BodyText"/>
        <w:ind w:left="851"/>
        <w:rPr>
          <w:rFonts w:ascii="Arial" w:hAnsi="Arial" w:cs="Arial"/>
          <w:sz w:val="24"/>
          <w:szCs w:val="24"/>
          <w:lang w:val="ro-RO"/>
        </w:rPr>
      </w:pPr>
      <w:r w:rsidRPr="009E02F0">
        <w:rPr>
          <w:rFonts w:ascii="Arial" w:hAnsi="Arial" w:cs="Arial"/>
          <w:sz w:val="24"/>
          <w:szCs w:val="24"/>
          <w:lang w:val="ro-RO"/>
        </w:rPr>
        <w:t>Obiectivul general al contractului este asigurarea unui management eficient pentru implementarea Proiectului, proiectarea si supervizarea lucrarilor, aferente contractelor de lucrari.</w:t>
      </w:r>
    </w:p>
    <w:p w:rsidR="007D456F" w:rsidRPr="009E02F0" w:rsidRDefault="007D456F" w:rsidP="00A12F66">
      <w:pPr>
        <w:pStyle w:val="BodyText"/>
        <w:ind w:left="851"/>
        <w:rPr>
          <w:rFonts w:ascii="Arial" w:hAnsi="Arial" w:cs="Arial"/>
          <w:sz w:val="24"/>
          <w:szCs w:val="24"/>
          <w:lang w:val="ro-RO"/>
        </w:rPr>
      </w:pPr>
      <w:r w:rsidRPr="00CA6C34">
        <w:rPr>
          <w:rFonts w:ascii="Arial" w:hAnsi="Arial" w:cs="Arial"/>
          <w:b/>
          <w:sz w:val="24"/>
          <w:szCs w:val="24"/>
          <w:lang w:val="ro-RO"/>
        </w:rPr>
        <w:t xml:space="preserve">Obiectivele specifice </w:t>
      </w:r>
      <w:r w:rsidRPr="009E02F0">
        <w:rPr>
          <w:rFonts w:ascii="Arial" w:hAnsi="Arial" w:cs="Arial"/>
          <w:sz w:val="24"/>
          <w:szCs w:val="24"/>
          <w:lang w:val="ro-RO"/>
        </w:rPr>
        <w:t>ale contractului sunt, pe fiecare componenta dupa cum urmeaza:</w:t>
      </w:r>
    </w:p>
    <w:p w:rsidR="007D456F" w:rsidRPr="00F36453" w:rsidRDefault="007D456F" w:rsidP="007D456F">
      <w:pPr>
        <w:pStyle w:val="BodyText"/>
        <w:ind w:firstLine="708"/>
        <w:rPr>
          <w:rFonts w:ascii="Arial" w:hAnsi="Arial" w:cs="Arial"/>
          <w:b/>
          <w:i/>
          <w:sz w:val="24"/>
          <w:szCs w:val="24"/>
        </w:rPr>
      </w:pPr>
      <w:r w:rsidRPr="00F36453">
        <w:rPr>
          <w:rFonts w:ascii="Arial" w:hAnsi="Arial" w:cs="Arial"/>
          <w:b/>
          <w:i/>
          <w:sz w:val="24"/>
          <w:szCs w:val="24"/>
        </w:rPr>
        <w:t>A. Managementul de Proiectului</w:t>
      </w:r>
    </w:p>
    <w:p w:rsidR="007D456F" w:rsidRPr="00537965" w:rsidRDefault="007D456F" w:rsidP="009E02F0">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Acordarea de sprijin calificat şi eficient Operatorului Regional în Managementul Proiectului pentru implementarea cu succes a Proiectului, în conformitate cu prevederile Contractului de Finanţare;</w:t>
      </w:r>
    </w:p>
    <w:p w:rsidR="007D456F" w:rsidRPr="00537965" w:rsidRDefault="007D456F" w:rsidP="009E02F0">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Asigurarea condiţiilor pentru gestionarea prin sisteme de management moderne şi eficiente a reţelelor de apă şi canalizare din cadrul aglomerărilor respective;</w:t>
      </w:r>
    </w:p>
    <w:p w:rsidR="007D456F" w:rsidRPr="00CE57E2" w:rsidRDefault="007D456F" w:rsidP="009E02F0">
      <w:pPr>
        <w:pStyle w:val="StandardtextCaracterCaracterCaracter"/>
        <w:numPr>
          <w:ilvl w:val="0"/>
          <w:numId w:val="5"/>
        </w:numPr>
        <w:tabs>
          <w:tab w:val="left" w:pos="1134"/>
        </w:tabs>
        <w:ind w:left="708" w:hanging="11"/>
        <w:rPr>
          <w:rFonts w:cs="Arial"/>
          <w:bCs/>
          <w:sz w:val="24"/>
          <w:szCs w:val="24"/>
          <w:lang w:val="en-GB"/>
        </w:rPr>
      </w:pPr>
      <w:r w:rsidRPr="00CE57E2">
        <w:rPr>
          <w:rFonts w:cs="Arial"/>
          <w:bCs/>
          <w:sz w:val="24"/>
          <w:szCs w:val="24"/>
          <w:lang w:val="en-GB"/>
        </w:rPr>
        <w:t>Optimizarea şi modelarea hidraulica a reţelelor de apă;</w:t>
      </w:r>
    </w:p>
    <w:p w:rsidR="007D456F" w:rsidRPr="00537965" w:rsidRDefault="007D456F" w:rsidP="009E02F0">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Asigurarea implementarii optime a contractelor de lucrări prin gestionarea calităţii apelor reziduale descărcate în reţeaua publică de canalizare</w:t>
      </w:r>
      <w:r w:rsidR="004E0D5C" w:rsidRPr="00537965">
        <w:rPr>
          <w:rFonts w:cs="Arial"/>
          <w:bCs/>
          <w:sz w:val="24"/>
          <w:szCs w:val="24"/>
          <w:lang w:val="it-IT"/>
        </w:rPr>
        <w:t>;</w:t>
      </w:r>
    </w:p>
    <w:p w:rsidR="004E0D5C" w:rsidRPr="00CE57E2" w:rsidRDefault="004E0D5C" w:rsidP="009E02F0">
      <w:pPr>
        <w:pStyle w:val="StandardtextCaracterCaracterCaracter"/>
        <w:numPr>
          <w:ilvl w:val="0"/>
          <w:numId w:val="5"/>
        </w:numPr>
        <w:tabs>
          <w:tab w:val="left" w:pos="1134"/>
        </w:tabs>
        <w:ind w:left="708" w:hanging="11"/>
        <w:rPr>
          <w:rFonts w:cs="Arial"/>
          <w:bCs/>
          <w:sz w:val="24"/>
          <w:szCs w:val="24"/>
          <w:lang w:val="en-GB"/>
        </w:rPr>
      </w:pPr>
      <w:r w:rsidRPr="004E0D5C">
        <w:rPr>
          <w:rFonts w:cs="Arial"/>
          <w:bCs/>
          <w:sz w:val="24"/>
          <w:szCs w:val="24"/>
          <w:lang w:val="en-GB"/>
        </w:rPr>
        <w:t>Asistarea OR în adoptarea planului de acţiune pentru protecţia surselor de apă</w:t>
      </w:r>
      <w:r>
        <w:rPr>
          <w:rFonts w:cs="Arial"/>
          <w:bCs/>
          <w:sz w:val="24"/>
          <w:szCs w:val="24"/>
          <w:lang w:val="en-GB"/>
        </w:rPr>
        <w:t>;</w:t>
      </w:r>
    </w:p>
    <w:p w:rsidR="007D456F" w:rsidRPr="00537965" w:rsidRDefault="007D456F" w:rsidP="009E02F0">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Asigurarea depunerii in condiţii optime de mediu a materialelor reziduale generate de procesul tehnologic al viitoarelor staţii de epurare;</w:t>
      </w:r>
    </w:p>
    <w:p w:rsidR="007D456F" w:rsidRPr="00537965" w:rsidRDefault="007D456F" w:rsidP="009E02F0">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Asigurarea publicităţii adecvate măsurii şi informarea corectă a populaţiei privind lucrarile de construcţie propuse in Proiect;</w:t>
      </w:r>
    </w:p>
    <w:p w:rsidR="007D456F" w:rsidRPr="00CE57E2" w:rsidRDefault="007D456F" w:rsidP="009E02F0">
      <w:pPr>
        <w:pStyle w:val="StandardtextCaracterCaracterCaracter"/>
        <w:numPr>
          <w:ilvl w:val="0"/>
          <w:numId w:val="5"/>
        </w:numPr>
        <w:tabs>
          <w:tab w:val="left" w:pos="1134"/>
        </w:tabs>
        <w:ind w:left="708" w:hanging="11"/>
        <w:rPr>
          <w:rFonts w:cs="Arial"/>
          <w:bCs/>
          <w:sz w:val="24"/>
          <w:szCs w:val="24"/>
          <w:lang w:val="en-GB"/>
        </w:rPr>
      </w:pPr>
      <w:r w:rsidRPr="00CE57E2">
        <w:rPr>
          <w:rFonts w:cs="Arial"/>
          <w:bCs/>
          <w:sz w:val="24"/>
          <w:szCs w:val="24"/>
          <w:lang w:val="en-GB"/>
        </w:rPr>
        <w:t>Actualizarea Master Plan-ului de apă şi canalizare pentru judeţ.</w:t>
      </w:r>
    </w:p>
    <w:p w:rsidR="007D456F" w:rsidRPr="00CE57E2" w:rsidRDefault="007D456F" w:rsidP="007D456F">
      <w:pPr>
        <w:pStyle w:val="BodyText"/>
        <w:ind w:firstLine="708"/>
        <w:rPr>
          <w:rFonts w:ascii="Arial" w:hAnsi="Arial" w:cs="Arial"/>
          <w:b/>
          <w:i/>
          <w:sz w:val="24"/>
          <w:szCs w:val="24"/>
        </w:rPr>
      </w:pPr>
      <w:r w:rsidRPr="00CE57E2">
        <w:rPr>
          <w:rFonts w:ascii="Arial" w:hAnsi="Arial" w:cs="Arial"/>
          <w:b/>
          <w:i/>
          <w:sz w:val="24"/>
          <w:szCs w:val="24"/>
        </w:rPr>
        <w:t>B. Supervizarea Lucrarilor</w:t>
      </w:r>
    </w:p>
    <w:p w:rsidR="007D456F" w:rsidRPr="00CE57E2" w:rsidRDefault="007D456F" w:rsidP="007E13F4">
      <w:pPr>
        <w:pStyle w:val="Subsubtitlu"/>
      </w:pPr>
      <w:bookmarkStart w:id="19" w:name="_Toc369259211"/>
      <w:r w:rsidRPr="00CE57E2">
        <w:t>Scopul activităţilor</w:t>
      </w:r>
      <w:bookmarkEnd w:id="19"/>
    </w:p>
    <w:p w:rsidR="007D456F" w:rsidRPr="00CE57E2" w:rsidRDefault="007D456F" w:rsidP="00FF041B">
      <w:pPr>
        <w:pStyle w:val="BodyText"/>
        <w:tabs>
          <w:tab w:val="left" w:pos="4860"/>
          <w:tab w:val="right" w:leader="dot" w:pos="9900"/>
        </w:tabs>
        <w:autoSpaceDE w:val="0"/>
        <w:autoSpaceDN w:val="0"/>
        <w:adjustRightInd w:val="0"/>
        <w:spacing w:before="120"/>
        <w:ind w:left="619"/>
        <w:rPr>
          <w:rFonts w:ascii="Arial" w:hAnsi="Arial" w:cs="Arial"/>
          <w:bCs/>
          <w:iCs/>
          <w:sz w:val="24"/>
          <w:szCs w:val="24"/>
          <w:lang w:val="it-IT"/>
        </w:rPr>
      </w:pPr>
      <w:r w:rsidRPr="00CE57E2">
        <w:rPr>
          <w:rFonts w:ascii="Arial" w:hAnsi="Arial" w:cs="Arial"/>
          <w:bCs/>
          <w:iCs/>
          <w:sz w:val="24"/>
          <w:szCs w:val="24"/>
          <w:lang w:val="it-IT"/>
        </w:rPr>
        <w:t>Activităţile specifice cuprinse în cadrul contractul</w:t>
      </w:r>
      <w:r w:rsidR="00F349E1" w:rsidRPr="00CE57E2">
        <w:rPr>
          <w:rFonts w:ascii="Arial" w:hAnsi="Arial" w:cs="Arial"/>
          <w:bCs/>
          <w:iCs/>
          <w:sz w:val="24"/>
          <w:szCs w:val="24"/>
          <w:lang w:val="it-IT"/>
        </w:rPr>
        <w:t>ui pentru componenta de Manageme</w:t>
      </w:r>
      <w:r w:rsidRPr="00CE57E2">
        <w:rPr>
          <w:rFonts w:ascii="Arial" w:hAnsi="Arial" w:cs="Arial"/>
          <w:bCs/>
          <w:iCs/>
          <w:sz w:val="24"/>
          <w:szCs w:val="24"/>
          <w:lang w:val="it-IT"/>
        </w:rPr>
        <w:t>ntul Proiectului sunt prezentate mai jos:</w:t>
      </w:r>
    </w:p>
    <w:tbl>
      <w:tblPr>
        <w:tblStyle w:val="TableGrid"/>
        <w:tblW w:w="0" w:type="auto"/>
        <w:tblInd w:w="619" w:type="dxa"/>
        <w:tblLook w:val="04A0" w:firstRow="1" w:lastRow="0" w:firstColumn="1" w:lastColumn="0" w:noHBand="0" w:noVBand="1"/>
      </w:tblPr>
      <w:tblGrid>
        <w:gridCol w:w="1899"/>
        <w:gridCol w:w="7300"/>
      </w:tblGrid>
      <w:tr w:rsidR="00CE57E2" w:rsidRPr="00CE57E2" w:rsidTr="00CE57E2">
        <w:trPr>
          <w:trHeight w:val="1053"/>
        </w:trPr>
        <w:tc>
          <w:tcPr>
            <w:tcW w:w="1899" w:type="dxa"/>
          </w:tcPr>
          <w:p w:rsidR="00CE57E2" w:rsidRPr="00CE57E2" w:rsidRDefault="00CE57E2" w:rsidP="00FF041B">
            <w:pPr>
              <w:pStyle w:val="BodyText"/>
              <w:tabs>
                <w:tab w:val="left" w:pos="4860"/>
                <w:tab w:val="right" w:leader="dot" w:pos="9900"/>
              </w:tabs>
              <w:autoSpaceDE w:val="0"/>
              <w:autoSpaceDN w:val="0"/>
              <w:adjustRightInd w:val="0"/>
              <w:spacing w:before="120"/>
              <w:rPr>
                <w:rFonts w:ascii="Arial" w:hAnsi="Arial" w:cs="Arial"/>
                <w:bCs/>
                <w:iCs/>
                <w:sz w:val="24"/>
                <w:szCs w:val="24"/>
                <w:lang w:val="it-IT"/>
              </w:rPr>
            </w:pPr>
            <w:r w:rsidRPr="00CE57E2">
              <w:rPr>
                <w:rFonts w:ascii="Arial" w:hAnsi="Arial" w:cs="Arial"/>
                <w:bCs/>
                <w:iCs/>
                <w:sz w:val="24"/>
                <w:szCs w:val="24"/>
                <w:lang w:val="it-IT"/>
              </w:rPr>
              <w:t xml:space="preserve">Activitatea </w:t>
            </w:r>
            <w:r>
              <w:rPr>
                <w:rFonts w:ascii="Arial" w:hAnsi="Arial" w:cs="Arial"/>
                <w:bCs/>
                <w:iCs/>
                <w:sz w:val="24"/>
                <w:szCs w:val="24"/>
                <w:lang w:val="it-IT"/>
              </w:rPr>
              <w:t>1</w:t>
            </w:r>
          </w:p>
        </w:tc>
        <w:tc>
          <w:tcPr>
            <w:tcW w:w="7300" w:type="dxa"/>
          </w:tcPr>
          <w:p w:rsidR="00CE57E2" w:rsidRPr="00CE57E2" w:rsidRDefault="00CE57E2" w:rsidP="00FF041B">
            <w:pPr>
              <w:pStyle w:val="BodyText"/>
              <w:tabs>
                <w:tab w:val="left" w:pos="4860"/>
                <w:tab w:val="right" w:leader="dot" w:pos="9900"/>
              </w:tabs>
              <w:autoSpaceDE w:val="0"/>
              <w:autoSpaceDN w:val="0"/>
              <w:adjustRightInd w:val="0"/>
              <w:spacing w:before="120"/>
              <w:rPr>
                <w:rFonts w:ascii="Arial" w:hAnsi="Arial" w:cs="Arial"/>
                <w:bCs/>
                <w:lang w:val="it-IT" w:eastAsia="ro-RO"/>
              </w:rPr>
            </w:pPr>
            <w:r w:rsidRPr="00CE57E2">
              <w:rPr>
                <w:rFonts w:ascii="Arial" w:hAnsi="Arial" w:cs="Arial"/>
                <w:bCs/>
                <w:lang w:val="it-IT" w:eastAsia="ro-RO"/>
              </w:rPr>
              <w:t>Organizarea Departamentului DIP</w:t>
            </w:r>
          </w:p>
          <w:p w:rsidR="00CE57E2" w:rsidRPr="00CE57E2" w:rsidRDefault="00CE57E2" w:rsidP="00F36453">
            <w:pPr>
              <w:pStyle w:val="BodyText"/>
              <w:tabs>
                <w:tab w:val="left" w:pos="4860"/>
                <w:tab w:val="right" w:leader="dot" w:pos="9900"/>
              </w:tabs>
              <w:autoSpaceDE w:val="0"/>
              <w:autoSpaceDN w:val="0"/>
              <w:adjustRightInd w:val="0"/>
              <w:spacing w:before="120"/>
              <w:rPr>
                <w:rFonts w:ascii="Arial" w:hAnsi="Arial" w:cs="Arial"/>
                <w:bCs/>
                <w:lang w:val="it-IT" w:eastAsia="ro-RO"/>
              </w:rPr>
            </w:pPr>
            <w:r w:rsidRPr="00CE57E2">
              <w:rPr>
                <w:rFonts w:ascii="Arial" w:hAnsi="Arial" w:cs="Arial"/>
                <w:bCs/>
                <w:lang w:val="it-IT" w:eastAsia="ro-RO"/>
              </w:rPr>
              <w:t>Consultanţă Departamentului DIP, în vederea îndeplinirii atribuţiilor sale</w:t>
            </w:r>
          </w:p>
        </w:tc>
      </w:tr>
      <w:tr w:rsidR="00F36453" w:rsidRPr="00CE57E2" w:rsidTr="00F36453">
        <w:tc>
          <w:tcPr>
            <w:tcW w:w="1899" w:type="dxa"/>
            <w:vAlign w:val="center"/>
          </w:tcPr>
          <w:p w:rsidR="00F36453" w:rsidRPr="00CE57E2" w:rsidRDefault="00F36453" w:rsidP="00F36453">
            <w:r w:rsidRPr="00CE57E2">
              <w:rPr>
                <w:rFonts w:ascii="Arial" w:hAnsi="Arial" w:cs="Arial"/>
                <w:bCs/>
                <w:iCs/>
                <w:sz w:val="24"/>
                <w:szCs w:val="24"/>
                <w:lang w:val="it-IT"/>
              </w:rPr>
              <w:t xml:space="preserve">Activitatea </w:t>
            </w:r>
            <w:r w:rsidR="00CE57E2">
              <w:rPr>
                <w:rFonts w:ascii="Arial" w:hAnsi="Arial" w:cs="Arial"/>
                <w:bCs/>
                <w:iCs/>
                <w:sz w:val="24"/>
                <w:szCs w:val="24"/>
                <w:lang w:val="it-IT"/>
              </w:rPr>
              <w:t>2</w:t>
            </w:r>
          </w:p>
        </w:tc>
        <w:tc>
          <w:tcPr>
            <w:tcW w:w="7300" w:type="dxa"/>
          </w:tcPr>
          <w:p w:rsidR="00F36453" w:rsidRPr="00CE57E2" w:rsidRDefault="00F36453" w:rsidP="00F36453">
            <w:pPr>
              <w:pStyle w:val="BodyText"/>
              <w:tabs>
                <w:tab w:val="left" w:pos="4860"/>
                <w:tab w:val="right" w:leader="dot" w:pos="9900"/>
              </w:tabs>
              <w:autoSpaceDE w:val="0"/>
              <w:autoSpaceDN w:val="0"/>
              <w:adjustRightInd w:val="0"/>
              <w:spacing w:before="120"/>
              <w:rPr>
                <w:rFonts w:ascii="Arial" w:hAnsi="Arial" w:cs="Arial"/>
                <w:bCs/>
                <w:lang w:val="it-IT" w:eastAsia="ro-RO"/>
              </w:rPr>
            </w:pPr>
            <w:r w:rsidRPr="00CE57E2">
              <w:rPr>
                <w:rFonts w:ascii="Arial" w:hAnsi="Arial" w:cs="Arial"/>
                <w:bCs/>
                <w:lang w:val="it-IT" w:eastAsia="ro-RO"/>
              </w:rPr>
              <w:t>Dezvoltarea unui sistem modern de modelare hidraulică a sistemelor de alimentare cu apă şi de canalizare, pentru aglomerările din judeţul Galaţi, Tecuci, Târgu Bujor, Pechea, Lieşti</w:t>
            </w:r>
          </w:p>
        </w:tc>
      </w:tr>
      <w:tr w:rsidR="00F36453" w:rsidRPr="00CE57E2" w:rsidTr="00F36453">
        <w:tc>
          <w:tcPr>
            <w:tcW w:w="1899" w:type="dxa"/>
          </w:tcPr>
          <w:p w:rsidR="00F36453" w:rsidRPr="00CE57E2" w:rsidRDefault="00F36453">
            <w:pPr>
              <w:rPr>
                <w:rFonts w:ascii="Arial" w:hAnsi="Arial" w:cs="Arial"/>
                <w:bCs/>
                <w:iCs/>
                <w:sz w:val="24"/>
                <w:szCs w:val="24"/>
                <w:lang w:val="it-IT"/>
              </w:rPr>
            </w:pPr>
            <w:r w:rsidRPr="00CE57E2">
              <w:rPr>
                <w:rFonts w:ascii="Arial" w:hAnsi="Arial" w:cs="Arial"/>
                <w:bCs/>
                <w:iCs/>
                <w:sz w:val="24"/>
                <w:szCs w:val="24"/>
                <w:lang w:val="it-IT"/>
              </w:rPr>
              <w:t xml:space="preserve">Activitatea </w:t>
            </w:r>
            <w:r w:rsidR="00CE57E2">
              <w:rPr>
                <w:rFonts w:ascii="Arial" w:hAnsi="Arial" w:cs="Arial"/>
                <w:bCs/>
                <w:iCs/>
                <w:sz w:val="24"/>
                <w:szCs w:val="24"/>
                <w:lang w:val="it-IT"/>
              </w:rPr>
              <w:t>3</w:t>
            </w:r>
          </w:p>
        </w:tc>
        <w:tc>
          <w:tcPr>
            <w:tcW w:w="7300" w:type="dxa"/>
          </w:tcPr>
          <w:p w:rsidR="00F36453" w:rsidRPr="00CE57E2" w:rsidRDefault="00F36453" w:rsidP="00F36453">
            <w:pPr>
              <w:rPr>
                <w:rFonts w:ascii="Arial" w:hAnsi="Arial" w:cs="Arial"/>
                <w:bCs/>
                <w:iCs/>
                <w:sz w:val="24"/>
                <w:szCs w:val="24"/>
                <w:lang w:val="it-IT"/>
              </w:rPr>
            </w:pPr>
            <w:r w:rsidRPr="00CE57E2">
              <w:rPr>
                <w:rFonts w:ascii="Arial" w:eastAsia="Times New Roman" w:hAnsi="Arial" w:cs="Arial"/>
                <w:bCs/>
                <w:lang w:val="it-IT" w:eastAsia="ro-RO"/>
              </w:rPr>
              <w:t>Managementul reziduurilor din Staţiile de Epurare</w:t>
            </w:r>
          </w:p>
        </w:tc>
      </w:tr>
      <w:tr w:rsidR="00F36453" w:rsidRPr="00CE57E2" w:rsidTr="00F36453">
        <w:tc>
          <w:tcPr>
            <w:tcW w:w="1899" w:type="dxa"/>
          </w:tcPr>
          <w:p w:rsidR="00F36453" w:rsidRPr="00CE57E2" w:rsidRDefault="00F36453">
            <w:pPr>
              <w:rPr>
                <w:rFonts w:ascii="Arial" w:hAnsi="Arial" w:cs="Arial"/>
                <w:bCs/>
                <w:iCs/>
                <w:sz w:val="24"/>
                <w:szCs w:val="24"/>
                <w:lang w:val="it-IT"/>
              </w:rPr>
            </w:pPr>
            <w:r w:rsidRPr="00CE57E2">
              <w:rPr>
                <w:rFonts w:ascii="Arial" w:hAnsi="Arial" w:cs="Arial"/>
                <w:bCs/>
                <w:iCs/>
                <w:sz w:val="24"/>
                <w:szCs w:val="24"/>
                <w:lang w:val="it-IT"/>
              </w:rPr>
              <w:t xml:space="preserve">Activitatea </w:t>
            </w:r>
            <w:r w:rsidR="00CE57E2">
              <w:rPr>
                <w:rFonts w:ascii="Arial" w:hAnsi="Arial" w:cs="Arial"/>
                <w:bCs/>
                <w:iCs/>
                <w:sz w:val="24"/>
                <w:szCs w:val="24"/>
                <w:lang w:val="it-IT"/>
              </w:rPr>
              <w:t>4</w:t>
            </w:r>
          </w:p>
        </w:tc>
        <w:tc>
          <w:tcPr>
            <w:tcW w:w="7300" w:type="dxa"/>
          </w:tcPr>
          <w:p w:rsidR="00F36453" w:rsidRPr="00CE57E2" w:rsidRDefault="00F36453" w:rsidP="00F36453">
            <w:pPr>
              <w:rPr>
                <w:rFonts w:ascii="Arial" w:eastAsia="Times New Roman" w:hAnsi="Arial" w:cs="Arial"/>
                <w:bCs/>
                <w:lang w:val="it-IT" w:eastAsia="ro-RO"/>
              </w:rPr>
            </w:pPr>
            <w:r w:rsidRPr="00CE57E2">
              <w:rPr>
                <w:rFonts w:ascii="Arial" w:eastAsia="Times New Roman" w:hAnsi="Arial" w:cs="Arial"/>
                <w:bCs/>
                <w:lang w:val="it-IT" w:eastAsia="ro-RO"/>
              </w:rPr>
              <w:t>Adoptarea planului de acţiune pentru protecţia surselor de apă</w:t>
            </w:r>
          </w:p>
        </w:tc>
      </w:tr>
      <w:tr w:rsidR="00F36453" w:rsidRPr="00CE57E2" w:rsidTr="00F36453">
        <w:tc>
          <w:tcPr>
            <w:tcW w:w="1899" w:type="dxa"/>
          </w:tcPr>
          <w:p w:rsidR="00F36453" w:rsidRPr="00CE57E2" w:rsidRDefault="00F36453">
            <w:pPr>
              <w:rPr>
                <w:rFonts w:ascii="Arial" w:hAnsi="Arial" w:cs="Arial"/>
                <w:bCs/>
                <w:iCs/>
                <w:sz w:val="24"/>
                <w:szCs w:val="24"/>
                <w:lang w:val="it-IT"/>
              </w:rPr>
            </w:pPr>
            <w:r w:rsidRPr="00CE57E2">
              <w:rPr>
                <w:rFonts w:ascii="Arial" w:hAnsi="Arial" w:cs="Arial"/>
                <w:bCs/>
                <w:iCs/>
                <w:sz w:val="24"/>
                <w:szCs w:val="24"/>
                <w:lang w:val="it-IT"/>
              </w:rPr>
              <w:t>Activitatea</w:t>
            </w:r>
            <w:r w:rsidR="00CE57E2">
              <w:rPr>
                <w:rFonts w:ascii="Arial" w:hAnsi="Arial" w:cs="Arial"/>
                <w:bCs/>
                <w:iCs/>
                <w:sz w:val="24"/>
                <w:szCs w:val="24"/>
                <w:lang w:val="it-IT"/>
              </w:rPr>
              <w:t xml:space="preserve"> 5</w:t>
            </w:r>
          </w:p>
        </w:tc>
        <w:tc>
          <w:tcPr>
            <w:tcW w:w="7300" w:type="dxa"/>
          </w:tcPr>
          <w:p w:rsidR="00F36453" w:rsidRPr="00CE57E2" w:rsidRDefault="00F36453" w:rsidP="00CE57E2">
            <w:pPr>
              <w:rPr>
                <w:rFonts w:ascii="Arial" w:eastAsia="Times New Roman" w:hAnsi="Arial" w:cs="Arial"/>
                <w:bCs/>
                <w:lang w:val="it-IT" w:eastAsia="ro-RO"/>
              </w:rPr>
            </w:pPr>
            <w:r w:rsidRPr="00CE57E2">
              <w:rPr>
                <w:rFonts w:ascii="Arial" w:eastAsia="Times New Roman" w:hAnsi="Arial" w:cs="Arial"/>
                <w:bCs/>
                <w:lang w:val="it-IT" w:eastAsia="ro-RO"/>
              </w:rPr>
              <w:t>Campanie de publicitate şi promovare a Proiectului</w:t>
            </w:r>
          </w:p>
        </w:tc>
      </w:tr>
      <w:tr w:rsidR="00F36453" w:rsidRPr="00CE57E2" w:rsidTr="00F36453">
        <w:tc>
          <w:tcPr>
            <w:tcW w:w="1899" w:type="dxa"/>
          </w:tcPr>
          <w:p w:rsidR="00F36453" w:rsidRPr="00CE57E2" w:rsidRDefault="00F36453">
            <w:pPr>
              <w:rPr>
                <w:rFonts w:ascii="Arial" w:hAnsi="Arial" w:cs="Arial"/>
                <w:bCs/>
                <w:iCs/>
                <w:sz w:val="24"/>
                <w:szCs w:val="24"/>
                <w:lang w:val="it-IT"/>
              </w:rPr>
            </w:pPr>
            <w:r w:rsidRPr="00CE57E2">
              <w:rPr>
                <w:rFonts w:ascii="Arial" w:hAnsi="Arial" w:cs="Arial"/>
                <w:bCs/>
                <w:iCs/>
                <w:sz w:val="24"/>
                <w:szCs w:val="24"/>
                <w:lang w:val="it-IT"/>
              </w:rPr>
              <w:t>Activitatea</w:t>
            </w:r>
            <w:r w:rsidR="007412DB" w:rsidRPr="00CE57E2">
              <w:rPr>
                <w:rFonts w:ascii="Arial" w:hAnsi="Arial" w:cs="Arial"/>
                <w:bCs/>
                <w:iCs/>
                <w:sz w:val="24"/>
                <w:szCs w:val="24"/>
                <w:lang w:val="it-IT"/>
              </w:rPr>
              <w:t xml:space="preserve"> 6</w:t>
            </w:r>
          </w:p>
        </w:tc>
        <w:tc>
          <w:tcPr>
            <w:tcW w:w="7300" w:type="dxa"/>
          </w:tcPr>
          <w:p w:rsidR="00F36453" w:rsidRPr="00CE57E2" w:rsidRDefault="00F36453" w:rsidP="00F36453">
            <w:pPr>
              <w:rPr>
                <w:rFonts w:ascii="Arial" w:eastAsia="Times New Roman" w:hAnsi="Arial" w:cs="Arial"/>
                <w:bCs/>
                <w:lang w:val="it-IT" w:eastAsia="ro-RO"/>
              </w:rPr>
            </w:pPr>
            <w:r w:rsidRPr="00CE57E2">
              <w:rPr>
                <w:rFonts w:ascii="Arial" w:eastAsia="Times New Roman" w:hAnsi="Arial" w:cs="Arial"/>
                <w:bCs/>
                <w:lang w:val="it-IT" w:eastAsia="ro-RO"/>
              </w:rPr>
              <w:t>Actualizare Master Plan</w:t>
            </w:r>
          </w:p>
        </w:tc>
      </w:tr>
    </w:tbl>
    <w:p w:rsidR="007D456F" w:rsidRPr="00CE57E2" w:rsidRDefault="007D456F" w:rsidP="00E53658">
      <w:pPr>
        <w:pStyle w:val="ListBullet"/>
      </w:pPr>
    </w:p>
    <w:p w:rsidR="007D456F" w:rsidRPr="00CE57E2" w:rsidRDefault="007D456F" w:rsidP="00FF041B">
      <w:pPr>
        <w:pStyle w:val="BodyText"/>
        <w:tabs>
          <w:tab w:val="left" w:pos="4860"/>
          <w:tab w:val="right" w:leader="dot" w:pos="9900"/>
        </w:tabs>
        <w:autoSpaceDE w:val="0"/>
        <w:autoSpaceDN w:val="0"/>
        <w:adjustRightInd w:val="0"/>
        <w:spacing w:before="120"/>
        <w:ind w:left="567"/>
        <w:rPr>
          <w:rFonts w:ascii="Arial" w:hAnsi="Arial" w:cs="Arial"/>
          <w:bCs/>
          <w:iCs/>
          <w:sz w:val="24"/>
          <w:szCs w:val="24"/>
          <w:lang w:val="it-IT"/>
        </w:rPr>
      </w:pPr>
      <w:r w:rsidRPr="00CE57E2">
        <w:rPr>
          <w:rFonts w:ascii="Arial" w:hAnsi="Arial" w:cs="Arial"/>
          <w:bCs/>
          <w:iCs/>
          <w:sz w:val="24"/>
          <w:szCs w:val="24"/>
          <w:lang w:val="it-IT"/>
        </w:rPr>
        <w:t>Activităţile specifice cuprinse în cadrul contractului pentru componenta deSupervizare a Lucrarilor sunt prezentate mai jos:</w:t>
      </w:r>
    </w:p>
    <w:p w:rsidR="00F36453" w:rsidRPr="00537965" w:rsidRDefault="00F36453" w:rsidP="00E53658">
      <w:pPr>
        <w:pStyle w:val="ListBullet"/>
        <w:rPr>
          <w:lang w:val="it-IT"/>
        </w:rPr>
      </w:pPr>
    </w:p>
    <w:tbl>
      <w:tblPr>
        <w:tblStyle w:val="TableGrid"/>
        <w:tblW w:w="0" w:type="auto"/>
        <w:tblInd w:w="619" w:type="dxa"/>
        <w:tblLook w:val="04A0" w:firstRow="1" w:lastRow="0" w:firstColumn="1" w:lastColumn="0" w:noHBand="0" w:noVBand="1"/>
      </w:tblPr>
      <w:tblGrid>
        <w:gridCol w:w="1899"/>
        <w:gridCol w:w="7300"/>
      </w:tblGrid>
      <w:tr w:rsidR="00F36453" w:rsidRPr="00CE57E2" w:rsidTr="003167D4">
        <w:tc>
          <w:tcPr>
            <w:tcW w:w="1899" w:type="dxa"/>
          </w:tcPr>
          <w:p w:rsidR="00F36453" w:rsidRPr="00CE57E2" w:rsidRDefault="00F36453" w:rsidP="00F36453">
            <w:pPr>
              <w:rPr>
                <w:rFonts w:ascii="Arial" w:hAnsi="Arial" w:cs="Arial"/>
                <w:bCs/>
                <w:iCs/>
                <w:sz w:val="24"/>
                <w:szCs w:val="24"/>
                <w:lang w:val="it-IT"/>
              </w:rPr>
            </w:pPr>
            <w:r w:rsidRPr="00CE57E2">
              <w:rPr>
                <w:rFonts w:ascii="Arial" w:hAnsi="Arial" w:cs="Arial"/>
                <w:bCs/>
                <w:iCs/>
                <w:sz w:val="24"/>
                <w:szCs w:val="24"/>
                <w:lang w:val="it-IT"/>
              </w:rPr>
              <w:t xml:space="preserve">Activitatea </w:t>
            </w:r>
            <w:r w:rsidR="00CE57E2">
              <w:rPr>
                <w:rFonts w:ascii="Arial" w:hAnsi="Arial" w:cs="Arial"/>
                <w:bCs/>
                <w:iCs/>
                <w:sz w:val="24"/>
                <w:szCs w:val="24"/>
                <w:lang w:val="it-IT"/>
              </w:rPr>
              <w:t>7</w:t>
            </w:r>
          </w:p>
        </w:tc>
        <w:tc>
          <w:tcPr>
            <w:tcW w:w="7300" w:type="dxa"/>
          </w:tcPr>
          <w:p w:rsidR="00F36453" w:rsidRPr="00CE57E2" w:rsidRDefault="00F36453" w:rsidP="00F36453">
            <w:pPr>
              <w:rPr>
                <w:rFonts w:ascii="Arial" w:hAnsi="Arial" w:cs="Arial"/>
                <w:bCs/>
                <w:iCs/>
                <w:sz w:val="24"/>
                <w:szCs w:val="24"/>
                <w:lang w:val="it-IT"/>
              </w:rPr>
            </w:pPr>
            <w:r w:rsidRPr="00CE57E2">
              <w:rPr>
                <w:rFonts w:ascii="Arial" w:hAnsi="Arial" w:cs="Arial"/>
                <w:bCs/>
                <w:iCs/>
                <w:sz w:val="24"/>
                <w:szCs w:val="24"/>
                <w:lang w:val="it-IT"/>
              </w:rPr>
              <w:t>Faza pre-constructie</w:t>
            </w:r>
          </w:p>
        </w:tc>
      </w:tr>
      <w:tr w:rsidR="00F36453" w:rsidRPr="00CE57E2" w:rsidTr="003167D4">
        <w:tc>
          <w:tcPr>
            <w:tcW w:w="1899" w:type="dxa"/>
          </w:tcPr>
          <w:p w:rsidR="00F36453" w:rsidRPr="00CE57E2" w:rsidRDefault="00F36453" w:rsidP="003167D4">
            <w:pPr>
              <w:rPr>
                <w:rFonts w:ascii="Arial" w:hAnsi="Arial" w:cs="Arial"/>
                <w:bCs/>
                <w:iCs/>
                <w:sz w:val="24"/>
                <w:szCs w:val="24"/>
                <w:lang w:val="it-IT"/>
              </w:rPr>
            </w:pPr>
            <w:r w:rsidRPr="00CE57E2">
              <w:rPr>
                <w:rFonts w:ascii="Arial" w:hAnsi="Arial" w:cs="Arial"/>
                <w:bCs/>
                <w:iCs/>
                <w:sz w:val="24"/>
                <w:szCs w:val="24"/>
                <w:lang w:val="it-IT"/>
              </w:rPr>
              <w:t xml:space="preserve">Activitatea </w:t>
            </w:r>
            <w:r w:rsidR="00CE57E2">
              <w:rPr>
                <w:rFonts w:ascii="Arial" w:hAnsi="Arial" w:cs="Arial"/>
                <w:bCs/>
                <w:iCs/>
                <w:sz w:val="24"/>
                <w:szCs w:val="24"/>
                <w:lang w:val="it-IT"/>
              </w:rPr>
              <w:t>7</w:t>
            </w:r>
          </w:p>
        </w:tc>
        <w:tc>
          <w:tcPr>
            <w:tcW w:w="7300" w:type="dxa"/>
          </w:tcPr>
          <w:p w:rsidR="00F36453" w:rsidRPr="00CE57E2" w:rsidRDefault="00F36453" w:rsidP="00F36453">
            <w:pPr>
              <w:rPr>
                <w:rFonts w:ascii="Arial" w:hAnsi="Arial" w:cs="Arial"/>
                <w:bCs/>
                <w:iCs/>
                <w:sz w:val="24"/>
                <w:szCs w:val="24"/>
                <w:lang w:val="it-IT"/>
              </w:rPr>
            </w:pPr>
            <w:r w:rsidRPr="00CE57E2">
              <w:rPr>
                <w:rFonts w:ascii="Arial" w:hAnsi="Arial" w:cs="Arial"/>
                <w:bCs/>
                <w:iCs/>
                <w:sz w:val="24"/>
                <w:szCs w:val="24"/>
                <w:lang w:val="it-IT"/>
              </w:rPr>
              <w:t>Mobilizare pe şantier</w:t>
            </w:r>
          </w:p>
        </w:tc>
      </w:tr>
      <w:tr w:rsidR="00F36453" w:rsidRPr="00CE57E2" w:rsidTr="003167D4">
        <w:tc>
          <w:tcPr>
            <w:tcW w:w="1899" w:type="dxa"/>
            <w:vAlign w:val="center"/>
          </w:tcPr>
          <w:p w:rsidR="00F36453" w:rsidRPr="00CE57E2" w:rsidRDefault="00F36453" w:rsidP="003167D4">
            <w:pPr>
              <w:rPr>
                <w:rFonts w:ascii="Arial" w:hAnsi="Arial" w:cs="Arial"/>
                <w:bCs/>
                <w:iCs/>
                <w:sz w:val="24"/>
                <w:szCs w:val="24"/>
                <w:lang w:val="it-IT"/>
              </w:rPr>
            </w:pPr>
            <w:r w:rsidRPr="00CE57E2">
              <w:rPr>
                <w:rFonts w:ascii="Arial" w:hAnsi="Arial" w:cs="Arial"/>
                <w:bCs/>
                <w:iCs/>
                <w:sz w:val="24"/>
                <w:szCs w:val="24"/>
                <w:lang w:val="it-IT"/>
              </w:rPr>
              <w:t xml:space="preserve">Activitatea </w:t>
            </w:r>
            <w:r w:rsidR="00CE57E2">
              <w:rPr>
                <w:rFonts w:ascii="Arial" w:hAnsi="Arial" w:cs="Arial"/>
                <w:bCs/>
                <w:iCs/>
                <w:sz w:val="24"/>
                <w:szCs w:val="24"/>
                <w:lang w:val="it-IT"/>
              </w:rPr>
              <w:t>7</w:t>
            </w:r>
          </w:p>
        </w:tc>
        <w:tc>
          <w:tcPr>
            <w:tcW w:w="7300" w:type="dxa"/>
          </w:tcPr>
          <w:p w:rsidR="00F36453" w:rsidRPr="00CE57E2" w:rsidRDefault="00F36453" w:rsidP="00F36453">
            <w:pPr>
              <w:rPr>
                <w:rFonts w:ascii="Arial" w:hAnsi="Arial" w:cs="Arial"/>
                <w:bCs/>
                <w:iCs/>
                <w:sz w:val="24"/>
                <w:szCs w:val="24"/>
                <w:lang w:val="it-IT"/>
              </w:rPr>
            </w:pPr>
            <w:r w:rsidRPr="00CE57E2">
              <w:rPr>
                <w:rFonts w:ascii="Arial" w:hAnsi="Arial" w:cs="Arial"/>
                <w:bCs/>
                <w:iCs/>
                <w:sz w:val="24"/>
                <w:szCs w:val="24"/>
                <w:lang w:val="it-IT"/>
              </w:rPr>
              <w:t>Faza de executie</w:t>
            </w:r>
          </w:p>
        </w:tc>
      </w:tr>
      <w:tr w:rsidR="00F36453" w:rsidRPr="00CE57E2" w:rsidTr="003167D4">
        <w:tc>
          <w:tcPr>
            <w:tcW w:w="1899" w:type="dxa"/>
          </w:tcPr>
          <w:p w:rsidR="00F36453" w:rsidRPr="00CE57E2" w:rsidRDefault="00F36453" w:rsidP="003167D4">
            <w:pPr>
              <w:rPr>
                <w:rFonts w:ascii="Arial" w:hAnsi="Arial" w:cs="Arial"/>
                <w:bCs/>
                <w:iCs/>
                <w:sz w:val="24"/>
                <w:szCs w:val="24"/>
                <w:lang w:val="it-IT"/>
              </w:rPr>
            </w:pPr>
            <w:r w:rsidRPr="00CE57E2">
              <w:rPr>
                <w:rFonts w:ascii="Arial" w:hAnsi="Arial" w:cs="Arial"/>
                <w:bCs/>
                <w:iCs/>
                <w:sz w:val="24"/>
                <w:szCs w:val="24"/>
                <w:lang w:val="it-IT"/>
              </w:rPr>
              <w:t xml:space="preserve">Activitatea </w:t>
            </w:r>
            <w:r w:rsidR="00CE57E2">
              <w:rPr>
                <w:rFonts w:ascii="Arial" w:hAnsi="Arial" w:cs="Arial"/>
                <w:bCs/>
                <w:iCs/>
                <w:sz w:val="24"/>
                <w:szCs w:val="24"/>
                <w:lang w:val="it-IT"/>
              </w:rPr>
              <w:t>7</w:t>
            </w:r>
          </w:p>
        </w:tc>
        <w:tc>
          <w:tcPr>
            <w:tcW w:w="7300" w:type="dxa"/>
          </w:tcPr>
          <w:p w:rsidR="00F36453" w:rsidRPr="00CE57E2" w:rsidRDefault="00F36453" w:rsidP="003167D4">
            <w:pPr>
              <w:rPr>
                <w:rFonts w:ascii="Arial" w:hAnsi="Arial" w:cs="Arial"/>
                <w:bCs/>
                <w:iCs/>
                <w:sz w:val="24"/>
                <w:szCs w:val="24"/>
                <w:lang w:val="it-IT"/>
              </w:rPr>
            </w:pPr>
            <w:r w:rsidRPr="00CE57E2">
              <w:rPr>
                <w:rFonts w:ascii="Arial" w:hAnsi="Arial" w:cs="Arial"/>
                <w:bCs/>
                <w:iCs/>
                <w:sz w:val="24"/>
                <w:szCs w:val="24"/>
                <w:lang w:val="it-IT"/>
              </w:rPr>
              <w:t>Testare, punere în funcţiune şi recepţia Lucrărilor</w:t>
            </w:r>
          </w:p>
        </w:tc>
      </w:tr>
      <w:tr w:rsidR="00F36453" w:rsidRPr="00CE57E2" w:rsidTr="003167D4">
        <w:tc>
          <w:tcPr>
            <w:tcW w:w="1899" w:type="dxa"/>
          </w:tcPr>
          <w:p w:rsidR="00F36453" w:rsidRPr="00CE57E2" w:rsidRDefault="00F36453" w:rsidP="003167D4">
            <w:pPr>
              <w:rPr>
                <w:rFonts w:ascii="Arial" w:hAnsi="Arial" w:cs="Arial"/>
                <w:bCs/>
                <w:iCs/>
                <w:sz w:val="24"/>
                <w:szCs w:val="24"/>
                <w:lang w:val="it-IT"/>
              </w:rPr>
            </w:pPr>
            <w:r w:rsidRPr="00CE57E2">
              <w:rPr>
                <w:rFonts w:ascii="Arial" w:hAnsi="Arial" w:cs="Arial"/>
                <w:bCs/>
                <w:iCs/>
                <w:sz w:val="24"/>
                <w:szCs w:val="24"/>
                <w:lang w:val="it-IT"/>
              </w:rPr>
              <w:t>Activitatea</w:t>
            </w:r>
            <w:r w:rsidR="00CE57E2">
              <w:rPr>
                <w:rFonts w:ascii="Arial" w:hAnsi="Arial" w:cs="Arial"/>
                <w:bCs/>
                <w:iCs/>
                <w:sz w:val="24"/>
                <w:szCs w:val="24"/>
                <w:lang w:val="it-IT"/>
              </w:rPr>
              <w:t xml:space="preserve"> 7</w:t>
            </w:r>
          </w:p>
        </w:tc>
        <w:tc>
          <w:tcPr>
            <w:tcW w:w="7300" w:type="dxa"/>
          </w:tcPr>
          <w:p w:rsidR="00F36453" w:rsidRPr="00CE57E2" w:rsidRDefault="00F36453" w:rsidP="003167D4">
            <w:pPr>
              <w:rPr>
                <w:rFonts w:ascii="Arial" w:hAnsi="Arial" w:cs="Arial"/>
                <w:bCs/>
                <w:iCs/>
                <w:sz w:val="24"/>
                <w:szCs w:val="24"/>
                <w:lang w:val="it-IT"/>
              </w:rPr>
            </w:pPr>
            <w:r w:rsidRPr="00CE57E2">
              <w:rPr>
                <w:rFonts w:ascii="Arial" w:hAnsi="Arial" w:cs="Arial"/>
                <w:bCs/>
                <w:iCs/>
                <w:sz w:val="24"/>
                <w:szCs w:val="24"/>
                <w:lang w:val="it-IT"/>
              </w:rPr>
              <w:t>Faza post-constructie</w:t>
            </w:r>
          </w:p>
        </w:tc>
      </w:tr>
    </w:tbl>
    <w:p w:rsidR="00F36453" w:rsidRPr="00CE57E2" w:rsidRDefault="00F36453" w:rsidP="00E53658">
      <w:pPr>
        <w:pStyle w:val="ListBullet"/>
      </w:pPr>
    </w:p>
    <w:p w:rsidR="007D456F" w:rsidRPr="00CE57E2" w:rsidRDefault="007D456F" w:rsidP="007D456F">
      <w:pPr>
        <w:pStyle w:val="BodyText"/>
        <w:ind w:firstLine="708"/>
        <w:rPr>
          <w:rFonts w:ascii="Arial" w:hAnsi="Arial" w:cs="Arial"/>
          <w:b/>
          <w:bCs/>
          <w:iCs/>
          <w:sz w:val="24"/>
          <w:szCs w:val="24"/>
          <w:lang w:val="it-IT"/>
        </w:rPr>
      </w:pPr>
      <w:r w:rsidRPr="00CE57E2">
        <w:rPr>
          <w:rFonts w:ascii="Arial" w:hAnsi="Arial" w:cs="Arial"/>
          <w:b/>
          <w:bCs/>
          <w:iCs/>
          <w:sz w:val="24"/>
          <w:szCs w:val="24"/>
          <w:lang w:val="it-IT"/>
        </w:rPr>
        <w:t>Implementarea cu succes a proiectului va conduce la următoarele rezultate:</w:t>
      </w:r>
    </w:p>
    <w:p w:rsidR="007D456F" w:rsidRPr="00537965" w:rsidRDefault="007D456F" w:rsidP="00930081">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Operatorul Regional este bine organizat şi capabil să implementeze cu succes proiectul precum şi alte eventuale proiecte de investiţii;</w:t>
      </w:r>
    </w:p>
    <w:p w:rsidR="007D456F" w:rsidRPr="00537965" w:rsidRDefault="007D456F" w:rsidP="00930081">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un sistem GIS pentru reţele de apă şi canalizare în aglomerările considerate este operaţional;</w:t>
      </w:r>
    </w:p>
    <w:p w:rsidR="007D456F" w:rsidRPr="00537965" w:rsidRDefault="007D456F" w:rsidP="00930081">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un model hidraulic calibrat pentru sistemul de alimentare cu apă în aglomerările considerate este implementat;</w:t>
      </w:r>
    </w:p>
    <w:p w:rsidR="007D456F" w:rsidRPr="00537965" w:rsidRDefault="007D456F" w:rsidP="00930081">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condiţiile pentru implementarea unui management al pierderilor pe reţeaua de distribuţie a apei potabile sunt asigurate;</w:t>
      </w:r>
    </w:p>
    <w:p w:rsidR="007D456F" w:rsidRPr="00537965" w:rsidRDefault="007D456F" w:rsidP="00930081">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managementul nămolurilor şi al altor reziduuri este implementat înainte de punerea în funcţiune a staţi</w:t>
      </w:r>
      <w:r w:rsidR="00F36453" w:rsidRPr="00537965">
        <w:rPr>
          <w:rFonts w:cs="Arial"/>
          <w:bCs/>
          <w:sz w:val="24"/>
          <w:szCs w:val="24"/>
          <w:lang w:val="it-IT"/>
        </w:rPr>
        <w:t>ilor</w:t>
      </w:r>
      <w:r w:rsidRPr="00537965">
        <w:rPr>
          <w:rFonts w:cs="Arial"/>
          <w:bCs/>
          <w:sz w:val="24"/>
          <w:szCs w:val="24"/>
          <w:lang w:val="it-IT"/>
        </w:rPr>
        <w:t xml:space="preserve"> de epurare;</w:t>
      </w:r>
    </w:p>
    <w:p w:rsidR="007D456F" w:rsidRPr="00CE57E2" w:rsidRDefault="00F36453" w:rsidP="00930081">
      <w:pPr>
        <w:pStyle w:val="StandardtextCaracterCaracterCaracter"/>
        <w:numPr>
          <w:ilvl w:val="0"/>
          <w:numId w:val="5"/>
        </w:numPr>
        <w:tabs>
          <w:tab w:val="left" w:pos="1134"/>
        </w:tabs>
        <w:ind w:left="708" w:hanging="11"/>
        <w:rPr>
          <w:rFonts w:cs="Arial"/>
          <w:bCs/>
          <w:sz w:val="24"/>
          <w:szCs w:val="24"/>
          <w:lang w:val="en-GB"/>
        </w:rPr>
      </w:pPr>
      <w:r w:rsidRPr="00CE57E2">
        <w:rPr>
          <w:rFonts w:cs="Arial"/>
          <w:bCs/>
          <w:sz w:val="24"/>
          <w:szCs w:val="24"/>
          <w:lang w:val="en-GB"/>
        </w:rPr>
        <w:t>campania</w:t>
      </w:r>
      <w:r w:rsidR="007D456F" w:rsidRPr="00CE57E2">
        <w:rPr>
          <w:rFonts w:cs="Arial"/>
          <w:bCs/>
          <w:sz w:val="24"/>
          <w:szCs w:val="24"/>
          <w:lang w:val="en-GB"/>
        </w:rPr>
        <w:t xml:space="preserve"> de publicitate eficientă privind proiectul este planificată şi implementată;</w:t>
      </w:r>
    </w:p>
    <w:p w:rsidR="007D456F" w:rsidRPr="00537965" w:rsidRDefault="007D456F" w:rsidP="00930081">
      <w:pPr>
        <w:pStyle w:val="StandardtextCaracterCaracterCaracter"/>
        <w:numPr>
          <w:ilvl w:val="0"/>
          <w:numId w:val="5"/>
        </w:numPr>
        <w:tabs>
          <w:tab w:val="left" w:pos="1134"/>
        </w:tabs>
        <w:ind w:left="708" w:hanging="11"/>
        <w:rPr>
          <w:rFonts w:cs="Arial"/>
          <w:bCs/>
          <w:sz w:val="24"/>
          <w:szCs w:val="24"/>
          <w:lang w:val="it-IT"/>
        </w:rPr>
      </w:pPr>
      <w:r w:rsidRPr="00537965">
        <w:rPr>
          <w:rFonts w:cs="Arial"/>
          <w:bCs/>
          <w:sz w:val="24"/>
          <w:szCs w:val="24"/>
          <w:lang w:val="it-IT"/>
        </w:rPr>
        <w:t>Mas</w:t>
      </w:r>
      <w:r w:rsidR="00F36453" w:rsidRPr="00537965">
        <w:rPr>
          <w:rFonts w:cs="Arial"/>
          <w:bCs/>
          <w:sz w:val="24"/>
          <w:szCs w:val="24"/>
          <w:lang w:val="it-IT"/>
        </w:rPr>
        <w:t>ter Plan-ul de alimentare cu apaşi canalizare pentru judeţul Galati</w:t>
      </w:r>
      <w:r w:rsidRPr="00537965">
        <w:rPr>
          <w:rFonts w:cs="Arial"/>
          <w:bCs/>
          <w:sz w:val="24"/>
          <w:szCs w:val="24"/>
          <w:lang w:val="it-IT"/>
        </w:rPr>
        <w:t xml:space="preserve"> este actualizat.</w:t>
      </w:r>
    </w:p>
    <w:p w:rsidR="007D456F" w:rsidRPr="00CA6C34" w:rsidRDefault="007D456F" w:rsidP="008E333B">
      <w:pPr>
        <w:pStyle w:val="Subtitlu2"/>
        <w:numPr>
          <w:ilvl w:val="1"/>
          <w:numId w:val="47"/>
        </w:numPr>
        <w:ind w:left="1361" w:hanging="1304"/>
        <w:rPr>
          <w:rFonts w:cs="Arial"/>
          <w:caps w:val="0"/>
          <w:lang w:val="en-US"/>
        </w:rPr>
      </w:pPr>
      <w:bookmarkStart w:id="20" w:name="_Toc369259212"/>
      <w:r w:rsidRPr="00CA6C34">
        <w:rPr>
          <w:rFonts w:cs="Arial"/>
          <w:caps w:val="0"/>
          <w:lang w:val="en-US"/>
        </w:rPr>
        <w:t>SCOPUL ACTUALIZARII MASTER PLANULUI</w:t>
      </w:r>
      <w:bookmarkEnd w:id="20"/>
    </w:p>
    <w:p w:rsidR="004137B2" w:rsidRPr="004137B2" w:rsidRDefault="004137B2" w:rsidP="004137B2">
      <w:pPr>
        <w:pStyle w:val="BodyText"/>
        <w:ind w:left="708"/>
        <w:rPr>
          <w:rFonts w:ascii="Arial" w:hAnsi="Arial" w:cs="Arial"/>
          <w:sz w:val="24"/>
          <w:szCs w:val="24"/>
          <w:lang w:val="ro-RO"/>
        </w:rPr>
      </w:pPr>
      <w:r w:rsidRPr="004137B2">
        <w:rPr>
          <w:rFonts w:ascii="Arial" w:hAnsi="Arial" w:cs="Arial"/>
          <w:b/>
          <w:sz w:val="24"/>
          <w:szCs w:val="24"/>
          <w:lang w:val="ro-RO"/>
        </w:rPr>
        <w:t>Obiectivul general</w:t>
      </w:r>
      <w:r w:rsidRPr="004137B2">
        <w:rPr>
          <w:rFonts w:ascii="Arial" w:hAnsi="Arial" w:cs="Arial"/>
          <w:sz w:val="24"/>
          <w:szCs w:val="24"/>
          <w:lang w:val="ro-RO"/>
        </w:rPr>
        <w:t xml:space="preserve"> al Master Plan-ului </w:t>
      </w:r>
      <w:r>
        <w:rPr>
          <w:rFonts w:ascii="Arial" w:hAnsi="Arial" w:cs="Arial"/>
          <w:sz w:val="24"/>
          <w:szCs w:val="24"/>
          <w:lang w:val="ro-RO"/>
        </w:rPr>
        <w:t xml:space="preserve">il constituie definirea </w:t>
      </w:r>
      <w:r w:rsidRPr="004137B2">
        <w:rPr>
          <w:rFonts w:ascii="Arial" w:hAnsi="Arial" w:cs="Arial"/>
          <w:sz w:val="24"/>
          <w:szCs w:val="24"/>
          <w:lang w:val="ro-RO"/>
        </w:rPr>
        <w:t>unei strategii locale de dezvoltare a sectorului de apa si apa uzata</w:t>
      </w:r>
      <w:r>
        <w:rPr>
          <w:rFonts w:ascii="Arial" w:hAnsi="Arial" w:cs="Arial"/>
          <w:sz w:val="24"/>
          <w:szCs w:val="24"/>
          <w:lang w:val="ro-RO"/>
        </w:rPr>
        <w:t>,</w:t>
      </w:r>
      <w:r w:rsidRPr="004137B2">
        <w:rPr>
          <w:rFonts w:ascii="Arial" w:hAnsi="Arial" w:cs="Arial"/>
          <w:sz w:val="24"/>
          <w:szCs w:val="24"/>
          <w:lang w:val="ro-RO"/>
        </w:rPr>
        <w:t xml:space="preserve"> in scopul conformarii cu obiectivele generale negociate de Romania in faza de aderare si post-aderare.</w:t>
      </w:r>
    </w:p>
    <w:p w:rsidR="004137B2" w:rsidRPr="004137B2" w:rsidRDefault="004137B2" w:rsidP="004137B2">
      <w:pPr>
        <w:pStyle w:val="BodyText"/>
        <w:ind w:left="708"/>
        <w:rPr>
          <w:rFonts w:ascii="Arial" w:hAnsi="Arial" w:cs="Arial"/>
          <w:sz w:val="24"/>
          <w:szCs w:val="24"/>
          <w:lang w:val="ro-RO"/>
        </w:rPr>
      </w:pPr>
      <w:r w:rsidRPr="004137B2">
        <w:rPr>
          <w:rFonts w:ascii="Arial" w:hAnsi="Arial" w:cs="Arial"/>
          <w:b/>
          <w:sz w:val="24"/>
          <w:szCs w:val="24"/>
          <w:lang w:val="ro-RO"/>
        </w:rPr>
        <w:t>Obiectivele principale</w:t>
      </w:r>
      <w:r w:rsidRPr="004137B2">
        <w:rPr>
          <w:rFonts w:ascii="Arial" w:hAnsi="Arial" w:cs="Arial"/>
          <w:sz w:val="24"/>
          <w:szCs w:val="24"/>
          <w:lang w:val="ro-RO"/>
        </w:rPr>
        <w:t xml:space="preserve"> ale Master Plan</w:t>
      </w:r>
      <w:r>
        <w:rPr>
          <w:rFonts w:ascii="Arial" w:hAnsi="Arial" w:cs="Arial"/>
          <w:sz w:val="24"/>
          <w:szCs w:val="24"/>
          <w:lang w:val="ro-RO"/>
        </w:rPr>
        <w:t>-</w:t>
      </w:r>
      <w:r w:rsidRPr="004137B2">
        <w:rPr>
          <w:rFonts w:ascii="Arial" w:hAnsi="Arial" w:cs="Arial"/>
          <w:sz w:val="24"/>
          <w:szCs w:val="24"/>
          <w:lang w:val="ro-RO"/>
        </w:rPr>
        <w:t>ului sunt de asigurare a conformarii cu legislatia nationala si UE in perioadele de tranzitie agreate intre Romania si UE in ceea ce priveste mediul inconjurator:</w:t>
      </w:r>
    </w:p>
    <w:p w:rsidR="004137B2" w:rsidRPr="004137B2" w:rsidRDefault="004137B2" w:rsidP="004137B2">
      <w:pPr>
        <w:pStyle w:val="BodyText"/>
        <w:ind w:left="708"/>
        <w:rPr>
          <w:rFonts w:ascii="Arial" w:hAnsi="Arial" w:cs="Arial"/>
          <w:sz w:val="24"/>
          <w:szCs w:val="24"/>
          <w:lang w:val="ro-RO"/>
        </w:rPr>
      </w:pPr>
      <w:r w:rsidRPr="004137B2">
        <w:rPr>
          <w:rFonts w:ascii="Arial" w:hAnsi="Arial" w:cs="Arial"/>
          <w:b/>
          <w:sz w:val="24"/>
          <w:szCs w:val="24"/>
          <w:lang w:val="ro-RO"/>
        </w:rPr>
        <w:t>Obiectivul 1:</w:t>
      </w:r>
      <w:r w:rsidRPr="004137B2">
        <w:rPr>
          <w:rFonts w:ascii="Arial" w:hAnsi="Arial" w:cs="Arial"/>
          <w:sz w:val="24"/>
          <w:szCs w:val="24"/>
          <w:lang w:val="ro-RO"/>
        </w:rPr>
        <w:t xml:space="preserve"> Implementarea Directivei UE 91/271/CEE transpusa in legislatia national prin OG 352/2005 care modifica OG 188/2002 privind colectarea si tratarea apei uzate urbane si evitarea evacuarii apei uzate urbane netratate in rauri;</w:t>
      </w:r>
    </w:p>
    <w:p w:rsidR="004137B2" w:rsidRPr="004137B2" w:rsidRDefault="004137B2" w:rsidP="004137B2">
      <w:pPr>
        <w:pStyle w:val="BodyText"/>
        <w:ind w:left="708"/>
        <w:rPr>
          <w:rFonts w:ascii="Arial" w:hAnsi="Arial" w:cs="Arial"/>
          <w:sz w:val="24"/>
          <w:szCs w:val="24"/>
          <w:lang w:val="ro-RO"/>
        </w:rPr>
      </w:pPr>
      <w:r w:rsidRPr="004137B2">
        <w:rPr>
          <w:rFonts w:ascii="Arial" w:hAnsi="Arial" w:cs="Arial"/>
          <w:b/>
          <w:sz w:val="24"/>
          <w:szCs w:val="24"/>
          <w:lang w:val="ro-RO"/>
        </w:rPr>
        <w:t>Obiectivul 2:</w:t>
      </w:r>
      <w:r w:rsidRPr="004137B2">
        <w:rPr>
          <w:rFonts w:ascii="Arial" w:hAnsi="Arial" w:cs="Arial"/>
          <w:sz w:val="24"/>
          <w:szCs w:val="24"/>
          <w:lang w:val="ro-RO"/>
        </w:rPr>
        <w:t xml:space="preserve"> Conformarea cu Directiva UE 98/83/EC privind calitatea apei pentru consum uman transpusa in legislatia romana prin Legea 458/2002 privind calitatea apei potabile modificata prin legea 311/2004.</w:t>
      </w:r>
    </w:p>
    <w:p w:rsidR="007D456F" w:rsidRPr="00CA6C34" w:rsidRDefault="007D456F" w:rsidP="00FF041B">
      <w:pPr>
        <w:pStyle w:val="BodyText"/>
        <w:ind w:left="708"/>
        <w:rPr>
          <w:rFonts w:ascii="Arial" w:hAnsi="Arial" w:cs="Arial"/>
          <w:sz w:val="24"/>
          <w:szCs w:val="24"/>
          <w:lang w:val="ro-RO"/>
        </w:rPr>
      </w:pPr>
      <w:r w:rsidRPr="00CA6C34">
        <w:rPr>
          <w:rFonts w:ascii="Arial" w:hAnsi="Arial" w:cs="Arial"/>
          <w:sz w:val="24"/>
          <w:szCs w:val="24"/>
          <w:lang w:val="ro-RO"/>
        </w:rPr>
        <w:t>Master Plan</w:t>
      </w:r>
      <w:r w:rsidR="00930081">
        <w:rPr>
          <w:rFonts w:ascii="Arial" w:hAnsi="Arial" w:cs="Arial"/>
          <w:sz w:val="24"/>
          <w:szCs w:val="24"/>
          <w:lang w:val="ro-RO"/>
        </w:rPr>
        <w:t>-</w:t>
      </w:r>
      <w:r w:rsidRPr="00CA6C34">
        <w:rPr>
          <w:rFonts w:ascii="Arial" w:hAnsi="Arial" w:cs="Arial"/>
          <w:sz w:val="24"/>
          <w:szCs w:val="24"/>
          <w:lang w:val="ro-RO"/>
        </w:rPr>
        <w:t xml:space="preserve">ul prezintă rezultatele analizei şi strategiei de dezvoltare a sistemelor de apă şi apă uzată în vederea asigurării respectării </w:t>
      </w:r>
      <w:r w:rsidR="00001EB3">
        <w:rPr>
          <w:rFonts w:ascii="Arial" w:hAnsi="Arial" w:cs="Arial"/>
          <w:sz w:val="24"/>
          <w:szCs w:val="24"/>
          <w:lang w:val="ro-RO"/>
        </w:rPr>
        <w:t>pe deplin</w:t>
      </w:r>
      <w:r w:rsidRPr="00CA6C34">
        <w:rPr>
          <w:rFonts w:ascii="Arial" w:hAnsi="Arial" w:cs="Arial"/>
          <w:sz w:val="24"/>
          <w:szCs w:val="24"/>
          <w:lang w:val="ro-RO"/>
        </w:rPr>
        <w:t xml:space="preserve"> a reglementărilor şi legislaţiei românesti şi ale Directivelor UE, luând în considerare </w:t>
      </w:r>
      <w:r w:rsidR="00001EB3">
        <w:rPr>
          <w:rFonts w:ascii="Arial" w:hAnsi="Arial" w:cs="Arial"/>
          <w:sz w:val="24"/>
          <w:szCs w:val="24"/>
          <w:lang w:val="ro-RO"/>
        </w:rPr>
        <w:t>e</w:t>
      </w:r>
      <w:r w:rsidRPr="00CA6C34">
        <w:rPr>
          <w:rFonts w:ascii="Arial" w:hAnsi="Arial" w:cs="Arial"/>
          <w:sz w:val="24"/>
          <w:szCs w:val="24"/>
          <w:lang w:val="ro-RO"/>
        </w:rPr>
        <w:t>voluţia</w:t>
      </w:r>
      <w:r w:rsidR="00001EB3">
        <w:rPr>
          <w:rFonts w:ascii="Arial" w:hAnsi="Arial" w:cs="Arial"/>
          <w:sz w:val="24"/>
          <w:szCs w:val="24"/>
          <w:lang w:val="ro-RO"/>
        </w:rPr>
        <w:t xml:space="preserve"> si progresul inregistrat </w:t>
      </w:r>
      <w:r w:rsidRPr="00CA6C34">
        <w:rPr>
          <w:rFonts w:ascii="Arial" w:hAnsi="Arial" w:cs="Arial"/>
          <w:sz w:val="24"/>
          <w:szCs w:val="24"/>
          <w:lang w:val="ro-RO"/>
        </w:rPr>
        <w:t xml:space="preserve">pe perioada de timp scursă de la data </w:t>
      </w:r>
      <w:r w:rsidR="008D21D8">
        <w:rPr>
          <w:rFonts w:ascii="Arial" w:hAnsi="Arial" w:cs="Arial"/>
          <w:sz w:val="24"/>
          <w:szCs w:val="24"/>
          <w:lang w:val="ro-RO"/>
        </w:rPr>
        <w:t>elaborării primului Master Plan</w:t>
      </w:r>
      <w:r w:rsidRPr="00CA6C34">
        <w:rPr>
          <w:rFonts w:ascii="Arial" w:hAnsi="Arial" w:cs="Arial"/>
          <w:sz w:val="24"/>
          <w:szCs w:val="24"/>
          <w:lang w:val="ro-RO"/>
        </w:rPr>
        <w:t xml:space="preserve"> pentru judeţul Galati, document elaborat de către Consortiumul IGIP – GMCB.</w:t>
      </w:r>
    </w:p>
    <w:p w:rsidR="007D456F" w:rsidRPr="00CA6C34" w:rsidRDefault="00121A91" w:rsidP="00FF041B">
      <w:pPr>
        <w:pStyle w:val="StandardtextCaracterCaracterCaracter"/>
        <w:spacing w:after="0"/>
        <w:ind w:left="708"/>
        <w:rPr>
          <w:rFonts w:cs="Arial"/>
          <w:sz w:val="24"/>
          <w:szCs w:val="24"/>
          <w:lang w:val="ro-RO"/>
        </w:rPr>
      </w:pPr>
      <w:r>
        <w:rPr>
          <w:rFonts w:cs="Arial"/>
          <w:sz w:val="24"/>
          <w:szCs w:val="24"/>
          <w:lang w:val="ro-RO"/>
        </w:rPr>
        <w:t>In perioada 2011 – 2014</w:t>
      </w:r>
      <w:r w:rsidR="00E10BB8">
        <w:rPr>
          <w:rFonts w:cs="Arial"/>
          <w:sz w:val="24"/>
          <w:szCs w:val="24"/>
          <w:lang w:val="ro-RO"/>
        </w:rPr>
        <w:t xml:space="preserve">, </w:t>
      </w:r>
      <w:r w:rsidR="007D456F" w:rsidRPr="00CA6C34">
        <w:rPr>
          <w:rFonts w:cs="Arial"/>
          <w:sz w:val="24"/>
          <w:szCs w:val="24"/>
          <w:lang w:val="ro-RO"/>
        </w:rPr>
        <w:t xml:space="preserve"> APA CANAL SA GALATI, implementeaza proiectul finantat din Fondul de Coeziune, si prin urmare, sistemele de alimentare cu apa si canalizare din aria sa de operare trebuie reevaluate in vederea continuarii programului de eficientizare si de imbunatatire a performantelor acestora. Pe de alta parte, la nivelul judetului Galati, ca de altfel in toata tara, au fost derulate numeroase programe de investitii care au permis localitatilor rurale constructia de sisteme de alimenatre cu apa si canalizare.</w:t>
      </w:r>
    </w:p>
    <w:p w:rsidR="007D456F" w:rsidRPr="00CA6C34" w:rsidRDefault="007D456F" w:rsidP="00FF041B">
      <w:pPr>
        <w:pStyle w:val="StandardtextCaracterCaracterCaracter"/>
        <w:spacing w:after="0"/>
        <w:ind w:left="708"/>
        <w:rPr>
          <w:rFonts w:cs="Arial"/>
          <w:sz w:val="24"/>
          <w:szCs w:val="24"/>
          <w:lang w:val="ro-RO"/>
        </w:rPr>
      </w:pPr>
      <w:r w:rsidRPr="00CA6C34">
        <w:rPr>
          <w:rFonts w:cs="Arial"/>
          <w:sz w:val="24"/>
          <w:szCs w:val="24"/>
          <w:lang w:val="ro-RO"/>
        </w:rPr>
        <w:t xml:space="preserve">Totusi, o parte din localitatile rurale, si chiar unele din cele urbane, trebuie sa faca in continuare eforturi pentru a creste rata de conectare a populatiei, astfel incat, la sfarsitul anului 2018 sa atinga valoarea de 100%. </w:t>
      </w:r>
    </w:p>
    <w:p w:rsidR="007D456F" w:rsidRPr="00CA6C34" w:rsidRDefault="007D456F" w:rsidP="00FF041B">
      <w:pPr>
        <w:pStyle w:val="StandardtextCaracterCaracterCaracter"/>
        <w:ind w:left="708"/>
        <w:rPr>
          <w:rFonts w:cs="Arial"/>
          <w:sz w:val="24"/>
          <w:szCs w:val="24"/>
          <w:lang w:val="ro-RO"/>
        </w:rPr>
      </w:pPr>
      <w:r w:rsidRPr="00CA6C34">
        <w:rPr>
          <w:rFonts w:cs="Arial"/>
          <w:sz w:val="24"/>
          <w:szCs w:val="24"/>
          <w:lang w:val="ro-RO"/>
        </w:rPr>
        <w:t>Lucrarile referitoare la pregatirea si actualizarea Master Planului pentru judetul Galati cuprind:</w:t>
      </w:r>
    </w:p>
    <w:p w:rsidR="007D456F" w:rsidRPr="00BD021F" w:rsidRDefault="007D456F" w:rsidP="008E333B">
      <w:pPr>
        <w:pStyle w:val="StandardtextCaracterCaracterCaracter"/>
        <w:numPr>
          <w:ilvl w:val="0"/>
          <w:numId w:val="59"/>
        </w:numPr>
        <w:spacing w:after="0"/>
        <w:rPr>
          <w:rFonts w:cs="Arial"/>
          <w:sz w:val="24"/>
          <w:szCs w:val="24"/>
          <w:lang w:val="ro-RO"/>
        </w:rPr>
      </w:pPr>
      <w:r w:rsidRPr="00BD021F">
        <w:rPr>
          <w:rFonts w:cs="Arial"/>
          <w:sz w:val="24"/>
          <w:szCs w:val="24"/>
          <w:lang w:val="ro-RO"/>
        </w:rPr>
        <w:t>descrierea şi inventarierea sistemelor existente de apă şi apă uzată;</w:t>
      </w:r>
    </w:p>
    <w:p w:rsidR="007D456F" w:rsidRPr="00BD021F" w:rsidRDefault="007D456F" w:rsidP="008E333B">
      <w:pPr>
        <w:pStyle w:val="StandardtextCaracterCaracterCaracter"/>
        <w:numPr>
          <w:ilvl w:val="0"/>
          <w:numId w:val="59"/>
        </w:numPr>
        <w:spacing w:after="0"/>
        <w:rPr>
          <w:rFonts w:cs="Arial"/>
          <w:sz w:val="24"/>
          <w:szCs w:val="24"/>
          <w:lang w:val="ro-RO"/>
        </w:rPr>
      </w:pPr>
      <w:r w:rsidRPr="00BD021F">
        <w:rPr>
          <w:rFonts w:cs="Arial"/>
          <w:sz w:val="24"/>
          <w:szCs w:val="24"/>
          <w:lang w:val="ro-RO"/>
        </w:rPr>
        <w:t>prognoze privind demografia, previziunile zonei deservite, utilizarea terenurilor în prezent şi planificarea utilizării viitoare, prognoze cu privire la cerinta de apă şi calitatea acesteia in viitor;</w:t>
      </w:r>
    </w:p>
    <w:p w:rsidR="007D456F" w:rsidRPr="00BD021F" w:rsidRDefault="007D456F" w:rsidP="008E333B">
      <w:pPr>
        <w:pStyle w:val="StandardtextCaracterCaracterCaracter"/>
        <w:numPr>
          <w:ilvl w:val="0"/>
          <w:numId w:val="59"/>
        </w:numPr>
        <w:spacing w:after="0"/>
        <w:rPr>
          <w:rFonts w:cs="Arial"/>
          <w:sz w:val="24"/>
          <w:szCs w:val="24"/>
          <w:lang w:val="ro-RO"/>
        </w:rPr>
      </w:pPr>
      <w:r w:rsidRPr="00BD021F">
        <w:rPr>
          <w:rFonts w:cs="Arial"/>
          <w:sz w:val="24"/>
          <w:szCs w:val="24"/>
          <w:lang w:val="ro-RO"/>
        </w:rPr>
        <w:t>îmbunatăţirile necesare pentru satisfacerea cerinţei de apă in viitor şi o estimare a nevoilor pe termen lung;</w:t>
      </w:r>
    </w:p>
    <w:p w:rsidR="007D456F" w:rsidRPr="00BD021F" w:rsidRDefault="007D456F" w:rsidP="008E333B">
      <w:pPr>
        <w:pStyle w:val="StandardtextCaracterCaracterCaracter"/>
        <w:numPr>
          <w:ilvl w:val="0"/>
          <w:numId w:val="59"/>
        </w:numPr>
        <w:spacing w:after="0"/>
        <w:rPr>
          <w:rFonts w:cs="Arial"/>
          <w:sz w:val="24"/>
          <w:szCs w:val="24"/>
          <w:lang w:val="ro-RO"/>
        </w:rPr>
      </w:pPr>
      <w:r w:rsidRPr="00BD021F">
        <w:rPr>
          <w:rFonts w:cs="Arial"/>
          <w:sz w:val="24"/>
          <w:szCs w:val="24"/>
          <w:lang w:val="ro-RO"/>
        </w:rPr>
        <w:t>justificarea selectarii unei anumite îmbunatăţiri a sistemului bazată pe nevoi, rentabilitate, constructibilitate, fiabilitate, exploatare şi întreţinere;</w:t>
      </w:r>
    </w:p>
    <w:p w:rsidR="007D456F" w:rsidRPr="00BD021F" w:rsidRDefault="007D456F" w:rsidP="008E333B">
      <w:pPr>
        <w:pStyle w:val="StandardtextCaracterCaracterCaracter"/>
        <w:numPr>
          <w:ilvl w:val="0"/>
          <w:numId w:val="59"/>
        </w:numPr>
        <w:spacing w:after="0"/>
        <w:rPr>
          <w:rFonts w:cs="Arial"/>
          <w:sz w:val="24"/>
          <w:szCs w:val="24"/>
          <w:lang w:val="ro-RO"/>
        </w:rPr>
      </w:pPr>
      <w:r w:rsidRPr="00BD021F">
        <w:rPr>
          <w:rFonts w:cs="Arial"/>
          <w:sz w:val="24"/>
          <w:szCs w:val="24"/>
          <w:lang w:val="ro-RO"/>
        </w:rPr>
        <w:t>îmbunătătirile recomandate ale sistemului;</w:t>
      </w:r>
    </w:p>
    <w:p w:rsidR="007D456F" w:rsidRPr="00BD021F" w:rsidRDefault="007D456F" w:rsidP="008E333B">
      <w:pPr>
        <w:pStyle w:val="StandardtextCaracterCaracterCaracter"/>
        <w:numPr>
          <w:ilvl w:val="0"/>
          <w:numId w:val="59"/>
        </w:numPr>
        <w:spacing w:after="0"/>
        <w:rPr>
          <w:rFonts w:cs="Arial"/>
          <w:sz w:val="24"/>
          <w:szCs w:val="24"/>
          <w:lang w:val="ro-RO"/>
        </w:rPr>
      </w:pPr>
      <w:r w:rsidRPr="00BD021F">
        <w:rPr>
          <w:rFonts w:cs="Arial"/>
          <w:sz w:val="24"/>
          <w:szCs w:val="24"/>
          <w:lang w:val="ro-RO"/>
        </w:rPr>
        <w:t>harţi care să prezinte componentele îmbunatăţirii şi zonele deservite;</w:t>
      </w:r>
    </w:p>
    <w:p w:rsidR="007D456F" w:rsidRPr="00BD021F" w:rsidRDefault="007D456F" w:rsidP="008E333B">
      <w:pPr>
        <w:pStyle w:val="StandardtextCaracterCaracterCaracter"/>
        <w:numPr>
          <w:ilvl w:val="0"/>
          <w:numId w:val="59"/>
        </w:numPr>
        <w:spacing w:after="0"/>
        <w:rPr>
          <w:rFonts w:cs="Arial"/>
          <w:sz w:val="24"/>
          <w:szCs w:val="24"/>
          <w:lang w:val="ro-RO"/>
        </w:rPr>
      </w:pPr>
      <w:r w:rsidRPr="00BD021F">
        <w:rPr>
          <w:rFonts w:cs="Arial"/>
          <w:sz w:val="24"/>
          <w:szCs w:val="24"/>
          <w:lang w:val="ro-RO"/>
        </w:rPr>
        <w:t>documentaţia şi descrierea costurilor îmbunatăţirilor sistemului.</w:t>
      </w:r>
    </w:p>
    <w:p w:rsidR="007D456F" w:rsidRPr="00CA6C34" w:rsidRDefault="007D456F" w:rsidP="00FF041B">
      <w:pPr>
        <w:pStyle w:val="StandardtextCaracterCaracterCaracter"/>
        <w:spacing w:after="0"/>
        <w:ind w:left="708"/>
        <w:rPr>
          <w:rFonts w:cs="Arial"/>
          <w:sz w:val="24"/>
          <w:szCs w:val="24"/>
          <w:lang w:val="ro-RO"/>
        </w:rPr>
      </w:pPr>
      <w:r w:rsidRPr="00CA6C34">
        <w:rPr>
          <w:rFonts w:cs="Arial"/>
          <w:sz w:val="24"/>
          <w:szCs w:val="24"/>
          <w:lang w:val="ro-RO"/>
        </w:rPr>
        <w:t xml:space="preserve">În cadrul contractului de Asistenţă Tehnică pentru Managementul Proiectului, </w:t>
      </w:r>
      <w:r w:rsidRPr="004137B2">
        <w:rPr>
          <w:rFonts w:cs="Arial"/>
          <w:color w:val="000000" w:themeColor="text1"/>
          <w:sz w:val="24"/>
          <w:szCs w:val="24"/>
          <w:lang w:val="ro-RO"/>
        </w:rPr>
        <w:t xml:space="preserve">Activitatea </w:t>
      </w:r>
      <w:r w:rsidR="0061232F" w:rsidRPr="004137B2">
        <w:rPr>
          <w:rFonts w:cs="Arial"/>
          <w:color w:val="000000" w:themeColor="text1"/>
          <w:sz w:val="24"/>
          <w:szCs w:val="24"/>
          <w:lang w:val="ro-RO"/>
        </w:rPr>
        <w:t>6</w:t>
      </w:r>
      <w:r w:rsidRPr="004137B2">
        <w:rPr>
          <w:rFonts w:cs="Arial"/>
          <w:color w:val="000000" w:themeColor="text1"/>
          <w:sz w:val="24"/>
          <w:szCs w:val="24"/>
          <w:lang w:val="ro-RO"/>
        </w:rPr>
        <w:t xml:space="preserve"> – Actualizare Master Plan are ca finalitate realizarea actualizării</w:t>
      </w:r>
      <w:r w:rsidRPr="00CA6C34">
        <w:rPr>
          <w:rFonts w:cs="Arial"/>
          <w:sz w:val="24"/>
          <w:szCs w:val="24"/>
          <w:lang w:val="ro-RO"/>
        </w:rPr>
        <w:t xml:space="preserve"> documentului Master Plan la nivelul judeţului Galati</w:t>
      </w:r>
      <w:r w:rsidR="007412DB">
        <w:rPr>
          <w:rFonts w:cs="Arial"/>
          <w:sz w:val="24"/>
          <w:szCs w:val="24"/>
          <w:lang w:val="ro-RO"/>
        </w:rPr>
        <w:t>. Master Plan-ul a fost intocmit pentru prima data in anul 2010,</w:t>
      </w:r>
      <w:r w:rsidR="004137B2">
        <w:rPr>
          <w:rFonts w:cs="Arial"/>
          <w:sz w:val="24"/>
          <w:szCs w:val="24"/>
          <w:lang w:val="ro-RO"/>
        </w:rPr>
        <w:t xml:space="preserve"> in </w:t>
      </w:r>
      <w:r w:rsidRPr="00CA6C34">
        <w:rPr>
          <w:rFonts w:cs="Arial"/>
          <w:sz w:val="24"/>
          <w:szCs w:val="24"/>
          <w:lang w:val="ro-RO"/>
        </w:rPr>
        <w:t xml:space="preserve">cadrul Masurii ISPA 2004 RO 16 P PE/ 005-1, in conformitate cu cerinţele Ghidului pentru pregătirea Master Plan-ului pentru proiecte de alimentare cu apă şi canalizare. </w:t>
      </w:r>
      <w:r w:rsidR="004137B2">
        <w:rPr>
          <w:rFonts w:cs="Arial"/>
          <w:sz w:val="24"/>
          <w:szCs w:val="24"/>
          <w:lang w:val="ro-RO"/>
        </w:rPr>
        <w:t xml:space="preserve">Astfel, </w:t>
      </w:r>
      <w:r w:rsidRPr="00CA6C34">
        <w:rPr>
          <w:rFonts w:cs="Arial"/>
          <w:sz w:val="24"/>
          <w:szCs w:val="24"/>
          <w:lang w:val="ro-RO"/>
        </w:rPr>
        <w:t>s-a definit programul investiţional pe termen mediu şi lung (pe o perioada de cel puţin 24 de ani de la data finalizării Proiectului). Master Plan-ul revizuit</w:t>
      </w:r>
      <w:r w:rsidR="004137B2">
        <w:rPr>
          <w:rFonts w:cs="Arial"/>
          <w:sz w:val="24"/>
          <w:szCs w:val="24"/>
          <w:lang w:val="ro-RO"/>
        </w:rPr>
        <w:t xml:space="preserve"> prezintă investiţiile necesare</w:t>
      </w:r>
      <w:r w:rsidRPr="00CA6C34">
        <w:rPr>
          <w:rFonts w:cs="Arial"/>
          <w:sz w:val="24"/>
          <w:szCs w:val="24"/>
          <w:lang w:val="ro-RO"/>
        </w:rPr>
        <w:t xml:space="preserve"> rămase de implementat şi stabileşte o ordine de priorităţi a acestora.</w:t>
      </w:r>
    </w:p>
    <w:p w:rsidR="007D456F" w:rsidRPr="00CA6C34" w:rsidRDefault="007D456F" w:rsidP="00FF041B">
      <w:pPr>
        <w:pStyle w:val="StandardtextCaracterCaracterCaracter"/>
        <w:spacing w:after="0"/>
        <w:ind w:left="708"/>
        <w:rPr>
          <w:rFonts w:cs="Arial"/>
          <w:sz w:val="24"/>
          <w:szCs w:val="24"/>
          <w:lang w:val="ro-RO"/>
        </w:rPr>
      </w:pPr>
      <w:r w:rsidRPr="00CA6C34">
        <w:rPr>
          <w:rFonts w:cs="Arial"/>
          <w:sz w:val="24"/>
          <w:szCs w:val="24"/>
          <w:lang w:val="ro-RO"/>
        </w:rPr>
        <w:t>Colectarea şi actualizarea datelor necesare pentru elaborarea Master Planului a beneficiat de sprijinul nemijlocit al Consiliului Judeţean Galati, a Consiliilor Locale şi nu în ultimul rând al Companiei Operator Regional – SC APA CANAL SA GALATI.</w:t>
      </w:r>
    </w:p>
    <w:p w:rsidR="007D456F" w:rsidRPr="00CA6C34" w:rsidRDefault="007D456F" w:rsidP="008E333B">
      <w:pPr>
        <w:pStyle w:val="Subtitlu2"/>
        <w:numPr>
          <w:ilvl w:val="1"/>
          <w:numId w:val="47"/>
        </w:numPr>
        <w:ind w:left="1361" w:hanging="1304"/>
        <w:rPr>
          <w:rFonts w:cs="Arial"/>
          <w:caps w:val="0"/>
          <w:lang w:val="en-US"/>
        </w:rPr>
      </w:pPr>
      <w:bookmarkStart w:id="21" w:name="_Toc232816287"/>
      <w:bookmarkStart w:id="22" w:name="_Toc351028266"/>
      <w:bookmarkStart w:id="23" w:name="_Toc369259213"/>
      <w:r w:rsidRPr="00CA6C34">
        <w:rPr>
          <w:rFonts w:cs="Arial"/>
          <w:caps w:val="0"/>
          <w:lang w:val="en-US"/>
        </w:rPr>
        <w:t xml:space="preserve">STRUCTURA </w:t>
      </w:r>
      <w:bookmarkStart w:id="24" w:name="_Toc217366145"/>
      <w:r w:rsidRPr="00CA6C34">
        <w:rPr>
          <w:rFonts w:cs="Arial"/>
          <w:caps w:val="0"/>
          <w:lang w:val="en-US"/>
        </w:rPr>
        <w:t>RAPORT</w:t>
      </w:r>
      <w:bookmarkEnd w:id="24"/>
      <w:r w:rsidRPr="00CA6C34">
        <w:rPr>
          <w:rFonts w:cs="Arial"/>
          <w:caps w:val="0"/>
          <w:lang w:val="en-US"/>
        </w:rPr>
        <w:t>ULUI</w:t>
      </w:r>
      <w:bookmarkEnd w:id="21"/>
      <w:bookmarkEnd w:id="22"/>
      <w:bookmarkEnd w:id="23"/>
    </w:p>
    <w:p w:rsidR="007D456F" w:rsidRDefault="007D456F" w:rsidP="007D456F">
      <w:pPr>
        <w:pStyle w:val="BodyText"/>
        <w:ind w:left="708"/>
        <w:rPr>
          <w:rFonts w:ascii="Arial" w:hAnsi="Arial" w:cs="Arial"/>
          <w:sz w:val="24"/>
          <w:szCs w:val="24"/>
          <w:lang w:val="ro-RO"/>
        </w:rPr>
      </w:pPr>
      <w:r w:rsidRPr="00CA6C34">
        <w:rPr>
          <w:rFonts w:ascii="Arial" w:hAnsi="Arial" w:cs="Arial"/>
          <w:sz w:val="24"/>
          <w:szCs w:val="24"/>
          <w:lang w:val="ro-RO"/>
        </w:rPr>
        <w:t>Master Plan-ul dezvoltat la nivel de judeţ acoperă perioada 201</w:t>
      </w:r>
      <w:r w:rsidR="00072152">
        <w:rPr>
          <w:rFonts w:ascii="Arial" w:hAnsi="Arial" w:cs="Arial"/>
          <w:sz w:val="24"/>
          <w:szCs w:val="24"/>
          <w:lang w:val="ro-RO"/>
        </w:rPr>
        <w:t>2 – 2042</w:t>
      </w:r>
      <w:r w:rsidRPr="00CA6C34">
        <w:rPr>
          <w:rFonts w:ascii="Arial" w:hAnsi="Arial" w:cs="Arial"/>
          <w:sz w:val="24"/>
          <w:szCs w:val="24"/>
          <w:lang w:val="ro-RO"/>
        </w:rPr>
        <w:t>, atât pentru serviciile de apă cât şi cele de apă uzată. Scopul general al acestui raport este de a identifica şi ierarhiza măsurile în vederea conformării pe deplin cu Directivele UE relevante având în vedere suportabilitatea proiectului, pentru populaţie.</w:t>
      </w:r>
    </w:p>
    <w:p w:rsidR="00072152" w:rsidRPr="00CA6C34" w:rsidRDefault="00072152" w:rsidP="007D456F">
      <w:pPr>
        <w:pStyle w:val="BodyText"/>
        <w:ind w:left="708"/>
        <w:rPr>
          <w:rFonts w:ascii="Arial" w:hAnsi="Arial" w:cs="Arial"/>
          <w:sz w:val="24"/>
          <w:szCs w:val="24"/>
          <w:lang w:val="ro-RO"/>
        </w:rPr>
      </w:pPr>
      <w:r w:rsidRPr="00072152">
        <w:rPr>
          <w:rFonts w:ascii="Arial" w:hAnsi="Arial" w:cs="Arial"/>
          <w:b/>
          <w:sz w:val="24"/>
          <w:szCs w:val="24"/>
          <w:lang w:val="ro-RO"/>
        </w:rPr>
        <w:t>Capitolul 0</w:t>
      </w:r>
      <w:r>
        <w:rPr>
          <w:rFonts w:ascii="Arial" w:hAnsi="Arial" w:cs="Arial"/>
          <w:sz w:val="24"/>
          <w:szCs w:val="24"/>
          <w:lang w:val="ro-RO"/>
        </w:rPr>
        <w:t xml:space="preserve"> – Prezentare Generala</w:t>
      </w:r>
    </w:p>
    <w:p w:rsidR="00072152" w:rsidRPr="00072152" w:rsidRDefault="007D456F" w:rsidP="00072152">
      <w:pPr>
        <w:pStyle w:val="StandardtextCaracterCaracterCaracter"/>
        <w:ind w:left="720"/>
        <w:rPr>
          <w:rFonts w:cs="Arial"/>
          <w:sz w:val="24"/>
          <w:szCs w:val="24"/>
          <w:lang w:val="ro-RO" w:eastAsia="en-US"/>
        </w:rPr>
      </w:pPr>
      <w:r w:rsidRPr="00072152">
        <w:rPr>
          <w:rFonts w:cs="Arial"/>
          <w:b/>
          <w:sz w:val="24"/>
          <w:szCs w:val="24"/>
          <w:lang w:val="ro-RO" w:eastAsia="en-US"/>
        </w:rPr>
        <w:t>Capitolul 1</w:t>
      </w:r>
      <w:r w:rsidRPr="00CA6C34">
        <w:rPr>
          <w:rFonts w:cs="Arial"/>
          <w:sz w:val="24"/>
          <w:szCs w:val="24"/>
          <w:lang w:val="ro-RO" w:eastAsia="en-US"/>
        </w:rPr>
        <w:t xml:space="preserve"> – Informatii generale referitoare la contextul proiectului</w:t>
      </w:r>
      <w:r w:rsidR="00072152">
        <w:rPr>
          <w:rFonts w:cs="Arial"/>
          <w:sz w:val="24"/>
          <w:szCs w:val="24"/>
          <w:lang w:val="ro-RO" w:eastAsia="en-US"/>
        </w:rPr>
        <w:t xml:space="preserve"> (</w:t>
      </w:r>
      <w:r w:rsidR="00072152" w:rsidRPr="00072152">
        <w:rPr>
          <w:rFonts w:cs="Arial"/>
          <w:sz w:val="24"/>
          <w:szCs w:val="24"/>
          <w:lang w:val="ro-RO" w:eastAsia="en-US"/>
        </w:rPr>
        <w:t>prezentare generală a dome</w:t>
      </w:r>
      <w:r w:rsidR="00072152">
        <w:rPr>
          <w:rFonts w:cs="Arial"/>
          <w:sz w:val="24"/>
          <w:szCs w:val="24"/>
          <w:lang w:val="ro-RO" w:eastAsia="en-US"/>
        </w:rPr>
        <w:t>niului de aplicare a lucrărilor</w:t>
      </w:r>
      <w:r w:rsidR="00072152" w:rsidRPr="00072152">
        <w:rPr>
          <w:rFonts w:cs="Arial"/>
          <w:sz w:val="24"/>
          <w:szCs w:val="24"/>
          <w:lang w:val="ro-RO" w:eastAsia="en-US"/>
        </w:rPr>
        <w:t xml:space="preserve"> din cadrul proiectului, scopuri şi obiective g</w:t>
      </w:r>
      <w:r w:rsidR="00072152">
        <w:rPr>
          <w:rFonts w:cs="Arial"/>
          <w:sz w:val="24"/>
          <w:szCs w:val="24"/>
          <w:lang w:val="ro-RO" w:eastAsia="en-US"/>
        </w:rPr>
        <w:t xml:space="preserve">enerale, părţile interesate, </w:t>
      </w:r>
      <w:r w:rsidR="00072152" w:rsidRPr="00072152">
        <w:rPr>
          <w:rFonts w:cs="Arial"/>
          <w:sz w:val="24"/>
          <w:szCs w:val="24"/>
          <w:lang w:val="ro-RO" w:eastAsia="en-US"/>
        </w:rPr>
        <w:t xml:space="preserve">alte programe relevante, structura de raport, etc) </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2</w:t>
      </w:r>
      <w:r w:rsidRPr="00CA6C34">
        <w:rPr>
          <w:rFonts w:cs="Arial"/>
          <w:sz w:val="24"/>
          <w:szCs w:val="24"/>
          <w:lang w:val="ro-RO"/>
        </w:rPr>
        <w:t xml:space="preserve"> – Descrierea situatie existente, pentru intreg judetul în legatură cu obiectivul principal – serviciile de apă şi apă uzată. Capitolul cuprinde informaţii generale privind zona proiectului: geografie, condiţii climatice, geologie, hidrologie şi hidrogeologie</w:t>
      </w:r>
      <w:r w:rsidR="00443D39">
        <w:rPr>
          <w:rFonts w:cs="Arial"/>
          <w:sz w:val="24"/>
          <w:szCs w:val="24"/>
          <w:lang w:val="ro-RO"/>
        </w:rPr>
        <w:t>, consumul de apa, infrastructura existenta si performatele tehnice ale instalatiilor existente,</w:t>
      </w:r>
      <w:r w:rsidRPr="00CA6C34">
        <w:rPr>
          <w:rFonts w:cs="Arial"/>
          <w:sz w:val="24"/>
          <w:szCs w:val="24"/>
          <w:lang w:val="ro-RO"/>
        </w:rPr>
        <w:t xml:space="preserve"> şi alte informaţii legate de proiect. Acest capitol prezintă pe scurt profilul socio-economic al României, cel al Regiunii de Dezvoltare din care face parte judeţul Galati şi cel al judeţului Galati, oferind o </w:t>
      </w:r>
      <w:r w:rsidR="00BD021F">
        <w:rPr>
          <w:rFonts w:cs="Arial"/>
          <w:sz w:val="24"/>
          <w:szCs w:val="24"/>
          <w:lang w:val="ro-RO"/>
        </w:rPr>
        <w:t>imagine de ansamblu</w:t>
      </w:r>
      <w:r w:rsidRPr="00CA6C34">
        <w:rPr>
          <w:rFonts w:cs="Arial"/>
          <w:sz w:val="24"/>
          <w:szCs w:val="24"/>
          <w:lang w:val="ro-RO"/>
        </w:rPr>
        <w:t xml:space="preserve"> asupra economiei locale, structurii populaţiei şi demografiei, venitu</w:t>
      </w:r>
      <w:r w:rsidR="00BD021F">
        <w:rPr>
          <w:rFonts w:cs="Arial"/>
          <w:sz w:val="24"/>
          <w:szCs w:val="24"/>
          <w:lang w:val="ro-RO"/>
        </w:rPr>
        <w:t>rilor</w:t>
      </w:r>
      <w:r w:rsidRPr="00CA6C34">
        <w:rPr>
          <w:rFonts w:cs="Arial"/>
          <w:sz w:val="24"/>
          <w:szCs w:val="24"/>
          <w:lang w:val="ro-RO"/>
        </w:rPr>
        <w:t xml:space="preserve"> şicheltuielilor</w:t>
      </w:r>
      <w:r w:rsidR="00BD021F" w:rsidRPr="00CA6C34">
        <w:rPr>
          <w:rFonts w:cs="Arial"/>
          <w:sz w:val="24"/>
          <w:szCs w:val="24"/>
          <w:lang w:val="ro-RO"/>
        </w:rPr>
        <w:t>pe familie</w:t>
      </w:r>
      <w:r w:rsidRPr="00CA6C34">
        <w:rPr>
          <w:rFonts w:cs="Arial"/>
          <w:sz w:val="24"/>
          <w:szCs w:val="24"/>
          <w:lang w:val="ro-RO"/>
        </w:rPr>
        <w:t xml:space="preserve">; </w:t>
      </w:r>
      <w:r w:rsidR="00BD021F" w:rsidRPr="00CA6C34">
        <w:rPr>
          <w:rFonts w:cs="Arial"/>
          <w:sz w:val="24"/>
          <w:szCs w:val="24"/>
          <w:lang w:val="ro-RO"/>
        </w:rPr>
        <w:t>de asemenea</w:t>
      </w:r>
      <w:r w:rsidR="00BD021F">
        <w:rPr>
          <w:rFonts w:cs="Arial"/>
          <w:sz w:val="24"/>
          <w:szCs w:val="24"/>
          <w:lang w:val="ro-RO"/>
        </w:rPr>
        <w:t>,</w:t>
      </w:r>
      <w:r w:rsidRPr="00CA6C34">
        <w:rPr>
          <w:rFonts w:cs="Arial"/>
          <w:sz w:val="24"/>
          <w:szCs w:val="24"/>
          <w:lang w:val="ro-RO"/>
        </w:rPr>
        <w:t>sunt prezentate detalii legate de situaţia sistemelor de alimentare cu apă, a sistemelor de colectare şi tratare a apelor uzate pentru sistemele existente din localităţile judeţului Galati.</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3</w:t>
      </w:r>
      <w:r w:rsidRPr="00CA6C34">
        <w:rPr>
          <w:rFonts w:cs="Arial"/>
          <w:sz w:val="24"/>
          <w:szCs w:val="24"/>
          <w:lang w:val="ro-RO"/>
        </w:rPr>
        <w:t xml:space="preserve"> - descrie metodologia după care au fost identificate aglomerările şi grupurile</w:t>
      </w:r>
      <w:r w:rsidR="00072152">
        <w:rPr>
          <w:rFonts w:cs="Arial"/>
          <w:sz w:val="24"/>
          <w:szCs w:val="24"/>
          <w:lang w:val="ro-RO"/>
        </w:rPr>
        <w:t xml:space="preserve"> de aglomerări (cluster-ele), in conformitate cu </w:t>
      </w:r>
      <w:r w:rsidRPr="00CA6C34">
        <w:rPr>
          <w:rFonts w:cs="Arial"/>
          <w:sz w:val="24"/>
          <w:szCs w:val="24"/>
          <w:lang w:val="ro-RO"/>
        </w:rPr>
        <w:t>legi</w:t>
      </w:r>
      <w:r w:rsidR="00072152">
        <w:rPr>
          <w:rFonts w:cs="Arial"/>
          <w:sz w:val="24"/>
          <w:szCs w:val="24"/>
          <w:lang w:val="ro-RO"/>
        </w:rPr>
        <w:t>s</w:t>
      </w:r>
      <w:r w:rsidRPr="00CA6C34">
        <w:rPr>
          <w:rFonts w:cs="Arial"/>
          <w:sz w:val="24"/>
          <w:szCs w:val="24"/>
          <w:lang w:val="ro-RO"/>
        </w:rPr>
        <w:t>laţiei Europene (Directiva Apei Uzate Nr. 91/271/EEC) şi, de asemenea, previziunile socio-economice şi pr</w:t>
      </w:r>
      <w:r w:rsidR="00072152">
        <w:rPr>
          <w:rFonts w:cs="Arial"/>
          <w:sz w:val="24"/>
          <w:szCs w:val="24"/>
          <w:lang w:val="ro-RO"/>
        </w:rPr>
        <w:t>ognozele privind</w:t>
      </w:r>
      <w:r w:rsidRPr="00CA6C34">
        <w:rPr>
          <w:rFonts w:cs="Arial"/>
          <w:sz w:val="24"/>
          <w:szCs w:val="24"/>
          <w:lang w:val="ro-RO"/>
        </w:rPr>
        <w:t xml:space="preserve"> cerinţa de apă potabilă şi debit</w:t>
      </w:r>
      <w:r w:rsidR="00072152">
        <w:rPr>
          <w:rFonts w:cs="Arial"/>
          <w:sz w:val="24"/>
          <w:szCs w:val="24"/>
          <w:lang w:val="ro-RO"/>
        </w:rPr>
        <w:t>ele</w:t>
      </w:r>
      <w:r w:rsidRPr="00CA6C34">
        <w:rPr>
          <w:rFonts w:cs="Arial"/>
          <w:sz w:val="24"/>
          <w:szCs w:val="24"/>
          <w:lang w:val="ro-RO"/>
        </w:rPr>
        <w:t xml:space="preserve"> şi încărcările apei uzate.</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4</w:t>
      </w:r>
      <w:r w:rsidR="00072152">
        <w:rPr>
          <w:rFonts w:cs="Arial"/>
          <w:sz w:val="24"/>
          <w:szCs w:val="24"/>
          <w:lang w:val="ro-RO"/>
        </w:rPr>
        <w:t xml:space="preserve">- </w:t>
      </w:r>
      <w:r w:rsidRPr="00CA6C34">
        <w:rPr>
          <w:rFonts w:cs="Arial"/>
          <w:sz w:val="24"/>
          <w:szCs w:val="24"/>
          <w:lang w:val="ro-RO"/>
        </w:rPr>
        <w:t>prezintă obiectivele nationale şi obiectivele judeţene din sectorul de apă şi apă uzată în strânsă legatură cu planurile şi strategiile naţionale relevante deja aprobate de autorităţile relevante.</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5</w:t>
      </w:r>
      <w:r w:rsidR="00072152">
        <w:rPr>
          <w:rFonts w:cs="Arial"/>
          <w:sz w:val="24"/>
          <w:szCs w:val="24"/>
          <w:lang w:val="ro-RO"/>
        </w:rPr>
        <w:t xml:space="preserve"> - </w:t>
      </w:r>
      <w:r w:rsidRPr="00CA6C34">
        <w:rPr>
          <w:rFonts w:cs="Arial"/>
          <w:sz w:val="24"/>
          <w:szCs w:val="24"/>
          <w:lang w:val="ro-RO"/>
        </w:rPr>
        <w:t>analizează soluţiile considerate a fi viabile pentru a fi luate în calcul în cazul unui proiect pentru infrastructura de apă şi apă uzată, soluţii recomandate în diferitele localităţi ale judeţului.</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6</w:t>
      </w:r>
      <w:r w:rsidR="00072152">
        <w:rPr>
          <w:rFonts w:cs="Arial"/>
          <w:sz w:val="24"/>
          <w:szCs w:val="24"/>
          <w:lang w:val="ro-RO"/>
        </w:rPr>
        <w:t xml:space="preserve">- </w:t>
      </w:r>
      <w:r w:rsidRPr="00CA6C34">
        <w:rPr>
          <w:rFonts w:cs="Arial"/>
          <w:sz w:val="24"/>
          <w:szCs w:val="24"/>
          <w:lang w:val="ro-RO"/>
        </w:rPr>
        <w:t>prezinta strategia judeţeană din sectorul de apă şi apă uzată.</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7</w:t>
      </w:r>
      <w:r w:rsidR="00072152">
        <w:rPr>
          <w:rFonts w:cs="Arial"/>
          <w:sz w:val="24"/>
          <w:szCs w:val="24"/>
          <w:lang w:val="ro-RO"/>
        </w:rPr>
        <w:t xml:space="preserve"> - </w:t>
      </w:r>
      <w:r w:rsidRPr="00CA6C34">
        <w:rPr>
          <w:rFonts w:cs="Arial"/>
          <w:sz w:val="24"/>
          <w:szCs w:val="24"/>
          <w:lang w:val="ro-RO"/>
        </w:rPr>
        <w:t>ofera opţiunile şi măsurile pentru planul de investiţii pe termen lung pentru alimentarea cu apă şi colectarea şi tratarea apei uzate din judeţ inclusiv parametrii de bază ai proiectului şi predimensionarea, costurile unităţii, costurile investiţiei, costurile de exploatare, întreţinere şi administrare, graficul de implementare şi etapizarea măsurilor, impactul măsurilor şi cerinţele instituţionale.</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8</w:t>
      </w:r>
      <w:r w:rsidRPr="00CA6C34">
        <w:rPr>
          <w:rFonts w:cs="Arial"/>
          <w:sz w:val="24"/>
          <w:szCs w:val="24"/>
          <w:lang w:val="ro-RO"/>
        </w:rPr>
        <w:t xml:space="preserve"> prezintă analiza economică şi financiară inclusiv costurile investiţiei, costurile de exploatare şi întretinere şi Valoarea Netă Actualizata (VNA).</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9</w:t>
      </w:r>
      <w:r w:rsidRPr="00CA6C34">
        <w:rPr>
          <w:rFonts w:cs="Arial"/>
          <w:sz w:val="24"/>
          <w:szCs w:val="24"/>
          <w:lang w:val="ro-RO"/>
        </w:rPr>
        <w:t xml:space="preserve"> prezintă analizele macro-afordabilităţii din cadrul judeţului inclusiv premisele, tarifele, accesibilitatea şi o analiză a sensibilităţii pentru definirea investiţiei maxime care poate fi suportată de populaţie.</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10</w:t>
      </w:r>
      <w:r w:rsidR="00443D39">
        <w:rPr>
          <w:rFonts w:cs="Arial"/>
          <w:b/>
          <w:sz w:val="24"/>
          <w:szCs w:val="24"/>
          <w:lang w:val="ro-RO"/>
        </w:rPr>
        <w:t xml:space="preserve"> -</w:t>
      </w:r>
      <w:r w:rsidRPr="00CA6C34">
        <w:rPr>
          <w:rFonts w:cs="Arial"/>
          <w:sz w:val="24"/>
          <w:szCs w:val="24"/>
          <w:lang w:val="ro-RO"/>
        </w:rPr>
        <w:t xml:space="preserve"> programul de investiţii prioritare în infrastructură cu indicatorii cheie ai performanţei şi lista măsurilor de investiţii carora li se acordă prioritate.</w:t>
      </w:r>
    </w:p>
    <w:p w:rsidR="007D456F" w:rsidRPr="00CA6C34" w:rsidRDefault="007D456F" w:rsidP="00FF041B">
      <w:pPr>
        <w:pStyle w:val="StandardtextCaracterCaracterCaracter"/>
        <w:ind w:left="708"/>
        <w:rPr>
          <w:rFonts w:cs="Arial"/>
          <w:sz w:val="24"/>
          <w:szCs w:val="24"/>
          <w:lang w:val="ro-RO"/>
        </w:rPr>
      </w:pPr>
      <w:r w:rsidRPr="00CA6C34">
        <w:rPr>
          <w:rFonts w:cs="Arial"/>
          <w:b/>
          <w:sz w:val="24"/>
          <w:szCs w:val="24"/>
          <w:lang w:val="ro-RO"/>
        </w:rPr>
        <w:t>Capitolul 11</w:t>
      </w:r>
      <w:r w:rsidR="00443D39">
        <w:rPr>
          <w:rFonts w:cs="Arial"/>
          <w:sz w:val="24"/>
          <w:szCs w:val="24"/>
          <w:lang w:val="ro-RO"/>
        </w:rPr>
        <w:t xml:space="preserve"> -</w:t>
      </w:r>
      <w:r w:rsidRPr="00CA6C34">
        <w:rPr>
          <w:rFonts w:cs="Arial"/>
          <w:sz w:val="24"/>
          <w:szCs w:val="24"/>
          <w:lang w:val="ro-RO"/>
        </w:rPr>
        <w:t xml:space="preserve"> plan de acţiune pentru implementarea proiectului.</w:t>
      </w:r>
    </w:p>
    <w:p w:rsidR="007D456F" w:rsidRDefault="007D456F" w:rsidP="00FF041B">
      <w:pPr>
        <w:pStyle w:val="StandardtextCaracterCaracterCaracter"/>
        <w:ind w:left="708"/>
        <w:rPr>
          <w:rFonts w:cs="Arial"/>
          <w:sz w:val="24"/>
          <w:szCs w:val="24"/>
          <w:lang w:val="ro-RO"/>
        </w:rPr>
      </w:pPr>
      <w:r w:rsidRPr="00CA6C34">
        <w:rPr>
          <w:rFonts w:cs="Arial"/>
          <w:b/>
          <w:sz w:val="24"/>
          <w:szCs w:val="24"/>
          <w:lang w:val="ro-RO"/>
        </w:rPr>
        <w:t>Capitolul 12</w:t>
      </w:r>
      <w:r w:rsidRPr="00CA6C34">
        <w:rPr>
          <w:rFonts w:cs="Arial"/>
          <w:sz w:val="24"/>
          <w:szCs w:val="24"/>
          <w:lang w:val="ro-RO"/>
        </w:rPr>
        <w:t xml:space="preserve"> prezintă anexele relevante pentru capitolele Master Plan</w:t>
      </w:r>
      <w:r w:rsidR="00072152">
        <w:rPr>
          <w:rFonts w:cs="Arial"/>
          <w:sz w:val="24"/>
          <w:szCs w:val="24"/>
          <w:lang w:val="ro-RO"/>
        </w:rPr>
        <w:t>-</w:t>
      </w:r>
      <w:r w:rsidRPr="00CA6C34">
        <w:rPr>
          <w:rFonts w:cs="Arial"/>
          <w:sz w:val="24"/>
          <w:szCs w:val="24"/>
          <w:lang w:val="ro-RO"/>
        </w:rPr>
        <w:t>ului, anexe care cuprind o serie de detalii luate în considerare la elaborare</w:t>
      </w:r>
      <w:r w:rsidR="00072152">
        <w:rPr>
          <w:rFonts w:cs="Arial"/>
          <w:sz w:val="24"/>
          <w:szCs w:val="24"/>
          <w:lang w:val="ro-RO"/>
        </w:rPr>
        <w:t>a</w:t>
      </w:r>
      <w:r w:rsidRPr="00CA6C34">
        <w:rPr>
          <w:rFonts w:cs="Arial"/>
          <w:sz w:val="24"/>
          <w:szCs w:val="24"/>
          <w:lang w:val="ro-RO"/>
        </w:rPr>
        <w:t xml:space="preserve"> prezentului document.</w:t>
      </w:r>
    </w:p>
    <w:p w:rsidR="00072152" w:rsidRPr="00072152" w:rsidRDefault="00072152" w:rsidP="00072152">
      <w:pPr>
        <w:pStyle w:val="BodyText"/>
        <w:ind w:left="708"/>
        <w:rPr>
          <w:rFonts w:ascii="Arial" w:hAnsi="Arial" w:cs="Arial"/>
          <w:sz w:val="24"/>
          <w:szCs w:val="24"/>
          <w:lang w:val="ro-RO"/>
        </w:rPr>
      </w:pPr>
      <w:r w:rsidRPr="00072152">
        <w:rPr>
          <w:rFonts w:ascii="Arial" w:hAnsi="Arial" w:cs="Arial"/>
          <w:sz w:val="24"/>
          <w:szCs w:val="24"/>
          <w:lang w:val="ro-RO"/>
        </w:rPr>
        <w:t>La elaborarea Master Planului, consultantul a colaborat cu toate părţile implicate, luând în considerare fiecare reprezentant (client, autorităţi la nivel local / regional de la furnizorul de servicii de apă şi ape uzate), ca membru al echipei.</w:t>
      </w:r>
    </w:p>
    <w:p w:rsidR="00072152" w:rsidRDefault="00072152" w:rsidP="00072152">
      <w:pPr>
        <w:pStyle w:val="BodyText"/>
        <w:ind w:left="708"/>
        <w:rPr>
          <w:rFonts w:ascii="Arial" w:hAnsi="Arial" w:cs="Arial"/>
          <w:sz w:val="24"/>
          <w:szCs w:val="24"/>
          <w:lang w:val="ro-RO"/>
        </w:rPr>
      </w:pPr>
      <w:r w:rsidRPr="00072152">
        <w:rPr>
          <w:rFonts w:ascii="Arial" w:hAnsi="Arial" w:cs="Arial"/>
          <w:sz w:val="24"/>
          <w:szCs w:val="24"/>
          <w:lang w:val="ro-RO"/>
        </w:rPr>
        <w:t>Consultantul a efectuat sondaje de investigare, inc</w:t>
      </w:r>
      <w:r>
        <w:rPr>
          <w:rFonts w:ascii="Arial" w:hAnsi="Arial" w:cs="Arial"/>
          <w:sz w:val="24"/>
          <w:szCs w:val="24"/>
          <w:lang w:val="ro-RO"/>
        </w:rPr>
        <w:t>lusiv consultări cu principalele parti interesate,</w:t>
      </w:r>
      <w:r w:rsidRPr="00072152">
        <w:rPr>
          <w:rFonts w:ascii="Arial" w:hAnsi="Arial" w:cs="Arial"/>
          <w:sz w:val="24"/>
          <w:szCs w:val="24"/>
          <w:lang w:val="ro-RO"/>
        </w:rPr>
        <w:t xml:space="preserve"> folosind chestionare specifice, pentru date atât tehnice cât şi socio-economice. </w:t>
      </w:r>
    </w:p>
    <w:p w:rsidR="00072152" w:rsidRPr="00072152" w:rsidRDefault="00072152" w:rsidP="00072152">
      <w:pPr>
        <w:pStyle w:val="BodyText"/>
        <w:ind w:left="708"/>
        <w:rPr>
          <w:rFonts w:ascii="Arial" w:hAnsi="Arial" w:cs="Arial"/>
          <w:sz w:val="24"/>
          <w:szCs w:val="24"/>
          <w:lang w:val="ro-RO"/>
        </w:rPr>
      </w:pPr>
      <w:r>
        <w:rPr>
          <w:rFonts w:ascii="Arial" w:hAnsi="Arial" w:cs="Arial"/>
          <w:sz w:val="24"/>
          <w:szCs w:val="24"/>
          <w:lang w:val="ro-RO"/>
        </w:rPr>
        <w:t>Etapele au inclus:</w:t>
      </w:r>
    </w:p>
    <w:p w:rsidR="00072152" w:rsidRPr="00072152" w:rsidRDefault="00072152" w:rsidP="008E333B">
      <w:pPr>
        <w:pStyle w:val="StandardtextCaracterCaracterCaracter"/>
        <w:numPr>
          <w:ilvl w:val="0"/>
          <w:numId w:val="67"/>
        </w:numPr>
        <w:rPr>
          <w:rFonts w:cs="Arial"/>
          <w:sz w:val="24"/>
          <w:szCs w:val="24"/>
          <w:lang w:val="ro-RO"/>
        </w:rPr>
      </w:pPr>
      <w:r w:rsidRPr="00072152">
        <w:rPr>
          <w:rFonts w:cs="Arial"/>
          <w:sz w:val="24"/>
          <w:szCs w:val="24"/>
          <w:lang w:val="ro-RO"/>
        </w:rPr>
        <w:t xml:space="preserve">Propunere de bază pentru parametrii de proiectare; </w:t>
      </w:r>
    </w:p>
    <w:p w:rsidR="00072152" w:rsidRPr="00072152" w:rsidRDefault="00072152" w:rsidP="008E333B">
      <w:pPr>
        <w:pStyle w:val="StandardtextCaracterCaracterCaracter"/>
        <w:numPr>
          <w:ilvl w:val="0"/>
          <w:numId w:val="67"/>
        </w:numPr>
        <w:rPr>
          <w:rFonts w:cs="Arial"/>
          <w:sz w:val="24"/>
          <w:szCs w:val="24"/>
          <w:lang w:val="ro-RO"/>
        </w:rPr>
      </w:pPr>
      <w:r w:rsidRPr="00072152">
        <w:rPr>
          <w:rFonts w:cs="Arial"/>
          <w:sz w:val="24"/>
          <w:szCs w:val="24"/>
          <w:lang w:val="ro-RO"/>
        </w:rPr>
        <w:t xml:space="preserve">Dezvoltarea modelului de macro-accesibilitate; </w:t>
      </w:r>
    </w:p>
    <w:p w:rsidR="00072152" w:rsidRPr="00072152" w:rsidRDefault="00072152" w:rsidP="008E333B">
      <w:pPr>
        <w:pStyle w:val="StandardtextCaracterCaracterCaracter"/>
        <w:numPr>
          <w:ilvl w:val="0"/>
          <w:numId w:val="67"/>
        </w:numPr>
        <w:rPr>
          <w:rFonts w:cs="Arial"/>
          <w:sz w:val="24"/>
          <w:szCs w:val="24"/>
          <w:lang w:val="ro-RO"/>
        </w:rPr>
      </w:pPr>
      <w:r w:rsidRPr="00072152">
        <w:rPr>
          <w:rFonts w:cs="Arial"/>
          <w:sz w:val="24"/>
          <w:szCs w:val="24"/>
          <w:lang w:val="ro-RO"/>
        </w:rPr>
        <w:t>Dezvoltarea listei cu acţiunile necesare pentru conformitatea cu directivele UE relevante, împreună cu procesul de evaluare a costurilor necesare;</w:t>
      </w:r>
    </w:p>
    <w:p w:rsidR="00072152" w:rsidRPr="00072152" w:rsidRDefault="00072152" w:rsidP="008E333B">
      <w:pPr>
        <w:pStyle w:val="StandardtextCaracterCaracterCaracter"/>
        <w:numPr>
          <w:ilvl w:val="0"/>
          <w:numId w:val="67"/>
        </w:numPr>
        <w:rPr>
          <w:rFonts w:cs="Arial"/>
          <w:sz w:val="24"/>
          <w:szCs w:val="24"/>
          <w:lang w:val="ro-RO"/>
        </w:rPr>
      </w:pPr>
      <w:r w:rsidRPr="00072152">
        <w:rPr>
          <w:rFonts w:cs="Arial"/>
          <w:sz w:val="24"/>
          <w:szCs w:val="24"/>
          <w:lang w:val="ro-RO"/>
        </w:rPr>
        <w:t>Prioritizarea investiţiilor, luând în considerare atât asumarea respectarii termenelor limită şi limitele bugetare stipulate în ToR.</w:t>
      </w:r>
    </w:p>
    <w:p w:rsidR="00443D39" w:rsidRDefault="00443D39">
      <w:pPr>
        <w:spacing w:after="0" w:line="240" w:lineRule="auto"/>
        <w:rPr>
          <w:rFonts w:ascii="Arial" w:eastAsia="Times New Roman" w:hAnsi="Arial" w:cs="Arial"/>
          <w:sz w:val="24"/>
          <w:szCs w:val="24"/>
          <w:lang w:val="en-US" w:eastAsia="de-DE"/>
        </w:rPr>
      </w:pPr>
      <w:r>
        <w:rPr>
          <w:rFonts w:cs="Arial"/>
          <w:sz w:val="24"/>
          <w:szCs w:val="24"/>
        </w:rPr>
        <w:br w:type="page"/>
      </w:r>
    </w:p>
    <w:p w:rsidR="007D456F" w:rsidRPr="00CA6C34" w:rsidRDefault="00D72D76" w:rsidP="008E333B">
      <w:pPr>
        <w:pStyle w:val="Titlucapitol"/>
        <w:numPr>
          <w:ilvl w:val="0"/>
          <w:numId w:val="47"/>
        </w:numPr>
        <w:pBdr>
          <w:top w:val="double" w:sz="2" w:space="0" w:color="auto"/>
        </w:pBdr>
        <w:ind w:right="-286"/>
        <w:rPr>
          <w:rFonts w:ascii="Arial" w:hAnsi="Arial" w:cs="Arial"/>
          <w:caps w:val="0"/>
        </w:rPr>
      </w:pPr>
      <w:bookmarkStart w:id="25" w:name="_Toc369259214"/>
      <w:r w:rsidRPr="00CA6C34">
        <w:rPr>
          <w:rFonts w:ascii="Arial" w:hAnsi="Arial" w:cs="Arial"/>
          <w:caps w:val="0"/>
        </w:rPr>
        <w:t>DESCRIEREA SITUATIEI EXISTENTE</w:t>
      </w:r>
      <w:bookmarkEnd w:id="25"/>
    </w:p>
    <w:p w:rsidR="007D456F" w:rsidRPr="00CA6C34" w:rsidRDefault="00BD6678" w:rsidP="008E333B">
      <w:pPr>
        <w:pStyle w:val="Subtitlu2"/>
        <w:numPr>
          <w:ilvl w:val="1"/>
          <w:numId w:val="47"/>
        </w:numPr>
        <w:ind w:left="1361" w:hanging="1304"/>
        <w:rPr>
          <w:rFonts w:cs="Arial"/>
          <w:caps w:val="0"/>
          <w:lang w:val="en-US"/>
        </w:rPr>
      </w:pPr>
      <w:bookmarkStart w:id="26" w:name="_Toc369259215"/>
      <w:r>
        <w:rPr>
          <w:rFonts w:cs="Arial"/>
          <w:caps w:val="0"/>
          <w:lang w:val="en-US"/>
        </w:rPr>
        <w:t>REZUMAT</w:t>
      </w:r>
      <w:bookmarkEnd w:id="26"/>
    </w:p>
    <w:p w:rsidR="00BD6678" w:rsidRPr="00BD6678" w:rsidRDefault="00BD6678" w:rsidP="00BD6678">
      <w:pPr>
        <w:pStyle w:val="Text"/>
        <w:ind w:left="360"/>
        <w:rPr>
          <w:rFonts w:ascii="Arial" w:hAnsi="Arial" w:cs="Arial"/>
          <w:sz w:val="24"/>
          <w:lang w:val="ro-RO"/>
        </w:rPr>
      </w:pPr>
      <w:r w:rsidRPr="00BD6678">
        <w:rPr>
          <w:rFonts w:ascii="Arial" w:hAnsi="Arial" w:cs="Arial"/>
          <w:sz w:val="24"/>
          <w:lang w:val="ro-RO"/>
        </w:rPr>
        <w:t xml:space="preserve">Capitolul 2 face o prezentare generala a judetului </w:t>
      </w:r>
      <w:r>
        <w:rPr>
          <w:rFonts w:ascii="Arial" w:hAnsi="Arial" w:cs="Arial"/>
          <w:sz w:val="24"/>
          <w:lang w:val="ro-RO"/>
        </w:rPr>
        <w:t>Galati</w:t>
      </w:r>
      <w:r w:rsidRPr="00BD6678">
        <w:rPr>
          <w:rFonts w:ascii="Arial" w:hAnsi="Arial" w:cs="Arial"/>
          <w:sz w:val="24"/>
          <w:lang w:val="ro-RO"/>
        </w:rPr>
        <w:t>, din punct de vedere geografic, administrativ,  al conditiilor geologice si hidrogeologice, al solurilor si al apelor de suprafata si subterane. Sunt prezentate de asemenea flora si fauna din judet, ariile protejate, zonele de agrement si infrastructura existenta.</w:t>
      </w:r>
    </w:p>
    <w:p w:rsidR="00BD6678" w:rsidRPr="00BD6678" w:rsidRDefault="00BD6678" w:rsidP="00BD6678">
      <w:pPr>
        <w:pStyle w:val="Text"/>
        <w:ind w:left="360"/>
        <w:rPr>
          <w:rFonts w:ascii="Arial" w:hAnsi="Arial" w:cs="Arial"/>
          <w:sz w:val="24"/>
          <w:lang w:val="ro-RO"/>
        </w:rPr>
      </w:pPr>
      <w:r w:rsidRPr="00BD6678">
        <w:rPr>
          <w:rFonts w:ascii="Arial" w:hAnsi="Arial" w:cs="Arial"/>
          <w:sz w:val="24"/>
          <w:lang w:val="ro-RO"/>
        </w:rPr>
        <w:t>Un subcapitol important, 2.5 prezinta principalele aspecte demografice comparativ la nivel national si judetean, date privind structura administrativ-teritoriala, principalii indicatori ce caracterizeaza conjunctura macroeconomica din Romania (cresterea economica, inflatie, indicatori ai fortei de munca, ai veniturilor si cheltuielilor populatiei, etc.) in comparatie cu gradul de dezvoltare socio-economica a judetului.</w:t>
      </w:r>
    </w:p>
    <w:p w:rsidR="00BD6678" w:rsidRPr="00BD6678" w:rsidRDefault="00BD6678" w:rsidP="00BD6678">
      <w:pPr>
        <w:pStyle w:val="Text"/>
        <w:ind w:left="360"/>
        <w:rPr>
          <w:rFonts w:ascii="Arial" w:hAnsi="Arial" w:cs="Arial"/>
          <w:sz w:val="24"/>
          <w:lang w:val="it-IT"/>
        </w:rPr>
      </w:pPr>
      <w:r w:rsidRPr="00BD6678">
        <w:rPr>
          <w:rFonts w:ascii="Arial" w:hAnsi="Arial" w:cs="Arial"/>
          <w:sz w:val="24"/>
          <w:lang w:val="ro-RO"/>
        </w:rPr>
        <w:t xml:space="preserve">Urmatorul subcapitol, 2.6 ofera o analiza a cadrului institutional si legal care guverneaza organizarea si functionarea serviciilor publice, si in special a serviciilor de alimentare cu apa si de canalizare, la nivel national, judetean si local. </w:t>
      </w:r>
      <w:r w:rsidRPr="00BD6678">
        <w:rPr>
          <w:rFonts w:ascii="Arial" w:hAnsi="Arial" w:cs="Arial"/>
          <w:sz w:val="24"/>
          <w:lang w:val="it-IT"/>
        </w:rPr>
        <w:t>Un subcapitol important il reprezinta sursele de apa disponibile in judet, precum si posibilele surse de poluare ale acestora.</w:t>
      </w:r>
    </w:p>
    <w:p w:rsidR="00BD6678" w:rsidRPr="00BD6678" w:rsidRDefault="00BD6678" w:rsidP="00BD6678">
      <w:pPr>
        <w:pStyle w:val="Text"/>
        <w:ind w:left="360"/>
        <w:rPr>
          <w:rFonts w:ascii="Arial" w:hAnsi="Arial" w:cs="Arial"/>
          <w:sz w:val="24"/>
          <w:lang w:val="it-IT"/>
        </w:rPr>
      </w:pPr>
      <w:r w:rsidRPr="00BD6678">
        <w:rPr>
          <w:rFonts w:ascii="Arial" w:hAnsi="Arial" w:cs="Arial"/>
          <w:sz w:val="24"/>
          <w:lang w:val="it-IT"/>
        </w:rPr>
        <w:t>Consultantul a investigat situatia existenta in privinta consumurilor specifice de apa din municipiile</w:t>
      </w:r>
      <w:r>
        <w:rPr>
          <w:rFonts w:ascii="Arial" w:hAnsi="Arial" w:cs="Arial"/>
          <w:sz w:val="24"/>
          <w:lang w:val="it-IT"/>
        </w:rPr>
        <w:t>,</w:t>
      </w:r>
      <w:r w:rsidRPr="00BD6678">
        <w:rPr>
          <w:rFonts w:ascii="Arial" w:hAnsi="Arial" w:cs="Arial"/>
          <w:sz w:val="24"/>
          <w:lang w:val="it-IT"/>
        </w:rPr>
        <w:t xml:space="preserve"> orasele </w:t>
      </w:r>
      <w:r>
        <w:rPr>
          <w:rFonts w:ascii="Arial" w:hAnsi="Arial" w:cs="Arial"/>
          <w:sz w:val="24"/>
          <w:lang w:val="it-IT"/>
        </w:rPr>
        <w:t xml:space="preserve">si satele </w:t>
      </w:r>
      <w:r w:rsidRPr="00BD6678">
        <w:rPr>
          <w:rFonts w:ascii="Arial" w:hAnsi="Arial" w:cs="Arial"/>
          <w:sz w:val="24"/>
          <w:lang w:val="it-IT"/>
        </w:rPr>
        <w:t xml:space="preserve">judetului </w:t>
      </w:r>
      <w:r>
        <w:rPr>
          <w:rFonts w:ascii="Arial" w:hAnsi="Arial" w:cs="Arial"/>
          <w:sz w:val="24"/>
          <w:lang w:val="it-IT"/>
        </w:rPr>
        <w:t>Galati</w:t>
      </w:r>
      <w:r w:rsidRPr="00BD6678">
        <w:rPr>
          <w:rFonts w:ascii="Arial" w:hAnsi="Arial" w:cs="Arial"/>
          <w:sz w:val="24"/>
          <w:lang w:val="it-IT"/>
        </w:rPr>
        <w:t>. Valorile de consum actuale au fost determinate de volumele lunare si anuale de apa facturate, raportate la numarul de abonati ai fiecarui sistem de alimentare cu apa si sunt prezentate in subcapitolul 2.9.</w:t>
      </w:r>
    </w:p>
    <w:p w:rsidR="00BD6678" w:rsidRPr="00BD6678" w:rsidRDefault="00BD6678" w:rsidP="00BD6678">
      <w:pPr>
        <w:pStyle w:val="Text"/>
        <w:ind w:left="360"/>
        <w:rPr>
          <w:rFonts w:ascii="Arial" w:hAnsi="Arial" w:cs="Arial"/>
          <w:sz w:val="24"/>
          <w:lang w:val="it-IT"/>
        </w:rPr>
      </w:pPr>
      <w:r w:rsidRPr="00BD6678">
        <w:rPr>
          <w:rFonts w:ascii="Arial" w:hAnsi="Arial" w:cs="Arial"/>
          <w:sz w:val="24"/>
          <w:lang w:val="it-IT"/>
        </w:rPr>
        <w:t>Urmeaza descrierea sistemului de alimentare cu apa si canalizare din judet, cu prezentarea in detaliu a infrastructurii existente de apa si separat a infrastructurii de apa uzata, dar si cu mentionarea performantelor si a deficientelor constatate.</w:t>
      </w:r>
    </w:p>
    <w:p w:rsidR="00BD6678" w:rsidRPr="00BD6678" w:rsidRDefault="00F80254" w:rsidP="00BD6678">
      <w:pPr>
        <w:pStyle w:val="Text"/>
        <w:ind w:left="360"/>
        <w:rPr>
          <w:rFonts w:ascii="Arial" w:hAnsi="Arial" w:cs="Arial"/>
          <w:sz w:val="24"/>
          <w:lang w:val="it-IT"/>
        </w:rPr>
      </w:pPr>
      <w:r>
        <w:rPr>
          <w:rFonts w:ascii="Arial" w:hAnsi="Arial" w:cs="Arial"/>
          <w:sz w:val="24"/>
          <w:lang w:val="it-IT"/>
        </w:rPr>
        <w:t xml:space="preserve">Datorita diversitatii subcapitolelor </w:t>
      </w:r>
      <w:r w:rsidR="00BD6678" w:rsidRPr="00BD6678">
        <w:rPr>
          <w:rFonts w:ascii="Arial" w:hAnsi="Arial" w:cs="Arial"/>
          <w:sz w:val="24"/>
          <w:lang w:val="it-IT"/>
        </w:rPr>
        <w:t>concluzii</w:t>
      </w:r>
      <w:r>
        <w:rPr>
          <w:rFonts w:ascii="Arial" w:hAnsi="Arial" w:cs="Arial"/>
          <w:sz w:val="24"/>
          <w:lang w:val="it-IT"/>
        </w:rPr>
        <w:t>le au fost elaborate dupa subcapitolele relevante</w:t>
      </w:r>
      <w:r w:rsidR="00BD6678" w:rsidRPr="00BD6678">
        <w:rPr>
          <w:rFonts w:ascii="Arial" w:hAnsi="Arial" w:cs="Arial"/>
          <w:sz w:val="24"/>
          <w:lang w:val="it-IT"/>
        </w:rPr>
        <w:t>.</w:t>
      </w:r>
    </w:p>
    <w:p w:rsidR="00BD6678" w:rsidRDefault="00BD6678" w:rsidP="00146378">
      <w:pPr>
        <w:pStyle w:val="StandardtextCaracterCaracterCaracter"/>
        <w:ind w:left="708"/>
        <w:rPr>
          <w:rFonts w:cs="Arial"/>
          <w:sz w:val="24"/>
          <w:szCs w:val="24"/>
          <w:lang w:val="ro-RO"/>
        </w:rPr>
      </w:pPr>
    </w:p>
    <w:p w:rsidR="00BD6678" w:rsidRPr="00CA6C34" w:rsidRDefault="00BD6678" w:rsidP="00BD6678">
      <w:pPr>
        <w:pStyle w:val="Subtitlu2"/>
        <w:numPr>
          <w:ilvl w:val="1"/>
          <w:numId w:val="47"/>
        </w:numPr>
        <w:ind w:left="1361" w:hanging="1304"/>
        <w:rPr>
          <w:rFonts w:cs="Arial"/>
          <w:caps w:val="0"/>
          <w:lang w:val="en-US"/>
        </w:rPr>
      </w:pPr>
      <w:bookmarkStart w:id="27" w:name="_Toc369259216"/>
      <w:r w:rsidRPr="00CA6C34">
        <w:rPr>
          <w:rFonts w:cs="Arial"/>
          <w:caps w:val="0"/>
          <w:lang w:val="en-US"/>
        </w:rPr>
        <w:t>PREZENTARE</w:t>
      </w:r>
      <w:bookmarkEnd w:id="27"/>
    </w:p>
    <w:p w:rsidR="00BD6678" w:rsidRDefault="00BD6678" w:rsidP="00146378">
      <w:pPr>
        <w:pStyle w:val="StandardtextCaracterCaracterCaracter"/>
        <w:ind w:left="708"/>
        <w:rPr>
          <w:rFonts w:cs="Arial"/>
          <w:sz w:val="24"/>
          <w:szCs w:val="24"/>
          <w:lang w:val="ro-RO"/>
        </w:rPr>
      </w:pPr>
    </w:p>
    <w:p w:rsidR="00D72D76" w:rsidRDefault="00D72D76" w:rsidP="00146378">
      <w:pPr>
        <w:pStyle w:val="StandardtextCaracterCaracterCaracter"/>
        <w:ind w:left="708"/>
        <w:rPr>
          <w:rFonts w:cs="Arial"/>
          <w:sz w:val="24"/>
          <w:szCs w:val="24"/>
          <w:lang w:val="ro-RO"/>
        </w:rPr>
      </w:pPr>
      <w:r w:rsidRPr="00CA6C34">
        <w:rPr>
          <w:rFonts w:cs="Arial"/>
          <w:sz w:val="24"/>
          <w:szCs w:val="24"/>
          <w:lang w:val="ro-RO"/>
        </w:rPr>
        <w:t xml:space="preserve">Judetul Galati este situat in partea central-estica a Romaniei la intrarea in estuarul Dunarii care se varsa in Marea Neagra si raul Prut </w:t>
      </w:r>
      <w:r w:rsidR="00A945EE">
        <w:rPr>
          <w:rFonts w:cs="Arial"/>
          <w:sz w:val="24"/>
          <w:szCs w:val="24"/>
          <w:lang w:val="ro-RO"/>
        </w:rPr>
        <w:t xml:space="preserve">si </w:t>
      </w:r>
      <w:r w:rsidRPr="00CA6C34">
        <w:rPr>
          <w:rFonts w:cs="Arial"/>
          <w:sz w:val="24"/>
          <w:szCs w:val="24"/>
          <w:lang w:val="ro-RO"/>
        </w:rPr>
        <w:t>care reprezinta si frontiera nationala a Romaniei cu Republica Moldova. Galati este al doilea port al Romaniei dupa Constanta. Industriile predominante sunt meta</w:t>
      </w:r>
      <w:r w:rsidR="00A945EE">
        <w:rPr>
          <w:rFonts w:cs="Arial"/>
          <w:sz w:val="24"/>
          <w:szCs w:val="24"/>
          <w:lang w:val="ro-RO"/>
        </w:rPr>
        <w:t>lurgice, constructia de vapoare,</w:t>
      </w:r>
      <w:r w:rsidRPr="00CA6C34">
        <w:rPr>
          <w:rFonts w:cs="Arial"/>
          <w:sz w:val="24"/>
          <w:szCs w:val="24"/>
          <w:lang w:val="ro-RO"/>
        </w:rPr>
        <w:t xml:space="preserve"> industria alimentara si textila.</w:t>
      </w:r>
    </w:p>
    <w:p w:rsidR="00677185" w:rsidRPr="00677185" w:rsidRDefault="00677185" w:rsidP="00146378">
      <w:pPr>
        <w:pStyle w:val="StandardtextCaracterCaracterCaracter"/>
        <w:ind w:left="708"/>
        <w:rPr>
          <w:rFonts w:cs="Arial"/>
          <w:b/>
          <w:sz w:val="24"/>
          <w:szCs w:val="24"/>
          <w:lang w:val="ro-RO"/>
        </w:rPr>
      </w:pPr>
      <w:r w:rsidRPr="00677185">
        <w:rPr>
          <w:rFonts w:cs="Arial"/>
          <w:b/>
          <w:sz w:val="24"/>
          <w:szCs w:val="24"/>
          <w:lang w:val="ro-RO"/>
        </w:rPr>
        <w:t>Evaluari soci</w:t>
      </w:r>
      <w:r>
        <w:rPr>
          <w:rFonts w:cs="Arial"/>
          <w:b/>
          <w:sz w:val="24"/>
          <w:szCs w:val="24"/>
          <w:lang w:val="ro-RO"/>
        </w:rPr>
        <w:t>o</w:t>
      </w:r>
      <w:r w:rsidRPr="00677185">
        <w:rPr>
          <w:rFonts w:cs="Arial"/>
          <w:b/>
          <w:sz w:val="24"/>
          <w:szCs w:val="24"/>
          <w:lang w:val="ro-RO"/>
        </w:rPr>
        <w:t xml:space="preserve"> - economice</w:t>
      </w:r>
    </w:p>
    <w:p w:rsidR="00D72D76" w:rsidRPr="00161B46" w:rsidRDefault="00D72D76" w:rsidP="00146378">
      <w:pPr>
        <w:pStyle w:val="StandardtextCaracterCaracterCaracter"/>
        <w:ind w:left="708"/>
        <w:rPr>
          <w:rFonts w:cs="Arial"/>
          <w:sz w:val="24"/>
          <w:szCs w:val="24"/>
          <w:lang w:val="ro-RO" w:bidi="pa-IN"/>
        </w:rPr>
      </w:pPr>
      <w:r w:rsidRPr="00161B46">
        <w:rPr>
          <w:rFonts w:cs="Arial"/>
          <w:sz w:val="24"/>
          <w:szCs w:val="24"/>
          <w:lang w:val="ro-RO"/>
        </w:rPr>
        <w:t xml:space="preserve">Din punct de vedere administrativ, judetul Galati este împărţit în </w:t>
      </w:r>
      <w:r w:rsidR="00072152" w:rsidRPr="00161B46">
        <w:rPr>
          <w:rFonts w:cs="Arial"/>
          <w:sz w:val="24"/>
          <w:szCs w:val="24"/>
          <w:lang w:val="ro-RO"/>
        </w:rPr>
        <w:t>două municipii (Orasul Galati –</w:t>
      </w:r>
      <w:r w:rsidRPr="00161B46">
        <w:rPr>
          <w:rFonts w:cs="Arial"/>
          <w:sz w:val="24"/>
          <w:szCs w:val="24"/>
          <w:lang w:val="ro-RO"/>
        </w:rPr>
        <w:t xml:space="preserve"> cu o populatie de 2</w:t>
      </w:r>
      <w:r w:rsidR="00A945EE" w:rsidRPr="00161B46">
        <w:rPr>
          <w:rFonts w:cs="Arial"/>
          <w:sz w:val="24"/>
          <w:szCs w:val="24"/>
          <w:lang w:val="ro-RO"/>
        </w:rPr>
        <w:t>87. 182 locuitori în 2011</w:t>
      </w:r>
      <w:r w:rsidR="00E10BB8">
        <w:rPr>
          <w:rFonts w:cs="Arial"/>
          <w:sz w:val="24"/>
          <w:szCs w:val="24"/>
          <w:lang w:val="ro-RO"/>
        </w:rPr>
        <w:t xml:space="preserve">. </w:t>
      </w:r>
      <w:r w:rsidRPr="00161B46">
        <w:rPr>
          <w:rFonts w:cs="Arial"/>
          <w:sz w:val="24"/>
          <w:szCs w:val="24"/>
          <w:lang w:val="ro-RO"/>
        </w:rPr>
        <w:t xml:space="preserve">; Orasul Tecuci  - cu o populatie de </w:t>
      </w:r>
      <w:r w:rsidR="00A945EE" w:rsidRPr="00161B46">
        <w:rPr>
          <w:rFonts w:cs="Arial"/>
          <w:sz w:val="24"/>
          <w:szCs w:val="24"/>
          <w:lang w:val="ro-RO"/>
        </w:rPr>
        <w:t>42.165</w:t>
      </w:r>
      <w:r w:rsidRPr="00161B46">
        <w:rPr>
          <w:rFonts w:cs="Arial"/>
          <w:sz w:val="24"/>
          <w:szCs w:val="24"/>
          <w:lang w:val="ro-RO"/>
        </w:rPr>
        <w:t xml:space="preserve"> de locuitori în 201</w:t>
      </w:r>
      <w:r w:rsidR="00A945EE" w:rsidRPr="00161B46">
        <w:rPr>
          <w:rFonts w:cs="Arial"/>
          <w:sz w:val="24"/>
          <w:szCs w:val="24"/>
          <w:lang w:val="ro-RO"/>
        </w:rPr>
        <w:t>1</w:t>
      </w:r>
      <w:r w:rsidRPr="00161B46">
        <w:rPr>
          <w:rFonts w:cs="Arial"/>
          <w:sz w:val="24"/>
          <w:szCs w:val="24"/>
          <w:lang w:val="ro-RO"/>
        </w:rPr>
        <w:t xml:space="preserve">), două oraşe (Orasul Târgu Bujor – </w:t>
      </w:r>
      <w:r w:rsidR="00A945EE" w:rsidRPr="00161B46">
        <w:rPr>
          <w:rFonts w:cs="Arial"/>
          <w:sz w:val="24"/>
          <w:szCs w:val="24"/>
          <w:lang w:val="ro-RO"/>
        </w:rPr>
        <w:t>7.467</w:t>
      </w:r>
      <w:r w:rsidRPr="00161B46">
        <w:rPr>
          <w:rFonts w:cs="Arial"/>
          <w:sz w:val="24"/>
          <w:szCs w:val="24"/>
          <w:lang w:val="ro-RO"/>
        </w:rPr>
        <w:t xml:space="preserve"> de locuitori </w:t>
      </w:r>
      <w:r w:rsidR="0069135E" w:rsidRPr="00161B46">
        <w:rPr>
          <w:rFonts w:cs="Arial"/>
          <w:sz w:val="24"/>
          <w:szCs w:val="24"/>
          <w:lang w:val="ro-RO"/>
        </w:rPr>
        <w:t xml:space="preserve">–inclusiv Moscu si Umbraresti) </w:t>
      </w:r>
      <w:r w:rsidRPr="00161B46">
        <w:rPr>
          <w:rFonts w:cs="Arial"/>
          <w:sz w:val="24"/>
          <w:szCs w:val="24"/>
          <w:lang w:val="ro-RO"/>
        </w:rPr>
        <w:t>si Orasul Bere</w:t>
      </w:r>
      <w:r w:rsidR="00A945EE" w:rsidRPr="00161B46">
        <w:rPr>
          <w:rFonts w:cs="Arial"/>
          <w:sz w:val="24"/>
          <w:szCs w:val="24"/>
          <w:lang w:val="ro-RO"/>
        </w:rPr>
        <w:t>sti – 3.188 de locuitori în 2011</w:t>
      </w:r>
      <w:r w:rsidRPr="00161B46">
        <w:rPr>
          <w:rFonts w:cs="Arial"/>
          <w:sz w:val="24"/>
          <w:szCs w:val="24"/>
          <w:lang w:val="ro-RO"/>
        </w:rPr>
        <w:t xml:space="preserve">) şi 62 de comune. </w:t>
      </w:r>
      <w:r w:rsidRPr="00161B46">
        <w:rPr>
          <w:rFonts w:cs="Arial"/>
          <w:sz w:val="24"/>
          <w:szCs w:val="24"/>
          <w:lang w:val="ro-RO" w:bidi="pa-IN"/>
        </w:rPr>
        <w:t>Populatia judetului Galati a</w:t>
      </w:r>
      <w:r w:rsidR="00A945EE" w:rsidRPr="00161B46">
        <w:rPr>
          <w:rFonts w:cs="Arial"/>
          <w:sz w:val="24"/>
          <w:szCs w:val="24"/>
          <w:lang w:val="ro-RO" w:bidi="pa-IN"/>
        </w:rPr>
        <w:t xml:space="preserve"> scazut cu o medie anuala de 0.2</w:t>
      </w:r>
      <w:r w:rsidRPr="00161B46">
        <w:rPr>
          <w:rFonts w:cs="Arial"/>
          <w:sz w:val="24"/>
          <w:szCs w:val="24"/>
          <w:lang w:val="ro-RO" w:bidi="pa-IN"/>
        </w:rPr>
        <w:t>% din 200</w:t>
      </w:r>
      <w:r w:rsidR="00A945EE" w:rsidRPr="00161B46">
        <w:rPr>
          <w:rFonts w:cs="Arial"/>
          <w:sz w:val="24"/>
          <w:szCs w:val="24"/>
          <w:lang w:val="ro-RO" w:bidi="pa-IN"/>
        </w:rPr>
        <w:t>5</w:t>
      </w:r>
      <w:r w:rsidRPr="00161B46">
        <w:rPr>
          <w:rFonts w:cs="Arial"/>
          <w:sz w:val="24"/>
          <w:szCs w:val="24"/>
          <w:lang w:val="ro-RO" w:bidi="pa-IN"/>
        </w:rPr>
        <w:t xml:space="preserve"> si numara 6</w:t>
      </w:r>
      <w:r w:rsidR="00A945EE" w:rsidRPr="00161B46">
        <w:rPr>
          <w:rFonts w:cs="Arial"/>
          <w:sz w:val="24"/>
          <w:szCs w:val="24"/>
          <w:lang w:val="ro-RO" w:bidi="pa-IN"/>
        </w:rPr>
        <w:t>04. 556 l</w:t>
      </w:r>
      <w:r w:rsidRPr="00161B46">
        <w:rPr>
          <w:rFonts w:cs="Arial"/>
          <w:sz w:val="24"/>
          <w:szCs w:val="24"/>
          <w:lang w:val="ro-RO" w:bidi="pa-IN"/>
        </w:rPr>
        <w:t>ocuitori in 20</w:t>
      </w:r>
      <w:r w:rsidR="00A945EE" w:rsidRPr="00161B46">
        <w:rPr>
          <w:rFonts w:cs="Arial"/>
          <w:sz w:val="24"/>
          <w:szCs w:val="24"/>
          <w:lang w:val="ro-RO" w:bidi="pa-IN"/>
        </w:rPr>
        <w:t>11</w:t>
      </w:r>
      <w:r w:rsidRPr="00161B46">
        <w:rPr>
          <w:rFonts w:cs="Arial"/>
          <w:sz w:val="24"/>
          <w:szCs w:val="24"/>
          <w:lang w:val="ro-RO" w:bidi="pa-IN"/>
        </w:rPr>
        <w:t xml:space="preserve">. </w:t>
      </w:r>
      <w:r w:rsidR="00E10BB8" w:rsidRPr="00E245D4">
        <w:rPr>
          <w:rFonts w:cs="Arial"/>
          <w:sz w:val="24"/>
          <w:szCs w:val="24"/>
          <w:lang w:val="ro-RO" w:bidi="pa-IN"/>
        </w:rPr>
        <w:t>Pentru anul 2012 nu au fost publicate in prezent rezultatele ultimului recensamant proiectia INS pentru judetul Galati fiind de 600.592 locuitori din care pentru mun. Galati 284.792 de locuitori iar pentru mun. Tecuci 41.814 de locuitori.</w:t>
      </w:r>
    </w:p>
    <w:p w:rsidR="00677185" w:rsidRPr="00677185" w:rsidRDefault="00677185" w:rsidP="00146378">
      <w:pPr>
        <w:pStyle w:val="StandardtextCaracterCaracterCaracter"/>
        <w:ind w:left="708"/>
        <w:rPr>
          <w:rFonts w:cs="Arial"/>
          <w:b/>
          <w:sz w:val="24"/>
          <w:szCs w:val="24"/>
          <w:lang w:val="ro-RO"/>
        </w:rPr>
      </w:pPr>
      <w:r w:rsidRPr="00677185">
        <w:rPr>
          <w:rFonts w:cs="Arial"/>
          <w:b/>
          <w:sz w:val="24"/>
          <w:szCs w:val="24"/>
          <w:lang w:val="ro-RO"/>
        </w:rPr>
        <w:t>Cadrul institutional</w:t>
      </w:r>
    </w:p>
    <w:p w:rsidR="00677185" w:rsidRPr="00E10BB8" w:rsidRDefault="00121A91" w:rsidP="00146378">
      <w:pPr>
        <w:pStyle w:val="StandardtextCaracterCaracterCaracterCaracter"/>
        <w:ind w:left="708"/>
        <w:rPr>
          <w:rFonts w:cs="Arial"/>
          <w:color w:val="000000" w:themeColor="text1"/>
          <w:sz w:val="24"/>
          <w:szCs w:val="24"/>
          <w:lang w:val="ro-RO"/>
        </w:rPr>
      </w:pPr>
      <w:r>
        <w:rPr>
          <w:rFonts w:cs="Arial"/>
          <w:color w:val="000000" w:themeColor="text1"/>
          <w:sz w:val="24"/>
          <w:szCs w:val="24"/>
          <w:lang w:val="ro-RO"/>
        </w:rPr>
        <w:t xml:space="preserve">Operatorul Regional este </w:t>
      </w:r>
      <w:r w:rsidR="00D72D76" w:rsidRPr="00E10BB8">
        <w:rPr>
          <w:rFonts w:cs="Arial"/>
          <w:color w:val="000000" w:themeColor="text1"/>
          <w:sz w:val="24"/>
          <w:szCs w:val="24"/>
          <w:lang w:val="ro-RO"/>
        </w:rPr>
        <w:t>Apa Canal SA Gal</w:t>
      </w:r>
      <w:r w:rsidR="0069135E" w:rsidRPr="00E10BB8">
        <w:rPr>
          <w:rFonts w:cs="Arial"/>
          <w:color w:val="000000" w:themeColor="text1"/>
          <w:sz w:val="24"/>
          <w:szCs w:val="24"/>
          <w:lang w:val="ro-RO"/>
        </w:rPr>
        <w:t xml:space="preserve">ati s-a constituit la data de </w:t>
      </w:r>
      <w:r w:rsidR="00E10BB8" w:rsidRPr="00E10BB8">
        <w:rPr>
          <w:rFonts w:cs="Arial"/>
          <w:sz w:val="24"/>
          <w:lang w:val="ro-RO" w:eastAsia="en-US"/>
        </w:rPr>
        <w:t>de 19.08.2010 in urma Hotararii 5/2010 a Asociatiei de Dezvoltare Intercomunitara</w:t>
      </w:r>
    </w:p>
    <w:p w:rsidR="00677185" w:rsidRPr="00677185" w:rsidRDefault="00677185" w:rsidP="00677185">
      <w:pPr>
        <w:pStyle w:val="StandardtextCaracterCaracterCaracter"/>
        <w:ind w:left="708"/>
        <w:rPr>
          <w:rFonts w:cs="Arial"/>
          <w:b/>
          <w:sz w:val="24"/>
          <w:szCs w:val="24"/>
          <w:lang w:val="ro-RO"/>
        </w:rPr>
      </w:pPr>
      <w:r w:rsidRPr="00677185">
        <w:rPr>
          <w:rFonts w:cs="Arial"/>
          <w:b/>
          <w:sz w:val="24"/>
          <w:szCs w:val="24"/>
          <w:lang w:val="ro-RO"/>
        </w:rPr>
        <w:t>Resursele de apa si poluarea</w:t>
      </w:r>
    </w:p>
    <w:p w:rsidR="00D72D76" w:rsidRPr="00CA6C34" w:rsidRDefault="00D72D76" w:rsidP="00146378">
      <w:pPr>
        <w:tabs>
          <w:tab w:val="left" w:pos="4920"/>
        </w:tabs>
        <w:spacing w:line="360" w:lineRule="auto"/>
        <w:ind w:left="708"/>
        <w:jc w:val="both"/>
        <w:rPr>
          <w:rFonts w:ascii="Arial" w:hAnsi="Arial" w:cs="Arial"/>
          <w:sz w:val="24"/>
          <w:szCs w:val="24"/>
          <w:lang w:eastAsia="de-DE"/>
        </w:rPr>
      </w:pPr>
      <w:r w:rsidRPr="00CA6C34">
        <w:rPr>
          <w:rFonts w:ascii="Arial" w:hAnsi="Arial" w:cs="Arial"/>
          <w:sz w:val="24"/>
          <w:szCs w:val="24"/>
          <w:lang w:eastAsia="de-DE"/>
        </w:rPr>
        <w:t xml:space="preserve">Resursele de apa disponibile in judetul Galati sunt in general suficiente, cu o calitate corespunzătoare pentru a satisface cererea de apă potabilă. Apa de suprafaţă provine din cele mai importante cursuri de apă </w:t>
      </w:r>
      <w:r w:rsidR="00677185">
        <w:rPr>
          <w:rFonts w:ascii="Arial" w:hAnsi="Arial" w:cs="Arial"/>
          <w:sz w:val="24"/>
          <w:szCs w:val="24"/>
          <w:lang w:eastAsia="de-DE"/>
        </w:rPr>
        <w:t xml:space="preserve">existente </w:t>
      </w:r>
      <w:r w:rsidRPr="00CA6C34">
        <w:rPr>
          <w:rFonts w:ascii="Arial" w:hAnsi="Arial" w:cs="Arial"/>
          <w:sz w:val="24"/>
          <w:szCs w:val="24"/>
          <w:lang w:eastAsia="de-DE"/>
        </w:rPr>
        <w:t xml:space="preserve">in judetul Galati : </w:t>
      </w:r>
      <w:r w:rsidR="00034B9D">
        <w:rPr>
          <w:rFonts w:ascii="Arial" w:hAnsi="Arial" w:cs="Arial"/>
          <w:sz w:val="24"/>
          <w:szCs w:val="24"/>
          <w:lang w:eastAsia="de-DE"/>
        </w:rPr>
        <w:t xml:space="preserve">fluviul </w:t>
      </w:r>
      <w:r w:rsidRPr="00CA6C34">
        <w:rPr>
          <w:rFonts w:ascii="Arial" w:hAnsi="Arial" w:cs="Arial"/>
          <w:sz w:val="24"/>
          <w:szCs w:val="24"/>
          <w:lang w:eastAsia="de-DE"/>
        </w:rPr>
        <w:t xml:space="preserve">Dunărea, râurile Siret, Prut şi Bârlad. </w:t>
      </w:r>
      <w:r w:rsidR="00677185">
        <w:rPr>
          <w:rFonts w:ascii="Arial" w:hAnsi="Arial" w:cs="Arial"/>
          <w:sz w:val="24"/>
          <w:szCs w:val="24"/>
          <w:lang w:eastAsia="de-DE"/>
        </w:rPr>
        <w:t xml:space="preserve">In general, calitatea apei de suprafaţă </w:t>
      </w:r>
      <w:r w:rsidRPr="00CA6C34">
        <w:rPr>
          <w:rFonts w:ascii="Arial" w:hAnsi="Arial" w:cs="Arial"/>
          <w:sz w:val="24"/>
          <w:szCs w:val="24"/>
          <w:lang w:eastAsia="de-DE"/>
        </w:rPr>
        <w:t>este potrivita in scopul captarii</w:t>
      </w:r>
      <w:r w:rsidR="00677185">
        <w:rPr>
          <w:rFonts w:ascii="Arial" w:hAnsi="Arial" w:cs="Arial"/>
          <w:sz w:val="24"/>
          <w:szCs w:val="24"/>
          <w:lang w:eastAsia="de-DE"/>
        </w:rPr>
        <w:t xml:space="preserve"> si utilizarii ca</w:t>
      </w:r>
      <w:r w:rsidRPr="00CA6C34">
        <w:rPr>
          <w:rFonts w:ascii="Arial" w:hAnsi="Arial" w:cs="Arial"/>
          <w:sz w:val="24"/>
          <w:szCs w:val="24"/>
          <w:lang w:eastAsia="de-DE"/>
        </w:rPr>
        <w:t xml:space="preserve"> apa potabila (Apa din Rauri Calitatea Categoria </w:t>
      </w:r>
      <w:r w:rsidR="00034B9D">
        <w:rPr>
          <w:rFonts w:ascii="Arial" w:hAnsi="Arial" w:cs="Arial"/>
          <w:sz w:val="24"/>
          <w:szCs w:val="24"/>
          <w:lang w:eastAsia="de-DE"/>
        </w:rPr>
        <w:t xml:space="preserve">a </w:t>
      </w:r>
      <w:r w:rsidRPr="00CA6C34">
        <w:rPr>
          <w:rFonts w:ascii="Arial" w:hAnsi="Arial" w:cs="Arial"/>
          <w:sz w:val="24"/>
          <w:szCs w:val="24"/>
          <w:lang w:eastAsia="de-DE"/>
        </w:rPr>
        <w:t>II</w:t>
      </w:r>
      <w:r w:rsidR="00034B9D">
        <w:rPr>
          <w:rFonts w:ascii="Arial" w:hAnsi="Arial" w:cs="Arial"/>
          <w:sz w:val="24"/>
          <w:szCs w:val="24"/>
          <w:lang w:eastAsia="de-DE"/>
        </w:rPr>
        <w:t>-a</w:t>
      </w:r>
      <w:r w:rsidRPr="00CA6C34">
        <w:rPr>
          <w:rFonts w:ascii="Arial" w:hAnsi="Arial" w:cs="Arial"/>
          <w:sz w:val="24"/>
          <w:szCs w:val="24"/>
          <w:lang w:eastAsia="de-DE"/>
        </w:rPr>
        <w:t xml:space="preserve">), cu excepţia raului Barlad. În prezent, numai in orasul Galati se capteaza apă din </w:t>
      </w:r>
      <w:r w:rsidR="00034B9D">
        <w:rPr>
          <w:rFonts w:ascii="Arial" w:hAnsi="Arial" w:cs="Arial"/>
          <w:sz w:val="24"/>
          <w:szCs w:val="24"/>
          <w:lang w:eastAsia="de-DE"/>
        </w:rPr>
        <w:t xml:space="preserve">fluviul </w:t>
      </w:r>
      <w:r w:rsidRPr="00CA6C34">
        <w:rPr>
          <w:rFonts w:ascii="Arial" w:hAnsi="Arial" w:cs="Arial"/>
          <w:sz w:val="24"/>
          <w:szCs w:val="24"/>
          <w:lang w:eastAsia="de-DE"/>
        </w:rPr>
        <w:t>Dunăre</w:t>
      </w:r>
      <w:r w:rsidR="00034B9D">
        <w:rPr>
          <w:rFonts w:ascii="Arial" w:hAnsi="Arial" w:cs="Arial"/>
          <w:sz w:val="24"/>
          <w:szCs w:val="24"/>
          <w:lang w:eastAsia="de-DE"/>
        </w:rPr>
        <w:t>a</w:t>
      </w:r>
      <w:r w:rsidRPr="00CA6C34">
        <w:rPr>
          <w:rFonts w:ascii="Arial" w:hAnsi="Arial" w:cs="Arial"/>
          <w:sz w:val="24"/>
          <w:szCs w:val="24"/>
          <w:lang w:eastAsia="de-DE"/>
        </w:rPr>
        <w:t>.</w:t>
      </w:r>
    </w:p>
    <w:p w:rsidR="00D72D76" w:rsidRPr="00CA6C34" w:rsidRDefault="00D72D76" w:rsidP="00146378">
      <w:pPr>
        <w:pStyle w:val="StandardtextCaracterCaracterCaracter"/>
        <w:ind w:left="708"/>
        <w:rPr>
          <w:rFonts w:cs="Arial"/>
          <w:sz w:val="24"/>
          <w:szCs w:val="24"/>
          <w:lang w:val="ro-RO"/>
        </w:rPr>
      </w:pPr>
      <w:r w:rsidRPr="00CA6C34">
        <w:rPr>
          <w:rFonts w:cs="Arial"/>
          <w:sz w:val="24"/>
          <w:szCs w:val="24"/>
          <w:lang w:val="ro-RO"/>
        </w:rPr>
        <w:t>Resursele de apa subterana sunt disponibile in partea de sud-vest ş</w:t>
      </w:r>
      <w:r w:rsidR="00677185">
        <w:rPr>
          <w:rFonts w:cs="Arial"/>
          <w:sz w:val="24"/>
          <w:szCs w:val="24"/>
          <w:lang w:val="ro-RO"/>
        </w:rPr>
        <w:t>i de est din regiunile aluvionar</w:t>
      </w:r>
      <w:r w:rsidRPr="00CA6C34">
        <w:rPr>
          <w:rFonts w:cs="Arial"/>
          <w:sz w:val="24"/>
          <w:szCs w:val="24"/>
          <w:lang w:val="ro-RO"/>
        </w:rPr>
        <w:t>e</w:t>
      </w:r>
      <w:r w:rsidR="00677185">
        <w:rPr>
          <w:rFonts w:cs="Arial"/>
          <w:sz w:val="24"/>
          <w:szCs w:val="24"/>
          <w:lang w:val="ro-RO"/>
        </w:rPr>
        <w:t>,</w:t>
      </w:r>
      <w:r w:rsidRPr="00CA6C34">
        <w:rPr>
          <w:rFonts w:cs="Arial"/>
          <w:sz w:val="24"/>
          <w:szCs w:val="24"/>
          <w:lang w:val="ro-RO"/>
        </w:rPr>
        <w:t xml:space="preserve"> de-a lungul râului Siret şi a râului Prut, în timp ce în regiunea central-nord-estica apele subterane sunt disponibile numai în acvifere adânci. Apele subterane, în unul dintre cele mai importante fronturi de captare din partea de vest a judeţului, zona Vadu Rosca - Salcia - Liesti furnizeaza, printre altele, apă potabilă orasului Galati, fiind disponibila o suficienta cantitate de apa curenta şi de calitate, care nu indică contaminare. Cu toate acestea, </w:t>
      </w:r>
      <w:r w:rsidR="00677185">
        <w:rPr>
          <w:rFonts w:cs="Arial"/>
          <w:sz w:val="24"/>
          <w:szCs w:val="24"/>
          <w:lang w:val="ro-RO"/>
        </w:rPr>
        <w:t>trebuie</w:t>
      </w:r>
      <w:r w:rsidRPr="00CA6C34">
        <w:rPr>
          <w:rFonts w:cs="Arial"/>
          <w:sz w:val="24"/>
          <w:szCs w:val="24"/>
          <w:lang w:val="ro-RO"/>
        </w:rPr>
        <w:t xml:space="preserve"> menţionat faptul că, pe viitor, poluarea apei ar putea avea un impact negativ asupra</w:t>
      </w:r>
      <w:r w:rsidR="00677185">
        <w:rPr>
          <w:rFonts w:cs="Arial"/>
          <w:sz w:val="24"/>
          <w:szCs w:val="24"/>
          <w:lang w:val="ro-RO"/>
        </w:rPr>
        <w:t xml:space="preserve"> calităţii apelor subterane din</w:t>
      </w:r>
      <w:r w:rsidRPr="00CA6C34">
        <w:rPr>
          <w:rFonts w:cs="Arial"/>
          <w:sz w:val="24"/>
          <w:szCs w:val="24"/>
          <w:lang w:val="ro-RO"/>
        </w:rPr>
        <w:t xml:space="preserve"> bazinul hidrografic Vadu Rosca-Salcia-Liesti. Prin urmare, este obligatoriu a fi luate măsuri adecvate pentru a proteja aceste importante surse de apă din judeţ. </w:t>
      </w:r>
      <w:r w:rsidRPr="00CA6C34">
        <w:rPr>
          <w:rStyle w:val="longtext"/>
          <w:rFonts w:cs="Arial"/>
          <w:sz w:val="24"/>
          <w:szCs w:val="24"/>
          <w:shd w:val="clear" w:color="auto" w:fill="FFFFFF"/>
          <w:lang w:val="ro-RO"/>
        </w:rPr>
        <w:t xml:space="preserve">Cea mai mare parte a populaţiei rurale utilizeaza apa din fântâni de mică adâncime. Aceste fântâni nu sunt protejate împotriva poluării din agricultură şi de creşterea animalelor. Ca rezultat, majoritatea acestor fântâni din judetul Galati sunt foarte poluate cu azotat. Aproape 60% dintre acestea au o concentratie peste concentraţia maximă admisibilă. </w:t>
      </w:r>
      <w:r w:rsidRPr="00CA6C34">
        <w:rPr>
          <w:rStyle w:val="longtext"/>
          <w:rFonts w:cs="Arial"/>
          <w:sz w:val="24"/>
          <w:szCs w:val="24"/>
          <w:lang w:val="ro-RO"/>
        </w:rPr>
        <w:t xml:space="preserve">Prin urmare, acţiunile pe termen lung </w:t>
      </w:r>
      <w:r w:rsidRPr="00CA6C34">
        <w:rPr>
          <w:rStyle w:val="longtext"/>
          <w:rFonts w:cs="Arial"/>
          <w:sz w:val="24"/>
          <w:szCs w:val="24"/>
          <w:shd w:val="clear" w:color="auto" w:fill="FFFFFF"/>
          <w:lang w:val="ro-RO"/>
        </w:rPr>
        <w:t>sunt de a reduce utilizarea apei de mică adâncime pentru consum uman şi  de a creşte rata de conexiune la sistemul centalizat al retelei de distributie al apei</w:t>
      </w:r>
      <w:r w:rsidRPr="00CA6C34">
        <w:rPr>
          <w:rFonts w:cs="Arial"/>
          <w:sz w:val="24"/>
          <w:szCs w:val="24"/>
          <w:lang w:val="ro-RO"/>
        </w:rPr>
        <w:t>.</w:t>
      </w:r>
    </w:p>
    <w:p w:rsidR="00D72D76" w:rsidRPr="00B60305" w:rsidRDefault="00D72D76" w:rsidP="00146378">
      <w:pPr>
        <w:pStyle w:val="StandardtextCaracterCaracterCaracter"/>
        <w:ind w:left="708"/>
        <w:rPr>
          <w:rFonts w:cs="Arial"/>
          <w:sz w:val="24"/>
          <w:szCs w:val="24"/>
          <w:lang w:val="ro-RO"/>
        </w:rPr>
      </w:pPr>
      <w:r w:rsidRPr="00CA6C34">
        <w:rPr>
          <w:rFonts w:cs="Arial"/>
          <w:sz w:val="24"/>
          <w:szCs w:val="24"/>
          <w:lang w:val="ro-RO"/>
        </w:rPr>
        <w:t xml:space="preserve">Principalele surse de poluare din judetul Galati sunt apele uzate menajere (în bazinul hidrografic Dunăre şi Barlad), activităţile industriale (în bazinul hidrografic Siret) şi activităţile agricole (cu impact difuz). Impactul deversarii apelor uzate in sursele de apă de suprafaţă este semnificativă, datorită faptului că exista numai </w:t>
      </w:r>
      <w:r w:rsidR="008773D5" w:rsidRPr="00E245D4">
        <w:rPr>
          <w:rFonts w:cs="Arial"/>
          <w:sz w:val="24"/>
          <w:szCs w:val="24"/>
          <w:lang w:val="ro-RO"/>
        </w:rPr>
        <w:t>patru</w:t>
      </w:r>
      <w:r w:rsidRPr="00E245D4">
        <w:rPr>
          <w:rFonts w:cs="Arial"/>
          <w:sz w:val="24"/>
          <w:szCs w:val="24"/>
          <w:lang w:val="ro-RO"/>
        </w:rPr>
        <w:t xml:space="preserve"> statii de epurare </w:t>
      </w:r>
      <w:r w:rsidR="00E245D4" w:rsidRPr="00E245D4">
        <w:rPr>
          <w:rFonts w:cs="Arial"/>
          <w:sz w:val="24"/>
          <w:szCs w:val="24"/>
          <w:lang w:val="ro-RO"/>
        </w:rPr>
        <w:t>ape menajere</w:t>
      </w:r>
      <w:r w:rsidR="00C06F65" w:rsidRPr="00E245D4">
        <w:rPr>
          <w:rFonts w:cs="Arial"/>
          <w:sz w:val="24"/>
          <w:szCs w:val="24"/>
          <w:lang w:val="ro-RO"/>
        </w:rPr>
        <w:t>.</w:t>
      </w:r>
      <w:r w:rsidR="00C06F65">
        <w:rPr>
          <w:rFonts w:cs="Arial"/>
          <w:sz w:val="24"/>
          <w:szCs w:val="24"/>
          <w:lang w:val="ro-RO"/>
        </w:rPr>
        <w:t xml:space="preserve"> În 2011</w:t>
      </w:r>
      <w:r w:rsidRPr="00CA6C34">
        <w:rPr>
          <w:rFonts w:cs="Arial"/>
          <w:sz w:val="24"/>
          <w:szCs w:val="24"/>
          <w:lang w:val="ro-RO"/>
        </w:rPr>
        <w:t xml:space="preserve">, in judetul Galati rata de conectare la sistemul de canalizare este de aproximativ </w:t>
      </w:r>
      <w:r w:rsidR="00C1135E" w:rsidRPr="00C1135E">
        <w:rPr>
          <w:rFonts w:cs="Arial"/>
          <w:color w:val="000000" w:themeColor="text1"/>
          <w:sz w:val="24"/>
          <w:szCs w:val="24"/>
          <w:lang w:val="ro-RO"/>
        </w:rPr>
        <w:t>44,6</w:t>
      </w:r>
      <w:r w:rsidRPr="00C1135E">
        <w:rPr>
          <w:rFonts w:cs="Arial"/>
          <w:color w:val="000000" w:themeColor="text1"/>
          <w:sz w:val="24"/>
          <w:szCs w:val="24"/>
          <w:lang w:val="ro-RO"/>
        </w:rPr>
        <w:t>%, iar rata de conectare la o instalaţie de epurare a apelor uzate este de</w:t>
      </w:r>
      <w:r w:rsidR="00C1135E" w:rsidRPr="00C1135E">
        <w:rPr>
          <w:rFonts w:cs="Arial"/>
          <w:color w:val="000000" w:themeColor="text1"/>
          <w:sz w:val="24"/>
          <w:szCs w:val="24"/>
          <w:lang w:val="ro-RO"/>
        </w:rPr>
        <w:t xml:space="preserve"> 0,4</w:t>
      </w:r>
      <w:r w:rsidRPr="00C1135E">
        <w:rPr>
          <w:rFonts w:cs="Arial"/>
          <w:color w:val="000000" w:themeColor="text1"/>
          <w:sz w:val="24"/>
          <w:szCs w:val="24"/>
          <w:lang w:val="ro-RO"/>
        </w:rPr>
        <w:t>%. În plus, poluarea industrială a apei de suprafaţă este critică în unele zone din judeţ (portulGalati şi şantierul naval, zona industriala a oraşului Tecuci).</w:t>
      </w:r>
      <w:r w:rsidRPr="00B60305">
        <w:rPr>
          <w:rFonts w:cs="Arial"/>
          <w:sz w:val="24"/>
          <w:szCs w:val="24"/>
          <w:lang w:val="ro-RO"/>
        </w:rPr>
        <w:t xml:space="preserve">Numai </w:t>
      </w:r>
      <w:r w:rsidR="008773D5">
        <w:rPr>
          <w:rFonts w:cs="Arial"/>
          <w:sz w:val="24"/>
          <w:szCs w:val="24"/>
          <w:lang w:val="ro-RO"/>
        </w:rPr>
        <w:t>11</w:t>
      </w:r>
      <w:r w:rsidRPr="00B60305">
        <w:rPr>
          <w:rFonts w:cs="Arial"/>
          <w:sz w:val="24"/>
          <w:szCs w:val="24"/>
          <w:lang w:val="ro-RO"/>
        </w:rPr>
        <w:t xml:space="preserve"> industrii din judet sunt dotate cu statie de epurare</w:t>
      </w:r>
      <w:r w:rsidR="003B478F" w:rsidRPr="00B60305">
        <w:rPr>
          <w:rFonts w:cs="Arial"/>
          <w:sz w:val="24"/>
          <w:szCs w:val="24"/>
          <w:lang w:val="ro-RO"/>
        </w:rPr>
        <w:t>.</w:t>
      </w:r>
    </w:p>
    <w:p w:rsidR="00D72D76" w:rsidRPr="00C1135E" w:rsidRDefault="00D72D76" w:rsidP="00146378">
      <w:pPr>
        <w:pStyle w:val="StandardtextCaracterCaracterCaracter"/>
        <w:ind w:left="708"/>
        <w:rPr>
          <w:rFonts w:cs="Arial"/>
          <w:color w:val="000000" w:themeColor="text1"/>
          <w:sz w:val="24"/>
          <w:szCs w:val="24"/>
          <w:lang w:val="ro-RO"/>
        </w:rPr>
      </w:pPr>
      <w:r w:rsidRPr="00C1135E">
        <w:rPr>
          <w:rFonts w:cs="Arial"/>
          <w:color w:val="000000" w:themeColor="text1"/>
          <w:sz w:val="24"/>
          <w:szCs w:val="24"/>
          <w:lang w:val="ro-RO"/>
        </w:rPr>
        <w:t xml:space="preserve">Riscul de poluare a apelor subterane in judetul Galati este semnificativ. </w:t>
      </w:r>
      <w:r w:rsidR="00C06F65" w:rsidRPr="00D009F1">
        <w:rPr>
          <w:rFonts w:cs="Arial"/>
          <w:color w:val="000000" w:themeColor="text1"/>
          <w:sz w:val="24"/>
          <w:szCs w:val="24"/>
          <w:lang w:val="ro-RO"/>
        </w:rPr>
        <w:t>ALP</w:t>
      </w:r>
      <w:r w:rsidR="00D009F1" w:rsidRPr="00D009F1">
        <w:rPr>
          <w:rFonts w:cs="Arial"/>
          <w:color w:val="000000" w:themeColor="text1"/>
          <w:sz w:val="24"/>
          <w:szCs w:val="24"/>
          <w:lang w:val="ro-RO"/>
        </w:rPr>
        <w:t>M</w:t>
      </w:r>
      <w:r w:rsidRPr="00C1135E">
        <w:rPr>
          <w:rFonts w:cs="Arial"/>
          <w:color w:val="000000" w:themeColor="text1"/>
          <w:sz w:val="24"/>
          <w:szCs w:val="24"/>
          <w:lang w:val="ro-RO"/>
        </w:rPr>
        <w:t xml:space="preserve"> a concluzionat ca efectele contaminarii au degradat 80% din apa subterana din Galati. Resursele subterane din bazinul hidrografic al Prutului si al Dunarii sunt expuse la un risc mare de poluare.</w:t>
      </w:r>
    </w:p>
    <w:p w:rsidR="00D72D76" w:rsidRDefault="00D72D76" w:rsidP="00146378">
      <w:pPr>
        <w:pStyle w:val="StandardtextCaracterCaracterCaracter"/>
        <w:ind w:left="708"/>
        <w:rPr>
          <w:rFonts w:cs="Arial"/>
          <w:sz w:val="24"/>
          <w:szCs w:val="24"/>
          <w:lang w:val="ro-RO"/>
        </w:rPr>
      </w:pPr>
      <w:r w:rsidRPr="00B60305">
        <w:rPr>
          <w:rStyle w:val="longtext1"/>
          <w:rFonts w:cs="Arial"/>
          <w:sz w:val="24"/>
          <w:szCs w:val="24"/>
          <w:shd w:val="clear" w:color="auto" w:fill="FFFFFF"/>
          <w:lang w:val="ro-RO"/>
        </w:rPr>
        <w:t xml:space="preserve">În mediul rural din judetul Galati nu exista industrii semnificative. </w:t>
      </w:r>
      <w:r w:rsidRPr="00B60305">
        <w:rPr>
          <w:rFonts w:cs="Arial"/>
          <w:sz w:val="24"/>
          <w:szCs w:val="24"/>
          <w:lang w:val="ro-RO"/>
        </w:rPr>
        <w:t xml:space="preserve">In conformitate cu baza de date revizuita a ARPM, in orasul Galati aproape 100 companii industriale relevante evacueaza </w:t>
      </w:r>
      <w:r w:rsidR="00677185" w:rsidRPr="00B60305">
        <w:rPr>
          <w:rFonts w:cs="Arial"/>
          <w:sz w:val="24"/>
          <w:szCs w:val="24"/>
          <w:lang w:val="ro-RO"/>
        </w:rPr>
        <w:t xml:space="preserve">apele uzate </w:t>
      </w:r>
      <w:r w:rsidRPr="00B60305">
        <w:rPr>
          <w:rFonts w:cs="Arial"/>
          <w:sz w:val="24"/>
          <w:szCs w:val="24"/>
          <w:lang w:val="ro-RO"/>
        </w:rPr>
        <w:t>în reţeaua de canalizare.</w:t>
      </w:r>
      <w:r w:rsidR="00B60305">
        <w:rPr>
          <w:rFonts w:cs="Arial"/>
          <w:sz w:val="24"/>
          <w:szCs w:val="24"/>
          <w:lang w:val="ro-RO"/>
        </w:rPr>
        <w:t xml:space="preserve"> E</w:t>
      </w:r>
      <w:r w:rsidRPr="00B60305">
        <w:rPr>
          <w:rFonts w:cs="Arial"/>
          <w:sz w:val="24"/>
          <w:szCs w:val="24"/>
          <w:lang w:val="ro-RO"/>
        </w:rPr>
        <w:t xml:space="preserve">xista aproape 74 instalaţii de pre-tratare, dar cele mai multe nu sunt functionale, probabil, pentru ca cerinţele privind calitatea efluentului nu sunt îndeplinite. </w:t>
      </w:r>
      <w:r w:rsidRPr="00B60305">
        <w:rPr>
          <w:rStyle w:val="StandardtextCaracter2"/>
          <w:rFonts w:cs="Arial"/>
          <w:sz w:val="24"/>
          <w:szCs w:val="24"/>
          <w:lang w:val="ro-RO"/>
        </w:rPr>
        <w:t>Este important</w:t>
      </w:r>
      <w:r w:rsidRPr="00CA6C34">
        <w:rPr>
          <w:rStyle w:val="StandardtextCaracter2"/>
          <w:rFonts w:cs="Arial"/>
          <w:sz w:val="24"/>
          <w:szCs w:val="24"/>
          <w:lang w:val="ro-RO"/>
        </w:rPr>
        <w:t xml:space="preserve"> sa se tina seama ca exista o lipsa substantiala de date privind poluarea industriala si conformarea companiilor la standardele NTPA</w:t>
      </w:r>
      <w:r w:rsidRPr="00CA6C34">
        <w:rPr>
          <w:rFonts w:cs="Arial"/>
          <w:sz w:val="24"/>
          <w:szCs w:val="24"/>
          <w:lang w:val="ro-RO"/>
        </w:rPr>
        <w:t>.</w:t>
      </w:r>
    </w:p>
    <w:p w:rsidR="00677185" w:rsidRPr="00677185" w:rsidRDefault="00677185" w:rsidP="00146378">
      <w:pPr>
        <w:pStyle w:val="StandardtextCaracterCaracterCaracter"/>
        <w:ind w:left="708"/>
        <w:rPr>
          <w:rFonts w:cs="Arial"/>
          <w:b/>
          <w:sz w:val="24"/>
          <w:szCs w:val="24"/>
          <w:lang w:val="ro-RO"/>
        </w:rPr>
      </w:pPr>
      <w:r w:rsidRPr="00677185">
        <w:rPr>
          <w:rFonts w:cs="Arial"/>
          <w:b/>
          <w:sz w:val="24"/>
          <w:szCs w:val="24"/>
          <w:lang w:val="ro-RO"/>
        </w:rPr>
        <w:t>Facilitati existente de furnizare a apei</w:t>
      </w:r>
    </w:p>
    <w:p w:rsidR="00D72D76" w:rsidRPr="00CA6C34" w:rsidRDefault="00D72D76" w:rsidP="00146378">
      <w:pPr>
        <w:pStyle w:val="StandardtextCaracterCaracterCaracter"/>
        <w:ind w:left="708"/>
        <w:rPr>
          <w:rFonts w:cs="Arial"/>
          <w:sz w:val="24"/>
          <w:szCs w:val="24"/>
          <w:lang w:val="ro-RO"/>
        </w:rPr>
      </w:pPr>
      <w:r w:rsidRPr="00CA6C34">
        <w:rPr>
          <w:rFonts w:cs="Arial"/>
          <w:b/>
          <w:sz w:val="24"/>
          <w:szCs w:val="24"/>
          <w:lang w:val="ro-RO" w:bidi="pa-IN"/>
        </w:rPr>
        <w:t>Oraşul Galati</w:t>
      </w:r>
      <w:r w:rsidRPr="00CA6C34">
        <w:rPr>
          <w:rFonts w:cs="Arial"/>
          <w:sz w:val="24"/>
          <w:szCs w:val="24"/>
          <w:lang w:val="ro-RO"/>
        </w:rPr>
        <w:t xml:space="preserve">este aprovizionat cu apă potabilă din două surse diferite: O sursă subterană, constând din două fronturi de captare: Vadu-Roşca şi Salcia-Liesti în partea de nord-vest a orasului Galati, precum şi o sursă de apă de suprafaţă din Dunăre. </w:t>
      </w:r>
      <w:r w:rsidRPr="00F278F8">
        <w:rPr>
          <w:rFonts w:cs="Arial"/>
          <w:sz w:val="24"/>
          <w:szCs w:val="24"/>
          <w:lang w:val="ro-RO"/>
        </w:rPr>
        <w:t xml:space="preserve">Lungimea totală a </w:t>
      </w:r>
      <w:r w:rsidR="00E245D4" w:rsidRPr="00F278F8">
        <w:rPr>
          <w:rFonts w:cs="Arial"/>
          <w:sz w:val="24"/>
          <w:szCs w:val="24"/>
          <w:lang w:val="ro-RO"/>
        </w:rPr>
        <w:t>aductiunii</w:t>
      </w:r>
      <w:r w:rsidRPr="00F278F8">
        <w:rPr>
          <w:rFonts w:cs="Arial"/>
          <w:sz w:val="24"/>
          <w:szCs w:val="24"/>
          <w:lang w:val="ro-RO"/>
        </w:rPr>
        <w:t xml:space="preserve"> apa este de aproximativ 131 km</w:t>
      </w:r>
      <w:r w:rsidRPr="00CA6C34">
        <w:rPr>
          <w:rFonts w:cs="Arial"/>
          <w:sz w:val="24"/>
          <w:szCs w:val="24"/>
          <w:lang w:val="ro-RO"/>
        </w:rPr>
        <w:t xml:space="preserve"> care include reteaua de distribuire a apei spre Statiile de tratare a apei, prin staţia de repompare Serbesti. Municipiul Galati este deservit de </w:t>
      </w:r>
      <w:r w:rsidR="00677185">
        <w:rPr>
          <w:rFonts w:cs="Arial"/>
          <w:sz w:val="24"/>
          <w:szCs w:val="24"/>
          <w:lang w:val="ro-RO"/>
        </w:rPr>
        <w:t>o</w:t>
      </w:r>
      <w:r w:rsidRPr="00CA6C34">
        <w:rPr>
          <w:rFonts w:cs="Arial"/>
          <w:sz w:val="24"/>
          <w:szCs w:val="24"/>
          <w:lang w:val="ro-RO"/>
        </w:rPr>
        <w:t xml:space="preserve"> Uzin</w:t>
      </w:r>
      <w:r w:rsidR="00677185">
        <w:rPr>
          <w:rFonts w:cs="Arial"/>
          <w:sz w:val="24"/>
          <w:szCs w:val="24"/>
          <w:lang w:val="ro-RO"/>
        </w:rPr>
        <w:t xml:space="preserve">ade tratare a apei (Tiglina </w:t>
      </w:r>
      <w:r w:rsidRPr="00CA6C34">
        <w:rPr>
          <w:rFonts w:cs="Arial"/>
          <w:sz w:val="24"/>
          <w:szCs w:val="24"/>
          <w:lang w:val="ro-RO"/>
        </w:rPr>
        <w:t>2) şi două staţii de pompare (Filesti</w:t>
      </w:r>
      <w:r w:rsidR="00677185">
        <w:rPr>
          <w:rFonts w:cs="Arial"/>
          <w:sz w:val="24"/>
          <w:szCs w:val="24"/>
          <w:lang w:val="ro-RO"/>
        </w:rPr>
        <w:t xml:space="preserve"> si</w:t>
      </w:r>
      <w:r w:rsidRPr="00CA6C34">
        <w:rPr>
          <w:rFonts w:cs="Arial"/>
          <w:sz w:val="24"/>
          <w:szCs w:val="24"/>
          <w:lang w:val="ro-RO"/>
        </w:rPr>
        <w:t xml:space="preserve"> Turnu). Lungimea totală a reţelei de distribuţie a apei este de 542 km lungime, ceea ce înseamnă o rata de conectare de aproximativ 9</w:t>
      </w:r>
      <w:r w:rsidR="00A721C9">
        <w:rPr>
          <w:rFonts w:cs="Arial"/>
          <w:sz w:val="24"/>
          <w:szCs w:val="24"/>
          <w:lang w:val="ro-RO"/>
        </w:rPr>
        <w:t>9</w:t>
      </w:r>
      <w:r w:rsidRPr="00CA6C34">
        <w:rPr>
          <w:rFonts w:cs="Arial"/>
          <w:sz w:val="24"/>
          <w:szCs w:val="24"/>
          <w:lang w:val="ro-RO"/>
        </w:rPr>
        <w:t>,</w:t>
      </w:r>
      <w:r w:rsidR="00A721C9">
        <w:rPr>
          <w:rFonts w:cs="Arial"/>
          <w:sz w:val="24"/>
          <w:szCs w:val="24"/>
          <w:lang w:val="ro-RO"/>
        </w:rPr>
        <w:t>6</w:t>
      </w:r>
      <w:r w:rsidRPr="00CA6C34">
        <w:rPr>
          <w:rFonts w:cs="Arial"/>
          <w:sz w:val="24"/>
          <w:szCs w:val="24"/>
          <w:lang w:val="ro-RO"/>
        </w:rPr>
        <w:t>%. Principalele insuficiente identificate includ, printre altele: (i) pierderi in principalele noduri, (ii) SCAC nu este proprietarul statiei de captare a apei de suprafaţă (probleme de întreţinere); (iii) echipamente învechite şi reţele invechite.</w:t>
      </w:r>
    </w:p>
    <w:p w:rsidR="00D72D76" w:rsidRPr="00C06F65" w:rsidRDefault="00D72D76" w:rsidP="00146378">
      <w:pPr>
        <w:pStyle w:val="StandardtextCaracterCaracterCaracter"/>
        <w:ind w:left="708"/>
        <w:rPr>
          <w:rFonts w:cs="Arial"/>
          <w:sz w:val="24"/>
          <w:szCs w:val="24"/>
          <w:lang w:val="ro-RO"/>
        </w:rPr>
      </w:pPr>
      <w:r w:rsidRPr="00CA6C34">
        <w:rPr>
          <w:rFonts w:cs="Arial"/>
          <w:sz w:val="24"/>
          <w:szCs w:val="24"/>
          <w:lang w:val="ro-RO"/>
        </w:rPr>
        <w:t xml:space="preserve">Orasul </w:t>
      </w:r>
      <w:r w:rsidRPr="00CA6C34">
        <w:rPr>
          <w:rFonts w:cs="Arial"/>
          <w:b/>
          <w:bCs/>
          <w:sz w:val="24"/>
          <w:szCs w:val="24"/>
          <w:lang w:val="ro-RO"/>
        </w:rPr>
        <w:t>Tecuci</w:t>
      </w:r>
      <w:r w:rsidRPr="00CA6C34">
        <w:rPr>
          <w:rFonts w:cs="Arial"/>
          <w:sz w:val="24"/>
          <w:szCs w:val="24"/>
          <w:lang w:val="ro-RO"/>
        </w:rPr>
        <w:t xml:space="preserve"> este aprovizionat cu apă potabilă de la </w:t>
      </w:r>
      <w:r w:rsidR="00677185">
        <w:rPr>
          <w:rFonts w:cs="Arial"/>
          <w:sz w:val="24"/>
          <w:szCs w:val="24"/>
          <w:lang w:val="ro-RO"/>
        </w:rPr>
        <w:t>3 fronturi de captare  (Cosmesti</w:t>
      </w:r>
      <w:r w:rsidRPr="00CA6C34">
        <w:rPr>
          <w:rFonts w:cs="Arial"/>
          <w:sz w:val="24"/>
          <w:szCs w:val="24"/>
          <w:lang w:val="ro-RO"/>
        </w:rPr>
        <w:t>, Rotunda şi putul din interiorul oraşului</w:t>
      </w:r>
      <w:r w:rsidR="00677185">
        <w:rPr>
          <w:rFonts w:cs="Arial"/>
          <w:sz w:val="24"/>
          <w:szCs w:val="24"/>
          <w:lang w:val="ro-RO"/>
        </w:rPr>
        <w:t xml:space="preserve">, celelalte doua fronturi, respectiv Nicoresti si </w:t>
      </w:r>
      <w:r w:rsidR="00677185" w:rsidRPr="00CA6C34">
        <w:rPr>
          <w:rFonts w:cs="Arial"/>
          <w:sz w:val="24"/>
          <w:szCs w:val="24"/>
          <w:lang w:val="ro-RO"/>
        </w:rPr>
        <w:t>Cernicani</w:t>
      </w:r>
      <w:r w:rsidR="000341A0">
        <w:rPr>
          <w:rFonts w:cs="Arial"/>
          <w:sz w:val="24"/>
          <w:szCs w:val="24"/>
          <w:lang w:val="ro-RO"/>
        </w:rPr>
        <w:t xml:space="preserve"> fiind</w:t>
      </w:r>
      <w:r w:rsidR="00677185">
        <w:rPr>
          <w:rFonts w:cs="Arial"/>
          <w:sz w:val="24"/>
          <w:szCs w:val="24"/>
          <w:lang w:val="ro-RO"/>
        </w:rPr>
        <w:t xml:space="preserve"> in conservare</w:t>
      </w:r>
      <w:r w:rsidRPr="00CA6C34">
        <w:rPr>
          <w:rFonts w:cs="Arial"/>
          <w:sz w:val="24"/>
          <w:szCs w:val="24"/>
          <w:lang w:val="ro-RO"/>
        </w:rPr>
        <w:t>), Apa este transmisă prin intermediul principalei linii (lungime totală</w:t>
      </w:r>
      <w:r w:rsidR="000341A0">
        <w:rPr>
          <w:rFonts w:cs="Arial"/>
          <w:sz w:val="24"/>
          <w:szCs w:val="24"/>
          <w:lang w:val="ro-RO"/>
        </w:rPr>
        <w:t xml:space="preserve"> a conductelor de aductiune este de 16 km</w:t>
      </w:r>
      <w:r w:rsidRPr="00CA6C34">
        <w:rPr>
          <w:rFonts w:cs="Arial"/>
          <w:sz w:val="24"/>
          <w:szCs w:val="24"/>
          <w:lang w:val="ro-RO"/>
        </w:rPr>
        <w:t>) la trei statii de tratare a apei (Cernicani, Bulevard şi Balcescu)</w:t>
      </w:r>
      <w:r w:rsidR="000341A0">
        <w:rPr>
          <w:rFonts w:cs="Arial"/>
          <w:sz w:val="24"/>
          <w:szCs w:val="24"/>
          <w:lang w:val="ro-RO"/>
        </w:rPr>
        <w:t>, ulterior fiind pompata in reteaua de distributie.</w:t>
      </w:r>
      <w:r w:rsidRPr="00CA6C34">
        <w:rPr>
          <w:rFonts w:cs="Arial"/>
          <w:sz w:val="24"/>
          <w:szCs w:val="24"/>
          <w:lang w:val="pt-BR"/>
        </w:rPr>
        <w:t xml:space="preserve">Lungimea totală a reţelei de distribuţie a apei este </w:t>
      </w:r>
      <w:r w:rsidRPr="00AA6FDC">
        <w:rPr>
          <w:rFonts w:cs="Arial"/>
          <w:sz w:val="24"/>
          <w:szCs w:val="24"/>
          <w:lang w:val="pt-BR"/>
        </w:rPr>
        <w:t xml:space="preserve">de </w:t>
      </w:r>
      <w:r w:rsidR="00AA6FDC" w:rsidRPr="00E245D4">
        <w:rPr>
          <w:rFonts w:cs="Arial"/>
          <w:sz w:val="24"/>
          <w:szCs w:val="24"/>
          <w:lang w:val="pt-BR"/>
        </w:rPr>
        <w:t>82,2</w:t>
      </w:r>
      <w:r w:rsidRPr="00E245D4">
        <w:rPr>
          <w:rFonts w:cs="Arial"/>
          <w:sz w:val="24"/>
          <w:szCs w:val="24"/>
          <w:lang w:val="pt-BR"/>
        </w:rPr>
        <w:t xml:space="preserve"> km, </w:t>
      </w:r>
      <w:r w:rsidR="000341A0" w:rsidRPr="00E245D4">
        <w:rPr>
          <w:rFonts w:cs="Arial"/>
          <w:sz w:val="24"/>
          <w:szCs w:val="24"/>
          <w:lang w:val="pt-BR"/>
        </w:rPr>
        <w:t>ceea</w:t>
      </w:r>
      <w:r w:rsidR="000341A0">
        <w:rPr>
          <w:rFonts w:cs="Arial"/>
          <w:sz w:val="24"/>
          <w:szCs w:val="24"/>
          <w:lang w:val="pt-BR"/>
        </w:rPr>
        <w:t xml:space="preserve"> ce corespunde unei rate de conectare de </w:t>
      </w:r>
      <w:r w:rsidRPr="00CA6C34">
        <w:rPr>
          <w:rFonts w:cs="Arial"/>
          <w:sz w:val="24"/>
          <w:szCs w:val="24"/>
          <w:lang w:val="pt-BR"/>
        </w:rPr>
        <w:t>6</w:t>
      </w:r>
      <w:r w:rsidR="00C06F65">
        <w:rPr>
          <w:rFonts w:cs="Arial"/>
          <w:sz w:val="24"/>
          <w:szCs w:val="24"/>
          <w:lang w:val="pt-BR"/>
        </w:rPr>
        <w:t>4,1</w:t>
      </w:r>
      <w:r w:rsidRPr="00CA6C34">
        <w:rPr>
          <w:rFonts w:cs="Arial"/>
          <w:sz w:val="24"/>
          <w:szCs w:val="24"/>
          <w:lang w:val="pt-BR"/>
        </w:rPr>
        <w:t>%. Reţeaua de conducte este veche şi foarte veche şi adesea</w:t>
      </w:r>
      <w:r w:rsidR="000341A0">
        <w:rPr>
          <w:rFonts w:cs="Arial"/>
          <w:sz w:val="24"/>
          <w:szCs w:val="24"/>
          <w:lang w:val="pt-BR"/>
        </w:rPr>
        <w:t xml:space="preserve"> face </w:t>
      </w:r>
      <w:r w:rsidRPr="00CA6C34">
        <w:rPr>
          <w:rFonts w:cs="Arial"/>
          <w:sz w:val="24"/>
          <w:szCs w:val="24"/>
          <w:lang w:val="pt-BR"/>
        </w:rPr>
        <w:t xml:space="preserve">obiectul </w:t>
      </w:r>
      <w:r w:rsidR="000341A0">
        <w:rPr>
          <w:rFonts w:cs="Arial"/>
          <w:sz w:val="24"/>
          <w:szCs w:val="24"/>
          <w:lang w:val="pt-BR"/>
        </w:rPr>
        <w:t>a numeroase avarii</w:t>
      </w:r>
      <w:r w:rsidRPr="00CA6C34">
        <w:rPr>
          <w:rFonts w:cs="Arial"/>
          <w:sz w:val="24"/>
          <w:szCs w:val="24"/>
          <w:lang w:val="pt-BR"/>
        </w:rPr>
        <w:t xml:space="preserve">, </w:t>
      </w:r>
      <w:r w:rsidR="000341A0">
        <w:rPr>
          <w:rFonts w:cs="Arial"/>
          <w:sz w:val="24"/>
          <w:szCs w:val="24"/>
          <w:lang w:val="pt-BR"/>
        </w:rPr>
        <w:t>cauzate si de slaba calitate a</w:t>
      </w:r>
      <w:r w:rsidRPr="00CA6C34">
        <w:rPr>
          <w:rFonts w:cs="Arial"/>
          <w:sz w:val="24"/>
          <w:szCs w:val="24"/>
          <w:lang w:val="pt-BR"/>
        </w:rPr>
        <w:t xml:space="preserve"> materialelor utilizate şi a </w:t>
      </w:r>
      <w:r w:rsidR="000341A0">
        <w:rPr>
          <w:rFonts w:cs="Arial"/>
          <w:sz w:val="24"/>
          <w:szCs w:val="24"/>
          <w:lang w:val="pt-BR"/>
        </w:rPr>
        <w:t>lucrarilor de executie</w:t>
      </w:r>
      <w:r w:rsidRPr="00CA6C34">
        <w:rPr>
          <w:rFonts w:cs="Arial"/>
          <w:sz w:val="24"/>
          <w:szCs w:val="24"/>
          <w:lang w:val="pt-BR"/>
        </w:rPr>
        <w:t xml:space="preserve">, pierderile de apa </w:t>
      </w:r>
      <w:r w:rsidRPr="00A721C9">
        <w:rPr>
          <w:rFonts w:cs="Arial"/>
          <w:sz w:val="24"/>
          <w:szCs w:val="24"/>
          <w:lang w:val="ro-RO"/>
        </w:rPr>
        <w:t>atingand un procent de 58% din totalul cantitatii de apa</w:t>
      </w:r>
      <w:r w:rsidR="00B473E5" w:rsidRPr="00A721C9">
        <w:rPr>
          <w:rFonts w:cs="Arial"/>
          <w:sz w:val="24"/>
          <w:szCs w:val="24"/>
          <w:lang w:val="ro-RO"/>
        </w:rPr>
        <w:t xml:space="preserve">. </w:t>
      </w:r>
      <w:r w:rsidRPr="00C06F65">
        <w:rPr>
          <w:rFonts w:cs="Arial"/>
          <w:sz w:val="24"/>
          <w:szCs w:val="24"/>
          <w:lang w:val="ro-RO"/>
        </w:rPr>
        <w:t>Principalele probleme</w:t>
      </w:r>
      <w:r w:rsidRPr="00CA6C34">
        <w:rPr>
          <w:rFonts w:cs="Arial"/>
          <w:sz w:val="24"/>
          <w:szCs w:val="24"/>
          <w:lang w:val="ro-RO"/>
        </w:rPr>
        <w:t xml:space="preserve"> identificate sunt prezentate in subcapitolul </w:t>
      </w:r>
      <w:r w:rsidRPr="00C06F65">
        <w:rPr>
          <w:rFonts w:cs="Arial"/>
          <w:sz w:val="24"/>
          <w:szCs w:val="24"/>
          <w:lang w:val="ro-RO"/>
        </w:rPr>
        <w:t>2.10.1.12.</w:t>
      </w:r>
    </w:p>
    <w:p w:rsidR="00C06F65" w:rsidRPr="00A721C9" w:rsidRDefault="00D72D76" w:rsidP="00A721C9">
      <w:pPr>
        <w:spacing w:after="120" w:line="360" w:lineRule="auto"/>
        <w:ind w:left="709"/>
        <w:jc w:val="both"/>
        <w:rPr>
          <w:rFonts w:ascii="Arial" w:eastAsia="Times New Roman" w:hAnsi="Arial" w:cs="Arial"/>
          <w:sz w:val="24"/>
          <w:szCs w:val="24"/>
          <w:lang w:val="pt-BR" w:eastAsia="de-DE"/>
        </w:rPr>
      </w:pPr>
      <w:r w:rsidRPr="00A721C9">
        <w:rPr>
          <w:rFonts w:ascii="Arial" w:eastAsia="Times New Roman" w:hAnsi="Arial" w:cs="Arial"/>
          <w:sz w:val="24"/>
          <w:szCs w:val="24"/>
          <w:lang w:val="pt-BR" w:eastAsia="de-DE"/>
        </w:rPr>
        <w:t xml:space="preserve">Orasul </w:t>
      </w:r>
      <w:r w:rsidRPr="00C1135E">
        <w:rPr>
          <w:rFonts w:ascii="Arial" w:eastAsia="Times New Roman" w:hAnsi="Arial" w:cs="Arial"/>
          <w:b/>
          <w:sz w:val="24"/>
          <w:szCs w:val="24"/>
          <w:lang w:val="pt-BR" w:eastAsia="de-DE"/>
        </w:rPr>
        <w:t>Targul Bujor</w:t>
      </w:r>
      <w:r w:rsidRPr="00A721C9">
        <w:rPr>
          <w:rFonts w:ascii="Arial" w:eastAsia="Times New Roman" w:hAnsi="Arial" w:cs="Arial"/>
          <w:sz w:val="24"/>
          <w:szCs w:val="24"/>
          <w:lang w:val="pt-BR" w:eastAsia="de-DE"/>
        </w:rPr>
        <w:t xml:space="preserve"> este alimentat cu apa potabila </w:t>
      </w:r>
      <w:r w:rsidR="00C06F65" w:rsidRPr="00A721C9">
        <w:rPr>
          <w:rFonts w:ascii="Arial" w:eastAsia="Times New Roman" w:hAnsi="Arial" w:cs="Arial"/>
          <w:sz w:val="24"/>
          <w:szCs w:val="24"/>
          <w:lang w:val="pt-BR" w:eastAsia="de-DE"/>
        </w:rPr>
        <w:t xml:space="preserve">din sursa de adancime amplasată în albia majoră a râului Chineja, compusă din 10 puţuri forate cu adâncimea de </w:t>
      </w:r>
      <w:smartTag w:uri="urn:schemas-microsoft-com:office:smarttags" w:element="metricconverter">
        <w:smartTagPr>
          <w:attr w:name="ProductID" w:val="70 m"/>
        </w:smartTagPr>
        <w:r w:rsidR="00C06F65" w:rsidRPr="00A721C9">
          <w:rPr>
            <w:rFonts w:ascii="Arial" w:eastAsia="Times New Roman" w:hAnsi="Arial" w:cs="Arial"/>
            <w:sz w:val="24"/>
            <w:szCs w:val="24"/>
            <w:lang w:val="pt-BR" w:eastAsia="de-DE"/>
          </w:rPr>
          <w:t>70 m</w:t>
        </w:r>
      </w:smartTag>
      <w:r w:rsidR="00C06F65" w:rsidRPr="00A721C9">
        <w:rPr>
          <w:rFonts w:ascii="Arial" w:eastAsia="Times New Roman" w:hAnsi="Arial" w:cs="Arial"/>
          <w:sz w:val="24"/>
          <w:szCs w:val="24"/>
          <w:lang w:val="pt-BR" w:eastAsia="de-DE"/>
        </w:rPr>
        <w:t xml:space="preserve">, din care 6 sunt în folosinţă. </w:t>
      </w:r>
    </w:p>
    <w:p w:rsidR="00C06F65" w:rsidRPr="00C06F65" w:rsidRDefault="00C06F65" w:rsidP="00A721C9">
      <w:pPr>
        <w:spacing w:after="120" w:line="360" w:lineRule="auto"/>
        <w:ind w:left="709"/>
        <w:jc w:val="both"/>
        <w:rPr>
          <w:rFonts w:ascii="Arial" w:eastAsia="Times New Roman" w:hAnsi="Arial" w:cs="Arial"/>
          <w:sz w:val="24"/>
          <w:szCs w:val="24"/>
          <w:lang w:eastAsia="de-DE"/>
        </w:rPr>
      </w:pPr>
      <w:r w:rsidRPr="00C06F65">
        <w:rPr>
          <w:rFonts w:ascii="Arial" w:eastAsia="Times New Roman" w:hAnsi="Arial" w:cs="Arial"/>
          <w:sz w:val="24"/>
          <w:szCs w:val="24"/>
          <w:lang w:eastAsia="de-DE"/>
        </w:rPr>
        <w:t>Este instituită zona de protecţie sanitară cu regim sever la sursa de captare, conform HG 930/2005.</w:t>
      </w:r>
    </w:p>
    <w:p w:rsidR="00C06F65" w:rsidRPr="00C06F65" w:rsidRDefault="00C06F65" w:rsidP="00A721C9">
      <w:pPr>
        <w:spacing w:after="120" w:line="360" w:lineRule="auto"/>
        <w:ind w:left="709"/>
        <w:jc w:val="both"/>
        <w:rPr>
          <w:rFonts w:ascii="Arial" w:eastAsia="Times New Roman" w:hAnsi="Arial" w:cs="Arial"/>
          <w:sz w:val="24"/>
          <w:szCs w:val="24"/>
          <w:lang w:eastAsia="de-DE"/>
        </w:rPr>
      </w:pPr>
      <w:r w:rsidRPr="00C06F65">
        <w:rPr>
          <w:rFonts w:ascii="Arial" w:eastAsia="Times New Roman" w:hAnsi="Arial" w:cs="Arial"/>
          <w:sz w:val="24"/>
          <w:szCs w:val="24"/>
          <w:lang w:eastAsia="de-DE"/>
        </w:rPr>
        <w:t xml:space="preserve">Apa este pompată prin intermediul unei conducte de aducţiune cu o lungime de </w:t>
      </w:r>
      <w:smartTag w:uri="urn:schemas-microsoft-com:office:smarttags" w:element="metricconverter">
        <w:smartTagPr>
          <w:attr w:name="ProductID" w:val="6 km"/>
        </w:smartTagPr>
        <w:r w:rsidRPr="00C06F65">
          <w:rPr>
            <w:rFonts w:ascii="Arial" w:eastAsia="Times New Roman" w:hAnsi="Arial" w:cs="Arial"/>
            <w:sz w:val="24"/>
            <w:szCs w:val="24"/>
            <w:lang w:eastAsia="de-DE"/>
          </w:rPr>
          <w:t>6 km</w:t>
        </w:r>
      </w:smartTag>
      <w:r w:rsidRPr="00C06F65">
        <w:rPr>
          <w:rFonts w:ascii="Arial" w:eastAsia="Times New Roman" w:hAnsi="Arial" w:cs="Arial"/>
          <w:sz w:val="24"/>
          <w:szCs w:val="24"/>
          <w:lang w:eastAsia="de-DE"/>
        </w:rPr>
        <w:t xml:space="preserve"> şi cu Dn </w:t>
      </w:r>
      <w:smartTag w:uri="urn:schemas-microsoft-com:office:smarttags" w:element="metricconverter">
        <w:smartTagPr>
          <w:attr w:name="ProductID" w:val="300 mm"/>
        </w:smartTagPr>
        <w:r w:rsidRPr="00C06F65">
          <w:rPr>
            <w:rFonts w:ascii="Arial" w:eastAsia="Times New Roman" w:hAnsi="Arial" w:cs="Arial"/>
            <w:sz w:val="24"/>
            <w:szCs w:val="24"/>
            <w:lang w:eastAsia="de-DE"/>
          </w:rPr>
          <w:t>300 mm</w:t>
        </w:r>
      </w:smartTag>
      <w:r w:rsidRPr="00C06F65">
        <w:rPr>
          <w:rFonts w:ascii="Arial" w:eastAsia="Times New Roman" w:hAnsi="Arial" w:cs="Arial"/>
          <w:sz w:val="24"/>
          <w:szCs w:val="24"/>
          <w:lang w:eastAsia="de-DE"/>
        </w:rPr>
        <w:t xml:space="preserve"> la rezervoarele de acumulare: două de 750 mc şi unul de 500 mc, unde se efectuează şi</w:t>
      </w:r>
      <w:r w:rsidR="00C1135E">
        <w:rPr>
          <w:rFonts w:ascii="Arial" w:eastAsia="Times New Roman" w:hAnsi="Arial" w:cs="Arial"/>
          <w:sz w:val="24"/>
          <w:szCs w:val="24"/>
          <w:lang w:eastAsia="de-DE"/>
        </w:rPr>
        <w:t xml:space="preserve"> dezinfecţia apei cu hipoclorit de sodiu.</w:t>
      </w:r>
    </w:p>
    <w:p w:rsidR="00D72D76" w:rsidRPr="00C06F65" w:rsidRDefault="00D72D76" w:rsidP="00146378">
      <w:pPr>
        <w:pStyle w:val="StandardtextCaracterCaracterCaracter"/>
        <w:ind w:left="708"/>
        <w:rPr>
          <w:rFonts w:cs="Arial"/>
          <w:sz w:val="24"/>
          <w:szCs w:val="24"/>
          <w:lang w:val="ro-RO"/>
        </w:rPr>
      </w:pPr>
      <w:r w:rsidRPr="00C06F65">
        <w:rPr>
          <w:rFonts w:cs="Arial"/>
          <w:sz w:val="24"/>
          <w:szCs w:val="24"/>
          <w:lang w:val="ro-RO"/>
        </w:rPr>
        <w:t>Reţeaua de distribuţie are o lungime totală de 2</w:t>
      </w:r>
      <w:r w:rsidR="00C06F65" w:rsidRPr="00C06F65">
        <w:rPr>
          <w:rFonts w:cs="Arial"/>
          <w:sz w:val="24"/>
          <w:szCs w:val="24"/>
          <w:lang w:val="ro-RO"/>
        </w:rPr>
        <w:t>4,1</w:t>
      </w:r>
      <w:r w:rsidRPr="00C06F65">
        <w:rPr>
          <w:rFonts w:cs="Arial"/>
          <w:sz w:val="24"/>
          <w:szCs w:val="24"/>
          <w:lang w:val="ro-RO"/>
        </w:rPr>
        <w:t xml:space="preserve"> km, ceea ce inseamn</w:t>
      </w:r>
      <w:r w:rsidR="00C06F65" w:rsidRPr="00C06F65">
        <w:rPr>
          <w:rFonts w:cs="Arial"/>
          <w:sz w:val="24"/>
          <w:szCs w:val="24"/>
          <w:lang w:val="ro-RO"/>
        </w:rPr>
        <w:t>a o rata de conectare de circa 75,3</w:t>
      </w:r>
      <w:r w:rsidRPr="00C06F65">
        <w:rPr>
          <w:rFonts w:cs="Arial"/>
          <w:sz w:val="24"/>
          <w:szCs w:val="24"/>
          <w:lang w:val="ro-RO"/>
        </w:rPr>
        <w:t>%. Reţeaua este în starea fizică deteriorata, f</w:t>
      </w:r>
      <w:r w:rsidR="00A721C9">
        <w:rPr>
          <w:rFonts w:cs="Arial"/>
          <w:sz w:val="24"/>
          <w:szCs w:val="24"/>
          <w:lang w:val="ro-RO"/>
        </w:rPr>
        <w:t>iind raportate avarii zilnice sa</w:t>
      </w:r>
      <w:r w:rsidRPr="00C06F65">
        <w:rPr>
          <w:rFonts w:cs="Arial"/>
          <w:sz w:val="24"/>
          <w:szCs w:val="24"/>
          <w:lang w:val="ro-RO"/>
        </w:rPr>
        <w:t xml:space="preserve">u </w:t>
      </w:r>
      <w:r w:rsidR="00A721C9">
        <w:rPr>
          <w:rFonts w:cs="Arial"/>
          <w:sz w:val="24"/>
          <w:szCs w:val="24"/>
          <w:lang w:val="ro-RO"/>
        </w:rPr>
        <w:t xml:space="preserve">la </w:t>
      </w:r>
      <w:r w:rsidRPr="00C06F65">
        <w:rPr>
          <w:rFonts w:cs="Arial"/>
          <w:sz w:val="24"/>
          <w:szCs w:val="24"/>
          <w:lang w:val="ro-RO"/>
        </w:rPr>
        <w:t xml:space="preserve">două zile. </w:t>
      </w:r>
      <w:r w:rsidRPr="00C06F65">
        <w:rPr>
          <w:rFonts w:cs="Arial"/>
          <w:sz w:val="24"/>
          <w:szCs w:val="24"/>
          <w:lang w:val="it-IT"/>
        </w:rPr>
        <w:t>În consecinţă, pierderile de apă sunt foarte mari, de până la 60%</w:t>
      </w:r>
      <w:r w:rsidRPr="00C06F65">
        <w:rPr>
          <w:rFonts w:cs="Arial"/>
          <w:sz w:val="24"/>
          <w:szCs w:val="24"/>
          <w:lang w:val="ro-RO"/>
        </w:rPr>
        <w:t>. Principalele probleme identificate sunt prezentate in subcapitolul 2.11.1.12.</w:t>
      </w:r>
    </w:p>
    <w:p w:rsidR="00D72D76" w:rsidRPr="00CA6C34" w:rsidRDefault="00D72D76" w:rsidP="00146378">
      <w:pPr>
        <w:pStyle w:val="StandardtextCaracterCaracterCaracter"/>
        <w:ind w:left="708"/>
        <w:rPr>
          <w:rFonts w:cs="Arial"/>
          <w:sz w:val="24"/>
          <w:szCs w:val="24"/>
          <w:lang w:val="ro-RO"/>
        </w:rPr>
      </w:pPr>
      <w:r w:rsidRPr="00CA6C34">
        <w:rPr>
          <w:rFonts w:cs="Arial"/>
          <w:sz w:val="24"/>
          <w:szCs w:val="24"/>
          <w:lang w:val="ro-RO"/>
        </w:rPr>
        <w:t xml:space="preserve">Oraşul </w:t>
      </w:r>
      <w:r w:rsidRPr="00CA6C34">
        <w:rPr>
          <w:rFonts w:cs="Arial"/>
          <w:b/>
          <w:bCs/>
          <w:sz w:val="24"/>
          <w:szCs w:val="24"/>
          <w:lang w:val="ro-RO"/>
        </w:rPr>
        <w:t>Bereşti</w:t>
      </w:r>
      <w:r w:rsidRPr="00CA6C34">
        <w:rPr>
          <w:rFonts w:cs="Arial"/>
          <w:sz w:val="24"/>
          <w:szCs w:val="24"/>
          <w:lang w:val="ro-RO"/>
        </w:rPr>
        <w:t xml:space="preserve"> este aprovizionat cu apă potabilă din sursa subterana prin captari de izvoare r</w:t>
      </w:r>
      <w:r w:rsidR="00C06F65">
        <w:rPr>
          <w:rFonts w:cs="Arial"/>
          <w:sz w:val="24"/>
          <w:szCs w:val="24"/>
          <w:lang w:val="ro-RO"/>
        </w:rPr>
        <w:t xml:space="preserve">ealizate cu şapte drenuri prin </w:t>
      </w:r>
      <w:r w:rsidRPr="00CA6C34">
        <w:rPr>
          <w:rFonts w:cs="Arial"/>
          <w:sz w:val="24"/>
          <w:szCs w:val="24"/>
          <w:lang w:val="ro-RO"/>
        </w:rPr>
        <w:t>5 km de magistrala principala. Reţelele de distribuţie apă sunt în stare foarte proastă şi acoperă doar aproximativ 60% din lungimea strazilor. L</w:t>
      </w:r>
      <w:r w:rsidRPr="00CA6C34">
        <w:rPr>
          <w:rStyle w:val="StandardtextCaracter2"/>
          <w:rFonts w:cs="Arial"/>
          <w:sz w:val="24"/>
          <w:szCs w:val="24"/>
          <w:lang w:val="ro-RO"/>
        </w:rPr>
        <w:t>ivrarea apei se efectueaza in baza unui program, de 7 ore pe zi. Având în vedere starea</w:t>
      </w:r>
      <w:r w:rsidRPr="00CA6C34">
        <w:rPr>
          <w:rFonts w:cs="Arial"/>
          <w:sz w:val="24"/>
          <w:szCs w:val="24"/>
          <w:lang w:val="ro-RO"/>
        </w:rPr>
        <w:t xml:space="preserve"> principalelor magistrale şi a reţelei, sunt raportate avarii de sistem frecvente, precum şi pierderi de apă de aproximativ 40%. Principalele probleme identificate sunt prezentate in subcapitolul 2.12.1.12.</w:t>
      </w:r>
    </w:p>
    <w:p w:rsidR="005F35B1" w:rsidRDefault="00D72D76" w:rsidP="00146378">
      <w:pPr>
        <w:pStyle w:val="StandardtextCaracterCaracterCaracter"/>
        <w:ind w:left="708"/>
        <w:rPr>
          <w:rFonts w:cs="Arial"/>
          <w:color w:val="000000" w:themeColor="text1"/>
          <w:sz w:val="24"/>
          <w:szCs w:val="24"/>
          <w:lang w:val="ro-RO"/>
        </w:rPr>
      </w:pPr>
      <w:r w:rsidRPr="002A2084">
        <w:rPr>
          <w:rFonts w:cs="Arial"/>
          <w:color w:val="000000" w:themeColor="text1"/>
          <w:sz w:val="24"/>
          <w:szCs w:val="24"/>
          <w:lang w:val="ro-RO"/>
        </w:rPr>
        <w:t xml:space="preserve">În </w:t>
      </w:r>
      <w:r w:rsidRPr="002A2084">
        <w:rPr>
          <w:rFonts w:cs="Arial"/>
          <w:b/>
          <w:bCs/>
          <w:color w:val="000000" w:themeColor="text1"/>
          <w:sz w:val="24"/>
          <w:szCs w:val="24"/>
          <w:lang w:val="ro-RO"/>
        </w:rPr>
        <w:t>zonele rurale din judetul Galati</w:t>
      </w:r>
      <w:r w:rsidRPr="002A2084">
        <w:rPr>
          <w:rFonts w:cs="Arial"/>
          <w:color w:val="000000" w:themeColor="text1"/>
          <w:sz w:val="24"/>
          <w:szCs w:val="24"/>
          <w:lang w:val="ro-RO"/>
        </w:rPr>
        <w:t xml:space="preserve"> rata de conectare la reteaua de apa potabila este intre 0% si 97%.</w:t>
      </w:r>
      <w:r w:rsidR="005F35B1">
        <w:rPr>
          <w:rFonts w:cs="Arial"/>
          <w:color w:val="000000" w:themeColor="text1"/>
          <w:sz w:val="24"/>
          <w:szCs w:val="24"/>
          <w:lang w:val="ro-RO"/>
        </w:rPr>
        <w:t xml:space="preserve"> Din 61 de UAT-uri, 38 au sisteme de alimentare cu apa.</w:t>
      </w:r>
      <w:r w:rsidR="00A721C9" w:rsidRPr="002A2084">
        <w:rPr>
          <w:rFonts w:cs="Arial"/>
          <w:color w:val="000000" w:themeColor="text1"/>
          <w:sz w:val="24"/>
          <w:szCs w:val="24"/>
          <w:lang w:val="ro-RO"/>
        </w:rPr>
        <w:t xml:space="preserve">Desi in ultimii ani au fost finalizate proiectele finantate prin Hotărârea de Guvern 577/1997 şi Ordonanţa de Guvern 7 / 2006, exista inca </w:t>
      </w:r>
      <w:r w:rsidR="005F35B1">
        <w:rPr>
          <w:rFonts w:cs="Arial"/>
          <w:color w:val="000000" w:themeColor="text1"/>
          <w:sz w:val="24"/>
          <w:szCs w:val="24"/>
          <w:lang w:val="ro-RO"/>
        </w:rPr>
        <w:t xml:space="preserve">23de </w:t>
      </w:r>
      <w:r w:rsidRPr="002A2084">
        <w:rPr>
          <w:rFonts w:cs="Arial"/>
          <w:color w:val="000000" w:themeColor="text1"/>
          <w:sz w:val="24"/>
          <w:szCs w:val="24"/>
          <w:lang w:val="ro-RO"/>
        </w:rPr>
        <w:t>comune cu rata de conectare scăzut</w:t>
      </w:r>
      <w:r w:rsidR="005F35B1">
        <w:rPr>
          <w:rFonts w:cs="Arial"/>
          <w:color w:val="000000" w:themeColor="text1"/>
          <w:sz w:val="24"/>
          <w:szCs w:val="24"/>
          <w:lang w:val="ro-RO"/>
        </w:rPr>
        <w:t>ă,</w:t>
      </w:r>
      <w:r w:rsidR="002A2084" w:rsidRPr="002A2084">
        <w:rPr>
          <w:rFonts w:cs="Arial"/>
          <w:color w:val="000000" w:themeColor="text1"/>
          <w:sz w:val="24"/>
          <w:szCs w:val="24"/>
          <w:lang w:val="ro-RO"/>
        </w:rPr>
        <w:t xml:space="preserve"> din care 6</w:t>
      </w:r>
      <w:r w:rsidRPr="002A2084">
        <w:rPr>
          <w:rFonts w:cs="Arial"/>
          <w:color w:val="000000" w:themeColor="text1"/>
          <w:sz w:val="24"/>
          <w:szCs w:val="24"/>
          <w:lang w:val="ro-RO"/>
        </w:rPr>
        <w:t xml:space="preserve"> de comune nu sunt prevăzute cu servicii de apă potabilă </w:t>
      </w:r>
      <w:r w:rsidR="002A2084" w:rsidRPr="002A2084">
        <w:rPr>
          <w:rFonts w:cs="Arial"/>
          <w:color w:val="000000" w:themeColor="text1"/>
          <w:sz w:val="24"/>
          <w:szCs w:val="24"/>
          <w:lang w:val="ro-RO"/>
        </w:rPr>
        <w:t xml:space="preserve">(a se vedea anexele 2-8 şi 5-5). </w:t>
      </w:r>
    </w:p>
    <w:p w:rsidR="005F35B1" w:rsidRPr="005F35B1" w:rsidRDefault="005F35B1" w:rsidP="005F35B1">
      <w:pPr>
        <w:spacing w:line="360" w:lineRule="auto"/>
        <w:ind w:left="709"/>
        <w:jc w:val="both"/>
        <w:rPr>
          <w:rStyle w:val="StandardtextCaracter2"/>
          <w:rFonts w:eastAsia="Calibri" w:cs="Arial"/>
          <w:sz w:val="24"/>
          <w:szCs w:val="24"/>
        </w:rPr>
      </w:pPr>
      <w:r w:rsidRPr="005F35B1">
        <w:rPr>
          <w:rStyle w:val="StandardtextCaracter2"/>
          <w:rFonts w:eastAsia="Calibri" w:cs="Arial"/>
          <w:sz w:val="24"/>
          <w:szCs w:val="24"/>
        </w:rPr>
        <w:t xml:space="preserve">La nivelul judetului sunt 81 de statii tratare a apei brute in vederea alimentarii cu apa a localitatilor, din care 7 in mediul urban si 74 in mediul rural. </w:t>
      </w:r>
    </w:p>
    <w:p w:rsidR="002A2084" w:rsidRPr="002A2084" w:rsidRDefault="002A2084" w:rsidP="00146378">
      <w:pPr>
        <w:pStyle w:val="StandardtextCaracterCaracterCaracter"/>
        <w:ind w:left="708"/>
        <w:rPr>
          <w:rFonts w:cs="Arial"/>
          <w:color w:val="000000" w:themeColor="text1"/>
          <w:sz w:val="24"/>
          <w:szCs w:val="24"/>
          <w:lang w:val="ro-RO"/>
        </w:rPr>
      </w:pPr>
      <w:r w:rsidRPr="002A2084">
        <w:rPr>
          <w:rFonts w:cs="Arial"/>
          <w:color w:val="000000" w:themeColor="text1"/>
          <w:sz w:val="24"/>
          <w:szCs w:val="24"/>
          <w:lang w:val="ro-RO"/>
        </w:rPr>
        <w:t>Totusi, trebuie mentionat ca o parte din comune</w:t>
      </w:r>
      <w:r>
        <w:rPr>
          <w:rFonts w:cs="Arial"/>
          <w:color w:val="000000" w:themeColor="text1"/>
          <w:sz w:val="24"/>
          <w:szCs w:val="24"/>
          <w:lang w:val="ro-RO"/>
        </w:rPr>
        <w:t>le</w:t>
      </w:r>
      <w:r w:rsidRPr="002A2084">
        <w:rPr>
          <w:rFonts w:cs="Arial"/>
          <w:color w:val="000000" w:themeColor="text1"/>
          <w:sz w:val="24"/>
          <w:szCs w:val="24"/>
          <w:lang w:val="ro-RO"/>
        </w:rPr>
        <w:t xml:space="preserve"> cu rata de conectare mica sunt incluse in proiectul care se implementeaza in prezent prin Fondul de Coeziune, astfel ca la sfarsitul acestuia, </w:t>
      </w:r>
      <w:r>
        <w:rPr>
          <w:rFonts w:cs="Arial"/>
          <w:color w:val="000000" w:themeColor="text1"/>
          <w:sz w:val="24"/>
          <w:szCs w:val="24"/>
          <w:lang w:val="ro-RO"/>
        </w:rPr>
        <w:t xml:space="preserve">respectiv sfarsitul </w:t>
      </w:r>
      <w:r w:rsidRPr="002A2084">
        <w:rPr>
          <w:rFonts w:cs="Arial"/>
          <w:color w:val="000000" w:themeColor="text1"/>
          <w:sz w:val="24"/>
          <w:szCs w:val="24"/>
          <w:lang w:val="ro-RO"/>
        </w:rPr>
        <w:t>anul</w:t>
      </w:r>
      <w:r>
        <w:rPr>
          <w:rFonts w:cs="Arial"/>
          <w:color w:val="000000" w:themeColor="text1"/>
          <w:sz w:val="24"/>
          <w:szCs w:val="24"/>
          <w:lang w:val="ro-RO"/>
        </w:rPr>
        <w:t>ui</w:t>
      </w:r>
      <w:r w:rsidRPr="002A2084">
        <w:rPr>
          <w:rFonts w:cs="Arial"/>
          <w:color w:val="000000" w:themeColor="text1"/>
          <w:sz w:val="24"/>
          <w:szCs w:val="24"/>
          <w:lang w:val="ro-RO"/>
        </w:rPr>
        <w:t xml:space="preserve"> 201</w:t>
      </w:r>
      <w:r w:rsidR="00443D39">
        <w:rPr>
          <w:rFonts w:cs="Arial"/>
          <w:color w:val="000000" w:themeColor="text1"/>
          <w:sz w:val="24"/>
          <w:szCs w:val="24"/>
          <w:lang w:val="ro-RO"/>
        </w:rPr>
        <w:t>5</w:t>
      </w:r>
      <w:r w:rsidRPr="002A2084">
        <w:rPr>
          <w:rFonts w:cs="Arial"/>
          <w:color w:val="000000" w:themeColor="text1"/>
          <w:sz w:val="24"/>
          <w:szCs w:val="24"/>
          <w:lang w:val="ro-RO"/>
        </w:rPr>
        <w:t xml:space="preserve">, rata de conectare va ajunge la 100%. </w:t>
      </w:r>
    </w:p>
    <w:p w:rsidR="009B3679" w:rsidRPr="00ED6B35" w:rsidRDefault="005F35B1" w:rsidP="00ED6B35">
      <w:pPr>
        <w:pStyle w:val="StandardtextCaracterCaracterCaracter"/>
        <w:ind w:left="708"/>
        <w:rPr>
          <w:rFonts w:cs="Arial"/>
          <w:sz w:val="24"/>
          <w:szCs w:val="24"/>
          <w:lang w:val="ro-RO"/>
        </w:rPr>
      </w:pPr>
      <w:r w:rsidRPr="001E0393">
        <w:rPr>
          <w:rFonts w:cs="Arial"/>
          <w:sz w:val="24"/>
          <w:szCs w:val="24"/>
          <w:lang w:val="ro-RO"/>
        </w:rPr>
        <w:t>38</w:t>
      </w:r>
      <w:r w:rsidR="00D72D76" w:rsidRPr="001E0393">
        <w:rPr>
          <w:rFonts w:cs="Arial"/>
          <w:sz w:val="24"/>
          <w:szCs w:val="24"/>
          <w:lang w:val="ro-RO"/>
        </w:rPr>
        <w:t xml:space="preserve"> de comune </w:t>
      </w:r>
      <w:r w:rsidR="002A2084" w:rsidRPr="001E0393">
        <w:rPr>
          <w:rFonts w:cs="Arial"/>
          <w:sz w:val="24"/>
          <w:szCs w:val="24"/>
          <w:lang w:val="ro-RO"/>
        </w:rPr>
        <w:t xml:space="preserve">sunt </w:t>
      </w:r>
      <w:r w:rsidR="00D72D76" w:rsidRPr="001E0393">
        <w:rPr>
          <w:rFonts w:cs="Arial"/>
          <w:sz w:val="24"/>
          <w:szCs w:val="24"/>
          <w:lang w:val="ro-RO"/>
        </w:rPr>
        <w:t xml:space="preserve">prevăzute cu instalaţii de apă (rata de conectare intre 25% si 75%), în timp ce numai </w:t>
      </w:r>
      <w:r w:rsidR="002A2084" w:rsidRPr="001E0393">
        <w:rPr>
          <w:rFonts w:cs="Arial"/>
          <w:sz w:val="24"/>
          <w:szCs w:val="24"/>
          <w:lang w:val="ro-RO"/>
        </w:rPr>
        <w:t>10</w:t>
      </w:r>
      <w:r w:rsidR="00D72D76" w:rsidRPr="001E0393">
        <w:rPr>
          <w:rFonts w:cs="Arial"/>
          <w:sz w:val="24"/>
          <w:szCs w:val="24"/>
          <w:lang w:val="ro-RO"/>
        </w:rPr>
        <w:t xml:space="preserve"> comune au o rate de conectare d</w:t>
      </w:r>
      <w:r w:rsidR="002A2084" w:rsidRPr="001E0393">
        <w:rPr>
          <w:rFonts w:cs="Arial"/>
          <w:sz w:val="24"/>
          <w:szCs w:val="24"/>
          <w:lang w:val="ro-RO"/>
        </w:rPr>
        <w:t xml:space="preserve">e peste 75%. </w:t>
      </w:r>
      <w:r w:rsidR="0050143B">
        <w:rPr>
          <w:rFonts w:cs="Arial"/>
          <w:sz w:val="24"/>
          <w:szCs w:val="24"/>
          <w:lang w:val="ro-RO"/>
        </w:rPr>
        <w:t>In prezent,</w:t>
      </w:r>
      <w:r w:rsidR="001E0393" w:rsidRPr="001E0393">
        <w:rPr>
          <w:rFonts w:cs="Arial"/>
          <w:sz w:val="24"/>
          <w:szCs w:val="24"/>
          <w:lang w:val="ro-RO"/>
        </w:rPr>
        <w:t>8</w:t>
      </w:r>
      <w:r w:rsidR="00D72D76" w:rsidRPr="001E0393">
        <w:rPr>
          <w:rFonts w:cs="Arial"/>
          <w:sz w:val="24"/>
          <w:szCs w:val="24"/>
          <w:lang w:val="ro-RO"/>
        </w:rPr>
        <w:t xml:space="preserve"> comune au în curs de desfăşurare proiecte</w:t>
      </w:r>
      <w:r w:rsidR="001E0393" w:rsidRPr="001E0393">
        <w:rPr>
          <w:rFonts w:cs="Arial"/>
          <w:sz w:val="24"/>
          <w:szCs w:val="24"/>
          <w:lang w:val="ro-RO"/>
        </w:rPr>
        <w:t xml:space="preserve"> in sectorul de alimentare cu apa si 14 in sectorul de apa uzata</w:t>
      </w:r>
      <w:r w:rsidR="00D72D76" w:rsidRPr="001E0393">
        <w:rPr>
          <w:rFonts w:cs="Arial"/>
          <w:sz w:val="24"/>
          <w:szCs w:val="24"/>
          <w:lang w:val="ro-RO"/>
        </w:rPr>
        <w:t xml:space="preserve">, finanţate în conformitate cu Hotărârea de Guvern 577/1997 şi Ordonanţa de Guvern 7 / 2006. Lista cu proiectele in desfasurare se regaseste in Anexa 2-9,iar </w:t>
      </w:r>
      <w:r w:rsidR="00443D39" w:rsidRPr="001E0393">
        <w:rPr>
          <w:rFonts w:cs="Arial"/>
          <w:sz w:val="24"/>
          <w:szCs w:val="24"/>
          <w:lang w:val="ro-RO"/>
        </w:rPr>
        <w:t xml:space="preserve">situatiasistemelorexistente </w:t>
      </w:r>
      <w:r w:rsidR="00D72D76" w:rsidRPr="001E0393">
        <w:rPr>
          <w:rFonts w:cs="Arial"/>
          <w:sz w:val="24"/>
          <w:szCs w:val="24"/>
          <w:lang w:val="ro-RO"/>
        </w:rPr>
        <w:t>de furnizare a apei in fiecare comuna este prezentata in Anexa 2-8.</w:t>
      </w:r>
    </w:p>
    <w:p w:rsidR="002313EE" w:rsidRPr="002313EE" w:rsidRDefault="002313EE" w:rsidP="00146378">
      <w:pPr>
        <w:pStyle w:val="StandardtextCaracterCaracterCaracter"/>
        <w:ind w:left="708"/>
        <w:rPr>
          <w:rFonts w:cs="Arial"/>
          <w:b/>
          <w:sz w:val="24"/>
          <w:szCs w:val="24"/>
          <w:lang w:val="ro-RO"/>
        </w:rPr>
      </w:pPr>
      <w:r w:rsidRPr="002313EE">
        <w:rPr>
          <w:rFonts w:cs="Arial"/>
          <w:b/>
          <w:sz w:val="24"/>
          <w:szCs w:val="24"/>
          <w:lang w:val="ro-RO"/>
        </w:rPr>
        <w:t>Facilitati existente pentru apa uzata</w:t>
      </w:r>
    </w:p>
    <w:p w:rsidR="001E353E" w:rsidRPr="009302DE" w:rsidRDefault="002313EE" w:rsidP="00146378">
      <w:pPr>
        <w:pStyle w:val="StandardtextCaracterCaracterCaracter"/>
        <w:ind w:left="708"/>
        <w:rPr>
          <w:rFonts w:cs="Arial"/>
          <w:sz w:val="24"/>
          <w:szCs w:val="24"/>
          <w:lang w:val="ro-RO"/>
        </w:rPr>
      </w:pPr>
      <w:r w:rsidRPr="005B3F24">
        <w:rPr>
          <w:rFonts w:cs="Arial"/>
          <w:sz w:val="24"/>
          <w:szCs w:val="24"/>
          <w:lang w:val="ro-RO"/>
        </w:rPr>
        <w:t xml:space="preserve">Reteaua </w:t>
      </w:r>
      <w:r w:rsidR="00D72D76" w:rsidRPr="005B3F24">
        <w:rPr>
          <w:rFonts w:cs="Arial"/>
          <w:sz w:val="24"/>
          <w:szCs w:val="24"/>
          <w:lang w:val="ro-RO"/>
        </w:rPr>
        <w:t xml:space="preserve">de canalizare din judetul Galati are o lungime totala de aproximativ </w:t>
      </w:r>
      <w:r w:rsidR="001E353E" w:rsidRPr="005B3F24">
        <w:rPr>
          <w:rFonts w:cs="Arial"/>
          <w:sz w:val="24"/>
          <w:szCs w:val="24"/>
          <w:lang w:val="ro-RO"/>
        </w:rPr>
        <w:t>6</w:t>
      </w:r>
      <w:r w:rsidR="005B3F24" w:rsidRPr="005B3F24">
        <w:rPr>
          <w:rFonts w:cs="Arial"/>
          <w:sz w:val="24"/>
          <w:szCs w:val="24"/>
          <w:lang w:val="ro-RO"/>
        </w:rPr>
        <w:t>68,9</w:t>
      </w:r>
      <w:r w:rsidR="00D72D76" w:rsidRPr="005B3F24">
        <w:rPr>
          <w:rFonts w:cs="Arial"/>
          <w:sz w:val="24"/>
          <w:szCs w:val="24"/>
          <w:lang w:val="ro-RO"/>
        </w:rPr>
        <w:t xml:space="preserve"> km</w:t>
      </w:r>
      <w:r w:rsidR="005B3F24" w:rsidRPr="005B3F24">
        <w:rPr>
          <w:rFonts w:cs="Arial"/>
          <w:sz w:val="24"/>
          <w:szCs w:val="24"/>
          <w:lang w:val="ro-RO"/>
        </w:rPr>
        <w:t>,</w:t>
      </w:r>
      <w:r w:rsidR="00D72D76" w:rsidRPr="005B3F24">
        <w:rPr>
          <w:rFonts w:cs="Arial"/>
          <w:sz w:val="24"/>
          <w:szCs w:val="24"/>
          <w:lang w:val="ro-RO"/>
        </w:rPr>
        <w:t xml:space="preserve"> si este foarte degradata. In medie, 40.7% dintre gospodarii din judet (</w:t>
      </w:r>
      <w:r w:rsidR="005B3F24" w:rsidRPr="005B3F24">
        <w:rPr>
          <w:rFonts w:cs="Arial"/>
          <w:sz w:val="24"/>
          <w:szCs w:val="24"/>
          <w:lang w:val="ro-RO"/>
        </w:rPr>
        <w:t>20</w:t>
      </w:r>
      <w:r w:rsidR="00BC5EE8" w:rsidRPr="005B3F24">
        <w:rPr>
          <w:rFonts w:cs="Arial"/>
          <w:sz w:val="24"/>
          <w:szCs w:val="24"/>
          <w:lang w:val="ro-RO"/>
        </w:rPr>
        <w:t xml:space="preserve"> localitati din totalul de 18</w:t>
      </w:r>
      <w:r w:rsidR="009302DE">
        <w:rPr>
          <w:rFonts w:cs="Arial"/>
          <w:sz w:val="24"/>
          <w:szCs w:val="24"/>
          <w:lang w:val="ro-RO"/>
        </w:rPr>
        <w:t>1</w:t>
      </w:r>
      <w:r w:rsidR="00D72D76" w:rsidRPr="005B3F24">
        <w:rPr>
          <w:rFonts w:cs="Arial"/>
          <w:sz w:val="24"/>
          <w:szCs w:val="24"/>
          <w:lang w:val="ro-RO"/>
        </w:rPr>
        <w:t>) sunt conectate la reteaua de canalizare. Cu exceptia orasului</w:t>
      </w:r>
      <w:r w:rsidR="00AA6FDC">
        <w:rPr>
          <w:rFonts w:cs="Arial"/>
          <w:sz w:val="24"/>
          <w:szCs w:val="24"/>
          <w:lang w:val="ro-RO"/>
        </w:rPr>
        <w:t xml:space="preserve"> Galati (rata de conectare </w:t>
      </w:r>
      <w:r w:rsidR="00FE3752">
        <w:rPr>
          <w:rFonts w:cs="Arial"/>
          <w:sz w:val="24"/>
          <w:szCs w:val="24"/>
          <w:lang w:val="ro-RO"/>
        </w:rPr>
        <w:t>de 98</w:t>
      </w:r>
      <w:r w:rsidR="00AA6FDC" w:rsidRPr="00E245D4">
        <w:rPr>
          <w:rFonts w:cs="Arial"/>
          <w:sz w:val="24"/>
          <w:szCs w:val="24"/>
          <w:lang w:val="ro-RO"/>
        </w:rPr>
        <w:t xml:space="preserve"> </w:t>
      </w:r>
      <w:r w:rsidR="00D72D76" w:rsidRPr="00E245D4">
        <w:rPr>
          <w:rFonts w:cs="Arial"/>
          <w:sz w:val="24"/>
          <w:szCs w:val="24"/>
          <w:lang w:val="ro-RO"/>
        </w:rPr>
        <w:t>%)</w:t>
      </w:r>
      <w:r w:rsidRPr="005B3F24">
        <w:rPr>
          <w:rFonts w:cs="Arial"/>
          <w:sz w:val="24"/>
          <w:szCs w:val="24"/>
          <w:lang w:val="ro-RO"/>
        </w:rPr>
        <w:t xml:space="preserve">ratele de conectare </w:t>
      </w:r>
      <w:r w:rsidR="00D72D76" w:rsidRPr="005B3F24">
        <w:rPr>
          <w:rFonts w:cs="Arial"/>
          <w:sz w:val="24"/>
          <w:szCs w:val="24"/>
          <w:lang w:val="ro-RO"/>
        </w:rPr>
        <w:t xml:space="preserve">sunt foarte scazute, </w:t>
      </w:r>
      <w:r w:rsidR="00D72D76" w:rsidRPr="009302DE">
        <w:rPr>
          <w:rFonts w:cs="Arial"/>
          <w:sz w:val="24"/>
          <w:szCs w:val="24"/>
          <w:lang w:val="ro-RO"/>
        </w:rPr>
        <w:t xml:space="preserve">intre 0% si 48%. In prezent exista in judetul Galati numai </w:t>
      </w:r>
      <w:r w:rsidRPr="009302DE">
        <w:rPr>
          <w:rFonts w:cs="Arial"/>
          <w:sz w:val="24"/>
          <w:szCs w:val="24"/>
          <w:lang w:val="ro-RO"/>
        </w:rPr>
        <w:t>4</w:t>
      </w:r>
      <w:r w:rsidR="001E353E" w:rsidRPr="009302DE">
        <w:rPr>
          <w:rFonts w:cs="Arial"/>
          <w:sz w:val="24"/>
          <w:szCs w:val="24"/>
          <w:lang w:val="ro-RO"/>
        </w:rPr>
        <w:t xml:space="preserve"> statii de epurare</w:t>
      </w:r>
      <w:r w:rsidR="00AA6FDC">
        <w:rPr>
          <w:rFonts w:cs="Arial"/>
          <w:sz w:val="24"/>
          <w:szCs w:val="24"/>
          <w:lang w:val="ro-RO"/>
        </w:rPr>
        <w:t xml:space="preserve"> a apelor uzate menajere</w:t>
      </w:r>
      <w:r w:rsidR="001E353E" w:rsidRPr="009302DE">
        <w:rPr>
          <w:rFonts w:cs="Arial"/>
          <w:sz w:val="24"/>
          <w:szCs w:val="24"/>
          <w:lang w:val="ro-RO"/>
        </w:rPr>
        <w:t>.</w:t>
      </w:r>
    </w:p>
    <w:p w:rsidR="0069135E" w:rsidRPr="00FE663D" w:rsidRDefault="00D72D76" w:rsidP="00146378">
      <w:pPr>
        <w:pStyle w:val="StandardtextCaracterCaracterCaracter"/>
        <w:ind w:left="708"/>
        <w:rPr>
          <w:rFonts w:cs="Arial"/>
          <w:sz w:val="24"/>
          <w:szCs w:val="24"/>
          <w:lang w:val="it-IT"/>
        </w:rPr>
      </w:pPr>
      <w:r w:rsidRPr="005B3F24">
        <w:rPr>
          <w:rFonts w:cs="Arial"/>
          <w:sz w:val="24"/>
          <w:szCs w:val="24"/>
          <w:lang w:val="ro-RO"/>
        </w:rPr>
        <w:t xml:space="preserve">Orasul Galati are o lungime totală a reţelei de canalizare de </w:t>
      </w:r>
      <w:r w:rsidR="00AA6FDC">
        <w:rPr>
          <w:rFonts w:cs="Arial"/>
          <w:sz w:val="24"/>
          <w:szCs w:val="24"/>
          <w:lang w:val="ro-RO"/>
        </w:rPr>
        <w:t>531</w:t>
      </w:r>
      <w:r w:rsidRPr="005B3F24">
        <w:rPr>
          <w:rFonts w:cs="Arial"/>
          <w:sz w:val="24"/>
          <w:szCs w:val="24"/>
          <w:lang w:val="ro-RO"/>
        </w:rPr>
        <w:t xml:space="preserve"> km. </w:t>
      </w:r>
      <w:r w:rsidR="0027437B" w:rsidRPr="00E245D4">
        <w:rPr>
          <w:rFonts w:cs="Arial"/>
          <w:sz w:val="24"/>
          <w:szCs w:val="24"/>
          <w:lang w:val="ro-RO"/>
        </w:rPr>
        <w:t>27</w:t>
      </w:r>
      <w:r w:rsidR="00FE3752">
        <w:rPr>
          <w:rFonts w:cs="Arial"/>
          <w:sz w:val="24"/>
          <w:szCs w:val="24"/>
          <w:lang w:val="ro-RO"/>
        </w:rPr>
        <w:t>9</w:t>
      </w:r>
      <w:r w:rsidR="0027437B" w:rsidRPr="00E245D4">
        <w:rPr>
          <w:rFonts w:cs="Arial"/>
          <w:sz w:val="24"/>
          <w:szCs w:val="24"/>
          <w:lang w:val="ro-RO"/>
        </w:rPr>
        <w:t>.</w:t>
      </w:r>
      <w:r w:rsidR="00FE3752">
        <w:rPr>
          <w:rFonts w:cs="Arial"/>
          <w:sz w:val="24"/>
          <w:szCs w:val="24"/>
          <w:lang w:val="ro-RO"/>
        </w:rPr>
        <w:t>096</w:t>
      </w:r>
      <w:r w:rsidRPr="00E245D4">
        <w:rPr>
          <w:rFonts w:cs="Arial"/>
          <w:sz w:val="24"/>
          <w:szCs w:val="24"/>
          <w:lang w:val="ro-RO"/>
        </w:rPr>
        <w:t xml:space="preserve"> de locuitori sunt conectati la reţeaua de</w:t>
      </w:r>
      <w:r w:rsidR="00AA6FDC" w:rsidRPr="00E245D4">
        <w:rPr>
          <w:rFonts w:cs="Arial"/>
          <w:sz w:val="24"/>
          <w:szCs w:val="24"/>
          <w:lang w:val="ro-RO"/>
        </w:rPr>
        <w:t xml:space="preserve"> cana</w:t>
      </w:r>
      <w:r w:rsidR="00FE3752">
        <w:rPr>
          <w:rFonts w:cs="Arial"/>
          <w:sz w:val="24"/>
          <w:szCs w:val="24"/>
          <w:lang w:val="ro-RO"/>
        </w:rPr>
        <w:t>lizare, ceea ce înseamnă cca. 98</w:t>
      </w:r>
      <w:r w:rsidRPr="00E245D4">
        <w:rPr>
          <w:rFonts w:cs="Arial"/>
          <w:sz w:val="24"/>
          <w:szCs w:val="24"/>
          <w:lang w:val="ro-RO"/>
        </w:rPr>
        <w:t>% din populaţia oraşului.</w:t>
      </w:r>
      <w:r w:rsidR="002313EE" w:rsidRPr="00FE663D">
        <w:rPr>
          <w:rFonts w:cs="Arial"/>
          <w:sz w:val="24"/>
          <w:szCs w:val="24"/>
          <w:lang w:val="ro-RO"/>
        </w:rPr>
        <w:t xml:space="preserve">Apa colectata este tratata in Statia de Epurare care a fost pusa in functiune in </w:t>
      </w:r>
      <w:r w:rsidR="006F2927" w:rsidRPr="00FE663D">
        <w:rPr>
          <w:rFonts w:cs="Arial"/>
          <w:sz w:val="24"/>
          <w:szCs w:val="24"/>
          <w:lang w:val="ro-RO"/>
        </w:rPr>
        <w:t>decembrie</w:t>
      </w:r>
      <w:r w:rsidR="002313EE" w:rsidRPr="00FE663D">
        <w:rPr>
          <w:rFonts w:cs="Arial"/>
          <w:sz w:val="24"/>
          <w:szCs w:val="24"/>
          <w:lang w:val="ro-RO"/>
        </w:rPr>
        <w:t>2011.</w:t>
      </w:r>
      <w:r w:rsidRPr="00FE663D">
        <w:rPr>
          <w:rFonts w:cs="Arial"/>
          <w:sz w:val="24"/>
          <w:szCs w:val="24"/>
          <w:lang w:val="ro-RO"/>
        </w:rPr>
        <w:t xml:space="preserve"> În Tecuci </w:t>
      </w:r>
      <w:r w:rsidR="006F2927" w:rsidRPr="00FE663D">
        <w:rPr>
          <w:rFonts w:cs="Arial"/>
          <w:sz w:val="24"/>
          <w:szCs w:val="24"/>
          <w:lang w:val="ro-RO"/>
        </w:rPr>
        <w:t>sunt racordati la reteaua de canalizare 18.850 locuitori, respectiv44,7</w:t>
      </w:r>
      <w:r w:rsidRPr="00FE663D">
        <w:rPr>
          <w:rFonts w:cs="Arial"/>
          <w:sz w:val="24"/>
          <w:szCs w:val="24"/>
          <w:lang w:val="ro-RO"/>
        </w:rPr>
        <w:t xml:space="preserve">% </w:t>
      </w:r>
      <w:r w:rsidR="006F2927" w:rsidRPr="00FE663D">
        <w:rPr>
          <w:rFonts w:cs="Arial"/>
          <w:sz w:val="24"/>
          <w:szCs w:val="24"/>
          <w:lang w:val="ro-RO"/>
        </w:rPr>
        <w:t xml:space="preserve">din populatie. Reteaua de canalizare are o </w:t>
      </w:r>
      <w:r w:rsidR="002313EE" w:rsidRPr="00FE663D">
        <w:rPr>
          <w:rFonts w:cs="Arial"/>
          <w:sz w:val="24"/>
          <w:szCs w:val="24"/>
          <w:lang w:val="ro-RO"/>
        </w:rPr>
        <w:t>lungime de 81</w:t>
      </w:r>
      <w:r w:rsidR="006F2927" w:rsidRPr="00FE663D">
        <w:rPr>
          <w:rFonts w:cs="Arial"/>
          <w:sz w:val="24"/>
          <w:szCs w:val="24"/>
          <w:lang w:val="ro-RO"/>
        </w:rPr>
        <w:t>,1</w:t>
      </w:r>
      <w:r w:rsidRPr="00FE663D">
        <w:rPr>
          <w:rFonts w:cs="Arial"/>
          <w:sz w:val="24"/>
          <w:szCs w:val="24"/>
          <w:lang w:val="ro-RO"/>
        </w:rPr>
        <w:t xml:space="preserve"> km </w:t>
      </w:r>
      <w:r w:rsidR="002313EE" w:rsidRPr="00FE663D">
        <w:rPr>
          <w:rFonts w:cs="Arial"/>
          <w:sz w:val="24"/>
          <w:szCs w:val="24"/>
          <w:lang w:val="ro-RO"/>
        </w:rPr>
        <w:t xml:space="preserve">si </w:t>
      </w:r>
      <w:r w:rsidR="009279A0" w:rsidRPr="00FE663D">
        <w:rPr>
          <w:rFonts w:cs="Arial"/>
          <w:sz w:val="24"/>
          <w:szCs w:val="24"/>
          <w:lang w:val="ro-RO"/>
        </w:rPr>
        <w:t>are portiuni</w:t>
      </w:r>
      <w:r w:rsidR="002313EE" w:rsidRPr="00FE663D">
        <w:rPr>
          <w:rFonts w:cs="Arial"/>
          <w:sz w:val="24"/>
          <w:szCs w:val="24"/>
          <w:lang w:val="ro-RO"/>
        </w:rPr>
        <w:t xml:space="preserve"> deteriorate</w:t>
      </w:r>
      <w:r w:rsidRPr="00FE663D">
        <w:rPr>
          <w:rFonts w:cs="Arial"/>
          <w:sz w:val="24"/>
          <w:szCs w:val="24"/>
          <w:lang w:val="ro-RO"/>
        </w:rPr>
        <w:t>. SE</w:t>
      </w:r>
      <w:r w:rsidR="00ED7DAE" w:rsidRPr="00FE663D">
        <w:rPr>
          <w:rFonts w:cs="Arial"/>
          <w:sz w:val="24"/>
          <w:szCs w:val="24"/>
          <w:lang w:val="ro-RO"/>
        </w:rPr>
        <w:t>AU</w:t>
      </w:r>
      <w:r w:rsidRPr="00FE663D">
        <w:rPr>
          <w:rFonts w:cs="Arial"/>
          <w:sz w:val="24"/>
          <w:szCs w:val="24"/>
          <w:lang w:val="ro-RO"/>
        </w:rPr>
        <w:t xml:space="preserve"> Tecuci este data in exploatare cu echipamentele mecanice </w:t>
      </w:r>
      <w:r w:rsidR="005A0CA3" w:rsidRPr="00FE663D">
        <w:rPr>
          <w:rFonts w:cs="Arial"/>
          <w:sz w:val="24"/>
          <w:szCs w:val="24"/>
          <w:lang w:val="ro-RO"/>
        </w:rPr>
        <w:t>din 1975, care sunt deteriorate. In prezent, parametrii de calitate ai efluentului</w:t>
      </w:r>
      <w:r w:rsidRPr="00FE663D">
        <w:rPr>
          <w:rFonts w:cs="Arial"/>
          <w:sz w:val="24"/>
          <w:szCs w:val="24"/>
          <w:lang w:val="ro-RO"/>
        </w:rPr>
        <w:t xml:space="preserve"> nu sunt in conformitate cu cerinţele standardelor române si UE </w:t>
      </w:r>
      <w:r w:rsidRPr="00FE663D">
        <w:rPr>
          <w:rFonts w:cs="Arial"/>
          <w:sz w:val="24"/>
          <w:szCs w:val="24"/>
          <w:lang w:val="it-IT"/>
        </w:rPr>
        <w:t>Reziduurile si namolul in exces sunt eliminate in depozitele de deseuri.</w:t>
      </w:r>
    </w:p>
    <w:p w:rsidR="0069135E" w:rsidRPr="00FE663D" w:rsidRDefault="00D72D76" w:rsidP="00146378">
      <w:pPr>
        <w:pStyle w:val="StandardtextCaracterCaracterCaracter"/>
        <w:ind w:left="708"/>
        <w:rPr>
          <w:rFonts w:cs="Arial"/>
          <w:sz w:val="24"/>
          <w:szCs w:val="24"/>
          <w:lang w:val="ro-RO"/>
        </w:rPr>
      </w:pPr>
      <w:r w:rsidRPr="00FE663D">
        <w:rPr>
          <w:rFonts w:cs="Arial"/>
          <w:sz w:val="24"/>
          <w:szCs w:val="24"/>
          <w:lang w:val="ro-RO"/>
        </w:rPr>
        <w:t xml:space="preserve">In Tg. Bujor </w:t>
      </w:r>
      <w:r w:rsidR="006F2927" w:rsidRPr="00FE663D">
        <w:rPr>
          <w:rFonts w:cs="Arial"/>
          <w:sz w:val="24"/>
          <w:szCs w:val="24"/>
          <w:lang w:val="ro-RO"/>
        </w:rPr>
        <w:t>reteaua de canalizare dese</w:t>
      </w:r>
      <w:r w:rsidR="005A0CA3" w:rsidRPr="00FE663D">
        <w:rPr>
          <w:rFonts w:cs="Arial"/>
          <w:sz w:val="24"/>
          <w:szCs w:val="24"/>
          <w:lang w:val="ro-RO"/>
        </w:rPr>
        <w:t>r</w:t>
      </w:r>
      <w:r w:rsidR="006F2927" w:rsidRPr="00FE663D">
        <w:rPr>
          <w:rFonts w:cs="Arial"/>
          <w:sz w:val="24"/>
          <w:szCs w:val="24"/>
          <w:lang w:val="ro-RO"/>
        </w:rPr>
        <w:t>veste 19</w:t>
      </w:r>
      <w:r w:rsidR="00FE663D" w:rsidRPr="00FE663D">
        <w:rPr>
          <w:rFonts w:cs="Arial"/>
          <w:sz w:val="24"/>
          <w:szCs w:val="24"/>
          <w:lang w:val="ro-RO"/>
        </w:rPr>
        <w:t>5</w:t>
      </w:r>
      <w:r w:rsidR="006F2927" w:rsidRPr="00FE663D">
        <w:rPr>
          <w:rFonts w:cs="Arial"/>
          <w:sz w:val="24"/>
          <w:szCs w:val="24"/>
          <w:lang w:val="ro-RO"/>
        </w:rPr>
        <w:t>0 de locuitori, ceea ce corespunde unei rate de conectare de 3</w:t>
      </w:r>
      <w:r w:rsidR="005A0CA3" w:rsidRPr="00FE663D">
        <w:rPr>
          <w:rFonts w:cs="Arial"/>
          <w:sz w:val="24"/>
          <w:szCs w:val="24"/>
          <w:lang w:val="ro-RO"/>
        </w:rPr>
        <w:t>2,4</w:t>
      </w:r>
      <w:r w:rsidR="006F2927" w:rsidRPr="00FE663D">
        <w:rPr>
          <w:rFonts w:cs="Arial"/>
          <w:sz w:val="24"/>
          <w:szCs w:val="24"/>
          <w:lang w:val="ro-RO"/>
        </w:rPr>
        <w:t>%. Reteaua de canalizare are</w:t>
      </w:r>
      <w:r w:rsidRPr="00FE663D">
        <w:rPr>
          <w:rFonts w:cs="Arial"/>
          <w:sz w:val="24"/>
          <w:szCs w:val="24"/>
          <w:lang w:val="ro-RO"/>
        </w:rPr>
        <w:t xml:space="preserve"> o lungime totala de 1</w:t>
      </w:r>
      <w:r w:rsidR="005A0CA3" w:rsidRPr="00FE663D">
        <w:rPr>
          <w:rFonts w:cs="Arial"/>
          <w:sz w:val="24"/>
          <w:szCs w:val="24"/>
          <w:lang w:val="ro-RO"/>
        </w:rPr>
        <w:t>2</w:t>
      </w:r>
      <w:r w:rsidRPr="00FE663D">
        <w:rPr>
          <w:rFonts w:cs="Arial"/>
          <w:sz w:val="24"/>
          <w:szCs w:val="24"/>
          <w:lang w:val="ro-RO"/>
        </w:rPr>
        <w:t xml:space="preserve"> Km,</w:t>
      </w:r>
      <w:r w:rsidR="00762FCF">
        <w:rPr>
          <w:rFonts w:cs="Arial"/>
          <w:sz w:val="24"/>
          <w:szCs w:val="24"/>
          <w:lang w:val="ro-RO"/>
        </w:rPr>
        <w:t xml:space="preserve"> din care 5km </w:t>
      </w:r>
      <w:r w:rsidRPr="00FE663D">
        <w:rPr>
          <w:rFonts w:cs="Arial"/>
          <w:sz w:val="24"/>
          <w:szCs w:val="24"/>
          <w:lang w:val="ro-RO"/>
        </w:rPr>
        <w:t xml:space="preserve">intr-o stare fizica </w:t>
      </w:r>
      <w:r w:rsidR="00762FCF">
        <w:rPr>
          <w:rFonts w:cs="Arial"/>
          <w:sz w:val="24"/>
          <w:szCs w:val="24"/>
          <w:lang w:val="ro-RO"/>
        </w:rPr>
        <w:t>deteriorata</w:t>
      </w:r>
      <w:r w:rsidRPr="00FE663D">
        <w:rPr>
          <w:rFonts w:cs="Arial"/>
          <w:sz w:val="24"/>
          <w:szCs w:val="24"/>
          <w:lang w:val="ro-RO"/>
        </w:rPr>
        <w:t xml:space="preserve">. </w:t>
      </w:r>
    </w:p>
    <w:p w:rsidR="00033B8F" w:rsidRPr="002F33BC" w:rsidRDefault="006F2927" w:rsidP="00146378">
      <w:pPr>
        <w:pStyle w:val="StandardtextCaracterCaracterCaracter"/>
        <w:ind w:left="708"/>
        <w:rPr>
          <w:rFonts w:cs="Arial"/>
          <w:sz w:val="24"/>
          <w:szCs w:val="24"/>
          <w:lang w:val="ro-RO"/>
        </w:rPr>
      </w:pPr>
      <w:r w:rsidRPr="002F33BC">
        <w:rPr>
          <w:rFonts w:cs="Arial"/>
          <w:sz w:val="24"/>
          <w:szCs w:val="24"/>
          <w:lang w:val="ro-RO"/>
        </w:rPr>
        <w:t xml:space="preserve">In Beresti </w:t>
      </w:r>
      <w:r w:rsidR="002F33BC" w:rsidRPr="002F33BC">
        <w:rPr>
          <w:rFonts w:cs="Arial"/>
          <w:sz w:val="24"/>
          <w:szCs w:val="24"/>
          <w:lang w:val="ro-RO"/>
        </w:rPr>
        <w:t xml:space="preserve">sunt racordati la reteaua de canalizare 980 de locuitori. Orasul dispune de </w:t>
      </w:r>
      <w:r w:rsidRPr="002F33BC">
        <w:rPr>
          <w:rFonts w:cs="Arial"/>
          <w:sz w:val="24"/>
          <w:szCs w:val="24"/>
          <w:lang w:val="ro-RO"/>
        </w:rPr>
        <w:t xml:space="preserve">numai </w:t>
      </w:r>
      <w:r w:rsidR="005A0CA3" w:rsidRPr="002F33BC">
        <w:rPr>
          <w:rFonts w:cs="Arial"/>
          <w:sz w:val="24"/>
          <w:szCs w:val="24"/>
          <w:lang w:val="ro-RO"/>
        </w:rPr>
        <w:t>5 Km</w:t>
      </w:r>
      <w:r w:rsidR="002F33BC" w:rsidRPr="002F33BC">
        <w:rPr>
          <w:rFonts w:cs="Arial"/>
          <w:sz w:val="24"/>
          <w:szCs w:val="24"/>
          <w:lang w:val="ro-RO"/>
        </w:rPr>
        <w:t xml:space="preserve"> de retea</w:t>
      </w:r>
      <w:r w:rsidR="00D72D76" w:rsidRPr="002F33BC">
        <w:rPr>
          <w:rFonts w:cs="Arial"/>
          <w:sz w:val="24"/>
          <w:szCs w:val="24"/>
          <w:lang w:val="ro-RO"/>
        </w:rPr>
        <w:t xml:space="preserve">, evacuarea apei facandu-se fara alta tratare. </w:t>
      </w:r>
    </w:p>
    <w:p w:rsidR="00D72D76" w:rsidRPr="00C50A2C" w:rsidRDefault="00D72D76" w:rsidP="00146378">
      <w:pPr>
        <w:pStyle w:val="StandardtextCaracterCaracterCaracter"/>
        <w:ind w:left="708"/>
        <w:rPr>
          <w:rFonts w:cs="Arial"/>
          <w:sz w:val="24"/>
          <w:szCs w:val="24"/>
          <w:lang w:val="ro-RO"/>
        </w:rPr>
      </w:pPr>
      <w:r w:rsidRPr="002F33BC">
        <w:rPr>
          <w:rFonts w:cs="Arial"/>
          <w:sz w:val="24"/>
          <w:szCs w:val="24"/>
          <w:lang w:val="ro-RO"/>
        </w:rPr>
        <w:t>In zonele rurale din Galati rata de conectare este mai mica de 10%. In principal</w:t>
      </w:r>
      <w:r w:rsidRPr="00033B8F">
        <w:rPr>
          <w:rFonts w:cs="Arial"/>
          <w:sz w:val="24"/>
          <w:szCs w:val="24"/>
          <w:lang w:val="ro-RO"/>
        </w:rPr>
        <w:t xml:space="preserve"> instalatiile existente constau in colectoare principale in stare proasta si fara stati</w:t>
      </w:r>
      <w:r w:rsidR="005A0CA3" w:rsidRPr="00033B8F">
        <w:rPr>
          <w:rFonts w:cs="Arial"/>
          <w:sz w:val="24"/>
          <w:szCs w:val="24"/>
          <w:lang w:val="ro-RO"/>
        </w:rPr>
        <w:t>i</w:t>
      </w:r>
      <w:r w:rsidRPr="00033B8F">
        <w:rPr>
          <w:rFonts w:cs="Arial"/>
          <w:sz w:val="24"/>
          <w:szCs w:val="24"/>
          <w:lang w:val="ro-RO"/>
        </w:rPr>
        <w:t xml:space="preserve"> de epurare</w:t>
      </w:r>
      <w:r w:rsidRPr="00CA6C34">
        <w:rPr>
          <w:rFonts w:cs="Arial"/>
          <w:color w:val="FF0000"/>
          <w:sz w:val="24"/>
          <w:szCs w:val="24"/>
          <w:lang w:val="ro-RO"/>
        </w:rPr>
        <w:t>.</w:t>
      </w:r>
      <w:r w:rsidR="005B3F24" w:rsidRPr="00033B8F">
        <w:rPr>
          <w:rFonts w:cs="Arial"/>
          <w:sz w:val="24"/>
          <w:szCs w:val="24"/>
          <w:lang w:val="ro-RO"/>
        </w:rPr>
        <w:t xml:space="preserve">Toate localitatile mentionate  au in prezent in derulare un proiect </w:t>
      </w:r>
      <w:r w:rsidR="00033B8F" w:rsidRPr="00033B8F">
        <w:rPr>
          <w:rFonts w:cs="Arial"/>
          <w:sz w:val="24"/>
          <w:szCs w:val="24"/>
          <w:lang w:val="ro-RO"/>
        </w:rPr>
        <w:t xml:space="preserve">finantat din Fondul de Coeziune.Prin urmare, la finalizarea acestuia, in anul 2015, situatia infrastructurii de apa si apa uzata va fi mult imbunatatita. Descrierea lucrarilor aferente fiecarei localitati din acest proiect sunt prezentate in cadrul capitolului </w:t>
      </w:r>
      <w:r w:rsidR="00033B8F" w:rsidRPr="00C50A2C">
        <w:rPr>
          <w:rFonts w:cs="Arial"/>
          <w:sz w:val="24"/>
          <w:szCs w:val="24"/>
          <w:lang w:val="ro-RO"/>
        </w:rPr>
        <w:t>dedicat localitatii respective.</w:t>
      </w:r>
    </w:p>
    <w:p w:rsidR="006D55C8" w:rsidRPr="00CA6C34" w:rsidRDefault="00D72D76" w:rsidP="008E333B">
      <w:pPr>
        <w:pStyle w:val="Subtitlu2"/>
        <w:numPr>
          <w:ilvl w:val="1"/>
          <w:numId w:val="47"/>
        </w:numPr>
        <w:ind w:left="1361" w:hanging="1304"/>
        <w:rPr>
          <w:rFonts w:cs="Arial"/>
          <w:caps w:val="0"/>
          <w:lang w:val="en-US"/>
        </w:rPr>
      </w:pPr>
      <w:bookmarkStart w:id="28" w:name="_Toc369259217"/>
      <w:r w:rsidRPr="00CA6C34">
        <w:rPr>
          <w:rFonts w:cs="Arial"/>
          <w:caps w:val="0"/>
          <w:lang w:val="en-US"/>
        </w:rPr>
        <w:t>ZONA PROIECTULUI</w:t>
      </w:r>
      <w:bookmarkEnd w:id="28"/>
    </w:p>
    <w:p w:rsidR="00D72D76" w:rsidRPr="00CA6C34" w:rsidRDefault="00D72D76" w:rsidP="00146378">
      <w:pPr>
        <w:spacing w:after="120" w:line="360" w:lineRule="auto"/>
        <w:ind w:left="708"/>
        <w:jc w:val="both"/>
        <w:rPr>
          <w:rFonts w:ascii="Arial" w:hAnsi="Arial" w:cs="Arial"/>
          <w:sz w:val="24"/>
          <w:szCs w:val="24"/>
        </w:rPr>
      </w:pPr>
      <w:r w:rsidRPr="00CA6C34">
        <w:rPr>
          <w:rFonts w:ascii="Arial" w:hAnsi="Arial" w:cs="Arial"/>
          <w:sz w:val="24"/>
          <w:szCs w:val="24"/>
          <w:lang w:bidi="pa-IN"/>
        </w:rPr>
        <w:t xml:space="preserve">Judetul Galati este situat în partea central-estica a Romaniei, între paralele 45˚25' şi 46˚10' latitudine nordică şi 27˚20' şi 28˚10' longitudine estică. Din punct de vedere geografic, judeţul se află la limita sudică a Moldovei, la confluenta a trei mari râuri: Dunare, Siret si Prut, în zona fluvio-maritima din </w:t>
      </w:r>
      <w:r w:rsidRPr="00CA6C34">
        <w:rPr>
          <w:rFonts w:ascii="Arial" w:hAnsi="Arial" w:cs="Arial"/>
          <w:sz w:val="24"/>
          <w:szCs w:val="24"/>
        </w:rPr>
        <w:t>Romania.</w:t>
      </w:r>
    </w:p>
    <w:p w:rsidR="004A41FD" w:rsidRPr="00CA6C34" w:rsidRDefault="004A41FD" w:rsidP="004A41FD">
      <w:pPr>
        <w:pStyle w:val="StandardtextCaracterCaracterCaracter"/>
        <w:rPr>
          <w:rFonts w:cs="Arial"/>
          <w:lang w:val="ro-RO"/>
        </w:rPr>
      </w:pPr>
    </w:p>
    <w:p w:rsidR="004A41FD" w:rsidRPr="00CA6C34" w:rsidRDefault="00FE3752" w:rsidP="004A41FD">
      <w:pPr>
        <w:pStyle w:val="StandardtextCaracterCaracterCaracter"/>
        <w:rPr>
          <w:rFonts w:cs="Arial"/>
          <w:lang w:val="ro-RO"/>
        </w:rPr>
      </w:pPr>
      <w:r>
        <w:rPr>
          <w:rFonts w:cs="Arial"/>
          <w:noProof/>
          <w:lang w:eastAsia="en-US"/>
        </w:rPr>
        <w:pict>
          <v:line id="Line 305" o:spid="_x0000_s1139" style="position:absolute;left:0;text-align:left;z-index:251659776;visibility:visible" from="135pt,214.2pt" to="270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" strokecolor="navy" strokeweight="3.5pt">
            <v:stroke endarrow="block"/>
          </v:line>
        </w:pict>
      </w:r>
      <w:r w:rsidR="00C2457B">
        <w:rPr>
          <w:rFonts w:cs="Arial"/>
          <w:noProof/>
          <w:lang w:eastAsia="en-US"/>
        </w:rPr>
        <w:drawing>
          <wp:inline distT="0" distB="0" distL="0" distR="0">
            <wp:extent cx="2131631" cy="1491558"/>
            <wp:effectExtent l="19050" t="0" r="78169" b="51492"/>
            <wp:docPr id="3" name="Picture 502" descr="http://galati.einformatii.ro/poze_judete/judetul_Galati_localizar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2" descr="http://galati.einformatii.ro/poze_judete/judetul_Galati_localizare.gif"/>
                    <pic:cNvPicPr>
                      <a:picLocks noChangeAspect="1" noChangeArrowheads="1"/>
                    </pic:cNvPicPr>
                  </pic:nvPicPr>
                  <pic:blipFill>
                    <a:blip r:embed="rId11" r:link="rId12" cstate="print"/>
                    <a:srcRect/>
                    <a:stretch>
                      <a:fillRect/>
                    </a:stretch>
                  </pic:blipFill>
                  <pic:spPr bwMode="auto">
                    <a:xfrm>
                      <a:off x="0" y="0"/>
                      <a:ext cx="2131631" cy="1491558"/>
                    </a:xfrm>
                    <a:prstGeom prst="rect">
                      <a:avLst/>
                    </a:prstGeom>
                    <a:noFill/>
                    <a:ln w="9525">
                      <a:noFill/>
                      <a:miter lim="800000"/>
                      <a:headEnd/>
                      <a:tailEnd/>
                    </a:ln>
                    <a:effectLst>
                      <a:outerShdw dist="107763" dir="2700000" algn="ctr" rotWithShape="0">
                        <a:srgbClr val="808080">
                          <a:alpha val="50000"/>
                        </a:srgbClr>
                      </a:outerShdw>
                    </a:effectLst>
                  </pic:spPr>
                </pic:pic>
              </a:graphicData>
            </a:graphic>
          </wp:inline>
        </w:drawing>
      </w:r>
      <w:r w:rsidR="00C2457B">
        <w:rPr>
          <w:rFonts w:cs="Arial"/>
          <w:noProof/>
          <w:lang w:eastAsia="en-US"/>
        </w:rPr>
        <w:drawing>
          <wp:inline distT="0" distB="0" distL="0" distR="0">
            <wp:extent cx="3114675" cy="3505200"/>
            <wp:effectExtent l="19050" t="0" r="9525" b="0"/>
            <wp:docPr id="2"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3" cstate="print"/>
                    <a:srcRect/>
                    <a:stretch>
                      <a:fillRect/>
                    </a:stretch>
                  </pic:blipFill>
                  <pic:spPr bwMode="auto">
                    <a:xfrm>
                      <a:off x="0" y="0"/>
                      <a:ext cx="3114675" cy="3505200"/>
                    </a:xfrm>
                    <a:prstGeom prst="rect">
                      <a:avLst/>
                    </a:prstGeom>
                    <a:noFill/>
                    <a:ln w="9525">
                      <a:noFill/>
                      <a:miter lim="800000"/>
                      <a:headEnd/>
                      <a:tailEnd/>
                    </a:ln>
                  </pic:spPr>
                </pic:pic>
              </a:graphicData>
            </a:graphic>
          </wp:inline>
        </w:drawing>
      </w:r>
    </w:p>
    <w:p w:rsidR="004A41FD" w:rsidRPr="00537965" w:rsidRDefault="00B31BB5" w:rsidP="00962B35">
      <w:pPr>
        <w:pStyle w:val="Caption"/>
        <w:rPr>
          <w:lang w:val="it-IT" w:bidi="pa-IN"/>
        </w:rPr>
      </w:pPr>
      <w:bookmarkStart w:id="29" w:name="_Toc351047672"/>
      <w:bookmarkStart w:id="30" w:name="_Toc209521043"/>
      <w:bookmarkStart w:id="31" w:name="_Toc231609664"/>
      <w:r w:rsidRPr="00537965">
        <w:rPr>
          <w:lang w:val="it-IT"/>
        </w:rPr>
        <w:t>Figur</w:t>
      </w:r>
      <w:r w:rsidR="00367C2D" w:rsidRPr="00537965">
        <w:rPr>
          <w:lang w:val="it-IT"/>
        </w:rPr>
        <w:t>a</w:t>
      </w:r>
      <w:r w:rsidR="00F73EDA">
        <w:fldChar w:fldCharType="begin"/>
      </w:r>
      <w:r w:rsidR="00CA0F19" w:rsidRPr="00537965">
        <w:rPr>
          <w:lang w:val="it-IT"/>
        </w:rPr>
        <w:instrText xml:space="preserve"> SEQ Figură \* ARABIC \s 0 </w:instrText>
      </w:r>
      <w:r w:rsidR="00F73EDA">
        <w:fldChar w:fldCharType="separate"/>
      </w:r>
      <w:r w:rsidR="003613EB" w:rsidRPr="00537965">
        <w:rPr>
          <w:noProof/>
          <w:lang w:val="it-IT"/>
        </w:rPr>
        <w:t>1</w:t>
      </w:r>
      <w:r w:rsidR="00F73EDA">
        <w:rPr>
          <w:noProof/>
        </w:rPr>
        <w:fldChar w:fldCharType="end"/>
      </w:r>
      <w:r w:rsidR="00D8394C" w:rsidRPr="00537965">
        <w:rPr>
          <w:lang w:val="it-IT"/>
        </w:rPr>
        <w:t>.2-</w:t>
      </w:r>
      <w:r w:rsidR="00C50A2C" w:rsidRPr="00537965">
        <w:rPr>
          <w:lang w:val="it-IT"/>
        </w:rPr>
        <w:t>1</w:t>
      </w:r>
      <w:r w:rsidR="004A41FD" w:rsidRPr="00537965">
        <w:rPr>
          <w:lang w:val="it-IT" w:bidi="pa-IN"/>
        </w:rPr>
        <w:t xml:space="preserve"> – Harta judetelor din Romania si harta judetului Galati</w:t>
      </w:r>
      <w:bookmarkEnd w:id="29"/>
    </w:p>
    <w:bookmarkEnd w:id="30"/>
    <w:bookmarkEnd w:id="31"/>
    <w:p w:rsidR="00B31BB5" w:rsidRPr="00537965" w:rsidRDefault="00B31BB5" w:rsidP="00146378">
      <w:pPr>
        <w:spacing w:after="120" w:line="360" w:lineRule="auto"/>
        <w:ind w:left="708"/>
        <w:jc w:val="both"/>
        <w:rPr>
          <w:rFonts w:ascii="Arial" w:hAnsi="Arial" w:cs="Arial"/>
          <w:sz w:val="24"/>
          <w:szCs w:val="24"/>
          <w:lang w:val="it-IT" w:bidi="pa-IN"/>
        </w:rPr>
      </w:pPr>
    </w:p>
    <w:p w:rsidR="004A41FD" w:rsidRPr="00CA6C34" w:rsidRDefault="004A41FD" w:rsidP="00146378">
      <w:pPr>
        <w:spacing w:after="120" w:line="360" w:lineRule="auto"/>
        <w:ind w:left="708"/>
        <w:jc w:val="both"/>
        <w:rPr>
          <w:rFonts w:ascii="Arial" w:hAnsi="Arial" w:cs="Arial"/>
          <w:sz w:val="24"/>
          <w:szCs w:val="24"/>
          <w:lang w:bidi="pa-IN"/>
        </w:rPr>
      </w:pPr>
      <w:r w:rsidRPr="00CA6C34">
        <w:rPr>
          <w:rFonts w:ascii="Arial" w:hAnsi="Arial" w:cs="Arial"/>
          <w:sz w:val="24"/>
          <w:szCs w:val="24"/>
          <w:lang w:bidi="pa-IN"/>
        </w:rPr>
        <w:t>Judetul Galati acoperă 4.466.3 km ², reprezentând aproximati</w:t>
      </w:r>
      <w:r w:rsidR="00E465C1">
        <w:rPr>
          <w:rFonts w:ascii="Arial" w:hAnsi="Arial" w:cs="Arial"/>
          <w:sz w:val="24"/>
          <w:szCs w:val="24"/>
          <w:lang w:bidi="pa-IN"/>
        </w:rPr>
        <w:t>v 1,9% din teritoriul Romaniei.</w:t>
      </w:r>
      <w:r w:rsidRPr="00CA6C34">
        <w:rPr>
          <w:rFonts w:ascii="Arial" w:hAnsi="Arial" w:cs="Arial"/>
          <w:sz w:val="24"/>
          <w:szCs w:val="24"/>
          <w:lang w:bidi="pa-IN"/>
        </w:rPr>
        <w:t xml:space="preserve"> La graniţa de nord este frontiera cu judetul Vaslui, la graniţa de Est este râul Prut frontieră naţionala cu Republica Moldova, la granita de sud este judetul Braila si fluviul Dunărea (judeţul Tulcea), şi la graniţa de Vest este râul Siret care, de asemenea, marcheaza frontiera cu judetul Vrancea.</w:t>
      </w:r>
    </w:p>
    <w:p w:rsidR="004A41FD" w:rsidRPr="00CA6C34" w:rsidRDefault="004A41FD" w:rsidP="00146378">
      <w:pPr>
        <w:spacing w:after="120" w:line="360" w:lineRule="auto"/>
        <w:ind w:left="708"/>
        <w:jc w:val="both"/>
        <w:rPr>
          <w:rFonts w:ascii="Arial" w:hAnsi="Arial" w:cs="Arial"/>
          <w:sz w:val="24"/>
          <w:szCs w:val="24"/>
          <w:lang w:bidi="pa-IN"/>
        </w:rPr>
      </w:pPr>
      <w:r w:rsidRPr="00CA6C34">
        <w:rPr>
          <w:rFonts w:ascii="Arial" w:hAnsi="Arial" w:cs="Arial"/>
          <w:sz w:val="24"/>
          <w:szCs w:val="24"/>
          <w:lang w:bidi="pa-IN"/>
        </w:rPr>
        <w:t>În judeţul Galaţi 358.456 ha sunt exploatate in scopuri agricole. De aici 289.800 ha ca t</w:t>
      </w:r>
      <w:r w:rsidR="009D16C1">
        <w:rPr>
          <w:rFonts w:ascii="Arial" w:hAnsi="Arial" w:cs="Arial"/>
          <w:sz w:val="24"/>
          <w:szCs w:val="24"/>
          <w:lang w:bidi="pa-IN"/>
        </w:rPr>
        <w:t xml:space="preserve">eren arabil, 42.771 ha de pasuni </w:t>
      </w:r>
      <w:r w:rsidRPr="00CA6C34">
        <w:rPr>
          <w:rFonts w:ascii="Arial" w:hAnsi="Arial" w:cs="Arial"/>
          <w:sz w:val="24"/>
          <w:szCs w:val="24"/>
          <w:lang w:bidi="pa-IN"/>
        </w:rPr>
        <w:t xml:space="preserve"> si 25.337 ha de vita-de-vie. 44.881 ha, din judeţul Galaţi sunt acoperite de paduri si alte vegetatiei forestiere. 13.047 ha sunt suprafeţe de apă şi de iazuri şi 30.278 ha au alte utilizări.</w:t>
      </w:r>
    </w:p>
    <w:p w:rsidR="004A41FD" w:rsidRPr="00E245D4" w:rsidRDefault="004A41FD" w:rsidP="00146378">
      <w:pPr>
        <w:pStyle w:val="StandardtextCaracterCaracterCaracter"/>
        <w:ind w:left="708"/>
        <w:rPr>
          <w:rFonts w:cs="Arial"/>
          <w:sz w:val="24"/>
          <w:szCs w:val="24"/>
          <w:lang w:val="ro-RO"/>
        </w:rPr>
      </w:pPr>
      <w:r w:rsidRPr="00E245D4">
        <w:rPr>
          <w:rFonts w:cs="Arial"/>
          <w:sz w:val="24"/>
          <w:szCs w:val="24"/>
          <w:lang w:val="ro-RO"/>
        </w:rPr>
        <w:t xml:space="preserve">Judetul Galati avea o populatie de </w:t>
      </w:r>
      <w:r w:rsidR="00E465C1" w:rsidRPr="00E245D4">
        <w:rPr>
          <w:rFonts w:cs="Arial"/>
          <w:sz w:val="24"/>
          <w:szCs w:val="24"/>
          <w:lang w:val="ro-RO"/>
        </w:rPr>
        <w:t>604.556</w:t>
      </w:r>
      <w:r w:rsidRPr="00E245D4">
        <w:rPr>
          <w:rFonts w:cs="Arial"/>
          <w:sz w:val="24"/>
          <w:szCs w:val="24"/>
          <w:lang w:val="ro-RO"/>
        </w:rPr>
        <w:t xml:space="preserve"> de persoane, in 20</w:t>
      </w:r>
      <w:r w:rsidR="00E465C1" w:rsidRPr="00E245D4">
        <w:rPr>
          <w:rFonts w:cs="Arial"/>
          <w:sz w:val="24"/>
          <w:szCs w:val="24"/>
          <w:lang w:val="ro-RO"/>
        </w:rPr>
        <w:t>11</w:t>
      </w:r>
      <w:r w:rsidRPr="00E245D4">
        <w:rPr>
          <w:rFonts w:cs="Arial"/>
          <w:sz w:val="24"/>
          <w:szCs w:val="24"/>
          <w:lang w:val="ro-RO"/>
        </w:rPr>
        <w:t xml:space="preserve">, din care aproximativ 57% trăiesc în mediul urban, municipii si orase. Restul de 43% trăiesc în comune din mediul rural (Consiliul Judetean Galati). Din punct de vedere administrativ, judetul Galati este împărţit în două municipii, două oraşe şi 62 de comune. Orasul Galati este reşedinţa de judeţ şi cel mai mare municipiu cu o populaţie de </w:t>
      </w:r>
      <w:r w:rsidR="00E465C1" w:rsidRPr="00E245D4">
        <w:rPr>
          <w:rFonts w:cs="Arial"/>
          <w:sz w:val="24"/>
          <w:szCs w:val="24"/>
          <w:lang w:val="ro-RO"/>
        </w:rPr>
        <w:t>287.182</w:t>
      </w:r>
      <w:r w:rsidRPr="00E245D4">
        <w:rPr>
          <w:rFonts w:cs="Arial"/>
          <w:sz w:val="24"/>
          <w:szCs w:val="24"/>
          <w:lang w:val="ro-RO"/>
        </w:rPr>
        <w:t xml:space="preserve"> locuitori.</w:t>
      </w:r>
    </w:p>
    <w:p w:rsidR="009D16C1" w:rsidRPr="00E245D4" w:rsidRDefault="009D16C1" w:rsidP="009D16C1">
      <w:pPr>
        <w:pStyle w:val="StandardtextCaracterCaracterCaracter"/>
        <w:ind w:left="708"/>
        <w:rPr>
          <w:rFonts w:cs="Arial"/>
          <w:sz w:val="24"/>
          <w:szCs w:val="24"/>
        </w:rPr>
      </w:pPr>
      <w:r w:rsidRPr="00537965">
        <w:rPr>
          <w:rFonts w:cs="Arial"/>
          <w:sz w:val="24"/>
          <w:szCs w:val="24"/>
          <w:lang w:val="it-IT"/>
        </w:rPr>
        <w:t xml:space="preserve">Pentru anul 2012 nu au fost publicate in prezent rezultatele ultimului recensamant proiectia INS pentru judetul Galati fiind de 600.592 locuitori din care pentru mun. </w:t>
      </w:r>
      <w:r w:rsidRPr="00E245D4">
        <w:rPr>
          <w:rFonts w:cs="Arial"/>
          <w:sz w:val="24"/>
          <w:szCs w:val="24"/>
        </w:rPr>
        <w:t xml:space="preserve">Galati 284.792 de locuitori iar pentru mun. Tecuci 41.814 de locuitori. </w:t>
      </w:r>
    </w:p>
    <w:p w:rsidR="009D16C1" w:rsidRPr="00CA6C34" w:rsidRDefault="009D16C1" w:rsidP="00146378">
      <w:pPr>
        <w:pStyle w:val="StandardtextCaracterCaracterCaracter"/>
        <w:ind w:left="708"/>
        <w:rPr>
          <w:rFonts w:cs="Arial"/>
          <w:sz w:val="24"/>
          <w:szCs w:val="24"/>
          <w:lang w:val="ro-RO"/>
        </w:rPr>
      </w:pPr>
    </w:p>
    <w:p w:rsidR="006D55C8" w:rsidRPr="00CA6C34" w:rsidRDefault="00D72D76" w:rsidP="008E333B">
      <w:pPr>
        <w:pStyle w:val="Subtitlu2"/>
        <w:numPr>
          <w:ilvl w:val="1"/>
          <w:numId w:val="47"/>
        </w:numPr>
        <w:ind w:left="1361" w:hanging="1304"/>
        <w:rPr>
          <w:rFonts w:cs="Arial"/>
          <w:caps w:val="0"/>
          <w:lang w:val="en-US"/>
        </w:rPr>
      </w:pPr>
      <w:bookmarkStart w:id="32" w:name="_Toc369259218"/>
      <w:r w:rsidRPr="00CA6C34">
        <w:rPr>
          <w:rFonts w:cs="Arial"/>
          <w:caps w:val="0"/>
          <w:lang w:val="en-US"/>
        </w:rPr>
        <w:t>CARACTERISTICI NATURALE</w:t>
      </w:r>
      <w:bookmarkEnd w:id="32"/>
    </w:p>
    <w:p w:rsidR="00916004" w:rsidRPr="00CA6C34" w:rsidRDefault="004A41FD" w:rsidP="007E13F4">
      <w:pPr>
        <w:pStyle w:val="Subsubtitlu"/>
      </w:pPr>
      <w:bookmarkStart w:id="33" w:name="_Toc369259219"/>
      <w:r w:rsidRPr="00CA6C34">
        <w:t>Mediu</w:t>
      </w:r>
      <w:r w:rsidR="006210F9">
        <w:t>l</w:t>
      </w:r>
      <w:r w:rsidRPr="00CA6C34">
        <w:t xml:space="preserve"> inconjurator</w:t>
      </w:r>
      <w:bookmarkEnd w:id="33"/>
    </w:p>
    <w:p w:rsidR="006210F9" w:rsidRPr="006210F9" w:rsidRDefault="006210F9" w:rsidP="003A084F">
      <w:pPr>
        <w:pStyle w:val="StandardtextCaracterCaracterCaracter"/>
        <w:ind w:left="708"/>
        <w:rPr>
          <w:rFonts w:cs="Arial"/>
          <w:b/>
          <w:sz w:val="24"/>
          <w:szCs w:val="24"/>
          <w:lang w:val="ro-RO"/>
        </w:rPr>
      </w:pPr>
      <w:r w:rsidRPr="006210F9">
        <w:rPr>
          <w:rFonts w:cs="Arial"/>
          <w:b/>
          <w:sz w:val="24"/>
          <w:szCs w:val="24"/>
          <w:lang w:val="ro-RO"/>
        </w:rPr>
        <w:t>Calitatea aerului</w:t>
      </w:r>
    </w:p>
    <w:p w:rsidR="00B04F31" w:rsidRPr="00B04F31" w:rsidRDefault="00B04F31" w:rsidP="00B04F31">
      <w:pPr>
        <w:pStyle w:val="StandardtextCaracterCaracterCaracter"/>
        <w:ind w:left="708"/>
        <w:rPr>
          <w:rFonts w:cs="Arial"/>
          <w:sz w:val="24"/>
          <w:szCs w:val="24"/>
          <w:lang w:val="ro-RO"/>
        </w:rPr>
      </w:pPr>
      <w:r w:rsidRPr="00B04F31">
        <w:rPr>
          <w:rFonts w:cs="Arial"/>
          <w:sz w:val="24"/>
          <w:szCs w:val="24"/>
          <w:lang w:val="ro-RO"/>
        </w:rPr>
        <w:t xml:space="preserve">Evaluarea emisiilor de poluanţi atmosferici pentru anul 2011 la nivel judeţean, s-a realizat conform medologiei prevăzută de Ghidul european CORINAIR 2009 revizuit în 2010 (EMEP/EEA Air Pollutant Emission Inventory Guidebook 2009), disponibil la adresa web: </w:t>
      </w:r>
      <w:r w:rsidRPr="00B04F31">
        <w:rPr>
          <w:lang w:val="ro-RO"/>
        </w:rPr>
        <w:t>www.eea.europa.eu/emep-eea-guidebook</w:t>
      </w:r>
      <w:r w:rsidRPr="00B04F31">
        <w:rPr>
          <w:rFonts w:cs="Arial"/>
          <w:sz w:val="24"/>
          <w:szCs w:val="24"/>
          <w:lang w:val="ro-RO"/>
        </w:rPr>
        <w:t xml:space="preserve">). </w:t>
      </w:r>
    </w:p>
    <w:p w:rsidR="00B04F31" w:rsidRPr="00B04F31" w:rsidRDefault="00B04F31" w:rsidP="00B04F31">
      <w:pPr>
        <w:pStyle w:val="StandardtextCaracterCaracterCaracter"/>
        <w:ind w:left="708"/>
        <w:rPr>
          <w:rFonts w:cs="Arial"/>
          <w:sz w:val="24"/>
          <w:szCs w:val="24"/>
          <w:lang w:val="ro-RO"/>
        </w:rPr>
      </w:pPr>
      <w:r w:rsidRPr="00B04F31">
        <w:rPr>
          <w:rFonts w:cs="Arial"/>
          <w:sz w:val="24"/>
          <w:szCs w:val="24"/>
          <w:lang w:val="ro-RO"/>
        </w:rPr>
        <w:t>Metodologia actualizează factorii de emisie utilizaţi la calculul emisiilor de poluanţi atmosferici rezultaţi ca urmare a desfăşurării activităţilor în diverse domenii economice.</w:t>
      </w:r>
    </w:p>
    <w:p w:rsidR="00B04F31" w:rsidRPr="00B04F31" w:rsidRDefault="00B04F31" w:rsidP="00B04F31">
      <w:pPr>
        <w:pStyle w:val="StandardtextCaracterCaracterCaracter"/>
        <w:ind w:left="708"/>
        <w:rPr>
          <w:rFonts w:cs="Arial"/>
          <w:sz w:val="24"/>
          <w:szCs w:val="24"/>
          <w:lang w:val="ro-RO"/>
        </w:rPr>
      </w:pPr>
      <w:r w:rsidRPr="00B04F31">
        <w:rPr>
          <w:rFonts w:cs="Arial"/>
          <w:sz w:val="24"/>
          <w:szCs w:val="24"/>
          <w:lang w:val="ro-RO"/>
        </w:rPr>
        <w:t xml:space="preserve">Estimarea şi raportarea emisiilor de gaze cu efect de seră, responsabile pentru fenomenele de încălzire globală şi schimbări climatice se realizează în conformitate cu prevederile Ghidului IPCC. </w:t>
      </w:r>
    </w:p>
    <w:p w:rsidR="004A41FD" w:rsidRPr="00CA6C34" w:rsidRDefault="004A41FD" w:rsidP="003A084F">
      <w:pPr>
        <w:pStyle w:val="StandardtextCaracterCaracterCaracter"/>
        <w:ind w:left="708"/>
        <w:rPr>
          <w:rFonts w:cs="Arial"/>
          <w:sz w:val="24"/>
          <w:szCs w:val="24"/>
          <w:lang w:val="ro-RO"/>
        </w:rPr>
      </w:pPr>
      <w:r w:rsidRPr="00CA6C34">
        <w:rPr>
          <w:rFonts w:cs="Arial"/>
          <w:sz w:val="24"/>
          <w:szCs w:val="24"/>
          <w:lang w:val="ro-RO"/>
        </w:rPr>
        <w:t>Calitatea aerului in judetul Galati este monitorizata de către APM Galati si se publica în rapoartele anuale.</w:t>
      </w:r>
    </w:p>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 xml:space="preserve">La nivelul anului 2011, calitatea aerului în judeţul Galati a fost monitorizată prin intermediul staţiilor automate de monitorizare a calităţii aerului care fac parte din Reţeaua natională de monitorizare a Calităţii Aerului. </w:t>
      </w:r>
    </w:p>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Amplasarea staţiilor de monitorizare</w:t>
      </w:r>
      <w:r w:rsidR="00D8394C">
        <w:rPr>
          <w:rFonts w:ascii="Arial" w:hAnsi="Arial" w:cs="Arial"/>
          <w:sz w:val="24"/>
          <w:szCs w:val="24"/>
          <w:lang w:bidi="pa-IN"/>
        </w:rPr>
        <w:t xml:space="preserve"> a calităţii aerului la nivelul</w:t>
      </w:r>
      <w:r w:rsidRPr="000441C4">
        <w:rPr>
          <w:rFonts w:ascii="Arial" w:hAnsi="Arial" w:cs="Arial"/>
          <w:sz w:val="24"/>
          <w:szCs w:val="24"/>
          <w:lang w:bidi="pa-IN"/>
        </w:rPr>
        <w:t xml:space="preserve"> judeţului Galati:</w:t>
      </w:r>
    </w:p>
    <w:p w:rsidR="000441C4" w:rsidRPr="00537965" w:rsidRDefault="000441C4" w:rsidP="008E333B">
      <w:pPr>
        <w:pStyle w:val="ListParagraph"/>
        <w:numPr>
          <w:ilvl w:val="0"/>
          <w:numId w:val="74"/>
        </w:numPr>
        <w:suppressAutoHyphens/>
        <w:spacing w:after="120" w:line="360" w:lineRule="auto"/>
        <w:ind w:left="1429" w:hanging="357"/>
        <w:jc w:val="both"/>
        <w:rPr>
          <w:rFonts w:ascii="Arial" w:hAnsi="Arial" w:cs="Arial"/>
          <w:sz w:val="24"/>
          <w:szCs w:val="24"/>
          <w:lang w:val="it-IT"/>
        </w:rPr>
      </w:pPr>
      <w:r w:rsidRPr="00537965">
        <w:rPr>
          <w:rFonts w:ascii="Arial" w:hAnsi="Arial" w:cs="Arial"/>
          <w:b/>
          <w:i/>
          <w:sz w:val="24"/>
          <w:szCs w:val="24"/>
          <w:lang w:val="it-IT"/>
        </w:rPr>
        <w:t>1 staţie de trafic</w:t>
      </w:r>
      <w:r w:rsidRPr="00537965">
        <w:rPr>
          <w:rFonts w:ascii="Arial" w:hAnsi="Arial" w:cs="Arial"/>
          <w:sz w:val="24"/>
          <w:szCs w:val="24"/>
          <w:lang w:val="it-IT"/>
        </w:rPr>
        <w:t xml:space="preserve"> amplasată în str. Brăilei, nr. 181, astfel încât nivelul de poluare  măsura</w:t>
      </w:r>
      <w:r w:rsidR="00D8394C" w:rsidRPr="00537965">
        <w:rPr>
          <w:rFonts w:ascii="Arial" w:hAnsi="Arial" w:cs="Arial"/>
          <w:sz w:val="24"/>
          <w:szCs w:val="24"/>
          <w:lang w:val="it-IT"/>
        </w:rPr>
        <w:t xml:space="preserve">t să fie influenţat în special </w:t>
      </w:r>
      <w:r w:rsidRPr="00537965">
        <w:rPr>
          <w:rFonts w:ascii="Arial" w:hAnsi="Arial" w:cs="Arial"/>
          <w:sz w:val="24"/>
          <w:szCs w:val="24"/>
          <w:lang w:val="it-IT"/>
        </w:rPr>
        <w:t xml:space="preserve">de emisiile provenite de la o stradă apropiată, cu trafic intens; </w:t>
      </w:r>
    </w:p>
    <w:p w:rsidR="000441C4" w:rsidRPr="00D8394C" w:rsidRDefault="000441C4" w:rsidP="008E333B">
      <w:pPr>
        <w:pStyle w:val="ListParagraph"/>
        <w:numPr>
          <w:ilvl w:val="0"/>
          <w:numId w:val="74"/>
        </w:numPr>
        <w:suppressAutoHyphens/>
        <w:spacing w:after="120" w:line="360" w:lineRule="auto"/>
        <w:ind w:left="1429" w:hanging="357"/>
        <w:jc w:val="both"/>
        <w:rPr>
          <w:rFonts w:ascii="Arial" w:hAnsi="Arial" w:cs="Arial"/>
          <w:sz w:val="24"/>
          <w:szCs w:val="24"/>
        </w:rPr>
      </w:pPr>
      <w:r w:rsidRPr="00537965">
        <w:rPr>
          <w:rFonts w:ascii="Arial" w:hAnsi="Arial" w:cs="Arial"/>
          <w:b/>
          <w:i/>
          <w:sz w:val="24"/>
          <w:szCs w:val="24"/>
          <w:lang w:val="it-IT"/>
        </w:rPr>
        <w:t>staţii de tip industrial</w:t>
      </w:r>
      <w:r w:rsidRPr="00537965">
        <w:rPr>
          <w:rFonts w:ascii="Arial" w:hAnsi="Arial" w:cs="Arial"/>
          <w:sz w:val="24"/>
          <w:szCs w:val="24"/>
          <w:lang w:val="it-IT"/>
        </w:rPr>
        <w:t xml:space="preserve"> amplasate în Galaţi, b-dul Dunarea, nr. 8 (zona din faţa Sidexului) şi în Tecuci, str. 1 Decembrie, nr. 146B,  pentru determinarea nivelului de poluare influenţat în special de surse industriale. </w:t>
      </w:r>
      <w:r w:rsidRPr="00D8394C">
        <w:rPr>
          <w:rFonts w:ascii="Arial" w:hAnsi="Arial" w:cs="Arial"/>
          <w:sz w:val="24"/>
          <w:szCs w:val="24"/>
        </w:rPr>
        <w:t>Datorită unor  defecţiuni tehnice, staţia</w:t>
      </w:r>
      <w:r w:rsidRPr="00D8394C">
        <w:rPr>
          <w:rFonts w:ascii="Arial" w:hAnsi="Arial"/>
          <w:sz w:val="24"/>
          <w:szCs w:val="24"/>
        </w:rPr>
        <w:t>GL5nu a functionat în anul 2011;</w:t>
      </w:r>
    </w:p>
    <w:p w:rsidR="000441C4" w:rsidRPr="00D8394C" w:rsidRDefault="000441C4" w:rsidP="008E333B">
      <w:pPr>
        <w:pStyle w:val="ListParagraph"/>
        <w:numPr>
          <w:ilvl w:val="0"/>
          <w:numId w:val="74"/>
        </w:numPr>
        <w:suppressAutoHyphens/>
        <w:spacing w:after="120" w:line="360" w:lineRule="auto"/>
        <w:ind w:left="1429" w:hanging="357"/>
        <w:jc w:val="both"/>
        <w:rPr>
          <w:rFonts w:ascii="Arial" w:hAnsi="Arial" w:cs="Arial"/>
          <w:sz w:val="24"/>
          <w:szCs w:val="24"/>
          <w:lang w:val="fr-FR"/>
        </w:rPr>
      </w:pPr>
      <w:r w:rsidRPr="00D8394C">
        <w:rPr>
          <w:rFonts w:ascii="Arial" w:hAnsi="Arial" w:cs="Arial"/>
          <w:b/>
          <w:i/>
          <w:sz w:val="24"/>
          <w:szCs w:val="24"/>
          <w:lang w:val="fr-FR"/>
        </w:rPr>
        <w:t>1 staţie de fond urban</w:t>
      </w:r>
      <w:r w:rsidRPr="00D8394C">
        <w:rPr>
          <w:rFonts w:ascii="Arial" w:hAnsi="Arial" w:cs="Arial"/>
          <w:sz w:val="24"/>
          <w:szCs w:val="24"/>
          <w:lang w:val="fr-FR"/>
        </w:rPr>
        <w:t xml:space="preserve"> amplasată în str. Domnească, nr. 7, pentru evaluarea expunerii populaţiei  la combinaţii de poluanţi cu acţiune sinergică; </w:t>
      </w:r>
    </w:p>
    <w:p w:rsidR="000441C4" w:rsidRPr="00D8394C" w:rsidRDefault="000441C4" w:rsidP="008E333B">
      <w:pPr>
        <w:pStyle w:val="ListParagraph"/>
        <w:numPr>
          <w:ilvl w:val="0"/>
          <w:numId w:val="74"/>
        </w:numPr>
        <w:suppressAutoHyphens/>
        <w:spacing w:after="120" w:line="360" w:lineRule="auto"/>
        <w:ind w:left="1429" w:hanging="357"/>
        <w:jc w:val="both"/>
        <w:rPr>
          <w:rFonts w:ascii="Arial" w:hAnsi="Arial" w:cs="Arial"/>
          <w:sz w:val="24"/>
          <w:szCs w:val="24"/>
          <w:lang w:val="fr-FR"/>
        </w:rPr>
      </w:pPr>
      <w:r w:rsidRPr="00D8394C">
        <w:rPr>
          <w:rFonts w:ascii="Arial" w:hAnsi="Arial" w:cs="Arial"/>
          <w:b/>
          <w:i/>
          <w:sz w:val="24"/>
          <w:szCs w:val="24"/>
          <w:lang w:val="fr-FR"/>
        </w:rPr>
        <w:t>1 staţie de fond suburban</w:t>
      </w:r>
      <w:r w:rsidRPr="00D8394C">
        <w:rPr>
          <w:rFonts w:ascii="Arial" w:hAnsi="Arial" w:cs="Arial"/>
          <w:sz w:val="24"/>
          <w:szCs w:val="24"/>
          <w:lang w:val="fr-FR"/>
        </w:rPr>
        <w:t xml:space="preserve"> amplasată în str. Traian, nr. 431, pentru evaluarea expunerii populaţiei şi vegetaţiei de la marginea aglomerării;</w:t>
      </w:r>
    </w:p>
    <w:p w:rsidR="000441C4" w:rsidRPr="00D8394C" w:rsidRDefault="000441C4" w:rsidP="008E333B">
      <w:pPr>
        <w:pStyle w:val="ListParagraph"/>
        <w:numPr>
          <w:ilvl w:val="0"/>
          <w:numId w:val="74"/>
        </w:numPr>
        <w:suppressAutoHyphens/>
        <w:spacing w:after="120" w:line="360" w:lineRule="auto"/>
        <w:ind w:left="1429" w:hanging="357"/>
        <w:jc w:val="both"/>
        <w:rPr>
          <w:rFonts w:ascii="Arial" w:hAnsi="Arial" w:cs="Arial"/>
          <w:sz w:val="24"/>
          <w:szCs w:val="24"/>
          <w:lang w:val="pt-BR"/>
        </w:rPr>
      </w:pPr>
      <w:r w:rsidRPr="00D8394C">
        <w:rPr>
          <w:rFonts w:ascii="Arial" w:hAnsi="Arial" w:cs="Arial"/>
          <w:b/>
          <w:sz w:val="24"/>
          <w:szCs w:val="24"/>
          <w:lang w:val="pt-BR"/>
        </w:rPr>
        <w:t xml:space="preserve">1 panou exterior de informare a publicului </w:t>
      </w:r>
      <w:r w:rsidRPr="00D8394C">
        <w:rPr>
          <w:rFonts w:ascii="Arial" w:hAnsi="Arial" w:cs="Arial"/>
          <w:sz w:val="24"/>
          <w:szCs w:val="24"/>
          <w:lang w:val="pt-BR"/>
        </w:rPr>
        <w:t>amplasat în str. Brăilei c/c str. G. Coşbuc, destinat afişării în mod regulat a concentraţiilor poluanţilor în aerul înconjurător;</w:t>
      </w:r>
    </w:p>
    <w:p w:rsidR="000441C4" w:rsidRPr="00D8394C" w:rsidRDefault="000441C4" w:rsidP="008E333B">
      <w:pPr>
        <w:pStyle w:val="ListParagraph"/>
        <w:numPr>
          <w:ilvl w:val="0"/>
          <w:numId w:val="74"/>
        </w:numPr>
        <w:suppressAutoHyphens/>
        <w:spacing w:after="120" w:line="360" w:lineRule="auto"/>
        <w:ind w:left="1429" w:hanging="357"/>
        <w:jc w:val="both"/>
        <w:rPr>
          <w:rFonts w:ascii="Arial" w:hAnsi="Arial" w:cs="Arial"/>
          <w:sz w:val="24"/>
          <w:szCs w:val="24"/>
          <w:lang w:val="pt-BR"/>
        </w:rPr>
      </w:pPr>
      <w:r w:rsidRPr="00D8394C">
        <w:rPr>
          <w:rFonts w:ascii="Arial" w:hAnsi="Arial" w:cs="Arial"/>
          <w:b/>
          <w:sz w:val="24"/>
          <w:szCs w:val="24"/>
          <w:lang w:val="pt-BR"/>
        </w:rPr>
        <w:t>1 panou interior de informare a publicului</w:t>
      </w:r>
      <w:r w:rsidRPr="00D8394C">
        <w:rPr>
          <w:rFonts w:ascii="Arial" w:hAnsi="Arial" w:cs="Arial"/>
          <w:sz w:val="24"/>
          <w:szCs w:val="24"/>
          <w:lang w:val="pt-BR"/>
        </w:rPr>
        <w:t xml:space="preserve"> amplasat la sediul ARPM Galati, destinat afişării în mod regulat a concentraţiilor poluanţilor în aerul înconjurător</w:t>
      </w:r>
      <w:r w:rsidRPr="00D8394C">
        <w:rPr>
          <w:rFonts w:ascii="Arial" w:hAnsi="Arial" w:cs="Arial"/>
          <w:b/>
          <w:i/>
          <w:sz w:val="24"/>
          <w:szCs w:val="24"/>
          <w:lang w:val="pt-BR"/>
        </w:rPr>
        <w:t>.</w:t>
      </w:r>
    </w:p>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 xml:space="preserve">Poluanţii SO2, NO2/NOx, CO, benzen, pulberi în suspensie, ozon  şi metale toxice plumb nichel, cadmiu şi arsen din fracţiunea de pulberi PM10 sunt monitorizaţi şi evaluaţi în conformitate cu Legea nr. 104/2011 privind calitatea aerului înconjurător </w:t>
      </w:r>
    </w:p>
    <w:p w:rsidR="003A084F" w:rsidRPr="00CA6C34" w:rsidRDefault="003A084F" w:rsidP="004A41FD">
      <w:pPr>
        <w:autoSpaceDE w:val="0"/>
        <w:autoSpaceDN w:val="0"/>
        <w:adjustRightInd w:val="0"/>
        <w:spacing w:after="0" w:line="240" w:lineRule="auto"/>
        <w:jc w:val="both"/>
        <w:rPr>
          <w:rFonts w:ascii="Arial" w:hAnsi="Arial" w:cs="Arial"/>
        </w:rPr>
      </w:pPr>
    </w:p>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Evoluţia calităţii aerului în perioada 2008 - 2011</w:t>
      </w:r>
    </w:p>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 xml:space="preserve">Concentraţiile medii anuale ale poluanţilor monitorizaţi în staţiile de monitorizare a calităţii aerului la nivelul judeţului Galaţi sunt prezentate în tabelul </w:t>
      </w:r>
      <w:r>
        <w:rPr>
          <w:rFonts w:ascii="Arial" w:hAnsi="Arial" w:cs="Arial"/>
          <w:sz w:val="24"/>
          <w:szCs w:val="24"/>
          <w:lang w:bidi="pa-IN"/>
        </w:rPr>
        <w:t>def mai jos</w:t>
      </w:r>
      <w:r w:rsidRPr="000441C4">
        <w:rPr>
          <w:rFonts w:ascii="Arial" w:hAnsi="Arial" w:cs="Arial"/>
          <w:sz w:val="24"/>
          <w:szCs w:val="24"/>
          <w:lang w:bidi="pa-IN"/>
        </w:rPr>
        <w:t>, pe tipuri de staţii.</w:t>
      </w:r>
    </w:p>
    <w:p w:rsidR="000441C4" w:rsidRPr="000441C4" w:rsidRDefault="000441C4" w:rsidP="000441C4">
      <w:pPr>
        <w:autoSpaceDE w:val="0"/>
        <w:autoSpaceDN w:val="0"/>
        <w:adjustRightInd w:val="0"/>
        <w:spacing w:after="0" w:line="360" w:lineRule="auto"/>
        <w:ind w:left="708"/>
        <w:jc w:val="both"/>
        <w:rPr>
          <w:rFonts w:ascii="Arial" w:hAnsi="Arial" w:cs="Arial"/>
          <w:b/>
          <w:sz w:val="24"/>
          <w:szCs w:val="24"/>
          <w:lang w:bidi="pa-IN"/>
        </w:rPr>
      </w:pPr>
      <w:r w:rsidRPr="000441C4">
        <w:rPr>
          <w:rFonts w:ascii="Arial" w:hAnsi="Arial" w:cs="Arial"/>
          <w:b/>
          <w:sz w:val="24"/>
          <w:szCs w:val="24"/>
          <w:lang w:bidi="pa-IN"/>
        </w:rPr>
        <w:t>Concentraţiile medii ale poluanţilor monitorizaţi în judeţul Galaţi prin reţeaua automată:</w:t>
      </w:r>
    </w:p>
    <w:p w:rsidR="000441C4" w:rsidRPr="00541E8C" w:rsidRDefault="000441C4" w:rsidP="000441C4">
      <w:pPr>
        <w:pStyle w:val="Title"/>
        <w:ind w:left="6480" w:firstLine="720"/>
        <w:rPr>
          <w:rFonts w:ascii="Arial" w:hAnsi="Arial"/>
          <w:sz w:val="22"/>
        </w:rPr>
      </w:pPr>
    </w:p>
    <w:tbl>
      <w:tblPr>
        <w:tblW w:w="9057" w:type="dxa"/>
        <w:jc w:val="center"/>
        <w:tblBorders>
          <w:top w:val="double" w:sz="4" w:space="0" w:color="999999"/>
          <w:left w:val="double" w:sz="4" w:space="0" w:color="999999"/>
          <w:bottom w:val="double" w:sz="4" w:space="0" w:color="999999"/>
          <w:right w:val="double" w:sz="4" w:space="0" w:color="999999"/>
          <w:insideH w:val="double" w:sz="4" w:space="0" w:color="999999"/>
          <w:insideV w:val="double" w:sz="4" w:space="0" w:color="999999"/>
        </w:tblBorders>
        <w:tblCellMar>
          <w:left w:w="30" w:type="dxa"/>
          <w:right w:w="30" w:type="dxa"/>
        </w:tblCellMar>
        <w:tblLook w:val="0000" w:firstRow="0" w:lastRow="0" w:firstColumn="0" w:lastColumn="0" w:noHBand="0" w:noVBand="0"/>
      </w:tblPr>
      <w:tblGrid>
        <w:gridCol w:w="1902"/>
        <w:gridCol w:w="1342"/>
        <w:gridCol w:w="1369"/>
        <w:gridCol w:w="1369"/>
        <w:gridCol w:w="1369"/>
        <w:gridCol w:w="1706"/>
      </w:tblGrid>
      <w:tr w:rsidR="000441C4" w:rsidRPr="000441C4" w:rsidTr="00A972F4">
        <w:trPr>
          <w:cantSplit/>
          <w:trHeight w:val="379"/>
          <w:jc w:val="center"/>
        </w:trPr>
        <w:tc>
          <w:tcPr>
            <w:tcW w:w="1902" w:type="dxa"/>
            <w:vMerge w:val="restart"/>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r w:rsidRPr="000441C4">
              <w:rPr>
                <w:rFonts w:ascii="Arial" w:hAnsi="Arial" w:cs="Arial"/>
                <w:sz w:val="24"/>
                <w:szCs w:val="24"/>
                <w:lang w:bidi="pa-IN"/>
              </w:rPr>
              <w:t>POLUANT</w:t>
            </w:r>
          </w:p>
        </w:tc>
        <w:tc>
          <w:tcPr>
            <w:tcW w:w="0" w:type="auto"/>
            <w:vMerge w:val="restart"/>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Tip staţie</w:t>
            </w:r>
          </w:p>
        </w:tc>
        <w:tc>
          <w:tcPr>
            <w:tcW w:w="5813" w:type="dxa"/>
            <w:gridSpan w:val="4"/>
            <w:shd w:val="clear" w:color="auto" w:fill="FFFFFF"/>
            <w:vAlign w:val="center"/>
          </w:tcPr>
          <w:p w:rsidR="000441C4" w:rsidRPr="000441C4" w:rsidRDefault="000441C4" w:rsidP="000441C4">
            <w:pPr>
              <w:autoSpaceDE w:val="0"/>
              <w:autoSpaceDN w:val="0"/>
              <w:adjustRightInd w:val="0"/>
              <w:spacing w:after="0" w:line="360" w:lineRule="auto"/>
              <w:ind w:left="708"/>
              <w:jc w:val="center"/>
              <w:rPr>
                <w:rFonts w:ascii="Arial" w:hAnsi="Arial" w:cs="Arial"/>
                <w:sz w:val="24"/>
                <w:szCs w:val="24"/>
                <w:lang w:bidi="pa-IN"/>
              </w:rPr>
            </w:pPr>
            <w:r w:rsidRPr="000441C4">
              <w:rPr>
                <w:rFonts w:ascii="Arial" w:hAnsi="Arial" w:cs="Arial"/>
                <w:sz w:val="24"/>
                <w:szCs w:val="24"/>
                <w:lang w:bidi="pa-IN"/>
              </w:rPr>
              <w:t>Concentraţia medie anuală</w:t>
            </w:r>
          </w:p>
        </w:tc>
      </w:tr>
      <w:tr w:rsidR="000441C4" w:rsidRPr="000441C4" w:rsidTr="00A972F4">
        <w:trPr>
          <w:cantSplit/>
          <w:trHeight w:val="379"/>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vMerge/>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2008</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2009</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2010</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2011</w:t>
            </w:r>
          </w:p>
        </w:tc>
      </w:tr>
      <w:tr w:rsidR="000441C4" w:rsidRPr="000441C4" w:rsidTr="00A972F4">
        <w:trPr>
          <w:cantSplit/>
          <w:trHeight w:val="111"/>
          <w:jc w:val="center"/>
        </w:trPr>
        <w:tc>
          <w:tcPr>
            <w:tcW w:w="1902" w:type="dxa"/>
            <w:vMerge w:val="restart"/>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r w:rsidRPr="000441C4">
              <w:rPr>
                <w:rFonts w:ascii="Arial" w:hAnsi="Arial" w:cs="Arial"/>
                <w:sz w:val="24"/>
                <w:szCs w:val="24"/>
                <w:lang w:bidi="pa-IN"/>
              </w:rPr>
              <w:t>SO</w:t>
            </w:r>
            <w:r w:rsidRPr="00443D39">
              <w:rPr>
                <w:rFonts w:ascii="Arial" w:hAnsi="Arial" w:cs="Arial"/>
                <w:sz w:val="24"/>
                <w:szCs w:val="24"/>
                <w:vertAlign w:val="subscript"/>
                <w:lang w:bidi="pa-IN"/>
              </w:rPr>
              <w:t>2</w:t>
            </w:r>
            <w:r w:rsidRPr="000441C4">
              <w:rPr>
                <w:rFonts w:ascii="Arial" w:hAnsi="Arial" w:cs="Arial"/>
                <w:sz w:val="24"/>
                <w:szCs w:val="24"/>
                <w:lang w:bidi="pa-IN"/>
              </w:rPr>
              <w:t xml:space="preserve"> (µg/mc)</w:t>
            </w: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5,79</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2,72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3,89</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3,14</w:t>
            </w:r>
          </w:p>
        </w:tc>
      </w:tr>
      <w:tr w:rsidR="000441C4" w:rsidRPr="000441C4" w:rsidTr="00A972F4">
        <w:trPr>
          <w:cantSplit/>
          <w:trHeight w:val="111"/>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3,79</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3,26</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5,95</w:t>
            </w:r>
          </w:p>
        </w:tc>
      </w:tr>
      <w:tr w:rsidR="000441C4" w:rsidRPr="000441C4" w:rsidTr="00A972F4">
        <w:trPr>
          <w:cantSplit/>
          <w:trHeight w:val="111"/>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2,76</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1,49</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15,75</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11"/>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T</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1,85</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2,35</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4,57</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2,52</w:t>
            </w:r>
          </w:p>
        </w:tc>
      </w:tr>
      <w:tr w:rsidR="000441C4" w:rsidRPr="000441C4" w:rsidTr="00A972F4">
        <w:trPr>
          <w:cantSplit/>
          <w:trHeight w:val="111"/>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FSU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7,08</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5,72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7,55</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3,15</w:t>
            </w:r>
          </w:p>
        </w:tc>
      </w:tr>
      <w:tr w:rsidR="000441C4" w:rsidRPr="000441C4" w:rsidTr="00A972F4">
        <w:trPr>
          <w:cantSplit/>
          <w:trHeight w:val="111"/>
          <w:jc w:val="center"/>
        </w:trPr>
        <w:tc>
          <w:tcPr>
            <w:tcW w:w="1902" w:type="dxa"/>
            <w:vMerge w:val="restart"/>
            <w:shd w:val="clear" w:color="auto" w:fill="FFFFFF"/>
            <w:vAlign w:val="center"/>
          </w:tcPr>
          <w:p w:rsidR="000441C4" w:rsidRPr="000441C4" w:rsidRDefault="000441C4" w:rsidP="00443D39">
            <w:pPr>
              <w:autoSpaceDE w:val="0"/>
              <w:autoSpaceDN w:val="0"/>
              <w:adjustRightInd w:val="0"/>
              <w:spacing w:after="0" w:line="360" w:lineRule="auto"/>
              <w:jc w:val="center"/>
              <w:rPr>
                <w:rFonts w:ascii="Arial" w:hAnsi="Arial" w:cs="Arial"/>
                <w:sz w:val="24"/>
                <w:szCs w:val="24"/>
                <w:lang w:bidi="pa-IN"/>
              </w:rPr>
            </w:pPr>
            <w:r w:rsidRPr="000441C4">
              <w:rPr>
                <w:rFonts w:ascii="Arial" w:hAnsi="Arial" w:cs="Arial"/>
                <w:sz w:val="24"/>
                <w:szCs w:val="24"/>
                <w:lang w:bidi="pa-IN"/>
              </w:rPr>
              <w:t>PM10 (µg/mc)</w:t>
            </w: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18,40</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11"/>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23,64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11,84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16,33</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11"/>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30,85</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23,78</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11"/>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T</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19,39</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17,54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11"/>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FSU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18,53</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16,59</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13,04</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19,56</w:t>
            </w:r>
          </w:p>
        </w:tc>
      </w:tr>
      <w:tr w:rsidR="000441C4" w:rsidRPr="000441C4" w:rsidTr="00A972F4">
        <w:trPr>
          <w:cantSplit/>
          <w:trHeight w:val="141"/>
          <w:jc w:val="center"/>
        </w:trPr>
        <w:tc>
          <w:tcPr>
            <w:tcW w:w="1902" w:type="dxa"/>
            <w:vMerge w:val="restart"/>
            <w:shd w:val="clear" w:color="auto" w:fill="FFFFFF"/>
            <w:vAlign w:val="center"/>
          </w:tcPr>
          <w:p w:rsidR="000441C4" w:rsidRPr="000441C4" w:rsidRDefault="000441C4" w:rsidP="00443D39">
            <w:pPr>
              <w:autoSpaceDE w:val="0"/>
              <w:autoSpaceDN w:val="0"/>
              <w:adjustRightInd w:val="0"/>
              <w:spacing w:after="0" w:line="360" w:lineRule="auto"/>
              <w:jc w:val="center"/>
              <w:rPr>
                <w:rFonts w:ascii="Arial" w:hAnsi="Arial" w:cs="Arial"/>
                <w:sz w:val="24"/>
                <w:szCs w:val="24"/>
                <w:lang w:bidi="pa-IN"/>
              </w:rPr>
            </w:pPr>
            <w:r w:rsidRPr="000441C4">
              <w:rPr>
                <w:rFonts w:ascii="Arial" w:hAnsi="Arial" w:cs="Arial"/>
                <w:sz w:val="24"/>
                <w:szCs w:val="24"/>
                <w:lang w:bidi="pa-IN"/>
              </w:rPr>
              <w:t>O</w:t>
            </w:r>
            <w:r w:rsidRPr="00443D39">
              <w:rPr>
                <w:rFonts w:ascii="Arial" w:hAnsi="Arial" w:cs="Arial"/>
                <w:sz w:val="24"/>
                <w:szCs w:val="24"/>
                <w:vertAlign w:val="subscript"/>
                <w:lang w:bidi="pa-IN"/>
              </w:rPr>
              <w:t>3</w:t>
            </w:r>
            <w:r w:rsidRPr="000441C4">
              <w:rPr>
                <w:rFonts w:ascii="Arial" w:hAnsi="Arial" w:cs="Arial"/>
                <w:sz w:val="24"/>
                <w:szCs w:val="24"/>
                <w:lang w:bidi="pa-IN"/>
              </w:rPr>
              <w:t xml:space="preserve"> (µg/mc)</w:t>
            </w: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21,60</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42,37</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50,47</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19,02</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37,84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50,96</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50,05</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24,38</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60,22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41,85</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45,89</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FSU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33,74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55,11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50,86</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20,80</w:t>
            </w:r>
          </w:p>
        </w:tc>
      </w:tr>
      <w:tr w:rsidR="000441C4" w:rsidRPr="000441C4" w:rsidTr="00A972F4">
        <w:trPr>
          <w:cantSplit/>
          <w:trHeight w:val="141"/>
          <w:jc w:val="center"/>
        </w:trPr>
        <w:tc>
          <w:tcPr>
            <w:tcW w:w="1902" w:type="dxa"/>
            <w:vMerge w:val="restart"/>
            <w:shd w:val="clear" w:color="auto" w:fill="FFFFFF"/>
            <w:vAlign w:val="center"/>
          </w:tcPr>
          <w:p w:rsidR="000441C4" w:rsidRPr="000441C4" w:rsidRDefault="000441C4" w:rsidP="00443D39">
            <w:pPr>
              <w:autoSpaceDE w:val="0"/>
              <w:autoSpaceDN w:val="0"/>
              <w:adjustRightInd w:val="0"/>
              <w:spacing w:after="0" w:line="360" w:lineRule="auto"/>
              <w:jc w:val="center"/>
              <w:rPr>
                <w:rFonts w:ascii="Arial" w:hAnsi="Arial" w:cs="Arial"/>
                <w:sz w:val="24"/>
                <w:szCs w:val="24"/>
                <w:lang w:bidi="pa-IN"/>
              </w:rPr>
            </w:pPr>
            <w:r w:rsidRPr="000441C4">
              <w:rPr>
                <w:rFonts w:ascii="Arial" w:hAnsi="Arial" w:cs="Arial"/>
                <w:sz w:val="24"/>
                <w:szCs w:val="24"/>
                <w:lang w:bidi="pa-IN"/>
              </w:rPr>
              <w:t>NO2 (µg/mc)</w:t>
            </w: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9,60</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12,64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10,47</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22,32</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15,80</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7,83</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26,45</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22,13</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T</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19,89</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31,30</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15,93</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9,76</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FSU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8,27</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21,96</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12,95</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11,40</w:t>
            </w:r>
          </w:p>
        </w:tc>
      </w:tr>
      <w:tr w:rsidR="000441C4" w:rsidRPr="000441C4" w:rsidTr="00A972F4">
        <w:trPr>
          <w:cantSplit/>
          <w:trHeight w:val="141"/>
          <w:jc w:val="center"/>
        </w:trPr>
        <w:tc>
          <w:tcPr>
            <w:tcW w:w="1902" w:type="dxa"/>
            <w:vMerge w:val="restart"/>
            <w:shd w:val="clear" w:color="auto" w:fill="FFFFFF"/>
            <w:vAlign w:val="center"/>
          </w:tcPr>
          <w:p w:rsidR="000441C4" w:rsidRPr="000441C4" w:rsidRDefault="000441C4" w:rsidP="00443D39">
            <w:pPr>
              <w:autoSpaceDE w:val="0"/>
              <w:autoSpaceDN w:val="0"/>
              <w:adjustRightInd w:val="0"/>
              <w:spacing w:after="0" w:line="360" w:lineRule="auto"/>
              <w:jc w:val="center"/>
              <w:rPr>
                <w:rFonts w:ascii="Arial" w:hAnsi="Arial" w:cs="Arial"/>
                <w:sz w:val="24"/>
                <w:szCs w:val="24"/>
                <w:lang w:bidi="pa-IN"/>
              </w:rPr>
            </w:pPr>
            <w:r w:rsidRPr="000441C4">
              <w:rPr>
                <w:rFonts w:ascii="Arial" w:hAnsi="Arial" w:cs="Arial"/>
                <w:sz w:val="24"/>
                <w:szCs w:val="24"/>
                <w:lang w:bidi="pa-IN"/>
              </w:rPr>
              <w:t>NOx (µg/mc)</w:t>
            </w: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14,58</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21,81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20,00</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29,19</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20,62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13,61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41,34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32,92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20,19</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T</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27,30</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39,90</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25,31</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24,09</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443D39">
            <w:pPr>
              <w:autoSpaceDE w:val="0"/>
              <w:autoSpaceDN w:val="0"/>
              <w:adjustRightInd w:val="0"/>
              <w:spacing w:after="0" w:line="360" w:lineRule="auto"/>
              <w:ind w:left="708"/>
              <w:jc w:val="center"/>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FSU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12,93</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25,94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16,37</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19,98</w:t>
            </w:r>
          </w:p>
        </w:tc>
      </w:tr>
      <w:tr w:rsidR="000441C4" w:rsidRPr="000441C4" w:rsidTr="00A972F4">
        <w:trPr>
          <w:cantSplit/>
          <w:trHeight w:val="141"/>
          <w:jc w:val="center"/>
        </w:trPr>
        <w:tc>
          <w:tcPr>
            <w:tcW w:w="1902" w:type="dxa"/>
            <w:vMerge w:val="restart"/>
            <w:shd w:val="clear" w:color="auto" w:fill="FFFFFF"/>
            <w:vAlign w:val="center"/>
          </w:tcPr>
          <w:p w:rsidR="000441C4" w:rsidRPr="000441C4" w:rsidRDefault="000441C4" w:rsidP="00443D39">
            <w:pPr>
              <w:autoSpaceDE w:val="0"/>
              <w:autoSpaceDN w:val="0"/>
              <w:adjustRightInd w:val="0"/>
              <w:spacing w:after="0" w:line="360" w:lineRule="auto"/>
              <w:jc w:val="center"/>
              <w:rPr>
                <w:rFonts w:ascii="Arial" w:hAnsi="Arial" w:cs="Arial"/>
                <w:sz w:val="24"/>
                <w:szCs w:val="24"/>
                <w:lang w:bidi="pa-IN"/>
              </w:rPr>
            </w:pPr>
            <w:r w:rsidRPr="000441C4">
              <w:rPr>
                <w:rFonts w:ascii="Arial" w:hAnsi="Arial" w:cs="Arial"/>
                <w:sz w:val="24"/>
                <w:szCs w:val="24"/>
                <w:lang w:bidi="pa-IN"/>
              </w:rPr>
              <w:t>CO (mg/mc)</w:t>
            </w: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0,16</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0,23</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0,12</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0,15</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0,16</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0,10</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0,11</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0,09</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I2</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0,17</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0,21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0,22</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T</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0,21</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0,16</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0,14</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0,17</w:t>
            </w:r>
          </w:p>
        </w:tc>
      </w:tr>
      <w:tr w:rsidR="000441C4" w:rsidRPr="000441C4" w:rsidTr="00A972F4">
        <w:trPr>
          <w:cantSplit/>
          <w:trHeight w:val="138"/>
          <w:jc w:val="center"/>
        </w:trPr>
        <w:tc>
          <w:tcPr>
            <w:tcW w:w="1902" w:type="dxa"/>
            <w:vMerge/>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p>
        </w:tc>
        <w:tc>
          <w:tcPr>
            <w:tcW w:w="0" w:type="auto"/>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FSU</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0,27</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0,14</w:t>
            </w:r>
          </w:p>
        </w:tc>
        <w:tc>
          <w:tcPr>
            <w:tcW w:w="1369"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0,12</w:t>
            </w:r>
          </w:p>
        </w:tc>
        <w:tc>
          <w:tcPr>
            <w:tcW w:w="1706" w:type="dxa"/>
            <w:shd w:val="clear" w:color="auto" w:fill="FFFFFF"/>
            <w:vAlign w:val="center"/>
          </w:tcPr>
          <w:p w:rsidR="000441C4" w:rsidRPr="000441C4" w:rsidRDefault="000441C4" w:rsidP="000441C4">
            <w:pPr>
              <w:autoSpaceDE w:val="0"/>
              <w:autoSpaceDN w:val="0"/>
              <w:adjustRightInd w:val="0"/>
              <w:spacing w:after="0" w:line="360" w:lineRule="auto"/>
              <w:ind w:left="708"/>
              <w:jc w:val="both"/>
              <w:rPr>
                <w:rFonts w:ascii="Arial" w:hAnsi="Arial" w:cs="Arial"/>
                <w:sz w:val="24"/>
                <w:szCs w:val="24"/>
                <w:lang w:bidi="pa-IN"/>
              </w:rPr>
            </w:pPr>
            <w:r w:rsidRPr="000441C4">
              <w:rPr>
                <w:rFonts w:ascii="Arial" w:hAnsi="Arial" w:cs="Arial"/>
                <w:sz w:val="24"/>
                <w:szCs w:val="24"/>
                <w:lang w:bidi="pa-IN"/>
              </w:rPr>
              <w:t>0,19</w:t>
            </w:r>
          </w:p>
        </w:tc>
      </w:tr>
    </w:tbl>
    <w:p w:rsidR="000441C4" w:rsidRDefault="000441C4" w:rsidP="000441C4">
      <w:pPr>
        <w:tabs>
          <w:tab w:val="center" w:pos="720"/>
          <w:tab w:val="right" w:pos="9000"/>
        </w:tabs>
        <w:jc w:val="both"/>
        <w:rPr>
          <w:rFonts w:ascii="Arial" w:hAnsi="Arial"/>
        </w:rPr>
      </w:pPr>
    </w:p>
    <w:p w:rsidR="000441C4" w:rsidRPr="000441C4" w:rsidRDefault="000441C4" w:rsidP="00AF0A29">
      <w:pPr>
        <w:ind w:left="709"/>
        <w:jc w:val="both"/>
        <w:rPr>
          <w:rFonts w:ascii="Arial" w:hAnsi="Arial"/>
          <w:b/>
        </w:rPr>
      </w:pPr>
      <w:r w:rsidRPr="000441C4">
        <w:rPr>
          <w:rFonts w:ascii="Arial" w:hAnsi="Arial"/>
          <w:b/>
        </w:rPr>
        <w:t xml:space="preserve">Concluzii generale: </w:t>
      </w:r>
    </w:p>
    <w:p w:rsidR="000441C4" w:rsidRPr="000441C4" w:rsidRDefault="000441C4" w:rsidP="00AF0A29">
      <w:pPr>
        <w:tabs>
          <w:tab w:val="center" w:pos="4680"/>
          <w:tab w:val="right" w:pos="9000"/>
        </w:tabs>
        <w:ind w:left="709"/>
        <w:jc w:val="both"/>
        <w:rPr>
          <w:rFonts w:ascii="Arial" w:eastAsia="Times New Roman" w:hAnsi="Arial" w:cs="Arial"/>
          <w:sz w:val="24"/>
          <w:szCs w:val="24"/>
          <w:lang w:eastAsia="de-DE"/>
        </w:rPr>
      </w:pPr>
      <w:r w:rsidRPr="000441C4">
        <w:rPr>
          <w:rFonts w:ascii="Arial" w:eastAsia="Times New Roman" w:hAnsi="Arial" w:cs="Arial"/>
          <w:sz w:val="24"/>
          <w:szCs w:val="24"/>
          <w:lang w:eastAsia="de-DE"/>
        </w:rPr>
        <w:t xml:space="preserve">La nivelul judeţului Galaţi, nu s-au semnalat depăşiri ale limitelor admisibile prevăzute în Legea nr. 104/2011 privind calitatea aerului înconjurător în staţiile de monitorizare a calităţii aerului. </w:t>
      </w:r>
    </w:p>
    <w:p w:rsidR="000441C4" w:rsidRPr="000441C4" w:rsidRDefault="000441C4" w:rsidP="00AF0A29">
      <w:pPr>
        <w:tabs>
          <w:tab w:val="center" w:pos="4680"/>
          <w:tab w:val="right" w:pos="9000"/>
        </w:tabs>
        <w:ind w:left="709"/>
        <w:jc w:val="both"/>
        <w:rPr>
          <w:rFonts w:ascii="Arial" w:eastAsia="Times New Roman" w:hAnsi="Arial" w:cs="Arial"/>
          <w:sz w:val="24"/>
          <w:szCs w:val="24"/>
          <w:lang w:eastAsia="de-DE"/>
        </w:rPr>
      </w:pPr>
      <w:r w:rsidRPr="000441C4">
        <w:rPr>
          <w:rFonts w:ascii="Arial" w:eastAsia="Times New Roman" w:hAnsi="Arial" w:cs="Arial"/>
          <w:sz w:val="24"/>
          <w:szCs w:val="24"/>
          <w:lang w:eastAsia="de-DE"/>
        </w:rPr>
        <w:t>Comparativ cu anii anteriori, în anul 2011 se constată o scădere a concentraţiilor medii anuale la toţi indicatorii, cu excepţia dioxidului de sulf în GL4 (staţie de tip industrial), pulberilor în suspensie, fracţiunea PM10 în GL3 (staţie de tip suburban) şi dioxidului de azot în GL2 (staţii de tip urban), care sunt uşor mai ridicate.</w:t>
      </w:r>
    </w:p>
    <w:p w:rsidR="004A41FD" w:rsidRDefault="004A41FD" w:rsidP="00AF0A29">
      <w:pPr>
        <w:autoSpaceDE w:val="0"/>
        <w:autoSpaceDN w:val="0"/>
        <w:adjustRightInd w:val="0"/>
        <w:spacing w:after="0" w:line="360" w:lineRule="auto"/>
        <w:ind w:left="709"/>
        <w:jc w:val="both"/>
        <w:rPr>
          <w:rFonts w:ascii="Arial" w:eastAsia="Times New Roman" w:hAnsi="Arial" w:cs="Arial"/>
          <w:sz w:val="24"/>
          <w:szCs w:val="24"/>
          <w:lang w:eastAsia="de-DE"/>
        </w:rPr>
      </w:pPr>
      <w:r w:rsidRPr="000441C4">
        <w:rPr>
          <w:rFonts w:ascii="Arial" w:eastAsia="Times New Roman" w:hAnsi="Arial" w:cs="Arial"/>
          <w:sz w:val="24"/>
          <w:szCs w:val="24"/>
          <w:lang w:eastAsia="de-DE"/>
        </w:rPr>
        <w:t>Date privind evoluția emisiilor de SO2 și NOx, sunt evidenţiate în următoarele tabele:</w:t>
      </w:r>
    </w:p>
    <w:p w:rsidR="004A41FD" w:rsidRPr="00CA6C34" w:rsidRDefault="004A41FD" w:rsidP="00AF0A29">
      <w:pPr>
        <w:pStyle w:val="StandardtextCaracterCaracterCaracter"/>
        <w:spacing w:line="240" w:lineRule="auto"/>
        <w:ind w:left="709"/>
        <w:rPr>
          <w:rFonts w:cs="Arial"/>
          <w:b/>
          <w:sz w:val="24"/>
          <w:szCs w:val="24"/>
          <w:lang w:val="ro-RO"/>
        </w:rPr>
      </w:pPr>
      <w:r w:rsidRPr="00CA6C34">
        <w:rPr>
          <w:rFonts w:cs="Arial"/>
          <w:b/>
          <w:sz w:val="24"/>
          <w:szCs w:val="24"/>
          <w:lang w:val="ro-RO"/>
        </w:rPr>
        <w:t>Emisii anuale de dioxid de sulf SO</w:t>
      </w:r>
      <w:r w:rsidRPr="00CA6C34">
        <w:rPr>
          <w:rFonts w:cs="Arial"/>
          <w:b/>
          <w:sz w:val="24"/>
          <w:szCs w:val="24"/>
          <w:vertAlign w:val="subscript"/>
          <w:lang w:val="ro-RO"/>
        </w:rPr>
        <w:t>2</w:t>
      </w:r>
      <w:r w:rsidRPr="00CA6C34">
        <w:rPr>
          <w:rFonts w:cs="Arial"/>
          <w:b/>
          <w:sz w:val="24"/>
          <w:szCs w:val="24"/>
          <w:lang w:val="ro-RO"/>
        </w:rPr>
        <w:t xml:space="preserve"> (tone/an)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7"/>
        <w:gridCol w:w="1327"/>
        <w:gridCol w:w="1327"/>
        <w:gridCol w:w="1327"/>
        <w:gridCol w:w="1327"/>
        <w:gridCol w:w="1327"/>
      </w:tblGrid>
      <w:tr w:rsidR="00B04F31" w:rsidRPr="00CA6C34" w:rsidTr="00AF0A29">
        <w:trPr>
          <w:jc w:val="center"/>
        </w:trPr>
        <w:tc>
          <w:tcPr>
            <w:tcW w:w="1437" w:type="dxa"/>
            <w:shd w:val="clear" w:color="auto" w:fill="D9D9D9"/>
          </w:tcPr>
          <w:p w:rsidR="00B04F31" w:rsidRPr="00CA6C34" w:rsidRDefault="00B04F31" w:rsidP="00977A45">
            <w:pPr>
              <w:pStyle w:val="StandardtextCaracterCaracterCaracter"/>
              <w:spacing w:line="240" w:lineRule="auto"/>
              <w:jc w:val="center"/>
              <w:rPr>
                <w:rFonts w:cs="Arial"/>
                <w:b/>
                <w:lang w:val="ro-RO"/>
              </w:rPr>
            </w:pPr>
            <w:r>
              <w:rPr>
                <w:rFonts w:cs="Arial"/>
                <w:b/>
                <w:lang w:val="ro-RO"/>
              </w:rPr>
              <w:t>Acidifiant (t/an)</w:t>
            </w:r>
          </w:p>
        </w:tc>
        <w:tc>
          <w:tcPr>
            <w:tcW w:w="1327" w:type="dxa"/>
            <w:shd w:val="clear" w:color="auto" w:fill="D9D9D9"/>
          </w:tcPr>
          <w:p w:rsidR="00B04F31" w:rsidRPr="00CA6C34" w:rsidRDefault="00B04F31" w:rsidP="00977A45">
            <w:pPr>
              <w:pStyle w:val="StandardtextCaracterCaracterCaracter"/>
              <w:spacing w:line="240" w:lineRule="auto"/>
              <w:jc w:val="center"/>
              <w:rPr>
                <w:rFonts w:cs="Arial"/>
                <w:b/>
                <w:lang w:val="ro-RO"/>
              </w:rPr>
            </w:pPr>
            <w:r w:rsidRPr="00CA6C34">
              <w:rPr>
                <w:rFonts w:cs="Arial"/>
                <w:b/>
                <w:lang w:val="ro-RO"/>
              </w:rPr>
              <w:t>2007</w:t>
            </w:r>
          </w:p>
        </w:tc>
        <w:tc>
          <w:tcPr>
            <w:tcW w:w="1327" w:type="dxa"/>
            <w:shd w:val="clear" w:color="auto" w:fill="D9D9D9"/>
          </w:tcPr>
          <w:p w:rsidR="00B04F31" w:rsidRPr="00CA6C34" w:rsidRDefault="00B04F31" w:rsidP="00977A45">
            <w:pPr>
              <w:pStyle w:val="StandardtextCaracterCaracterCaracter"/>
              <w:spacing w:line="240" w:lineRule="auto"/>
              <w:jc w:val="center"/>
              <w:rPr>
                <w:rFonts w:cs="Arial"/>
                <w:b/>
                <w:lang w:val="ro-RO"/>
              </w:rPr>
            </w:pPr>
            <w:r w:rsidRPr="00CA6C34">
              <w:rPr>
                <w:rFonts w:cs="Arial"/>
                <w:b/>
                <w:lang w:val="ro-RO"/>
              </w:rPr>
              <w:t>2008</w:t>
            </w:r>
          </w:p>
        </w:tc>
        <w:tc>
          <w:tcPr>
            <w:tcW w:w="1327" w:type="dxa"/>
            <w:shd w:val="clear" w:color="auto" w:fill="D9D9D9"/>
          </w:tcPr>
          <w:p w:rsidR="00B04F31" w:rsidRPr="00CA6C34" w:rsidRDefault="00B04F31" w:rsidP="00977A45">
            <w:pPr>
              <w:pStyle w:val="StandardtextCaracterCaracterCaracter"/>
              <w:spacing w:line="240" w:lineRule="auto"/>
              <w:jc w:val="center"/>
              <w:rPr>
                <w:rFonts w:cs="Arial"/>
                <w:b/>
                <w:lang w:val="ro-RO"/>
              </w:rPr>
            </w:pPr>
            <w:r w:rsidRPr="00CA6C34">
              <w:rPr>
                <w:rFonts w:cs="Arial"/>
                <w:b/>
                <w:lang w:val="ro-RO"/>
              </w:rPr>
              <w:t>2009</w:t>
            </w:r>
          </w:p>
        </w:tc>
        <w:tc>
          <w:tcPr>
            <w:tcW w:w="1327" w:type="dxa"/>
            <w:shd w:val="clear" w:color="auto" w:fill="D9D9D9"/>
          </w:tcPr>
          <w:p w:rsidR="00B04F31" w:rsidRPr="00CA6C34" w:rsidRDefault="00B04F31" w:rsidP="00977A45">
            <w:pPr>
              <w:pStyle w:val="StandardtextCaracterCaracterCaracter"/>
              <w:spacing w:line="240" w:lineRule="auto"/>
              <w:jc w:val="center"/>
              <w:rPr>
                <w:rFonts w:cs="Arial"/>
                <w:b/>
                <w:lang w:val="ro-RO"/>
              </w:rPr>
            </w:pPr>
            <w:r w:rsidRPr="00CA6C34">
              <w:rPr>
                <w:rFonts w:cs="Arial"/>
                <w:b/>
                <w:lang w:val="ro-RO"/>
              </w:rPr>
              <w:t>2010</w:t>
            </w:r>
          </w:p>
        </w:tc>
        <w:tc>
          <w:tcPr>
            <w:tcW w:w="1327" w:type="dxa"/>
            <w:shd w:val="clear" w:color="auto" w:fill="D9D9D9"/>
          </w:tcPr>
          <w:p w:rsidR="00B04F31" w:rsidRPr="00CA6C34" w:rsidRDefault="00B04F31" w:rsidP="00977A45">
            <w:pPr>
              <w:pStyle w:val="StandardtextCaracterCaracterCaracter"/>
              <w:spacing w:line="240" w:lineRule="auto"/>
              <w:jc w:val="center"/>
              <w:rPr>
                <w:rFonts w:cs="Arial"/>
                <w:b/>
                <w:lang w:val="ro-RO"/>
              </w:rPr>
            </w:pPr>
            <w:r w:rsidRPr="00CA6C34">
              <w:rPr>
                <w:rFonts w:cs="Arial"/>
                <w:b/>
                <w:lang w:val="ro-RO"/>
              </w:rPr>
              <w:t>2011</w:t>
            </w:r>
          </w:p>
        </w:tc>
      </w:tr>
      <w:tr w:rsidR="00B04F31" w:rsidRPr="00CA6C34" w:rsidTr="00AF0A29">
        <w:trPr>
          <w:jc w:val="center"/>
        </w:trPr>
        <w:tc>
          <w:tcPr>
            <w:tcW w:w="1437" w:type="dxa"/>
          </w:tcPr>
          <w:p w:rsidR="00B04F31" w:rsidRPr="00CA6C34" w:rsidRDefault="00B04F31" w:rsidP="00977A45">
            <w:pPr>
              <w:pStyle w:val="StandardtextCaracterCaracterCaracter"/>
              <w:spacing w:line="240" w:lineRule="auto"/>
              <w:jc w:val="center"/>
              <w:rPr>
                <w:rFonts w:cs="Arial"/>
                <w:lang w:val="ro-RO"/>
              </w:rPr>
            </w:pPr>
            <w:r>
              <w:rPr>
                <w:rFonts w:cs="Arial"/>
                <w:lang w:val="ro-RO"/>
              </w:rPr>
              <w:t>SO</w:t>
            </w:r>
            <w:r w:rsidRPr="00B04F31">
              <w:rPr>
                <w:rFonts w:cs="Arial"/>
                <w:vertAlign w:val="subscript"/>
                <w:lang w:val="ro-RO"/>
              </w:rPr>
              <w:t>2</w:t>
            </w:r>
          </w:p>
        </w:tc>
        <w:tc>
          <w:tcPr>
            <w:tcW w:w="1327" w:type="dxa"/>
          </w:tcPr>
          <w:p w:rsidR="00B04F31" w:rsidRPr="00CA6C34" w:rsidRDefault="00B04F31" w:rsidP="00977A45">
            <w:pPr>
              <w:pStyle w:val="StandardtextCaracterCaracterCaracter"/>
              <w:spacing w:line="240" w:lineRule="auto"/>
              <w:jc w:val="center"/>
              <w:rPr>
                <w:rFonts w:cs="Arial"/>
                <w:lang w:val="ro-RO"/>
              </w:rPr>
            </w:pPr>
            <w:r w:rsidRPr="00CA6C34">
              <w:rPr>
                <w:rFonts w:cs="Arial"/>
                <w:lang w:val="ro-RO"/>
              </w:rPr>
              <w:t>21285,3</w:t>
            </w:r>
          </w:p>
        </w:tc>
        <w:tc>
          <w:tcPr>
            <w:tcW w:w="1327" w:type="dxa"/>
          </w:tcPr>
          <w:p w:rsidR="00B04F31" w:rsidRPr="00CA6C34" w:rsidRDefault="00B04F31" w:rsidP="00977A45">
            <w:pPr>
              <w:pStyle w:val="StandardtextCaracterCaracterCaracter"/>
              <w:spacing w:line="240" w:lineRule="auto"/>
              <w:jc w:val="center"/>
              <w:rPr>
                <w:rFonts w:cs="Arial"/>
                <w:lang w:val="ro-RO"/>
              </w:rPr>
            </w:pPr>
            <w:r w:rsidRPr="00CA6C34">
              <w:rPr>
                <w:rFonts w:cs="Arial"/>
                <w:lang w:val="ro-RO"/>
              </w:rPr>
              <w:t>12365,02</w:t>
            </w:r>
          </w:p>
        </w:tc>
        <w:tc>
          <w:tcPr>
            <w:tcW w:w="1327" w:type="dxa"/>
          </w:tcPr>
          <w:p w:rsidR="00B04F31" w:rsidRPr="00CA6C34" w:rsidRDefault="00B04F31" w:rsidP="00977A45">
            <w:pPr>
              <w:pStyle w:val="StandardtextCaracterCaracterCaracter"/>
              <w:spacing w:line="240" w:lineRule="auto"/>
              <w:jc w:val="center"/>
              <w:rPr>
                <w:rFonts w:cs="Arial"/>
                <w:lang w:val="ro-RO"/>
              </w:rPr>
            </w:pPr>
            <w:r w:rsidRPr="00CA6C34">
              <w:rPr>
                <w:rFonts w:cs="Arial"/>
                <w:lang w:val="ro-RO"/>
              </w:rPr>
              <w:t>6824,88</w:t>
            </w:r>
          </w:p>
        </w:tc>
        <w:tc>
          <w:tcPr>
            <w:tcW w:w="1327" w:type="dxa"/>
          </w:tcPr>
          <w:p w:rsidR="00B04F31" w:rsidRPr="00CA6C34" w:rsidRDefault="00B04F31" w:rsidP="00977A45">
            <w:pPr>
              <w:pStyle w:val="StandardtextCaracterCaracterCaracter"/>
              <w:spacing w:line="240" w:lineRule="auto"/>
              <w:jc w:val="center"/>
              <w:rPr>
                <w:rFonts w:cs="Arial"/>
                <w:lang w:val="ro-RO"/>
              </w:rPr>
            </w:pPr>
            <w:r w:rsidRPr="00CA6C34">
              <w:rPr>
                <w:rFonts w:cs="Arial"/>
                <w:lang w:val="ro-RO"/>
              </w:rPr>
              <w:t>429,83</w:t>
            </w:r>
          </w:p>
        </w:tc>
        <w:tc>
          <w:tcPr>
            <w:tcW w:w="1327" w:type="dxa"/>
          </w:tcPr>
          <w:p w:rsidR="00B04F31" w:rsidRPr="00CA6C34" w:rsidRDefault="00B04F31" w:rsidP="00977A45">
            <w:pPr>
              <w:pStyle w:val="StandardtextCaracterCaracterCaracter"/>
              <w:spacing w:line="240" w:lineRule="auto"/>
              <w:jc w:val="center"/>
              <w:rPr>
                <w:rFonts w:cs="Arial"/>
                <w:lang w:val="ro-RO"/>
              </w:rPr>
            </w:pPr>
            <w:r w:rsidRPr="00CA6C34">
              <w:rPr>
                <w:rFonts w:cs="Arial"/>
                <w:lang w:val="ro-RO"/>
              </w:rPr>
              <w:t>903,05</w:t>
            </w:r>
          </w:p>
        </w:tc>
      </w:tr>
    </w:tbl>
    <w:p w:rsidR="004A41FD" w:rsidRPr="00CA6C34" w:rsidRDefault="004A41FD" w:rsidP="004A41FD">
      <w:pPr>
        <w:pStyle w:val="StandardtextCaracterCaracterCaracter"/>
        <w:spacing w:line="240" w:lineRule="auto"/>
        <w:ind w:firstLine="708"/>
        <w:rPr>
          <w:rFonts w:cs="Arial"/>
          <w:i/>
          <w:sz w:val="18"/>
          <w:szCs w:val="18"/>
          <w:lang w:val="ro-RO" w:eastAsia="en-US" w:bidi="pa-IN"/>
        </w:rPr>
      </w:pPr>
      <w:r w:rsidRPr="00CA6C34">
        <w:rPr>
          <w:rFonts w:cs="Arial"/>
          <w:b/>
          <w:i/>
          <w:sz w:val="18"/>
          <w:szCs w:val="18"/>
          <w:lang w:val="ro-RO" w:eastAsia="en-US" w:bidi="pa-IN"/>
        </w:rPr>
        <w:t>Sursa:</w:t>
      </w:r>
      <w:r w:rsidRPr="00CA6C34">
        <w:rPr>
          <w:rFonts w:cs="Arial"/>
          <w:i/>
          <w:sz w:val="18"/>
          <w:szCs w:val="18"/>
          <w:lang w:val="ro-RO" w:eastAsia="en-US" w:bidi="pa-IN"/>
        </w:rPr>
        <w:t xml:space="preserve"> Raport privind starea mediului în</w:t>
      </w:r>
      <w:r w:rsidR="00B04F31">
        <w:rPr>
          <w:rFonts w:cs="Arial"/>
          <w:i/>
          <w:sz w:val="18"/>
          <w:szCs w:val="18"/>
          <w:lang w:val="ro-RO" w:eastAsia="en-US" w:bidi="pa-IN"/>
        </w:rPr>
        <w:t>judetul Galati pe anul 2011</w:t>
      </w: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r>
        <w:rPr>
          <w:rFonts w:cs="Arial"/>
          <w:b/>
          <w:noProof/>
          <w:sz w:val="24"/>
          <w:szCs w:val="24"/>
          <w:lang w:eastAsia="en-US"/>
        </w:rPr>
        <w:drawing>
          <wp:anchor distT="0" distB="0" distL="114300" distR="114300" simplePos="0" relativeHeight="251666944" behindDoc="1" locked="0" layoutInCell="1" allowOverlap="1">
            <wp:simplePos x="0" y="0"/>
            <wp:positionH relativeFrom="column">
              <wp:posOffset>457200</wp:posOffset>
            </wp:positionH>
            <wp:positionV relativeFrom="paragraph">
              <wp:posOffset>31750</wp:posOffset>
            </wp:positionV>
            <wp:extent cx="5193030" cy="2259965"/>
            <wp:effectExtent l="0" t="0" r="7620" b="0"/>
            <wp:wrapTight wrapText="bothSides">
              <wp:wrapPolygon edited="0">
                <wp:start x="5230" y="910"/>
                <wp:lineTo x="2615" y="1275"/>
                <wp:lineTo x="2615" y="2367"/>
                <wp:lineTo x="4675" y="3824"/>
                <wp:lineTo x="2694" y="4006"/>
                <wp:lineTo x="2694" y="9650"/>
                <wp:lineTo x="2932" y="12927"/>
                <wp:lineTo x="3328" y="14202"/>
                <wp:lineTo x="3803" y="15476"/>
                <wp:lineTo x="3803" y="15658"/>
                <wp:lineTo x="10539" y="18389"/>
                <wp:lineTo x="9588" y="18572"/>
                <wp:lineTo x="9588" y="19482"/>
                <wp:lineTo x="10855" y="19482"/>
                <wp:lineTo x="10776" y="18572"/>
                <wp:lineTo x="11806" y="18389"/>
                <wp:lineTo x="21632" y="15840"/>
                <wp:lineTo x="21632" y="5826"/>
                <wp:lineTo x="20998" y="5462"/>
                <wp:lineTo x="16481" y="3824"/>
                <wp:lineTo x="16481" y="910"/>
                <wp:lineTo x="5230" y="910"/>
              </wp:wrapPolygon>
            </wp:wrapTight>
            <wp:docPr id="21" name="Object 3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p>
    <w:p w:rsidR="00B04F31" w:rsidRDefault="00B04F31" w:rsidP="004A41FD">
      <w:pPr>
        <w:pStyle w:val="StandardtextCaracterCaracterCaracter"/>
        <w:spacing w:line="240" w:lineRule="auto"/>
        <w:ind w:firstLine="708"/>
        <w:rPr>
          <w:rFonts w:cs="Arial"/>
          <w:b/>
          <w:sz w:val="24"/>
          <w:szCs w:val="24"/>
          <w:lang w:val="ro-RO"/>
        </w:rPr>
      </w:pPr>
      <w:r>
        <w:rPr>
          <w:rFonts w:cs="Arial"/>
          <w:b/>
          <w:sz w:val="24"/>
          <w:szCs w:val="24"/>
          <w:lang w:val="ro-RO"/>
        </w:rPr>
        <w:t>Fig.</w:t>
      </w:r>
      <w:r w:rsidR="005A7B11">
        <w:rPr>
          <w:rFonts w:cs="Arial"/>
          <w:b/>
          <w:sz w:val="24"/>
          <w:szCs w:val="24"/>
          <w:lang w:val="ro-RO"/>
        </w:rPr>
        <w:t>2</w:t>
      </w:r>
      <w:r w:rsidR="00D47C3A">
        <w:rPr>
          <w:rFonts w:cs="Arial"/>
          <w:b/>
          <w:sz w:val="24"/>
          <w:szCs w:val="24"/>
          <w:lang w:val="ro-RO"/>
        </w:rPr>
        <w:t>.3.1</w:t>
      </w:r>
      <w:r w:rsidR="005A7B11">
        <w:rPr>
          <w:rFonts w:cs="Arial"/>
          <w:b/>
          <w:sz w:val="24"/>
          <w:szCs w:val="24"/>
          <w:lang w:val="ro-RO"/>
        </w:rPr>
        <w:t>-1</w:t>
      </w:r>
      <w:r>
        <w:rPr>
          <w:rFonts w:cs="Arial"/>
          <w:b/>
          <w:sz w:val="24"/>
          <w:szCs w:val="24"/>
          <w:lang w:val="ro-RO"/>
        </w:rPr>
        <w:t xml:space="preserve"> Emisii anuale de SO</w:t>
      </w:r>
      <w:r w:rsidRPr="00B04F31">
        <w:rPr>
          <w:rFonts w:cs="Arial"/>
          <w:b/>
          <w:sz w:val="24"/>
          <w:szCs w:val="24"/>
          <w:vertAlign w:val="subscript"/>
          <w:lang w:val="ro-RO"/>
        </w:rPr>
        <w:t>2</w:t>
      </w:r>
      <w:r w:rsidRPr="00B04F31">
        <w:rPr>
          <w:rFonts w:cs="Arial"/>
          <w:b/>
          <w:sz w:val="24"/>
          <w:szCs w:val="24"/>
          <w:lang w:val="ro-RO"/>
        </w:rPr>
        <w:t>(tone/an)</w:t>
      </w:r>
    </w:p>
    <w:p w:rsidR="00D47C3A" w:rsidRDefault="00D47C3A" w:rsidP="004A41FD">
      <w:pPr>
        <w:pStyle w:val="StandardtextCaracterCaracterCaracter"/>
        <w:spacing w:line="240" w:lineRule="auto"/>
        <w:ind w:firstLine="708"/>
        <w:rPr>
          <w:rFonts w:cs="Arial"/>
          <w:b/>
          <w:sz w:val="24"/>
          <w:szCs w:val="24"/>
          <w:lang w:val="ro-RO"/>
        </w:rPr>
      </w:pPr>
    </w:p>
    <w:p w:rsidR="004A41FD" w:rsidRDefault="004A41FD" w:rsidP="004A41FD">
      <w:pPr>
        <w:pStyle w:val="StandardtextCaracterCaracterCaracter"/>
        <w:spacing w:line="240" w:lineRule="auto"/>
        <w:ind w:firstLine="708"/>
        <w:rPr>
          <w:rFonts w:cs="Arial"/>
          <w:b/>
          <w:sz w:val="24"/>
          <w:szCs w:val="24"/>
          <w:lang w:val="ro-RO"/>
        </w:rPr>
      </w:pPr>
      <w:r w:rsidRPr="00CA6C34">
        <w:rPr>
          <w:rFonts w:cs="Arial"/>
          <w:b/>
          <w:sz w:val="24"/>
          <w:szCs w:val="24"/>
          <w:lang w:val="ro-RO"/>
        </w:rPr>
        <w:t>Emisii anuale de oxizi de azot NO</w:t>
      </w:r>
      <w:r w:rsidRPr="00C5365D">
        <w:rPr>
          <w:rFonts w:cs="Arial"/>
          <w:b/>
          <w:sz w:val="24"/>
          <w:szCs w:val="24"/>
          <w:vertAlign w:val="subscript"/>
          <w:lang w:val="ro-RO"/>
        </w:rPr>
        <w:t>x</w:t>
      </w:r>
      <w:r w:rsidRPr="00CA6C34">
        <w:rPr>
          <w:rFonts w:cs="Arial"/>
          <w:b/>
          <w:sz w:val="24"/>
          <w:szCs w:val="24"/>
          <w:lang w:val="ro-RO"/>
        </w:rPr>
        <w:t xml:space="preserve"> (tone /an)</w:t>
      </w:r>
    </w:p>
    <w:p w:rsidR="00C5365D" w:rsidRPr="00C5365D" w:rsidRDefault="00C5365D" w:rsidP="00C5365D">
      <w:pPr>
        <w:pStyle w:val="StandardtextCaracterCaracterCaracter"/>
        <w:ind w:left="708"/>
        <w:rPr>
          <w:rFonts w:cs="Arial"/>
          <w:sz w:val="24"/>
          <w:szCs w:val="24"/>
          <w:lang w:val="ro-RO" w:eastAsia="en-US" w:bidi="pa-IN"/>
        </w:rPr>
      </w:pPr>
      <w:r w:rsidRPr="00C5365D">
        <w:rPr>
          <w:rFonts w:cs="Arial"/>
          <w:sz w:val="24"/>
          <w:szCs w:val="24"/>
          <w:lang w:val="ro-RO" w:eastAsia="en-US" w:bidi="pa-IN"/>
        </w:rPr>
        <w:t>Formarea oxizilor de azot este foarte greu de evitat, atât timp cât se folosesc carburanţi convenţionali, ştiut fiind faptul că substanţa de bază care contribuie la formarea acestora este azotul (care se găseşte în cantităţi mari în aerul atmosferic), iar temperaturile ridicate din timpul arderii stimulează reacţia de formare a oxidului, respectiv a dioxidului de azot.</w:t>
      </w:r>
    </w:p>
    <w:p w:rsidR="00C5365D" w:rsidRPr="00C5365D" w:rsidRDefault="00C5365D" w:rsidP="004A41FD">
      <w:pPr>
        <w:pStyle w:val="StandardtextCaracterCaracterCaracter"/>
        <w:spacing w:line="240" w:lineRule="auto"/>
        <w:ind w:firstLine="708"/>
        <w:rPr>
          <w:rFonts w:cs="Arial"/>
          <w:sz w:val="24"/>
          <w:szCs w:val="24"/>
          <w:lang w:val="ro-RO" w:eastAsia="en-US" w:bidi="pa-IN"/>
        </w:rPr>
      </w:pPr>
      <w:r w:rsidRPr="00C5365D">
        <w:rPr>
          <w:rFonts w:cs="Arial"/>
          <w:sz w:val="24"/>
          <w:szCs w:val="24"/>
          <w:lang w:val="ro-RO" w:eastAsia="en-US" w:bidi="pa-IN"/>
        </w:rPr>
        <w:t xml:space="preserve">Valorile emisiilor </w:t>
      </w:r>
      <w:r>
        <w:rPr>
          <w:rFonts w:cs="Arial"/>
          <w:sz w:val="24"/>
          <w:szCs w:val="24"/>
          <w:lang w:val="ro-RO" w:eastAsia="en-US" w:bidi="pa-IN"/>
        </w:rPr>
        <w:t>de oxizi de azot sunt prezentate in tabelul demai jos:</w:t>
      </w:r>
    </w:p>
    <w:tbl>
      <w:tblPr>
        <w:tblW w:w="7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27"/>
        <w:gridCol w:w="1327"/>
        <w:gridCol w:w="1327"/>
        <w:gridCol w:w="1327"/>
        <w:gridCol w:w="1327"/>
      </w:tblGrid>
      <w:tr w:rsidR="00C5365D" w:rsidRPr="00CA6C34" w:rsidTr="00C5365D">
        <w:trPr>
          <w:jc w:val="center"/>
        </w:trPr>
        <w:tc>
          <w:tcPr>
            <w:tcW w:w="1326" w:type="dxa"/>
            <w:shd w:val="clear" w:color="auto" w:fill="D9D9D9"/>
            <w:vAlign w:val="center"/>
          </w:tcPr>
          <w:p w:rsidR="00C5365D" w:rsidRPr="00CA6C34" w:rsidRDefault="00C5365D" w:rsidP="00C5365D">
            <w:pPr>
              <w:pStyle w:val="StandardtextCaracterCaracterCaracter"/>
              <w:spacing w:line="240" w:lineRule="auto"/>
              <w:jc w:val="center"/>
              <w:rPr>
                <w:rFonts w:cs="Arial"/>
                <w:b/>
                <w:lang w:val="ro-RO"/>
              </w:rPr>
            </w:pPr>
            <w:r>
              <w:rPr>
                <w:rFonts w:cs="Arial"/>
                <w:b/>
                <w:lang w:val="ro-RO"/>
              </w:rPr>
              <w:t>Acidifiant (t/an)</w:t>
            </w:r>
          </w:p>
        </w:tc>
        <w:tc>
          <w:tcPr>
            <w:tcW w:w="1327" w:type="dxa"/>
            <w:shd w:val="clear" w:color="auto" w:fill="D9D9D9"/>
            <w:vAlign w:val="center"/>
          </w:tcPr>
          <w:p w:rsidR="00C5365D" w:rsidRPr="00CA6C34" w:rsidRDefault="00C5365D" w:rsidP="00C5365D">
            <w:pPr>
              <w:pStyle w:val="StandardtextCaracterCaracterCaracter"/>
              <w:spacing w:line="240" w:lineRule="auto"/>
              <w:jc w:val="center"/>
              <w:rPr>
                <w:rFonts w:cs="Arial"/>
                <w:b/>
                <w:lang w:val="ro-RO"/>
              </w:rPr>
            </w:pPr>
            <w:r w:rsidRPr="00CA6C34">
              <w:rPr>
                <w:rFonts w:cs="Arial"/>
                <w:b/>
                <w:lang w:val="ro-RO"/>
              </w:rPr>
              <w:t>2007</w:t>
            </w:r>
          </w:p>
        </w:tc>
        <w:tc>
          <w:tcPr>
            <w:tcW w:w="1327" w:type="dxa"/>
            <w:shd w:val="clear" w:color="auto" w:fill="D9D9D9"/>
            <w:vAlign w:val="center"/>
          </w:tcPr>
          <w:p w:rsidR="00C5365D" w:rsidRPr="00CA6C34" w:rsidRDefault="00C5365D" w:rsidP="00C5365D">
            <w:pPr>
              <w:pStyle w:val="StandardtextCaracterCaracterCaracter"/>
              <w:spacing w:line="240" w:lineRule="auto"/>
              <w:jc w:val="center"/>
              <w:rPr>
                <w:rFonts w:cs="Arial"/>
                <w:b/>
                <w:lang w:val="ro-RO"/>
              </w:rPr>
            </w:pPr>
            <w:r w:rsidRPr="00CA6C34">
              <w:rPr>
                <w:rFonts w:cs="Arial"/>
                <w:b/>
                <w:lang w:val="ro-RO"/>
              </w:rPr>
              <w:t>2008</w:t>
            </w:r>
          </w:p>
        </w:tc>
        <w:tc>
          <w:tcPr>
            <w:tcW w:w="1327" w:type="dxa"/>
            <w:shd w:val="clear" w:color="auto" w:fill="D9D9D9"/>
            <w:vAlign w:val="center"/>
          </w:tcPr>
          <w:p w:rsidR="00C5365D" w:rsidRPr="00CA6C34" w:rsidRDefault="00C5365D" w:rsidP="00C5365D">
            <w:pPr>
              <w:pStyle w:val="StandardtextCaracterCaracterCaracter"/>
              <w:spacing w:line="240" w:lineRule="auto"/>
              <w:jc w:val="center"/>
              <w:rPr>
                <w:rFonts w:cs="Arial"/>
                <w:b/>
                <w:lang w:val="ro-RO"/>
              </w:rPr>
            </w:pPr>
            <w:r w:rsidRPr="00CA6C34">
              <w:rPr>
                <w:rFonts w:cs="Arial"/>
                <w:b/>
                <w:lang w:val="ro-RO"/>
              </w:rPr>
              <w:t>2009</w:t>
            </w:r>
          </w:p>
        </w:tc>
        <w:tc>
          <w:tcPr>
            <w:tcW w:w="1327" w:type="dxa"/>
            <w:shd w:val="clear" w:color="auto" w:fill="D9D9D9"/>
            <w:vAlign w:val="center"/>
          </w:tcPr>
          <w:p w:rsidR="00C5365D" w:rsidRPr="00CA6C34" w:rsidRDefault="00C5365D" w:rsidP="00C5365D">
            <w:pPr>
              <w:pStyle w:val="StandardtextCaracterCaracterCaracter"/>
              <w:spacing w:line="240" w:lineRule="auto"/>
              <w:jc w:val="center"/>
              <w:rPr>
                <w:rFonts w:cs="Arial"/>
                <w:b/>
                <w:lang w:val="ro-RO"/>
              </w:rPr>
            </w:pPr>
            <w:r w:rsidRPr="00CA6C34">
              <w:rPr>
                <w:rFonts w:cs="Arial"/>
                <w:b/>
                <w:lang w:val="ro-RO"/>
              </w:rPr>
              <w:t>2010</w:t>
            </w:r>
          </w:p>
        </w:tc>
        <w:tc>
          <w:tcPr>
            <w:tcW w:w="1327" w:type="dxa"/>
            <w:shd w:val="clear" w:color="auto" w:fill="D9D9D9"/>
            <w:vAlign w:val="center"/>
          </w:tcPr>
          <w:p w:rsidR="00C5365D" w:rsidRPr="00CA6C34" w:rsidRDefault="00C5365D" w:rsidP="00C5365D">
            <w:pPr>
              <w:pStyle w:val="StandardtextCaracterCaracterCaracter"/>
              <w:spacing w:line="240" w:lineRule="auto"/>
              <w:jc w:val="center"/>
              <w:rPr>
                <w:rFonts w:cs="Arial"/>
                <w:b/>
                <w:lang w:val="ro-RO"/>
              </w:rPr>
            </w:pPr>
            <w:r w:rsidRPr="00CA6C34">
              <w:rPr>
                <w:rFonts w:cs="Arial"/>
                <w:b/>
                <w:lang w:val="ro-RO"/>
              </w:rPr>
              <w:t>2011</w:t>
            </w:r>
          </w:p>
        </w:tc>
      </w:tr>
      <w:tr w:rsidR="00C5365D" w:rsidRPr="00CA6C34" w:rsidTr="00C5365D">
        <w:trPr>
          <w:jc w:val="center"/>
        </w:trPr>
        <w:tc>
          <w:tcPr>
            <w:tcW w:w="1326" w:type="dxa"/>
          </w:tcPr>
          <w:p w:rsidR="00C5365D" w:rsidRPr="00CA6C34" w:rsidRDefault="00C5365D" w:rsidP="000441C4">
            <w:pPr>
              <w:pStyle w:val="StandardtextCaracterCaracterCaracter"/>
              <w:spacing w:line="240" w:lineRule="auto"/>
              <w:jc w:val="center"/>
              <w:rPr>
                <w:rFonts w:cs="Arial"/>
                <w:lang w:val="ro-RO"/>
              </w:rPr>
            </w:pPr>
            <w:r>
              <w:rPr>
                <w:sz w:val="22"/>
              </w:rPr>
              <w:t>NO</w:t>
            </w:r>
            <w:r>
              <w:rPr>
                <w:sz w:val="22"/>
                <w:vertAlign w:val="subscript"/>
              </w:rPr>
              <w:t>x</w:t>
            </w:r>
          </w:p>
        </w:tc>
        <w:tc>
          <w:tcPr>
            <w:tcW w:w="1327" w:type="dxa"/>
          </w:tcPr>
          <w:p w:rsidR="00C5365D" w:rsidRPr="00CA6C34" w:rsidRDefault="00C5365D" w:rsidP="00977A45">
            <w:pPr>
              <w:pStyle w:val="StandardtextCaracterCaracterCaracter"/>
              <w:spacing w:line="240" w:lineRule="auto"/>
              <w:jc w:val="center"/>
              <w:rPr>
                <w:rFonts w:cs="Arial"/>
                <w:lang w:val="ro-RO"/>
              </w:rPr>
            </w:pPr>
            <w:r w:rsidRPr="00CA6C34">
              <w:rPr>
                <w:rFonts w:cs="Arial"/>
                <w:lang w:val="ro-RO"/>
              </w:rPr>
              <w:t>18827</w:t>
            </w:r>
          </w:p>
        </w:tc>
        <w:tc>
          <w:tcPr>
            <w:tcW w:w="1327" w:type="dxa"/>
          </w:tcPr>
          <w:p w:rsidR="00C5365D" w:rsidRPr="00CA6C34" w:rsidRDefault="00C5365D" w:rsidP="00977A45">
            <w:pPr>
              <w:pStyle w:val="StandardtextCaracterCaracterCaracter"/>
              <w:spacing w:line="240" w:lineRule="auto"/>
              <w:jc w:val="center"/>
              <w:rPr>
                <w:rFonts w:cs="Arial"/>
                <w:lang w:val="ro-RO"/>
              </w:rPr>
            </w:pPr>
            <w:r w:rsidRPr="00CA6C34">
              <w:rPr>
                <w:rFonts w:cs="Arial"/>
                <w:lang w:val="ro-RO"/>
              </w:rPr>
              <w:t>12613</w:t>
            </w:r>
          </w:p>
        </w:tc>
        <w:tc>
          <w:tcPr>
            <w:tcW w:w="1327" w:type="dxa"/>
          </w:tcPr>
          <w:p w:rsidR="00C5365D" w:rsidRPr="00CA6C34" w:rsidRDefault="00C5365D" w:rsidP="00977A45">
            <w:pPr>
              <w:pStyle w:val="StandardtextCaracterCaracterCaracter"/>
              <w:spacing w:line="240" w:lineRule="auto"/>
              <w:jc w:val="center"/>
              <w:rPr>
                <w:rFonts w:cs="Arial"/>
                <w:lang w:val="ro-RO"/>
              </w:rPr>
            </w:pPr>
            <w:r w:rsidRPr="00CA6C34">
              <w:rPr>
                <w:rFonts w:cs="Arial"/>
                <w:lang w:val="ro-RO"/>
              </w:rPr>
              <w:t>7221,29</w:t>
            </w:r>
          </w:p>
        </w:tc>
        <w:tc>
          <w:tcPr>
            <w:tcW w:w="1327" w:type="dxa"/>
          </w:tcPr>
          <w:p w:rsidR="00C5365D" w:rsidRPr="00CA6C34" w:rsidRDefault="00C5365D" w:rsidP="00977A45">
            <w:pPr>
              <w:pStyle w:val="StandardtextCaracterCaracterCaracter"/>
              <w:spacing w:line="240" w:lineRule="auto"/>
              <w:jc w:val="center"/>
              <w:rPr>
                <w:rFonts w:cs="Arial"/>
                <w:lang w:val="ro-RO"/>
              </w:rPr>
            </w:pPr>
            <w:r w:rsidRPr="00CA6C34">
              <w:rPr>
                <w:rFonts w:cs="Arial"/>
                <w:lang w:val="ro-RO"/>
              </w:rPr>
              <w:t>2868,85</w:t>
            </w:r>
          </w:p>
        </w:tc>
        <w:tc>
          <w:tcPr>
            <w:tcW w:w="1327" w:type="dxa"/>
          </w:tcPr>
          <w:p w:rsidR="00C5365D" w:rsidRPr="00CA6C34" w:rsidRDefault="00C5365D" w:rsidP="00977A45">
            <w:pPr>
              <w:pStyle w:val="StandardtextCaracterCaracterCaracter"/>
              <w:spacing w:line="240" w:lineRule="auto"/>
              <w:jc w:val="center"/>
              <w:rPr>
                <w:rFonts w:cs="Arial"/>
                <w:lang w:val="ro-RO"/>
              </w:rPr>
            </w:pPr>
            <w:r w:rsidRPr="00CA6C34">
              <w:rPr>
                <w:rFonts w:cs="Arial"/>
                <w:lang w:val="ro-RO"/>
              </w:rPr>
              <w:t>3801,07</w:t>
            </w:r>
          </w:p>
        </w:tc>
      </w:tr>
    </w:tbl>
    <w:p w:rsidR="004A41FD" w:rsidRPr="00CA6C34" w:rsidRDefault="004A41FD" w:rsidP="004A41FD">
      <w:pPr>
        <w:pStyle w:val="StandardtextCaracterCaracterCaracter"/>
        <w:spacing w:line="240" w:lineRule="auto"/>
        <w:ind w:firstLine="708"/>
        <w:rPr>
          <w:rFonts w:cs="Arial"/>
          <w:b/>
          <w:i/>
          <w:sz w:val="18"/>
          <w:szCs w:val="18"/>
          <w:lang w:val="ro-RO" w:eastAsia="en-US" w:bidi="pa-IN"/>
        </w:rPr>
      </w:pPr>
      <w:r w:rsidRPr="00CA6C34">
        <w:rPr>
          <w:rFonts w:cs="Arial"/>
          <w:b/>
          <w:i/>
          <w:sz w:val="18"/>
          <w:szCs w:val="18"/>
          <w:lang w:val="ro-RO" w:eastAsia="en-US" w:bidi="pa-IN"/>
        </w:rPr>
        <w:t xml:space="preserve">Sursa: </w:t>
      </w:r>
      <w:r w:rsidRPr="00CA6C34">
        <w:rPr>
          <w:rFonts w:cs="Arial"/>
          <w:i/>
          <w:sz w:val="18"/>
          <w:szCs w:val="18"/>
          <w:lang w:val="ro-RO" w:eastAsia="en-US" w:bidi="pa-IN"/>
        </w:rPr>
        <w:t xml:space="preserve">Raport privind starea mediului în </w:t>
      </w:r>
      <w:r w:rsidR="00C5365D">
        <w:rPr>
          <w:rFonts w:cs="Arial"/>
          <w:i/>
          <w:sz w:val="18"/>
          <w:szCs w:val="18"/>
          <w:lang w:val="ro-RO" w:eastAsia="en-US" w:bidi="pa-IN"/>
        </w:rPr>
        <w:t>judetul Galati</w:t>
      </w:r>
      <w:r w:rsidRPr="00CA6C34">
        <w:rPr>
          <w:rFonts w:cs="Arial"/>
          <w:i/>
          <w:sz w:val="18"/>
          <w:szCs w:val="18"/>
          <w:lang w:val="ro-RO" w:eastAsia="en-US" w:bidi="pa-IN"/>
        </w:rPr>
        <w:t xml:space="preserve"> pe anul 2011</w:t>
      </w:r>
    </w:p>
    <w:p w:rsidR="00C5365D" w:rsidRDefault="00C5365D" w:rsidP="00326887">
      <w:pPr>
        <w:pStyle w:val="StandardtextCaracterCaracterCaracter"/>
        <w:ind w:left="708"/>
        <w:rPr>
          <w:rFonts w:cs="Arial"/>
          <w:b/>
          <w:sz w:val="24"/>
          <w:szCs w:val="24"/>
          <w:lang w:val="ro-RO"/>
        </w:rPr>
      </w:pPr>
    </w:p>
    <w:p w:rsidR="00C5365D" w:rsidRDefault="00C5365D" w:rsidP="00326887">
      <w:pPr>
        <w:pStyle w:val="StandardtextCaracterCaracterCaracter"/>
        <w:ind w:left="708"/>
        <w:rPr>
          <w:rFonts w:cs="Arial"/>
          <w:b/>
          <w:sz w:val="24"/>
          <w:szCs w:val="24"/>
          <w:lang w:val="ro-RO"/>
        </w:rPr>
      </w:pPr>
      <w:r>
        <w:rPr>
          <w:rFonts w:cs="Arial"/>
          <w:b/>
          <w:noProof/>
          <w:sz w:val="24"/>
          <w:szCs w:val="24"/>
          <w:lang w:eastAsia="en-US"/>
        </w:rPr>
        <w:drawing>
          <wp:anchor distT="0" distB="0" distL="114300" distR="114300" simplePos="0" relativeHeight="251667968" behindDoc="1" locked="0" layoutInCell="1" allowOverlap="1">
            <wp:simplePos x="0" y="0"/>
            <wp:positionH relativeFrom="column">
              <wp:posOffset>956945</wp:posOffset>
            </wp:positionH>
            <wp:positionV relativeFrom="paragraph">
              <wp:posOffset>26035</wp:posOffset>
            </wp:positionV>
            <wp:extent cx="4977130" cy="2277110"/>
            <wp:effectExtent l="0" t="0" r="0" b="0"/>
            <wp:wrapTight wrapText="bothSides">
              <wp:wrapPolygon edited="0">
                <wp:start x="4878" y="1084"/>
                <wp:lineTo x="2150" y="1446"/>
                <wp:lineTo x="2150" y="2530"/>
                <wp:lineTo x="4299" y="3975"/>
                <wp:lineTo x="2232" y="4698"/>
                <wp:lineTo x="2232" y="5782"/>
                <wp:lineTo x="4299" y="6867"/>
                <wp:lineTo x="2232" y="8132"/>
                <wp:lineTo x="2232" y="9216"/>
                <wp:lineTo x="4299" y="9758"/>
                <wp:lineTo x="2480" y="11384"/>
                <wp:lineTo x="2480" y="12468"/>
                <wp:lineTo x="4299" y="12649"/>
                <wp:lineTo x="3555" y="14456"/>
                <wp:lineTo x="3390" y="15721"/>
                <wp:lineTo x="9590" y="18612"/>
                <wp:lineTo x="9590" y="19335"/>
                <wp:lineTo x="11078" y="19335"/>
                <wp:lineTo x="11740" y="18432"/>
                <wp:lineTo x="21578" y="15902"/>
                <wp:lineTo x="21578" y="5602"/>
                <wp:lineTo x="16783" y="3975"/>
                <wp:lineTo x="16783" y="1084"/>
                <wp:lineTo x="4878" y="1084"/>
              </wp:wrapPolygon>
            </wp:wrapTight>
            <wp:docPr id="384" name="Object 38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C5365D" w:rsidRDefault="00C5365D" w:rsidP="00326887">
      <w:pPr>
        <w:pStyle w:val="StandardtextCaracterCaracterCaracter"/>
        <w:ind w:left="708"/>
        <w:rPr>
          <w:rFonts w:cs="Arial"/>
          <w:b/>
          <w:sz w:val="24"/>
          <w:szCs w:val="24"/>
          <w:lang w:val="ro-RO"/>
        </w:rPr>
      </w:pPr>
    </w:p>
    <w:p w:rsidR="00C5365D" w:rsidRDefault="00C5365D" w:rsidP="00326887">
      <w:pPr>
        <w:pStyle w:val="StandardtextCaracterCaracterCaracter"/>
        <w:ind w:left="708"/>
        <w:rPr>
          <w:rFonts w:cs="Arial"/>
          <w:b/>
          <w:sz w:val="24"/>
          <w:szCs w:val="24"/>
          <w:lang w:val="ro-RO"/>
        </w:rPr>
      </w:pPr>
    </w:p>
    <w:p w:rsidR="00C5365D" w:rsidRDefault="00C5365D" w:rsidP="00326887">
      <w:pPr>
        <w:pStyle w:val="StandardtextCaracterCaracterCaracter"/>
        <w:ind w:left="708"/>
        <w:rPr>
          <w:rFonts w:cs="Arial"/>
          <w:b/>
          <w:sz w:val="24"/>
          <w:szCs w:val="24"/>
          <w:lang w:val="ro-RO"/>
        </w:rPr>
      </w:pPr>
    </w:p>
    <w:p w:rsidR="005A7B11" w:rsidRDefault="005A7B11" w:rsidP="00C5365D">
      <w:pPr>
        <w:pStyle w:val="StandardtextCaracterCaracterCaracter"/>
        <w:spacing w:line="240" w:lineRule="auto"/>
        <w:ind w:firstLine="708"/>
        <w:rPr>
          <w:rFonts w:cs="Arial"/>
          <w:b/>
          <w:sz w:val="22"/>
          <w:szCs w:val="22"/>
          <w:lang w:val="ro-RO"/>
        </w:rPr>
      </w:pPr>
    </w:p>
    <w:p w:rsidR="005A7B11" w:rsidRDefault="005A7B11" w:rsidP="00C5365D">
      <w:pPr>
        <w:pStyle w:val="StandardtextCaracterCaracterCaracter"/>
        <w:spacing w:line="240" w:lineRule="auto"/>
        <w:ind w:firstLine="708"/>
        <w:rPr>
          <w:rFonts w:cs="Arial"/>
          <w:b/>
          <w:sz w:val="22"/>
          <w:szCs w:val="22"/>
          <w:lang w:val="ro-RO"/>
        </w:rPr>
      </w:pPr>
    </w:p>
    <w:p w:rsidR="005A7B11" w:rsidRDefault="005A7B11" w:rsidP="00C5365D">
      <w:pPr>
        <w:pStyle w:val="StandardtextCaracterCaracterCaracter"/>
        <w:spacing w:line="240" w:lineRule="auto"/>
        <w:ind w:firstLine="708"/>
        <w:rPr>
          <w:rFonts w:cs="Arial"/>
          <w:b/>
          <w:sz w:val="22"/>
          <w:szCs w:val="22"/>
          <w:lang w:val="ro-RO"/>
        </w:rPr>
      </w:pPr>
    </w:p>
    <w:p w:rsidR="00C5365D" w:rsidRPr="000441C4" w:rsidRDefault="00C5365D" w:rsidP="00C5365D">
      <w:pPr>
        <w:pStyle w:val="StandardtextCaracterCaracterCaracter"/>
        <w:spacing w:line="240" w:lineRule="auto"/>
        <w:ind w:firstLine="708"/>
        <w:rPr>
          <w:rFonts w:cs="Arial"/>
          <w:b/>
          <w:sz w:val="22"/>
          <w:szCs w:val="22"/>
          <w:lang w:val="ro-RO"/>
        </w:rPr>
      </w:pPr>
      <w:r w:rsidRPr="000441C4">
        <w:rPr>
          <w:rFonts w:cs="Arial"/>
          <w:b/>
          <w:sz w:val="22"/>
          <w:szCs w:val="22"/>
          <w:lang w:val="ro-RO"/>
        </w:rPr>
        <w:t xml:space="preserve">Fig. </w:t>
      </w:r>
      <w:r w:rsidR="005A7B11">
        <w:rPr>
          <w:rFonts w:cs="Arial"/>
          <w:b/>
          <w:sz w:val="22"/>
          <w:szCs w:val="22"/>
          <w:lang w:val="ro-RO"/>
        </w:rPr>
        <w:t>2</w:t>
      </w:r>
      <w:r w:rsidR="00D47C3A">
        <w:rPr>
          <w:rFonts w:cs="Arial"/>
          <w:b/>
          <w:sz w:val="24"/>
          <w:szCs w:val="24"/>
          <w:lang w:val="ro-RO"/>
        </w:rPr>
        <w:t xml:space="preserve">.3.1-2 </w:t>
      </w:r>
      <w:r w:rsidRPr="000441C4">
        <w:rPr>
          <w:rFonts w:cs="Arial"/>
          <w:b/>
          <w:sz w:val="22"/>
          <w:szCs w:val="22"/>
          <w:lang w:val="ro-RO"/>
        </w:rPr>
        <w:t>Emisii anuale de NOx ( tone/an)</w:t>
      </w:r>
    </w:p>
    <w:p w:rsidR="006210F9" w:rsidRPr="006210F9" w:rsidRDefault="000441C4" w:rsidP="00326887">
      <w:pPr>
        <w:pStyle w:val="StandardtextCaracterCaracterCaracter"/>
        <w:ind w:left="708"/>
        <w:rPr>
          <w:rFonts w:cs="Arial"/>
          <w:b/>
          <w:sz w:val="24"/>
          <w:szCs w:val="24"/>
          <w:lang w:val="ro-RO"/>
        </w:rPr>
      </w:pPr>
      <w:r>
        <w:rPr>
          <w:rFonts w:cs="Arial"/>
          <w:b/>
          <w:sz w:val="24"/>
          <w:szCs w:val="24"/>
          <w:lang w:val="ro-RO"/>
        </w:rPr>
        <w:t xml:space="preserve">Gestionarea </w:t>
      </w:r>
      <w:r w:rsidR="006210F9" w:rsidRPr="006210F9">
        <w:rPr>
          <w:rFonts w:cs="Arial"/>
          <w:b/>
          <w:sz w:val="24"/>
          <w:szCs w:val="24"/>
          <w:lang w:val="ro-RO"/>
        </w:rPr>
        <w:t>deseurilor</w:t>
      </w:r>
    </w:p>
    <w:p w:rsidR="00FB32E8" w:rsidRPr="00FB32E8" w:rsidRDefault="00FB32E8" w:rsidP="00FB32E8">
      <w:pPr>
        <w:pStyle w:val="StandardtextCaracterCaracterCaracter"/>
        <w:ind w:left="708"/>
        <w:rPr>
          <w:rFonts w:cs="Arial"/>
          <w:sz w:val="24"/>
          <w:szCs w:val="24"/>
          <w:lang w:val="ro-RO" w:eastAsia="en-US" w:bidi="pa-IN"/>
        </w:rPr>
      </w:pPr>
      <w:r>
        <w:rPr>
          <w:rFonts w:cs="Arial"/>
          <w:sz w:val="24"/>
          <w:szCs w:val="24"/>
          <w:lang w:val="ro-RO" w:eastAsia="en-US" w:bidi="pa-IN"/>
        </w:rPr>
        <w:t>I</w:t>
      </w:r>
      <w:r w:rsidRPr="00FB32E8">
        <w:rPr>
          <w:rFonts w:cs="Arial"/>
          <w:sz w:val="24"/>
          <w:szCs w:val="24"/>
          <w:lang w:val="ro-RO" w:eastAsia="en-US" w:bidi="pa-IN"/>
        </w:rPr>
        <w:t>n judeţul Galaţi, deşeurile de producţie provin, în principal, din industria metalurgică, navală, construcţii de maşini, construcţii şi servicii.</w:t>
      </w:r>
    </w:p>
    <w:p w:rsidR="00FB32E8" w:rsidRPr="00FB32E8" w:rsidRDefault="00FB32E8" w:rsidP="00FB32E8">
      <w:pPr>
        <w:pStyle w:val="StandardtextCaracterCaracterCaracter"/>
        <w:ind w:left="708"/>
        <w:rPr>
          <w:rFonts w:cs="Arial"/>
          <w:sz w:val="24"/>
          <w:szCs w:val="24"/>
          <w:lang w:val="ro-RO" w:eastAsia="en-US" w:bidi="pa-IN"/>
        </w:rPr>
      </w:pPr>
      <w:r w:rsidRPr="00FB32E8">
        <w:rPr>
          <w:rFonts w:cs="Arial"/>
          <w:sz w:val="24"/>
          <w:szCs w:val="24"/>
          <w:lang w:val="ro-RO" w:eastAsia="en-US" w:bidi="pa-IN"/>
        </w:rPr>
        <w:t>Principalul operator economic din judeţul Galaţi, SC ArcelorMittal SA Galaţi a generat în anul 2010, conform bazei de date, aprox. 674</w:t>
      </w:r>
      <w:r>
        <w:rPr>
          <w:rFonts w:cs="Arial"/>
          <w:sz w:val="24"/>
          <w:szCs w:val="24"/>
          <w:lang w:val="ro-RO" w:eastAsia="en-US" w:bidi="pa-IN"/>
        </w:rPr>
        <w:t>.</w:t>
      </w:r>
      <w:r w:rsidRPr="00FB32E8">
        <w:rPr>
          <w:rFonts w:cs="Arial"/>
          <w:sz w:val="24"/>
          <w:szCs w:val="24"/>
          <w:lang w:val="ro-RO" w:eastAsia="en-US" w:bidi="pa-IN"/>
        </w:rPr>
        <w:t xml:space="preserve">000 tone de deşeuri de producţie din care 14575 t sunt deşeuri periculoase. </w:t>
      </w:r>
    </w:p>
    <w:p w:rsidR="00FB32E8" w:rsidRPr="00FB32E8" w:rsidRDefault="00FB32E8" w:rsidP="00FB32E8">
      <w:pPr>
        <w:pStyle w:val="StandardtextCaracterCaracterCaracter"/>
        <w:ind w:left="708"/>
        <w:rPr>
          <w:rFonts w:cs="Arial"/>
          <w:sz w:val="24"/>
          <w:szCs w:val="24"/>
          <w:lang w:val="ro-RO" w:eastAsia="en-US" w:bidi="pa-IN"/>
        </w:rPr>
      </w:pPr>
      <w:r w:rsidRPr="00FB32E8">
        <w:rPr>
          <w:rFonts w:cs="Arial"/>
          <w:sz w:val="24"/>
          <w:szCs w:val="24"/>
          <w:lang w:val="ro-RO" w:eastAsia="en-US" w:bidi="pa-IN"/>
        </w:rPr>
        <w:t xml:space="preserve">Datorită implicaţiilor deosebite pe care le are depozitarea în poluarea solului şi subsolului s-a impus sistarea depozitării pe depozitele neconforme de deşeuri municipale şi industriale. </w:t>
      </w:r>
    </w:p>
    <w:p w:rsidR="00FB32E8" w:rsidRPr="00FB32E8" w:rsidRDefault="00FB32E8" w:rsidP="00FB32E8">
      <w:pPr>
        <w:pStyle w:val="StandardtextCaracterCaracterCaracter"/>
        <w:ind w:left="708"/>
        <w:rPr>
          <w:rFonts w:cs="Arial"/>
          <w:sz w:val="24"/>
          <w:szCs w:val="24"/>
          <w:lang w:val="ro-RO" w:eastAsia="en-US" w:bidi="pa-IN"/>
        </w:rPr>
      </w:pPr>
      <w:r w:rsidRPr="00FB32E8">
        <w:rPr>
          <w:rFonts w:cs="Arial"/>
          <w:sz w:val="24"/>
          <w:szCs w:val="24"/>
          <w:lang w:val="ro-RO" w:eastAsia="en-US" w:bidi="pa-IN"/>
        </w:rPr>
        <w:t>Depozite de deşeuri menajere, in funcţiune, neconforme in judeţul Galaţi - Rateş - Tecuci .Atât în cazul populaţiei, cât si al agenţilor economici, precolectarea este neselectivă, cu toate dezavantajele ce decurg din acest mod de eliminare a deşeurilor.</w:t>
      </w:r>
    </w:p>
    <w:p w:rsidR="00FB32E8" w:rsidRPr="00FB32E8" w:rsidRDefault="00FB32E8" w:rsidP="00FB32E8">
      <w:pPr>
        <w:pStyle w:val="StandardtextCaracterCaracterCaracter"/>
        <w:ind w:left="708"/>
        <w:rPr>
          <w:rFonts w:cs="Arial"/>
          <w:sz w:val="24"/>
          <w:szCs w:val="24"/>
          <w:lang w:val="ro-RO" w:eastAsia="en-US" w:bidi="pa-IN"/>
        </w:rPr>
      </w:pPr>
      <w:r w:rsidRPr="00FB32E8">
        <w:rPr>
          <w:rFonts w:cs="Arial"/>
          <w:sz w:val="24"/>
          <w:szCs w:val="24"/>
          <w:lang w:val="ro-RO" w:eastAsia="en-US" w:bidi="pa-IN"/>
        </w:rPr>
        <w:t xml:space="preserve">Au fost înregistrate progrese minime în ceea ce priveşte reducerea cantităţii de deşeuri biodegradabile la depozitare. În prezent în judeţul Galaţi funcţionează numai o staţie de compostare – Staţia de compostare Tîrgu Bujor realizată prin fonduri Phare 2004. </w:t>
      </w:r>
    </w:p>
    <w:p w:rsidR="00FB32E8" w:rsidRPr="00FB32E8" w:rsidRDefault="00FB32E8" w:rsidP="00FB32E8">
      <w:pPr>
        <w:pStyle w:val="StandardtextCaracterCaracterCaracter"/>
        <w:ind w:left="708"/>
        <w:rPr>
          <w:rFonts w:cs="Arial"/>
          <w:sz w:val="24"/>
          <w:szCs w:val="24"/>
          <w:lang w:val="ro-RO" w:eastAsia="en-US" w:bidi="pa-IN"/>
        </w:rPr>
      </w:pPr>
      <w:r w:rsidRPr="00FB32E8">
        <w:rPr>
          <w:rFonts w:cs="Arial"/>
          <w:sz w:val="24"/>
          <w:szCs w:val="24"/>
          <w:lang w:val="ro-RO" w:eastAsia="en-US" w:bidi="pa-IN"/>
        </w:rPr>
        <w:t>Pentru atingerea ţintelor de reciclare/valorificare a deşeurilor este necesar ca administraţia publică locală să intensifice acţiunile de educare/conştientizare privind colectarea selectivă sau chiar să promoveze tarife diferenţiate pentru serviciile de colectare a deşeurilor menajere.</w:t>
      </w:r>
    </w:p>
    <w:p w:rsidR="00FB32E8" w:rsidRPr="003167D4" w:rsidRDefault="003167D4" w:rsidP="00326887">
      <w:pPr>
        <w:pStyle w:val="StandardtextCaracterCaracterCaracter"/>
        <w:ind w:left="708"/>
        <w:rPr>
          <w:rFonts w:cs="Arial"/>
          <w:b/>
          <w:sz w:val="24"/>
          <w:szCs w:val="24"/>
          <w:lang w:val="ro-RO"/>
        </w:rPr>
      </w:pPr>
      <w:r w:rsidRPr="003167D4">
        <w:rPr>
          <w:rFonts w:cs="Arial"/>
          <w:b/>
          <w:sz w:val="24"/>
          <w:szCs w:val="24"/>
          <w:lang w:val="ro-RO"/>
        </w:rPr>
        <w:t>Tipuri de deseuri</w:t>
      </w:r>
    </w:p>
    <w:p w:rsidR="003167D4" w:rsidRPr="00F0587F" w:rsidRDefault="003167D4" w:rsidP="00326887">
      <w:pPr>
        <w:pStyle w:val="StandardtextCaracterCaracterCaracter"/>
        <w:ind w:left="708"/>
        <w:rPr>
          <w:rFonts w:cs="Arial"/>
          <w:b/>
          <w:i/>
          <w:sz w:val="24"/>
          <w:szCs w:val="24"/>
          <w:lang w:val="ro-RO"/>
        </w:rPr>
      </w:pPr>
      <w:r w:rsidRPr="00F0587F">
        <w:rPr>
          <w:rFonts w:cs="Arial"/>
          <w:b/>
          <w:i/>
          <w:sz w:val="24"/>
          <w:szCs w:val="24"/>
          <w:lang w:val="ro-RO"/>
        </w:rPr>
        <w:t>Deseuri municipale</w:t>
      </w:r>
    </w:p>
    <w:p w:rsidR="003167D4" w:rsidRPr="003167D4" w:rsidRDefault="008B033E" w:rsidP="008B033E">
      <w:pPr>
        <w:spacing w:before="120"/>
        <w:ind w:left="709"/>
        <w:jc w:val="both"/>
        <w:rPr>
          <w:rFonts w:ascii="Arial" w:eastAsia="Times New Roman" w:hAnsi="Arial" w:cs="Arial"/>
          <w:sz w:val="24"/>
          <w:szCs w:val="24"/>
          <w:lang w:bidi="pa-IN"/>
        </w:rPr>
      </w:pPr>
      <w:r>
        <w:rPr>
          <w:rFonts w:ascii="Arial" w:eastAsia="Times New Roman" w:hAnsi="Arial" w:cs="Arial"/>
          <w:sz w:val="24"/>
          <w:szCs w:val="24"/>
          <w:lang w:bidi="pa-IN"/>
        </w:rPr>
        <w:t>I</w:t>
      </w:r>
      <w:r w:rsidR="00D47C3A">
        <w:rPr>
          <w:rFonts w:ascii="Arial" w:eastAsia="Times New Roman" w:hAnsi="Arial" w:cs="Arial"/>
          <w:sz w:val="24"/>
          <w:szCs w:val="24"/>
          <w:lang w:bidi="pa-IN"/>
        </w:rPr>
        <w:t xml:space="preserve">n </w:t>
      </w:r>
      <w:r w:rsidR="003167D4" w:rsidRPr="003167D4">
        <w:rPr>
          <w:rFonts w:ascii="Arial" w:eastAsia="Times New Roman" w:hAnsi="Arial" w:cs="Arial"/>
          <w:sz w:val="24"/>
          <w:szCs w:val="24"/>
          <w:lang w:bidi="pa-IN"/>
        </w:rPr>
        <w:t>municipiul Galaţi există două societăţi de salubrizare şi anume:</w:t>
      </w:r>
    </w:p>
    <w:p w:rsidR="003167D4" w:rsidRPr="008B033E" w:rsidRDefault="003167D4" w:rsidP="008E333B">
      <w:pPr>
        <w:pStyle w:val="StandardtextCaracterCaracterCaracter"/>
        <w:numPr>
          <w:ilvl w:val="0"/>
          <w:numId w:val="71"/>
        </w:numPr>
        <w:rPr>
          <w:rFonts w:cs="Arial"/>
          <w:b/>
          <w:sz w:val="24"/>
          <w:szCs w:val="24"/>
          <w:lang w:val="ro-RO"/>
        </w:rPr>
      </w:pPr>
      <w:r w:rsidRPr="008B033E">
        <w:rPr>
          <w:rFonts w:cs="Arial"/>
          <w:b/>
          <w:sz w:val="24"/>
          <w:szCs w:val="24"/>
          <w:lang w:val="ro-RO"/>
        </w:rPr>
        <w:t>Serviciul Public ECOSAL Galaţi</w:t>
      </w:r>
    </w:p>
    <w:p w:rsidR="003167D4" w:rsidRPr="008B033E" w:rsidRDefault="003167D4" w:rsidP="008E333B">
      <w:pPr>
        <w:pStyle w:val="StandardtextCaracterCaracterCaracter"/>
        <w:numPr>
          <w:ilvl w:val="0"/>
          <w:numId w:val="71"/>
        </w:numPr>
        <w:rPr>
          <w:rFonts w:cs="Arial"/>
          <w:b/>
          <w:sz w:val="24"/>
          <w:szCs w:val="24"/>
          <w:lang w:val="ro-RO"/>
        </w:rPr>
      </w:pPr>
      <w:r w:rsidRPr="008B033E">
        <w:rPr>
          <w:rFonts w:cs="Arial"/>
          <w:b/>
          <w:sz w:val="24"/>
          <w:szCs w:val="24"/>
          <w:lang w:val="ro-RO"/>
        </w:rPr>
        <w:t>SC RER ECOLOGIC SERVICE SRL</w:t>
      </w:r>
    </w:p>
    <w:p w:rsidR="003167D4" w:rsidRPr="003167D4" w:rsidRDefault="003167D4" w:rsidP="003167D4">
      <w:pPr>
        <w:pStyle w:val="StandardtextCaracterCaracterCaracter"/>
        <w:ind w:left="708"/>
        <w:rPr>
          <w:rFonts w:cs="Arial"/>
          <w:sz w:val="24"/>
          <w:szCs w:val="24"/>
          <w:lang w:val="ro-RO" w:eastAsia="en-US" w:bidi="pa-IN"/>
        </w:rPr>
      </w:pPr>
      <w:r w:rsidRPr="003167D4">
        <w:rPr>
          <w:rFonts w:cs="Arial"/>
          <w:sz w:val="24"/>
          <w:szCs w:val="24"/>
          <w:lang w:val="ro-RO" w:eastAsia="en-US" w:bidi="pa-IN"/>
        </w:rPr>
        <w:t xml:space="preserve">Aceste societăţi de salubrizare efectuează gestionarea deşeurilor municipale, colectare, transport şi depozitare (eliminare finală), în baza contractelor încheiate cu asociaţiile de locatari şi/sau proprietari, populaţie şi agenţi economici. </w:t>
      </w:r>
    </w:p>
    <w:p w:rsidR="003167D4" w:rsidRPr="003167D4" w:rsidRDefault="003167D4" w:rsidP="003167D4">
      <w:pPr>
        <w:pStyle w:val="StandardtextCaracterCaracterCaracter"/>
        <w:ind w:left="708"/>
        <w:rPr>
          <w:rFonts w:cs="Arial"/>
          <w:sz w:val="24"/>
          <w:szCs w:val="24"/>
          <w:lang w:val="ro-RO" w:eastAsia="en-US" w:bidi="pa-IN"/>
        </w:rPr>
      </w:pPr>
      <w:r w:rsidRPr="003167D4">
        <w:rPr>
          <w:rFonts w:cs="Arial"/>
          <w:sz w:val="24"/>
          <w:szCs w:val="24"/>
          <w:lang w:val="ro-RO" w:eastAsia="en-US" w:bidi="pa-IN"/>
        </w:rPr>
        <w:t xml:space="preserve">La nivelul municipiului Galaţi, prin hotărâre a Consiliului Local se aplică </w:t>
      </w:r>
      <w:r w:rsidRPr="003167D4">
        <w:rPr>
          <w:rFonts w:cs="Arial"/>
          <w:b/>
          <w:sz w:val="24"/>
          <w:szCs w:val="24"/>
          <w:lang w:val="ro-RO" w:eastAsia="en-US" w:bidi="pa-IN"/>
        </w:rPr>
        <w:t>taxă de habitat</w:t>
      </w:r>
      <w:r w:rsidRPr="003167D4">
        <w:rPr>
          <w:rFonts w:cs="Arial"/>
          <w:sz w:val="24"/>
          <w:szCs w:val="24"/>
          <w:lang w:val="ro-RO" w:eastAsia="en-US" w:bidi="pa-IN"/>
        </w:rPr>
        <w:t>, prin care fiecare locuitor participă la costurile legate de salubrizarea oraşului.</w:t>
      </w:r>
    </w:p>
    <w:p w:rsidR="003167D4" w:rsidRPr="003167D4" w:rsidRDefault="003167D4" w:rsidP="003167D4">
      <w:pPr>
        <w:pStyle w:val="StandardtextCaracterCaracterCaracter"/>
        <w:ind w:left="708"/>
        <w:rPr>
          <w:rFonts w:cs="Arial"/>
          <w:sz w:val="24"/>
          <w:szCs w:val="24"/>
          <w:lang w:val="ro-RO" w:eastAsia="en-US" w:bidi="pa-IN"/>
        </w:rPr>
      </w:pPr>
      <w:r w:rsidRPr="003167D4">
        <w:rPr>
          <w:rFonts w:cs="Arial"/>
          <w:sz w:val="24"/>
          <w:szCs w:val="24"/>
          <w:lang w:val="ro-RO" w:eastAsia="en-US" w:bidi="pa-IN"/>
        </w:rPr>
        <w:t xml:space="preserve">Eliminarea finală a deşeurilor urbane se face la depozitul de deşeuri municipale al municipiului Galaţi de </w:t>
      </w:r>
      <w:smartTag w:uri="urn:schemas-microsoft-com:office:smarttags" w:element="PersonName">
        <w:smartTagPr>
          <w:attr w:name="ProductID" w:val="la Tirighina"/>
        </w:smartTagPr>
        <w:r w:rsidRPr="003167D4">
          <w:rPr>
            <w:rFonts w:cs="Arial"/>
            <w:sz w:val="24"/>
            <w:szCs w:val="24"/>
            <w:lang w:val="ro-RO" w:eastAsia="en-US" w:bidi="pa-IN"/>
          </w:rPr>
          <w:t xml:space="preserve">la </w:t>
        </w:r>
        <w:r w:rsidRPr="003167D4">
          <w:rPr>
            <w:rFonts w:cs="Arial"/>
            <w:b/>
            <w:sz w:val="24"/>
            <w:szCs w:val="24"/>
            <w:lang w:val="ro-RO" w:eastAsia="en-US" w:bidi="pa-IN"/>
          </w:rPr>
          <w:t>Tirighina</w:t>
        </w:r>
      </w:smartTag>
      <w:r w:rsidRPr="003167D4">
        <w:rPr>
          <w:rFonts w:cs="Arial"/>
          <w:sz w:val="24"/>
          <w:szCs w:val="24"/>
          <w:lang w:val="ro-RO" w:eastAsia="en-US" w:bidi="pa-IN"/>
        </w:rPr>
        <w:t>care a fost închis la sfârşitul anului 2011, conform prevederilor legale în vigoare, odată cu deschiderea primei celule conforme a depozitului ecologic Tirighina. Operatorul depozitului, Serviciul Public ECOSAL Galaţi, a depus documentaţia în vederea obţinerii Autorizaţiei Integrate de Mediu.</w:t>
      </w:r>
    </w:p>
    <w:p w:rsidR="003167D4" w:rsidRPr="003167D4" w:rsidRDefault="003167D4" w:rsidP="00D47C3A">
      <w:pPr>
        <w:spacing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 xml:space="preserve">In </w:t>
      </w:r>
      <w:r w:rsidRPr="003167D4">
        <w:rPr>
          <w:rFonts w:ascii="Arial" w:eastAsia="Times New Roman" w:hAnsi="Arial" w:cs="Arial"/>
          <w:b/>
          <w:sz w:val="24"/>
          <w:szCs w:val="24"/>
          <w:lang w:bidi="pa-IN"/>
        </w:rPr>
        <w:t>municipiul Tecuci</w:t>
      </w:r>
      <w:r w:rsidRPr="003167D4">
        <w:rPr>
          <w:rFonts w:ascii="Arial" w:eastAsia="Times New Roman" w:hAnsi="Arial" w:cs="Arial"/>
          <w:sz w:val="24"/>
          <w:szCs w:val="24"/>
          <w:lang w:bidi="pa-IN"/>
        </w:rPr>
        <w:t xml:space="preserve">, gestionarea deşeurilor urbane este efectuată de către SC Compania Romprest Service SA. Eliminarea finală a deşeurilor urbane se face la depozitul de deşeuri municipale al municipiului Tecuci de </w:t>
      </w:r>
      <w:smartTag w:uri="urn:schemas-microsoft-com:office:smarttags" w:element="PersonName">
        <w:smartTagPr>
          <w:attr w:name="ProductID" w:val="la Rateş"/>
        </w:smartTagPr>
        <w:r w:rsidRPr="003167D4">
          <w:rPr>
            <w:rFonts w:ascii="Arial" w:eastAsia="Times New Roman" w:hAnsi="Arial" w:cs="Arial"/>
            <w:sz w:val="24"/>
            <w:szCs w:val="24"/>
            <w:lang w:bidi="pa-IN"/>
          </w:rPr>
          <w:t>la Rateş</w:t>
        </w:r>
      </w:smartTag>
      <w:r w:rsidRPr="003167D4">
        <w:rPr>
          <w:rFonts w:ascii="Arial" w:eastAsia="Times New Roman" w:hAnsi="Arial" w:cs="Arial"/>
          <w:sz w:val="24"/>
          <w:szCs w:val="24"/>
          <w:lang w:bidi="pa-IN"/>
        </w:rPr>
        <w:t xml:space="preserve"> cu o suprafaţă de cca. </w:t>
      </w:r>
      <w:smartTag w:uri="urn:schemas-microsoft-com:office:smarttags" w:element="metricconverter">
        <w:smartTagPr>
          <w:attr w:name="ProductID" w:val="4,5 ha"/>
        </w:smartTagPr>
        <w:r w:rsidRPr="003167D4">
          <w:rPr>
            <w:rFonts w:ascii="Arial" w:eastAsia="Times New Roman" w:hAnsi="Arial" w:cs="Arial"/>
            <w:sz w:val="24"/>
            <w:szCs w:val="24"/>
            <w:lang w:bidi="pa-IN"/>
          </w:rPr>
          <w:t>4,5 ha</w:t>
        </w:r>
      </w:smartTag>
      <w:r w:rsidRPr="003167D4">
        <w:rPr>
          <w:rFonts w:ascii="Arial" w:eastAsia="Times New Roman" w:hAnsi="Arial" w:cs="Arial"/>
          <w:sz w:val="24"/>
          <w:szCs w:val="24"/>
          <w:lang w:bidi="pa-IN"/>
        </w:rPr>
        <w:t xml:space="preserve">. </w:t>
      </w:r>
    </w:p>
    <w:p w:rsidR="003167D4" w:rsidRPr="003167D4" w:rsidRDefault="003167D4" w:rsidP="00D47C3A">
      <w:pPr>
        <w:spacing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 xml:space="preserve">In </w:t>
      </w:r>
      <w:r w:rsidRPr="003167D4">
        <w:rPr>
          <w:rFonts w:ascii="Arial" w:eastAsia="Times New Roman" w:hAnsi="Arial" w:cs="Arial"/>
          <w:b/>
          <w:sz w:val="24"/>
          <w:szCs w:val="24"/>
          <w:lang w:bidi="pa-IN"/>
        </w:rPr>
        <w:t>oraşul Tg. Bujor</w:t>
      </w:r>
      <w:r w:rsidRPr="003167D4">
        <w:rPr>
          <w:rFonts w:ascii="Arial" w:eastAsia="Times New Roman" w:hAnsi="Arial" w:cs="Arial"/>
          <w:sz w:val="24"/>
          <w:szCs w:val="24"/>
          <w:lang w:bidi="pa-IN"/>
        </w:rPr>
        <w:t xml:space="preserve"> s-a înfiinţat SC Bujor Prestserv SRL, societate a CL Tg.Bujor, care se ocupă de salubrizarea localităţii, dotarea societăţii, precum şi a localităţii, realizîndu-se prin Proiectul PHARE 2006.</w:t>
      </w:r>
    </w:p>
    <w:p w:rsidR="003167D4" w:rsidRPr="003167D4" w:rsidRDefault="003167D4" w:rsidP="00D47C3A">
      <w:pPr>
        <w:spacing w:before="120" w:after="120" w:line="360" w:lineRule="auto"/>
        <w:ind w:left="709"/>
        <w:jc w:val="both"/>
        <w:rPr>
          <w:rFonts w:ascii="Arial" w:eastAsia="Times New Roman" w:hAnsi="Arial" w:cs="Arial"/>
          <w:sz w:val="24"/>
          <w:szCs w:val="24"/>
          <w:lang w:bidi="pa-IN"/>
        </w:rPr>
      </w:pPr>
      <w:r w:rsidRPr="003167D4">
        <w:rPr>
          <w:rFonts w:ascii="Arial" w:eastAsia="Times New Roman" w:hAnsi="Arial" w:cs="Arial"/>
          <w:b/>
          <w:sz w:val="24"/>
          <w:szCs w:val="24"/>
          <w:lang w:bidi="pa-IN"/>
        </w:rPr>
        <w:t>Oraşul Bereşti</w:t>
      </w:r>
      <w:r w:rsidRPr="003167D4">
        <w:rPr>
          <w:rFonts w:ascii="Arial" w:eastAsia="Times New Roman" w:hAnsi="Arial" w:cs="Arial"/>
          <w:sz w:val="24"/>
          <w:szCs w:val="24"/>
          <w:lang w:bidi="pa-IN"/>
        </w:rPr>
        <w:t xml:space="preserve"> a delegat activitatea de salubrizare a localităţii, precum şi colectarea şi transportul deşeurilor municipale către SC France Construction SRL Vrancea.</w:t>
      </w:r>
    </w:p>
    <w:p w:rsidR="003167D4" w:rsidRPr="003167D4" w:rsidRDefault="003167D4" w:rsidP="00D47C3A">
      <w:pPr>
        <w:spacing w:before="120"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Până la sfârşitul anului 2011, următoarele localităţi au concesionat activitatea de salubrizare către o societate autorizată (în conformitate cu legislaţia de mediu în vigoare) şi licenţiată (în conformitate cu reglementările ANRSC) :</w:t>
      </w:r>
    </w:p>
    <w:p w:rsidR="003167D4" w:rsidRPr="003167D4" w:rsidRDefault="003167D4" w:rsidP="008E333B">
      <w:pPr>
        <w:numPr>
          <w:ilvl w:val="1"/>
          <w:numId w:val="68"/>
        </w:numPr>
        <w:spacing w:after="120" w:line="360" w:lineRule="auto"/>
        <w:ind w:left="1434" w:hanging="357"/>
        <w:jc w:val="both"/>
        <w:rPr>
          <w:rFonts w:ascii="Arial" w:hAnsi="Arial" w:cs="Arial"/>
          <w:sz w:val="24"/>
          <w:szCs w:val="24"/>
        </w:rPr>
      </w:pPr>
      <w:r w:rsidRPr="003167D4">
        <w:rPr>
          <w:rFonts w:ascii="Arial" w:hAnsi="Arial" w:cs="Arial"/>
          <w:b/>
          <w:bCs/>
          <w:sz w:val="24"/>
          <w:szCs w:val="24"/>
        </w:rPr>
        <w:t>SC Compania Romprest Tecuci</w:t>
      </w:r>
      <w:r w:rsidRPr="003167D4">
        <w:rPr>
          <w:rFonts w:ascii="Arial" w:hAnsi="Arial" w:cs="Arial"/>
          <w:sz w:val="24"/>
          <w:szCs w:val="24"/>
        </w:rPr>
        <w:t xml:space="preserve"> - Matca, Munteni, Ghidigeni, Drăgăneşti, Umbrăreşti, Gohor, Negrileşti, Valea Mărului, Cudalbi, Brăhăşeşti şi Barcea ;</w:t>
      </w:r>
    </w:p>
    <w:p w:rsidR="003167D4" w:rsidRPr="003167D4" w:rsidRDefault="003167D4" w:rsidP="008E333B">
      <w:pPr>
        <w:numPr>
          <w:ilvl w:val="1"/>
          <w:numId w:val="68"/>
        </w:numPr>
        <w:spacing w:after="120" w:line="360" w:lineRule="auto"/>
        <w:ind w:left="1434" w:hanging="357"/>
        <w:jc w:val="both"/>
        <w:rPr>
          <w:rFonts w:ascii="Arial" w:hAnsi="Arial" w:cs="Arial"/>
          <w:sz w:val="24"/>
          <w:szCs w:val="24"/>
        </w:rPr>
      </w:pPr>
      <w:r w:rsidRPr="003167D4">
        <w:rPr>
          <w:rFonts w:ascii="Arial" w:hAnsi="Arial" w:cs="Arial"/>
          <w:b/>
          <w:bCs/>
          <w:sz w:val="24"/>
          <w:szCs w:val="24"/>
        </w:rPr>
        <w:t>SC Gemina Servexim SRL Vrancea</w:t>
      </w:r>
      <w:r w:rsidRPr="003167D4">
        <w:rPr>
          <w:rFonts w:ascii="Arial" w:hAnsi="Arial" w:cs="Arial"/>
          <w:sz w:val="24"/>
          <w:szCs w:val="24"/>
        </w:rPr>
        <w:t xml:space="preserve"> – Cuza Vodă, Fundeni, Independenţa, Nămoloasa, Piscu, Slobozia Conachi;</w:t>
      </w:r>
    </w:p>
    <w:p w:rsidR="003167D4" w:rsidRPr="003167D4" w:rsidRDefault="003167D4" w:rsidP="008E333B">
      <w:pPr>
        <w:numPr>
          <w:ilvl w:val="1"/>
          <w:numId w:val="68"/>
        </w:numPr>
        <w:spacing w:after="120" w:line="360" w:lineRule="auto"/>
        <w:ind w:left="1434" w:hanging="357"/>
        <w:jc w:val="both"/>
        <w:rPr>
          <w:rFonts w:ascii="Arial" w:hAnsi="Arial" w:cs="Arial"/>
          <w:b/>
          <w:sz w:val="24"/>
          <w:szCs w:val="24"/>
        </w:rPr>
      </w:pPr>
      <w:r w:rsidRPr="003167D4">
        <w:rPr>
          <w:rFonts w:ascii="Arial" w:hAnsi="Arial" w:cs="Arial"/>
          <w:b/>
          <w:sz w:val="24"/>
          <w:szCs w:val="24"/>
        </w:rPr>
        <w:t xml:space="preserve">SC COSMESIRET SRL - </w:t>
      </w:r>
      <w:r w:rsidRPr="003167D4">
        <w:rPr>
          <w:rFonts w:ascii="Arial" w:hAnsi="Arial" w:cs="Arial"/>
          <w:sz w:val="24"/>
          <w:szCs w:val="24"/>
        </w:rPr>
        <w:t>Movileni, Nicoreşti, Poiana, Buciumeni;</w:t>
      </w:r>
    </w:p>
    <w:p w:rsidR="003167D4" w:rsidRPr="003167D4" w:rsidRDefault="003167D4" w:rsidP="008E333B">
      <w:pPr>
        <w:numPr>
          <w:ilvl w:val="1"/>
          <w:numId w:val="68"/>
        </w:numPr>
        <w:spacing w:after="120" w:line="360" w:lineRule="auto"/>
        <w:ind w:left="1434" w:hanging="357"/>
        <w:jc w:val="both"/>
        <w:rPr>
          <w:rFonts w:ascii="Arial" w:hAnsi="Arial" w:cs="Arial"/>
          <w:b/>
          <w:sz w:val="24"/>
          <w:szCs w:val="24"/>
        </w:rPr>
      </w:pPr>
      <w:r w:rsidRPr="003167D4">
        <w:rPr>
          <w:rFonts w:ascii="Arial" w:hAnsi="Arial" w:cs="Arial"/>
          <w:b/>
          <w:sz w:val="24"/>
          <w:szCs w:val="24"/>
        </w:rPr>
        <w:t>SC LEONMAR SRL</w:t>
      </w:r>
      <w:r w:rsidRPr="003167D4">
        <w:rPr>
          <w:rFonts w:ascii="Arial" w:hAnsi="Arial" w:cs="Arial"/>
          <w:sz w:val="24"/>
          <w:szCs w:val="24"/>
        </w:rPr>
        <w:t xml:space="preserve"> - Drăguşeni, Cerţeşti, Corni, Suhurlui, Frumuşiţa, Măstăcani, Pechea, Costache Negri , Rediu;</w:t>
      </w:r>
    </w:p>
    <w:p w:rsidR="003167D4" w:rsidRPr="00D47C3A" w:rsidRDefault="003167D4" w:rsidP="00D47C3A">
      <w:pPr>
        <w:spacing w:before="120" w:after="120" w:line="360" w:lineRule="auto"/>
        <w:ind w:left="709"/>
        <w:jc w:val="both"/>
        <w:rPr>
          <w:rFonts w:ascii="Arial" w:eastAsia="Times New Roman" w:hAnsi="Arial" w:cs="Arial"/>
          <w:sz w:val="24"/>
          <w:szCs w:val="24"/>
          <w:lang w:bidi="pa-IN"/>
        </w:rPr>
      </w:pPr>
      <w:r w:rsidRPr="00D47C3A">
        <w:rPr>
          <w:rFonts w:ascii="Arial" w:eastAsia="Times New Roman" w:hAnsi="Arial" w:cs="Arial"/>
          <w:sz w:val="24"/>
          <w:szCs w:val="24"/>
          <w:lang w:bidi="pa-IN"/>
        </w:rPr>
        <w:t>Următoarele localităţi şi-au organizat serviciul de salubritate în cadrul primăriei şi au contract cu un depozit de deşeuri municipale:</w:t>
      </w:r>
    </w:p>
    <w:p w:rsidR="003167D4" w:rsidRPr="003167D4" w:rsidRDefault="003167D4" w:rsidP="008E333B">
      <w:pPr>
        <w:numPr>
          <w:ilvl w:val="1"/>
          <w:numId w:val="69"/>
        </w:numPr>
        <w:suppressAutoHyphens/>
        <w:spacing w:after="120" w:line="360" w:lineRule="auto"/>
        <w:ind w:left="1434" w:hanging="357"/>
        <w:jc w:val="both"/>
        <w:rPr>
          <w:rFonts w:ascii="Arial" w:hAnsi="Arial" w:cs="Arial"/>
          <w:sz w:val="24"/>
          <w:szCs w:val="24"/>
        </w:rPr>
      </w:pPr>
      <w:r w:rsidRPr="003167D4">
        <w:rPr>
          <w:rFonts w:ascii="Arial" w:hAnsi="Arial" w:cs="Arial"/>
          <w:sz w:val="24"/>
          <w:szCs w:val="24"/>
        </w:rPr>
        <w:t>cu Depozitul Tirighina – Galaţi: Şendreni, Schela, Vănători, Tuluceşti, Folteşti, Tg.Bujor</w:t>
      </w:r>
    </w:p>
    <w:p w:rsidR="003167D4" w:rsidRPr="003167D4" w:rsidRDefault="003167D4" w:rsidP="008E333B">
      <w:pPr>
        <w:numPr>
          <w:ilvl w:val="1"/>
          <w:numId w:val="69"/>
        </w:numPr>
        <w:suppressAutoHyphens/>
        <w:spacing w:after="120" w:line="360" w:lineRule="auto"/>
        <w:ind w:left="1434" w:hanging="357"/>
        <w:jc w:val="both"/>
        <w:rPr>
          <w:rFonts w:ascii="Arial" w:hAnsi="Arial" w:cs="Arial"/>
          <w:sz w:val="24"/>
          <w:szCs w:val="24"/>
        </w:rPr>
      </w:pPr>
      <w:r w:rsidRPr="003167D4">
        <w:rPr>
          <w:rFonts w:ascii="Arial" w:hAnsi="Arial" w:cs="Arial"/>
          <w:sz w:val="24"/>
          <w:szCs w:val="24"/>
        </w:rPr>
        <w:t>cu depozitul  Rateş – Tecuci : Iveşti, Corod, Lieşti, Bălăşeşti, Ţepu (în curs de autorizare)</w:t>
      </w:r>
    </w:p>
    <w:p w:rsidR="003167D4" w:rsidRPr="003167D4" w:rsidRDefault="003167D4" w:rsidP="00D47C3A">
      <w:pPr>
        <w:spacing w:before="120"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La nivelul anului 2010, în judeţul Galaţi au fost colectate 168350 t</w:t>
      </w:r>
      <w:r>
        <w:rPr>
          <w:rFonts w:ascii="Arial" w:eastAsia="Times New Roman" w:hAnsi="Arial" w:cs="Arial"/>
          <w:sz w:val="24"/>
          <w:szCs w:val="24"/>
          <w:lang w:bidi="pa-IN"/>
        </w:rPr>
        <w:t>one de deşeuri municipale</w:t>
      </w:r>
      <w:r w:rsidRPr="003167D4">
        <w:rPr>
          <w:rFonts w:ascii="Arial" w:eastAsia="Times New Roman" w:hAnsi="Arial" w:cs="Arial"/>
          <w:sz w:val="24"/>
          <w:szCs w:val="24"/>
          <w:lang w:bidi="pa-IN"/>
        </w:rPr>
        <w:t>, de la populaţie şi agenţi economici, cât şi din serviciile publice.</w:t>
      </w:r>
    </w:p>
    <w:p w:rsidR="003167D4" w:rsidRPr="003167D4" w:rsidRDefault="003167D4" w:rsidP="00D47C3A">
      <w:pPr>
        <w:spacing w:before="120"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Faţă de cantitatea de deşeuri municipale generată în anul 2009, în 2010 aceasta  a înregistrat o scădere de aproximativ 10%.</w:t>
      </w:r>
    </w:p>
    <w:p w:rsidR="003167D4" w:rsidRPr="003167D4" w:rsidRDefault="003167D4" w:rsidP="00D47C3A">
      <w:pPr>
        <w:spacing w:before="120"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Pe fondul crizei economice, consumul mai redus a dus la generarea unei cantităţi mai mici de deşeuri atât de la populaţie cât şi din sectorul economic.</w:t>
      </w:r>
    </w:p>
    <w:p w:rsidR="003167D4" w:rsidRPr="003167D4" w:rsidRDefault="003167D4" w:rsidP="00D47C3A">
      <w:pPr>
        <w:spacing w:before="120"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A fost de asemenea, estimată o cantitate de 12753 tone de deşeuri menajere generate de populaţia care nu este deservită de servicii de salubritate pentru anul 2010. Pentru calculul acestor cantităţi de deşeuri generate şi necolectate s-au folosit următorii indicatori de generare:</w:t>
      </w:r>
    </w:p>
    <w:p w:rsidR="003167D4" w:rsidRPr="003167D4" w:rsidRDefault="003167D4" w:rsidP="008E333B">
      <w:pPr>
        <w:numPr>
          <w:ilvl w:val="1"/>
          <w:numId w:val="69"/>
        </w:numPr>
        <w:suppressAutoHyphens/>
        <w:spacing w:after="120" w:line="360" w:lineRule="auto"/>
        <w:ind w:left="1434" w:hanging="357"/>
        <w:jc w:val="both"/>
        <w:rPr>
          <w:rFonts w:ascii="Arial" w:hAnsi="Arial" w:cs="Arial"/>
          <w:sz w:val="24"/>
          <w:szCs w:val="24"/>
        </w:rPr>
      </w:pPr>
      <w:r w:rsidRPr="003167D4">
        <w:rPr>
          <w:rFonts w:ascii="Arial" w:hAnsi="Arial" w:cs="Arial"/>
          <w:sz w:val="24"/>
          <w:szCs w:val="24"/>
        </w:rPr>
        <w:t xml:space="preserve">0,9 kg/loc/zi în mediul urban </w:t>
      </w:r>
    </w:p>
    <w:p w:rsidR="003167D4" w:rsidRPr="003167D4" w:rsidRDefault="003167D4" w:rsidP="008E333B">
      <w:pPr>
        <w:numPr>
          <w:ilvl w:val="1"/>
          <w:numId w:val="69"/>
        </w:numPr>
        <w:suppressAutoHyphens/>
        <w:spacing w:after="120" w:line="360" w:lineRule="auto"/>
        <w:ind w:left="1434" w:hanging="357"/>
        <w:jc w:val="both"/>
        <w:rPr>
          <w:rFonts w:ascii="Arial" w:hAnsi="Arial" w:cs="Arial"/>
          <w:sz w:val="24"/>
          <w:szCs w:val="24"/>
        </w:rPr>
      </w:pPr>
      <w:r w:rsidRPr="003167D4">
        <w:rPr>
          <w:rFonts w:ascii="Arial" w:hAnsi="Arial" w:cs="Arial"/>
          <w:sz w:val="24"/>
          <w:szCs w:val="24"/>
        </w:rPr>
        <w:t>0,4 kg/loc/zi în mediul rural</w:t>
      </w:r>
    </w:p>
    <w:p w:rsidR="003167D4" w:rsidRPr="00537965" w:rsidRDefault="003167D4" w:rsidP="003167D4">
      <w:pPr>
        <w:pStyle w:val="ListParagraph"/>
        <w:rPr>
          <w:rFonts w:ascii="Arial" w:hAnsi="Arial" w:cs="Arial"/>
          <w:b/>
          <w:sz w:val="20"/>
          <w:szCs w:val="20"/>
          <w:lang w:val="it-IT"/>
        </w:rPr>
      </w:pPr>
      <w:r w:rsidRPr="00537965">
        <w:rPr>
          <w:rFonts w:ascii="Arial" w:hAnsi="Arial" w:cs="Arial"/>
          <w:b/>
          <w:sz w:val="20"/>
          <w:szCs w:val="20"/>
          <w:lang w:val="it-IT"/>
        </w:rPr>
        <w:t>Tabel 2</w:t>
      </w:r>
      <w:r w:rsidR="00D47C3A" w:rsidRPr="00537965">
        <w:rPr>
          <w:rFonts w:ascii="Arial" w:hAnsi="Arial" w:cs="Arial"/>
          <w:b/>
          <w:sz w:val="20"/>
          <w:szCs w:val="20"/>
          <w:lang w:val="it-IT"/>
        </w:rPr>
        <w:t>.3</w:t>
      </w:r>
      <w:r w:rsidRPr="00537965">
        <w:rPr>
          <w:rFonts w:ascii="Arial" w:hAnsi="Arial" w:cs="Arial"/>
          <w:b/>
          <w:sz w:val="20"/>
          <w:szCs w:val="20"/>
          <w:lang w:val="it-IT"/>
        </w:rPr>
        <w:t>-1:</w:t>
      </w:r>
      <w:r w:rsidRPr="00537965">
        <w:rPr>
          <w:rFonts w:ascii="Arial" w:hAnsi="Arial" w:cs="Arial"/>
          <w:b/>
          <w:bCs/>
          <w:color w:val="000000"/>
          <w:lang w:val="it-IT"/>
        </w:rPr>
        <w:t xml:space="preserve"> Deşeuri municipale generate în perioada 2008-2010</w:t>
      </w:r>
      <w:r w:rsidRPr="00537965">
        <w:rPr>
          <w:rFonts w:ascii="Arial" w:hAnsi="Arial" w:cs="Arial"/>
          <w:b/>
          <w:lang w:val="it-IT"/>
        </w:rPr>
        <w:t xml:space="preserve"> (mii tone)</w:t>
      </w:r>
    </w:p>
    <w:tbl>
      <w:tblPr>
        <w:tblW w:w="8736" w:type="dxa"/>
        <w:jc w:val="center"/>
        <w:tblBorders>
          <w:top w:val="double" w:sz="4" w:space="0" w:color="999999"/>
          <w:left w:val="double" w:sz="4" w:space="0" w:color="999999"/>
          <w:bottom w:val="double" w:sz="4" w:space="0" w:color="999999"/>
          <w:right w:val="double" w:sz="4" w:space="0" w:color="999999"/>
          <w:insideH w:val="double" w:sz="4" w:space="0" w:color="999999"/>
          <w:insideV w:val="double" w:sz="4" w:space="0" w:color="999999"/>
        </w:tblBorders>
        <w:tblLook w:val="01E0" w:firstRow="1" w:lastRow="1" w:firstColumn="1" w:lastColumn="1" w:noHBand="0" w:noVBand="0"/>
      </w:tblPr>
      <w:tblGrid>
        <w:gridCol w:w="1092"/>
        <w:gridCol w:w="3849"/>
        <w:gridCol w:w="1223"/>
        <w:gridCol w:w="1223"/>
        <w:gridCol w:w="1349"/>
      </w:tblGrid>
      <w:tr w:rsidR="003167D4" w:rsidRPr="00D2360A" w:rsidTr="00A972F4">
        <w:trPr>
          <w:jc w:val="center"/>
        </w:trPr>
        <w:tc>
          <w:tcPr>
            <w:tcW w:w="619" w:type="dxa"/>
            <w:vAlign w:val="center"/>
          </w:tcPr>
          <w:p w:rsidR="003167D4" w:rsidRPr="00D2360A" w:rsidRDefault="003167D4" w:rsidP="00D06ABD">
            <w:pPr>
              <w:ind w:left="135"/>
              <w:jc w:val="center"/>
              <w:rPr>
                <w:rFonts w:ascii="Arial" w:hAnsi="Arial" w:cs="Arial"/>
                <w:b/>
              </w:rPr>
            </w:pPr>
          </w:p>
        </w:tc>
        <w:tc>
          <w:tcPr>
            <w:tcW w:w="4140" w:type="dxa"/>
            <w:vAlign w:val="center"/>
          </w:tcPr>
          <w:p w:rsidR="003167D4" w:rsidRPr="00D2360A" w:rsidRDefault="003167D4" w:rsidP="003167D4">
            <w:pPr>
              <w:jc w:val="center"/>
              <w:rPr>
                <w:rFonts w:ascii="Arial" w:hAnsi="Arial" w:cs="Arial"/>
                <w:b/>
              </w:rPr>
            </w:pPr>
            <w:r w:rsidRPr="00D2360A">
              <w:rPr>
                <w:rFonts w:ascii="Arial" w:hAnsi="Arial" w:cs="Arial"/>
                <w:b/>
              </w:rPr>
              <w:t>Deşeuri municipale</w:t>
            </w:r>
          </w:p>
        </w:tc>
        <w:tc>
          <w:tcPr>
            <w:tcW w:w="1277" w:type="dxa"/>
            <w:vAlign w:val="center"/>
          </w:tcPr>
          <w:p w:rsidR="003167D4" w:rsidRPr="00D2360A" w:rsidRDefault="003167D4" w:rsidP="003167D4">
            <w:pPr>
              <w:jc w:val="center"/>
              <w:rPr>
                <w:rFonts w:ascii="Arial" w:hAnsi="Arial" w:cs="Arial"/>
                <w:b/>
              </w:rPr>
            </w:pPr>
            <w:r w:rsidRPr="00D2360A">
              <w:rPr>
                <w:rFonts w:ascii="Arial" w:hAnsi="Arial" w:cs="Arial"/>
                <w:b/>
              </w:rPr>
              <w:t>200</w:t>
            </w:r>
            <w:r>
              <w:rPr>
                <w:rFonts w:ascii="Arial" w:hAnsi="Arial" w:cs="Arial"/>
                <w:b/>
              </w:rPr>
              <w:t>8</w:t>
            </w:r>
          </w:p>
        </w:tc>
        <w:tc>
          <w:tcPr>
            <w:tcW w:w="1277" w:type="dxa"/>
            <w:vAlign w:val="center"/>
          </w:tcPr>
          <w:p w:rsidR="003167D4" w:rsidRPr="00D2360A" w:rsidRDefault="003167D4" w:rsidP="003167D4">
            <w:pPr>
              <w:jc w:val="center"/>
              <w:rPr>
                <w:rFonts w:ascii="Arial" w:hAnsi="Arial" w:cs="Arial"/>
                <w:b/>
              </w:rPr>
            </w:pPr>
            <w:r w:rsidRPr="00D2360A">
              <w:rPr>
                <w:rFonts w:ascii="Arial" w:hAnsi="Arial" w:cs="Arial"/>
                <w:b/>
              </w:rPr>
              <w:t>200</w:t>
            </w:r>
            <w:r>
              <w:rPr>
                <w:rFonts w:ascii="Arial" w:hAnsi="Arial" w:cs="Arial"/>
                <w:b/>
              </w:rPr>
              <w:t>9</w:t>
            </w:r>
          </w:p>
        </w:tc>
        <w:tc>
          <w:tcPr>
            <w:tcW w:w="1423" w:type="dxa"/>
            <w:vAlign w:val="center"/>
          </w:tcPr>
          <w:p w:rsidR="003167D4" w:rsidRPr="00D2360A" w:rsidRDefault="003167D4" w:rsidP="003167D4">
            <w:pPr>
              <w:jc w:val="center"/>
              <w:rPr>
                <w:rFonts w:ascii="Arial" w:hAnsi="Arial" w:cs="Arial"/>
                <w:b/>
              </w:rPr>
            </w:pPr>
            <w:r w:rsidRPr="00D2360A">
              <w:rPr>
                <w:rFonts w:ascii="Arial" w:hAnsi="Arial" w:cs="Arial"/>
                <w:b/>
              </w:rPr>
              <w:t>20</w:t>
            </w:r>
            <w:r>
              <w:rPr>
                <w:rFonts w:ascii="Arial" w:hAnsi="Arial" w:cs="Arial"/>
                <w:b/>
              </w:rPr>
              <w:t>10</w:t>
            </w:r>
          </w:p>
        </w:tc>
      </w:tr>
      <w:tr w:rsidR="003167D4" w:rsidRPr="00D2360A" w:rsidTr="00A972F4">
        <w:trPr>
          <w:jc w:val="center"/>
        </w:trPr>
        <w:tc>
          <w:tcPr>
            <w:tcW w:w="619" w:type="dxa"/>
            <w:vAlign w:val="center"/>
          </w:tcPr>
          <w:p w:rsidR="003167D4" w:rsidRPr="00D2360A" w:rsidRDefault="003167D4" w:rsidP="003167D4">
            <w:pPr>
              <w:jc w:val="center"/>
              <w:rPr>
                <w:rFonts w:ascii="Arial" w:hAnsi="Arial" w:cs="Arial"/>
              </w:rPr>
            </w:pPr>
            <w:r w:rsidRPr="00D2360A">
              <w:rPr>
                <w:rFonts w:ascii="Arial" w:hAnsi="Arial" w:cs="Arial"/>
              </w:rPr>
              <w:t>1</w:t>
            </w:r>
          </w:p>
        </w:tc>
        <w:tc>
          <w:tcPr>
            <w:tcW w:w="4140" w:type="dxa"/>
          </w:tcPr>
          <w:p w:rsidR="003167D4" w:rsidRPr="00D2360A" w:rsidRDefault="003167D4" w:rsidP="003167D4">
            <w:pPr>
              <w:rPr>
                <w:rFonts w:ascii="Arial" w:hAnsi="Arial" w:cs="Arial"/>
              </w:rPr>
            </w:pPr>
            <w:r w:rsidRPr="00D2360A">
              <w:rPr>
                <w:rFonts w:ascii="Arial" w:hAnsi="Arial" w:cs="Arial"/>
              </w:rPr>
              <w:t>Deşeuri menajere colectate</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153.5</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184.14</w:t>
            </w:r>
          </w:p>
        </w:tc>
        <w:tc>
          <w:tcPr>
            <w:tcW w:w="1423" w:type="dxa"/>
            <w:vAlign w:val="center"/>
          </w:tcPr>
          <w:p w:rsidR="003167D4" w:rsidRPr="00D2360A" w:rsidRDefault="003167D4" w:rsidP="003167D4">
            <w:pPr>
              <w:jc w:val="center"/>
              <w:rPr>
                <w:rFonts w:ascii="Arial" w:hAnsi="Arial" w:cs="Arial"/>
              </w:rPr>
            </w:pPr>
            <w:r>
              <w:rPr>
                <w:rFonts w:ascii="Arial" w:hAnsi="Arial" w:cs="Arial"/>
              </w:rPr>
              <w:t>168,35</w:t>
            </w:r>
          </w:p>
        </w:tc>
      </w:tr>
      <w:tr w:rsidR="003167D4" w:rsidRPr="00D2360A" w:rsidTr="00A972F4">
        <w:trPr>
          <w:jc w:val="center"/>
        </w:trPr>
        <w:tc>
          <w:tcPr>
            <w:tcW w:w="619" w:type="dxa"/>
            <w:vAlign w:val="center"/>
          </w:tcPr>
          <w:p w:rsidR="003167D4" w:rsidRPr="00D2360A" w:rsidRDefault="003167D4" w:rsidP="003167D4">
            <w:pPr>
              <w:jc w:val="center"/>
              <w:rPr>
                <w:rFonts w:ascii="Arial" w:hAnsi="Arial" w:cs="Arial"/>
              </w:rPr>
            </w:pPr>
            <w:r w:rsidRPr="00D2360A">
              <w:rPr>
                <w:rFonts w:ascii="Arial" w:hAnsi="Arial" w:cs="Arial"/>
              </w:rPr>
              <w:t>1.1</w:t>
            </w:r>
          </w:p>
        </w:tc>
        <w:tc>
          <w:tcPr>
            <w:tcW w:w="4140" w:type="dxa"/>
          </w:tcPr>
          <w:p w:rsidR="003167D4" w:rsidRPr="00D2360A" w:rsidRDefault="003167D4" w:rsidP="008E333B">
            <w:pPr>
              <w:numPr>
                <w:ilvl w:val="0"/>
                <w:numId w:val="70"/>
              </w:numPr>
              <w:spacing w:after="0" w:line="240" w:lineRule="auto"/>
              <w:rPr>
                <w:rFonts w:ascii="Arial" w:hAnsi="Arial" w:cs="Arial"/>
              </w:rPr>
            </w:pPr>
            <w:r w:rsidRPr="00D2360A">
              <w:rPr>
                <w:rFonts w:ascii="Arial" w:hAnsi="Arial" w:cs="Arial"/>
              </w:rPr>
              <w:t>în amestec</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151.45</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181.63</w:t>
            </w:r>
          </w:p>
        </w:tc>
        <w:tc>
          <w:tcPr>
            <w:tcW w:w="1423" w:type="dxa"/>
            <w:vAlign w:val="center"/>
          </w:tcPr>
          <w:p w:rsidR="003167D4" w:rsidRPr="00D2360A" w:rsidRDefault="003167D4" w:rsidP="003167D4">
            <w:pPr>
              <w:jc w:val="center"/>
              <w:rPr>
                <w:rFonts w:ascii="Arial" w:hAnsi="Arial" w:cs="Arial"/>
              </w:rPr>
            </w:pPr>
            <w:r>
              <w:rPr>
                <w:rFonts w:ascii="Arial" w:hAnsi="Arial" w:cs="Arial"/>
              </w:rPr>
              <w:t>167,26</w:t>
            </w:r>
          </w:p>
        </w:tc>
      </w:tr>
      <w:tr w:rsidR="003167D4" w:rsidRPr="00D2360A" w:rsidTr="00A972F4">
        <w:trPr>
          <w:jc w:val="center"/>
        </w:trPr>
        <w:tc>
          <w:tcPr>
            <w:tcW w:w="619" w:type="dxa"/>
            <w:vAlign w:val="center"/>
          </w:tcPr>
          <w:p w:rsidR="003167D4" w:rsidRPr="00D2360A" w:rsidRDefault="003167D4" w:rsidP="003167D4">
            <w:pPr>
              <w:jc w:val="center"/>
              <w:rPr>
                <w:rFonts w:ascii="Arial" w:hAnsi="Arial" w:cs="Arial"/>
              </w:rPr>
            </w:pPr>
            <w:r w:rsidRPr="00D2360A">
              <w:rPr>
                <w:rFonts w:ascii="Arial" w:hAnsi="Arial" w:cs="Arial"/>
              </w:rPr>
              <w:t>1.2</w:t>
            </w:r>
          </w:p>
        </w:tc>
        <w:tc>
          <w:tcPr>
            <w:tcW w:w="4140" w:type="dxa"/>
          </w:tcPr>
          <w:p w:rsidR="003167D4" w:rsidRPr="00D2360A" w:rsidRDefault="003167D4" w:rsidP="008E333B">
            <w:pPr>
              <w:numPr>
                <w:ilvl w:val="0"/>
                <w:numId w:val="70"/>
              </w:numPr>
              <w:spacing w:after="0" w:line="240" w:lineRule="auto"/>
              <w:rPr>
                <w:rFonts w:ascii="Arial" w:hAnsi="Arial" w:cs="Arial"/>
              </w:rPr>
            </w:pPr>
            <w:r w:rsidRPr="00D2360A">
              <w:rPr>
                <w:rFonts w:ascii="Arial" w:hAnsi="Arial" w:cs="Arial"/>
              </w:rPr>
              <w:t>selectiv</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2.05</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2.51</w:t>
            </w:r>
          </w:p>
        </w:tc>
        <w:tc>
          <w:tcPr>
            <w:tcW w:w="1423" w:type="dxa"/>
            <w:vAlign w:val="center"/>
          </w:tcPr>
          <w:p w:rsidR="003167D4" w:rsidRPr="00D2360A" w:rsidRDefault="003167D4" w:rsidP="003167D4">
            <w:pPr>
              <w:jc w:val="center"/>
              <w:rPr>
                <w:rFonts w:ascii="Arial" w:hAnsi="Arial" w:cs="Arial"/>
              </w:rPr>
            </w:pPr>
            <w:r>
              <w:rPr>
                <w:rFonts w:ascii="Arial" w:hAnsi="Arial" w:cs="Arial"/>
              </w:rPr>
              <w:t>1,09</w:t>
            </w:r>
          </w:p>
        </w:tc>
      </w:tr>
      <w:tr w:rsidR="003167D4" w:rsidRPr="00D2360A" w:rsidTr="00A972F4">
        <w:trPr>
          <w:jc w:val="center"/>
        </w:trPr>
        <w:tc>
          <w:tcPr>
            <w:tcW w:w="619" w:type="dxa"/>
            <w:vAlign w:val="center"/>
          </w:tcPr>
          <w:p w:rsidR="003167D4" w:rsidRPr="00D2360A" w:rsidRDefault="003167D4" w:rsidP="003167D4">
            <w:pPr>
              <w:jc w:val="center"/>
              <w:rPr>
                <w:rFonts w:ascii="Arial" w:hAnsi="Arial" w:cs="Arial"/>
              </w:rPr>
            </w:pPr>
            <w:r w:rsidRPr="00D2360A">
              <w:rPr>
                <w:rFonts w:ascii="Arial" w:hAnsi="Arial" w:cs="Arial"/>
              </w:rPr>
              <w:t>2</w:t>
            </w:r>
          </w:p>
        </w:tc>
        <w:tc>
          <w:tcPr>
            <w:tcW w:w="4140" w:type="dxa"/>
          </w:tcPr>
          <w:p w:rsidR="003167D4" w:rsidRPr="00D2360A" w:rsidRDefault="003167D4" w:rsidP="003167D4">
            <w:pPr>
              <w:rPr>
                <w:rFonts w:ascii="Arial" w:hAnsi="Arial" w:cs="Arial"/>
              </w:rPr>
            </w:pPr>
            <w:r w:rsidRPr="00D2360A">
              <w:rPr>
                <w:rFonts w:ascii="Arial" w:hAnsi="Arial" w:cs="Arial"/>
              </w:rPr>
              <w:t>Deşeuri din servicii municipale (stradale, pieţe, grădini, parcuri şi spaţii verzi)</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87.06</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20.57</w:t>
            </w:r>
          </w:p>
        </w:tc>
        <w:tc>
          <w:tcPr>
            <w:tcW w:w="1423" w:type="dxa"/>
            <w:vAlign w:val="center"/>
          </w:tcPr>
          <w:p w:rsidR="003167D4" w:rsidRPr="00D2360A" w:rsidRDefault="003167D4" w:rsidP="003167D4">
            <w:pPr>
              <w:jc w:val="center"/>
              <w:rPr>
                <w:rFonts w:ascii="Arial" w:hAnsi="Arial" w:cs="Arial"/>
              </w:rPr>
            </w:pPr>
            <w:r>
              <w:rPr>
                <w:rFonts w:ascii="Arial" w:hAnsi="Arial" w:cs="Arial"/>
              </w:rPr>
              <w:t>11,57</w:t>
            </w:r>
          </w:p>
        </w:tc>
      </w:tr>
      <w:tr w:rsidR="003167D4" w:rsidRPr="00D2360A" w:rsidTr="00A972F4">
        <w:trPr>
          <w:jc w:val="center"/>
        </w:trPr>
        <w:tc>
          <w:tcPr>
            <w:tcW w:w="619" w:type="dxa"/>
            <w:vAlign w:val="center"/>
          </w:tcPr>
          <w:p w:rsidR="003167D4" w:rsidRPr="00D2360A" w:rsidRDefault="003167D4" w:rsidP="003167D4">
            <w:pPr>
              <w:jc w:val="center"/>
              <w:rPr>
                <w:rFonts w:ascii="Arial" w:hAnsi="Arial" w:cs="Arial"/>
              </w:rPr>
            </w:pPr>
            <w:r w:rsidRPr="00D2360A">
              <w:rPr>
                <w:rFonts w:ascii="Arial" w:hAnsi="Arial" w:cs="Arial"/>
              </w:rPr>
              <w:t>3</w:t>
            </w:r>
          </w:p>
        </w:tc>
        <w:tc>
          <w:tcPr>
            <w:tcW w:w="4140" w:type="dxa"/>
          </w:tcPr>
          <w:p w:rsidR="003167D4" w:rsidRPr="00D2360A" w:rsidRDefault="003167D4" w:rsidP="003167D4">
            <w:pPr>
              <w:rPr>
                <w:rFonts w:ascii="Arial" w:hAnsi="Arial" w:cs="Arial"/>
              </w:rPr>
            </w:pPr>
            <w:r w:rsidRPr="00D2360A">
              <w:rPr>
                <w:rFonts w:ascii="Arial" w:hAnsi="Arial" w:cs="Arial"/>
              </w:rPr>
              <w:t>Deşeuri din construcţii şi demolări</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4.35</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4.15</w:t>
            </w:r>
          </w:p>
        </w:tc>
        <w:tc>
          <w:tcPr>
            <w:tcW w:w="1423" w:type="dxa"/>
            <w:vAlign w:val="center"/>
          </w:tcPr>
          <w:p w:rsidR="003167D4" w:rsidRPr="00D2360A" w:rsidRDefault="003167D4" w:rsidP="003167D4">
            <w:pPr>
              <w:jc w:val="center"/>
              <w:rPr>
                <w:rFonts w:ascii="Arial" w:hAnsi="Arial" w:cs="Arial"/>
              </w:rPr>
            </w:pPr>
            <w:r>
              <w:rPr>
                <w:rFonts w:ascii="Arial" w:hAnsi="Arial" w:cs="Arial"/>
              </w:rPr>
              <w:t>1,3</w:t>
            </w:r>
          </w:p>
        </w:tc>
      </w:tr>
      <w:tr w:rsidR="003167D4" w:rsidRPr="00D2360A" w:rsidTr="00A972F4">
        <w:trPr>
          <w:jc w:val="center"/>
        </w:trPr>
        <w:tc>
          <w:tcPr>
            <w:tcW w:w="619" w:type="dxa"/>
            <w:vAlign w:val="center"/>
          </w:tcPr>
          <w:p w:rsidR="003167D4" w:rsidRPr="00D2360A" w:rsidRDefault="003167D4" w:rsidP="003167D4">
            <w:pPr>
              <w:jc w:val="center"/>
              <w:rPr>
                <w:rFonts w:ascii="Arial" w:hAnsi="Arial" w:cs="Arial"/>
              </w:rPr>
            </w:pPr>
            <w:r w:rsidRPr="00D2360A">
              <w:rPr>
                <w:rFonts w:ascii="Arial" w:hAnsi="Arial" w:cs="Arial"/>
              </w:rPr>
              <w:t>4=1+2+3</w:t>
            </w:r>
          </w:p>
        </w:tc>
        <w:tc>
          <w:tcPr>
            <w:tcW w:w="4140" w:type="dxa"/>
            <w:vAlign w:val="center"/>
          </w:tcPr>
          <w:p w:rsidR="003167D4" w:rsidRPr="00D2360A" w:rsidRDefault="003167D4" w:rsidP="003167D4">
            <w:pPr>
              <w:jc w:val="center"/>
              <w:rPr>
                <w:rFonts w:ascii="Arial" w:hAnsi="Arial" w:cs="Arial"/>
              </w:rPr>
            </w:pPr>
            <w:r w:rsidRPr="00D2360A">
              <w:rPr>
                <w:rFonts w:ascii="Arial" w:hAnsi="Arial" w:cs="Arial"/>
              </w:rPr>
              <w:t>Total deşeuri municipale colectate</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244.91</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208.86</w:t>
            </w:r>
          </w:p>
        </w:tc>
        <w:tc>
          <w:tcPr>
            <w:tcW w:w="1423" w:type="dxa"/>
            <w:vAlign w:val="center"/>
          </w:tcPr>
          <w:p w:rsidR="003167D4" w:rsidRPr="00D2360A" w:rsidRDefault="003167D4" w:rsidP="003167D4">
            <w:pPr>
              <w:jc w:val="center"/>
              <w:rPr>
                <w:rFonts w:ascii="Arial" w:hAnsi="Arial" w:cs="Arial"/>
              </w:rPr>
            </w:pPr>
            <w:r>
              <w:rPr>
                <w:rFonts w:ascii="Arial" w:hAnsi="Arial" w:cs="Arial"/>
              </w:rPr>
              <w:t>181,22</w:t>
            </w:r>
          </w:p>
        </w:tc>
      </w:tr>
      <w:tr w:rsidR="003167D4" w:rsidRPr="00D2360A" w:rsidTr="00A972F4">
        <w:trPr>
          <w:jc w:val="center"/>
        </w:trPr>
        <w:tc>
          <w:tcPr>
            <w:tcW w:w="619" w:type="dxa"/>
            <w:vAlign w:val="center"/>
          </w:tcPr>
          <w:p w:rsidR="003167D4" w:rsidRPr="00D2360A" w:rsidRDefault="003167D4" w:rsidP="003167D4">
            <w:pPr>
              <w:jc w:val="center"/>
              <w:rPr>
                <w:rFonts w:ascii="Arial" w:hAnsi="Arial" w:cs="Arial"/>
              </w:rPr>
            </w:pPr>
            <w:r w:rsidRPr="00D2360A">
              <w:rPr>
                <w:rFonts w:ascii="Arial" w:hAnsi="Arial" w:cs="Arial"/>
              </w:rPr>
              <w:t>5</w:t>
            </w:r>
          </w:p>
        </w:tc>
        <w:tc>
          <w:tcPr>
            <w:tcW w:w="4140" w:type="dxa"/>
            <w:vAlign w:val="center"/>
          </w:tcPr>
          <w:p w:rsidR="003167D4" w:rsidRPr="00D2360A" w:rsidRDefault="003167D4" w:rsidP="003167D4">
            <w:pPr>
              <w:jc w:val="center"/>
              <w:rPr>
                <w:rFonts w:ascii="Arial" w:hAnsi="Arial" w:cs="Arial"/>
              </w:rPr>
            </w:pPr>
            <w:r w:rsidRPr="00D2360A">
              <w:rPr>
                <w:rFonts w:ascii="Arial" w:hAnsi="Arial" w:cs="Arial"/>
              </w:rPr>
              <w:t>Deşeuri menajere necolectate</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38.67</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29.89</w:t>
            </w:r>
          </w:p>
        </w:tc>
        <w:tc>
          <w:tcPr>
            <w:tcW w:w="1423" w:type="dxa"/>
            <w:vAlign w:val="center"/>
          </w:tcPr>
          <w:p w:rsidR="003167D4" w:rsidRPr="00D2360A" w:rsidRDefault="003167D4" w:rsidP="003167D4">
            <w:pPr>
              <w:jc w:val="center"/>
              <w:rPr>
                <w:rFonts w:ascii="Arial" w:hAnsi="Arial" w:cs="Arial"/>
              </w:rPr>
            </w:pPr>
            <w:r>
              <w:rPr>
                <w:rFonts w:ascii="Arial" w:hAnsi="Arial" w:cs="Arial"/>
              </w:rPr>
              <w:t>12,75</w:t>
            </w:r>
          </w:p>
        </w:tc>
      </w:tr>
      <w:tr w:rsidR="003167D4" w:rsidRPr="00D2360A" w:rsidTr="00A972F4">
        <w:trPr>
          <w:jc w:val="center"/>
        </w:trPr>
        <w:tc>
          <w:tcPr>
            <w:tcW w:w="619" w:type="dxa"/>
            <w:vAlign w:val="center"/>
          </w:tcPr>
          <w:p w:rsidR="003167D4" w:rsidRPr="00D2360A" w:rsidRDefault="003167D4" w:rsidP="003167D4">
            <w:pPr>
              <w:jc w:val="center"/>
              <w:rPr>
                <w:rFonts w:ascii="Arial" w:hAnsi="Arial" w:cs="Arial"/>
              </w:rPr>
            </w:pPr>
            <w:r w:rsidRPr="00D2360A">
              <w:rPr>
                <w:rFonts w:ascii="Arial" w:hAnsi="Arial" w:cs="Arial"/>
              </w:rPr>
              <w:t>6= 4+5</w:t>
            </w:r>
          </w:p>
        </w:tc>
        <w:tc>
          <w:tcPr>
            <w:tcW w:w="4140" w:type="dxa"/>
            <w:vAlign w:val="center"/>
          </w:tcPr>
          <w:p w:rsidR="003167D4" w:rsidRPr="00D2360A" w:rsidRDefault="003167D4" w:rsidP="003167D4">
            <w:pPr>
              <w:jc w:val="center"/>
              <w:rPr>
                <w:rFonts w:ascii="Arial" w:hAnsi="Arial" w:cs="Arial"/>
              </w:rPr>
            </w:pPr>
            <w:r w:rsidRPr="00D2360A">
              <w:rPr>
                <w:rFonts w:ascii="Arial" w:hAnsi="Arial" w:cs="Arial"/>
              </w:rPr>
              <w:t>Total deşeuri municipale generate</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283.58</w:t>
            </w:r>
          </w:p>
        </w:tc>
        <w:tc>
          <w:tcPr>
            <w:tcW w:w="1277" w:type="dxa"/>
            <w:vAlign w:val="center"/>
          </w:tcPr>
          <w:p w:rsidR="003167D4" w:rsidRPr="00D2360A" w:rsidRDefault="003167D4" w:rsidP="003167D4">
            <w:pPr>
              <w:jc w:val="center"/>
              <w:rPr>
                <w:rFonts w:ascii="Arial" w:hAnsi="Arial" w:cs="Arial"/>
              </w:rPr>
            </w:pPr>
            <w:r w:rsidRPr="00D2360A">
              <w:rPr>
                <w:rFonts w:ascii="Arial" w:hAnsi="Arial" w:cs="Arial"/>
              </w:rPr>
              <w:t>238.75</w:t>
            </w:r>
          </w:p>
        </w:tc>
        <w:tc>
          <w:tcPr>
            <w:tcW w:w="1423" w:type="dxa"/>
            <w:vAlign w:val="center"/>
          </w:tcPr>
          <w:p w:rsidR="003167D4" w:rsidRPr="00D2360A" w:rsidRDefault="003167D4" w:rsidP="003167D4">
            <w:pPr>
              <w:jc w:val="center"/>
              <w:rPr>
                <w:rFonts w:ascii="Arial" w:hAnsi="Arial" w:cs="Arial"/>
              </w:rPr>
            </w:pPr>
            <w:r>
              <w:rPr>
                <w:rFonts w:ascii="Arial" w:hAnsi="Arial" w:cs="Arial"/>
              </w:rPr>
              <w:t>193,97</w:t>
            </w:r>
          </w:p>
        </w:tc>
      </w:tr>
    </w:tbl>
    <w:p w:rsidR="003167D4" w:rsidRPr="00582842" w:rsidRDefault="003167D4" w:rsidP="00D06ABD">
      <w:pPr>
        <w:ind w:left="709"/>
        <w:rPr>
          <w:rFonts w:ascii="Arial" w:hAnsi="Arial" w:cs="Arial"/>
          <w:i/>
          <w:sz w:val="20"/>
          <w:szCs w:val="20"/>
        </w:rPr>
      </w:pPr>
      <w:r w:rsidRPr="00D06ABD">
        <w:rPr>
          <w:rFonts w:ascii="Arial" w:hAnsi="Arial" w:cs="Arial"/>
          <w:b/>
          <w:i/>
          <w:sz w:val="20"/>
          <w:szCs w:val="20"/>
        </w:rPr>
        <w:t>Sursa</w:t>
      </w:r>
      <w:r w:rsidRPr="00582842">
        <w:rPr>
          <w:rFonts w:ascii="Arial" w:hAnsi="Arial" w:cs="Arial"/>
          <w:i/>
          <w:sz w:val="20"/>
          <w:szCs w:val="20"/>
        </w:rPr>
        <w:sym w:font="Symbol" w:char="F03A"/>
      </w:r>
      <w:r w:rsidRPr="00582842">
        <w:rPr>
          <w:rFonts w:ascii="Arial" w:hAnsi="Arial" w:cs="Arial"/>
          <w:i/>
          <w:sz w:val="20"/>
          <w:szCs w:val="20"/>
        </w:rPr>
        <w:t xml:space="preserve">  Baza de date Medius 20</w:t>
      </w:r>
      <w:r>
        <w:rPr>
          <w:rFonts w:ascii="Arial" w:hAnsi="Arial" w:cs="Arial"/>
          <w:i/>
          <w:sz w:val="20"/>
          <w:szCs w:val="20"/>
        </w:rPr>
        <w:t>10</w:t>
      </w:r>
    </w:p>
    <w:p w:rsidR="003167D4" w:rsidRPr="00B30010" w:rsidRDefault="003167D4" w:rsidP="003167D4">
      <w:pPr>
        <w:rPr>
          <w:rFonts w:ascii="Arial" w:hAnsi="Arial" w:cs="Arial"/>
        </w:rPr>
      </w:pPr>
    </w:p>
    <w:p w:rsidR="003167D4" w:rsidRDefault="003167D4" w:rsidP="003167D4">
      <w:pPr>
        <w:pStyle w:val="StandardtextCaracterCaracterCaracter"/>
        <w:ind w:left="708"/>
        <w:rPr>
          <w:rFonts w:cs="Arial"/>
          <w:b/>
          <w:lang w:val="ro-RO"/>
        </w:rPr>
      </w:pPr>
      <w:r w:rsidRPr="003167D4">
        <w:rPr>
          <w:rFonts w:cs="Arial"/>
          <w:b/>
          <w:noProof/>
          <w:lang w:eastAsia="en-US"/>
        </w:rPr>
        <w:drawing>
          <wp:inline distT="0" distB="0" distL="0" distR="0">
            <wp:extent cx="5724525" cy="2705100"/>
            <wp:effectExtent l="0" t="0" r="0" b="0"/>
            <wp:docPr id="29"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167D4" w:rsidRPr="00537965" w:rsidRDefault="005E4FBC" w:rsidP="003167D4">
      <w:pPr>
        <w:pStyle w:val="ListParagraph"/>
        <w:rPr>
          <w:rFonts w:ascii="Arial" w:hAnsi="Arial" w:cs="Arial"/>
          <w:b/>
          <w:sz w:val="20"/>
          <w:szCs w:val="20"/>
          <w:lang w:val="it-IT"/>
        </w:rPr>
      </w:pPr>
      <w:r w:rsidRPr="00537965">
        <w:rPr>
          <w:rFonts w:ascii="Arial" w:hAnsi="Arial" w:cs="Arial"/>
          <w:b/>
          <w:sz w:val="20"/>
          <w:szCs w:val="20"/>
          <w:lang w:val="it-IT"/>
        </w:rPr>
        <w:t>Fig. 2.</w:t>
      </w:r>
      <w:r w:rsidR="003167D4" w:rsidRPr="00537965">
        <w:rPr>
          <w:rFonts w:ascii="Arial" w:hAnsi="Arial" w:cs="Arial"/>
          <w:b/>
          <w:sz w:val="20"/>
          <w:szCs w:val="20"/>
          <w:lang w:val="it-IT"/>
        </w:rPr>
        <w:t>3</w:t>
      </w:r>
      <w:r w:rsidRPr="00537965">
        <w:rPr>
          <w:rFonts w:ascii="Arial" w:hAnsi="Arial" w:cs="Arial"/>
          <w:b/>
          <w:sz w:val="20"/>
          <w:szCs w:val="20"/>
          <w:lang w:val="it-IT"/>
        </w:rPr>
        <w:t xml:space="preserve">.-3 </w:t>
      </w:r>
      <w:r w:rsidR="003167D4" w:rsidRPr="00537965">
        <w:rPr>
          <w:rFonts w:ascii="Arial" w:hAnsi="Arial" w:cs="Arial"/>
          <w:b/>
          <w:sz w:val="20"/>
          <w:szCs w:val="20"/>
          <w:lang w:val="it-IT"/>
        </w:rPr>
        <w:t>Cantitatea de deşeuri municipale generate şi colectate în perioada 2008-2010</w:t>
      </w:r>
    </w:p>
    <w:p w:rsidR="003167D4" w:rsidRPr="003167D4" w:rsidRDefault="003167D4" w:rsidP="003167D4">
      <w:pPr>
        <w:pStyle w:val="StandardtextCaracterCaracterCaracter"/>
        <w:ind w:left="708"/>
        <w:rPr>
          <w:rFonts w:cs="Arial"/>
          <w:color w:val="000000" w:themeColor="text1"/>
          <w:sz w:val="24"/>
          <w:szCs w:val="24"/>
          <w:u w:val="single"/>
          <w:lang w:val="it-IT"/>
        </w:rPr>
      </w:pPr>
    </w:p>
    <w:p w:rsidR="003167D4" w:rsidRPr="003167D4" w:rsidRDefault="003167D4" w:rsidP="005E4FBC">
      <w:pPr>
        <w:spacing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Compoziţia procentuală a deşeurilor colectate în 2010</w:t>
      </w:r>
    </w:p>
    <w:p w:rsidR="003167D4" w:rsidRPr="003167D4" w:rsidRDefault="003167D4" w:rsidP="00420C14">
      <w:pPr>
        <w:spacing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Procentele prezentate în tabel sunt estimate. La nivelul judeţului, nu au fost efectuate măsurători efective în vederea determinării compoziţiei procentuale a deşeurilor menajere.</w:t>
      </w:r>
    </w:p>
    <w:p w:rsidR="003167D4" w:rsidRDefault="003167D4" w:rsidP="003167D4">
      <w:pPr>
        <w:pStyle w:val="StandardtextCaracterCaracterCaracter"/>
        <w:ind w:left="708"/>
        <w:rPr>
          <w:rFonts w:cs="Arial"/>
          <w:color w:val="000000" w:themeColor="text1"/>
          <w:sz w:val="24"/>
          <w:szCs w:val="24"/>
          <w:u w:val="single"/>
          <w:lang w:val="ro-RO"/>
        </w:rPr>
      </w:pPr>
      <w:r>
        <w:rPr>
          <w:rFonts w:cs="Arial"/>
          <w:noProof/>
          <w:color w:val="000000" w:themeColor="text1"/>
          <w:sz w:val="24"/>
          <w:szCs w:val="24"/>
          <w:u w:val="single"/>
          <w:lang w:eastAsia="en-US"/>
        </w:rPr>
        <w:drawing>
          <wp:anchor distT="0" distB="0" distL="114300" distR="114300" simplePos="0" relativeHeight="251670016" behindDoc="0" locked="0" layoutInCell="1" allowOverlap="1">
            <wp:simplePos x="0" y="0"/>
            <wp:positionH relativeFrom="column">
              <wp:posOffset>484505</wp:posOffset>
            </wp:positionH>
            <wp:positionV relativeFrom="paragraph">
              <wp:posOffset>55880</wp:posOffset>
            </wp:positionV>
            <wp:extent cx="5064760" cy="2178050"/>
            <wp:effectExtent l="19050" t="0" r="2540" b="0"/>
            <wp:wrapTight wrapText="bothSides">
              <wp:wrapPolygon edited="0">
                <wp:start x="-81" y="0"/>
                <wp:lineTo x="-81" y="21348"/>
                <wp:lineTo x="21611" y="21348"/>
                <wp:lineTo x="21611" y="0"/>
                <wp:lineTo x="-81" y="0"/>
              </wp:wrapPolygon>
            </wp:wrapTight>
            <wp:docPr id="31" name="Object 2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3167D4" w:rsidRDefault="003167D4" w:rsidP="003167D4">
      <w:pPr>
        <w:pStyle w:val="StandardtextCaracterCaracterCaracter"/>
        <w:ind w:left="708"/>
        <w:rPr>
          <w:rFonts w:cs="Arial"/>
          <w:color w:val="000000" w:themeColor="text1"/>
          <w:sz w:val="24"/>
          <w:szCs w:val="24"/>
          <w:u w:val="single"/>
          <w:lang w:val="ro-RO"/>
        </w:rPr>
      </w:pPr>
    </w:p>
    <w:p w:rsidR="003167D4" w:rsidRPr="003167D4" w:rsidRDefault="003167D4" w:rsidP="003167D4">
      <w:pPr>
        <w:pStyle w:val="StandardtextCaracterCaracterCaracter"/>
        <w:ind w:left="708"/>
        <w:rPr>
          <w:rFonts w:cs="Arial"/>
          <w:color w:val="000000" w:themeColor="text1"/>
          <w:sz w:val="24"/>
          <w:szCs w:val="24"/>
          <w:u w:val="single"/>
          <w:lang w:val="ro-RO"/>
        </w:rPr>
      </w:pPr>
    </w:p>
    <w:p w:rsidR="003167D4" w:rsidRPr="003167D4" w:rsidRDefault="003167D4" w:rsidP="003167D4">
      <w:pPr>
        <w:pStyle w:val="StandardtextCaracterCaracterCaracter"/>
        <w:ind w:left="708"/>
        <w:rPr>
          <w:rFonts w:cs="Arial"/>
          <w:color w:val="000000" w:themeColor="text1"/>
          <w:sz w:val="24"/>
          <w:szCs w:val="24"/>
          <w:u w:val="single"/>
          <w:lang w:val="ro-RO"/>
        </w:rPr>
      </w:pPr>
    </w:p>
    <w:p w:rsidR="003167D4" w:rsidRPr="003167D4" w:rsidRDefault="003167D4" w:rsidP="003167D4">
      <w:pPr>
        <w:pStyle w:val="StandardtextCaracterCaracterCaracter"/>
        <w:ind w:left="708"/>
        <w:rPr>
          <w:rFonts w:cs="Arial"/>
          <w:color w:val="000000" w:themeColor="text1"/>
          <w:sz w:val="24"/>
          <w:szCs w:val="24"/>
          <w:u w:val="single"/>
          <w:lang w:val="ro-RO"/>
        </w:rPr>
      </w:pPr>
    </w:p>
    <w:p w:rsidR="003167D4" w:rsidRPr="003167D4" w:rsidRDefault="003167D4" w:rsidP="003167D4">
      <w:pPr>
        <w:pStyle w:val="StandardtextCaracterCaracterCaracter"/>
        <w:ind w:left="708"/>
        <w:rPr>
          <w:rFonts w:cs="Arial"/>
          <w:color w:val="000000" w:themeColor="text1"/>
          <w:sz w:val="24"/>
          <w:szCs w:val="24"/>
          <w:u w:val="single"/>
          <w:lang w:val="ro-RO"/>
        </w:rPr>
      </w:pPr>
    </w:p>
    <w:p w:rsidR="003167D4" w:rsidRPr="003167D4" w:rsidRDefault="003167D4" w:rsidP="003167D4">
      <w:pPr>
        <w:pStyle w:val="StandardtextCaracterCaracterCaracter"/>
        <w:ind w:left="708"/>
        <w:rPr>
          <w:rFonts w:cs="Arial"/>
          <w:color w:val="000000" w:themeColor="text1"/>
          <w:sz w:val="24"/>
          <w:szCs w:val="24"/>
          <w:u w:val="single"/>
          <w:lang w:val="ro-RO"/>
        </w:rPr>
      </w:pPr>
    </w:p>
    <w:p w:rsidR="005E4FBC" w:rsidRDefault="005E4FBC" w:rsidP="003167D4">
      <w:pPr>
        <w:jc w:val="center"/>
        <w:rPr>
          <w:rFonts w:ascii="Arial" w:hAnsi="Arial" w:cs="Arial"/>
          <w:b/>
          <w:sz w:val="18"/>
          <w:szCs w:val="18"/>
        </w:rPr>
      </w:pPr>
    </w:p>
    <w:p w:rsidR="003167D4" w:rsidRPr="005E4FBC" w:rsidRDefault="003167D4" w:rsidP="005E4FBC">
      <w:pPr>
        <w:ind w:left="709"/>
        <w:rPr>
          <w:rFonts w:ascii="Arial" w:hAnsi="Arial" w:cs="Arial"/>
          <w:b/>
          <w:sz w:val="18"/>
          <w:szCs w:val="18"/>
        </w:rPr>
      </w:pPr>
      <w:r w:rsidRPr="005E4FBC">
        <w:rPr>
          <w:rFonts w:ascii="Arial" w:hAnsi="Arial" w:cs="Arial"/>
          <w:b/>
          <w:sz w:val="18"/>
          <w:szCs w:val="18"/>
        </w:rPr>
        <w:t xml:space="preserve">Tabel </w:t>
      </w:r>
      <w:r w:rsidR="00420C14">
        <w:rPr>
          <w:rFonts w:ascii="Arial" w:hAnsi="Arial" w:cs="Arial"/>
          <w:b/>
          <w:sz w:val="18"/>
          <w:szCs w:val="18"/>
        </w:rPr>
        <w:t xml:space="preserve">2.3.- </w:t>
      </w:r>
      <w:r w:rsidRPr="005E4FBC">
        <w:rPr>
          <w:rFonts w:ascii="Arial" w:hAnsi="Arial" w:cs="Arial"/>
          <w:b/>
          <w:sz w:val="18"/>
          <w:szCs w:val="18"/>
        </w:rPr>
        <w:t>2  Compoziţia procentuală medie a deşeurilor menajere colectate în 2010</w:t>
      </w:r>
    </w:p>
    <w:tbl>
      <w:tblPr>
        <w:tblW w:w="0" w:type="auto"/>
        <w:tblInd w:w="817" w:type="dxa"/>
        <w:tblBorders>
          <w:top w:val="double" w:sz="4" w:space="0" w:color="999999"/>
          <w:left w:val="double" w:sz="4" w:space="0" w:color="999999"/>
          <w:bottom w:val="double" w:sz="4" w:space="0" w:color="999999"/>
          <w:right w:val="double" w:sz="4" w:space="0" w:color="999999"/>
          <w:insideH w:val="double" w:sz="4" w:space="0" w:color="999999"/>
          <w:insideV w:val="double" w:sz="4" w:space="0" w:color="999999"/>
        </w:tblBorders>
        <w:tblLook w:val="01E0" w:firstRow="1" w:lastRow="1" w:firstColumn="1" w:lastColumn="1" w:noHBand="0" w:noVBand="0"/>
      </w:tblPr>
      <w:tblGrid>
        <w:gridCol w:w="4165"/>
        <w:gridCol w:w="3915"/>
      </w:tblGrid>
      <w:tr w:rsidR="003167D4" w:rsidRPr="003167D4" w:rsidTr="005E4FBC">
        <w:tc>
          <w:tcPr>
            <w:tcW w:w="4165" w:type="dxa"/>
          </w:tcPr>
          <w:p w:rsidR="003167D4" w:rsidRPr="003167D4" w:rsidRDefault="003167D4" w:rsidP="003167D4">
            <w:pPr>
              <w:jc w:val="center"/>
              <w:rPr>
                <w:rFonts w:ascii="Arial" w:hAnsi="Arial" w:cs="Arial"/>
                <w:b/>
                <w:sz w:val="24"/>
                <w:szCs w:val="24"/>
                <w:lang w:val="it-IT"/>
              </w:rPr>
            </w:pPr>
            <w:r w:rsidRPr="003167D4">
              <w:rPr>
                <w:rFonts w:ascii="Arial" w:hAnsi="Arial" w:cs="Arial"/>
                <w:b/>
                <w:sz w:val="24"/>
                <w:szCs w:val="24"/>
                <w:lang w:val="it-IT"/>
              </w:rPr>
              <w:t>Compoziţie</w:t>
            </w:r>
          </w:p>
        </w:tc>
        <w:tc>
          <w:tcPr>
            <w:tcW w:w="3915" w:type="dxa"/>
          </w:tcPr>
          <w:p w:rsidR="003167D4" w:rsidRPr="003167D4" w:rsidRDefault="003167D4" w:rsidP="003167D4">
            <w:pPr>
              <w:jc w:val="center"/>
              <w:rPr>
                <w:rFonts w:ascii="Arial" w:hAnsi="Arial" w:cs="Arial"/>
                <w:b/>
                <w:sz w:val="24"/>
                <w:szCs w:val="24"/>
                <w:lang w:val="it-IT"/>
              </w:rPr>
            </w:pPr>
            <w:r w:rsidRPr="003167D4">
              <w:rPr>
                <w:rFonts w:ascii="Arial" w:hAnsi="Arial" w:cs="Arial"/>
                <w:b/>
                <w:sz w:val="24"/>
                <w:szCs w:val="24"/>
                <w:lang w:val="it-IT"/>
              </w:rPr>
              <w:t>Procent</w:t>
            </w:r>
          </w:p>
        </w:tc>
      </w:tr>
      <w:tr w:rsidR="003167D4" w:rsidRPr="003167D4" w:rsidTr="005E4FBC">
        <w:tc>
          <w:tcPr>
            <w:tcW w:w="4165" w:type="dxa"/>
          </w:tcPr>
          <w:p w:rsidR="003167D4" w:rsidRPr="003167D4" w:rsidRDefault="003167D4" w:rsidP="003167D4">
            <w:pPr>
              <w:rPr>
                <w:rFonts w:ascii="Arial" w:hAnsi="Arial" w:cs="Arial"/>
                <w:sz w:val="24"/>
                <w:szCs w:val="24"/>
                <w:lang w:val="it-IT"/>
              </w:rPr>
            </w:pPr>
            <w:r w:rsidRPr="003167D4">
              <w:rPr>
                <w:rFonts w:ascii="Arial" w:hAnsi="Arial" w:cs="Arial"/>
                <w:sz w:val="24"/>
                <w:szCs w:val="24"/>
                <w:lang w:val="it-IT"/>
              </w:rPr>
              <w:t>Biodegradabil</w:t>
            </w:r>
          </w:p>
        </w:tc>
        <w:tc>
          <w:tcPr>
            <w:tcW w:w="3915" w:type="dxa"/>
          </w:tcPr>
          <w:p w:rsidR="003167D4" w:rsidRPr="003167D4" w:rsidRDefault="003167D4" w:rsidP="003167D4">
            <w:pPr>
              <w:jc w:val="center"/>
              <w:rPr>
                <w:rFonts w:ascii="Arial" w:hAnsi="Arial" w:cs="Arial"/>
                <w:b/>
                <w:sz w:val="24"/>
                <w:szCs w:val="24"/>
                <w:lang w:val="it-IT"/>
              </w:rPr>
            </w:pPr>
            <w:r w:rsidRPr="003167D4">
              <w:rPr>
                <w:rFonts w:ascii="Arial" w:hAnsi="Arial" w:cs="Arial"/>
                <w:b/>
                <w:sz w:val="24"/>
                <w:szCs w:val="24"/>
                <w:lang w:val="it-IT"/>
              </w:rPr>
              <w:t>69,3</w:t>
            </w:r>
          </w:p>
        </w:tc>
      </w:tr>
      <w:tr w:rsidR="003167D4" w:rsidRPr="003167D4" w:rsidTr="005E4FBC">
        <w:tc>
          <w:tcPr>
            <w:tcW w:w="4165" w:type="dxa"/>
          </w:tcPr>
          <w:p w:rsidR="003167D4" w:rsidRPr="003167D4" w:rsidRDefault="003167D4" w:rsidP="003167D4">
            <w:pPr>
              <w:rPr>
                <w:rFonts w:ascii="Arial" w:hAnsi="Arial" w:cs="Arial"/>
                <w:sz w:val="24"/>
                <w:szCs w:val="24"/>
                <w:lang w:val="it-IT"/>
              </w:rPr>
            </w:pPr>
            <w:r w:rsidRPr="003167D4">
              <w:rPr>
                <w:rFonts w:ascii="Arial" w:hAnsi="Arial" w:cs="Arial"/>
                <w:sz w:val="24"/>
                <w:szCs w:val="24"/>
                <w:lang w:val="it-IT"/>
              </w:rPr>
              <w:t>Hârtie şi carton</w:t>
            </w:r>
          </w:p>
        </w:tc>
        <w:tc>
          <w:tcPr>
            <w:tcW w:w="3915" w:type="dxa"/>
          </w:tcPr>
          <w:p w:rsidR="003167D4" w:rsidRPr="003167D4" w:rsidRDefault="003167D4" w:rsidP="003167D4">
            <w:pPr>
              <w:jc w:val="center"/>
              <w:rPr>
                <w:rFonts w:ascii="Arial" w:hAnsi="Arial" w:cs="Arial"/>
                <w:b/>
                <w:sz w:val="24"/>
                <w:szCs w:val="24"/>
                <w:lang w:val="it-IT"/>
              </w:rPr>
            </w:pPr>
            <w:r w:rsidRPr="003167D4">
              <w:rPr>
                <w:rFonts w:ascii="Arial" w:hAnsi="Arial" w:cs="Arial"/>
                <w:b/>
                <w:sz w:val="24"/>
                <w:szCs w:val="24"/>
                <w:lang w:val="it-IT"/>
              </w:rPr>
              <w:t>9,9</w:t>
            </w:r>
          </w:p>
        </w:tc>
      </w:tr>
      <w:tr w:rsidR="003167D4" w:rsidRPr="003167D4" w:rsidTr="005E4FBC">
        <w:tc>
          <w:tcPr>
            <w:tcW w:w="4165" w:type="dxa"/>
          </w:tcPr>
          <w:p w:rsidR="003167D4" w:rsidRPr="003167D4" w:rsidRDefault="003167D4" w:rsidP="003167D4">
            <w:pPr>
              <w:rPr>
                <w:rFonts w:ascii="Arial" w:hAnsi="Arial" w:cs="Arial"/>
                <w:sz w:val="24"/>
                <w:szCs w:val="24"/>
                <w:lang w:val="it-IT"/>
              </w:rPr>
            </w:pPr>
            <w:r w:rsidRPr="003167D4">
              <w:rPr>
                <w:rFonts w:ascii="Arial" w:hAnsi="Arial" w:cs="Arial"/>
                <w:sz w:val="24"/>
                <w:szCs w:val="24"/>
                <w:lang w:val="it-IT"/>
              </w:rPr>
              <w:t>Sticla</w:t>
            </w:r>
          </w:p>
        </w:tc>
        <w:tc>
          <w:tcPr>
            <w:tcW w:w="3915" w:type="dxa"/>
          </w:tcPr>
          <w:p w:rsidR="003167D4" w:rsidRPr="003167D4" w:rsidRDefault="003167D4" w:rsidP="003167D4">
            <w:pPr>
              <w:jc w:val="center"/>
              <w:rPr>
                <w:rFonts w:ascii="Arial" w:hAnsi="Arial" w:cs="Arial"/>
                <w:b/>
                <w:sz w:val="24"/>
                <w:szCs w:val="24"/>
                <w:lang w:val="it-IT"/>
              </w:rPr>
            </w:pPr>
            <w:r w:rsidRPr="003167D4">
              <w:rPr>
                <w:rFonts w:ascii="Arial" w:hAnsi="Arial" w:cs="Arial"/>
                <w:b/>
                <w:sz w:val="24"/>
                <w:szCs w:val="24"/>
                <w:lang w:val="it-IT"/>
              </w:rPr>
              <w:t>5,6</w:t>
            </w:r>
          </w:p>
        </w:tc>
      </w:tr>
      <w:tr w:rsidR="003167D4" w:rsidRPr="003167D4" w:rsidTr="005E4FBC">
        <w:tc>
          <w:tcPr>
            <w:tcW w:w="4165" w:type="dxa"/>
          </w:tcPr>
          <w:p w:rsidR="003167D4" w:rsidRPr="003167D4" w:rsidRDefault="003167D4" w:rsidP="003167D4">
            <w:pPr>
              <w:rPr>
                <w:rFonts w:ascii="Arial" w:hAnsi="Arial" w:cs="Arial"/>
                <w:sz w:val="24"/>
                <w:szCs w:val="24"/>
                <w:lang w:val="it-IT"/>
              </w:rPr>
            </w:pPr>
            <w:r w:rsidRPr="003167D4">
              <w:rPr>
                <w:rFonts w:ascii="Arial" w:hAnsi="Arial" w:cs="Arial"/>
                <w:sz w:val="24"/>
                <w:szCs w:val="24"/>
                <w:lang w:val="it-IT"/>
              </w:rPr>
              <w:t>Metal</w:t>
            </w:r>
          </w:p>
        </w:tc>
        <w:tc>
          <w:tcPr>
            <w:tcW w:w="3915" w:type="dxa"/>
          </w:tcPr>
          <w:p w:rsidR="003167D4" w:rsidRPr="003167D4" w:rsidRDefault="003167D4" w:rsidP="003167D4">
            <w:pPr>
              <w:jc w:val="center"/>
              <w:rPr>
                <w:rFonts w:ascii="Arial" w:hAnsi="Arial" w:cs="Arial"/>
                <w:b/>
                <w:sz w:val="24"/>
                <w:szCs w:val="24"/>
                <w:lang w:val="it-IT"/>
              </w:rPr>
            </w:pPr>
            <w:r w:rsidRPr="003167D4">
              <w:rPr>
                <w:rFonts w:ascii="Arial" w:hAnsi="Arial" w:cs="Arial"/>
                <w:b/>
                <w:sz w:val="24"/>
                <w:szCs w:val="24"/>
                <w:lang w:val="it-IT"/>
              </w:rPr>
              <w:t>2,8</w:t>
            </w:r>
          </w:p>
        </w:tc>
      </w:tr>
      <w:tr w:rsidR="003167D4" w:rsidRPr="003167D4" w:rsidTr="005E4FBC">
        <w:tc>
          <w:tcPr>
            <w:tcW w:w="4165" w:type="dxa"/>
          </w:tcPr>
          <w:p w:rsidR="003167D4" w:rsidRPr="003167D4" w:rsidRDefault="003167D4" w:rsidP="003167D4">
            <w:pPr>
              <w:rPr>
                <w:rFonts w:ascii="Arial" w:hAnsi="Arial" w:cs="Arial"/>
                <w:sz w:val="24"/>
                <w:szCs w:val="24"/>
                <w:lang w:val="it-IT"/>
              </w:rPr>
            </w:pPr>
            <w:r w:rsidRPr="003167D4">
              <w:rPr>
                <w:rFonts w:ascii="Arial" w:hAnsi="Arial" w:cs="Arial"/>
                <w:sz w:val="24"/>
                <w:szCs w:val="24"/>
                <w:lang w:val="it-IT"/>
              </w:rPr>
              <w:t>Material plastic</w:t>
            </w:r>
          </w:p>
        </w:tc>
        <w:tc>
          <w:tcPr>
            <w:tcW w:w="3915" w:type="dxa"/>
          </w:tcPr>
          <w:p w:rsidR="003167D4" w:rsidRPr="003167D4" w:rsidRDefault="003167D4" w:rsidP="003167D4">
            <w:pPr>
              <w:jc w:val="center"/>
              <w:rPr>
                <w:rFonts w:ascii="Arial" w:hAnsi="Arial" w:cs="Arial"/>
                <w:b/>
                <w:sz w:val="24"/>
                <w:szCs w:val="24"/>
                <w:lang w:val="it-IT"/>
              </w:rPr>
            </w:pPr>
            <w:r w:rsidRPr="003167D4">
              <w:rPr>
                <w:rFonts w:ascii="Arial" w:hAnsi="Arial" w:cs="Arial"/>
                <w:b/>
                <w:sz w:val="24"/>
                <w:szCs w:val="24"/>
                <w:lang w:val="it-IT"/>
              </w:rPr>
              <w:t>7,4</w:t>
            </w:r>
          </w:p>
        </w:tc>
      </w:tr>
      <w:tr w:rsidR="003167D4" w:rsidRPr="003167D4" w:rsidTr="005E4FBC">
        <w:tc>
          <w:tcPr>
            <w:tcW w:w="4165" w:type="dxa"/>
          </w:tcPr>
          <w:p w:rsidR="003167D4" w:rsidRPr="003167D4" w:rsidRDefault="003167D4" w:rsidP="003167D4">
            <w:pPr>
              <w:rPr>
                <w:rFonts w:ascii="Arial" w:hAnsi="Arial" w:cs="Arial"/>
                <w:sz w:val="24"/>
                <w:szCs w:val="24"/>
                <w:lang w:val="it-IT"/>
              </w:rPr>
            </w:pPr>
            <w:r w:rsidRPr="003167D4">
              <w:rPr>
                <w:rFonts w:ascii="Arial" w:hAnsi="Arial" w:cs="Arial"/>
                <w:sz w:val="24"/>
                <w:szCs w:val="24"/>
                <w:lang w:val="it-IT"/>
              </w:rPr>
              <w:t>Inerte</w:t>
            </w:r>
          </w:p>
        </w:tc>
        <w:tc>
          <w:tcPr>
            <w:tcW w:w="3915" w:type="dxa"/>
          </w:tcPr>
          <w:p w:rsidR="003167D4" w:rsidRPr="003167D4" w:rsidRDefault="003167D4" w:rsidP="003167D4">
            <w:pPr>
              <w:jc w:val="center"/>
              <w:rPr>
                <w:rFonts w:ascii="Arial" w:hAnsi="Arial" w:cs="Arial"/>
                <w:b/>
                <w:sz w:val="24"/>
                <w:szCs w:val="24"/>
                <w:lang w:val="it-IT"/>
              </w:rPr>
            </w:pPr>
            <w:r w:rsidRPr="003167D4">
              <w:rPr>
                <w:rFonts w:ascii="Arial" w:hAnsi="Arial" w:cs="Arial"/>
                <w:b/>
                <w:sz w:val="24"/>
                <w:szCs w:val="24"/>
                <w:lang w:val="it-IT"/>
              </w:rPr>
              <w:t>0,7</w:t>
            </w:r>
          </w:p>
        </w:tc>
      </w:tr>
      <w:tr w:rsidR="003167D4" w:rsidRPr="00D2360A" w:rsidTr="005E4FBC">
        <w:tc>
          <w:tcPr>
            <w:tcW w:w="4165" w:type="dxa"/>
          </w:tcPr>
          <w:p w:rsidR="003167D4" w:rsidRPr="00D2360A" w:rsidRDefault="003167D4" w:rsidP="003167D4">
            <w:pPr>
              <w:rPr>
                <w:rFonts w:ascii="Arial" w:hAnsi="Arial" w:cs="Arial"/>
                <w:lang w:val="it-IT"/>
              </w:rPr>
            </w:pPr>
            <w:r>
              <w:rPr>
                <w:rFonts w:ascii="Arial" w:hAnsi="Arial" w:cs="Arial"/>
                <w:lang w:val="it-IT"/>
              </w:rPr>
              <w:t>Lemn</w:t>
            </w:r>
          </w:p>
        </w:tc>
        <w:tc>
          <w:tcPr>
            <w:tcW w:w="3915" w:type="dxa"/>
          </w:tcPr>
          <w:p w:rsidR="003167D4" w:rsidRPr="00D2360A" w:rsidRDefault="003167D4" w:rsidP="003167D4">
            <w:pPr>
              <w:jc w:val="center"/>
              <w:rPr>
                <w:rFonts w:ascii="Arial" w:hAnsi="Arial" w:cs="Arial"/>
                <w:b/>
                <w:lang w:val="it-IT"/>
              </w:rPr>
            </w:pPr>
            <w:r>
              <w:rPr>
                <w:rFonts w:ascii="Arial" w:hAnsi="Arial" w:cs="Arial"/>
                <w:b/>
                <w:lang w:val="it-IT"/>
              </w:rPr>
              <w:t>4</w:t>
            </w:r>
          </w:p>
        </w:tc>
      </w:tr>
      <w:tr w:rsidR="003167D4" w:rsidRPr="00D2360A" w:rsidTr="005E4FBC">
        <w:tc>
          <w:tcPr>
            <w:tcW w:w="4165" w:type="dxa"/>
          </w:tcPr>
          <w:p w:rsidR="003167D4" w:rsidRPr="00D2360A" w:rsidRDefault="003167D4" w:rsidP="003167D4">
            <w:pPr>
              <w:rPr>
                <w:rFonts w:ascii="Arial" w:hAnsi="Arial" w:cs="Arial"/>
                <w:lang w:val="it-IT"/>
              </w:rPr>
            </w:pPr>
            <w:r w:rsidRPr="00D2360A">
              <w:rPr>
                <w:rFonts w:ascii="Arial" w:hAnsi="Arial" w:cs="Arial"/>
                <w:lang w:val="it-IT"/>
              </w:rPr>
              <w:t>Altele</w:t>
            </w:r>
          </w:p>
        </w:tc>
        <w:tc>
          <w:tcPr>
            <w:tcW w:w="3915" w:type="dxa"/>
          </w:tcPr>
          <w:p w:rsidR="003167D4" w:rsidRPr="00D2360A" w:rsidRDefault="003167D4" w:rsidP="003167D4">
            <w:pPr>
              <w:jc w:val="center"/>
              <w:rPr>
                <w:rFonts w:ascii="Arial" w:hAnsi="Arial" w:cs="Arial"/>
                <w:b/>
                <w:lang w:val="it-IT"/>
              </w:rPr>
            </w:pPr>
            <w:r>
              <w:rPr>
                <w:rFonts w:ascii="Arial" w:hAnsi="Arial" w:cs="Arial"/>
                <w:b/>
                <w:lang w:val="it-IT"/>
              </w:rPr>
              <w:t>0,3</w:t>
            </w:r>
          </w:p>
        </w:tc>
      </w:tr>
      <w:tr w:rsidR="003167D4" w:rsidRPr="00D2360A" w:rsidTr="005E4FBC">
        <w:tc>
          <w:tcPr>
            <w:tcW w:w="4165" w:type="dxa"/>
          </w:tcPr>
          <w:p w:rsidR="003167D4" w:rsidRPr="00D2360A" w:rsidRDefault="003167D4" w:rsidP="003167D4">
            <w:pPr>
              <w:rPr>
                <w:rFonts w:ascii="Arial" w:hAnsi="Arial" w:cs="Arial"/>
                <w:b/>
                <w:lang w:val="it-IT"/>
              </w:rPr>
            </w:pPr>
            <w:r w:rsidRPr="00D2360A">
              <w:rPr>
                <w:rFonts w:ascii="Arial" w:hAnsi="Arial" w:cs="Arial"/>
                <w:b/>
                <w:lang w:val="it-IT"/>
              </w:rPr>
              <w:t>Total</w:t>
            </w:r>
          </w:p>
        </w:tc>
        <w:tc>
          <w:tcPr>
            <w:tcW w:w="3915" w:type="dxa"/>
          </w:tcPr>
          <w:p w:rsidR="003167D4" w:rsidRPr="00D2360A" w:rsidRDefault="003167D4" w:rsidP="003167D4">
            <w:pPr>
              <w:jc w:val="center"/>
              <w:rPr>
                <w:rFonts w:ascii="Arial" w:hAnsi="Arial" w:cs="Arial"/>
                <w:b/>
                <w:lang w:val="it-IT"/>
              </w:rPr>
            </w:pPr>
            <w:r w:rsidRPr="00D2360A">
              <w:rPr>
                <w:rFonts w:ascii="Arial" w:hAnsi="Arial" w:cs="Arial"/>
                <w:b/>
                <w:lang w:val="it-IT"/>
              </w:rPr>
              <w:t>100 %</w:t>
            </w:r>
          </w:p>
        </w:tc>
      </w:tr>
    </w:tbl>
    <w:p w:rsidR="003167D4" w:rsidRPr="005E4FBC" w:rsidRDefault="003167D4" w:rsidP="005E4FBC">
      <w:pPr>
        <w:ind w:left="709"/>
        <w:rPr>
          <w:rFonts w:ascii="Arial" w:hAnsi="Arial" w:cs="Arial"/>
          <w:b/>
          <w:i/>
          <w:sz w:val="20"/>
          <w:szCs w:val="20"/>
        </w:rPr>
      </w:pPr>
      <w:r w:rsidRPr="005E4FBC">
        <w:rPr>
          <w:rFonts w:ascii="Arial" w:hAnsi="Arial" w:cs="Arial"/>
          <w:b/>
          <w:i/>
          <w:sz w:val="20"/>
          <w:szCs w:val="20"/>
        </w:rPr>
        <w:t xml:space="preserve">Sursa </w:t>
      </w:r>
      <w:r w:rsidRPr="005E4FBC">
        <w:rPr>
          <w:rFonts w:ascii="Arial" w:hAnsi="Arial" w:cs="Arial"/>
          <w:b/>
          <w:i/>
          <w:sz w:val="20"/>
          <w:szCs w:val="20"/>
        </w:rPr>
        <w:sym w:font="Symbol" w:char="F03A"/>
      </w:r>
      <w:r w:rsidRPr="005E4FBC">
        <w:rPr>
          <w:rFonts w:ascii="Arial" w:hAnsi="Arial" w:cs="Arial"/>
          <w:b/>
          <w:i/>
          <w:sz w:val="20"/>
          <w:szCs w:val="20"/>
        </w:rPr>
        <w:t xml:space="preserve"> Baza de date Medius 2010</w:t>
      </w:r>
    </w:p>
    <w:p w:rsidR="003167D4" w:rsidRPr="003167D4" w:rsidRDefault="003167D4" w:rsidP="00A972F4">
      <w:pPr>
        <w:spacing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Cea mai mare parte a deşeurilor menajere colectate, aproximativ 84% provine de la populaţie.</w:t>
      </w:r>
    </w:p>
    <w:p w:rsidR="003167D4" w:rsidRPr="003167D4" w:rsidRDefault="003167D4" w:rsidP="00A972F4">
      <w:pPr>
        <w:spacing w:after="120" w:line="360" w:lineRule="auto"/>
        <w:ind w:left="709"/>
        <w:jc w:val="both"/>
        <w:rPr>
          <w:rFonts w:ascii="Arial" w:eastAsia="Times New Roman" w:hAnsi="Arial" w:cs="Arial"/>
          <w:sz w:val="24"/>
          <w:szCs w:val="24"/>
          <w:lang w:bidi="pa-IN"/>
        </w:rPr>
      </w:pPr>
      <w:r w:rsidRPr="003167D4">
        <w:rPr>
          <w:rFonts w:ascii="Arial" w:eastAsia="Times New Roman" w:hAnsi="Arial" w:cs="Arial"/>
          <w:sz w:val="24"/>
          <w:szCs w:val="24"/>
          <w:lang w:bidi="pa-IN"/>
        </w:rPr>
        <w:t xml:space="preserve">Colectarea deşeurilor municipale este responsabilitatea municipalităţilor, direct – prin serviciile de specialitate din cadrul Consiliilor Locale, sau indirect – prin delegarea gestiunii unei firme specializate în servicii de salubrizare, în conformitate cu prevederile legale. </w:t>
      </w:r>
    </w:p>
    <w:p w:rsidR="003167D4" w:rsidRPr="003167D4" w:rsidRDefault="003167D4" w:rsidP="00A972F4">
      <w:pPr>
        <w:spacing w:after="120" w:line="360" w:lineRule="auto"/>
        <w:ind w:left="709"/>
        <w:jc w:val="both"/>
        <w:rPr>
          <w:rFonts w:ascii="Arial" w:eastAsia="Times New Roman" w:hAnsi="Arial" w:cs="Arial"/>
          <w:sz w:val="24"/>
          <w:szCs w:val="24"/>
          <w:lang w:bidi="pa-IN"/>
        </w:rPr>
      </w:pPr>
      <w:r>
        <w:rPr>
          <w:rFonts w:ascii="Arial" w:eastAsia="Times New Roman" w:hAnsi="Arial" w:cs="Arial"/>
          <w:sz w:val="24"/>
          <w:szCs w:val="24"/>
          <w:lang w:bidi="pa-IN"/>
        </w:rPr>
        <w:t>I</w:t>
      </w:r>
      <w:r w:rsidRPr="003167D4">
        <w:rPr>
          <w:rFonts w:ascii="Arial" w:eastAsia="Times New Roman" w:hAnsi="Arial" w:cs="Arial"/>
          <w:sz w:val="24"/>
          <w:szCs w:val="24"/>
          <w:lang w:bidi="pa-IN"/>
        </w:rPr>
        <w:t>n anul 2011, în judeţ şi-au desfăşurat activitatea un număr de 12 operatori de salubritate ce au asigurat deservirea a jumătate din populaţia regiunii</w:t>
      </w:r>
      <w:r w:rsidR="00420C14">
        <w:rPr>
          <w:rFonts w:ascii="Arial" w:eastAsia="Times New Roman" w:hAnsi="Arial" w:cs="Arial"/>
          <w:sz w:val="24"/>
          <w:szCs w:val="24"/>
          <w:lang w:bidi="pa-IN"/>
        </w:rPr>
        <w:t>.</w:t>
      </w:r>
    </w:p>
    <w:p w:rsidR="00F0587F" w:rsidRPr="00F0587F" w:rsidRDefault="00F0587F" w:rsidP="00A972F4">
      <w:pPr>
        <w:pStyle w:val="StandardtextCaracterCaracterCaracter"/>
        <w:ind w:left="709"/>
        <w:rPr>
          <w:rFonts w:cs="Arial"/>
          <w:b/>
          <w:sz w:val="24"/>
          <w:szCs w:val="24"/>
          <w:lang w:val="ro-RO"/>
        </w:rPr>
      </w:pPr>
      <w:r w:rsidRPr="00F0587F">
        <w:rPr>
          <w:rFonts w:cs="Arial"/>
          <w:b/>
          <w:sz w:val="24"/>
          <w:szCs w:val="24"/>
          <w:lang w:val="ro-RO"/>
        </w:rPr>
        <w:t>Depozitele de deşeuri municipale neconforme</w:t>
      </w:r>
    </w:p>
    <w:p w:rsidR="00F0587F" w:rsidRPr="00F0587F" w:rsidRDefault="00F0587F" w:rsidP="00A972F4">
      <w:pPr>
        <w:spacing w:after="120" w:line="360" w:lineRule="auto"/>
        <w:ind w:left="709"/>
        <w:jc w:val="both"/>
        <w:rPr>
          <w:rFonts w:ascii="Arial" w:eastAsia="Times New Roman" w:hAnsi="Arial" w:cs="Arial"/>
          <w:sz w:val="24"/>
          <w:szCs w:val="24"/>
          <w:lang w:bidi="pa-IN"/>
        </w:rPr>
      </w:pPr>
      <w:r w:rsidRPr="00F0587F">
        <w:rPr>
          <w:rFonts w:ascii="Arial" w:eastAsia="Times New Roman" w:hAnsi="Arial" w:cs="Arial"/>
          <w:sz w:val="24"/>
          <w:szCs w:val="24"/>
          <w:lang w:bidi="pa-IN"/>
        </w:rPr>
        <w:t xml:space="preserve">La sfârşitul anului 2011 depozitul neconform de </w:t>
      </w:r>
      <w:smartTag w:uri="urn:schemas-microsoft-com:office:smarttags" w:element="PersonName">
        <w:smartTagPr>
          <w:attr w:name="ProductID" w:val="la Tirighina"/>
        </w:smartTagPr>
        <w:r w:rsidRPr="00F0587F">
          <w:rPr>
            <w:rFonts w:ascii="Arial" w:eastAsia="Times New Roman" w:hAnsi="Arial" w:cs="Arial"/>
            <w:sz w:val="24"/>
            <w:szCs w:val="24"/>
            <w:lang w:bidi="pa-IN"/>
          </w:rPr>
          <w:t>la Tirighina</w:t>
        </w:r>
      </w:smartTag>
      <w:r w:rsidRPr="00F0587F">
        <w:rPr>
          <w:rFonts w:ascii="Arial" w:eastAsia="Times New Roman" w:hAnsi="Arial" w:cs="Arial"/>
          <w:sz w:val="24"/>
          <w:szCs w:val="24"/>
          <w:lang w:bidi="pa-IN"/>
        </w:rPr>
        <w:t xml:space="preserve">, Galati a fost închis, urmare a  finalizării lucrarilor de închidere a amplasamentului ce au fost finanţate prin proiectul ISPA „Managementul integrat al deşeurilor urbane solide în municipiul Galaţi şi împrejurimi"  (Măsura ISPA 2003  RO 16/P/PE/027) derulat de Primaria Municipiului Galaţi. Lucrările de închidere au respectat condiţiile impuse prin Acordul integrat de mediu nr.12/04.09.2006 emis de ARPM Galaţi şi prevederile Normativului tehnic privind depozitarea aprobat prin Ordinul MMGA 757/2004. </w:t>
      </w:r>
    </w:p>
    <w:p w:rsidR="00F0587F" w:rsidRPr="00420C14" w:rsidRDefault="00F0587F" w:rsidP="00F0587F">
      <w:pPr>
        <w:jc w:val="both"/>
        <w:rPr>
          <w:rFonts w:ascii="Arial" w:hAnsi="Arial" w:cs="Arial"/>
          <w:b/>
          <w:sz w:val="18"/>
          <w:szCs w:val="18"/>
          <w:lang w:val="it-IT"/>
        </w:rPr>
      </w:pPr>
      <w:r w:rsidRPr="00420C14">
        <w:rPr>
          <w:rFonts w:ascii="Arial" w:hAnsi="Arial" w:cs="Arial"/>
          <w:b/>
          <w:sz w:val="18"/>
          <w:szCs w:val="18"/>
        </w:rPr>
        <w:t xml:space="preserve">Tabel </w:t>
      </w:r>
      <w:r w:rsidR="00420C14" w:rsidRPr="00420C14">
        <w:rPr>
          <w:rFonts w:ascii="Arial" w:hAnsi="Arial" w:cs="Arial"/>
          <w:b/>
          <w:sz w:val="18"/>
          <w:szCs w:val="18"/>
        </w:rPr>
        <w:t>2.</w:t>
      </w:r>
      <w:r w:rsidRPr="00420C14">
        <w:rPr>
          <w:rFonts w:ascii="Arial" w:hAnsi="Arial" w:cs="Arial"/>
          <w:b/>
          <w:sz w:val="18"/>
          <w:szCs w:val="18"/>
        </w:rPr>
        <w:t>3</w:t>
      </w:r>
      <w:r w:rsidR="00420C14" w:rsidRPr="00420C14">
        <w:rPr>
          <w:rFonts w:ascii="Arial" w:hAnsi="Arial" w:cs="Arial"/>
          <w:b/>
          <w:sz w:val="18"/>
          <w:szCs w:val="18"/>
        </w:rPr>
        <w:t>. -3</w:t>
      </w:r>
      <w:r w:rsidRPr="00420C14">
        <w:rPr>
          <w:rFonts w:ascii="Arial" w:hAnsi="Arial" w:cs="Arial"/>
          <w:b/>
          <w:sz w:val="18"/>
          <w:szCs w:val="18"/>
          <w:lang w:val="it-IT"/>
        </w:rPr>
        <w:t>Date privind deşeuri municipale depozitate în depozite urbane neconforme</w:t>
      </w:r>
    </w:p>
    <w:tbl>
      <w:tblPr>
        <w:tblW w:w="9835" w:type="dxa"/>
        <w:tblBorders>
          <w:top w:val="double" w:sz="6" w:space="0" w:color="999999"/>
          <w:left w:val="double" w:sz="6" w:space="0" w:color="999999"/>
          <w:bottom w:val="double" w:sz="6" w:space="0" w:color="999999"/>
          <w:right w:val="double" w:sz="6" w:space="0" w:color="999999"/>
          <w:insideH w:val="double" w:sz="6" w:space="0" w:color="999999"/>
          <w:insideV w:val="double" w:sz="6" w:space="0" w:color="999999"/>
        </w:tblBorders>
        <w:tblLook w:val="01E0" w:firstRow="1" w:lastRow="1" w:firstColumn="1" w:lastColumn="1" w:noHBand="0" w:noVBand="0"/>
      </w:tblPr>
      <w:tblGrid>
        <w:gridCol w:w="2624"/>
        <w:gridCol w:w="2092"/>
        <w:gridCol w:w="1750"/>
        <w:gridCol w:w="1750"/>
        <w:gridCol w:w="1619"/>
      </w:tblGrid>
      <w:tr w:rsidR="00F0587F" w:rsidRPr="002F1892" w:rsidTr="00F0587F">
        <w:trPr>
          <w:trHeight w:val="696"/>
          <w:tblHeader/>
        </w:trPr>
        <w:tc>
          <w:tcPr>
            <w:tcW w:w="2624" w:type="dxa"/>
            <w:shd w:val="clear" w:color="auto" w:fill="auto"/>
            <w:vAlign w:val="center"/>
          </w:tcPr>
          <w:p w:rsidR="00F0587F" w:rsidRPr="002F1892" w:rsidRDefault="00F0587F" w:rsidP="00F0587F">
            <w:pPr>
              <w:jc w:val="center"/>
              <w:rPr>
                <w:rFonts w:ascii="Arial" w:hAnsi="Arial" w:cs="Arial"/>
                <w:b/>
                <w:caps/>
                <w:lang w:val="it-IT"/>
              </w:rPr>
            </w:pPr>
            <w:r>
              <w:rPr>
                <w:rFonts w:ascii="Arial" w:hAnsi="Arial" w:cs="Arial"/>
                <w:b/>
                <w:lang w:val="it-IT"/>
              </w:rPr>
              <w:t>D</w:t>
            </w:r>
            <w:r w:rsidRPr="002F1892">
              <w:rPr>
                <w:rFonts w:ascii="Arial" w:hAnsi="Arial" w:cs="Arial"/>
                <w:b/>
                <w:lang w:val="it-IT"/>
              </w:rPr>
              <w:t>enumire depozit</w:t>
            </w:r>
          </w:p>
        </w:tc>
        <w:tc>
          <w:tcPr>
            <w:tcW w:w="2092" w:type="dxa"/>
            <w:shd w:val="clear" w:color="auto" w:fill="auto"/>
            <w:vAlign w:val="center"/>
          </w:tcPr>
          <w:p w:rsidR="00F0587F" w:rsidRPr="002F1892" w:rsidRDefault="00F0587F" w:rsidP="00F0587F">
            <w:pPr>
              <w:jc w:val="center"/>
              <w:rPr>
                <w:rFonts w:ascii="Arial" w:hAnsi="Arial" w:cs="Arial"/>
                <w:b/>
                <w:caps/>
                <w:lang w:val="it-IT"/>
              </w:rPr>
            </w:pPr>
            <w:r>
              <w:rPr>
                <w:rFonts w:ascii="Arial" w:hAnsi="Arial" w:cs="Arial"/>
                <w:b/>
                <w:lang w:val="it-IT"/>
              </w:rPr>
              <w:t>O</w:t>
            </w:r>
            <w:r w:rsidRPr="002F1892">
              <w:rPr>
                <w:rFonts w:ascii="Arial" w:hAnsi="Arial" w:cs="Arial"/>
                <w:b/>
                <w:lang w:val="it-IT"/>
              </w:rPr>
              <w:t>perator</w:t>
            </w:r>
          </w:p>
        </w:tc>
        <w:tc>
          <w:tcPr>
            <w:tcW w:w="1750" w:type="dxa"/>
            <w:shd w:val="clear" w:color="auto" w:fill="auto"/>
            <w:vAlign w:val="center"/>
          </w:tcPr>
          <w:p w:rsidR="00F0587F" w:rsidRPr="002F1892" w:rsidRDefault="00F0587F" w:rsidP="00F0587F">
            <w:pPr>
              <w:jc w:val="center"/>
              <w:rPr>
                <w:rFonts w:ascii="Arial" w:hAnsi="Arial" w:cs="Arial"/>
                <w:b/>
                <w:caps/>
                <w:lang w:val="it-IT"/>
              </w:rPr>
            </w:pPr>
            <w:r>
              <w:rPr>
                <w:rFonts w:ascii="Arial" w:hAnsi="Arial" w:cs="Arial"/>
                <w:b/>
                <w:lang w:val="it-IT"/>
              </w:rPr>
              <w:t>C</w:t>
            </w:r>
            <w:r w:rsidRPr="002F1892">
              <w:rPr>
                <w:rFonts w:ascii="Arial" w:hAnsi="Arial" w:cs="Arial"/>
                <w:b/>
                <w:lang w:val="it-IT"/>
              </w:rPr>
              <w:t>antitate deşeuri depozitată în 2010</w:t>
            </w:r>
          </w:p>
        </w:tc>
        <w:tc>
          <w:tcPr>
            <w:tcW w:w="1750" w:type="dxa"/>
            <w:shd w:val="clear" w:color="auto" w:fill="auto"/>
            <w:vAlign w:val="center"/>
          </w:tcPr>
          <w:p w:rsidR="00F0587F" w:rsidRPr="002F1892" w:rsidRDefault="00F0587F" w:rsidP="00F0587F">
            <w:pPr>
              <w:jc w:val="center"/>
              <w:rPr>
                <w:rFonts w:ascii="Arial" w:hAnsi="Arial" w:cs="Arial"/>
                <w:b/>
                <w:caps/>
                <w:lang w:val="it-IT"/>
              </w:rPr>
            </w:pPr>
            <w:r>
              <w:rPr>
                <w:rFonts w:ascii="Arial" w:hAnsi="Arial" w:cs="Arial"/>
                <w:b/>
                <w:lang w:val="it-IT"/>
              </w:rPr>
              <w:t>C</w:t>
            </w:r>
            <w:r w:rsidRPr="002F1892">
              <w:rPr>
                <w:rFonts w:ascii="Arial" w:hAnsi="Arial" w:cs="Arial"/>
                <w:b/>
                <w:lang w:val="it-IT"/>
              </w:rPr>
              <w:t>antitate deşeuri depozitată în 2011</w:t>
            </w:r>
          </w:p>
        </w:tc>
        <w:tc>
          <w:tcPr>
            <w:tcW w:w="1619" w:type="dxa"/>
            <w:shd w:val="clear" w:color="auto" w:fill="auto"/>
            <w:vAlign w:val="center"/>
          </w:tcPr>
          <w:p w:rsidR="00F0587F" w:rsidRPr="002F1892" w:rsidRDefault="00F0587F" w:rsidP="00F0587F">
            <w:pPr>
              <w:jc w:val="center"/>
              <w:rPr>
                <w:rFonts w:ascii="Arial" w:hAnsi="Arial" w:cs="Arial"/>
                <w:b/>
                <w:caps/>
                <w:lang w:val="it-IT"/>
              </w:rPr>
            </w:pPr>
            <w:r>
              <w:rPr>
                <w:rFonts w:ascii="Arial" w:hAnsi="Arial" w:cs="Arial"/>
                <w:b/>
                <w:lang w:val="it-IT"/>
              </w:rPr>
              <w:t>A</w:t>
            </w:r>
            <w:r w:rsidRPr="002F1892">
              <w:rPr>
                <w:rFonts w:ascii="Arial" w:hAnsi="Arial" w:cs="Arial"/>
                <w:b/>
                <w:lang w:val="it-IT"/>
              </w:rPr>
              <w:t>n închidere</w:t>
            </w:r>
          </w:p>
        </w:tc>
      </w:tr>
      <w:tr w:rsidR="00F0587F" w:rsidRPr="002F1892" w:rsidTr="00F0587F">
        <w:trPr>
          <w:trHeight w:val="348"/>
        </w:trPr>
        <w:tc>
          <w:tcPr>
            <w:tcW w:w="2624" w:type="dxa"/>
            <w:shd w:val="clear" w:color="auto" w:fill="auto"/>
            <w:vAlign w:val="center"/>
          </w:tcPr>
          <w:p w:rsidR="00F0587F" w:rsidRPr="002F1892" w:rsidRDefault="00F0587F" w:rsidP="00F0587F">
            <w:pPr>
              <w:jc w:val="center"/>
              <w:rPr>
                <w:rFonts w:ascii="Arial" w:hAnsi="Arial" w:cs="Arial"/>
              </w:rPr>
            </w:pPr>
            <w:r w:rsidRPr="002F1892">
              <w:rPr>
                <w:rFonts w:ascii="Arial" w:hAnsi="Arial" w:cs="Arial"/>
                <w:lang w:val="it-IT"/>
              </w:rPr>
              <w:t>Tirighina-Gal</w:t>
            </w:r>
            <w:r w:rsidRPr="002F1892">
              <w:rPr>
                <w:rFonts w:ascii="Arial" w:hAnsi="Arial" w:cs="Arial"/>
              </w:rPr>
              <w:t>aţi</w:t>
            </w:r>
          </w:p>
        </w:tc>
        <w:tc>
          <w:tcPr>
            <w:tcW w:w="2092" w:type="dxa"/>
            <w:shd w:val="clear" w:color="auto" w:fill="auto"/>
            <w:vAlign w:val="center"/>
          </w:tcPr>
          <w:p w:rsidR="00F0587F" w:rsidRPr="002F1892" w:rsidRDefault="00F0587F" w:rsidP="00F0587F">
            <w:pPr>
              <w:jc w:val="center"/>
              <w:rPr>
                <w:rFonts w:ascii="Arial" w:hAnsi="Arial" w:cs="Arial"/>
              </w:rPr>
            </w:pPr>
            <w:r w:rsidRPr="002F1892">
              <w:rPr>
                <w:rFonts w:ascii="Arial" w:hAnsi="Arial" w:cs="Arial"/>
              </w:rPr>
              <w:t>SC ECOSAL PREST SA</w:t>
            </w:r>
          </w:p>
        </w:tc>
        <w:tc>
          <w:tcPr>
            <w:tcW w:w="1750" w:type="dxa"/>
            <w:shd w:val="clear" w:color="auto" w:fill="auto"/>
            <w:vAlign w:val="center"/>
          </w:tcPr>
          <w:p w:rsidR="00F0587F" w:rsidRPr="002F1892" w:rsidRDefault="00F0587F" w:rsidP="00F0587F">
            <w:pPr>
              <w:jc w:val="center"/>
              <w:rPr>
                <w:rFonts w:ascii="Arial" w:hAnsi="Arial" w:cs="Arial"/>
                <w:bCs/>
              </w:rPr>
            </w:pPr>
            <w:r w:rsidRPr="002F1892">
              <w:rPr>
                <w:rFonts w:ascii="Arial" w:hAnsi="Arial" w:cs="Arial"/>
                <w:bCs/>
              </w:rPr>
              <w:t>132</w:t>
            </w:r>
            <w:r>
              <w:rPr>
                <w:rFonts w:ascii="Arial" w:hAnsi="Arial" w:cs="Arial"/>
                <w:bCs/>
              </w:rPr>
              <w:t>.</w:t>
            </w:r>
            <w:r w:rsidRPr="002F1892">
              <w:rPr>
                <w:rFonts w:ascii="Arial" w:hAnsi="Arial" w:cs="Arial"/>
                <w:bCs/>
              </w:rPr>
              <w:t>124</w:t>
            </w:r>
          </w:p>
        </w:tc>
        <w:tc>
          <w:tcPr>
            <w:tcW w:w="1750" w:type="dxa"/>
            <w:shd w:val="clear" w:color="auto" w:fill="auto"/>
            <w:vAlign w:val="center"/>
          </w:tcPr>
          <w:p w:rsidR="00F0587F" w:rsidRPr="002F1892" w:rsidRDefault="00F0587F" w:rsidP="00F0587F">
            <w:pPr>
              <w:jc w:val="center"/>
              <w:rPr>
                <w:rFonts w:ascii="Arial" w:hAnsi="Arial" w:cs="Arial"/>
                <w:bCs/>
              </w:rPr>
            </w:pPr>
            <w:r w:rsidRPr="002F1892">
              <w:rPr>
                <w:rFonts w:ascii="Arial" w:hAnsi="Arial" w:cs="Arial"/>
                <w:bCs/>
              </w:rPr>
              <w:t>117</w:t>
            </w:r>
            <w:r>
              <w:rPr>
                <w:rFonts w:ascii="Arial" w:hAnsi="Arial" w:cs="Arial"/>
                <w:bCs/>
              </w:rPr>
              <w:t>/</w:t>
            </w:r>
            <w:r w:rsidRPr="002F1892">
              <w:rPr>
                <w:rFonts w:ascii="Arial" w:hAnsi="Arial" w:cs="Arial"/>
                <w:bCs/>
              </w:rPr>
              <w:t>477</w:t>
            </w:r>
          </w:p>
        </w:tc>
        <w:tc>
          <w:tcPr>
            <w:tcW w:w="1619" w:type="dxa"/>
            <w:shd w:val="clear" w:color="auto" w:fill="auto"/>
            <w:vAlign w:val="center"/>
          </w:tcPr>
          <w:p w:rsidR="00F0587F" w:rsidRPr="002F1892" w:rsidRDefault="00F0587F" w:rsidP="00F0587F">
            <w:pPr>
              <w:jc w:val="center"/>
              <w:rPr>
                <w:rFonts w:ascii="Arial" w:hAnsi="Arial" w:cs="Arial"/>
              </w:rPr>
            </w:pPr>
            <w:r w:rsidRPr="002F1892">
              <w:rPr>
                <w:rFonts w:ascii="Arial" w:hAnsi="Arial" w:cs="Arial"/>
              </w:rPr>
              <w:t>2014</w:t>
            </w:r>
          </w:p>
        </w:tc>
      </w:tr>
      <w:tr w:rsidR="00F0587F" w:rsidRPr="002F1892" w:rsidTr="00F0587F">
        <w:trPr>
          <w:trHeight w:val="169"/>
        </w:trPr>
        <w:tc>
          <w:tcPr>
            <w:tcW w:w="2624" w:type="dxa"/>
            <w:shd w:val="clear" w:color="auto" w:fill="auto"/>
            <w:vAlign w:val="center"/>
          </w:tcPr>
          <w:p w:rsidR="00F0587F" w:rsidRPr="002F1892" w:rsidRDefault="00F0587F" w:rsidP="00F0587F">
            <w:pPr>
              <w:jc w:val="center"/>
              <w:rPr>
                <w:rFonts w:ascii="Arial" w:hAnsi="Arial" w:cs="Arial"/>
              </w:rPr>
            </w:pPr>
            <w:r w:rsidRPr="002F1892">
              <w:rPr>
                <w:rFonts w:ascii="Arial" w:hAnsi="Arial" w:cs="Arial"/>
              </w:rPr>
              <w:t>Rateş-Tecuci</w:t>
            </w:r>
          </w:p>
        </w:tc>
        <w:tc>
          <w:tcPr>
            <w:tcW w:w="2092" w:type="dxa"/>
            <w:shd w:val="clear" w:color="auto" w:fill="auto"/>
            <w:vAlign w:val="center"/>
          </w:tcPr>
          <w:p w:rsidR="00F0587F" w:rsidRPr="002F1892" w:rsidRDefault="00F0587F" w:rsidP="00F0587F">
            <w:pPr>
              <w:jc w:val="center"/>
              <w:rPr>
                <w:rFonts w:ascii="Arial" w:hAnsi="Arial" w:cs="Arial"/>
              </w:rPr>
            </w:pPr>
            <w:r w:rsidRPr="002F1892">
              <w:rPr>
                <w:rFonts w:ascii="Arial" w:hAnsi="Arial" w:cs="Arial"/>
              </w:rPr>
              <w:t>DPSZV EOTEC Tecuci</w:t>
            </w:r>
          </w:p>
        </w:tc>
        <w:tc>
          <w:tcPr>
            <w:tcW w:w="1750" w:type="dxa"/>
            <w:shd w:val="clear" w:color="auto" w:fill="auto"/>
            <w:vAlign w:val="center"/>
          </w:tcPr>
          <w:p w:rsidR="00F0587F" w:rsidRPr="002F1892" w:rsidRDefault="00F0587F" w:rsidP="00F0587F">
            <w:pPr>
              <w:jc w:val="center"/>
              <w:rPr>
                <w:rFonts w:ascii="Arial" w:hAnsi="Arial" w:cs="Arial"/>
                <w:bCs/>
              </w:rPr>
            </w:pPr>
            <w:r w:rsidRPr="002F1892">
              <w:rPr>
                <w:rFonts w:ascii="Arial" w:hAnsi="Arial" w:cs="Arial"/>
                <w:bCs/>
              </w:rPr>
              <w:t>53</w:t>
            </w:r>
            <w:r>
              <w:rPr>
                <w:rFonts w:ascii="Arial" w:hAnsi="Arial" w:cs="Arial"/>
                <w:bCs/>
              </w:rPr>
              <w:t>.</w:t>
            </w:r>
            <w:r w:rsidRPr="002F1892">
              <w:rPr>
                <w:rFonts w:ascii="Arial" w:hAnsi="Arial" w:cs="Arial"/>
                <w:bCs/>
              </w:rPr>
              <w:t>647</w:t>
            </w:r>
          </w:p>
        </w:tc>
        <w:tc>
          <w:tcPr>
            <w:tcW w:w="1750" w:type="dxa"/>
            <w:shd w:val="clear" w:color="auto" w:fill="auto"/>
            <w:vAlign w:val="center"/>
          </w:tcPr>
          <w:p w:rsidR="00F0587F" w:rsidRPr="002F1892" w:rsidRDefault="00F0587F" w:rsidP="00F0587F">
            <w:pPr>
              <w:jc w:val="center"/>
              <w:rPr>
                <w:rFonts w:ascii="Arial" w:hAnsi="Arial" w:cs="Arial"/>
                <w:bCs/>
              </w:rPr>
            </w:pPr>
            <w:r w:rsidRPr="002F1892">
              <w:rPr>
                <w:rFonts w:ascii="Arial" w:hAnsi="Arial" w:cs="Arial"/>
                <w:bCs/>
              </w:rPr>
              <w:t>49</w:t>
            </w:r>
            <w:r>
              <w:rPr>
                <w:rFonts w:ascii="Arial" w:hAnsi="Arial" w:cs="Arial"/>
                <w:bCs/>
              </w:rPr>
              <w:t>.</w:t>
            </w:r>
            <w:r w:rsidRPr="002F1892">
              <w:rPr>
                <w:rFonts w:ascii="Arial" w:hAnsi="Arial" w:cs="Arial"/>
                <w:bCs/>
              </w:rPr>
              <w:t>376</w:t>
            </w:r>
          </w:p>
        </w:tc>
        <w:tc>
          <w:tcPr>
            <w:tcW w:w="1619" w:type="dxa"/>
            <w:shd w:val="clear" w:color="auto" w:fill="auto"/>
            <w:vAlign w:val="center"/>
          </w:tcPr>
          <w:p w:rsidR="00F0587F" w:rsidRPr="002F1892" w:rsidRDefault="00F0587F" w:rsidP="00F0587F">
            <w:pPr>
              <w:jc w:val="center"/>
              <w:rPr>
                <w:rFonts w:ascii="Arial" w:hAnsi="Arial" w:cs="Arial"/>
              </w:rPr>
            </w:pPr>
            <w:r w:rsidRPr="002F1892">
              <w:rPr>
                <w:rFonts w:ascii="Arial" w:hAnsi="Arial" w:cs="Arial"/>
              </w:rPr>
              <w:t>2017</w:t>
            </w:r>
          </w:p>
        </w:tc>
      </w:tr>
    </w:tbl>
    <w:p w:rsidR="003167D4" w:rsidRPr="00F0587F" w:rsidRDefault="003167D4" w:rsidP="003167D4">
      <w:pPr>
        <w:pStyle w:val="StandardtextCaracterCaracterCaracter"/>
        <w:ind w:left="708"/>
        <w:rPr>
          <w:rFonts w:cs="Arial"/>
          <w:color w:val="000000" w:themeColor="text1"/>
          <w:sz w:val="24"/>
          <w:szCs w:val="24"/>
          <w:u w:val="single"/>
          <w:lang w:val="ro-RO"/>
        </w:rPr>
      </w:pPr>
    </w:p>
    <w:p w:rsidR="003167D4" w:rsidRDefault="003167D4" w:rsidP="003167D4">
      <w:pPr>
        <w:pStyle w:val="StandardtextCaracterCaracterCaracter"/>
        <w:ind w:left="708"/>
        <w:rPr>
          <w:rFonts w:cs="Arial"/>
          <w:color w:val="000000" w:themeColor="text1"/>
          <w:sz w:val="24"/>
          <w:szCs w:val="24"/>
          <w:u w:val="single"/>
          <w:lang w:val="ro-RO"/>
        </w:rPr>
      </w:pPr>
    </w:p>
    <w:p w:rsidR="008B033E" w:rsidRDefault="008B033E" w:rsidP="003167D4">
      <w:pPr>
        <w:pStyle w:val="StandardtextCaracterCaracterCaracter"/>
        <w:ind w:left="708"/>
        <w:rPr>
          <w:rFonts w:cs="Arial"/>
          <w:color w:val="000000" w:themeColor="text1"/>
          <w:sz w:val="24"/>
          <w:szCs w:val="24"/>
          <w:u w:val="single"/>
          <w:lang w:val="ro-RO"/>
        </w:rPr>
      </w:pPr>
      <w:r w:rsidRPr="008B033E">
        <w:rPr>
          <w:rFonts w:cs="Arial"/>
          <w:noProof/>
          <w:color w:val="000000" w:themeColor="text1"/>
          <w:sz w:val="24"/>
          <w:szCs w:val="24"/>
          <w:u w:val="single"/>
          <w:lang w:eastAsia="en-US"/>
        </w:rPr>
        <w:drawing>
          <wp:inline distT="0" distB="0" distL="0" distR="0">
            <wp:extent cx="4371975" cy="2476500"/>
            <wp:effectExtent l="0" t="0" r="0" b="0"/>
            <wp:docPr id="226"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20C14" w:rsidRPr="00420C14" w:rsidRDefault="00420C14" w:rsidP="00420C14">
      <w:pPr>
        <w:pStyle w:val="StandardtextCaracterCaracterCaracter"/>
        <w:ind w:left="708"/>
        <w:rPr>
          <w:rFonts w:cs="Arial"/>
          <w:b/>
          <w:color w:val="000000" w:themeColor="text1"/>
          <w:sz w:val="18"/>
          <w:szCs w:val="18"/>
          <w:lang w:val="ro-RO"/>
        </w:rPr>
      </w:pPr>
      <w:r w:rsidRPr="00420C14">
        <w:rPr>
          <w:rFonts w:cs="Arial"/>
          <w:b/>
          <w:color w:val="000000" w:themeColor="text1"/>
          <w:sz w:val="18"/>
          <w:szCs w:val="18"/>
          <w:lang w:val="ro-RO"/>
        </w:rPr>
        <w:t>Fig. 2-.3-4</w:t>
      </w:r>
      <w:r>
        <w:rPr>
          <w:rFonts w:cs="Arial"/>
          <w:b/>
          <w:color w:val="000000" w:themeColor="text1"/>
          <w:sz w:val="18"/>
          <w:szCs w:val="18"/>
          <w:lang w:val="ro-RO"/>
        </w:rPr>
        <w:t xml:space="preserve"> – Depozite conforme si neconforme</w:t>
      </w:r>
    </w:p>
    <w:p w:rsidR="00420C14" w:rsidRPr="00537965" w:rsidRDefault="00420C14" w:rsidP="00420C14">
      <w:pPr>
        <w:pStyle w:val="StandardtextCaracterCaracterCaracter"/>
        <w:ind w:left="708"/>
        <w:rPr>
          <w:rFonts w:cs="Arial"/>
          <w:b/>
          <w:sz w:val="24"/>
          <w:szCs w:val="24"/>
          <w:lang w:val="it-IT"/>
        </w:rPr>
      </w:pPr>
    </w:p>
    <w:p w:rsidR="00A972F4" w:rsidRPr="00537965" w:rsidRDefault="00A972F4" w:rsidP="00420C14">
      <w:pPr>
        <w:pStyle w:val="StandardtextCaracterCaracterCaracter"/>
        <w:ind w:left="708"/>
        <w:rPr>
          <w:rFonts w:cs="Arial"/>
          <w:b/>
          <w:sz w:val="24"/>
          <w:szCs w:val="24"/>
          <w:lang w:val="it-IT"/>
        </w:rPr>
      </w:pPr>
    </w:p>
    <w:p w:rsidR="00F0587F" w:rsidRPr="00537965" w:rsidRDefault="00F0587F" w:rsidP="00420C14">
      <w:pPr>
        <w:pStyle w:val="StandardtextCaracterCaracterCaracter"/>
        <w:ind w:left="708"/>
        <w:rPr>
          <w:rFonts w:cs="Arial"/>
          <w:b/>
          <w:sz w:val="24"/>
          <w:szCs w:val="24"/>
          <w:lang w:val="it-IT"/>
        </w:rPr>
      </w:pPr>
      <w:r w:rsidRPr="00537965">
        <w:rPr>
          <w:rFonts w:cs="Arial"/>
          <w:b/>
          <w:sz w:val="24"/>
          <w:szCs w:val="24"/>
          <w:lang w:val="it-IT"/>
        </w:rPr>
        <w:t>Depozitele de deşeuri municipale conforme</w:t>
      </w:r>
    </w:p>
    <w:p w:rsidR="00F0587F" w:rsidRPr="00F0587F" w:rsidRDefault="008B033E" w:rsidP="00420C14">
      <w:pPr>
        <w:tabs>
          <w:tab w:val="left" w:pos="851"/>
        </w:tabs>
        <w:suppressAutoHyphens/>
        <w:ind w:left="709"/>
        <w:jc w:val="both"/>
        <w:rPr>
          <w:rFonts w:ascii="Arial" w:eastAsia="Times New Roman" w:hAnsi="Arial" w:cs="Arial"/>
          <w:sz w:val="24"/>
          <w:szCs w:val="24"/>
          <w:lang w:bidi="pa-IN"/>
        </w:rPr>
      </w:pPr>
      <w:r>
        <w:rPr>
          <w:rFonts w:ascii="Arial" w:eastAsia="Times New Roman" w:hAnsi="Arial" w:cs="Arial"/>
          <w:sz w:val="24"/>
          <w:szCs w:val="24"/>
          <w:lang w:bidi="pa-IN"/>
        </w:rPr>
        <w:t>I</w:t>
      </w:r>
      <w:r w:rsidR="00F0587F" w:rsidRPr="00F0587F">
        <w:rPr>
          <w:rFonts w:ascii="Arial" w:eastAsia="Times New Roman" w:hAnsi="Arial" w:cs="Arial"/>
          <w:sz w:val="24"/>
          <w:szCs w:val="24"/>
          <w:lang w:bidi="pa-IN"/>
        </w:rPr>
        <w:t xml:space="preserve">n judeţul </w:t>
      </w:r>
      <w:smartTag w:uri="urn:schemas-microsoft-com:office:smarttags" w:element="place">
        <w:smartTag w:uri="urn:schemas-microsoft-com:office:smarttags" w:element="City">
          <w:r w:rsidR="00F0587F" w:rsidRPr="00F0587F">
            <w:rPr>
              <w:rFonts w:ascii="Arial" w:eastAsia="Times New Roman" w:hAnsi="Arial" w:cs="Arial"/>
              <w:sz w:val="24"/>
              <w:szCs w:val="24"/>
              <w:lang w:bidi="pa-IN"/>
            </w:rPr>
            <w:t>Galaţi</w:t>
          </w:r>
        </w:smartTag>
      </w:smartTag>
      <w:r w:rsidR="00F0587F" w:rsidRPr="00F0587F">
        <w:rPr>
          <w:rFonts w:ascii="Arial" w:eastAsia="Times New Roman" w:hAnsi="Arial" w:cs="Arial"/>
          <w:sz w:val="24"/>
          <w:szCs w:val="24"/>
          <w:lang w:bidi="pa-IN"/>
        </w:rPr>
        <w:t>, nu este în funcţiune, la această dată, niciun depozit conform.</w:t>
      </w:r>
    </w:p>
    <w:p w:rsidR="00F0587F" w:rsidRPr="00F0587F" w:rsidRDefault="00F0587F" w:rsidP="00420C14">
      <w:pPr>
        <w:spacing w:after="120" w:line="360" w:lineRule="auto"/>
        <w:ind w:left="709"/>
        <w:jc w:val="both"/>
        <w:rPr>
          <w:rFonts w:ascii="Arial" w:eastAsia="Times New Roman" w:hAnsi="Arial" w:cs="Arial"/>
          <w:sz w:val="24"/>
          <w:szCs w:val="24"/>
          <w:lang w:bidi="pa-IN"/>
        </w:rPr>
      </w:pPr>
      <w:r w:rsidRPr="00F0587F">
        <w:rPr>
          <w:rFonts w:ascii="Arial" w:eastAsia="Times New Roman" w:hAnsi="Arial" w:cs="Arial"/>
          <w:sz w:val="24"/>
          <w:szCs w:val="24"/>
          <w:lang w:bidi="pa-IN"/>
        </w:rPr>
        <w:t xml:space="preserve">Prin proiectul ISPA „Managementul integrat al deşeurilor urbane solide în municipiul Galaţi şi împrejurimi"  (Măsura ISPA 2003  RO 16/P/PE/027) derulat de Primaria Municipiului Galaţi a fost construită şi prima celulă a unui nou depozit ecologic, pentru funcţionarea </w:t>
      </w:r>
      <w:r w:rsidR="00A07849">
        <w:rPr>
          <w:rFonts w:ascii="Arial" w:eastAsia="Times New Roman" w:hAnsi="Arial" w:cs="Arial"/>
          <w:sz w:val="24"/>
          <w:szCs w:val="24"/>
          <w:lang w:bidi="pa-IN"/>
        </w:rPr>
        <w:t>căruia operatorul depozitului (</w:t>
      </w:r>
      <w:r w:rsidRPr="00F0587F">
        <w:rPr>
          <w:rFonts w:ascii="Arial" w:eastAsia="Times New Roman" w:hAnsi="Arial" w:cs="Arial"/>
          <w:sz w:val="24"/>
          <w:szCs w:val="24"/>
          <w:lang w:bidi="pa-IN"/>
        </w:rPr>
        <w:t xml:space="preserve">SP Ecosal ) a depus </w:t>
      </w:r>
      <w:smartTag w:uri="urn:schemas-microsoft-com:office:smarttags" w:element="PersonName">
        <w:smartTagPr>
          <w:attr w:name="ProductID" w:val="la ARPM"/>
        </w:smartTagPr>
        <w:r w:rsidRPr="00F0587F">
          <w:rPr>
            <w:rFonts w:ascii="Arial" w:eastAsia="Times New Roman" w:hAnsi="Arial" w:cs="Arial"/>
            <w:sz w:val="24"/>
            <w:szCs w:val="24"/>
            <w:lang w:bidi="pa-IN"/>
          </w:rPr>
          <w:t>la ARPM</w:t>
        </w:r>
      </w:smartTag>
      <w:r w:rsidRPr="00F0587F">
        <w:rPr>
          <w:rFonts w:ascii="Arial" w:eastAsia="Times New Roman" w:hAnsi="Arial" w:cs="Arial"/>
          <w:sz w:val="24"/>
          <w:szCs w:val="24"/>
          <w:lang w:bidi="pa-IN"/>
        </w:rPr>
        <w:t xml:space="preserve"> solicitare pentru obţinerea autorizaţiei integrate de mediu, la sfârşitul anului 2011. Prima celulă construită are capacitatea de 931000 mc şi va deservi municipiul Galaţi şi localităţile limitrofe, respectiv Şendreni, Smârdan, Vânători, Tuluceşti şi Braniştea.</w:t>
      </w:r>
    </w:p>
    <w:p w:rsidR="00F0587F" w:rsidRPr="00537965" w:rsidRDefault="00F0587F" w:rsidP="00420C14">
      <w:pPr>
        <w:pStyle w:val="StandardtextCaracterCaracterCaracter"/>
        <w:ind w:left="708"/>
        <w:rPr>
          <w:rFonts w:cs="Arial"/>
          <w:b/>
          <w:sz w:val="24"/>
          <w:szCs w:val="24"/>
          <w:lang w:val="it-IT"/>
        </w:rPr>
      </w:pPr>
      <w:r w:rsidRPr="00537965">
        <w:rPr>
          <w:rFonts w:cs="Arial"/>
          <w:b/>
          <w:sz w:val="24"/>
          <w:szCs w:val="24"/>
          <w:lang w:val="it-IT"/>
        </w:rPr>
        <w:t xml:space="preserve">Depozite rurale de deseuri </w:t>
      </w:r>
    </w:p>
    <w:p w:rsidR="00F0587F" w:rsidRPr="00F0587F" w:rsidRDefault="008B033E" w:rsidP="00420C14">
      <w:pPr>
        <w:spacing w:after="120" w:line="360" w:lineRule="auto"/>
        <w:ind w:left="709"/>
        <w:jc w:val="both"/>
        <w:rPr>
          <w:rFonts w:ascii="Arial" w:eastAsia="Times New Roman" w:hAnsi="Arial" w:cs="Arial"/>
          <w:sz w:val="24"/>
          <w:szCs w:val="24"/>
          <w:lang w:bidi="pa-IN"/>
        </w:rPr>
      </w:pPr>
      <w:r>
        <w:rPr>
          <w:rFonts w:ascii="Arial" w:eastAsia="Times New Roman" w:hAnsi="Arial" w:cs="Arial"/>
          <w:sz w:val="24"/>
          <w:szCs w:val="24"/>
          <w:lang w:bidi="pa-IN"/>
        </w:rPr>
        <w:t>I</w:t>
      </w:r>
      <w:r w:rsidR="00F0587F" w:rsidRPr="00F0587F">
        <w:rPr>
          <w:rFonts w:ascii="Arial" w:eastAsia="Times New Roman" w:hAnsi="Arial" w:cs="Arial"/>
          <w:sz w:val="24"/>
          <w:szCs w:val="24"/>
          <w:lang w:bidi="pa-IN"/>
        </w:rPr>
        <w:t>n judeţul Galaţi au fost identificate în urma inventarierii efectuate la nivel local 213 de spaţii de depozitare rurale, care  au fost închise şi ecologizate până la sfârşitul anului 2009. Primăriile din mediul rural au fost nevoite să încheie contracte pentru preluarea deşeurilor menajere de către operatori economici autorizaţi pentru salubrizare sau pentru eliminarea deşeurilor sau şi-au înfiinţat propriile servicii de salubrizare.</w:t>
      </w:r>
    </w:p>
    <w:p w:rsidR="00F0587F" w:rsidRPr="0095782A" w:rsidRDefault="0095782A" w:rsidP="00420C14">
      <w:pPr>
        <w:tabs>
          <w:tab w:val="left" w:pos="851"/>
        </w:tabs>
        <w:suppressAutoHyphens/>
        <w:spacing w:after="0" w:line="240" w:lineRule="auto"/>
        <w:ind w:left="709"/>
        <w:jc w:val="both"/>
        <w:rPr>
          <w:rFonts w:ascii="Arial" w:hAnsi="Arial" w:cs="Arial"/>
          <w:b/>
          <w:sz w:val="24"/>
          <w:szCs w:val="24"/>
        </w:rPr>
      </w:pPr>
      <w:r w:rsidRPr="0095782A">
        <w:rPr>
          <w:rFonts w:ascii="Arial" w:hAnsi="Arial" w:cs="Arial"/>
          <w:b/>
          <w:sz w:val="24"/>
          <w:szCs w:val="24"/>
        </w:rPr>
        <w:t>Deseuri industriale</w:t>
      </w:r>
    </w:p>
    <w:p w:rsidR="00A972F4" w:rsidRDefault="00A972F4" w:rsidP="00420C14">
      <w:pPr>
        <w:spacing w:after="120" w:line="360" w:lineRule="auto"/>
        <w:ind w:left="709"/>
        <w:jc w:val="both"/>
        <w:rPr>
          <w:rFonts w:ascii="Arial" w:eastAsia="Times New Roman" w:hAnsi="Arial" w:cs="Arial"/>
          <w:sz w:val="24"/>
          <w:szCs w:val="24"/>
          <w:lang w:bidi="pa-IN"/>
        </w:rPr>
      </w:pPr>
    </w:p>
    <w:p w:rsidR="0095782A" w:rsidRPr="0095782A" w:rsidRDefault="0095782A" w:rsidP="00420C14">
      <w:pPr>
        <w:spacing w:after="120" w:line="360" w:lineRule="auto"/>
        <w:ind w:left="709"/>
        <w:jc w:val="both"/>
        <w:rPr>
          <w:rFonts w:ascii="Arial" w:eastAsia="Times New Roman" w:hAnsi="Arial" w:cs="Arial"/>
          <w:sz w:val="24"/>
          <w:szCs w:val="24"/>
          <w:lang w:bidi="pa-IN"/>
        </w:rPr>
      </w:pPr>
      <w:r>
        <w:rPr>
          <w:rFonts w:ascii="Arial" w:eastAsia="Times New Roman" w:hAnsi="Arial" w:cs="Arial"/>
          <w:sz w:val="24"/>
          <w:szCs w:val="24"/>
          <w:lang w:bidi="pa-IN"/>
        </w:rPr>
        <w:t>I</w:t>
      </w:r>
      <w:r w:rsidRPr="0095782A">
        <w:rPr>
          <w:rFonts w:ascii="Arial" w:eastAsia="Times New Roman" w:hAnsi="Arial" w:cs="Arial"/>
          <w:sz w:val="24"/>
          <w:szCs w:val="24"/>
          <w:lang w:bidi="pa-IN"/>
        </w:rPr>
        <w:t>n judeţul Galaţi, deşeurile de producţie provin, în principal, din industria metalurgică, navală, construcţii de maşini, construcţii şi servicii.</w:t>
      </w:r>
    </w:p>
    <w:p w:rsidR="0095782A" w:rsidRPr="0095782A" w:rsidRDefault="0095782A" w:rsidP="00420C14">
      <w:pPr>
        <w:spacing w:after="120" w:line="360" w:lineRule="auto"/>
        <w:ind w:left="709"/>
        <w:jc w:val="both"/>
        <w:rPr>
          <w:rFonts w:ascii="Arial" w:eastAsia="Times New Roman" w:hAnsi="Arial" w:cs="Arial"/>
          <w:sz w:val="24"/>
          <w:szCs w:val="24"/>
          <w:lang w:bidi="pa-IN"/>
        </w:rPr>
      </w:pPr>
      <w:r w:rsidRPr="0095782A">
        <w:rPr>
          <w:rFonts w:ascii="Arial" w:eastAsia="Times New Roman" w:hAnsi="Arial" w:cs="Arial"/>
          <w:sz w:val="24"/>
          <w:szCs w:val="24"/>
          <w:lang w:bidi="pa-IN"/>
        </w:rPr>
        <w:t>Cea mai mare pondere din deşeurile de producţie, este deţinută de deşeurile de zgură, deşeuri metalice precum şi deşeuri nemetalice (PET, PE, sticlă, lemn).</w:t>
      </w:r>
    </w:p>
    <w:p w:rsidR="0095782A" w:rsidRPr="0095782A" w:rsidRDefault="0095782A" w:rsidP="00420C14">
      <w:pPr>
        <w:spacing w:after="120" w:line="360" w:lineRule="auto"/>
        <w:ind w:left="709"/>
        <w:jc w:val="both"/>
        <w:rPr>
          <w:rFonts w:ascii="Arial" w:eastAsia="Times New Roman" w:hAnsi="Arial" w:cs="Arial"/>
          <w:sz w:val="24"/>
          <w:szCs w:val="24"/>
          <w:lang w:bidi="pa-IN"/>
        </w:rPr>
      </w:pPr>
      <w:r w:rsidRPr="0095782A">
        <w:rPr>
          <w:rFonts w:ascii="Arial" w:eastAsia="Times New Roman" w:hAnsi="Arial" w:cs="Arial"/>
          <w:sz w:val="24"/>
          <w:szCs w:val="24"/>
          <w:lang w:bidi="pa-IN"/>
        </w:rPr>
        <w:t xml:space="preserve">Principalul operator economic din judeţul Galaţi, SC ArcelorMittal SA Galaţi a generat în anul 2010, conform bazei de date , aprox. 674000 tone de deşeuri de producţie din care 14575 t sunt deşeuri periculoase. </w:t>
      </w:r>
    </w:p>
    <w:p w:rsidR="00A07849" w:rsidRPr="00A07849" w:rsidRDefault="00A07849" w:rsidP="00420C14">
      <w:pPr>
        <w:spacing w:after="120" w:line="360" w:lineRule="auto"/>
        <w:ind w:left="709"/>
        <w:jc w:val="both"/>
        <w:rPr>
          <w:rFonts w:ascii="Arial" w:eastAsia="Times New Roman" w:hAnsi="Arial" w:cs="Arial"/>
          <w:sz w:val="24"/>
          <w:szCs w:val="24"/>
          <w:lang w:bidi="pa-IN"/>
        </w:rPr>
      </w:pPr>
      <w:r w:rsidRPr="00A07849">
        <w:rPr>
          <w:rFonts w:ascii="Arial" w:eastAsia="Times New Roman" w:hAnsi="Arial" w:cs="Arial"/>
          <w:sz w:val="24"/>
          <w:szCs w:val="24"/>
          <w:lang w:bidi="pa-IN"/>
        </w:rPr>
        <w:t>Deşeurile de producţie care sunt rezultatul activităţilor operatorilor economici sunt gestionate în conformitate cu prevederile autorizaţiilor de mediu, care cuprind condiţiile de eliminare şi valorificare a acestora cu respectarea cerinţelor de protecţie a mediului şi a sănătăţii populaţiei. Operatorii economici realizează activităţile de gestionare a deşeurilor cu mijloace proprii sau contractează serviciile unor firme specializate.</w:t>
      </w:r>
    </w:p>
    <w:p w:rsidR="00A07849" w:rsidRPr="00A07849" w:rsidRDefault="00A07849" w:rsidP="00420C14">
      <w:pPr>
        <w:spacing w:after="120" w:line="360" w:lineRule="auto"/>
        <w:ind w:left="709"/>
        <w:jc w:val="both"/>
        <w:rPr>
          <w:rFonts w:ascii="Arial" w:eastAsia="Times New Roman" w:hAnsi="Arial" w:cs="Arial"/>
          <w:sz w:val="24"/>
          <w:szCs w:val="24"/>
          <w:lang w:bidi="pa-IN"/>
        </w:rPr>
      </w:pPr>
      <w:r>
        <w:rPr>
          <w:rFonts w:ascii="Arial" w:eastAsia="Times New Roman" w:hAnsi="Arial" w:cs="Arial"/>
          <w:sz w:val="24"/>
          <w:szCs w:val="24"/>
          <w:lang w:bidi="pa-IN"/>
        </w:rPr>
        <w:t>I</w:t>
      </w:r>
      <w:r w:rsidRPr="00A07849">
        <w:rPr>
          <w:rFonts w:ascii="Arial" w:eastAsia="Times New Roman" w:hAnsi="Arial" w:cs="Arial"/>
          <w:sz w:val="24"/>
          <w:szCs w:val="24"/>
          <w:lang w:bidi="pa-IN"/>
        </w:rPr>
        <w:t xml:space="preserve">n ultimii ani, la nivelul regiunii s-au dezvoltat pe piaţa valorificării diferitelor tipuri de deşeuri mai mulţi agenţi economici. </w:t>
      </w:r>
    </w:p>
    <w:p w:rsidR="00A07849" w:rsidRPr="00A07849" w:rsidRDefault="00A07849" w:rsidP="00420C14">
      <w:pPr>
        <w:spacing w:after="120" w:line="360" w:lineRule="auto"/>
        <w:ind w:left="709"/>
        <w:jc w:val="both"/>
        <w:rPr>
          <w:rFonts w:ascii="Arial" w:eastAsia="Times New Roman" w:hAnsi="Arial" w:cs="Arial"/>
          <w:sz w:val="24"/>
          <w:szCs w:val="24"/>
          <w:lang w:bidi="pa-IN"/>
        </w:rPr>
      </w:pPr>
      <w:r>
        <w:rPr>
          <w:rFonts w:ascii="Arial" w:eastAsia="Times New Roman" w:hAnsi="Arial" w:cs="Arial"/>
          <w:sz w:val="24"/>
          <w:szCs w:val="24"/>
          <w:lang w:bidi="pa-IN"/>
        </w:rPr>
        <w:t>I</w:t>
      </w:r>
      <w:r w:rsidRPr="00A07849">
        <w:rPr>
          <w:rFonts w:ascii="Arial" w:eastAsia="Times New Roman" w:hAnsi="Arial" w:cs="Arial"/>
          <w:sz w:val="24"/>
          <w:szCs w:val="24"/>
          <w:lang w:bidi="pa-IN"/>
        </w:rPr>
        <w:t>n Galaţi, SC Phoenix Slag Services SRL este autorizată în vederea valorificării atât a zgurii de oţelărie rezultată din activitatea curentă a SC ArcelorMittal SA Galaţi cât şi a haldei de zgură, componenta feroasă rezultată fiind reintrodusă în fluxul tehnologic al ArcelorMittal iar subprodusul lidonit este utilizat la construcţia de drumuri.</w:t>
      </w:r>
    </w:p>
    <w:p w:rsidR="0095782A" w:rsidRPr="00A07849" w:rsidRDefault="00A07849" w:rsidP="00420C14">
      <w:pPr>
        <w:tabs>
          <w:tab w:val="left" w:pos="851"/>
        </w:tabs>
        <w:suppressAutoHyphens/>
        <w:spacing w:after="0" w:line="240" w:lineRule="auto"/>
        <w:ind w:left="709"/>
        <w:jc w:val="both"/>
        <w:rPr>
          <w:rFonts w:ascii="Arial" w:hAnsi="Arial" w:cs="Arial"/>
          <w:b/>
          <w:sz w:val="24"/>
          <w:szCs w:val="24"/>
        </w:rPr>
      </w:pPr>
      <w:r w:rsidRPr="00A07849">
        <w:rPr>
          <w:rFonts w:ascii="Arial" w:hAnsi="Arial" w:cs="Arial"/>
          <w:b/>
          <w:sz w:val="24"/>
          <w:szCs w:val="24"/>
        </w:rPr>
        <w:t>Depozitare deseuri periculoase</w:t>
      </w:r>
    </w:p>
    <w:p w:rsidR="0095782A" w:rsidRDefault="0095782A" w:rsidP="0095782A">
      <w:pPr>
        <w:jc w:val="both"/>
        <w:rPr>
          <w:rFonts w:ascii="Arial" w:hAnsi="Arial" w:cs="Arial"/>
        </w:rPr>
      </w:pPr>
    </w:p>
    <w:p w:rsidR="0095782A" w:rsidRPr="00A07849" w:rsidRDefault="00A07849" w:rsidP="00420C14">
      <w:pPr>
        <w:tabs>
          <w:tab w:val="left" w:pos="709"/>
        </w:tabs>
        <w:spacing w:after="120" w:line="360" w:lineRule="auto"/>
        <w:ind w:left="709"/>
        <w:jc w:val="both"/>
        <w:rPr>
          <w:rFonts w:ascii="Arial" w:eastAsia="Times New Roman" w:hAnsi="Arial" w:cs="Arial"/>
          <w:sz w:val="24"/>
          <w:szCs w:val="24"/>
          <w:lang w:bidi="pa-IN"/>
        </w:rPr>
      </w:pPr>
      <w:r w:rsidRPr="00A07849">
        <w:rPr>
          <w:rFonts w:ascii="Arial" w:eastAsia="Times New Roman" w:hAnsi="Arial" w:cs="Arial"/>
          <w:sz w:val="24"/>
          <w:szCs w:val="24"/>
          <w:lang w:bidi="pa-IN"/>
        </w:rPr>
        <w:t>Depozitul de deşeuri Halda de Zgură Elnav a obţinut Avizul de Mediu nr. 3/12.04.2007 pentru stabilirea obligaţiilor de mediu la înceterea activităţii şi a sistat depozitarea la data de 01.07.2007; Pentru depozitul de deşeuri Halda de Zgură Mittal Steel SA, operatorul depozitului SC ArcelorMittal Galaţi SA, a obţinut Avizului de Mediu pentru stabilirea obligaţiilor de mediu la încetarea activităţii, nr.37/18.07.2008. Pe parcursul anului 2010 trei operatori economici autorizaţi au desfăşurat activitate pentru exploatarea haldei în vederea recuperării materialelor feroase, respectiv SC DSU SRL România, SC Grand Smithy Works SRL International şi Ady Toma SRL</w:t>
      </w:r>
    </w:p>
    <w:p w:rsidR="00A07849" w:rsidRPr="00A07849" w:rsidRDefault="00A07849" w:rsidP="00420C14">
      <w:pPr>
        <w:tabs>
          <w:tab w:val="left" w:pos="709"/>
        </w:tabs>
        <w:spacing w:before="120" w:after="120" w:line="360" w:lineRule="auto"/>
        <w:ind w:left="709"/>
        <w:jc w:val="both"/>
        <w:rPr>
          <w:rFonts w:ascii="Arial" w:eastAsia="Times New Roman" w:hAnsi="Arial" w:cs="Arial"/>
          <w:sz w:val="24"/>
          <w:szCs w:val="24"/>
          <w:lang w:bidi="pa-IN"/>
        </w:rPr>
      </w:pPr>
      <w:r w:rsidRPr="00A07849">
        <w:rPr>
          <w:rFonts w:ascii="Arial" w:eastAsia="Times New Roman" w:hAnsi="Arial" w:cs="Arial"/>
          <w:sz w:val="24"/>
          <w:szCs w:val="24"/>
          <w:lang w:bidi="pa-IN"/>
        </w:rPr>
        <w:t xml:space="preserve">Spaţiul de stocare a deşeurilor nepericuloase rezultate din producţia curentă a SC ArcelorMittal Galaţi SA este amenajat pe amplasamentul fostei magazii de piese de schimb mecanice şi hidraulice "Valea Lupului". Amplasamentul are o suprafaţă de cca. </w:t>
      </w:r>
      <w:smartTag w:uri="urn:schemas-microsoft-com:office:smarttags" w:element="metricconverter">
        <w:smartTagPr>
          <w:attr w:name="ProductID" w:val="8 ha"/>
        </w:smartTagPr>
        <w:r w:rsidRPr="00A07849">
          <w:rPr>
            <w:rFonts w:ascii="Arial" w:eastAsia="Times New Roman" w:hAnsi="Arial" w:cs="Arial"/>
            <w:sz w:val="24"/>
            <w:szCs w:val="24"/>
            <w:lang w:bidi="pa-IN"/>
          </w:rPr>
          <w:t>8 ha</w:t>
        </w:r>
      </w:smartTag>
      <w:r w:rsidRPr="00A07849">
        <w:rPr>
          <w:rFonts w:ascii="Arial" w:eastAsia="Times New Roman" w:hAnsi="Arial" w:cs="Arial"/>
          <w:sz w:val="24"/>
          <w:szCs w:val="24"/>
          <w:lang w:bidi="pa-IN"/>
        </w:rPr>
        <w:t xml:space="preserve">, din care suprafaţa activă este de </w:t>
      </w:r>
      <w:smartTag w:uri="urn:schemas-microsoft-com:office:smarttags" w:element="metricconverter">
        <w:smartTagPr>
          <w:attr w:name="ProductID" w:val="4,34 ha"/>
        </w:smartTagPr>
        <w:r w:rsidRPr="00A07849">
          <w:rPr>
            <w:rFonts w:ascii="Arial" w:eastAsia="Times New Roman" w:hAnsi="Arial" w:cs="Arial"/>
            <w:sz w:val="24"/>
            <w:szCs w:val="24"/>
            <w:lang w:bidi="pa-IN"/>
          </w:rPr>
          <w:t>4,34 ha</w:t>
        </w:r>
      </w:smartTag>
      <w:r w:rsidRPr="00A07849">
        <w:rPr>
          <w:rFonts w:ascii="Arial" w:eastAsia="Times New Roman" w:hAnsi="Arial" w:cs="Arial"/>
          <w:sz w:val="24"/>
          <w:szCs w:val="24"/>
          <w:lang w:bidi="pa-IN"/>
        </w:rPr>
        <w:t xml:space="preserve">. </w:t>
      </w:r>
    </w:p>
    <w:p w:rsidR="004A41FD" w:rsidRPr="00CA6C34" w:rsidRDefault="004A41FD" w:rsidP="00420C14">
      <w:pPr>
        <w:ind w:left="709"/>
        <w:jc w:val="both"/>
        <w:rPr>
          <w:rFonts w:ascii="Arial" w:eastAsia="Times New Roman" w:hAnsi="Arial" w:cs="Arial"/>
          <w:b/>
          <w:sz w:val="24"/>
          <w:szCs w:val="24"/>
          <w:lang w:eastAsia="de-DE"/>
        </w:rPr>
      </w:pPr>
      <w:r w:rsidRPr="00CA6C34">
        <w:rPr>
          <w:rFonts w:ascii="Arial" w:eastAsia="Times New Roman" w:hAnsi="Arial" w:cs="Arial"/>
          <w:b/>
          <w:sz w:val="24"/>
          <w:szCs w:val="24"/>
          <w:lang w:eastAsia="de-DE"/>
        </w:rPr>
        <w:t>Compostarea deseurilor</w:t>
      </w:r>
    </w:p>
    <w:p w:rsidR="004A41FD" w:rsidRPr="00CA6C34" w:rsidRDefault="004A41FD" w:rsidP="00420C14">
      <w:pPr>
        <w:tabs>
          <w:tab w:val="left" w:pos="709"/>
        </w:tabs>
        <w:spacing w:after="120" w:line="360" w:lineRule="auto"/>
        <w:ind w:left="709"/>
        <w:jc w:val="both"/>
        <w:rPr>
          <w:rFonts w:ascii="Arial" w:eastAsia="Times New Roman" w:hAnsi="Arial" w:cs="Arial"/>
          <w:sz w:val="24"/>
          <w:szCs w:val="24"/>
          <w:lang w:bidi="pa-IN"/>
        </w:rPr>
      </w:pPr>
      <w:r w:rsidRPr="00CA6C34">
        <w:rPr>
          <w:rFonts w:ascii="Arial" w:eastAsia="Times New Roman" w:hAnsi="Arial" w:cs="Arial"/>
          <w:sz w:val="24"/>
          <w:szCs w:val="24"/>
          <w:lang w:bidi="pa-IN"/>
        </w:rPr>
        <w:t xml:space="preserve">Urmare a implementării proiectului ISPA „Managementul integrat al deşeurilor urbane solide în municipiul Galaţi şi împrejurimi" (Măsura ISPA 2003 RO 16/P/PE/027) derulat de Primaria Municipiului Galaţi, la sfârşitul anului 2011 a fost finalizată staţia de compostare din Galaţi cu o capacitate de 10000 t/an şi a fost autorizată din punct de vedere al protecţiei mediului. </w:t>
      </w:r>
    </w:p>
    <w:p w:rsidR="004A41FD" w:rsidRPr="00CA6C34" w:rsidRDefault="004A41FD" w:rsidP="00420C14">
      <w:pPr>
        <w:tabs>
          <w:tab w:val="left" w:pos="709"/>
        </w:tabs>
        <w:spacing w:after="120" w:line="360" w:lineRule="auto"/>
        <w:ind w:left="709"/>
        <w:jc w:val="both"/>
        <w:rPr>
          <w:rFonts w:ascii="Arial" w:eastAsia="Times New Roman" w:hAnsi="Arial" w:cs="Arial"/>
          <w:sz w:val="24"/>
          <w:szCs w:val="24"/>
          <w:lang w:bidi="pa-IN"/>
        </w:rPr>
      </w:pPr>
      <w:r w:rsidRPr="00CA6C34">
        <w:rPr>
          <w:rFonts w:ascii="Arial" w:eastAsia="Times New Roman" w:hAnsi="Arial" w:cs="Arial"/>
          <w:sz w:val="24"/>
          <w:szCs w:val="24"/>
          <w:lang w:bidi="pa-IN"/>
        </w:rPr>
        <w:t>Staţia de compostare a deşeurilor din  oraşul Târgu  Bujor (Programul  PHARE</w:t>
      </w:r>
      <w:r w:rsidR="008D7BB4">
        <w:rPr>
          <w:rFonts w:ascii="Arial" w:eastAsia="Times New Roman" w:hAnsi="Arial" w:cs="Arial"/>
          <w:sz w:val="24"/>
          <w:szCs w:val="24"/>
          <w:lang w:bidi="pa-IN"/>
        </w:rPr>
        <w:t xml:space="preserve">  2004</w:t>
      </w:r>
      <w:r w:rsidRPr="00CA6C34">
        <w:rPr>
          <w:rFonts w:ascii="Arial" w:eastAsia="Times New Roman" w:hAnsi="Arial" w:cs="Arial"/>
          <w:sz w:val="24"/>
          <w:szCs w:val="24"/>
          <w:lang w:bidi="pa-IN"/>
        </w:rPr>
        <w:t xml:space="preserve"> "Schema de investiţii pentru proiecte mici de gestionare a deşeurilor") –este în funcţiune din iunie 2009. În 2011, cantitatea de deşeuri supusă compostării a fost de aprox. 2000 t.</w:t>
      </w:r>
    </w:p>
    <w:p w:rsidR="004A41FD" w:rsidRPr="00CA6C34" w:rsidRDefault="004A41FD" w:rsidP="007E13F4">
      <w:pPr>
        <w:pStyle w:val="Subsubtitlu"/>
      </w:pPr>
      <w:bookmarkStart w:id="34" w:name="_Toc369259220"/>
      <w:r w:rsidRPr="00CA6C34">
        <w:t>Clima</w:t>
      </w:r>
      <w:bookmarkEnd w:id="34"/>
    </w:p>
    <w:p w:rsidR="004A41FD" w:rsidRPr="00CA6C34" w:rsidRDefault="004A41FD" w:rsidP="00326887">
      <w:pPr>
        <w:spacing w:line="360" w:lineRule="auto"/>
        <w:ind w:left="708"/>
        <w:jc w:val="both"/>
        <w:rPr>
          <w:rFonts w:ascii="Arial" w:hAnsi="Arial" w:cs="Arial"/>
          <w:sz w:val="24"/>
          <w:szCs w:val="24"/>
        </w:rPr>
      </w:pPr>
      <w:r w:rsidRPr="00CA6C34">
        <w:rPr>
          <w:rFonts w:ascii="Arial" w:eastAsia="Times New Roman" w:hAnsi="Arial" w:cs="Arial"/>
          <w:sz w:val="24"/>
          <w:szCs w:val="24"/>
          <w:lang w:eastAsia="de-DE"/>
        </w:rPr>
        <w:t xml:space="preserve">In Judetul Galati clima este temperat continentala cu unele variaţii interne datorate reliefului şi orientarii văilor. Părţile de sud şi centrale, reprezinta mai mult de 90% caracteristici climatice de campie, in timp ce partea de nord a judeţului este într-o regiune deluroasa. Ambele regiuni de câmpie şi deal se caracterizeaza prin veri calde şi uscate şi ierni cu viscole puternice întrerupte frecvent de deplasari de aer cald si umed de la sud şi sud-vest, care generează topirea zapezii. Cele trei râuri  Siret, Prut şi Dunăre şi bazinele din jurul lor afectează în general, prin introducerea climei specifice ce modifica regimul de valori şi principalele elemente meteorologice: clima este relativ mai umeda şi cu temperaturi mai scăzute în timpul verii şi mai puţin rece in timpul iernii . </w:t>
      </w:r>
    </w:p>
    <w:p w:rsidR="004A41FD" w:rsidRPr="00CA6C34" w:rsidRDefault="004A41FD" w:rsidP="00326887">
      <w:pPr>
        <w:spacing w:line="360" w:lineRule="auto"/>
        <w:ind w:left="708"/>
        <w:jc w:val="both"/>
        <w:rPr>
          <w:rFonts w:ascii="Arial" w:hAnsi="Arial" w:cs="Arial"/>
          <w:sz w:val="24"/>
          <w:szCs w:val="24"/>
        </w:rPr>
      </w:pPr>
      <w:r w:rsidRPr="00CA6C34">
        <w:rPr>
          <w:rFonts w:ascii="Arial" w:eastAsia="Times New Roman" w:hAnsi="Arial" w:cs="Arial"/>
          <w:sz w:val="24"/>
          <w:szCs w:val="24"/>
          <w:lang w:eastAsia="de-DE"/>
        </w:rPr>
        <w:t xml:space="preserve">Judeţul are o temperatură medie anuală de 10.5 ° C, dar în unele părţi din regiunea de nord temperatura medie anuala coboara pana la 9-8 ° C. Timp de aproximativ 210 de zile pe an se inregistreaza temperaturi peste 10 ° C. Extremele climatice sunt mai curand caracterizate prin ierni reci cu vânturi puternice decât prin veri calde şi uscate. În timpul iernii, masele de aer rece vin de la Nord şi Nord - Est şi provoaca o scădere a temperaturii la 0,2 - 3 ° C. În ianuarie, temperatura lunara este între -3 şi 4 ° C. Media lunara a temperaturii înregistrate în luna iulie este de 21,7 ° C. </w:t>
      </w:r>
    </w:p>
    <w:p w:rsidR="004A41FD" w:rsidRPr="00CA6C34" w:rsidRDefault="004A41FD" w:rsidP="00326887">
      <w:pPr>
        <w:spacing w:line="360" w:lineRule="auto"/>
        <w:ind w:left="708"/>
        <w:jc w:val="both"/>
        <w:rPr>
          <w:rFonts w:ascii="Arial" w:hAnsi="Arial" w:cs="Arial"/>
          <w:sz w:val="24"/>
          <w:szCs w:val="24"/>
        </w:rPr>
      </w:pPr>
      <w:r w:rsidRPr="00CA6C34">
        <w:rPr>
          <w:rFonts w:ascii="Arial" w:eastAsia="Times New Roman" w:hAnsi="Arial" w:cs="Arial"/>
          <w:sz w:val="24"/>
          <w:szCs w:val="24"/>
          <w:lang w:eastAsia="de-DE"/>
        </w:rPr>
        <w:t>Circulaţia generala a atmosferei are ca principale caracteristici: o frecventa inalta a deplasari lente ale maselor de aer temperat-oceanice de la vest şi nord-vest (în special pe perioada calda a jumatatii anului), precum şi o frecvenţă mare a deplasarilor de aer temperat-continental de la nord-est şi nord (în special în perioada rece a jumatatii anului). În plus, sunt mai puţin frecvente deplasarile de aer arctic şi de aer tropical-maritim</w:t>
      </w:r>
    </w:p>
    <w:p w:rsidR="004A41FD" w:rsidRPr="00CA6C34" w:rsidRDefault="004A41FD" w:rsidP="00326887">
      <w:pPr>
        <w:spacing w:line="360" w:lineRule="auto"/>
        <w:ind w:left="708"/>
        <w:jc w:val="both"/>
        <w:rPr>
          <w:rFonts w:ascii="Arial" w:hAnsi="Arial" w:cs="Arial"/>
          <w:sz w:val="24"/>
          <w:szCs w:val="24"/>
        </w:rPr>
      </w:pPr>
      <w:r w:rsidRPr="00CA6C34">
        <w:rPr>
          <w:rFonts w:ascii="Arial" w:eastAsia="Times New Roman" w:hAnsi="Arial" w:cs="Arial"/>
          <w:sz w:val="24"/>
          <w:szCs w:val="24"/>
          <w:lang w:eastAsia="de-DE"/>
        </w:rPr>
        <w:t>Direcţia predominantă a vântului este de nord-nord-est, cu 18,4% frecvenţă si o medie anuală de intensitate de 3 Beaufort sau o medie a vitezei între 3,3 şi 5,5 m / s. Vântul se intensifică incepand cu octombrie şi îşi atinge valori de vârf în aprilie, în cazul în care media este de 5,5 m/s, vântul are intensitate mai mare de 6 Beaufort şi până la 8-7 Beaufort.</w:t>
      </w:r>
    </w:p>
    <w:p w:rsidR="004A41FD" w:rsidRPr="00CA6C34" w:rsidRDefault="004A41FD" w:rsidP="00326887">
      <w:pPr>
        <w:spacing w:line="360" w:lineRule="auto"/>
        <w:ind w:left="708"/>
        <w:jc w:val="both"/>
        <w:rPr>
          <w:rFonts w:ascii="Arial" w:hAnsi="Arial" w:cs="Arial"/>
          <w:sz w:val="24"/>
          <w:szCs w:val="24"/>
        </w:rPr>
      </w:pPr>
      <w:r w:rsidRPr="00CA6C34">
        <w:rPr>
          <w:rFonts w:ascii="Arial" w:eastAsia="Times New Roman" w:hAnsi="Arial" w:cs="Arial"/>
          <w:sz w:val="24"/>
          <w:szCs w:val="24"/>
          <w:lang w:eastAsia="de-DE"/>
        </w:rPr>
        <w:t xml:space="preserve">Radiatia solara are valori  care variază între 127,5 kcal/cm ² în partea de sud şi de 122,5 kcal/cm ² în partea de nord, comparand cu valoarea anuala de ore solare, care este de 2.145 de ore in partea de sud şi de 2.100 de ore în Nord. </w:t>
      </w:r>
    </w:p>
    <w:p w:rsidR="004A41FD" w:rsidRPr="00664EF8" w:rsidRDefault="004A41FD" w:rsidP="00326887">
      <w:pPr>
        <w:spacing w:line="360" w:lineRule="auto"/>
        <w:ind w:left="708"/>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Valoarea precipitatiilor pentru judetul Galati sunt mici în comparaţie cu valorile naţionale. Acesta este un rezultat al situarii est-continentale ce influenţează şi punerea în circulaţie a maselor de aer de la vest la nord-vest. În medie,perioada precipitaţiilor pe an este de 66 zile de zile, iar media anuală a precipitaţiilor atinge un nivel de 477 l, dar cu fluctuaţii semnificative în anumiti ani. Precipitatiile sunt inegal distribuite pe parcursul anului cu cantităţi mari de precipitaţii fiind înregistrate în vara, ca</w:t>
      </w:r>
      <w:r w:rsidRPr="00664EF8">
        <w:rPr>
          <w:rFonts w:ascii="Arial" w:eastAsia="Times New Roman" w:hAnsi="Arial" w:cs="Arial"/>
          <w:sz w:val="24"/>
          <w:szCs w:val="24"/>
          <w:lang w:eastAsia="de-DE"/>
        </w:rPr>
        <w:t xml:space="preserve"> furtuna </w:t>
      </w:r>
      <w:r w:rsidRPr="00CA6C34">
        <w:rPr>
          <w:rFonts w:ascii="Arial" w:eastAsia="Times New Roman" w:hAnsi="Arial" w:cs="Arial"/>
          <w:sz w:val="24"/>
          <w:szCs w:val="24"/>
          <w:lang w:eastAsia="de-DE"/>
        </w:rPr>
        <w:t xml:space="preserve">cu ploi. </w:t>
      </w:r>
    </w:p>
    <w:p w:rsidR="004A41FD" w:rsidRPr="00CA6C34" w:rsidRDefault="004A41FD" w:rsidP="007E13F4">
      <w:pPr>
        <w:pStyle w:val="Subsubtitlu"/>
      </w:pPr>
      <w:bookmarkStart w:id="35" w:name="_Toc369259221"/>
      <w:r w:rsidRPr="00CA6C34">
        <w:t>Peisaj şi topografie</w:t>
      </w:r>
      <w:bookmarkEnd w:id="35"/>
    </w:p>
    <w:p w:rsidR="004A41FD" w:rsidRPr="00CA6C34" w:rsidRDefault="004A41FD" w:rsidP="00326887">
      <w:pPr>
        <w:shd w:val="clear" w:color="auto" w:fill="FFFFFF"/>
        <w:spacing w:after="120" w:line="360" w:lineRule="auto"/>
        <w:ind w:left="708" w:right="77"/>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 xml:space="preserve">Luand in considerare pozitionarea de-a lungul exteriorului arcului Carpatin, judetul Galati acopera intrepatrunderile geo-fizice ale provinciilor estice, sudice si centrale, fapt ce se reflecta in conditiile climaterice, solului, vegetatiei si structurii geologice. </w:t>
      </w:r>
    </w:p>
    <w:p w:rsidR="004A41FD" w:rsidRPr="00CA6C34" w:rsidRDefault="004A41FD" w:rsidP="00326887">
      <w:pPr>
        <w:shd w:val="clear" w:color="auto" w:fill="FFFFFF"/>
        <w:spacing w:after="120" w:line="360" w:lineRule="auto"/>
        <w:ind w:left="708" w:right="77"/>
        <w:jc w:val="both"/>
        <w:rPr>
          <w:rFonts w:ascii="Arial" w:hAnsi="Arial" w:cs="Arial"/>
          <w:sz w:val="24"/>
          <w:szCs w:val="24"/>
        </w:rPr>
      </w:pPr>
      <w:r w:rsidRPr="00CA6C34">
        <w:rPr>
          <w:rFonts w:ascii="Arial" w:eastAsia="Times New Roman" w:hAnsi="Arial" w:cs="Arial"/>
          <w:sz w:val="24"/>
          <w:szCs w:val="24"/>
          <w:lang w:eastAsia="de-DE"/>
        </w:rPr>
        <w:t xml:space="preserve">Judeţul prezinta un relief in forma de placi, mai fragmentat în Regiunea de Nord, care are altitudinea maximă de 310 m şi mai fragmentat în regiunea de sud, care are o altitudine minim absoluta de 10 m, chiar 5 m. </w:t>
      </w:r>
    </w:p>
    <w:p w:rsidR="004A41FD" w:rsidRPr="00CA6C34" w:rsidRDefault="004A41FD" w:rsidP="00326887">
      <w:pPr>
        <w:shd w:val="clear" w:color="auto" w:fill="FFFFFF"/>
        <w:spacing w:after="120" w:line="360" w:lineRule="auto"/>
        <w:ind w:left="708" w:right="77"/>
        <w:jc w:val="both"/>
        <w:rPr>
          <w:rFonts w:ascii="Arial" w:hAnsi="Arial" w:cs="Arial"/>
          <w:sz w:val="24"/>
          <w:szCs w:val="24"/>
        </w:rPr>
      </w:pPr>
      <w:r w:rsidRPr="00CA6C34">
        <w:rPr>
          <w:rFonts w:ascii="Arial" w:eastAsia="Times New Roman" w:hAnsi="Arial" w:cs="Arial"/>
          <w:sz w:val="24"/>
          <w:szCs w:val="24"/>
          <w:lang w:eastAsia="de-DE"/>
        </w:rPr>
        <w:t xml:space="preserve">În general peisajul din judetul Galati este plat (69%), parte a câmpiilor române (Câmpia Covurlui, Câmpia de Jos Siret, Câmpia Tecuciului), şi acopera zona Centrala şi de Sud-Vest. </w:t>
      </w:r>
    </w:p>
    <w:p w:rsidR="004A41FD" w:rsidRPr="00CA6C34" w:rsidRDefault="004A41FD" w:rsidP="00326887">
      <w:pPr>
        <w:shd w:val="clear" w:color="auto" w:fill="FFFFFF"/>
        <w:spacing w:after="120" w:line="360" w:lineRule="auto"/>
        <w:ind w:left="708" w:right="77"/>
        <w:jc w:val="both"/>
        <w:rPr>
          <w:rFonts w:ascii="Arial" w:hAnsi="Arial" w:cs="Arial"/>
          <w:sz w:val="24"/>
          <w:szCs w:val="24"/>
        </w:rPr>
      </w:pPr>
      <w:r w:rsidRPr="00CA6C34">
        <w:rPr>
          <w:rFonts w:ascii="Arial" w:eastAsia="Times New Roman" w:hAnsi="Arial" w:cs="Arial"/>
          <w:sz w:val="24"/>
          <w:szCs w:val="24"/>
          <w:lang w:eastAsia="de-DE"/>
        </w:rPr>
        <w:t xml:space="preserve">Regiunile din Nord şi Nord-Vestul judetului (31%) fac parte din Podisul Moldovenesc (Podisul Covurlui în partea de nord şi de Dealurile Tutovei în partea de nord-vest). Dealurile Tutovei sunt traversate in mai mică parte de Raul Berheci. Partea de vest a Dealurilor Tutovei este de asemenea cunoscut sub numele de Platoul Nicorestilor. </w:t>
      </w:r>
    </w:p>
    <w:p w:rsidR="004A41FD" w:rsidRPr="00CA6C34" w:rsidRDefault="004A41FD" w:rsidP="004A41FD">
      <w:pPr>
        <w:pStyle w:val="StandardtextCaracterCaracterCaracter"/>
        <w:spacing w:line="240" w:lineRule="auto"/>
        <w:ind w:left="708"/>
        <w:rPr>
          <w:rFonts w:cs="Arial"/>
          <w:sz w:val="24"/>
          <w:szCs w:val="24"/>
          <w:lang w:val="ro-RO"/>
        </w:rPr>
      </w:pPr>
      <w:r w:rsidRPr="00CA6C34">
        <w:rPr>
          <w:rFonts w:cs="Arial"/>
          <w:sz w:val="24"/>
          <w:szCs w:val="24"/>
          <w:lang w:val="ro-RO"/>
        </w:rPr>
        <w:t xml:space="preserve">Podisul Covurlui are 3 subunitati geomorfologice distincte: </w:t>
      </w:r>
    </w:p>
    <w:p w:rsidR="004A41FD" w:rsidRPr="00CA6C34" w:rsidRDefault="004A41FD" w:rsidP="00E41F5B">
      <w:pPr>
        <w:pStyle w:val="ListParagraph"/>
        <w:numPr>
          <w:ilvl w:val="0"/>
          <w:numId w:val="7"/>
        </w:numPr>
        <w:shd w:val="clear" w:color="auto" w:fill="FFFFFF"/>
        <w:spacing w:after="120"/>
        <w:ind w:left="1428" w:right="77"/>
        <w:contextualSpacing w:val="0"/>
        <w:jc w:val="both"/>
        <w:rPr>
          <w:rFonts w:ascii="Arial" w:hAnsi="Arial" w:cs="Arial"/>
          <w:sz w:val="24"/>
          <w:szCs w:val="24"/>
          <w:lang w:val="de-DE"/>
        </w:rPr>
      </w:pPr>
      <w:r w:rsidRPr="00CA6C34">
        <w:rPr>
          <w:rFonts w:ascii="Arial" w:hAnsi="Arial" w:cs="Arial"/>
          <w:sz w:val="24"/>
          <w:szCs w:val="24"/>
          <w:lang w:val="de-DE" w:eastAsia="de-DE"/>
        </w:rPr>
        <w:t xml:space="preserve">Dealul Poleitul (nord de Oancea - Corod - Ghidigeni, la o altitudine de 310 m), Dealul Brailei (paralel cu Dealul Poleitul, de la stânga malul râului Chineja la Mastacani), Dealul Corni (între raurile Gerului şi Suhurlui, în apropierea satului Pechea), dealurile Tutcanilor şi Silvanei (în nord-est a judeţului); </w:t>
      </w:r>
    </w:p>
    <w:p w:rsidR="004A41FD" w:rsidRPr="00CA6C34" w:rsidRDefault="004A41FD" w:rsidP="00E41F5B">
      <w:pPr>
        <w:pStyle w:val="ListParagraph"/>
        <w:numPr>
          <w:ilvl w:val="0"/>
          <w:numId w:val="7"/>
        </w:numPr>
        <w:shd w:val="clear" w:color="auto" w:fill="FFFFFF"/>
        <w:spacing w:after="120"/>
        <w:ind w:left="1428" w:right="77"/>
        <w:contextualSpacing w:val="0"/>
        <w:jc w:val="both"/>
        <w:rPr>
          <w:rFonts w:ascii="Arial" w:hAnsi="Arial" w:cs="Arial"/>
          <w:sz w:val="24"/>
          <w:szCs w:val="24"/>
          <w:lang w:val="de-DE"/>
        </w:rPr>
      </w:pPr>
      <w:r w:rsidRPr="00CA6C34">
        <w:rPr>
          <w:rFonts w:ascii="Arial" w:hAnsi="Arial" w:cs="Arial"/>
          <w:sz w:val="24"/>
          <w:szCs w:val="24"/>
          <w:lang w:val="de-DE" w:eastAsia="de-DE"/>
        </w:rPr>
        <w:t xml:space="preserve">In partea de vest a Podişului Covurlui (între paraul Ger la vest şi parâul Lozovita la Est) este fragmentata de vai largi; </w:t>
      </w:r>
    </w:p>
    <w:p w:rsidR="004A41FD" w:rsidRPr="00CA6C34" w:rsidRDefault="004A41FD" w:rsidP="00E41F5B">
      <w:pPr>
        <w:pStyle w:val="ListParagraph"/>
        <w:numPr>
          <w:ilvl w:val="0"/>
          <w:numId w:val="7"/>
        </w:numPr>
        <w:shd w:val="clear" w:color="auto" w:fill="FFFFFF"/>
        <w:spacing w:after="120"/>
        <w:ind w:left="1428" w:right="77"/>
        <w:contextualSpacing w:val="0"/>
        <w:jc w:val="both"/>
        <w:rPr>
          <w:rFonts w:ascii="Arial" w:hAnsi="Arial" w:cs="Arial"/>
          <w:sz w:val="24"/>
          <w:szCs w:val="24"/>
          <w:lang w:val="de-DE"/>
        </w:rPr>
      </w:pPr>
      <w:r w:rsidRPr="00CA6C34">
        <w:rPr>
          <w:rFonts w:ascii="Arial" w:hAnsi="Arial" w:cs="Arial"/>
          <w:sz w:val="24"/>
          <w:szCs w:val="24"/>
          <w:lang w:val="de-DE" w:eastAsia="de-DE"/>
        </w:rPr>
        <w:t xml:space="preserve">Partea de est a Covurlui Podisul este un peisaj unitar, cu platouri mari, mai puţin fragmentate. </w:t>
      </w:r>
    </w:p>
    <w:p w:rsidR="004A41FD" w:rsidRPr="00CA6C34" w:rsidRDefault="004A41FD" w:rsidP="00326887">
      <w:pPr>
        <w:shd w:val="clear" w:color="auto" w:fill="FFFFFF"/>
        <w:spacing w:after="120" w:line="360" w:lineRule="auto"/>
        <w:ind w:left="708" w:right="77"/>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Campia Covurlui este limitată la nord de Podişul Covurlui, la vest de Valea Gerului, la est de Valea Prutului, şi la sud de Câmpia Siretului. Campia Covurlui este o regiune cu o mare intindere, situata între Podişul Covurlui şi Valea Siretului. La limita zonei de Sud (Campia de Siret) sunt mici formatiuni cu abraziuni.</w:t>
      </w:r>
    </w:p>
    <w:p w:rsidR="00664EF8" w:rsidRDefault="004A41FD" w:rsidP="00326887">
      <w:pPr>
        <w:shd w:val="clear" w:color="auto" w:fill="FFFFFF"/>
        <w:spacing w:after="120" w:line="360" w:lineRule="auto"/>
        <w:ind w:left="708" w:right="77"/>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 xml:space="preserve">Terasele Superioare, ridicate cu 80 - 90 m deasupra zonei joase a Vaii Siretului, se află la sud de alinierea satelor Slobozia Conachi şi Tulucesti cu satele Vames, Smardan si Vanatori. </w:t>
      </w:r>
    </w:p>
    <w:p w:rsidR="004A41FD" w:rsidRPr="00CA6C34" w:rsidRDefault="004A41FD" w:rsidP="00326887">
      <w:pPr>
        <w:shd w:val="clear" w:color="auto" w:fill="FFFFFF"/>
        <w:spacing w:after="120" w:line="360" w:lineRule="auto"/>
        <w:ind w:left="708" w:right="77"/>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 xml:space="preserve">Terasa Inferioara, cu o altitudine relativă de 50 - 60 m se termina cu o diferenţă de nivel, pe care se desfăşoară o parte a orasului Galati.Câmpia Tecuciului este compusa din patru terase: Podoleni (2 - 4 m), Tecuci (5 - 8 m), Cernicari (10 -20 m), Ghidigeni (60 - 70 m). Campia este limitată de Valea Siretului, paraul Geri şi alinierea Cudalbi, Corni, Valea Marului, Pochidina şi Vizureni. Câmpia Tecuciului include terase si terenuri de intindere mică in partea inferioară de Valea raului Barlad si de un deal plat terasat în satul Cosmesti Deal, între Siret si Barlad. </w:t>
      </w:r>
    </w:p>
    <w:p w:rsidR="004A41FD" w:rsidRPr="00CA6C34" w:rsidRDefault="004A41FD" w:rsidP="00326887">
      <w:pPr>
        <w:shd w:val="clear" w:color="auto" w:fill="FFFFFF"/>
        <w:spacing w:after="120" w:line="360" w:lineRule="auto"/>
        <w:ind w:left="708" w:right="77"/>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 xml:space="preserve">Valea Prutului este un coridor având o lăţime de 10 km. Culoarul este dezvoltat pe râul Prut până la confluenţa cu râul Chineja. </w:t>
      </w:r>
    </w:p>
    <w:p w:rsidR="004A41FD" w:rsidRPr="00CA6C34" w:rsidRDefault="004A41FD" w:rsidP="00326887">
      <w:pPr>
        <w:shd w:val="clear" w:color="auto" w:fill="FFFFFF"/>
        <w:spacing w:after="120" w:line="360" w:lineRule="auto"/>
        <w:ind w:left="708" w:right="77"/>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Câmpia de Jos a Siretului (10 - 20 m altitudine) este o mare zona inundabila, în care cursurile râurilorinregistreaza numeroase meandre si mlastini. Râurile, în aceasta  zona deseori depasesc cotele şi dand nastere inundaţiilor. (CONEA 1960, BACAUANU 1973)</w:t>
      </w:r>
    </w:p>
    <w:p w:rsidR="004A41FD" w:rsidRPr="00CA6C34" w:rsidRDefault="004A41FD" w:rsidP="007E13F4">
      <w:pPr>
        <w:pStyle w:val="Subsubtitlu"/>
      </w:pPr>
      <w:bookmarkStart w:id="36" w:name="_Toc369259222"/>
      <w:r w:rsidRPr="00CA6C34">
        <w:t>Geologie si hidrogeologice</w:t>
      </w:r>
      <w:bookmarkEnd w:id="36"/>
    </w:p>
    <w:p w:rsidR="004A41FD" w:rsidRPr="00537965" w:rsidRDefault="00664EF8" w:rsidP="007E13F4">
      <w:pPr>
        <w:pStyle w:val="SubSubSubTitlu"/>
        <w:rPr>
          <w:lang w:val="it-IT"/>
        </w:rPr>
      </w:pPr>
      <w:bookmarkStart w:id="37" w:name="_Toc369259223"/>
      <w:r w:rsidRPr="00537965">
        <w:rPr>
          <w:lang w:val="it-IT"/>
        </w:rPr>
        <w:t xml:space="preserve">2.3.4.1 </w:t>
      </w:r>
      <w:r w:rsidR="004A3AD5" w:rsidRPr="00537965">
        <w:rPr>
          <w:lang w:val="it-IT"/>
        </w:rPr>
        <w:t>Descrierea morfologica</w:t>
      </w:r>
      <w:bookmarkEnd w:id="37"/>
    </w:p>
    <w:p w:rsidR="004A3AD5" w:rsidRPr="00CA6C34" w:rsidRDefault="004A3AD5" w:rsidP="00326887">
      <w:pPr>
        <w:spacing w:after="120" w:line="360" w:lineRule="auto"/>
        <w:ind w:left="708"/>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 xml:space="preserve">Zona de confluenta din partea de nord Siret - Prut aparţine din punct de vedere geomorfologic de extremitatea campiei de sud a Moldovei. Este caracterizata de prezenţa confluentei între suprafaţa de ses şi de vai, cu o orientare nord-sud şi de 30 m între panta de cotitură şi partea de jos a vaii. </w:t>
      </w:r>
    </w:p>
    <w:p w:rsidR="004A3AD5" w:rsidRPr="00CA6C34" w:rsidRDefault="004A3AD5" w:rsidP="00326887">
      <w:pPr>
        <w:spacing w:after="120" w:line="360" w:lineRule="auto"/>
        <w:ind w:left="708"/>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Campia Moldovei se delimiteaza cu nordul orasului Tecuci si estul raului Siret iar partea de sud corespunde cu “Piemontul Poiana Nicoresti”</w:t>
      </w:r>
    </w:p>
    <w:p w:rsidR="004A3AD5" w:rsidRPr="00CA6C34" w:rsidRDefault="004A3AD5" w:rsidP="00326887">
      <w:pPr>
        <w:spacing w:after="120" w:line="360" w:lineRule="auto"/>
        <w:ind w:left="708"/>
        <w:jc w:val="both"/>
        <w:rPr>
          <w:rFonts w:ascii="Arial" w:eastAsia="Times New Roman" w:hAnsi="Arial" w:cs="Arial"/>
          <w:sz w:val="24"/>
          <w:szCs w:val="24"/>
          <w:lang w:eastAsia="de-DE"/>
        </w:rPr>
      </w:pPr>
      <w:r w:rsidRPr="00CA6C34">
        <w:rPr>
          <w:rFonts w:ascii="Arial" w:eastAsia="Times New Roman" w:hAnsi="Arial" w:cs="Arial"/>
          <w:sz w:val="24"/>
          <w:szCs w:val="24"/>
          <w:lang w:eastAsia="de-DE"/>
        </w:rPr>
        <w:t>O regiune importanta corespunde  terasei râului Siret. In malul drept al Siretului există trei niveluri de terasare (2-5 m; 15-20 m şi 40-45 m) iar pe malul stâng, în judetul Galati, există doar două nivele de terasare cu extinderi largi. Un nivel de terasare corespunde cu confluenta dintre Siret şi Bârlad, de la Cosmesti extinzandu-se spre sud iar alt nivel de terasare (separat numai în zona de sud) este o  terasa comuna intre raurile Siret si Barlad.</w:t>
      </w:r>
    </w:p>
    <w:p w:rsidR="004A41FD" w:rsidRPr="00537965" w:rsidRDefault="00664EF8" w:rsidP="007E13F4">
      <w:pPr>
        <w:pStyle w:val="SubSubSubTitlu"/>
        <w:rPr>
          <w:lang w:val="it-IT"/>
        </w:rPr>
      </w:pPr>
      <w:bookmarkStart w:id="38" w:name="_Toc369259224"/>
      <w:r w:rsidRPr="00537965">
        <w:rPr>
          <w:lang w:val="it-IT"/>
        </w:rPr>
        <w:t xml:space="preserve">2.3.4.2 </w:t>
      </w:r>
      <w:r w:rsidR="004A3AD5" w:rsidRPr="00537965">
        <w:rPr>
          <w:lang w:val="it-IT"/>
        </w:rPr>
        <w:t>Descriere geologica</w:t>
      </w:r>
      <w:bookmarkEnd w:id="38"/>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Descrierea geologica se bazează pe studiul efectuat de către SC "CINETI Expert: hidrogeologice, Geotehnică, Geofizica, RoCS Industrial" SRL - inclus în anexa 2-11.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Zona studiata cuprinde trei unităţi geologice importante. In partea de sud-est a zonei, de la sud de Dunăre şi spre nord, substrat sedimentar Mezozoic şi Neocen exista masivul Nord- Dobrogean - Nord, o extindere a Dobrogei de nord. Acest masiv este delimitat la Nord de către platoul Barlad şi la vest de catre platoul Odobesti, un platou pericharpathian neocen.</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Depozitele cuaternare si Neocene de pe platoul Odobesti   se prelungesc cu depunerile mai noi si cu straturile de densitate rara si foarte rara specifica Sud Estului, acoperind primele 2 unitati superioare nivelului Dunarii.</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Studiul s-a axat pe depozitele din era cuaternară din straturile Candesti, straturile Poiana, straturile din Barbosi, straturile de la Balabanesti (prelungire de Est a straturilor Candesti), precum şi pe depozitele de aluviuni în terase mai mici şi mai mari din râul Siret (cu nisip şi pietriş trivial). Sunt de asemenea luate in considerate depozitele din Holocene cu importanţă locală şi micile prelungiri spaţiale.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Cele mai vechi formaţiuni luate în considerare în studiu sunt formate din depozite levantin. În partea de est a regiunii, de-a lungul râului Prut, între Rogojeni şi Foetesti şi Valea Chinejei, a formaţiunile levantin din pliocen constau din nisipuri galben şi roşu, cu intercalare rare de argila şi marna.</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Pleistocenul Inferior cu origine în extremitatea de Vest a judetului Vrancea, la marginea dealurilor subcarpatice, este reprezentat de " straturile Candesti " cu o importanta hidrostructura pentru judetele din partea de sud a României (Vrancea, Prahova, Arges, Olt, Valcea etc.)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Potenţialul susei de apă din straturile Candesti este de 6.52 mc / s din totalul de 10.5 mc / s din judetul Vrancea, restul de aproximativ 4 mc / s sunt difuze în bazin.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Straturile Candesti formeaza un depozit cu grosimea de 400 - 500 m (traversat la Calinesti printr-un foraj cu o adancime de 350 m) şi sunt reprezentate din  punct de vedere lithologic de pietris, nisipuri si pietris grosier cu rare niveluri de argila. În aceaşi maniera, „villafranchian” apare în interfluviul Siret-Barlad, cunoscut sub numele de " pietrisuri de Poiana - Nicoresti " şi are o grosime de 25 - 70 m.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Spre est, prin dezvoltarea intercalatiilor de argilă şi nisipuri, "pietrisurile de Poiana - Nicoresti", se transformă în nisip şi apoi</w:t>
      </w:r>
      <w:r w:rsidR="00393FE7">
        <w:rPr>
          <w:rFonts w:cs="Arial"/>
          <w:sz w:val="24"/>
          <w:szCs w:val="24"/>
          <w:lang w:val="ro-RO"/>
        </w:rPr>
        <w:t xml:space="preserve"> in depozite de argila care pot</w:t>
      </w:r>
      <w:r w:rsidRPr="00CA6C34">
        <w:rPr>
          <w:rFonts w:cs="Arial"/>
          <w:sz w:val="24"/>
          <w:szCs w:val="24"/>
          <w:lang w:val="ro-RO"/>
        </w:rPr>
        <w:t xml:space="preserve"> fi găsite de asemenea pana in Valea Barlad. La est de Valea Barlad are loc o schimbare a lithologiei care este reprezentată de nisip şi pietriş, cunoscut sub numele de " nisipuri de Balabanesti ".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Este dificil să se stabilească limita dintre levantin şi villafranchian, pentru că levantin este nisipos şi villafranchian este nisip cu pietris care afloreaza la baza depozitelor de loess din valea Corodului, langa Corod şi Blanzi localitatile de pe Valea Sunurlui, la Redin şi în josul malului  Prutului la Tulucesti.</w:t>
      </w:r>
    </w:p>
    <w:p w:rsidR="004A3AD5" w:rsidRPr="00CA6C34" w:rsidRDefault="004A3AD5" w:rsidP="00326887">
      <w:pPr>
        <w:pStyle w:val="StandardtextCaracterCaracterCaracter"/>
        <w:ind w:left="708"/>
        <w:rPr>
          <w:rFonts w:cs="Arial"/>
          <w:sz w:val="24"/>
          <w:szCs w:val="24"/>
          <w:lang w:val="ro-RO"/>
        </w:rPr>
      </w:pPr>
      <w:r w:rsidRPr="00CA6C34">
        <w:rPr>
          <w:rFonts w:cs="Arial"/>
          <w:b/>
          <w:bCs/>
          <w:sz w:val="24"/>
          <w:szCs w:val="24"/>
          <w:lang w:val="ro-RO"/>
        </w:rPr>
        <w:t>Pleistocenul mediu</w:t>
      </w:r>
      <w:r w:rsidRPr="00CA6C34">
        <w:rPr>
          <w:rFonts w:cs="Arial"/>
          <w:sz w:val="24"/>
          <w:szCs w:val="24"/>
          <w:lang w:val="ro-RO"/>
        </w:rPr>
        <w:t xml:space="preserve"> reprezentat de "Straturile Barbosi" poate fi găsit doar în colţul sud-est a regiunii, la nord de Dunăre şi se poate urmari pe malul fluviului Dunărea până in municipiul Galati (Tiglina). De asemenea, afloreaza la nord de râul Siret până la gura Vaii Lozova. De asemenea Straturile Barbosi pot fi găsite pe malul dreapt al Dunării (între Smardan-Macin-Grindu-Garvan) şi are un total estimat de apa potabila de 300 l / s). </w:t>
      </w:r>
    </w:p>
    <w:p w:rsidR="004A3AD5" w:rsidRPr="00CA6C34" w:rsidRDefault="004A3AD5" w:rsidP="00326887">
      <w:pPr>
        <w:pStyle w:val="StandardtextCaracterCaracterCaracter"/>
        <w:ind w:left="708"/>
        <w:rPr>
          <w:rFonts w:cs="Arial"/>
          <w:sz w:val="24"/>
          <w:szCs w:val="24"/>
          <w:lang w:val="ro-RO"/>
        </w:rPr>
      </w:pPr>
      <w:r w:rsidRPr="00CA6C34">
        <w:rPr>
          <w:rFonts w:cs="Arial"/>
          <w:b/>
          <w:bCs/>
          <w:sz w:val="24"/>
          <w:szCs w:val="24"/>
          <w:lang w:val="ro-RO"/>
        </w:rPr>
        <w:t>Pleistocenul mediu şi superior</w:t>
      </w:r>
      <w:r w:rsidRPr="00CA6C34">
        <w:rPr>
          <w:rFonts w:cs="Arial"/>
          <w:sz w:val="24"/>
          <w:szCs w:val="24"/>
          <w:lang w:val="ro-RO"/>
        </w:rPr>
        <w:t xml:space="preserve"> este reprezentat prin depozite de loess, care acopera terenul superior, cu grosime de 40 - 50 m şi între Poiana Nicoresti, 50 - 60 m de pe Lacul Brates iar spre sud de la Vanatori (la Costi) în grosimea depozitului de loess poate ajunge la 70 m. </w:t>
      </w:r>
    </w:p>
    <w:p w:rsidR="004A3AD5" w:rsidRPr="00CA6C34" w:rsidRDefault="004A3AD5" w:rsidP="00326887">
      <w:pPr>
        <w:pStyle w:val="StandardtextCaracterCaracterCaracter"/>
        <w:ind w:left="708"/>
        <w:rPr>
          <w:rFonts w:cs="Arial"/>
          <w:sz w:val="24"/>
          <w:szCs w:val="24"/>
          <w:lang w:val="ro-RO"/>
        </w:rPr>
      </w:pPr>
      <w:r w:rsidRPr="00CA6C34">
        <w:rPr>
          <w:rFonts w:cs="Arial"/>
          <w:b/>
          <w:bCs/>
          <w:sz w:val="24"/>
          <w:szCs w:val="24"/>
          <w:lang w:val="ro-RO"/>
        </w:rPr>
        <w:t>Pleistocenul Superior</w:t>
      </w:r>
      <w:r w:rsidRPr="00CA6C34">
        <w:rPr>
          <w:rFonts w:cs="Arial"/>
          <w:sz w:val="24"/>
          <w:szCs w:val="24"/>
          <w:lang w:val="ro-RO"/>
        </w:rPr>
        <w:t xml:space="preserve"> este reprezentat de: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 Depozitele pe terase inalte care spre nord de Ghidgeni pot ajunge până la 60 m grosime. Lăţimea maximă (în jur de 12 km), pot fi găsite de-a lungul oraşelor Tecuci – satul Matca – satul Valea Marului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 Depozitele de aluviuni ale terasei reprezentate prin diferite nisipuri, pietris grosier şi pietriş ce pot fi găsite în malul raului Barlad (Ungureni, Slobozia, Baneasa).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 În judetul Galati, depozitele tersaei inferioare sunt bine individualizate pe malul stâng al Siretului, în aval de la Cosmesti, şi sunt în interiorul depozitelor de pietrisuri Villafranchiene.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Aceste depozite sunt, de asemenea, separate in malul stâng al raului Barlad la Nord deTecuci şi pana in localitatea Tudor Vladimirescu unde devine o terasa comuna cu cea a râului Siret</w:t>
      </w:r>
    </w:p>
    <w:p w:rsidR="004A3AD5" w:rsidRPr="00537965" w:rsidRDefault="004A3AD5" w:rsidP="00326887">
      <w:pPr>
        <w:pStyle w:val="StandardtextCaracterCaracterCaracter"/>
        <w:ind w:left="708"/>
        <w:rPr>
          <w:rFonts w:cs="Arial"/>
          <w:sz w:val="24"/>
          <w:szCs w:val="24"/>
          <w:lang w:val="it-IT"/>
        </w:rPr>
      </w:pPr>
      <w:r w:rsidRPr="00CA6C34">
        <w:rPr>
          <w:rFonts w:cs="Arial"/>
          <w:sz w:val="24"/>
          <w:szCs w:val="24"/>
          <w:lang w:val="ro-RO"/>
        </w:rPr>
        <w:t>Pleistocenul superior – holocen (qp3 - qh) apare spre vest de lunca Siretului (prafuri argiloase, nisipuri argiloase, argile, loessuri).</w:t>
      </w:r>
    </w:p>
    <w:p w:rsidR="004A3AD5" w:rsidRDefault="004A3AD5" w:rsidP="00326887">
      <w:pPr>
        <w:pStyle w:val="StandardtextCaracterCaracterCaracter"/>
        <w:ind w:left="708"/>
        <w:rPr>
          <w:rFonts w:cs="Arial"/>
          <w:sz w:val="24"/>
          <w:szCs w:val="24"/>
          <w:lang w:val="ro-RO"/>
        </w:rPr>
      </w:pPr>
      <w:r w:rsidRPr="00CA6C34">
        <w:rPr>
          <w:rFonts w:cs="Arial"/>
          <w:sz w:val="24"/>
          <w:szCs w:val="24"/>
          <w:lang w:val="ro-RO"/>
        </w:rPr>
        <w:t>Holocenul (qh) este reprezentat prin nisipurile de dune, prezente între Ungureni şi Hanul Conachi (nisipuri depuse în timp de râul Bârlad). Holocenul inferior (qh1) este reprezentat prin depozitele aluvionare ale terasei joase (nisipuri cu pietrişuri), iar Holocenul superior (qh2) este reprezentat prin aluviunile actuale din lunci (nisipuri cu pietrişuri).</w:t>
      </w:r>
    </w:p>
    <w:p w:rsidR="004A3AD5" w:rsidRPr="00537965" w:rsidRDefault="00664EF8" w:rsidP="007E13F4">
      <w:pPr>
        <w:pStyle w:val="SubSubSubTitlu"/>
        <w:rPr>
          <w:lang w:val="it-IT"/>
        </w:rPr>
      </w:pPr>
      <w:bookmarkStart w:id="39" w:name="_Toc369259225"/>
      <w:r w:rsidRPr="00537965">
        <w:rPr>
          <w:lang w:val="it-IT"/>
        </w:rPr>
        <w:t xml:space="preserve">2.3.4.3 </w:t>
      </w:r>
      <w:r w:rsidR="004A3AD5" w:rsidRPr="00537965">
        <w:rPr>
          <w:lang w:val="it-IT"/>
        </w:rPr>
        <w:t>Hidro-geologie</w:t>
      </w:r>
      <w:bookmarkEnd w:id="39"/>
    </w:p>
    <w:p w:rsidR="00726BFF" w:rsidRDefault="004A3AD5" w:rsidP="00726BFF">
      <w:pPr>
        <w:pStyle w:val="StandardtextCaracterCaracterCaracter"/>
        <w:ind w:left="644"/>
        <w:rPr>
          <w:rFonts w:cs="Arial"/>
          <w:sz w:val="24"/>
          <w:szCs w:val="24"/>
          <w:lang w:val="ro-RO"/>
        </w:rPr>
      </w:pPr>
      <w:r w:rsidRPr="00CA6C34">
        <w:rPr>
          <w:rFonts w:cs="Arial"/>
          <w:sz w:val="24"/>
          <w:szCs w:val="24"/>
          <w:lang w:val="ro-RO"/>
        </w:rPr>
        <w:t xml:space="preserve">Din punct de vedere hidrogeologic judeţul Galaţi nu poate fi descris separat de judetele din jur. Prin urmare, studiul hidrogeologic pentru judetul Galati este, de fapt, un studiu macroregional care analizeaza straturile acvifere situate în totalitate sau parţial in judetele Galati, Vrancea, Vaslui şi Tulcea. </w:t>
      </w:r>
    </w:p>
    <w:p w:rsidR="004A3AD5" w:rsidRPr="00CA6C34" w:rsidRDefault="004A3AD5" w:rsidP="00726BFF">
      <w:pPr>
        <w:pStyle w:val="StandardtextCaracterCaracterCaracter"/>
        <w:ind w:left="644"/>
        <w:rPr>
          <w:rFonts w:cs="Arial"/>
          <w:sz w:val="24"/>
          <w:szCs w:val="24"/>
          <w:lang w:val="ro-RO"/>
        </w:rPr>
      </w:pPr>
      <w:r w:rsidRPr="00CA6C34">
        <w:rPr>
          <w:rFonts w:cs="Arial"/>
          <w:sz w:val="24"/>
          <w:szCs w:val="24"/>
          <w:lang w:val="ro-RO"/>
        </w:rPr>
        <w:t xml:space="preserve">Principala sursă subterana care alimentează municipiul Galati este situata in judetul Vrancea, cu posibile viitoare extinderi (domeniu Vadu Rosca); </w:t>
      </w:r>
    </w:p>
    <w:p w:rsidR="004A3AD5" w:rsidRPr="00CA6C34" w:rsidRDefault="004A3AD5" w:rsidP="00E41F5B">
      <w:pPr>
        <w:pStyle w:val="StandardtextCaracterCaracterCaracter"/>
        <w:numPr>
          <w:ilvl w:val="0"/>
          <w:numId w:val="8"/>
        </w:numPr>
        <w:ind w:left="1364"/>
        <w:rPr>
          <w:rFonts w:cs="Arial"/>
          <w:sz w:val="24"/>
          <w:szCs w:val="24"/>
          <w:lang w:val="ro-RO"/>
        </w:rPr>
      </w:pPr>
      <w:r w:rsidRPr="00CA6C34">
        <w:rPr>
          <w:rFonts w:cs="Arial"/>
          <w:sz w:val="24"/>
          <w:szCs w:val="24"/>
          <w:lang w:val="ro-RO"/>
        </w:rPr>
        <w:t xml:space="preserve">Sursa subterana Salcia- Liesti - cel mai mare front de captare de pe teritoriul judetul Galati, </w:t>
      </w:r>
      <w:r w:rsidR="00DB099F" w:rsidRPr="00CA6C34">
        <w:rPr>
          <w:rFonts w:cs="Arial"/>
          <w:sz w:val="24"/>
          <w:szCs w:val="24"/>
          <w:lang w:val="ro-RO"/>
        </w:rPr>
        <w:t xml:space="preserve">are o capactitate proiectata </w:t>
      </w:r>
      <w:r w:rsidRPr="00CA6C34">
        <w:rPr>
          <w:rFonts w:cs="Arial"/>
          <w:sz w:val="24"/>
          <w:szCs w:val="24"/>
          <w:lang w:val="ro-RO"/>
        </w:rPr>
        <w:t>de</w:t>
      </w:r>
      <w:r w:rsidR="00DB099F" w:rsidRPr="00CA6C34">
        <w:rPr>
          <w:rFonts w:cs="Arial"/>
          <w:sz w:val="24"/>
          <w:szCs w:val="24"/>
          <w:lang w:val="ro-RO"/>
        </w:rPr>
        <w:t xml:space="preserve"> 1000 l/</w:t>
      </w:r>
      <w:r w:rsidRPr="00CA6C34">
        <w:rPr>
          <w:rFonts w:cs="Arial"/>
          <w:sz w:val="24"/>
          <w:szCs w:val="24"/>
          <w:lang w:val="ro-RO"/>
        </w:rPr>
        <w:t xml:space="preserve">s şi posibilitatea extinderii </w:t>
      </w:r>
      <w:r w:rsidR="00DB099F" w:rsidRPr="00CA6C34">
        <w:rPr>
          <w:rFonts w:cs="Arial"/>
          <w:sz w:val="24"/>
          <w:szCs w:val="24"/>
          <w:lang w:val="ro-RO"/>
        </w:rPr>
        <w:t xml:space="preserve">acestui debit </w:t>
      </w:r>
      <w:r w:rsidRPr="00CA6C34">
        <w:rPr>
          <w:rFonts w:cs="Arial"/>
          <w:sz w:val="24"/>
          <w:szCs w:val="24"/>
          <w:lang w:val="ro-RO"/>
        </w:rPr>
        <w:t xml:space="preserve">cu 650 l / s </w:t>
      </w:r>
      <w:r w:rsidR="00DB099F" w:rsidRPr="00CA6C34">
        <w:rPr>
          <w:rFonts w:cs="Arial"/>
          <w:sz w:val="24"/>
          <w:szCs w:val="24"/>
          <w:lang w:val="ro-RO"/>
        </w:rPr>
        <w:t>(valori de proiectare initiala),</w:t>
      </w:r>
      <w:r w:rsidRPr="00CA6C34">
        <w:rPr>
          <w:rFonts w:cs="Arial"/>
          <w:sz w:val="24"/>
          <w:szCs w:val="24"/>
          <w:lang w:val="ro-RO"/>
        </w:rPr>
        <w:t xml:space="preserve"> este situata pe partea stângă a malului râului Siret şi exploatează nisipul acvifer situat în zona de terasă, în sensul că exploatarea debitului poate fi influenţat semnificativ de debitul râului Siret (sistem de captare este funcţional prin infiltratii de nisip).</w:t>
      </w:r>
    </w:p>
    <w:p w:rsidR="004A3AD5" w:rsidRPr="00CA6C34" w:rsidRDefault="004A3AD5" w:rsidP="00E41F5B">
      <w:pPr>
        <w:pStyle w:val="StandardtextCaracterCaracterCaracter"/>
        <w:numPr>
          <w:ilvl w:val="0"/>
          <w:numId w:val="8"/>
        </w:numPr>
        <w:ind w:left="1364"/>
        <w:rPr>
          <w:rFonts w:cs="Arial"/>
          <w:sz w:val="24"/>
          <w:szCs w:val="24"/>
          <w:lang w:val="ro-RO"/>
        </w:rPr>
      </w:pPr>
      <w:r w:rsidRPr="00CA6C34">
        <w:rPr>
          <w:rFonts w:cs="Arial"/>
          <w:sz w:val="24"/>
          <w:szCs w:val="24"/>
          <w:lang w:val="ro-RO"/>
        </w:rPr>
        <w:t>Două potenţiale zone de captare, una pe malul stâng al râului Siret, în Movileni şi una în zona Furceni ar putea fi exploatate pentru a furniza un debit total de aproximativ 500 l / s, dar funcţionalitatea si debitul depind, de asemenea de debitul râului Siret</w:t>
      </w:r>
      <w:r w:rsidR="00393FE7">
        <w:rPr>
          <w:rFonts w:cs="Arial"/>
          <w:sz w:val="24"/>
          <w:szCs w:val="24"/>
          <w:lang w:val="ro-RO"/>
        </w:rPr>
        <w:t xml:space="preserve"> precum si de calitatea apelor brute</w:t>
      </w:r>
      <w:r w:rsidRPr="00CA6C34">
        <w:rPr>
          <w:rFonts w:cs="Arial"/>
          <w:sz w:val="24"/>
          <w:szCs w:val="24"/>
          <w:lang w:val="ro-RO"/>
        </w:rPr>
        <w:t xml:space="preserve">. </w:t>
      </w:r>
    </w:p>
    <w:p w:rsidR="004A3AD5" w:rsidRPr="00CA6C34" w:rsidRDefault="004A3AD5" w:rsidP="00E41F5B">
      <w:pPr>
        <w:pStyle w:val="StandardtextCaracterCaracterCaracter"/>
        <w:numPr>
          <w:ilvl w:val="0"/>
          <w:numId w:val="8"/>
        </w:numPr>
        <w:ind w:left="1364"/>
        <w:rPr>
          <w:rFonts w:cs="Arial"/>
          <w:sz w:val="24"/>
          <w:szCs w:val="24"/>
          <w:lang w:val="ro-RO"/>
        </w:rPr>
      </w:pPr>
      <w:r w:rsidRPr="00CA6C34">
        <w:rPr>
          <w:rFonts w:cs="Arial"/>
          <w:sz w:val="24"/>
          <w:szCs w:val="24"/>
          <w:lang w:val="ro-RO"/>
        </w:rPr>
        <w:t xml:space="preserve">Harta geologică a zonei Focsani-Galati arată că zona centrală şi de Sud a judetului Galati este parte a promontoriului Dobrogean, o mare suprafaţă, caracterizata de straturi acviferere profunde si foarte profunde (100-200-300 m), dar cu un potenţial scăzut de alimentare, insuficiente pentru a acoperi cererea de apa pentru cele mai mari aglomerări din regiune (cu o populaţie de peste 2500 de persoane). </w:t>
      </w:r>
    </w:p>
    <w:p w:rsidR="004A3AD5" w:rsidRPr="00CA6C34" w:rsidRDefault="004A3AD5" w:rsidP="00E41F5B">
      <w:pPr>
        <w:pStyle w:val="StandardtextCaracterCaracterCaracter"/>
        <w:numPr>
          <w:ilvl w:val="0"/>
          <w:numId w:val="8"/>
        </w:numPr>
        <w:ind w:left="1364"/>
        <w:rPr>
          <w:rFonts w:cs="Arial"/>
          <w:sz w:val="24"/>
          <w:szCs w:val="24"/>
          <w:lang w:val="ro-RO"/>
        </w:rPr>
      </w:pPr>
      <w:r w:rsidRPr="00CA6C34">
        <w:rPr>
          <w:rFonts w:cs="Arial"/>
          <w:sz w:val="24"/>
          <w:szCs w:val="24"/>
          <w:lang w:val="ro-RO"/>
        </w:rPr>
        <w:t xml:space="preserve">Partea centrala din judetul Galati nu conţine straturi acvifere de adâncime sau de mare adâncime, care sa poata fi exploatate pentru alimentarea cu apă. </w:t>
      </w:r>
    </w:p>
    <w:p w:rsidR="004A3AD5" w:rsidRDefault="004A3AD5" w:rsidP="00E41F5B">
      <w:pPr>
        <w:pStyle w:val="StandardtextCaracterCaracterCaracter"/>
        <w:numPr>
          <w:ilvl w:val="0"/>
          <w:numId w:val="8"/>
        </w:numPr>
        <w:ind w:left="1364"/>
        <w:rPr>
          <w:rFonts w:cs="Arial"/>
          <w:sz w:val="24"/>
          <w:szCs w:val="24"/>
          <w:lang w:val="ro-RO"/>
        </w:rPr>
      </w:pPr>
      <w:r w:rsidRPr="00CA6C34">
        <w:rPr>
          <w:rFonts w:cs="Arial"/>
          <w:sz w:val="24"/>
          <w:szCs w:val="24"/>
          <w:lang w:val="ro-RO"/>
        </w:rPr>
        <w:t>În zona de Sud-Est a judeţului, între Prut şi paraul Chineja, PROED SA Bucureşti a pregătit un studiu privind potenţialul de surse de apă subterană din zona lacului Brates (din localităţile Galati-Badalan, Vanatori, Frumusita, Sivita si Folt</w:t>
      </w:r>
      <w:r w:rsidR="00726BFF">
        <w:rPr>
          <w:rFonts w:cs="Arial"/>
          <w:sz w:val="24"/>
          <w:szCs w:val="24"/>
          <w:lang w:val="ro-RO"/>
        </w:rPr>
        <w:t xml:space="preserve">esti). Rata debitului estimata </w:t>
      </w:r>
      <w:r w:rsidRPr="00CA6C34">
        <w:rPr>
          <w:rFonts w:cs="Arial"/>
          <w:sz w:val="24"/>
          <w:szCs w:val="24"/>
          <w:lang w:val="ro-RO"/>
        </w:rPr>
        <w:t>a fost stabilita la 1200 l / s. Cu toate acestea, volumele de apă extrase depăşesc valorile limita de Mn si Fe stabilite prin legea 458/2002 şi prin urmare necesită tratament.</w:t>
      </w:r>
    </w:p>
    <w:p w:rsidR="00296DD5" w:rsidRPr="00296DD5" w:rsidRDefault="00296DD5" w:rsidP="00A972F4">
      <w:pPr>
        <w:pStyle w:val="StandardtextCaracterCaracterCaracter"/>
        <w:ind w:left="709"/>
        <w:rPr>
          <w:rFonts w:cs="Arial"/>
          <w:sz w:val="24"/>
          <w:szCs w:val="24"/>
          <w:lang w:val="ro-RO"/>
        </w:rPr>
      </w:pPr>
      <w:r>
        <w:rPr>
          <w:rFonts w:cs="Arial"/>
          <w:sz w:val="24"/>
          <w:szCs w:val="24"/>
          <w:lang w:val="ro-RO"/>
        </w:rPr>
        <w:t>R</w:t>
      </w:r>
      <w:r w:rsidRPr="00296DD5">
        <w:rPr>
          <w:rFonts w:cs="Arial"/>
          <w:sz w:val="24"/>
          <w:szCs w:val="24"/>
          <w:lang w:val="ro-RO"/>
        </w:rPr>
        <w:t>ezervele exploatabile se întâlnesc în luncile râurilor, în general se observă ape sulfatate cu mineralizare, duritate înaltǎ şi un grad de debitare redus.</w:t>
      </w:r>
    </w:p>
    <w:p w:rsidR="00296DD5" w:rsidRPr="00296DD5" w:rsidRDefault="00296DD5" w:rsidP="00A972F4">
      <w:pPr>
        <w:pStyle w:val="StandardtextCaracterCaracterCaracter"/>
        <w:ind w:left="709"/>
        <w:rPr>
          <w:rFonts w:cs="Arial"/>
          <w:sz w:val="24"/>
          <w:szCs w:val="24"/>
          <w:lang w:val="ro-RO"/>
        </w:rPr>
      </w:pPr>
      <w:r w:rsidRPr="00296DD5">
        <w:rPr>
          <w:rFonts w:cs="Arial"/>
          <w:b/>
          <w:sz w:val="24"/>
          <w:szCs w:val="24"/>
          <w:lang w:val="ro-RO"/>
        </w:rPr>
        <w:t>Delimitarea corpurilor de ape subterane s-a făcut numai pentru zonele în care există acvifere semnificative ca importanţă pentru alimentări cu apă şi anume debite exploatabile mai mari de 10 m</w:t>
      </w:r>
      <w:r w:rsidRPr="00296DD5">
        <w:rPr>
          <w:rFonts w:cs="Arial"/>
          <w:b/>
          <w:sz w:val="24"/>
          <w:szCs w:val="24"/>
          <w:vertAlign w:val="superscript"/>
          <w:lang w:val="ro-RO"/>
        </w:rPr>
        <w:t>3</w:t>
      </w:r>
      <w:r w:rsidRPr="00296DD5">
        <w:rPr>
          <w:rFonts w:cs="Arial"/>
          <w:b/>
          <w:sz w:val="24"/>
          <w:szCs w:val="24"/>
          <w:lang w:val="ro-RO"/>
        </w:rPr>
        <w:t>/zi.</w:t>
      </w:r>
      <w:r w:rsidRPr="00296DD5">
        <w:rPr>
          <w:rFonts w:cs="Arial"/>
          <w:sz w:val="24"/>
          <w:szCs w:val="24"/>
          <w:lang w:val="ro-RO"/>
        </w:rPr>
        <w:t xml:space="preserve"> În restul arealului, chiar dacă există condiţii locale de acumulare a apelor în subteran, acestea nu se constituie în corpuri de apă, conform prevederilor Directivei Cadru 60 /2000 /EC.</w:t>
      </w:r>
    </w:p>
    <w:p w:rsidR="004A3AD5" w:rsidRPr="00CA6C34" w:rsidRDefault="004A3AD5" w:rsidP="007E13F4">
      <w:pPr>
        <w:pStyle w:val="Subsubtitlu"/>
      </w:pPr>
      <w:bookmarkStart w:id="40" w:name="_Toc369259226"/>
      <w:r w:rsidRPr="00CA6C34">
        <w:t>Ecologie si zone sensibile</w:t>
      </w:r>
      <w:bookmarkEnd w:id="40"/>
    </w:p>
    <w:p w:rsidR="004A3AD5" w:rsidRPr="00537965" w:rsidRDefault="00A1669E" w:rsidP="007E13F4">
      <w:pPr>
        <w:pStyle w:val="SubSubSubTitlu"/>
        <w:rPr>
          <w:lang w:val="it-IT"/>
        </w:rPr>
      </w:pPr>
      <w:bookmarkStart w:id="41" w:name="_Toc369259227"/>
      <w:r w:rsidRPr="00537965">
        <w:rPr>
          <w:lang w:val="it-IT"/>
        </w:rPr>
        <w:t xml:space="preserve">2.3.5.1. </w:t>
      </w:r>
      <w:r w:rsidR="004A3AD5" w:rsidRPr="00537965">
        <w:rPr>
          <w:lang w:val="it-IT"/>
        </w:rPr>
        <w:t>Zonele protejate</w:t>
      </w:r>
      <w:bookmarkEnd w:id="41"/>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Directiva 92/43/CEE privind conservarea habitatelor naturale şi a faunei şi florei sălbatice, asa cum a fost modificată prin Directivele 97/62/CE, 2006/105/CE, precum şi de Regulamentul (CE) nr 1882/2003 au fost transpuse prin OUG 57/2007.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"Directiva Habitate"stabileşte un cadru comun de conservare a animalelor sălbatice şi speciilor de plante şi a habitatelor naturale de importanţă comunitară şi prevede crearea unei reţele de zone de conservare, numita "Natura 2000", pentru „menţinerea şi restaurarea în stare de conservare favorabilă,</w:t>
      </w:r>
      <w:r w:rsidRPr="00CA6C34">
        <w:rPr>
          <w:rFonts w:cs="Arial"/>
          <w:i/>
          <w:iCs/>
          <w:sz w:val="24"/>
          <w:szCs w:val="24"/>
          <w:lang w:val="ro-RO"/>
        </w:rPr>
        <w:t xml:space="preserve"> a habitatelor naturale şi a speciilor de floră şi faună sălbatică de interes comunitar "</w:t>
      </w:r>
      <w:r w:rsidRPr="00CA6C34">
        <w:rPr>
          <w:rFonts w:cs="Arial"/>
          <w:sz w:val="24"/>
          <w:szCs w:val="24"/>
          <w:lang w:val="ro-RO"/>
        </w:rPr>
        <w:t>. ¹¹</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Directiva defineşte sit de importanţă comunitară (SCI), ca un site care, în regiunea biogeografică, contribuie în mod semnificativ la menţinerea sau restaurarea la o stare de conservare favorabilă a unui tip de habitat natural sau a unei specii. SCI poate, de asemenea, sa contribuie în mod semnificativ la coerenţa "Natura 2000" şi / sau contribuie semnificativ la menţinerea diversităţii biologice în regiunea sau regiunile </w:t>
      </w:r>
      <w:r w:rsidR="00326887" w:rsidRPr="00CA6C34">
        <w:rPr>
          <w:rFonts w:cs="Arial"/>
          <w:sz w:val="24"/>
          <w:szCs w:val="24"/>
          <w:lang w:val="ro-RO"/>
        </w:rPr>
        <w:t>bio-geografice în cauză.</w:t>
      </w:r>
    </w:p>
    <w:p w:rsidR="003F14D6" w:rsidRDefault="004A3AD5" w:rsidP="00326887">
      <w:pPr>
        <w:pStyle w:val="StandardtextCaracterCaracterCaracter"/>
        <w:ind w:left="708"/>
        <w:rPr>
          <w:rFonts w:cs="Arial"/>
          <w:sz w:val="24"/>
          <w:szCs w:val="24"/>
          <w:lang w:val="ro-RO"/>
        </w:rPr>
      </w:pPr>
      <w:r w:rsidRPr="00CA6C34">
        <w:rPr>
          <w:rFonts w:cs="Arial"/>
          <w:sz w:val="24"/>
          <w:szCs w:val="24"/>
          <w:lang w:val="ro-RO"/>
        </w:rPr>
        <w:t>Directiva Habitate defineşte de asemenea arie specială de conservare (SCA), ca SCI, care este desemnat de către statele membre, printr-o statutare, administrativa şi / sau contractuala acţionat în cazul în care măsurile de conservare necesare sunt aplicate pentru menţinere sau pentru restabilirea, la un stadiu de conservare corespunzător, a habitatelor naturale şi / sau a populaţiilor de specii pentr</w:t>
      </w:r>
      <w:r w:rsidR="00326887" w:rsidRPr="00CA6C34">
        <w:rPr>
          <w:rFonts w:cs="Arial"/>
          <w:sz w:val="24"/>
          <w:szCs w:val="24"/>
          <w:lang w:val="ro-RO"/>
        </w:rPr>
        <w:t>u care site-ul este desemnat.</w:t>
      </w:r>
    </w:p>
    <w:p w:rsidR="003F14D6" w:rsidRDefault="003F14D6">
      <w:pPr>
        <w:spacing w:after="0" w:line="240" w:lineRule="auto"/>
        <w:rPr>
          <w:rFonts w:ascii="Arial" w:eastAsia="Times New Roman" w:hAnsi="Arial" w:cs="Arial"/>
          <w:sz w:val="24"/>
          <w:szCs w:val="24"/>
          <w:lang w:eastAsia="de-DE"/>
        </w:rPr>
      </w:pPr>
      <w:r>
        <w:rPr>
          <w:rFonts w:cs="Arial"/>
          <w:sz w:val="24"/>
          <w:szCs w:val="24"/>
        </w:rPr>
        <w:br w:type="page"/>
      </w:r>
    </w:p>
    <w:p w:rsidR="004A3AD5" w:rsidRPr="00CA6C34" w:rsidRDefault="004A3AD5" w:rsidP="00326887">
      <w:pPr>
        <w:pStyle w:val="StandardtextCaracterCaracterCaracter"/>
        <w:ind w:left="708"/>
        <w:rPr>
          <w:rFonts w:cs="Arial"/>
          <w:sz w:val="24"/>
          <w:szCs w:val="24"/>
          <w:lang w:val="ro-RO"/>
        </w:rPr>
      </w:pPr>
    </w:p>
    <w:p w:rsidR="004A3AD5" w:rsidRDefault="004A3AD5" w:rsidP="004A3AD5">
      <w:pPr>
        <w:spacing w:after="120"/>
        <w:ind w:firstLine="708"/>
        <w:jc w:val="both"/>
        <w:rPr>
          <w:rFonts w:ascii="Arial" w:hAnsi="Arial" w:cs="Arial"/>
          <w:b/>
          <w:bCs/>
          <w:sz w:val="20"/>
          <w:lang w:val="it-IT"/>
        </w:rPr>
      </w:pPr>
      <w:bookmarkStart w:id="42" w:name="_Toc231609712"/>
      <w:r w:rsidRPr="00CA6C34">
        <w:rPr>
          <w:rFonts w:ascii="Arial" w:hAnsi="Arial" w:cs="Arial"/>
          <w:b/>
          <w:bCs/>
          <w:sz w:val="20"/>
          <w:lang w:val="it-IT"/>
        </w:rPr>
        <w:t>Tab</w:t>
      </w:r>
      <w:r w:rsidR="008B033E">
        <w:rPr>
          <w:rFonts w:ascii="Arial" w:hAnsi="Arial" w:cs="Arial"/>
          <w:b/>
          <w:bCs/>
          <w:sz w:val="20"/>
          <w:lang w:val="it-IT"/>
        </w:rPr>
        <w:t>el</w:t>
      </w:r>
      <w:r w:rsidRPr="00CA6C34">
        <w:rPr>
          <w:rFonts w:ascii="Arial" w:hAnsi="Arial" w:cs="Arial"/>
          <w:b/>
          <w:bCs/>
          <w:sz w:val="20"/>
          <w:lang w:val="it-IT"/>
        </w:rPr>
        <w:t xml:space="preserve"> 2.3</w:t>
      </w:r>
      <w:r w:rsidR="00367C2D">
        <w:rPr>
          <w:rFonts w:ascii="Arial" w:hAnsi="Arial" w:cs="Arial"/>
          <w:b/>
          <w:bCs/>
          <w:sz w:val="20"/>
          <w:lang w:val="it-IT"/>
        </w:rPr>
        <w:t>.5.</w:t>
      </w:r>
      <w:r w:rsidR="00300372">
        <w:rPr>
          <w:rFonts w:ascii="Arial" w:hAnsi="Arial" w:cs="Arial"/>
          <w:b/>
          <w:bCs/>
          <w:sz w:val="20"/>
          <w:lang w:val="it-IT"/>
        </w:rPr>
        <w:t>-</w:t>
      </w:r>
      <w:r w:rsidR="00367C2D">
        <w:rPr>
          <w:rFonts w:ascii="Arial" w:hAnsi="Arial" w:cs="Arial"/>
          <w:b/>
          <w:bCs/>
          <w:sz w:val="20"/>
          <w:lang w:val="it-IT"/>
        </w:rPr>
        <w:t>1</w:t>
      </w:r>
      <w:bookmarkEnd w:id="42"/>
      <w:r w:rsidR="0018270F">
        <w:rPr>
          <w:rFonts w:ascii="Arial" w:hAnsi="Arial" w:cs="Arial"/>
          <w:b/>
          <w:bCs/>
          <w:sz w:val="20"/>
          <w:lang w:val="it-IT"/>
        </w:rPr>
        <w:t>Arii naturale protejate de interes national</w:t>
      </w:r>
    </w:p>
    <w:tbl>
      <w:tblPr>
        <w:tblW w:w="0" w:type="auto"/>
        <w:tblInd w:w="103" w:type="dxa"/>
        <w:tblBorders>
          <w:top w:val="double" w:sz="4" w:space="0" w:color="999999"/>
          <w:left w:val="double" w:sz="4" w:space="0" w:color="999999"/>
          <w:bottom w:val="double" w:sz="4" w:space="0" w:color="999999"/>
          <w:right w:val="double" w:sz="4" w:space="0" w:color="999999"/>
          <w:insideH w:val="double" w:sz="4" w:space="0" w:color="999999"/>
          <w:insideV w:val="double" w:sz="4" w:space="0" w:color="999999"/>
        </w:tblBorders>
        <w:tblLook w:val="0000" w:firstRow="0" w:lastRow="0" w:firstColumn="0" w:lastColumn="0" w:noHBand="0" w:noVBand="0"/>
      </w:tblPr>
      <w:tblGrid>
        <w:gridCol w:w="864"/>
        <w:gridCol w:w="815"/>
        <w:gridCol w:w="1704"/>
        <w:gridCol w:w="985"/>
        <w:gridCol w:w="985"/>
        <w:gridCol w:w="1943"/>
        <w:gridCol w:w="2419"/>
      </w:tblGrid>
      <w:tr w:rsidR="0018270F" w:rsidRPr="00E91407" w:rsidTr="00210B1A">
        <w:trPr>
          <w:trHeight w:val="570"/>
        </w:trPr>
        <w:tc>
          <w:tcPr>
            <w:tcW w:w="0" w:type="auto"/>
            <w:vMerge w:val="restart"/>
            <w:shd w:val="clear" w:color="auto" w:fill="auto"/>
            <w:noWrap/>
            <w:vAlign w:val="center"/>
          </w:tcPr>
          <w:p w:rsidR="0018270F" w:rsidRPr="00E91407" w:rsidRDefault="0018270F" w:rsidP="00210B1A">
            <w:pPr>
              <w:jc w:val="center"/>
              <w:rPr>
                <w:rFonts w:ascii="Arial" w:hAnsi="Arial" w:cs="Arial"/>
                <w:b/>
                <w:lang w:eastAsia="en-GB"/>
              </w:rPr>
            </w:pPr>
            <w:r w:rsidRPr="00E91407">
              <w:rPr>
                <w:rFonts w:ascii="Arial" w:hAnsi="Arial" w:cs="Arial"/>
                <w:b/>
                <w:lang w:eastAsia="en-GB"/>
              </w:rPr>
              <w:t>Nr.crt</w:t>
            </w:r>
            <w:r>
              <w:rPr>
                <w:rFonts w:ascii="Arial" w:hAnsi="Arial" w:cs="Arial"/>
                <w:b/>
                <w:lang w:eastAsia="en-GB"/>
              </w:rPr>
              <w:t>.</w:t>
            </w:r>
          </w:p>
        </w:tc>
        <w:tc>
          <w:tcPr>
            <w:tcW w:w="0" w:type="auto"/>
            <w:vMerge w:val="restart"/>
            <w:shd w:val="clear" w:color="auto" w:fill="auto"/>
            <w:vAlign w:val="center"/>
          </w:tcPr>
          <w:p w:rsidR="0018270F" w:rsidRPr="00E91407" w:rsidRDefault="0018270F" w:rsidP="00210B1A">
            <w:pPr>
              <w:jc w:val="center"/>
              <w:rPr>
                <w:rFonts w:ascii="Arial" w:hAnsi="Arial" w:cs="Arial"/>
                <w:b/>
                <w:color w:val="000000"/>
                <w:lang w:eastAsia="en-GB"/>
              </w:rPr>
            </w:pPr>
            <w:r w:rsidRPr="00E91407">
              <w:rPr>
                <w:rFonts w:ascii="Arial" w:hAnsi="Arial" w:cs="Arial"/>
                <w:b/>
                <w:color w:val="000000"/>
                <w:lang w:eastAsia="en-GB"/>
              </w:rPr>
              <w:t>Cod arie</w:t>
            </w:r>
          </w:p>
        </w:tc>
        <w:tc>
          <w:tcPr>
            <w:tcW w:w="0" w:type="auto"/>
            <w:vMerge w:val="restart"/>
            <w:shd w:val="clear" w:color="auto" w:fill="auto"/>
            <w:vAlign w:val="center"/>
          </w:tcPr>
          <w:p w:rsidR="0018270F" w:rsidRPr="00E91407" w:rsidRDefault="0018270F" w:rsidP="00210B1A">
            <w:pPr>
              <w:jc w:val="center"/>
              <w:rPr>
                <w:rFonts w:ascii="Arial" w:hAnsi="Arial" w:cs="Arial"/>
                <w:b/>
                <w:color w:val="000000"/>
                <w:lang w:eastAsia="en-GB"/>
              </w:rPr>
            </w:pPr>
            <w:r w:rsidRPr="00E91407">
              <w:rPr>
                <w:rFonts w:ascii="Arial" w:hAnsi="Arial" w:cs="Arial"/>
                <w:b/>
                <w:color w:val="000000"/>
                <w:lang w:eastAsia="en-GB"/>
              </w:rPr>
              <w:t>Denumirea</w:t>
            </w:r>
          </w:p>
        </w:tc>
        <w:tc>
          <w:tcPr>
            <w:tcW w:w="0" w:type="auto"/>
            <w:gridSpan w:val="2"/>
            <w:shd w:val="clear" w:color="auto" w:fill="auto"/>
            <w:vAlign w:val="center"/>
          </w:tcPr>
          <w:p w:rsidR="0018270F" w:rsidRPr="00E91407" w:rsidRDefault="0018270F" w:rsidP="00210B1A">
            <w:pPr>
              <w:jc w:val="center"/>
              <w:rPr>
                <w:rFonts w:ascii="Arial" w:hAnsi="Arial" w:cs="Arial"/>
                <w:b/>
                <w:color w:val="000000"/>
                <w:lang w:eastAsia="en-GB"/>
              </w:rPr>
            </w:pPr>
            <w:r w:rsidRPr="00E91407">
              <w:rPr>
                <w:rFonts w:ascii="Arial" w:hAnsi="Arial" w:cs="Arial"/>
                <w:b/>
                <w:color w:val="000000"/>
                <w:lang w:eastAsia="en-GB"/>
              </w:rPr>
              <w:t>Suprafaţa în jud. Galaţi (ha)</w:t>
            </w:r>
          </w:p>
        </w:tc>
        <w:tc>
          <w:tcPr>
            <w:tcW w:w="0" w:type="auto"/>
            <w:vMerge w:val="restart"/>
            <w:vAlign w:val="center"/>
          </w:tcPr>
          <w:p w:rsidR="0018270F" w:rsidRPr="00E91407" w:rsidRDefault="0018270F" w:rsidP="00210B1A">
            <w:pPr>
              <w:jc w:val="center"/>
              <w:rPr>
                <w:rFonts w:ascii="Arial" w:hAnsi="Arial" w:cs="Arial"/>
                <w:b/>
                <w:color w:val="000000"/>
                <w:lang w:eastAsia="en-GB"/>
              </w:rPr>
            </w:pPr>
            <w:r w:rsidRPr="00E91407">
              <w:rPr>
                <w:rFonts w:ascii="Arial" w:hAnsi="Arial" w:cs="Arial"/>
                <w:b/>
                <w:color w:val="000000"/>
                <w:lang w:eastAsia="en-GB"/>
              </w:rPr>
              <w:t>Custode/</w:t>
            </w:r>
          </w:p>
          <w:p w:rsidR="0018270F" w:rsidRPr="00E91407" w:rsidRDefault="0018270F" w:rsidP="00210B1A">
            <w:pPr>
              <w:jc w:val="center"/>
              <w:rPr>
                <w:rFonts w:ascii="Arial" w:hAnsi="Arial" w:cs="Arial"/>
                <w:b/>
                <w:color w:val="000000"/>
                <w:lang w:eastAsia="en-GB"/>
              </w:rPr>
            </w:pPr>
            <w:r w:rsidRPr="00E91407">
              <w:rPr>
                <w:rFonts w:ascii="Arial" w:hAnsi="Arial" w:cs="Arial"/>
                <w:b/>
                <w:color w:val="000000"/>
                <w:lang w:eastAsia="en-GB"/>
              </w:rPr>
              <w:t>administrator</w:t>
            </w:r>
          </w:p>
        </w:tc>
        <w:tc>
          <w:tcPr>
            <w:tcW w:w="0" w:type="auto"/>
            <w:vMerge w:val="restart"/>
            <w:vAlign w:val="center"/>
          </w:tcPr>
          <w:p w:rsidR="0018270F" w:rsidRPr="00E91407" w:rsidRDefault="0018270F" w:rsidP="00210B1A">
            <w:pPr>
              <w:jc w:val="center"/>
              <w:rPr>
                <w:rFonts w:ascii="Arial" w:hAnsi="Arial" w:cs="Arial"/>
                <w:b/>
                <w:color w:val="000000"/>
                <w:lang w:eastAsia="en-GB"/>
              </w:rPr>
            </w:pPr>
            <w:r w:rsidRPr="00E91407">
              <w:rPr>
                <w:rFonts w:ascii="Arial" w:hAnsi="Arial" w:cs="Arial"/>
                <w:b/>
                <w:color w:val="000000"/>
                <w:lang w:eastAsia="en-GB"/>
              </w:rPr>
              <w:t>Observaţii</w:t>
            </w:r>
          </w:p>
        </w:tc>
      </w:tr>
      <w:tr w:rsidR="0018270F" w:rsidRPr="006E7DB5" w:rsidTr="00210B1A">
        <w:trPr>
          <w:trHeight w:val="570"/>
        </w:trPr>
        <w:tc>
          <w:tcPr>
            <w:tcW w:w="0" w:type="auto"/>
            <w:vMerge/>
            <w:shd w:val="clear" w:color="auto" w:fill="auto"/>
            <w:noWrap/>
            <w:vAlign w:val="center"/>
          </w:tcPr>
          <w:p w:rsidR="0018270F" w:rsidRPr="006E7DB5" w:rsidRDefault="0018270F" w:rsidP="00210B1A">
            <w:pPr>
              <w:jc w:val="center"/>
              <w:rPr>
                <w:rFonts w:ascii="Arial" w:hAnsi="Arial" w:cs="Arial"/>
                <w:lang w:eastAsia="en-GB"/>
              </w:rPr>
            </w:pPr>
          </w:p>
        </w:tc>
        <w:tc>
          <w:tcPr>
            <w:tcW w:w="0" w:type="auto"/>
            <w:vMerge/>
            <w:shd w:val="clear" w:color="auto" w:fill="auto"/>
            <w:vAlign w:val="center"/>
          </w:tcPr>
          <w:p w:rsidR="0018270F" w:rsidRPr="006E7DB5" w:rsidRDefault="0018270F" w:rsidP="00210B1A">
            <w:pPr>
              <w:jc w:val="center"/>
              <w:rPr>
                <w:rFonts w:ascii="Arial" w:hAnsi="Arial" w:cs="Arial"/>
                <w:color w:val="000000"/>
                <w:lang w:eastAsia="en-GB"/>
              </w:rPr>
            </w:pPr>
          </w:p>
        </w:tc>
        <w:tc>
          <w:tcPr>
            <w:tcW w:w="0" w:type="auto"/>
            <w:vMerge/>
            <w:shd w:val="clear" w:color="auto" w:fill="auto"/>
            <w:vAlign w:val="center"/>
          </w:tcPr>
          <w:p w:rsidR="0018270F" w:rsidRPr="006E7DB5" w:rsidRDefault="0018270F" w:rsidP="00210B1A">
            <w:pPr>
              <w:jc w:val="center"/>
              <w:rPr>
                <w:rFonts w:ascii="Arial" w:hAnsi="Arial" w:cs="Arial"/>
                <w:color w:val="000000"/>
                <w:lang w:eastAsia="en-GB"/>
              </w:rPr>
            </w:pPr>
          </w:p>
        </w:tc>
        <w:tc>
          <w:tcPr>
            <w:tcW w:w="0" w:type="auto"/>
            <w:shd w:val="clear" w:color="auto" w:fill="auto"/>
            <w:vAlign w:val="center"/>
          </w:tcPr>
          <w:p w:rsidR="0018270F" w:rsidRPr="00E91407" w:rsidRDefault="0018270F" w:rsidP="00210B1A">
            <w:pPr>
              <w:jc w:val="center"/>
              <w:rPr>
                <w:rFonts w:ascii="Arial" w:hAnsi="Arial" w:cs="Arial"/>
                <w:b/>
                <w:color w:val="000000"/>
                <w:lang w:eastAsia="en-GB"/>
              </w:rPr>
            </w:pPr>
            <w:r w:rsidRPr="00E91407">
              <w:rPr>
                <w:rFonts w:ascii="Arial" w:hAnsi="Arial" w:cs="Arial"/>
                <w:b/>
                <w:color w:val="000000"/>
                <w:lang w:eastAsia="en-GB"/>
              </w:rPr>
              <w:t>2000</w:t>
            </w:r>
          </w:p>
        </w:tc>
        <w:tc>
          <w:tcPr>
            <w:tcW w:w="0" w:type="auto"/>
            <w:vAlign w:val="center"/>
          </w:tcPr>
          <w:p w:rsidR="0018270F" w:rsidRPr="00E91407" w:rsidRDefault="0018270F" w:rsidP="00210B1A">
            <w:pPr>
              <w:jc w:val="center"/>
              <w:rPr>
                <w:rFonts w:ascii="Arial" w:hAnsi="Arial" w:cs="Arial"/>
                <w:b/>
                <w:color w:val="000000"/>
                <w:lang w:eastAsia="en-GB"/>
              </w:rPr>
            </w:pPr>
            <w:r w:rsidRPr="00E91407">
              <w:rPr>
                <w:rFonts w:ascii="Arial" w:hAnsi="Arial" w:cs="Arial"/>
                <w:b/>
                <w:color w:val="000000"/>
                <w:lang w:eastAsia="en-GB"/>
              </w:rPr>
              <w:t>2011</w:t>
            </w:r>
          </w:p>
        </w:tc>
        <w:tc>
          <w:tcPr>
            <w:tcW w:w="0" w:type="auto"/>
            <w:vMerge/>
            <w:vAlign w:val="center"/>
          </w:tcPr>
          <w:p w:rsidR="0018270F" w:rsidRPr="006E7DB5" w:rsidRDefault="0018270F" w:rsidP="00210B1A">
            <w:pPr>
              <w:jc w:val="center"/>
              <w:rPr>
                <w:rFonts w:ascii="Arial" w:hAnsi="Arial" w:cs="Arial"/>
                <w:color w:val="000000"/>
                <w:lang w:eastAsia="en-GB"/>
              </w:rPr>
            </w:pPr>
          </w:p>
        </w:tc>
        <w:tc>
          <w:tcPr>
            <w:tcW w:w="0" w:type="auto"/>
            <w:vMerge/>
            <w:vAlign w:val="center"/>
          </w:tcPr>
          <w:p w:rsidR="0018270F" w:rsidRPr="006E7DB5" w:rsidRDefault="0018270F" w:rsidP="00210B1A">
            <w:pPr>
              <w:jc w:val="center"/>
              <w:rPr>
                <w:rFonts w:ascii="Arial" w:hAnsi="Arial" w:cs="Arial"/>
                <w:color w:val="000000"/>
                <w:lang w:eastAsia="en-GB"/>
              </w:rPr>
            </w:pP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2.402</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Dunele de nisip de la Hanu Conachi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199,30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220,33</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ACDB</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 inclusă în ROSPA0071 Lunca Siretului Inferior</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2.403</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Pădurea Gârboavele</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230,00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282,40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C.J.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 ce include ROSCI0151</w:t>
            </w:r>
          </w:p>
          <w:p w:rsidR="0018270F" w:rsidRPr="006E7DB5" w:rsidRDefault="0018270F" w:rsidP="00210B1A">
            <w:pPr>
              <w:jc w:val="center"/>
              <w:rPr>
                <w:rFonts w:ascii="Arial" w:hAnsi="Arial" w:cs="Arial"/>
                <w:color w:val="000000"/>
              </w:rPr>
            </w:pPr>
            <w:r w:rsidRPr="006E7DB5">
              <w:rPr>
                <w:rFonts w:ascii="Arial" w:hAnsi="Arial" w:cs="Arial"/>
                <w:color w:val="000000"/>
              </w:rPr>
              <w:t>Pădurea Gârboavele</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2.404</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Pădurea Breana-Roşcani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78,30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151,40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Direcţia Silvică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  inclusă în ROSCI0139 Pădurea Breana-Roşcani</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2.405</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Locul fosilifer Tirighina-Barboşi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1,00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1,48</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Asociaţia Universitatea Moldova Sud</w:t>
            </w:r>
          </w:p>
        </w:tc>
        <w:tc>
          <w:tcPr>
            <w:tcW w:w="0" w:type="auto"/>
            <w:vAlign w:val="center"/>
          </w:tcPr>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Rezervaţie</w:t>
            </w:r>
          </w:p>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naturală</w:t>
            </w:r>
          </w:p>
          <w:p w:rsidR="0018270F" w:rsidRPr="006E7DB5" w:rsidRDefault="0018270F" w:rsidP="00210B1A">
            <w:pPr>
              <w:jc w:val="center"/>
              <w:rPr>
                <w:rFonts w:ascii="Arial" w:hAnsi="Arial" w:cs="Arial"/>
                <w:color w:val="000000"/>
              </w:rPr>
            </w:pPr>
            <w:r w:rsidRPr="006E7DB5">
              <w:rPr>
                <w:rFonts w:ascii="Arial" w:hAnsi="Arial" w:cs="Arial"/>
                <w:color w:val="000000"/>
              </w:rPr>
              <w:t>paleontologică</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2.406</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Locul fosilifer Rateş</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1,50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6,69</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w:t>
            </w:r>
          </w:p>
        </w:tc>
        <w:tc>
          <w:tcPr>
            <w:tcW w:w="0" w:type="auto"/>
            <w:vAlign w:val="center"/>
          </w:tcPr>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Rezervaţie</w:t>
            </w:r>
          </w:p>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naturală</w:t>
            </w:r>
          </w:p>
          <w:p w:rsidR="0018270F" w:rsidRPr="006E7DB5" w:rsidRDefault="0018270F" w:rsidP="00210B1A">
            <w:pPr>
              <w:jc w:val="center"/>
              <w:rPr>
                <w:rFonts w:ascii="Arial" w:hAnsi="Arial" w:cs="Arial"/>
                <w:color w:val="000000"/>
              </w:rPr>
            </w:pPr>
            <w:r w:rsidRPr="006E7DB5">
              <w:rPr>
                <w:rFonts w:ascii="Arial" w:hAnsi="Arial" w:cs="Arial"/>
                <w:color w:val="000000"/>
              </w:rPr>
              <w:t>paleontologică</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2.407</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Pădurea Fundeanu</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53,20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60,11</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Asociaţia Human Nature</w:t>
            </w:r>
          </w:p>
          <w:p w:rsidR="0018270F" w:rsidRPr="006E7DB5" w:rsidRDefault="0018270F" w:rsidP="00210B1A">
            <w:pPr>
              <w:jc w:val="center"/>
              <w:rPr>
                <w:rFonts w:ascii="Arial" w:hAnsi="Arial" w:cs="Arial"/>
                <w:color w:val="000000"/>
              </w:rPr>
            </w:pPr>
            <w:r w:rsidRPr="006E7DB5">
              <w:rPr>
                <w:rFonts w:ascii="Arial" w:hAnsi="Arial" w:cs="Arial"/>
                <w:color w:val="000000"/>
              </w:rPr>
              <w:t>DS Galaţi</w:t>
            </w:r>
          </w:p>
          <w:p w:rsidR="0018270F" w:rsidRPr="006E7DB5" w:rsidRDefault="0018270F" w:rsidP="00210B1A">
            <w:pPr>
              <w:jc w:val="center"/>
              <w:rPr>
                <w:rFonts w:ascii="Arial" w:hAnsi="Arial" w:cs="Arial"/>
                <w:color w:val="000000"/>
              </w:rPr>
            </w:pPr>
            <w:r w:rsidRPr="006E7DB5">
              <w:rPr>
                <w:rFonts w:ascii="Arial" w:hAnsi="Arial" w:cs="Arial"/>
                <w:color w:val="000000"/>
              </w:rPr>
              <w:t>AJPS Galaţi</w:t>
            </w:r>
          </w:p>
        </w:tc>
        <w:tc>
          <w:tcPr>
            <w:tcW w:w="0" w:type="auto"/>
            <w:vAlign w:val="center"/>
          </w:tcPr>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Rezervaţie</w:t>
            </w:r>
          </w:p>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naturală</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2.408</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Pădurea Tălăşmani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20,00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65,12</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Asociaţia Human Nature</w:t>
            </w:r>
          </w:p>
          <w:p w:rsidR="0018270F" w:rsidRPr="006E7DB5" w:rsidRDefault="0018270F" w:rsidP="00210B1A">
            <w:pPr>
              <w:jc w:val="center"/>
              <w:rPr>
                <w:rFonts w:ascii="Arial" w:hAnsi="Arial" w:cs="Arial"/>
                <w:color w:val="000000"/>
              </w:rPr>
            </w:pPr>
            <w:r w:rsidRPr="006E7DB5">
              <w:rPr>
                <w:rFonts w:ascii="Arial" w:hAnsi="Arial" w:cs="Arial"/>
                <w:color w:val="000000"/>
              </w:rPr>
              <w:t>D.S. Galaţi</w:t>
            </w:r>
          </w:p>
          <w:p w:rsidR="0018270F" w:rsidRPr="006E7DB5" w:rsidRDefault="0018270F" w:rsidP="00210B1A">
            <w:pPr>
              <w:jc w:val="center"/>
              <w:rPr>
                <w:rFonts w:ascii="Arial" w:hAnsi="Arial" w:cs="Arial"/>
                <w:color w:val="000000"/>
              </w:rPr>
            </w:pPr>
            <w:r w:rsidRPr="006E7DB5">
              <w:rPr>
                <w:rFonts w:ascii="Arial" w:hAnsi="Arial" w:cs="Arial"/>
                <w:color w:val="000000"/>
              </w:rPr>
              <w:t>AJPS Galaţi</w:t>
            </w:r>
          </w:p>
        </w:tc>
        <w:tc>
          <w:tcPr>
            <w:tcW w:w="0" w:type="auto"/>
            <w:vAlign w:val="center"/>
          </w:tcPr>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Rezervaţie</w:t>
            </w:r>
          </w:p>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naturală</w:t>
            </w:r>
          </w:p>
          <w:p w:rsidR="0018270F" w:rsidRPr="006E7DB5" w:rsidRDefault="0018270F" w:rsidP="00210B1A">
            <w:pPr>
              <w:jc w:val="center"/>
              <w:rPr>
                <w:rFonts w:ascii="Arial" w:hAnsi="Arial" w:cs="Arial"/>
                <w:color w:val="000000"/>
              </w:rPr>
            </w:pPr>
            <w:r w:rsidRPr="006E7DB5">
              <w:rPr>
                <w:rFonts w:ascii="Arial" w:hAnsi="Arial" w:cs="Arial"/>
                <w:color w:val="000000"/>
              </w:rPr>
              <w:t>inclusă în ROSCI0175</w:t>
            </w:r>
          </w:p>
          <w:p w:rsidR="0018270F" w:rsidRPr="006E7DB5" w:rsidRDefault="0018270F" w:rsidP="00210B1A">
            <w:pPr>
              <w:jc w:val="center"/>
              <w:rPr>
                <w:rFonts w:ascii="Arial" w:hAnsi="Arial" w:cs="Arial"/>
                <w:color w:val="000000"/>
              </w:rPr>
            </w:pPr>
            <w:r w:rsidRPr="006E7DB5">
              <w:rPr>
                <w:rFonts w:ascii="Arial" w:hAnsi="Arial" w:cs="Arial"/>
                <w:color w:val="000000"/>
              </w:rPr>
              <w:t>Pădurea Tălăşmani</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2.409</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Pădurea Buciumeni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71,20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71,20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A.J.V.P.S.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 xml:space="preserve">Rezervaţie naturală inclusă în </w:t>
            </w:r>
            <w:r w:rsidRPr="006E7DB5">
              <w:rPr>
                <w:rFonts w:ascii="Arial" w:hAnsi="Arial" w:cs="Arial"/>
              </w:rPr>
              <w:t>ROSCI0334 Buciumeni-Homocea</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2.410</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Ostrovul Prut</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62,00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55,3</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A.J.P.S.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w:t>
            </w:r>
            <w:r w:rsidRPr="006E7DB5">
              <w:rPr>
                <w:rFonts w:ascii="Helvetica" w:hAnsi="Helvetica" w:cs="Helvetica"/>
                <w:lang w:eastAsia="en-GB"/>
              </w:rPr>
              <w:t xml:space="preserve"> –</w:t>
            </w:r>
            <w:r w:rsidRPr="006E7DB5">
              <w:rPr>
                <w:rFonts w:ascii="Arial" w:hAnsi="Arial" w:cs="Arial"/>
                <w:color w:val="000000"/>
              </w:rPr>
              <w:t>zona umedă  inclusă în PNLJPI</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2.411</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Balta Potcoava</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49,00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39,29</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A.C.D.B.</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 inclusă în ROSPA0071 Lunca Siretului Inferior</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2.412</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Balta Tălăbasca</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139,00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187,83</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A.C.D.B.</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  inclusă în ROSPA0071 Lunca Siretului Inferior</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2.413</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Locul fosilifer Bereşti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49,00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71,40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w:t>
            </w:r>
          </w:p>
        </w:tc>
        <w:tc>
          <w:tcPr>
            <w:tcW w:w="0" w:type="auto"/>
            <w:vAlign w:val="center"/>
          </w:tcPr>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Rezervatie</w:t>
            </w:r>
          </w:p>
          <w:p w:rsidR="0018270F" w:rsidRPr="006E7DB5" w:rsidRDefault="0018270F" w:rsidP="00210B1A">
            <w:pPr>
              <w:autoSpaceDE w:val="0"/>
              <w:autoSpaceDN w:val="0"/>
              <w:adjustRightInd w:val="0"/>
              <w:jc w:val="center"/>
              <w:rPr>
                <w:rFonts w:ascii="Arial" w:hAnsi="Arial" w:cs="Arial"/>
                <w:color w:val="000000"/>
              </w:rPr>
            </w:pPr>
            <w:r w:rsidRPr="006E7DB5">
              <w:rPr>
                <w:rFonts w:ascii="Arial" w:hAnsi="Arial" w:cs="Arial"/>
                <w:color w:val="000000"/>
              </w:rPr>
              <w:t>naturală</w:t>
            </w:r>
          </w:p>
          <w:p w:rsidR="0018270F" w:rsidRPr="006E7DB5" w:rsidRDefault="0018270F" w:rsidP="00210B1A">
            <w:pPr>
              <w:jc w:val="center"/>
              <w:rPr>
                <w:rFonts w:ascii="Arial" w:hAnsi="Arial" w:cs="Arial"/>
                <w:color w:val="000000"/>
              </w:rPr>
            </w:pPr>
            <w:r w:rsidRPr="006E7DB5">
              <w:rPr>
                <w:rFonts w:ascii="Arial" w:hAnsi="Arial" w:cs="Arial"/>
                <w:color w:val="000000"/>
              </w:rPr>
              <w:t>paleontologică</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2.414</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Lunca joasă a Prutului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81,00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1169,4</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A.J.P.S.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 inclusă în PNLJPI</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2.415</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Lacul Pochina</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74,80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74,80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A.J.P.S.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w:t>
            </w:r>
            <w:r w:rsidRPr="006E7DB5">
              <w:rPr>
                <w:rFonts w:ascii="Helvetica" w:hAnsi="Helvetica" w:cs="Helvetica"/>
                <w:lang w:eastAsia="en-GB"/>
              </w:rPr>
              <w:t xml:space="preserve"> –</w:t>
            </w:r>
            <w:r w:rsidRPr="006E7DB5">
              <w:rPr>
                <w:rFonts w:ascii="Arial" w:hAnsi="Arial" w:cs="Arial"/>
                <w:color w:val="000000"/>
              </w:rPr>
              <w:t>zona umedă  inclusă în PNLJPI</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2.416</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Lacul Vlăscuţa</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41,80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41,80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A.J.P.S.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w:t>
            </w:r>
            <w:r w:rsidRPr="006E7DB5">
              <w:rPr>
                <w:rFonts w:ascii="Helvetica" w:hAnsi="Helvetica" w:cs="Helvetica"/>
                <w:lang w:eastAsia="en-GB"/>
              </w:rPr>
              <w:t xml:space="preserve"> –</w:t>
            </w:r>
            <w:r w:rsidRPr="006E7DB5">
              <w:rPr>
                <w:rFonts w:ascii="Arial" w:hAnsi="Arial" w:cs="Arial"/>
                <w:color w:val="000000"/>
              </w:rPr>
              <w:t>zona umedă  inclusă în PNLJPI</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2.417</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Pădurea Pogăneşti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33,50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35,93</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Direcţia Silvică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Rezervaţie naturală inclusă în ROSCI0165 Pădurea Pogăneşti</w:t>
            </w:r>
          </w:p>
        </w:tc>
      </w:tr>
      <w:tr w:rsidR="0018270F" w:rsidRPr="006E7DB5" w:rsidTr="00210B1A">
        <w:trPr>
          <w:trHeight w:val="630"/>
        </w:trPr>
        <w:tc>
          <w:tcPr>
            <w:tcW w:w="0" w:type="auto"/>
            <w:shd w:val="clear" w:color="auto" w:fill="auto"/>
            <w:noWrap/>
            <w:vAlign w:val="center"/>
          </w:tcPr>
          <w:p w:rsidR="0018270F" w:rsidRPr="006E7DB5" w:rsidRDefault="0018270F" w:rsidP="008E333B">
            <w:pPr>
              <w:numPr>
                <w:ilvl w:val="0"/>
                <w:numId w:val="60"/>
              </w:numPr>
              <w:spacing w:after="0" w:line="240" w:lineRule="auto"/>
              <w:jc w:val="center"/>
              <w:rPr>
                <w:rFonts w:ascii="Arial" w:hAnsi="Arial" w:cs="Arial"/>
                <w:lang w:eastAsia="en-GB"/>
              </w:rPr>
            </w:pP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V.2</w:t>
            </w:r>
          </w:p>
        </w:tc>
        <w:tc>
          <w:tcPr>
            <w:tcW w:w="0" w:type="auto"/>
            <w:shd w:val="clear" w:color="auto" w:fill="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Lunca Joasă a Prutului Inferior</w:t>
            </w:r>
          </w:p>
        </w:tc>
        <w:tc>
          <w:tcPr>
            <w:tcW w:w="0" w:type="auto"/>
            <w:gridSpan w:val="2"/>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8247,000</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A.J.P.S. Galaţi</w:t>
            </w:r>
          </w:p>
        </w:tc>
        <w:tc>
          <w:tcPr>
            <w:tcW w:w="0" w:type="auto"/>
            <w:vAlign w:val="center"/>
          </w:tcPr>
          <w:p w:rsidR="0018270F" w:rsidRPr="006E7DB5" w:rsidRDefault="0018270F" w:rsidP="00210B1A">
            <w:pPr>
              <w:jc w:val="center"/>
              <w:rPr>
                <w:rFonts w:ascii="Arial" w:hAnsi="Arial" w:cs="Arial"/>
                <w:color w:val="000000"/>
              </w:rPr>
            </w:pPr>
            <w:r w:rsidRPr="006E7DB5">
              <w:rPr>
                <w:rFonts w:ascii="Arial" w:hAnsi="Arial" w:cs="Arial"/>
                <w:color w:val="000000"/>
              </w:rPr>
              <w:t>Parc natural</w:t>
            </w:r>
          </w:p>
        </w:tc>
      </w:tr>
    </w:tbl>
    <w:p w:rsidR="0018270F" w:rsidRDefault="0018270F" w:rsidP="0071087F">
      <w:pPr>
        <w:tabs>
          <w:tab w:val="left" w:pos="1236"/>
        </w:tabs>
        <w:spacing w:after="120" w:line="360" w:lineRule="auto"/>
        <w:ind w:firstLine="708"/>
        <w:jc w:val="both"/>
        <w:rPr>
          <w:rFonts w:ascii="Arial" w:hAnsi="Arial" w:cs="Arial"/>
          <w:b/>
          <w:bCs/>
          <w:sz w:val="20"/>
          <w:lang w:val="it-IT"/>
        </w:rPr>
      </w:pPr>
    </w:p>
    <w:p w:rsidR="0018270F" w:rsidRDefault="0018270F" w:rsidP="0071087F">
      <w:pPr>
        <w:spacing w:after="120" w:line="360" w:lineRule="auto"/>
        <w:jc w:val="both"/>
        <w:rPr>
          <w:rFonts w:ascii="Arial" w:eastAsia="Times New Roman" w:hAnsi="Arial" w:cs="Arial"/>
          <w:sz w:val="24"/>
          <w:szCs w:val="24"/>
          <w:lang w:eastAsia="de-DE"/>
        </w:rPr>
      </w:pPr>
      <w:r w:rsidRPr="0018270F">
        <w:rPr>
          <w:rFonts w:ascii="Arial" w:eastAsia="Times New Roman" w:hAnsi="Arial" w:cs="Arial"/>
          <w:sz w:val="24"/>
          <w:szCs w:val="24"/>
          <w:lang w:eastAsia="de-DE"/>
        </w:rPr>
        <w:t xml:space="preserve">Suprafaţa totală la nivelul judeţului Galati ocupată de ariile naturale de interes naţional este de </w:t>
      </w:r>
      <w:smartTag w:uri="urn:schemas-microsoft-com:office:smarttags" w:element="metricconverter">
        <w:smartTagPr>
          <w:attr w:name="ProductID" w:val="9370 ha"/>
        </w:smartTagPr>
        <w:r w:rsidRPr="0018270F">
          <w:rPr>
            <w:rFonts w:ascii="Arial" w:eastAsia="Times New Roman" w:hAnsi="Arial" w:cs="Arial"/>
            <w:sz w:val="24"/>
            <w:szCs w:val="24"/>
            <w:lang w:eastAsia="de-DE"/>
          </w:rPr>
          <w:t>9370 ha</w:t>
        </w:r>
      </w:smartTag>
      <w:r w:rsidRPr="0018270F">
        <w:rPr>
          <w:rFonts w:ascii="Arial" w:eastAsia="Times New Roman" w:hAnsi="Arial" w:cs="Arial"/>
          <w:sz w:val="24"/>
          <w:szCs w:val="24"/>
          <w:lang w:eastAsia="de-DE"/>
        </w:rPr>
        <w:t>, ceea ce reprezintă aproximativ 2% din suprafaţa totală a judeţului.</w:t>
      </w:r>
    </w:p>
    <w:p w:rsidR="00987BBF" w:rsidRPr="00987BBF" w:rsidRDefault="00987BBF" w:rsidP="00987BBF">
      <w:pPr>
        <w:spacing w:after="120" w:line="360" w:lineRule="auto"/>
        <w:jc w:val="both"/>
        <w:rPr>
          <w:rFonts w:ascii="Arial" w:eastAsia="Times New Roman" w:hAnsi="Arial" w:cs="Arial"/>
          <w:sz w:val="24"/>
          <w:szCs w:val="24"/>
          <w:lang w:eastAsia="de-DE"/>
        </w:rPr>
      </w:pPr>
      <w:r w:rsidRPr="00987BBF">
        <w:rPr>
          <w:rFonts w:ascii="Arial" w:eastAsia="Times New Roman" w:hAnsi="Arial" w:cs="Arial"/>
          <w:sz w:val="24"/>
          <w:szCs w:val="24"/>
          <w:lang w:eastAsia="de-DE"/>
        </w:rPr>
        <w:t>Ordinul ministerial 1964/2007 privind înfiinţarea "de site-uri de importanţă comunitară" integrat în cadrul reţelei ecologice europene "Natura 2000" în România şi oficial in "Raport privind statutul de Mediu pentru judetul Galati" ce identifica SCI-uri in judetul Galati. 12 SCI-uri sunt oficial recunoscute de judeţ.</w:t>
      </w:r>
    </w:p>
    <w:p w:rsidR="00987BBF" w:rsidRPr="0018270F" w:rsidRDefault="00987BBF" w:rsidP="0071087F">
      <w:pPr>
        <w:spacing w:after="120" w:line="360" w:lineRule="auto"/>
        <w:jc w:val="both"/>
        <w:rPr>
          <w:rFonts w:ascii="Arial" w:eastAsia="Times New Roman" w:hAnsi="Arial" w:cs="Arial"/>
          <w:sz w:val="24"/>
          <w:szCs w:val="24"/>
          <w:lang w:eastAsia="de-DE"/>
        </w:rPr>
      </w:pPr>
      <w:r w:rsidRPr="00987BBF">
        <w:rPr>
          <w:rFonts w:ascii="Arial" w:eastAsia="Times New Roman" w:hAnsi="Arial" w:cs="Arial"/>
          <w:sz w:val="24"/>
          <w:szCs w:val="24"/>
          <w:lang w:eastAsia="de-DE"/>
        </w:rPr>
        <w:t>Şase din cele douasprezece site-uri au fost stabilite anterior ca zone naturale naţionale protejate prin Legea 5 / 2000 pentru aprobarea Planului Naţional de spaţiale - Sectiunea III - zone protejate: Hanu Conachi dune de nisip, Bazinul Prut, Padurea Breana-Roscani, Padurea Garboavele, Padurea Poganesti şi Padurea Talasmani.</w:t>
      </w:r>
    </w:p>
    <w:p w:rsidR="004A3AD5" w:rsidRPr="00CA6C34" w:rsidRDefault="004A3AD5" w:rsidP="004A3AD5">
      <w:pPr>
        <w:pStyle w:val="StandardtextCaracterCaracterCaracter"/>
        <w:spacing w:line="240" w:lineRule="auto"/>
        <w:ind w:firstLine="708"/>
        <w:rPr>
          <w:rFonts w:cs="Arial"/>
          <w:i/>
          <w:sz w:val="16"/>
          <w:szCs w:val="16"/>
          <w:lang w:val="ro-RO"/>
        </w:rPr>
      </w:pPr>
      <w:r w:rsidRPr="00CA6C34">
        <w:rPr>
          <w:rFonts w:cs="Arial"/>
          <w:i/>
          <w:sz w:val="16"/>
          <w:szCs w:val="16"/>
          <w:lang w:val="ro-RO"/>
        </w:rPr>
        <w:t>_______________________________________________________________</w:t>
      </w:r>
    </w:p>
    <w:p w:rsidR="004A3AD5" w:rsidRPr="00CA6C34" w:rsidRDefault="004A3AD5" w:rsidP="004A3AD5">
      <w:pPr>
        <w:ind w:left="708"/>
        <w:jc w:val="both"/>
        <w:rPr>
          <w:rStyle w:val="StandardtextZchn"/>
          <w:rFonts w:cs="Arial"/>
          <w:i/>
          <w:sz w:val="16"/>
          <w:szCs w:val="16"/>
          <w:lang w:val="it-IT"/>
        </w:rPr>
      </w:pPr>
      <w:r w:rsidRPr="00CA6C34">
        <w:rPr>
          <w:rFonts w:ascii="Arial" w:hAnsi="Arial" w:cs="Arial"/>
          <w:i/>
          <w:sz w:val="16"/>
          <w:szCs w:val="16"/>
        </w:rPr>
        <w:t>¹¹</w:t>
      </w:r>
      <w:r w:rsidRPr="00CA6C34">
        <w:rPr>
          <w:rStyle w:val="StandardtextZchn"/>
          <w:rFonts w:cs="Arial"/>
          <w:i/>
          <w:sz w:val="16"/>
          <w:szCs w:val="16"/>
          <w:lang w:val="it-IT"/>
        </w:rPr>
        <w:t xml:space="preserve"> Directivele Consililuluil 92/43/EEC of 21 Mai 1992 privind conservarea habitatelor naturale si flora si fauna  salbatica, O.J. L206, 22.07.92</w:t>
      </w:r>
    </w:p>
    <w:p w:rsidR="004A3AD5" w:rsidRPr="00CA6C34" w:rsidRDefault="004A3AD5" w:rsidP="004A3AD5">
      <w:pPr>
        <w:ind w:left="708"/>
        <w:jc w:val="both"/>
        <w:rPr>
          <w:rFonts w:ascii="Arial" w:hAnsi="Arial" w:cs="Arial"/>
          <w:i/>
          <w:sz w:val="16"/>
          <w:szCs w:val="16"/>
        </w:rPr>
      </w:pPr>
      <w:r w:rsidRPr="00CA6C34">
        <w:rPr>
          <w:rStyle w:val="FootnoteReference"/>
          <w:rFonts w:ascii="Arial" w:hAnsi="Arial" w:cs="Arial"/>
          <w:i/>
          <w:sz w:val="16"/>
          <w:szCs w:val="16"/>
        </w:rPr>
        <w:t>¹</w:t>
      </w:r>
      <w:r w:rsidRPr="00CA6C34">
        <w:rPr>
          <w:rFonts w:ascii="Arial" w:hAnsi="Arial" w:cs="Arial"/>
          <w:i/>
          <w:sz w:val="16"/>
          <w:szCs w:val="16"/>
        </w:rPr>
        <w:t>² http://glossary.eea.europa.eu/EEAGlossary/S/site_of_Community_importance</w:t>
      </w:r>
    </w:p>
    <w:p w:rsidR="004A3AD5" w:rsidRPr="00CA6C34" w:rsidRDefault="004A3AD5" w:rsidP="004A3AD5">
      <w:pPr>
        <w:pStyle w:val="StandardtextCaracterCaracterCaracter"/>
        <w:spacing w:after="0" w:line="240" w:lineRule="auto"/>
        <w:ind w:left="708"/>
        <w:rPr>
          <w:rStyle w:val="StandardtextZchn"/>
          <w:rFonts w:cs="Arial"/>
          <w:i/>
          <w:sz w:val="16"/>
          <w:szCs w:val="16"/>
          <w:lang w:val="it-IT"/>
        </w:rPr>
      </w:pPr>
      <w:r w:rsidRPr="00CA6C34">
        <w:rPr>
          <w:rStyle w:val="FootnoteReference"/>
          <w:rFonts w:cs="Arial"/>
          <w:i/>
          <w:sz w:val="16"/>
          <w:szCs w:val="16"/>
          <w:lang w:val="it-IT"/>
        </w:rPr>
        <w:t>ą</w:t>
      </w:r>
      <w:r w:rsidRPr="00CA6C34">
        <w:rPr>
          <w:rFonts w:cs="Arial"/>
          <w:i/>
          <w:sz w:val="16"/>
          <w:szCs w:val="16"/>
          <w:lang w:val="it-IT"/>
        </w:rPr>
        <w:t>³</w:t>
      </w:r>
      <w:r w:rsidRPr="00CA6C34">
        <w:rPr>
          <w:rStyle w:val="StandardtextZchn"/>
          <w:rFonts w:cs="Arial"/>
          <w:i/>
          <w:sz w:val="16"/>
          <w:szCs w:val="16"/>
          <w:lang w:val="it-IT"/>
        </w:rPr>
        <w:t xml:space="preserve"> Directivele Consililuluil 92/43/EEC of 21 Mai 1992 conservarea habitatelor naturale si flora si fauna salbatica, O.J. L206, 22.07.92</w:t>
      </w:r>
    </w:p>
    <w:p w:rsidR="00987BBF" w:rsidRDefault="00987BBF" w:rsidP="0071087F">
      <w:pPr>
        <w:pStyle w:val="StandardtextCaracterCaracterCaracter"/>
        <w:ind w:left="709"/>
        <w:rPr>
          <w:rFonts w:cs="Arial"/>
          <w:sz w:val="24"/>
          <w:szCs w:val="24"/>
          <w:lang w:val="ro-RO"/>
        </w:rPr>
      </w:pPr>
    </w:p>
    <w:p w:rsidR="00987BBF" w:rsidRDefault="00987BBF" w:rsidP="0071087F">
      <w:pPr>
        <w:pStyle w:val="StandardtextCaracterCaracterCaracter"/>
        <w:ind w:left="709"/>
        <w:rPr>
          <w:rFonts w:cs="Arial"/>
          <w:sz w:val="24"/>
          <w:szCs w:val="24"/>
          <w:lang w:val="ro-RO"/>
        </w:rPr>
      </w:pPr>
    </w:p>
    <w:p w:rsidR="00987BBF" w:rsidRDefault="00987BBF" w:rsidP="0071087F">
      <w:pPr>
        <w:pStyle w:val="StandardtextCaracterCaracterCaracter"/>
        <w:ind w:left="709"/>
        <w:rPr>
          <w:rFonts w:cs="Arial"/>
          <w:sz w:val="24"/>
          <w:szCs w:val="24"/>
          <w:lang w:val="ro-RO"/>
        </w:rPr>
      </w:pPr>
    </w:p>
    <w:p w:rsidR="004A3AD5" w:rsidRDefault="004A3AD5" w:rsidP="00326887">
      <w:pPr>
        <w:spacing w:line="360" w:lineRule="auto"/>
        <w:ind w:left="708"/>
        <w:jc w:val="both"/>
        <w:rPr>
          <w:rFonts w:ascii="Arial" w:hAnsi="Arial" w:cs="Arial"/>
          <w:sz w:val="24"/>
          <w:szCs w:val="24"/>
          <w:lang w:val="it-IT" w:bidi="pa-IN"/>
        </w:rPr>
      </w:pPr>
      <w:r w:rsidRPr="00CA6C34">
        <w:rPr>
          <w:rFonts w:ascii="Arial" w:hAnsi="Arial" w:cs="Arial"/>
          <w:sz w:val="24"/>
          <w:szCs w:val="24"/>
          <w:lang w:val="fr-FR" w:bidi="pa-IN"/>
        </w:rPr>
        <w:t>Ariile Special Protejate (SPA), au fost stabilite prin HG nr. 1284/24.10.2007 şi aprobat</w:t>
      </w:r>
      <w:r w:rsidR="00987BBF">
        <w:rPr>
          <w:rFonts w:ascii="Arial" w:hAnsi="Arial" w:cs="Arial"/>
          <w:sz w:val="24"/>
          <w:szCs w:val="24"/>
          <w:lang w:val="fr-FR" w:bidi="pa-IN"/>
        </w:rPr>
        <w:t>e</w:t>
      </w:r>
      <w:r w:rsidRPr="00CA6C34">
        <w:rPr>
          <w:rFonts w:ascii="Arial" w:hAnsi="Arial" w:cs="Arial"/>
          <w:sz w:val="24"/>
          <w:szCs w:val="24"/>
          <w:lang w:val="fr-FR" w:bidi="pa-IN"/>
        </w:rPr>
        <w:t xml:space="preserve"> de către CE. </w:t>
      </w:r>
      <w:r w:rsidRPr="00CA6C34">
        <w:rPr>
          <w:rFonts w:ascii="Arial" w:hAnsi="Arial" w:cs="Arial"/>
          <w:sz w:val="24"/>
          <w:szCs w:val="24"/>
          <w:lang w:val="it-IT" w:bidi="pa-IN"/>
        </w:rPr>
        <w:t>În judetul Galati trei SPA au fost stabilite:</w:t>
      </w:r>
      <w:bookmarkStart w:id="43" w:name="_Toc231609713"/>
    </w:p>
    <w:p w:rsidR="00A972F4" w:rsidRDefault="00A972F4">
      <w:pPr>
        <w:spacing w:after="0" w:line="240" w:lineRule="auto"/>
        <w:rPr>
          <w:rFonts w:ascii="Arial" w:hAnsi="Arial" w:cs="Arial"/>
          <w:sz w:val="24"/>
          <w:szCs w:val="24"/>
          <w:lang w:val="it-IT" w:bidi="pa-IN"/>
        </w:rPr>
      </w:pPr>
      <w:r>
        <w:rPr>
          <w:rFonts w:ascii="Arial" w:hAnsi="Arial" w:cs="Arial"/>
          <w:sz w:val="24"/>
          <w:szCs w:val="24"/>
          <w:lang w:val="it-IT" w:bidi="pa-IN"/>
        </w:rPr>
        <w:br w:type="page"/>
      </w:r>
    </w:p>
    <w:p w:rsidR="004A3AD5" w:rsidRPr="00CA6C34" w:rsidRDefault="00367C2D" w:rsidP="004A3AD5">
      <w:pPr>
        <w:spacing w:after="120"/>
        <w:ind w:firstLine="708"/>
        <w:jc w:val="both"/>
        <w:rPr>
          <w:rFonts w:ascii="Arial" w:hAnsi="Arial" w:cs="Arial"/>
          <w:b/>
          <w:bCs/>
          <w:sz w:val="20"/>
          <w:lang w:val="it-IT"/>
        </w:rPr>
      </w:pPr>
      <w:r>
        <w:rPr>
          <w:rFonts w:ascii="Arial" w:hAnsi="Arial" w:cs="Arial"/>
          <w:b/>
          <w:bCs/>
          <w:sz w:val="20"/>
          <w:lang w:val="it-IT"/>
        </w:rPr>
        <w:t>Tab. 2.3.5.</w:t>
      </w:r>
      <w:r w:rsidR="00300372">
        <w:rPr>
          <w:rFonts w:ascii="Arial" w:hAnsi="Arial" w:cs="Arial"/>
          <w:b/>
          <w:bCs/>
          <w:sz w:val="20"/>
          <w:lang w:val="it-IT"/>
        </w:rPr>
        <w:t>-</w:t>
      </w:r>
      <w:r>
        <w:rPr>
          <w:rFonts w:ascii="Arial" w:hAnsi="Arial" w:cs="Arial"/>
          <w:b/>
          <w:bCs/>
          <w:sz w:val="20"/>
          <w:lang w:val="it-IT"/>
        </w:rPr>
        <w:t>2</w:t>
      </w:r>
      <w:r w:rsidR="004A3AD5" w:rsidRPr="00CA6C34">
        <w:rPr>
          <w:rFonts w:ascii="Arial" w:hAnsi="Arial" w:cs="Arial"/>
          <w:b/>
          <w:bCs/>
          <w:sz w:val="20"/>
          <w:lang w:val="it-IT"/>
        </w:rPr>
        <w:t xml:space="preserve"> “</w:t>
      </w:r>
      <w:r w:rsidR="004A3AD5" w:rsidRPr="00CA6C34">
        <w:rPr>
          <w:rFonts w:ascii="Arial" w:hAnsi="Arial" w:cs="Arial"/>
          <w:b/>
          <w:bCs/>
          <w:sz w:val="20"/>
          <w:lang w:val="it-IT" w:bidi="pa-IN"/>
        </w:rPr>
        <w:t>Ariile Special Protejate</w:t>
      </w:r>
      <w:r w:rsidR="004A3AD5" w:rsidRPr="00CA6C34">
        <w:rPr>
          <w:rFonts w:ascii="Arial" w:hAnsi="Arial" w:cs="Arial"/>
          <w:b/>
          <w:bCs/>
          <w:sz w:val="20"/>
          <w:lang w:val="it-IT"/>
        </w:rPr>
        <w:t>” in judetul Galati</w:t>
      </w:r>
      <w:bookmarkEnd w:id="43"/>
    </w:p>
    <w:tbl>
      <w:tblPr>
        <w:tblW w:w="0" w:type="auto"/>
        <w:tblInd w:w="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94"/>
        <w:gridCol w:w="3358"/>
        <w:gridCol w:w="5161"/>
      </w:tblGrid>
      <w:tr w:rsidR="004A3AD5" w:rsidRPr="00CA6C34" w:rsidTr="00300372">
        <w:tc>
          <w:tcPr>
            <w:tcW w:w="494" w:type="dxa"/>
            <w:shd w:val="clear" w:color="auto" w:fill="F2F2F2" w:themeFill="background1" w:themeFillShade="F2"/>
            <w:tcMar>
              <w:top w:w="28" w:type="dxa"/>
              <w:bottom w:w="28" w:type="dxa"/>
            </w:tcMar>
            <w:vAlign w:val="center"/>
          </w:tcPr>
          <w:p w:rsidR="004A3AD5" w:rsidRPr="00CA6C34" w:rsidRDefault="004A3AD5" w:rsidP="003F14D6">
            <w:pPr>
              <w:jc w:val="both"/>
              <w:rPr>
                <w:rFonts w:ascii="Arial" w:hAnsi="Arial" w:cs="Arial"/>
                <w:b/>
                <w:sz w:val="20"/>
              </w:rPr>
            </w:pPr>
            <w:r w:rsidRPr="00CA6C34">
              <w:rPr>
                <w:rFonts w:ascii="Arial" w:hAnsi="Arial" w:cs="Arial"/>
                <w:b/>
                <w:sz w:val="20"/>
              </w:rPr>
              <w:t>Nr. crt</w:t>
            </w:r>
          </w:p>
        </w:tc>
        <w:tc>
          <w:tcPr>
            <w:tcW w:w="3358" w:type="dxa"/>
            <w:shd w:val="clear" w:color="auto" w:fill="F2F2F2" w:themeFill="background1" w:themeFillShade="F2"/>
            <w:tcMar>
              <w:top w:w="28" w:type="dxa"/>
              <w:bottom w:w="28" w:type="dxa"/>
            </w:tcMar>
            <w:vAlign w:val="center"/>
          </w:tcPr>
          <w:p w:rsidR="004A3AD5" w:rsidRPr="00CA6C34" w:rsidRDefault="004A3AD5" w:rsidP="00CE19B9">
            <w:pPr>
              <w:jc w:val="center"/>
              <w:rPr>
                <w:rFonts w:ascii="Arial" w:hAnsi="Arial" w:cs="Arial"/>
                <w:b/>
                <w:sz w:val="20"/>
              </w:rPr>
            </w:pPr>
            <w:r w:rsidRPr="00CA6C34">
              <w:rPr>
                <w:rFonts w:ascii="Arial" w:hAnsi="Arial" w:cs="Arial"/>
                <w:b/>
                <w:sz w:val="20"/>
              </w:rPr>
              <w:t>Denumire site</w:t>
            </w:r>
          </w:p>
        </w:tc>
        <w:tc>
          <w:tcPr>
            <w:tcW w:w="5161" w:type="dxa"/>
            <w:shd w:val="clear" w:color="auto" w:fill="F2F2F2" w:themeFill="background1" w:themeFillShade="F2"/>
            <w:tcMar>
              <w:top w:w="28" w:type="dxa"/>
              <w:bottom w:w="28" w:type="dxa"/>
            </w:tcMar>
            <w:vAlign w:val="center"/>
          </w:tcPr>
          <w:p w:rsidR="004A3AD5" w:rsidRPr="00CA6C34" w:rsidRDefault="004A3AD5" w:rsidP="00CE19B9">
            <w:pPr>
              <w:jc w:val="center"/>
              <w:rPr>
                <w:rFonts w:ascii="Arial" w:hAnsi="Arial" w:cs="Arial"/>
                <w:b/>
                <w:sz w:val="20"/>
              </w:rPr>
            </w:pPr>
            <w:r w:rsidRPr="00CA6C34">
              <w:rPr>
                <w:rFonts w:ascii="Arial" w:hAnsi="Arial" w:cs="Arial"/>
                <w:b/>
                <w:sz w:val="20"/>
              </w:rPr>
              <w:t>Suprafata terenului administratiov inclus in site, teritoriu al judetului Galaţi, [%]</w:t>
            </w:r>
          </w:p>
        </w:tc>
      </w:tr>
      <w:tr w:rsidR="004A3AD5" w:rsidRPr="00CA6C34" w:rsidTr="00300372">
        <w:tc>
          <w:tcPr>
            <w:tcW w:w="494" w:type="dxa"/>
            <w:shd w:val="clear" w:color="auto" w:fill="auto"/>
            <w:tcMar>
              <w:top w:w="28" w:type="dxa"/>
              <w:bottom w:w="28" w:type="dxa"/>
            </w:tcMar>
            <w:vAlign w:val="center"/>
          </w:tcPr>
          <w:p w:rsidR="004A3AD5" w:rsidRPr="00CA6C34" w:rsidRDefault="004A3AD5" w:rsidP="00300372">
            <w:pPr>
              <w:jc w:val="center"/>
              <w:rPr>
                <w:rFonts w:ascii="Arial" w:hAnsi="Arial" w:cs="Arial"/>
                <w:sz w:val="20"/>
              </w:rPr>
            </w:pPr>
            <w:r w:rsidRPr="00CA6C34">
              <w:rPr>
                <w:rFonts w:ascii="Arial" w:hAnsi="Arial" w:cs="Arial"/>
                <w:sz w:val="20"/>
              </w:rPr>
              <w:t>1</w:t>
            </w:r>
          </w:p>
        </w:tc>
        <w:tc>
          <w:tcPr>
            <w:tcW w:w="3358" w:type="dxa"/>
            <w:shd w:val="clear" w:color="auto" w:fill="auto"/>
            <w:tcMar>
              <w:top w:w="28" w:type="dxa"/>
              <w:bottom w:w="28" w:type="dxa"/>
            </w:tcMar>
            <w:vAlign w:val="center"/>
          </w:tcPr>
          <w:p w:rsidR="004A3AD5" w:rsidRPr="00CA6C34" w:rsidRDefault="004A3AD5" w:rsidP="00CE19B9">
            <w:pPr>
              <w:jc w:val="both"/>
              <w:rPr>
                <w:rFonts w:ascii="Arial" w:hAnsi="Arial" w:cs="Arial"/>
                <w:sz w:val="20"/>
              </w:rPr>
            </w:pPr>
            <w:r w:rsidRPr="00CA6C34">
              <w:rPr>
                <w:rFonts w:ascii="Arial" w:hAnsi="Arial" w:cs="Arial"/>
                <w:sz w:val="20"/>
              </w:rPr>
              <w:t xml:space="preserve">Delta Dunarii </w:t>
            </w:r>
          </w:p>
        </w:tc>
        <w:tc>
          <w:tcPr>
            <w:tcW w:w="5161" w:type="dxa"/>
            <w:tcMar>
              <w:top w:w="28" w:type="dxa"/>
              <w:bottom w:w="28" w:type="dxa"/>
            </w:tcMar>
          </w:tcPr>
          <w:p w:rsidR="004A3AD5" w:rsidRPr="003F14D6" w:rsidRDefault="004A3AD5" w:rsidP="00CE19B9">
            <w:pPr>
              <w:jc w:val="both"/>
              <w:rPr>
                <w:rFonts w:ascii="Arial" w:hAnsi="Arial" w:cs="Arial"/>
                <w:sz w:val="24"/>
                <w:szCs w:val="24"/>
              </w:rPr>
            </w:pPr>
            <w:r w:rsidRPr="003F14D6">
              <w:rPr>
                <w:rFonts w:ascii="Arial" w:hAnsi="Arial" w:cs="Arial"/>
                <w:sz w:val="24"/>
                <w:szCs w:val="24"/>
              </w:rPr>
              <w:t>Galaţi (&lt; 1 %)</w:t>
            </w:r>
          </w:p>
        </w:tc>
      </w:tr>
      <w:tr w:rsidR="004A3AD5" w:rsidRPr="00CA6C34" w:rsidTr="00300372">
        <w:tc>
          <w:tcPr>
            <w:tcW w:w="494" w:type="dxa"/>
            <w:shd w:val="clear" w:color="auto" w:fill="auto"/>
            <w:tcMar>
              <w:top w:w="28" w:type="dxa"/>
              <w:bottom w:w="28" w:type="dxa"/>
            </w:tcMar>
            <w:vAlign w:val="center"/>
          </w:tcPr>
          <w:p w:rsidR="004A3AD5" w:rsidRPr="00CA6C34" w:rsidRDefault="004A3AD5" w:rsidP="00300372">
            <w:pPr>
              <w:jc w:val="center"/>
              <w:rPr>
                <w:rFonts w:ascii="Arial" w:hAnsi="Arial" w:cs="Arial"/>
                <w:sz w:val="20"/>
              </w:rPr>
            </w:pPr>
            <w:r w:rsidRPr="00CA6C34">
              <w:rPr>
                <w:rFonts w:ascii="Arial" w:hAnsi="Arial" w:cs="Arial"/>
                <w:sz w:val="20"/>
              </w:rPr>
              <w:t>2</w:t>
            </w:r>
          </w:p>
        </w:tc>
        <w:tc>
          <w:tcPr>
            <w:tcW w:w="3358" w:type="dxa"/>
            <w:shd w:val="clear" w:color="auto" w:fill="auto"/>
            <w:tcMar>
              <w:top w:w="28" w:type="dxa"/>
              <w:bottom w:w="28" w:type="dxa"/>
            </w:tcMar>
            <w:vAlign w:val="center"/>
          </w:tcPr>
          <w:p w:rsidR="004A3AD5" w:rsidRPr="00CA6C34" w:rsidRDefault="004A3AD5" w:rsidP="00CE19B9">
            <w:pPr>
              <w:jc w:val="both"/>
              <w:rPr>
                <w:rFonts w:ascii="Arial" w:hAnsi="Arial" w:cs="Arial"/>
                <w:sz w:val="20"/>
              </w:rPr>
            </w:pPr>
            <w:r w:rsidRPr="00CA6C34">
              <w:rPr>
                <w:rFonts w:ascii="Arial" w:hAnsi="Arial" w:cs="Arial"/>
                <w:sz w:val="20"/>
              </w:rPr>
              <w:t>Bazinul Prut– Vladesti - Frumusiţa</w:t>
            </w:r>
          </w:p>
        </w:tc>
        <w:tc>
          <w:tcPr>
            <w:tcW w:w="5161" w:type="dxa"/>
            <w:tcMar>
              <w:top w:w="28" w:type="dxa"/>
              <w:bottom w:w="28" w:type="dxa"/>
            </w:tcMar>
          </w:tcPr>
          <w:p w:rsidR="004A3AD5" w:rsidRPr="003F14D6" w:rsidRDefault="004A3AD5" w:rsidP="00CE19B9">
            <w:pPr>
              <w:jc w:val="both"/>
              <w:rPr>
                <w:rFonts w:ascii="Arial" w:hAnsi="Arial" w:cs="Arial"/>
                <w:sz w:val="24"/>
                <w:szCs w:val="24"/>
              </w:rPr>
            </w:pPr>
            <w:r w:rsidRPr="003F14D6">
              <w:rPr>
                <w:rFonts w:ascii="Arial" w:hAnsi="Arial" w:cs="Arial"/>
                <w:sz w:val="24"/>
                <w:szCs w:val="24"/>
              </w:rPr>
              <w:t>Cavadinesti (11%), Foltesti (3%), Frumusiţa (5%), Galaţi (15%), Mastacani (3%), Oancea (15%), Suceveni (6%), Tulucesti (1%), Vladesti (9%)</w:t>
            </w:r>
          </w:p>
        </w:tc>
      </w:tr>
      <w:tr w:rsidR="004A3AD5" w:rsidRPr="00CA6C34" w:rsidTr="00300372">
        <w:tc>
          <w:tcPr>
            <w:tcW w:w="494" w:type="dxa"/>
            <w:shd w:val="clear" w:color="auto" w:fill="auto"/>
            <w:tcMar>
              <w:top w:w="28" w:type="dxa"/>
              <w:bottom w:w="28" w:type="dxa"/>
            </w:tcMar>
            <w:vAlign w:val="center"/>
          </w:tcPr>
          <w:p w:rsidR="004A3AD5" w:rsidRPr="00CA6C34" w:rsidRDefault="004A3AD5" w:rsidP="00300372">
            <w:pPr>
              <w:jc w:val="center"/>
              <w:rPr>
                <w:rFonts w:ascii="Arial" w:hAnsi="Arial" w:cs="Arial"/>
                <w:sz w:val="20"/>
              </w:rPr>
            </w:pPr>
            <w:r w:rsidRPr="00CA6C34">
              <w:rPr>
                <w:rFonts w:ascii="Arial" w:hAnsi="Arial" w:cs="Arial"/>
                <w:sz w:val="20"/>
              </w:rPr>
              <w:t>3</w:t>
            </w:r>
          </w:p>
        </w:tc>
        <w:tc>
          <w:tcPr>
            <w:tcW w:w="3358" w:type="dxa"/>
            <w:shd w:val="clear" w:color="auto" w:fill="auto"/>
            <w:tcMar>
              <w:top w:w="28" w:type="dxa"/>
              <w:bottom w:w="28" w:type="dxa"/>
            </w:tcMar>
            <w:vAlign w:val="center"/>
          </w:tcPr>
          <w:p w:rsidR="004A3AD5" w:rsidRPr="00CA6C34" w:rsidRDefault="004A3AD5" w:rsidP="00CE19B9">
            <w:pPr>
              <w:jc w:val="both"/>
              <w:rPr>
                <w:rFonts w:ascii="Arial" w:hAnsi="Arial" w:cs="Arial"/>
                <w:sz w:val="20"/>
              </w:rPr>
            </w:pPr>
            <w:r w:rsidRPr="00CA6C34">
              <w:rPr>
                <w:rFonts w:ascii="Arial" w:hAnsi="Arial" w:cs="Arial"/>
                <w:sz w:val="20"/>
              </w:rPr>
              <w:t xml:space="preserve">Bazinul Siret </w:t>
            </w:r>
          </w:p>
        </w:tc>
        <w:tc>
          <w:tcPr>
            <w:tcW w:w="5161" w:type="dxa"/>
            <w:tcMar>
              <w:top w:w="28" w:type="dxa"/>
              <w:bottom w:w="28" w:type="dxa"/>
            </w:tcMar>
          </w:tcPr>
          <w:p w:rsidR="004A3AD5" w:rsidRPr="003F14D6" w:rsidRDefault="004A3AD5" w:rsidP="00CE19B9">
            <w:pPr>
              <w:jc w:val="both"/>
              <w:rPr>
                <w:rFonts w:ascii="Arial" w:hAnsi="Arial" w:cs="Arial"/>
                <w:sz w:val="24"/>
                <w:szCs w:val="24"/>
              </w:rPr>
            </w:pPr>
            <w:r w:rsidRPr="003F14D6">
              <w:rPr>
                <w:rFonts w:ascii="Arial" w:hAnsi="Arial" w:cs="Arial"/>
                <w:sz w:val="24"/>
                <w:szCs w:val="24"/>
              </w:rPr>
              <w:t>Branistea (58%), Cosmesti (28%), Fundeni (79%), Independenţa (46%), Ivesti (4%), Liesti (5%), Movileni (30%), Namoloasa (40%), Nicoresti (15%), Piscu (33%), Poiana (39%), Schela (2%), Slobozia Conachi (&lt;1%), Sendreni (3%), Tudor Vladimirescu (59%), Umbraresti (15%)</w:t>
            </w:r>
          </w:p>
        </w:tc>
      </w:tr>
    </w:tbl>
    <w:p w:rsidR="004A3AD5" w:rsidRPr="00CA6C34" w:rsidRDefault="004A3AD5" w:rsidP="004A3AD5">
      <w:pPr>
        <w:pStyle w:val="StandardtextCaracterCaracterCaracter"/>
        <w:spacing w:after="0" w:line="240" w:lineRule="auto"/>
        <w:ind w:left="708"/>
        <w:rPr>
          <w:rFonts w:cs="Arial"/>
          <w:sz w:val="24"/>
          <w:szCs w:val="24"/>
          <w:lang w:val="ro-RO"/>
        </w:rPr>
      </w:pP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Rezervatiile naturale sunt arii naturale protejate stabilite cu scopul de a conservarii habitatelor naturale şi a speciilor, în termeni de flora, fauna, silvicultura, hidrologie, dar de asemenea, geologie, speologie şi pedologie. Prelungirea lor este determinată de zona necesara asigurarii integritatii elementelor protejate.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Dincolo de activităţi ştiinţifice, turistice şi activităţi de învăţământ pot fi permise în rezervaţii naturale, în funcţie de la caz la caz. Extracţia durabilă de valorificare a unor resurse naturale este permisă, în timp ce utilizarea resurselor domeniilor este interzisă atunci când poseda o ameninţare la adresa obiectivelor din rezervatie</w:t>
      </w:r>
    </w:p>
    <w:p w:rsidR="004A3AD5" w:rsidRDefault="004A3AD5" w:rsidP="00326887">
      <w:pPr>
        <w:spacing w:after="120" w:line="360" w:lineRule="auto"/>
        <w:ind w:left="708"/>
        <w:jc w:val="both"/>
        <w:rPr>
          <w:rFonts w:ascii="Arial" w:hAnsi="Arial" w:cs="Arial"/>
          <w:sz w:val="24"/>
          <w:szCs w:val="24"/>
          <w:lang w:bidi="pa-IN"/>
        </w:rPr>
      </w:pPr>
      <w:r w:rsidRPr="00CA6C34">
        <w:rPr>
          <w:rFonts w:ascii="Arial" w:hAnsi="Arial" w:cs="Arial"/>
          <w:sz w:val="24"/>
          <w:szCs w:val="24"/>
          <w:lang w:bidi="pa-IN"/>
        </w:rPr>
        <w:t>În conformitate cu Legea nr 5 / 2000, în judeţul Galaţi, exista următoarele rezervatii naturale protejate:</w:t>
      </w:r>
    </w:p>
    <w:p w:rsidR="00A972F4" w:rsidRDefault="00A972F4">
      <w:pPr>
        <w:spacing w:after="0" w:line="240" w:lineRule="auto"/>
        <w:rPr>
          <w:rFonts w:ascii="Arial" w:hAnsi="Arial" w:cs="Arial"/>
          <w:sz w:val="24"/>
          <w:szCs w:val="24"/>
          <w:lang w:bidi="pa-IN"/>
        </w:rPr>
      </w:pPr>
      <w:r>
        <w:rPr>
          <w:rFonts w:ascii="Arial" w:hAnsi="Arial" w:cs="Arial"/>
          <w:sz w:val="24"/>
          <w:szCs w:val="24"/>
          <w:lang w:bidi="pa-IN"/>
        </w:rPr>
        <w:br w:type="page"/>
      </w:r>
    </w:p>
    <w:p w:rsidR="0071087F" w:rsidRPr="00CA6C34" w:rsidRDefault="0071087F" w:rsidP="00326887">
      <w:pPr>
        <w:spacing w:after="120" w:line="360" w:lineRule="auto"/>
        <w:ind w:left="708"/>
        <w:jc w:val="both"/>
        <w:rPr>
          <w:rFonts w:ascii="Arial" w:hAnsi="Arial" w:cs="Arial"/>
          <w:sz w:val="24"/>
          <w:szCs w:val="24"/>
          <w:lang w:bidi="pa-IN"/>
        </w:rPr>
      </w:pPr>
    </w:p>
    <w:p w:rsidR="004A3AD5" w:rsidRPr="00CA6C34" w:rsidRDefault="004A3AD5" w:rsidP="00300372">
      <w:pPr>
        <w:spacing w:after="120"/>
        <w:ind w:left="709"/>
        <w:jc w:val="both"/>
        <w:rPr>
          <w:rFonts w:ascii="Arial" w:hAnsi="Arial" w:cs="Arial"/>
          <w:b/>
          <w:bCs/>
          <w:sz w:val="20"/>
        </w:rPr>
      </w:pPr>
      <w:bookmarkStart w:id="44" w:name="_Toc231609714"/>
      <w:r w:rsidRPr="00CA6C34">
        <w:rPr>
          <w:rFonts w:ascii="Arial" w:hAnsi="Arial" w:cs="Arial"/>
          <w:b/>
          <w:bCs/>
          <w:sz w:val="20"/>
        </w:rPr>
        <w:t>Tab</w:t>
      </w:r>
      <w:r w:rsidR="00300372">
        <w:rPr>
          <w:rFonts w:ascii="Arial" w:hAnsi="Arial" w:cs="Arial"/>
          <w:b/>
          <w:bCs/>
          <w:sz w:val="20"/>
        </w:rPr>
        <w:t xml:space="preserve">el </w:t>
      </w:r>
      <w:r w:rsidRPr="00CA6C34">
        <w:rPr>
          <w:rFonts w:ascii="Arial" w:hAnsi="Arial" w:cs="Arial"/>
          <w:b/>
          <w:bCs/>
          <w:sz w:val="20"/>
        </w:rPr>
        <w:t xml:space="preserve"> 2.</w:t>
      </w:r>
      <w:r w:rsidR="00367C2D">
        <w:rPr>
          <w:rFonts w:ascii="Arial" w:hAnsi="Arial" w:cs="Arial"/>
          <w:b/>
          <w:bCs/>
          <w:sz w:val="20"/>
        </w:rPr>
        <w:t>3.5.3</w:t>
      </w:r>
      <w:r w:rsidRPr="00CA6C34">
        <w:rPr>
          <w:rFonts w:ascii="Arial" w:hAnsi="Arial" w:cs="Arial"/>
          <w:b/>
          <w:bCs/>
          <w:sz w:val="20"/>
          <w:lang w:bidi="pa-IN"/>
        </w:rPr>
        <w:t>Rezervatii naturale protejate in judetul</w:t>
      </w:r>
      <w:r w:rsidRPr="00CA6C34">
        <w:rPr>
          <w:rFonts w:ascii="Arial" w:hAnsi="Arial" w:cs="Arial"/>
          <w:b/>
          <w:bCs/>
          <w:sz w:val="20"/>
        </w:rPr>
        <w:t xml:space="preserve"> Galati</w:t>
      </w:r>
      <w:bookmarkEnd w:id="44"/>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
      <w:tblGrid>
        <w:gridCol w:w="6313"/>
        <w:gridCol w:w="1717"/>
      </w:tblGrid>
      <w:tr w:rsidR="004A3AD5" w:rsidRPr="00CA6C34" w:rsidTr="00300372">
        <w:trPr>
          <w:trHeight w:val="176"/>
          <w:jc w:val="center"/>
        </w:trPr>
        <w:tc>
          <w:tcPr>
            <w:tcW w:w="6313" w:type="dxa"/>
            <w:shd w:val="clear" w:color="auto" w:fill="F2F2F2" w:themeFill="background1" w:themeFillShade="F2"/>
            <w:tcMar>
              <w:top w:w="28" w:type="dxa"/>
              <w:bottom w:w="28" w:type="dxa"/>
            </w:tcMar>
            <w:vAlign w:val="center"/>
          </w:tcPr>
          <w:p w:rsidR="004A3AD5" w:rsidRPr="00B50765" w:rsidRDefault="004A3AD5" w:rsidP="00B50765">
            <w:pPr>
              <w:jc w:val="center"/>
              <w:rPr>
                <w:rFonts w:ascii="Arial" w:hAnsi="Arial" w:cs="Arial"/>
                <w:b/>
                <w:sz w:val="24"/>
                <w:szCs w:val="24"/>
              </w:rPr>
            </w:pPr>
            <w:r w:rsidRPr="00B50765">
              <w:rPr>
                <w:rFonts w:ascii="Arial" w:hAnsi="Arial" w:cs="Arial"/>
                <w:b/>
                <w:sz w:val="24"/>
                <w:szCs w:val="24"/>
              </w:rPr>
              <w:t>Rezervatii Naturale</w:t>
            </w:r>
          </w:p>
        </w:tc>
        <w:tc>
          <w:tcPr>
            <w:tcW w:w="1717" w:type="dxa"/>
            <w:shd w:val="clear" w:color="auto" w:fill="F2F2F2" w:themeFill="background1" w:themeFillShade="F2"/>
            <w:tcMar>
              <w:top w:w="28" w:type="dxa"/>
              <w:bottom w:w="28" w:type="dxa"/>
            </w:tcMar>
            <w:vAlign w:val="center"/>
          </w:tcPr>
          <w:p w:rsidR="004A3AD5" w:rsidRPr="00B50765" w:rsidRDefault="004A3AD5" w:rsidP="00300372">
            <w:pPr>
              <w:jc w:val="center"/>
              <w:rPr>
                <w:rFonts w:ascii="Arial" w:hAnsi="Arial" w:cs="Arial"/>
                <w:b/>
                <w:sz w:val="24"/>
                <w:szCs w:val="24"/>
              </w:rPr>
            </w:pPr>
            <w:r w:rsidRPr="00B50765">
              <w:rPr>
                <w:rFonts w:ascii="Arial" w:hAnsi="Arial" w:cs="Arial"/>
                <w:b/>
                <w:sz w:val="24"/>
                <w:szCs w:val="24"/>
              </w:rPr>
              <w:t>Suprafata [ha]</w:t>
            </w:r>
          </w:p>
        </w:tc>
      </w:tr>
      <w:tr w:rsidR="004A3AD5" w:rsidRPr="00CA6C34" w:rsidTr="00300372">
        <w:trPr>
          <w:jc w:val="center"/>
        </w:trPr>
        <w:tc>
          <w:tcPr>
            <w:tcW w:w="6313" w:type="dxa"/>
            <w:shd w:val="clear" w:color="auto" w:fill="auto"/>
            <w:tcMar>
              <w:top w:w="28" w:type="dxa"/>
              <w:bottom w:w="28" w:type="dxa"/>
            </w:tcMar>
          </w:tcPr>
          <w:p w:rsidR="004A3AD5" w:rsidRPr="00B50765" w:rsidRDefault="004A3AD5" w:rsidP="00CE19B9">
            <w:pPr>
              <w:jc w:val="both"/>
              <w:rPr>
                <w:rFonts w:ascii="Arial" w:hAnsi="Arial" w:cs="Arial"/>
                <w:sz w:val="24"/>
                <w:szCs w:val="24"/>
              </w:rPr>
            </w:pPr>
            <w:r w:rsidRPr="00B50765">
              <w:rPr>
                <w:rFonts w:ascii="Arial" w:hAnsi="Arial" w:cs="Arial"/>
                <w:sz w:val="24"/>
                <w:szCs w:val="24"/>
              </w:rPr>
              <w:t xml:space="preserve">Dunele de nisip Hanul Conachi </w:t>
            </w:r>
          </w:p>
        </w:tc>
        <w:tc>
          <w:tcPr>
            <w:tcW w:w="1717" w:type="dxa"/>
            <w:tcMar>
              <w:top w:w="28" w:type="dxa"/>
              <w:bottom w:w="28" w:type="dxa"/>
            </w:tcMar>
            <w:vAlign w:val="center"/>
          </w:tcPr>
          <w:p w:rsidR="004A3AD5" w:rsidRPr="00B50765" w:rsidRDefault="004A3AD5" w:rsidP="0071087F">
            <w:pPr>
              <w:jc w:val="center"/>
              <w:rPr>
                <w:rFonts w:ascii="Arial" w:hAnsi="Arial" w:cs="Arial"/>
                <w:sz w:val="24"/>
                <w:szCs w:val="24"/>
              </w:rPr>
            </w:pPr>
            <w:r w:rsidRPr="00B50765">
              <w:rPr>
                <w:rFonts w:ascii="Arial" w:hAnsi="Arial" w:cs="Arial"/>
                <w:sz w:val="24"/>
                <w:szCs w:val="24"/>
              </w:rPr>
              <w:t>217.40</w:t>
            </w:r>
          </w:p>
        </w:tc>
      </w:tr>
      <w:tr w:rsidR="004A3AD5" w:rsidRPr="00CA6C34" w:rsidTr="00300372">
        <w:trPr>
          <w:jc w:val="center"/>
        </w:trPr>
        <w:tc>
          <w:tcPr>
            <w:tcW w:w="6313" w:type="dxa"/>
            <w:shd w:val="clear" w:color="auto" w:fill="auto"/>
            <w:tcMar>
              <w:top w:w="28" w:type="dxa"/>
              <w:bottom w:w="28" w:type="dxa"/>
            </w:tcMar>
          </w:tcPr>
          <w:p w:rsidR="004A3AD5" w:rsidRPr="00B50765" w:rsidRDefault="004A3AD5" w:rsidP="00CE19B9">
            <w:pPr>
              <w:jc w:val="both"/>
              <w:rPr>
                <w:rFonts w:ascii="Arial" w:hAnsi="Arial" w:cs="Arial"/>
                <w:sz w:val="24"/>
                <w:szCs w:val="24"/>
              </w:rPr>
            </w:pPr>
            <w:r w:rsidRPr="00B50765">
              <w:rPr>
                <w:rFonts w:ascii="Arial" w:hAnsi="Arial" w:cs="Arial"/>
                <w:sz w:val="24"/>
                <w:szCs w:val="24"/>
              </w:rPr>
              <w:t xml:space="preserve">Sit de fosile Tirighina Barbosi </w:t>
            </w:r>
          </w:p>
        </w:tc>
        <w:tc>
          <w:tcPr>
            <w:tcW w:w="1717" w:type="dxa"/>
            <w:tcMar>
              <w:top w:w="28" w:type="dxa"/>
              <w:bottom w:w="28" w:type="dxa"/>
            </w:tcMar>
            <w:vAlign w:val="center"/>
          </w:tcPr>
          <w:p w:rsidR="004A3AD5" w:rsidRPr="00B50765" w:rsidRDefault="004A3AD5" w:rsidP="0071087F">
            <w:pPr>
              <w:jc w:val="center"/>
              <w:rPr>
                <w:rFonts w:ascii="Arial" w:hAnsi="Arial" w:cs="Arial"/>
                <w:sz w:val="24"/>
                <w:szCs w:val="24"/>
              </w:rPr>
            </w:pPr>
            <w:r w:rsidRPr="00B50765">
              <w:rPr>
                <w:rFonts w:ascii="Arial" w:hAnsi="Arial" w:cs="Arial"/>
                <w:sz w:val="24"/>
                <w:szCs w:val="24"/>
              </w:rPr>
              <w:t>1.00</w:t>
            </w:r>
          </w:p>
        </w:tc>
      </w:tr>
      <w:tr w:rsidR="004A3AD5" w:rsidRPr="00CA6C34" w:rsidTr="00300372">
        <w:trPr>
          <w:jc w:val="center"/>
        </w:trPr>
        <w:tc>
          <w:tcPr>
            <w:tcW w:w="6313" w:type="dxa"/>
            <w:shd w:val="clear" w:color="auto" w:fill="auto"/>
            <w:tcMar>
              <w:top w:w="28" w:type="dxa"/>
              <w:bottom w:w="28" w:type="dxa"/>
            </w:tcMar>
          </w:tcPr>
          <w:p w:rsidR="004A3AD5" w:rsidRPr="00B50765" w:rsidRDefault="004A3AD5" w:rsidP="00CE19B9">
            <w:pPr>
              <w:jc w:val="both"/>
              <w:rPr>
                <w:rFonts w:ascii="Arial" w:hAnsi="Arial" w:cs="Arial"/>
                <w:sz w:val="24"/>
                <w:szCs w:val="24"/>
              </w:rPr>
            </w:pPr>
            <w:r w:rsidRPr="00B50765">
              <w:rPr>
                <w:rFonts w:ascii="Arial" w:hAnsi="Arial" w:cs="Arial"/>
                <w:sz w:val="24"/>
                <w:szCs w:val="24"/>
              </w:rPr>
              <w:t xml:space="preserve">Sit de fosile Rate </w:t>
            </w:r>
          </w:p>
        </w:tc>
        <w:tc>
          <w:tcPr>
            <w:tcW w:w="1717" w:type="dxa"/>
            <w:tcMar>
              <w:top w:w="28" w:type="dxa"/>
              <w:bottom w:w="28" w:type="dxa"/>
            </w:tcMar>
            <w:vAlign w:val="center"/>
          </w:tcPr>
          <w:p w:rsidR="004A3AD5" w:rsidRPr="00B50765" w:rsidRDefault="004A3AD5" w:rsidP="0071087F">
            <w:pPr>
              <w:jc w:val="center"/>
              <w:rPr>
                <w:rFonts w:ascii="Arial" w:hAnsi="Arial" w:cs="Arial"/>
                <w:sz w:val="24"/>
                <w:szCs w:val="24"/>
              </w:rPr>
            </w:pPr>
            <w:r w:rsidRPr="00B50765">
              <w:rPr>
                <w:rFonts w:ascii="Arial" w:hAnsi="Arial" w:cs="Arial"/>
                <w:sz w:val="24"/>
                <w:szCs w:val="24"/>
              </w:rPr>
              <w:t>1.50</w:t>
            </w:r>
          </w:p>
        </w:tc>
      </w:tr>
      <w:tr w:rsidR="004A3AD5" w:rsidRPr="00CA6C34" w:rsidTr="00300372">
        <w:trPr>
          <w:jc w:val="center"/>
        </w:trPr>
        <w:tc>
          <w:tcPr>
            <w:tcW w:w="6313" w:type="dxa"/>
            <w:shd w:val="clear" w:color="auto" w:fill="auto"/>
            <w:tcMar>
              <w:top w:w="28" w:type="dxa"/>
              <w:bottom w:w="28" w:type="dxa"/>
            </w:tcMar>
          </w:tcPr>
          <w:p w:rsidR="004A3AD5" w:rsidRPr="00B50765" w:rsidRDefault="004A3AD5" w:rsidP="00CE19B9">
            <w:pPr>
              <w:jc w:val="both"/>
              <w:rPr>
                <w:rFonts w:ascii="Arial" w:hAnsi="Arial" w:cs="Arial"/>
                <w:sz w:val="24"/>
                <w:szCs w:val="24"/>
              </w:rPr>
            </w:pPr>
            <w:r w:rsidRPr="00B50765">
              <w:rPr>
                <w:rFonts w:ascii="Arial" w:hAnsi="Arial" w:cs="Arial"/>
                <w:sz w:val="24"/>
                <w:szCs w:val="24"/>
              </w:rPr>
              <w:t xml:space="preserve">Sit de fosile Beresti </w:t>
            </w:r>
          </w:p>
        </w:tc>
        <w:tc>
          <w:tcPr>
            <w:tcW w:w="1717" w:type="dxa"/>
            <w:tcMar>
              <w:top w:w="28" w:type="dxa"/>
              <w:bottom w:w="28" w:type="dxa"/>
            </w:tcMar>
            <w:vAlign w:val="center"/>
          </w:tcPr>
          <w:p w:rsidR="004A3AD5" w:rsidRPr="00B50765" w:rsidRDefault="004A3AD5" w:rsidP="0071087F">
            <w:pPr>
              <w:jc w:val="center"/>
              <w:rPr>
                <w:rFonts w:ascii="Arial" w:hAnsi="Arial" w:cs="Arial"/>
                <w:sz w:val="24"/>
                <w:szCs w:val="24"/>
              </w:rPr>
            </w:pPr>
            <w:r w:rsidRPr="00B50765">
              <w:rPr>
                <w:rFonts w:ascii="Arial" w:hAnsi="Arial" w:cs="Arial"/>
                <w:sz w:val="24"/>
                <w:szCs w:val="24"/>
              </w:rPr>
              <w:t>71.40</w:t>
            </w:r>
          </w:p>
        </w:tc>
      </w:tr>
    </w:tbl>
    <w:p w:rsidR="004A3AD5" w:rsidRPr="00CA6C34" w:rsidRDefault="00B50765" w:rsidP="007E13F4">
      <w:pPr>
        <w:pStyle w:val="SubSubSubTitlu"/>
        <w:rPr>
          <w:lang w:val="en-US"/>
        </w:rPr>
      </w:pPr>
      <w:bookmarkStart w:id="45" w:name="_Toc369259228"/>
      <w:bookmarkStart w:id="46" w:name="_Toc232816301"/>
      <w:r>
        <w:rPr>
          <w:lang w:val="en-US"/>
        </w:rPr>
        <w:t xml:space="preserve">2.3.5.2 </w:t>
      </w:r>
      <w:r w:rsidR="004A3AD5" w:rsidRPr="00CA6C34">
        <w:rPr>
          <w:lang w:val="en-US"/>
        </w:rPr>
        <w:t>Riscuri naturale</w:t>
      </w:r>
      <w:bookmarkEnd w:id="45"/>
    </w:p>
    <w:bookmarkEnd w:id="46"/>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O problemă majoră în ultimii ani au fost furtunile de ploi în cazul în care nivelul precipitaţiilor în Tecuci (în special, in bazinele Barlad si Prut) a ajuns la un nivel ridicat de cca 113.7 l / mp (pentru o perioadă de 24 ore). Furtunile de ploi genereaza fluxuri mari de apă pe de o parte, generând astfel o creştere rapidă a fluxurilor, inundaţii, incendii în zone localităţilor aflate sub nivelul normal şi de creştere a nivelului apei din râuri mici.</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Localitatile cel mai puternic afectate au fost: Tecuci, Buciumeni, Brahasesti-Toflea, Corod, Gohor, Movileni, Tulucesti, Corod, Cudalbi, Valea Marului, Nicoresti, Vanatori - sat Odaia Manolache, în Matca, Munteni, Draganesti, Barcea, Umbraresti.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Ca măsură de atenuare împotriva inundaţiilor</w:t>
      </w:r>
      <w:r w:rsidR="00FE7D8D">
        <w:rPr>
          <w:rFonts w:cs="Arial"/>
          <w:sz w:val="24"/>
          <w:szCs w:val="24"/>
          <w:lang w:val="ro-RO"/>
        </w:rPr>
        <w:t>, au fost desemnate</w:t>
      </w:r>
      <w:r w:rsidRPr="00CA6C34">
        <w:rPr>
          <w:rFonts w:cs="Arial"/>
          <w:sz w:val="24"/>
          <w:szCs w:val="24"/>
          <w:lang w:val="ro-RO"/>
        </w:rPr>
        <w:t xml:space="preserve"> anumite zone </w:t>
      </w:r>
      <w:r w:rsidR="00FE7D8D">
        <w:rPr>
          <w:rFonts w:cs="Arial"/>
          <w:sz w:val="24"/>
          <w:szCs w:val="24"/>
          <w:lang w:val="ro-RO"/>
        </w:rPr>
        <w:t>in care</w:t>
      </w:r>
      <w:r w:rsidRPr="00CA6C34">
        <w:rPr>
          <w:rFonts w:cs="Arial"/>
          <w:sz w:val="24"/>
          <w:szCs w:val="24"/>
          <w:lang w:val="ro-RO"/>
        </w:rPr>
        <w:t xml:space="preserve"> inundări</w:t>
      </w:r>
      <w:r w:rsidR="00FE7D8D">
        <w:rPr>
          <w:rFonts w:cs="Arial"/>
          <w:sz w:val="24"/>
          <w:szCs w:val="24"/>
          <w:lang w:val="ro-RO"/>
        </w:rPr>
        <w:t>le functioneaza in regim</w:t>
      </w:r>
      <w:r w:rsidRPr="00CA6C34">
        <w:rPr>
          <w:rFonts w:cs="Arial"/>
          <w:sz w:val="24"/>
          <w:szCs w:val="24"/>
          <w:lang w:val="ro-RO"/>
        </w:rPr>
        <w:t xml:space="preserve"> controlat. Aceste zone sunt enumerate mai jos, împreună cu entităţile (structuri, paduri), care pot fi afectate de inundaţii: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 Bazinul hidrografic Prut: - comuna Vladesti, satul Branesti, la punctul de confluenţă a pârâului de Stoeneasa şi Lacul Bacau (zona de cultură - proprietate privata) - circa 1500 ha;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 Bazin hidrografic de Chineja: - comunele Mastacani şi Foltesti - podul peste râul Chineja în satul Chiraftei, comuna rutier (DC) - feroviar de trecere pentru pietoni, localitatea Foltesti (salcie plantaţie - 250 ha, din Galati, silvicultură Departamentul);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 Bazin hidrografic din Barlad: comuna Priponesti, amonte de confluenta cu râul Pereschiv - 750 ha plantatie salcie şi forestiere aparţinând Tecuci Departamentul forestier.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In conformitate cu Raportul anual al APM privind Starea Mediului din judetul Galati (2007) următoarele tipuri de eroziunea solului exista in judetul Galati</w:t>
      </w:r>
    </w:p>
    <w:p w:rsidR="004A3AD5" w:rsidRPr="00CA6C34" w:rsidRDefault="00300372" w:rsidP="00326887">
      <w:pPr>
        <w:pStyle w:val="StandardtextCaracterCaracterCaracter"/>
        <w:ind w:left="1788"/>
        <w:rPr>
          <w:rFonts w:cs="Arial"/>
          <w:sz w:val="24"/>
          <w:szCs w:val="24"/>
          <w:lang w:val="ro-RO"/>
        </w:rPr>
      </w:pPr>
      <w:r>
        <w:rPr>
          <w:rFonts w:cs="Arial"/>
          <w:sz w:val="24"/>
          <w:szCs w:val="24"/>
          <w:lang w:val="ro-RO"/>
        </w:rPr>
        <w:t>• eroziunea suprafaţei solului;</w:t>
      </w:r>
    </w:p>
    <w:p w:rsidR="004A3AD5" w:rsidRPr="00CA6C34" w:rsidRDefault="004A3AD5" w:rsidP="00326887">
      <w:pPr>
        <w:pStyle w:val="StandardtextCaracterCaracterCaracter"/>
        <w:tabs>
          <w:tab w:val="left" w:pos="6480"/>
        </w:tabs>
        <w:ind w:left="1788"/>
        <w:rPr>
          <w:rFonts w:cs="Arial"/>
          <w:sz w:val="24"/>
          <w:szCs w:val="24"/>
          <w:lang w:val="ro-RO"/>
        </w:rPr>
      </w:pPr>
      <w:r w:rsidRPr="00CA6C34">
        <w:rPr>
          <w:rFonts w:cs="Arial"/>
          <w:sz w:val="24"/>
          <w:szCs w:val="24"/>
          <w:lang w:val="ro-RO"/>
        </w:rPr>
        <w:t>•</w:t>
      </w:r>
      <w:r w:rsidR="00300372">
        <w:rPr>
          <w:rFonts w:cs="Arial"/>
          <w:sz w:val="24"/>
          <w:szCs w:val="24"/>
          <w:lang w:val="ro-RO"/>
        </w:rPr>
        <w:t xml:space="preserve"> eroziune stratului de adancime;</w:t>
      </w:r>
    </w:p>
    <w:p w:rsidR="004A3AD5" w:rsidRPr="00CA6C34" w:rsidRDefault="00300372" w:rsidP="00326887">
      <w:pPr>
        <w:pStyle w:val="StandardtextCaracterCaracterCaracter"/>
        <w:ind w:left="1788"/>
        <w:rPr>
          <w:rFonts w:cs="Arial"/>
          <w:sz w:val="24"/>
          <w:szCs w:val="24"/>
          <w:lang w:val="ro-RO"/>
        </w:rPr>
      </w:pPr>
      <w:r>
        <w:rPr>
          <w:rFonts w:cs="Arial"/>
          <w:sz w:val="24"/>
          <w:szCs w:val="24"/>
          <w:lang w:val="ro-RO"/>
        </w:rPr>
        <w:t>• alunecari de teren.</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 xml:space="preserve">Sunt necesare lucrări speciale de îmbunătăţire a terenului pentru a diminua eroziunea şi alunecările de teren. Aceste lucru a fost efectuat pe aproximativ 80000 ha situate în bazinul hidrografic Chineja, bazin hidrografic Suhurlui şi alte domenii. </w:t>
      </w:r>
    </w:p>
    <w:p w:rsidR="004A3AD5" w:rsidRPr="00CA6C34" w:rsidRDefault="004A3AD5" w:rsidP="00326887">
      <w:pPr>
        <w:pStyle w:val="StandardtextCaracterCaracterCaracter"/>
        <w:ind w:left="708"/>
        <w:rPr>
          <w:rFonts w:cs="Arial"/>
          <w:sz w:val="24"/>
          <w:szCs w:val="24"/>
          <w:lang w:val="ro-RO"/>
        </w:rPr>
      </w:pPr>
      <w:r w:rsidRPr="00CA6C34">
        <w:rPr>
          <w:rFonts w:cs="Arial"/>
          <w:sz w:val="24"/>
          <w:szCs w:val="24"/>
          <w:lang w:val="ro-RO"/>
        </w:rPr>
        <w:t>Judetul Galati este o parte din crustal seismic activ din zona Dobrogea, acesta face parte dintr-o zonă macro seismică cu o intensitate de 81 pe scara MSK, cu o medie de repetiţie perioadă de peste 50 de ani, şi un timp de control, Tc = 1,0 s. (a se vedea hărţile din anexa 2.2)</w:t>
      </w:r>
    </w:p>
    <w:p w:rsidR="006D55C8" w:rsidRPr="00CA6C34" w:rsidRDefault="00D72D76" w:rsidP="008E333B">
      <w:pPr>
        <w:pStyle w:val="Subtitlu2"/>
        <w:numPr>
          <w:ilvl w:val="1"/>
          <w:numId w:val="47"/>
        </w:numPr>
        <w:ind w:left="1361" w:hanging="1304"/>
        <w:rPr>
          <w:rFonts w:cs="Arial"/>
          <w:caps w:val="0"/>
          <w:lang w:val="en-US"/>
        </w:rPr>
      </w:pPr>
      <w:bookmarkStart w:id="47" w:name="_Toc369259229"/>
      <w:r w:rsidRPr="00CA6C34">
        <w:rPr>
          <w:rFonts w:cs="Arial"/>
          <w:caps w:val="0"/>
          <w:lang w:val="en-US"/>
        </w:rPr>
        <w:t>INFRASTRUCTURA</w:t>
      </w:r>
      <w:bookmarkEnd w:id="47"/>
    </w:p>
    <w:p w:rsidR="00B50765" w:rsidRPr="008B033E" w:rsidRDefault="00B50765" w:rsidP="00326887">
      <w:pPr>
        <w:pStyle w:val="StandardtextCaracterCaracterCaracter"/>
        <w:ind w:left="708"/>
        <w:rPr>
          <w:rFonts w:cs="Arial"/>
          <w:b/>
          <w:color w:val="000000" w:themeColor="text1"/>
          <w:sz w:val="24"/>
          <w:szCs w:val="24"/>
          <w:lang w:val="ro-RO"/>
        </w:rPr>
      </w:pPr>
      <w:r w:rsidRPr="008B033E">
        <w:rPr>
          <w:rFonts w:cs="Arial"/>
          <w:b/>
          <w:color w:val="000000" w:themeColor="text1"/>
          <w:sz w:val="24"/>
          <w:szCs w:val="24"/>
          <w:lang w:val="ro-RO"/>
        </w:rPr>
        <w:t>Deseuri solide de Infrastructura</w:t>
      </w:r>
    </w:p>
    <w:p w:rsidR="008B033E" w:rsidRPr="008B033E" w:rsidRDefault="008B033E" w:rsidP="008B033E">
      <w:pPr>
        <w:pStyle w:val="StandardtextCaracterCaracterCaracter"/>
        <w:ind w:left="709"/>
        <w:rPr>
          <w:rFonts w:cs="Arial"/>
          <w:sz w:val="24"/>
          <w:szCs w:val="24"/>
          <w:lang w:val="ro-RO"/>
        </w:rPr>
      </w:pPr>
      <w:r w:rsidRPr="008B033E">
        <w:rPr>
          <w:rFonts w:cs="Arial"/>
          <w:sz w:val="24"/>
          <w:szCs w:val="24"/>
          <w:lang w:val="ro-RO"/>
        </w:rPr>
        <w:t xml:space="preserve">Conform datelor prelucrate ce au rezultat din ancheta statistica pe anul 2010, gradul de acoperire cu servicii de salubritate a fost de 85,66 %. Gradului de acoperire cu sevicii de salubritate în mediul rural a continuat sa crească în 2010 datorită înfiinţării la nivelul comunelor a serviciilor proprii de salubritate dar şi autorizării de noi agenţi privaţi de salubritate. După 16 iulie 2009 autorităţile publice locale au fost nevoite să se preocupe de rezolvarea problemei deşeurilor generate de populaţie. Aceasta s-a făcut fie prin înfiinţarea unui serviciu propriu de salubritate, fie prin delegarea gestiunii acestui serviciu către operatori economici autorizaţi în condiţiile legii. </w:t>
      </w:r>
    </w:p>
    <w:p w:rsidR="008B033E" w:rsidRPr="008B033E" w:rsidRDefault="008B033E" w:rsidP="008B033E">
      <w:pPr>
        <w:ind w:left="709"/>
        <w:rPr>
          <w:rFonts w:ascii="Arial" w:eastAsia="Times New Roman" w:hAnsi="Arial" w:cs="Arial"/>
          <w:b/>
          <w:sz w:val="20"/>
          <w:szCs w:val="20"/>
          <w:lang w:eastAsia="de-DE"/>
        </w:rPr>
      </w:pPr>
      <w:r w:rsidRPr="008B033E">
        <w:rPr>
          <w:rFonts w:ascii="Arial" w:eastAsia="Times New Roman" w:hAnsi="Arial" w:cs="Arial"/>
          <w:b/>
          <w:sz w:val="20"/>
          <w:szCs w:val="20"/>
          <w:lang w:eastAsia="de-DE"/>
        </w:rPr>
        <w:t>Tabel 2.4.1 - Ponderea populaţiei ce beneficiază de servicii de salubritate</w:t>
      </w:r>
    </w:p>
    <w:tbl>
      <w:tblPr>
        <w:tblW w:w="0" w:type="auto"/>
        <w:tblInd w:w="817" w:type="dxa"/>
        <w:tblBorders>
          <w:top w:val="double" w:sz="2" w:space="0" w:color="999999"/>
          <w:left w:val="double" w:sz="2" w:space="0" w:color="999999"/>
          <w:bottom w:val="double" w:sz="2" w:space="0" w:color="999999"/>
          <w:right w:val="double" w:sz="2" w:space="0" w:color="999999"/>
          <w:insideH w:val="double" w:sz="2" w:space="0" w:color="999999"/>
          <w:insideV w:val="double" w:sz="2" w:space="0" w:color="999999"/>
        </w:tblBorders>
        <w:tblLook w:val="01E0" w:firstRow="1" w:lastRow="1" w:firstColumn="1" w:lastColumn="1" w:noHBand="0" w:noVBand="0"/>
      </w:tblPr>
      <w:tblGrid>
        <w:gridCol w:w="1847"/>
        <w:gridCol w:w="2093"/>
        <w:gridCol w:w="1831"/>
        <w:gridCol w:w="3168"/>
      </w:tblGrid>
      <w:tr w:rsidR="008B033E" w:rsidRPr="00AD09BB" w:rsidTr="008B033E">
        <w:tc>
          <w:tcPr>
            <w:tcW w:w="1847" w:type="dxa"/>
            <w:vAlign w:val="center"/>
          </w:tcPr>
          <w:p w:rsidR="008B033E" w:rsidRPr="00AD09BB" w:rsidRDefault="008B033E" w:rsidP="00FE19BA">
            <w:pPr>
              <w:jc w:val="center"/>
              <w:rPr>
                <w:rFonts w:ascii="Arial" w:hAnsi="Arial" w:cs="Arial"/>
                <w:b/>
              </w:rPr>
            </w:pPr>
            <w:r w:rsidRPr="00AD09BB">
              <w:rPr>
                <w:rFonts w:ascii="Arial" w:hAnsi="Arial" w:cs="Arial"/>
                <w:b/>
              </w:rPr>
              <w:t>Judeţ</w:t>
            </w:r>
          </w:p>
        </w:tc>
        <w:tc>
          <w:tcPr>
            <w:tcW w:w="2093" w:type="dxa"/>
          </w:tcPr>
          <w:p w:rsidR="008B033E" w:rsidRPr="00AD09BB" w:rsidRDefault="008B033E" w:rsidP="00FE19BA">
            <w:pPr>
              <w:jc w:val="center"/>
              <w:rPr>
                <w:rFonts w:ascii="Arial" w:hAnsi="Arial" w:cs="Arial"/>
                <w:b/>
              </w:rPr>
            </w:pPr>
            <w:r w:rsidRPr="00AD09BB">
              <w:rPr>
                <w:rFonts w:ascii="Arial" w:hAnsi="Arial" w:cs="Arial"/>
                <w:b/>
              </w:rPr>
              <w:t>Populaţie totală</w:t>
            </w:r>
          </w:p>
          <w:p w:rsidR="008B033E" w:rsidRPr="00AD09BB" w:rsidRDefault="008B033E" w:rsidP="00FE19BA">
            <w:pPr>
              <w:jc w:val="center"/>
              <w:rPr>
                <w:rFonts w:ascii="Arial" w:hAnsi="Arial" w:cs="Arial"/>
                <w:b/>
              </w:rPr>
            </w:pPr>
            <w:r w:rsidRPr="00AD09BB">
              <w:rPr>
                <w:rFonts w:ascii="Arial" w:hAnsi="Arial" w:cs="Arial"/>
                <w:b/>
              </w:rPr>
              <w:t>la 01.01.2010</w:t>
            </w:r>
          </w:p>
        </w:tc>
        <w:tc>
          <w:tcPr>
            <w:tcW w:w="1831" w:type="dxa"/>
          </w:tcPr>
          <w:p w:rsidR="008B033E" w:rsidRPr="00AD09BB" w:rsidRDefault="008B033E" w:rsidP="00FE19BA">
            <w:pPr>
              <w:jc w:val="center"/>
              <w:rPr>
                <w:rFonts w:ascii="Arial" w:hAnsi="Arial" w:cs="Arial"/>
                <w:b/>
              </w:rPr>
            </w:pPr>
            <w:r w:rsidRPr="00AD09BB">
              <w:rPr>
                <w:rFonts w:ascii="Arial" w:hAnsi="Arial" w:cs="Arial"/>
                <w:b/>
              </w:rPr>
              <w:t>Populaţie deservită</w:t>
            </w:r>
          </w:p>
        </w:tc>
        <w:tc>
          <w:tcPr>
            <w:tcW w:w="3168" w:type="dxa"/>
          </w:tcPr>
          <w:p w:rsidR="008B033E" w:rsidRPr="00AD09BB" w:rsidRDefault="008B033E" w:rsidP="00FE19BA">
            <w:pPr>
              <w:jc w:val="center"/>
              <w:rPr>
                <w:rFonts w:ascii="Arial" w:hAnsi="Arial" w:cs="Arial"/>
                <w:b/>
              </w:rPr>
            </w:pPr>
            <w:r w:rsidRPr="00AD09BB">
              <w:rPr>
                <w:rFonts w:ascii="Arial" w:hAnsi="Arial" w:cs="Arial"/>
                <w:b/>
              </w:rPr>
              <w:t>Procent populaţie deservită din total populaţie</w:t>
            </w:r>
          </w:p>
        </w:tc>
      </w:tr>
      <w:tr w:rsidR="008B033E" w:rsidRPr="00814E9E" w:rsidTr="008B033E">
        <w:tc>
          <w:tcPr>
            <w:tcW w:w="1847" w:type="dxa"/>
            <w:vAlign w:val="center"/>
          </w:tcPr>
          <w:p w:rsidR="008B033E" w:rsidRPr="00AD09BB" w:rsidRDefault="008B033E" w:rsidP="00FE19BA">
            <w:pPr>
              <w:jc w:val="center"/>
              <w:rPr>
                <w:rFonts w:ascii="Arial" w:hAnsi="Arial" w:cs="Arial"/>
                <w:b/>
              </w:rPr>
            </w:pPr>
            <w:r w:rsidRPr="00AD09BB">
              <w:rPr>
                <w:rFonts w:ascii="Arial" w:hAnsi="Arial" w:cs="Arial"/>
                <w:b/>
              </w:rPr>
              <w:t>Galati</w:t>
            </w:r>
          </w:p>
        </w:tc>
        <w:tc>
          <w:tcPr>
            <w:tcW w:w="2093" w:type="dxa"/>
          </w:tcPr>
          <w:p w:rsidR="008B033E" w:rsidRPr="00AD09BB" w:rsidRDefault="008B033E" w:rsidP="00FE19BA">
            <w:pPr>
              <w:jc w:val="center"/>
              <w:rPr>
                <w:rFonts w:ascii="Arial" w:hAnsi="Arial" w:cs="Arial"/>
                <w:b/>
              </w:rPr>
            </w:pPr>
            <w:r w:rsidRPr="00AD09BB">
              <w:rPr>
                <w:rFonts w:ascii="Arial" w:hAnsi="Arial" w:cs="Arial"/>
                <w:b/>
              </w:rPr>
              <w:t>609398</w:t>
            </w:r>
          </w:p>
        </w:tc>
        <w:tc>
          <w:tcPr>
            <w:tcW w:w="1831" w:type="dxa"/>
          </w:tcPr>
          <w:p w:rsidR="008B033E" w:rsidRPr="00D2360A" w:rsidRDefault="008B033E" w:rsidP="00FE19BA">
            <w:pPr>
              <w:jc w:val="center"/>
              <w:rPr>
                <w:rFonts w:ascii="Arial" w:hAnsi="Arial" w:cs="Arial"/>
                <w:b/>
              </w:rPr>
            </w:pPr>
            <w:r w:rsidRPr="00AD09BB">
              <w:rPr>
                <w:rFonts w:ascii="Arial" w:hAnsi="Arial" w:cs="Arial"/>
                <w:b/>
              </w:rPr>
              <w:t>5</w:t>
            </w:r>
            <w:r>
              <w:rPr>
                <w:rFonts w:ascii="Arial" w:hAnsi="Arial" w:cs="Arial"/>
                <w:b/>
              </w:rPr>
              <w:t>22047</w:t>
            </w:r>
          </w:p>
        </w:tc>
        <w:tc>
          <w:tcPr>
            <w:tcW w:w="3168" w:type="dxa"/>
          </w:tcPr>
          <w:p w:rsidR="008B033E" w:rsidRPr="00814E9E" w:rsidRDefault="008B033E" w:rsidP="00FE19BA">
            <w:pPr>
              <w:jc w:val="center"/>
              <w:rPr>
                <w:rFonts w:ascii="Arial" w:hAnsi="Arial" w:cs="Arial"/>
                <w:b/>
              </w:rPr>
            </w:pPr>
            <w:r w:rsidRPr="00814E9E">
              <w:rPr>
                <w:rFonts w:ascii="Arial" w:hAnsi="Arial" w:cs="Arial"/>
                <w:b/>
              </w:rPr>
              <w:t>85.66</w:t>
            </w:r>
          </w:p>
        </w:tc>
      </w:tr>
    </w:tbl>
    <w:p w:rsidR="00850191" w:rsidRDefault="008B033E" w:rsidP="00850191">
      <w:pPr>
        <w:jc w:val="right"/>
        <w:rPr>
          <w:rFonts w:ascii="Arial" w:hAnsi="Arial" w:cs="Arial"/>
          <w:i/>
          <w:sz w:val="20"/>
          <w:szCs w:val="20"/>
        </w:rPr>
      </w:pPr>
      <w:r w:rsidRPr="00300372">
        <w:rPr>
          <w:rFonts w:ascii="Arial" w:hAnsi="Arial" w:cs="Arial"/>
          <w:b/>
          <w:i/>
          <w:sz w:val="20"/>
          <w:szCs w:val="20"/>
        </w:rPr>
        <w:t>Sursa</w:t>
      </w:r>
      <w:r w:rsidRPr="00DE69F5">
        <w:rPr>
          <w:rFonts w:ascii="Arial" w:hAnsi="Arial" w:cs="Arial"/>
          <w:i/>
          <w:sz w:val="20"/>
          <w:szCs w:val="20"/>
        </w:rPr>
        <w:t xml:space="preserve"> : Administraţia publică locală şi agenţii de salubritate, Direcţia judeţeană de statistică </w:t>
      </w:r>
      <w:r>
        <w:rPr>
          <w:rFonts w:ascii="Arial" w:hAnsi="Arial" w:cs="Arial"/>
          <w:i/>
          <w:sz w:val="20"/>
          <w:szCs w:val="20"/>
        </w:rPr>
        <w:t>G</w:t>
      </w:r>
      <w:r w:rsidRPr="00DE69F5">
        <w:rPr>
          <w:rFonts w:ascii="Arial" w:hAnsi="Arial" w:cs="Arial"/>
          <w:i/>
          <w:sz w:val="20"/>
          <w:szCs w:val="20"/>
        </w:rPr>
        <w:t>ala</w:t>
      </w:r>
      <w:r w:rsidR="00850191">
        <w:rPr>
          <w:rFonts w:ascii="Arial" w:hAnsi="Arial" w:cs="Arial"/>
          <w:i/>
          <w:sz w:val="20"/>
          <w:szCs w:val="20"/>
        </w:rPr>
        <w:t>ti</w:t>
      </w:r>
    </w:p>
    <w:p w:rsidR="00850191" w:rsidRPr="00850191" w:rsidRDefault="00850191" w:rsidP="00850191">
      <w:pPr>
        <w:spacing w:after="120" w:line="360" w:lineRule="auto"/>
        <w:ind w:left="709"/>
        <w:jc w:val="both"/>
        <w:rPr>
          <w:rFonts w:ascii="Arial" w:hAnsi="Arial" w:cs="Arial"/>
          <w:sz w:val="24"/>
          <w:szCs w:val="24"/>
          <w:lang w:eastAsia="de-DE"/>
        </w:rPr>
      </w:pPr>
      <w:r>
        <w:rPr>
          <w:rFonts w:ascii="Arial" w:hAnsi="Arial" w:cs="Arial"/>
          <w:sz w:val="24"/>
          <w:szCs w:val="24"/>
          <w:lang w:eastAsia="de-DE"/>
        </w:rPr>
        <w:t>I</w:t>
      </w:r>
      <w:r w:rsidRPr="00850191">
        <w:rPr>
          <w:rFonts w:ascii="Arial" w:hAnsi="Arial" w:cs="Arial"/>
          <w:sz w:val="24"/>
          <w:szCs w:val="24"/>
          <w:lang w:eastAsia="de-DE"/>
        </w:rPr>
        <w:t xml:space="preserve">n judeţul Galaţi, în municipiul Tecuci, în </w:t>
      </w:r>
      <w:smartTag w:uri="urn:schemas-microsoft-com:office:smarttags" w:element="metricconverter">
        <w:smartTagPr>
          <w:attr w:name="ProductID" w:val="2009 a"/>
        </w:smartTagPr>
        <w:r w:rsidRPr="00850191">
          <w:rPr>
            <w:rFonts w:ascii="Arial" w:hAnsi="Arial" w:cs="Arial"/>
            <w:sz w:val="24"/>
            <w:szCs w:val="24"/>
            <w:lang w:eastAsia="de-DE"/>
          </w:rPr>
          <w:t>2009 a</w:t>
        </w:r>
      </w:smartTag>
      <w:r w:rsidRPr="00850191">
        <w:rPr>
          <w:rFonts w:ascii="Arial" w:hAnsi="Arial" w:cs="Arial"/>
          <w:sz w:val="24"/>
          <w:szCs w:val="24"/>
          <w:lang w:eastAsia="de-DE"/>
        </w:rPr>
        <w:t xml:space="preserve"> fost final</w:t>
      </w:r>
      <w:r>
        <w:rPr>
          <w:rFonts w:ascii="Arial" w:hAnsi="Arial" w:cs="Arial"/>
          <w:sz w:val="24"/>
          <w:szCs w:val="24"/>
          <w:lang w:eastAsia="de-DE"/>
        </w:rPr>
        <w:t xml:space="preserve">izată investiţia finanţată prin </w:t>
      </w:r>
      <w:r w:rsidRPr="00850191">
        <w:rPr>
          <w:rFonts w:ascii="Arial" w:hAnsi="Arial" w:cs="Arial"/>
          <w:sz w:val="24"/>
          <w:szCs w:val="24"/>
          <w:lang w:eastAsia="de-DE"/>
        </w:rPr>
        <w:t>fonduri Phare CES 2004 „Eco Tecuci- Valorificare deşeuri menajere-Platformă de compostare, staţie de sortare şi transfer. Staţia de sortare are o capacitatea de 20 000 t/an şi realizează sortarea din deşeurile municipale a hârtiei/cartonului, metalului, plasticului şi sticlei.</w:t>
      </w:r>
    </w:p>
    <w:p w:rsidR="00850191" w:rsidRPr="00300372" w:rsidRDefault="00850191" w:rsidP="00300372">
      <w:pPr>
        <w:ind w:left="709"/>
        <w:rPr>
          <w:rFonts w:ascii="Arial" w:eastAsia="Times New Roman" w:hAnsi="Arial" w:cs="Arial"/>
          <w:b/>
          <w:sz w:val="20"/>
          <w:szCs w:val="20"/>
          <w:lang w:eastAsia="de-DE"/>
        </w:rPr>
      </w:pPr>
      <w:r w:rsidRPr="00300372">
        <w:rPr>
          <w:rFonts w:ascii="Arial" w:eastAsia="Times New Roman" w:hAnsi="Arial" w:cs="Arial"/>
          <w:b/>
          <w:sz w:val="20"/>
          <w:szCs w:val="20"/>
          <w:lang w:eastAsia="de-DE"/>
        </w:rPr>
        <w:t xml:space="preserve">Tabel </w:t>
      </w:r>
      <w:r w:rsidR="009A4EE2" w:rsidRPr="00300372">
        <w:rPr>
          <w:rFonts w:ascii="Arial" w:eastAsia="Times New Roman" w:hAnsi="Arial" w:cs="Arial"/>
          <w:b/>
          <w:sz w:val="20"/>
          <w:szCs w:val="20"/>
          <w:lang w:eastAsia="de-DE"/>
        </w:rPr>
        <w:t xml:space="preserve">2.4.2 - </w:t>
      </w:r>
      <w:r w:rsidRPr="00300372">
        <w:rPr>
          <w:rFonts w:ascii="Arial" w:eastAsia="Times New Roman" w:hAnsi="Arial" w:cs="Arial"/>
          <w:b/>
          <w:sz w:val="20"/>
          <w:szCs w:val="20"/>
          <w:lang w:eastAsia="de-DE"/>
        </w:rPr>
        <w:t xml:space="preserve"> Date privind sortarea deşeurilor menajere în anul 2010, Tecuci</w:t>
      </w:r>
    </w:p>
    <w:tbl>
      <w:tblPr>
        <w:tblW w:w="8408" w:type="dxa"/>
        <w:jc w:val="center"/>
        <w:tblBorders>
          <w:top w:val="double" w:sz="6" w:space="0" w:color="999999"/>
          <w:left w:val="double" w:sz="6" w:space="0" w:color="999999"/>
          <w:bottom w:val="double" w:sz="6" w:space="0" w:color="999999"/>
          <w:right w:val="double" w:sz="6" w:space="0" w:color="999999"/>
          <w:insideH w:val="double" w:sz="6" w:space="0" w:color="999999"/>
          <w:insideV w:val="double" w:sz="6" w:space="0" w:color="999999"/>
        </w:tblBorders>
        <w:tblLook w:val="0000" w:firstRow="0" w:lastRow="0" w:firstColumn="0" w:lastColumn="0" w:noHBand="0" w:noVBand="0"/>
      </w:tblPr>
      <w:tblGrid>
        <w:gridCol w:w="7357"/>
        <w:gridCol w:w="1051"/>
      </w:tblGrid>
      <w:tr w:rsidR="00850191" w:rsidRPr="00D2360A" w:rsidTr="00300372">
        <w:trPr>
          <w:trHeight w:val="253"/>
          <w:jc w:val="center"/>
        </w:trPr>
        <w:tc>
          <w:tcPr>
            <w:tcW w:w="7357" w:type="dxa"/>
            <w:shd w:val="clear" w:color="auto" w:fill="auto"/>
            <w:noWrap/>
          </w:tcPr>
          <w:p w:rsidR="00850191" w:rsidRPr="00D2360A" w:rsidRDefault="00850191" w:rsidP="00FE19BA">
            <w:pPr>
              <w:rPr>
                <w:rFonts w:ascii="Arial" w:hAnsi="Arial" w:cs="Arial"/>
              </w:rPr>
            </w:pPr>
            <w:r w:rsidRPr="00D2360A">
              <w:rPr>
                <w:rFonts w:ascii="Arial" w:hAnsi="Arial" w:cs="Arial"/>
              </w:rPr>
              <w:t>Capacitatea instalaţiei de sortare (tone/an)</w:t>
            </w:r>
          </w:p>
        </w:tc>
        <w:tc>
          <w:tcPr>
            <w:tcW w:w="1051" w:type="dxa"/>
            <w:shd w:val="clear" w:color="auto" w:fill="auto"/>
          </w:tcPr>
          <w:p w:rsidR="00850191" w:rsidRPr="00D2360A" w:rsidRDefault="00850191" w:rsidP="00FE19BA">
            <w:pPr>
              <w:jc w:val="center"/>
              <w:rPr>
                <w:rFonts w:ascii="Arial" w:hAnsi="Arial" w:cs="Arial"/>
                <w:lang w:val="it-IT"/>
              </w:rPr>
            </w:pPr>
            <w:r w:rsidRPr="00D2360A">
              <w:rPr>
                <w:rFonts w:ascii="Arial" w:hAnsi="Arial" w:cs="Arial"/>
                <w:lang w:val="it-IT"/>
              </w:rPr>
              <w:t>20000</w:t>
            </w:r>
          </w:p>
        </w:tc>
      </w:tr>
      <w:tr w:rsidR="00850191" w:rsidRPr="00D2360A" w:rsidTr="00300372">
        <w:trPr>
          <w:trHeight w:val="253"/>
          <w:jc w:val="center"/>
        </w:trPr>
        <w:tc>
          <w:tcPr>
            <w:tcW w:w="7357" w:type="dxa"/>
            <w:shd w:val="clear" w:color="auto" w:fill="auto"/>
            <w:noWrap/>
          </w:tcPr>
          <w:p w:rsidR="00850191" w:rsidRPr="00D2360A" w:rsidRDefault="00850191" w:rsidP="00FE19BA">
            <w:pPr>
              <w:rPr>
                <w:rFonts w:ascii="Arial" w:hAnsi="Arial" w:cs="Arial"/>
              </w:rPr>
            </w:pPr>
            <w:r w:rsidRPr="00D2360A">
              <w:rPr>
                <w:rFonts w:ascii="Arial" w:hAnsi="Arial" w:cs="Arial"/>
              </w:rPr>
              <w:t>Cantitatea de deşeuri sortate (tone)</w:t>
            </w:r>
          </w:p>
        </w:tc>
        <w:tc>
          <w:tcPr>
            <w:tcW w:w="1051" w:type="dxa"/>
            <w:shd w:val="clear" w:color="auto" w:fill="auto"/>
          </w:tcPr>
          <w:p w:rsidR="00850191" w:rsidRPr="00D2360A" w:rsidRDefault="00850191" w:rsidP="00FE19BA">
            <w:pPr>
              <w:jc w:val="center"/>
              <w:rPr>
                <w:rFonts w:ascii="Arial" w:hAnsi="Arial" w:cs="Arial"/>
                <w:lang w:val="it-IT"/>
              </w:rPr>
            </w:pPr>
            <w:r>
              <w:rPr>
                <w:rFonts w:ascii="Arial" w:hAnsi="Arial" w:cs="Arial"/>
                <w:lang w:val="it-IT"/>
              </w:rPr>
              <w:t>83,74</w:t>
            </w:r>
          </w:p>
        </w:tc>
      </w:tr>
      <w:tr w:rsidR="00850191" w:rsidRPr="00D2360A" w:rsidTr="00300372">
        <w:trPr>
          <w:trHeight w:val="253"/>
          <w:jc w:val="center"/>
        </w:trPr>
        <w:tc>
          <w:tcPr>
            <w:tcW w:w="7357" w:type="dxa"/>
            <w:shd w:val="clear" w:color="auto" w:fill="auto"/>
            <w:noWrap/>
          </w:tcPr>
          <w:p w:rsidR="00850191" w:rsidRPr="00D2360A" w:rsidRDefault="00850191" w:rsidP="00FE19BA">
            <w:pPr>
              <w:rPr>
                <w:rFonts w:ascii="Arial" w:hAnsi="Arial" w:cs="Arial"/>
              </w:rPr>
            </w:pPr>
            <w:r w:rsidRPr="00D2360A">
              <w:rPr>
                <w:rFonts w:ascii="Arial" w:hAnsi="Arial" w:cs="Arial"/>
              </w:rPr>
              <w:t>Cantitatea de deşeuri menajere supusă sortării (tone)</w:t>
            </w:r>
          </w:p>
        </w:tc>
        <w:tc>
          <w:tcPr>
            <w:tcW w:w="1051" w:type="dxa"/>
            <w:shd w:val="clear" w:color="auto" w:fill="auto"/>
          </w:tcPr>
          <w:p w:rsidR="00850191" w:rsidRPr="00D2360A" w:rsidRDefault="00850191" w:rsidP="00FE19BA">
            <w:pPr>
              <w:jc w:val="center"/>
              <w:rPr>
                <w:rFonts w:ascii="Arial" w:hAnsi="Arial" w:cs="Arial"/>
                <w:lang w:val="it-IT"/>
              </w:rPr>
            </w:pPr>
            <w:r>
              <w:rPr>
                <w:rFonts w:ascii="Arial" w:hAnsi="Arial" w:cs="Arial"/>
                <w:lang w:val="it-IT"/>
              </w:rPr>
              <w:t>107,22</w:t>
            </w:r>
          </w:p>
        </w:tc>
      </w:tr>
    </w:tbl>
    <w:p w:rsidR="00850191" w:rsidRDefault="00850191" w:rsidP="00850191">
      <w:pPr>
        <w:rPr>
          <w:rFonts w:ascii="Arial" w:hAnsi="Arial" w:cs="Arial"/>
          <w:sz w:val="24"/>
          <w:szCs w:val="24"/>
          <w:lang w:eastAsia="de-DE"/>
        </w:rPr>
      </w:pPr>
    </w:p>
    <w:p w:rsidR="00850191" w:rsidRPr="00850191" w:rsidRDefault="00850191" w:rsidP="00300372">
      <w:pPr>
        <w:spacing w:after="120" w:line="360" w:lineRule="auto"/>
        <w:ind w:left="709"/>
        <w:jc w:val="both"/>
        <w:rPr>
          <w:rFonts w:ascii="Arial" w:hAnsi="Arial" w:cs="Arial"/>
          <w:sz w:val="24"/>
          <w:szCs w:val="24"/>
          <w:lang w:eastAsia="de-DE"/>
        </w:rPr>
      </w:pPr>
      <w:r w:rsidRPr="00850191">
        <w:rPr>
          <w:rFonts w:ascii="Arial" w:hAnsi="Arial" w:cs="Arial"/>
          <w:sz w:val="24"/>
          <w:szCs w:val="24"/>
          <w:lang w:eastAsia="de-DE"/>
        </w:rPr>
        <w:t>Staţia de sortare şi compostare Galaţi este  amplasată în zona sud-vest a municipiului Galaţi, pe malul stâng al râului Siret pe un teren cu suprafata de aprox.2 ha.</w:t>
      </w:r>
    </w:p>
    <w:p w:rsidR="00850191" w:rsidRPr="00300372" w:rsidRDefault="00850191" w:rsidP="00300372">
      <w:pPr>
        <w:spacing w:after="120" w:line="360" w:lineRule="auto"/>
        <w:ind w:left="709"/>
        <w:jc w:val="both"/>
        <w:rPr>
          <w:rFonts w:ascii="Arial" w:hAnsi="Arial" w:cs="Arial"/>
          <w:sz w:val="24"/>
          <w:szCs w:val="24"/>
          <w:lang w:eastAsia="de-DE"/>
        </w:rPr>
      </w:pPr>
      <w:r w:rsidRPr="00300372">
        <w:rPr>
          <w:rFonts w:ascii="Arial" w:hAnsi="Arial" w:cs="Arial"/>
          <w:sz w:val="24"/>
          <w:szCs w:val="24"/>
          <w:lang w:eastAsia="de-DE"/>
        </w:rPr>
        <w:t>Linia de sortare va avea capacitate anuală de 6000 t şi va putea sorta materiale reciclabile ca : PET,hârtie,cartoane,ambalaje de aluminiu,sticlă etc.</w:t>
      </w:r>
    </w:p>
    <w:p w:rsidR="00850191" w:rsidRDefault="00850191" w:rsidP="00850191">
      <w:pPr>
        <w:spacing w:after="120" w:line="360" w:lineRule="auto"/>
        <w:ind w:left="708"/>
        <w:jc w:val="both"/>
        <w:rPr>
          <w:rFonts w:ascii="Arial" w:hAnsi="Arial" w:cs="Arial"/>
          <w:sz w:val="24"/>
          <w:szCs w:val="24"/>
        </w:rPr>
      </w:pPr>
      <w:r w:rsidRPr="00850191">
        <w:rPr>
          <w:rFonts w:ascii="Arial" w:hAnsi="Arial" w:cs="Arial"/>
          <w:sz w:val="24"/>
          <w:szCs w:val="24"/>
        </w:rPr>
        <w:t>Linia de sortare va fi dotată cu tocatoare şi prese specializate pentru mărunţirea şi balotarea produselor reciclabile.După balotare, produsele vor putea fi valorificate prin intermediul companiilor specializate</w:t>
      </w:r>
      <w:r w:rsidR="004A3AD5" w:rsidRPr="009A4EE2">
        <w:rPr>
          <w:rFonts w:ascii="Arial" w:hAnsi="Arial" w:cs="Arial"/>
          <w:sz w:val="24"/>
          <w:szCs w:val="24"/>
        </w:rPr>
        <w:t>din judeţ.</w:t>
      </w:r>
    </w:p>
    <w:p w:rsidR="00850191" w:rsidRPr="00850191" w:rsidRDefault="00850191" w:rsidP="00326887">
      <w:pPr>
        <w:spacing w:after="120" w:line="360" w:lineRule="auto"/>
        <w:ind w:left="708"/>
        <w:jc w:val="both"/>
        <w:rPr>
          <w:rFonts w:ascii="Arial" w:hAnsi="Arial" w:cs="Arial"/>
          <w:b/>
          <w:sz w:val="24"/>
          <w:szCs w:val="24"/>
          <w:lang w:bidi="pa-IN"/>
        </w:rPr>
      </w:pPr>
      <w:r w:rsidRPr="00850191">
        <w:rPr>
          <w:rFonts w:ascii="Arial" w:hAnsi="Arial" w:cs="Arial"/>
          <w:b/>
          <w:sz w:val="24"/>
          <w:szCs w:val="24"/>
          <w:lang w:bidi="pa-IN"/>
        </w:rPr>
        <w:t>Perspective</w:t>
      </w:r>
    </w:p>
    <w:p w:rsidR="006F1B01" w:rsidRDefault="006F1B01" w:rsidP="00850191">
      <w:pPr>
        <w:tabs>
          <w:tab w:val="left" w:pos="284"/>
        </w:tabs>
        <w:spacing w:after="120" w:line="360" w:lineRule="auto"/>
        <w:ind w:left="709"/>
        <w:jc w:val="both"/>
        <w:rPr>
          <w:rFonts w:ascii="Arial" w:hAnsi="Arial" w:cs="Arial"/>
          <w:sz w:val="24"/>
          <w:szCs w:val="24"/>
          <w:lang w:bidi="pa-IN"/>
        </w:rPr>
      </w:pPr>
      <w:r>
        <w:rPr>
          <w:rFonts w:ascii="Arial" w:hAnsi="Arial" w:cs="Arial"/>
          <w:sz w:val="24"/>
          <w:szCs w:val="24"/>
          <w:lang w:bidi="pa-IN"/>
        </w:rPr>
        <w:t xml:space="preserve">Proiectele finalizate deja - aplicaţia </w:t>
      </w:r>
      <w:r w:rsidRPr="006F1B01">
        <w:rPr>
          <w:rFonts w:ascii="Arial" w:hAnsi="Arial" w:cs="Arial"/>
          <w:sz w:val="24"/>
          <w:szCs w:val="24"/>
          <w:lang w:bidi="pa-IN"/>
        </w:rPr>
        <w:t>ISPA „Managementul integrat al deşeurilor urbane solide în municipiul Galaţi şi împrejurimi"</w:t>
      </w:r>
      <w:r>
        <w:rPr>
          <w:rFonts w:ascii="Arial" w:hAnsi="Arial" w:cs="Arial"/>
          <w:sz w:val="24"/>
          <w:szCs w:val="24"/>
          <w:lang w:bidi="pa-IN"/>
        </w:rPr>
        <w:t xml:space="preserve">, care a avut drept scop : </w:t>
      </w:r>
    </w:p>
    <w:p w:rsidR="00850191" w:rsidRPr="00850191" w:rsidRDefault="00850191" w:rsidP="00850191">
      <w:pPr>
        <w:tabs>
          <w:tab w:val="left" w:pos="284"/>
        </w:tabs>
        <w:spacing w:after="120" w:line="360" w:lineRule="auto"/>
        <w:ind w:left="709"/>
        <w:jc w:val="both"/>
        <w:rPr>
          <w:rFonts w:ascii="Arial" w:hAnsi="Arial" w:cs="Arial"/>
          <w:sz w:val="24"/>
          <w:szCs w:val="24"/>
          <w:lang w:bidi="pa-IN"/>
        </w:rPr>
      </w:pPr>
      <w:r w:rsidRPr="00850191">
        <w:rPr>
          <w:rFonts w:ascii="Arial" w:hAnsi="Arial" w:cs="Arial"/>
          <w:sz w:val="24"/>
          <w:szCs w:val="24"/>
          <w:lang w:bidi="pa-IN"/>
        </w:rPr>
        <w:t xml:space="preserve">- Inchidere celula I depozit Tirighina, în Municipiul Galaţi, judeţul Galaţi; </w:t>
      </w:r>
    </w:p>
    <w:p w:rsidR="00850191" w:rsidRPr="00850191" w:rsidRDefault="00850191" w:rsidP="00850191">
      <w:pPr>
        <w:tabs>
          <w:tab w:val="left" w:pos="284"/>
        </w:tabs>
        <w:spacing w:after="120" w:line="360" w:lineRule="auto"/>
        <w:ind w:left="709"/>
        <w:jc w:val="both"/>
        <w:rPr>
          <w:rFonts w:ascii="Arial" w:hAnsi="Arial" w:cs="Arial"/>
          <w:sz w:val="24"/>
          <w:szCs w:val="24"/>
          <w:lang w:bidi="pa-IN"/>
        </w:rPr>
      </w:pPr>
      <w:r w:rsidRPr="00850191">
        <w:rPr>
          <w:rFonts w:ascii="Arial" w:hAnsi="Arial" w:cs="Arial"/>
          <w:sz w:val="24"/>
          <w:szCs w:val="24"/>
          <w:lang w:bidi="pa-IN"/>
        </w:rPr>
        <w:t>- Extindere depozit ecologic de deşeuri Tirighina;</w:t>
      </w:r>
    </w:p>
    <w:p w:rsidR="00850191" w:rsidRDefault="00850191" w:rsidP="00850191">
      <w:pPr>
        <w:tabs>
          <w:tab w:val="left" w:pos="284"/>
        </w:tabs>
        <w:spacing w:after="120" w:line="360" w:lineRule="auto"/>
        <w:ind w:left="709"/>
        <w:jc w:val="both"/>
        <w:rPr>
          <w:rFonts w:ascii="Arial" w:hAnsi="Arial" w:cs="Arial"/>
          <w:sz w:val="24"/>
          <w:szCs w:val="24"/>
          <w:lang w:bidi="pa-IN"/>
        </w:rPr>
      </w:pPr>
      <w:r w:rsidRPr="00850191">
        <w:rPr>
          <w:rFonts w:ascii="Arial" w:hAnsi="Arial" w:cs="Arial"/>
          <w:sz w:val="24"/>
          <w:szCs w:val="24"/>
          <w:lang w:bidi="pa-IN"/>
        </w:rPr>
        <w:t>- Construcţie staţie de tratare mecano-biologică a deşeurilor în Municipiul Galaţi, judeţul Galaţi;</w:t>
      </w:r>
    </w:p>
    <w:p w:rsidR="00E245D4" w:rsidRPr="00850191" w:rsidRDefault="00F278F8" w:rsidP="00850191">
      <w:pPr>
        <w:tabs>
          <w:tab w:val="left" w:pos="284"/>
        </w:tabs>
        <w:spacing w:after="120" w:line="360" w:lineRule="auto"/>
        <w:ind w:left="709"/>
        <w:jc w:val="both"/>
        <w:rPr>
          <w:rFonts w:ascii="Arial" w:hAnsi="Arial" w:cs="Arial"/>
          <w:sz w:val="24"/>
          <w:szCs w:val="24"/>
          <w:lang w:bidi="pa-IN"/>
        </w:rPr>
      </w:pPr>
      <w:r>
        <w:rPr>
          <w:rFonts w:ascii="Arial" w:hAnsi="Arial" w:cs="Arial"/>
          <w:sz w:val="24"/>
          <w:szCs w:val="24"/>
          <w:lang w:bidi="pa-IN"/>
        </w:rPr>
        <w:t xml:space="preserve">In prezent proiectul continua prin: </w:t>
      </w:r>
    </w:p>
    <w:p w:rsidR="00850191" w:rsidRPr="00F278F8" w:rsidRDefault="00850191" w:rsidP="00850191">
      <w:pPr>
        <w:tabs>
          <w:tab w:val="left" w:pos="284"/>
        </w:tabs>
        <w:spacing w:after="120" w:line="360" w:lineRule="auto"/>
        <w:ind w:left="709"/>
        <w:jc w:val="both"/>
        <w:rPr>
          <w:rFonts w:ascii="Arial" w:hAnsi="Arial" w:cs="Arial"/>
          <w:sz w:val="24"/>
          <w:szCs w:val="24"/>
          <w:lang w:bidi="pa-IN"/>
        </w:rPr>
      </w:pPr>
      <w:r w:rsidRPr="00F278F8">
        <w:rPr>
          <w:rFonts w:ascii="Arial" w:hAnsi="Arial" w:cs="Arial"/>
          <w:sz w:val="24"/>
          <w:szCs w:val="24"/>
          <w:lang w:bidi="pa-IN"/>
        </w:rPr>
        <w:t>- Construcţie staţie de transfer în oraşul Târgu Bujor;</w:t>
      </w:r>
    </w:p>
    <w:p w:rsidR="00850191" w:rsidRPr="00F278F8" w:rsidRDefault="00850191" w:rsidP="009A4EE2">
      <w:pPr>
        <w:tabs>
          <w:tab w:val="left" w:pos="284"/>
        </w:tabs>
        <w:spacing w:after="120" w:line="360" w:lineRule="auto"/>
        <w:ind w:left="709"/>
        <w:jc w:val="both"/>
        <w:rPr>
          <w:rFonts w:ascii="Arial" w:hAnsi="Arial" w:cs="Arial"/>
          <w:sz w:val="24"/>
          <w:szCs w:val="24"/>
          <w:lang w:bidi="pa-IN"/>
        </w:rPr>
      </w:pPr>
      <w:r w:rsidRPr="00F278F8">
        <w:rPr>
          <w:rFonts w:ascii="Arial" w:hAnsi="Arial" w:cs="Arial"/>
          <w:sz w:val="24"/>
          <w:szCs w:val="24"/>
          <w:lang w:bidi="pa-IN"/>
        </w:rPr>
        <w:t>- Puncte de colectare / platforme de colectare a deşeurilor;</w:t>
      </w:r>
    </w:p>
    <w:p w:rsidR="00850191" w:rsidRPr="00F278F8" w:rsidRDefault="00850191" w:rsidP="009A4EE2">
      <w:pPr>
        <w:tabs>
          <w:tab w:val="left" w:pos="284"/>
        </w:tabs>
        <w:spacing w:after="120" w:line="360" w:lineRule="auto"/>
        <w:ind w:left="709"/>
        <w:jc w:val="both"/>
        <w:rPr>
          <w:rFonts w:ascii="Arial" w:hAnsi="Arial" w:cs="Arial"/>
          <w:sz w:val="24"/>
          <w:szCs w:val="24"/>
          <w:lang w:bidi="pa-IN"/>
        </w:rPr>
      </w:pPr>
      <w:r w:rsidRPr="00F278F8">
        <w:rPr>
          <w:rFonts w:ascii="Arial" w:hAnsi="Arial" w:cs="Arial"/>
          <w:sz w:val="24"/>
          <w:szCs w:val="24"/>
          <w:lang w:bidi="pa-IN"/>
        </w:rPr>
        <w:t>- Puncte de colectare a deşeurilor « Bring bank » (reciclabile, mixte, biodegradabile) în oraşele: Galaţi, Bereşti, Târgu Bujor, judeţul Galaţi;</w:t>
      </w:r>
    </w:p>
    <w:p w:rsidR="00850191" w:rsidRPr="00F278F8" w:rsidRDefault="00850191" w:rsidP="009A4EE2">
      <w:pPr>
        <w:tabs>
          <w:tab w:val="left" w:pos="284"/>
        </w:tabs>
        <w:spacing w:after="120" w:line="360" w:lineRule="auto"/>
        <w:ind w:left="709"/>
        <w:jc w:val="both"/>
        <w:rPr>
          <w:rFonts w:ascii="Arial" w:hAnsi="Arial" w:cs="Arial"/>
          <w:sz w:val="24"/>
          <w:szCs w:val="24"/>
          <w:lang w:bidi="pa-IN"/>
        </w:rPr>
      </w:pPr>
      <w:r w:rsidRPr="00F278F8">
        <w:rPr>
          <w:rFonts w:ascii="Arial" w:hAnsi="Arial" w:cs="Arial"/>
          <w:sz w:val="24"/>
          <w:szCs w:val="24"/>
          <w:lang w:bidi="pa-IN"/>
        </w:rPr>
        <w:t>- Construcţie puncte verzi de colectare a deşeurilor (reciclabile, mixte, biodegradabile) fără personal în judeţul Galaţi;</w:t>
      </w:r>
    </w:p>
    <w:p w:rsidR="00850191" w:rsidRPr="00F278F8" w:rsidRDefault="00850191" w:rsidP="009A4EE2">
      <w:pPr>
        <w:tabs>
          <w:tab w:val="left" w:pos="284"/>
        </w:tabs>
        <w:spacing w:after="120" w:line="360" w:lineRule="auto"/>
        <w:ind w:left="709"/>
        <w:jc w:val="both"/>
        <w:rPr>
          <w:rFonts w:ascii="Arial" w:hAnsi="Arial" w:cs="Arial"/>
          <w:sz w:val="24"/>
          <w:szCs w:val="24"/>
          <w:lang w:bidi="pa-IN"/>
        </w:rPr>
      </w:pPr>
      <w:r w:rsidRPr="00F278F8">
        <w:rPr>
          <w:rFonts w:ascii="Arial" w:hAnsi="Arial" w:cs="Arial"/>
          <w:sz w:val="24"/>
          <w:szCs w:val="24"/>
          <w:lang w:bidi="pa-IN"/>
        </w:rPr>
        <w:t>- Construcţie puncte verzi de colectare a deşeurilor (reciclabile, mixte, biodegradabile) deservite de personal;</w:t>
      </w:r>
    </w:p>
    <w:p w:rsidR="00850191" w:rsidRPr="00F278F8" w:rsidRDefault="00850191" w:rsidP="009A4EE2">
      <w:pPr>
        <w:tabs>
          <w:tab w:val="left" w:pos="284"/>
        </w:tabs>
        <w:spacing w:after="120" w:line="360" w:lineRule="auto"/>
        <w:ind w:left="709"/>
        <w:jc w:val="both"/>
        <w:rPr>
          <w:rFonts w:ascii="Arial" w:hAnsi="Arial" w:cs="Arial"/>
          <w:sz w:val="24"/>
          <w:szCs w:val="24"/>
          <w:lang w:bidi="pa-IN"/>
        </w:rPr>
      </w:pPr>
      <w:r w:rsidRPr="00F278F8">
        <w:rPr>
          <w:rFonts w:ascii="Arial" w:hAnsi="Arial" w:cs="Arial"/>
          <w:sz w:val="24"/>
          <w:szCs w:val="24"/>
          <w:lang w:bidi="pa-IN"/>
        </w:rPr>
        <w:t>- Construcţie puncte verzi de colectare a deşeurilor echipate cu echipament pentru sortarea/dezmembrarea deşeurilor voluminoase în localităţile Galaţi, Târgu Bujor;</w:t>
      </w:r>
    </w:p>
    <w:p w:rsidR="00850191" w:rsidRDefault="00850191" w:rsidP="009A4EE2">
      <w:pPr>
        <w:tabs>
          <w:tab w:val="left" w:pos="284"/>
        </w:tabs>
        <w:spacing w:after="120" w:line="360" w:lineRule="auto"/>
        <w:ind w:left="709"/>
        <w:jc w:val="both"/>
        <w:rPr>
          <w:rFonts w:ascii="Arial" w:hAnsi="Arial" w:cs="Arial"/>
          <w:sz w:val="24"/>
          <w:szCs w:val="24"/>
          <w:lang w:bidi="pa-IN"/>
        </w:rPr>
      </w:pPr>
      <w:r w:rsidRPr="00F278F8">
        <w:rPr>
          <w:rFonts w:ascii="Arial" w:hAnsi="Arial" w:cs="Arial"/>
          <w:sz w:val="24"/>
          <w:szCs w:val="24"/>
          <w:lang w:bidi="pa-IN"/>
        </w:rPr>
        <w:t>- Inchidere depozit neconform Tecuci.</w:t>
      </w:r>
    </w:p>
    <w:p w:rsidR="006F1B01" w:rsidRPr="006F1B01" w:rsidRDefault="006F1B01" w:rsidP="006F1B01">
      <w:pPr>
        <w:tabs>
          <w:tab w:val="left" w:pos="284"/>
        </w:tabs>
        <w:spacing w:after="120" w:line="360" w:lineRule="auto"/>
        <w:ind w:left="709"/>
        <w:jc w:val="both"/>
        <w:rPr>
          <w:rFonts w:ascii="Arial" w:hAnsi="Arial" w:cs="Arial"/>
          <w:sz w:val="24"/>
          <w:szCs w:val="24"/>
          <w:lang w:bidi="pa-IN"/>
        </w:rPr>
      </w:pPr>
      <w:r>
        <w:rPr>
          <w:rFonts w:ascii="Arial" w:hAnsi="Arial" w:cs="Arial"/>
          <w:sz w:val="24"/>
          <w:szCs w:val="24"/>
          <w:lang w:bidi="pa-IN"/>
        </w:rPr>
        <w:t>trebuie continuat</w:t>
      </w:r>
      <w:r w:rsidRPr="006F1B01">
        <w:rPr>
          <w:rFonts w:ascii="Arial" w:hAnsi="Arial" w:cs="Arial"/>
          <w:sz w:val="24"/>
          <w:szCs w:val="24"/>
          <w:lang w:bidi="pa-IN"/>
        </w:rPr>
        <w:t xml:space="preserve"> pentru crearea unui sistem modern de management al deşeurilor, care să contribuie la atingerea ţintelor şi obiectivelor Planului Naţional de Gestionare a Deşeurilor, ale Planului Regional şi ale Planurilor Judeţene de Gestionare a Deşeurilor.</w:t>
      </w:r>
    </w:p>
    <w:p w:rsidR="006F1B01" w:rsidRPr="009A4EE2" w:rsidRDefault="006F1B01" w:rsidP="009A4EE2">
      <w:pPr>
        <w:tabs>
          <w:tab w:val="left" w:pos="284"/>
        </w:tabs>
        <w:spacing w:after="120" w:line="360" w:lineRule="auto"/>
        <w:ind w:left="709"/>
        <w:jc w:val="both"/>
        <w:rPr>
          <w:rFonts w:ascii="Arial" w:hAnsi="Arial" w:cs="Arial"/>
          <w:sz w:val="24"/>
          <w:szCs w:val="24"/>
          <w:lang w:bidi="pa-IN"/>
        </w:rPr>
      </w:pPr>
    </w:p>
    <w:p w:rsidR="00B50765" w:rsidRPr="00B50765" w:rsidRDefault="00B50765" w:rsidP="00326887">
      <w:pPr>
        <w:pStyle w:val="StandardtextCaracterCaracterCaracter"/>
        <w:ind w:left="708"/>
        <w:rPr>
          <w:rFonts w:cs="Arial"/>
          <w:b/>
          <w:sz w:val="24"/>
          <w:szCs w:val="24"/>
          <w:lang w:val="ro-RO"/>
        </w:rPr>
      </w:pPr>
      <w:r w:rsidRPr="00B50765">
        <w:rPr>
          <w:rFonts w:cs="Arial"/>
          <w:b/>
          <w:sz w:val="24"/>
          <w:szCs w:val="24"/>
          <w:lang w:val="ro-RO"/>
        </w:rPr>
        <w:t>Energie – Energie Electrica</w:t>
      </w:r>
    </w:p>
    <w:p w:rsidR="004A3AD5" w:rsidRPr="009A4EE2" w:rsidRDefault="004A3AD5" w:rsidP="009A4EE2">
      <w:pPr>
        <w:autoSpaceDE w:val="0"/>
        <w:autoSpaceDN w:val="0"/>
        <w:adjustRightInd w:val="0"/>
        <w:spacing w:after="120" w:line="360" w:lineRule="auto"/>
        <w:ind w:left="709"/>
        <w:jc w:val="both"/>
        <w:rPr>
          <w:rFonts w:ascii="Arial" w:hAnsi="Arial" w:cs="Arial"/>
          <w:sz w:val="24"/>
          <w:szCs w:val="24"/>
          <w:lang w:eastAsia="de-DE"/>
        </w:rPr>
      </w:pPr>
      <w:r w:rsidRPr="009A4EE2">
        <w:rPr>
          <w:rFonts w:ascii="Arial" w:hAnsi="Arial" w:cs="Arial"/>
          <w:sz w:val="24"/>
          <w:szCs w:val="24"/>
          <w:lang w:eastAsia="de-DE"/>
        </w:rPr>
        <w:t xml:space="preserve">Electrica Galati, filiala a Electrica de distributie pentru Sud-Estul României, are ca principal obiectiv consolidarea şi dezvoltarea aprovizionării cu energie electrică, precum şi a sistemelor de distribuţie în judetul Galati. </w:t>
      </w:r>
    </w:p>
    <w:p w:rsidR="004A3AD5" w:rsidRPr="009A4EE2" w:rsidRDefault="004A3AD5" w:rsidP="009A4EE2">
      <w:pPr>
        <w:autoSpaceDE w:val="0"/>
        <w:autoSpaceDN w:val="0"/>
        <w:adjustRightInd w:val="0"/>
        <w:spacing w:after="120" w:line="360" w:lineRule="auto"/>
        <w:ind w:left="709"/>
        <w:jc w:val="both"/>
        <w:rPr>
          <w:rFonts w:ascii="Arial" w:hAnsi="Arial" w:cs="Arial"/>
          <w:sz w:val="24"/>
          <w:szCs w:val="24"/>
          <w:lang w:eastAsia="de-DE"/>
        </w:rPr>
      </w:pPr>
      <w:r w:rsidRPr="009A4EE2">
        <w:rPr>
          <w:rFonts w:ascii="Arial" w:hAnsi="Arial" w:cs="Arial"/>
          <w:sz w:val="24"/>
          <w:szCs w:val="24"/>
          <w:lang w:eastAsia="de-DE"/>
        </w:rPr>
        <w:t>Următorul tabel afişează cifrele globale cu privire la reţeaua de distribuţie a energiei electrice la Galati.</w:t>
      </w:r>
    </w:p>
    <w:p w:rsidR="00B50765" w:rsidRPr="00CA6C34" w:rsidRDefault="00B50765" w:rsidP="00326887">
      <w:pPr>
        <w:pStyle w:val="StandardtextCaracterCaracterCaracter"/>
        <w:ind w:left="708"/>
        <w:rPr>
          <w:rFonts w:cs="Arial"/>
          <w:sz w:val="24"/>
          <w:szCs w:val="24"/>
          <w:lang w:val="ro-RO"/>
        </w:rPr>
      </w:pPr>
    </w:p>
    <w:p w:rsidR="004A3AD5" w:rsidRPr="00CA6C34" w:rsidRDefault="004A3AD5" w:rsidP="00C26FCD">
      <w:pPr>
        <w:spacing w:after="120"/>
        <w:ind w:left="709"/>
        <w:jc w:val="both"/>
        <w:rPr>
          <w:rFonts w:ascii="Arial" w:hAnsi="Arial" w:cs="Arial"/>
          <w:b/>
          <w:bCs/>
          <w:sz w:val="20"/>
        </w:rPr>
      </w:pPr>
      <w:bookmarkStart w:id="48" w:name="_Toc231609716"/>
      <w:r w:rsidRPr="00CA6C34">
        <w:rPr>
          <w:rFonts w:ascii="Arial" w:hAnsi="Arial" w:cs="Arial"/>
          <w:b/>
          <w:bCs/>
          <w:sz w:val="20"/>
        </w:rPr>
        <w:t>Tab. 2.</w:t>
      </w:r>
      <w:r w:rsidR="009A4EE2">
        <w:rPr>
          <w:rFonts w:ascii="Arial" w:hAnsi="Arial" w:cs="Arial"/>
          <w:b/>
          <w:bCs/>
          <w:sz w:val="20"/>
        </w:rPr>
        <w:t>4.3</w:t>
      </w:r>
      <w:r w:rsidRPr="00CA6C34">
        <w:rPr>
          <w:rFonts w:ascii="Arial" w:hAnsi="Arial" w:cs="Arial"/>
          <w:b/>
          <w:bCs/>
          <w:sz w:val="20"/>
        </w:rPr>
        <w:t xml:space="preserve"> Reteaua de Distribuire a Electricitatii in judetul Galati</w:t>
      </w:r>
      <w:bookmarkEnd w:id="48"/>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
        <w:gridCol w:w="1062"/>
        <w:gridCol w:w="970"/>
        <w:gridCol w:w="1062"/>
        <w:gridCol w:w="970"/>
        <w:gridCol w:w="1062"/>
        <w:gridCol w:w="941"/>
        <w:gridCol w:w="928"/>
        <w:gridCol w:w="1583"/>
      </w:tblGrid>
      <w:tr w:rsidR="004A3AD5" w:rsidRPr="00CA6C34" w:rsidTr="00A972F4">
        <w:trPr>
          <w:jc w:val="center"/>
        </w:trPr>
        <w:tc>
          <w:tcPr>
            <w:tcW w:w="2033" w:type="dxa"/>
            <w:gridSpan w:val="2"/>
            <w:shd w:val="clear" w:color="auto" w:fill="E6E6E6"/>
            <w:vAlign w:val="center"/>
          </w:tcPr>
          <w:p w:rsidR="004A3AD5" w:rsidRPr="00CA6C34" w:rsidRDefault="004A3AD5" w:rsidP="009A4EE2">
            <w:pPr>
              <w:pStyle w:val="StandardtextCaracterCaracterCaracter"/>
              <w:spacing w:after="0" w:line="240" w:lineRule="auto"/>
              <w:jc w:val="center"/>
              <w:rPr>
                <w:rFonts w:cs="Arial"/>
                <w:b/>
                <w:lang w:val="ro-RO"/>
              </w:rPr>
            </w:pPr>
            <w:r w:rsidRPr="00CA6C34">
              <w:rPr>
                <w:rFonts w:cs="Arial"/>
                <w:b/>
                <w:lang w:val="ro-RO"/>
              </w:rPr>
              <w:t>110 kV line / km</w:t>
            </w:r>
          </w:p>
        </w:tc>
        <w:tc>
          <w:tcPr>
            <w:tcW w:w="2032" w:type="dxa"/>
            <w:gridSpan w:val="2"/>
            <w:shd w:val="clear" w:color="auto" w:fill="E6E6E6"/>
            <w:vAlign w:val="center"/>
          </w:tcPr>
          <w:p w:rsidR="004A3AD5" w:rsidRPr="00CA6C34" w:rsidRDefault="004A3AD5" w:rsidP="009A4EE2">
            <w:pPr>
              <w:pStyle w:val="StandardtextCaracterCaracterCaracter"/>
              <w:spacing w:after="0" w:line="240" w:lineRule="auto"/>
              <w:jc w:val="center"/>
              <w:rPr>
                <w:rFonts w:cs="Arial"/>
                <w:b/>
                <w:lang w:val="ro-RO"/>
              </w:rPr>
            </w:pPr>
            <w:r w:rsidRPr="00CA6C34">
              <w:rPr>
                <w:rFonts w:cs="Arial"/>
                <w:b/>
                <w:lang w:val="ro-RO"/>
              </w:rPr>
              <w:t>Linia de tensiune medie / km</w:t>
            </w:r>
          </w:p>
        </w:tc>
        <w:tc>
          <w:tcPr>
            <w:tcW w:w="2032" w:type="dxa"/>
            <w:gridSpan w:val="2"/>
            <w:shd w:val="clear" w:color="auto" w:fill="E6E6E6"/>
            <w:vAlign w:val="center"/>
          </w:tcPr>
          <w:p w:rsidR="004A3AD5" w:rsidRPr="00CA6C34" w:rsidRDefault="004A3AD5" w:rsidP="009A4EE2">
            <w:pPr>
              <w:pStyle w:val="StandardtextCaracterCaracterCaracter"/>
              <w:spacing w:after="0" w:line="240" w:lineRule="auto"/>
              <w:jc w:val="center"/>
              <w:rPr>
                <w:rFonts w:cs="Arial"/>
                <w:b/>
                <w:lang w:val="ro-RO"/>
              </w:rPr>
            </w:pPr>
            <w:r w:rsidRPr="00CA6C34">
              <w:rPr>
                <w:rFonts w:cs="Arial"/>
                <w:b/>
                <w:lang w:val="ro-RO"/>
              </w:rPr>
              <w:t>Linie de tensiune joasa / km</w:t>
            </w:r>
          </w:p>
        </w:tc>
        <w:tc>
          <w:tcPr>
            <w:tcW w:w="1869" w:type="dxa"/>
            <w:gridSpan w:val="2"/>
            <w:shd w:val="clear" w:color="auto" w:fill="E6E6E6"/>
            <w:vAlign w:val="center"/>
          </w:tcPr>
          <w:p w:rsidR="004A3AD5" w:rsidRPr="00CA6C34" w:rsidRDefault="004A3AD5" w:rsidP="009A4EE2">
            <w:pPr>
              <w:pStyle w:val="StandardtextCaracterCaracterCaracter"/>
              <w:spacing w:after="0" w:line="240" w:lineRule="auto"/>
              <w:jc w:val="center"/>
              <w:rPr>
                <w:rFonts w:cs="Arial"/>
                <w:b/>
                <w:lang w:val="ro-RO"/>
              </w:rPr>
            </w:pPr>
            <w:r w:rsidRPr="00CA6C34">
              <w:rPr>
                <w:rFonts w:cs="Arial"/>
                <w:b/>
                <w:lang w:val="ro-RO"/>
              </w:rPr>
              <w:t>Statii de Alimentare / Nr</w:t>
            </w:r>
          </w:p>
        </w:tc>
        <w:tc>
          <w:tcPr>
            <w:tcW w:w="1583" w:type="dxa"/>
            <w:shd w:val="clear" w:color="auto" w:fill="E6E6E6"/>
            <w:vAlign w:val="center"/>
          </w:tcPr>
          <w:p w:rsidR="004A3AD5" w:rsidRPr="00CA6C34" w:rsidRDefault="009A4EE2" w:rsidP="009A4EE2">
            <w:pPr>
              <w:pStyle w:val="StandardtextCaracterCaracterCaracter"/>
              <w:spacing w:after="0" w:line="240" w:lineRule="auto"/>
              <w:jc w:val="center"/>
              <w:rPr>
                <w:rFonts w:cs="Arial"/>
                <w:b/>
                <w:lang w:val="ro-RO"/>
              </w:rPr>
            </w:pPr>
            <w:r>
              <w:rPr>
                <w:rFonts w:cs="Arial"/>
                <w:b/>
                <w:lang w:val="ro-RO"/>
              </w:rPr>
              <w:t xml:space="preserve">Statiii </w:t>
            </w:r>
            <w:r w:rsidR="004A3AD5" w:rsidRPr="00CA6C34">
              <w:rPr>
                <w:rFonts w:cs="Arial"/>
                <w:b/>
                <w:lang w:val="ro-RO"/>
              </w:rPr>
              <w:t>Transformator / Nr</w:t>
            </w:r>
          </w:p>
        </w:tc>
      </w:tr>
      <w:tr w:rsidR="004A3AD5" w:rsidRPr="00CA6C34" w:rsidTr="00A972F4">
        <w:trPr>
          <w:jc w:val="center"/>
        </w:trPr>
        <w:tc>
          <w:tcPr>
            <w:tcW w:w="971" w:type="dxa"/>
            <w:vAlign w:val="center"/>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Aeriana</w:t>
            </w:r>
          </w:p>
        </w:tc>
        <w:tc>
          <w:tcPr>
            <w:tcW w:w="1062" w:type="dxa"/>
            <w:vAlign w:val="center"/>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Ingropata</w:t>
            </w:r>
          </w:p>
        </w:tc>
        <w:tc>
          <w:tcPr>
            <w:tcW w:w="970" w:type="dxa"/>
            <w:vAlign w:val="center"/>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Aeriana</w:t>
            </w:r>
          </w:p>
        </w:tc>
        <w:tc>
          <w:tcPr>
            <w:tcW w:w="1062" w:type="dxa"/>
            <w:vAlign w:val="center"/>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Ingropata</w:t>
            </w:r>
          </w:p>
        </w:tc>
        <w:tc>
          <w:tcPr>
            <w:tcW w:w="970" w:type="dxa"/>
            <w:vAlign w:val="center"/>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Aeriana</w:t>
            </w:r>
          </w:p>
        </w:tc>
        <w:tc>
          <w:tcPr>
            <w:tcW w:w="1062" w:type="dxa"/>
            <w:vAlign w:val="center"/>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Ingropata</w:t>
            </w:r>
          </w:p>
        </w:tc>
        <w:tc>
          <w:tcPr>
            <w:tcW w:w="941" w:type="dxa"/>
            <w:vAlign w:val="center"/>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110 kV</w:t>
            </w:r>
          </w:p>
        </w:tc>
        <w:tc>
          <w:tcPr>
            <w:tcW w:w="928" w:type="dxa"/>
            <w:vAlign w:val="center"/>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Medium voltaj</w:t>
            </w:r>
          </w:p>
        </w:tc>
        <w:tc>
          <w:tcPr>
            <w:tcW w:w="1583" w:type="dxa"/>
            <w:vAlign w:val="center"/>
          </w:tcPr>
          <w:p w:rsidR="004A3AD5" w:rsidRPr="00CA6C34" w:rsidRDefault="004A3AD5" w:rsidP="009A4EE2">
            <w:pPr>
              <w:pStyle w:val="StandardtextCaracterCaracterCaracter"/>
              <w:spacing w:after="0" w:line="240" w:lineRule="auto"/>
              <w:jc w:val="center"/>
              <w:rPr>
                <w:rFonts w:cs="Arial"/>
                <w:lang w:val="ro-RO"/>
              </w:rPr>
            </w:pPr>
          </w:p>
        </w:tc>
      </w:tr>
      <w:tr w:rsidR="004A3AD5" w:rsidRPr="00CA6C34" w:rsidTr="00A972F4">
        <w:trPr>
          <w:jc w:val="center"/>
        </w:trPr>
        <w:tc>
          <w:tcPr>
            <w:tcW w:w="971"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398.65</w:t>
            </w:r>
          </w:p>
        </w:tc>
        <w:tc>
          <w:tcPr>
            <w:tcW w:w="1062"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2.57</w:t>
            </w:r>
          </w:p>
        </w:tc>
        <w:tc>
          <w:tcPr>
            <w:tcW w:w="970"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2121.11</w:t>
            </w:r>
          </w:p>
        </w:tc>
        <w:tc>
          <w:tcPr>
            <w:tcW w:w="1062"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636.14</w:t>
            </w:r>
          </w:p>
        </w:tc>
        <w:tc>
          <w:tcPr>
            <w:tcW w:w="970"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6475.61</w:t>
            </w:r>
          </w:p>
        </w:tc>
        <w:tc>
          <w:tcPr>
            <w:tcW w:w="1062"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1481.15</w:t>
            </w:r>
          </w:p>
        </w:tc>
        <w:tc>
          <w:tcPr>
            <w:tcW w:w="941"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25</w:t>
            </w:r>
          </w:p>
        </w:tc>
        <w:tc>
          <w:tcPr>
            <w:tcW w:w="928"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18</w:t>
            </w:r>
          </w:p>
        </w:tc>
        <w:tc>
          <w:tcPr>
            <w:tcW w:w="1583" w:type="dxa"/>
          </w:tcPr>
          <w:p w:rsidR="004A3AD5" w:rsidRPr="00CA6C34" w:rsidRDefault="004A3AD5" w:rsidP="009A4EE2">
            <w:pPr>
              <w:pStyle w:val="StandardtextCaracterCaracterCaracter"/>
              <w:spacing w:after="0" w:line="240" w:lineRule="auto"/>
              <w:jc w:val="center"/>
              <w:rPr>
                <w:rFonts w:cs="Arial"/>
                <w:lang w:val="ro-RO"/>
              </w:rPr>
            </w:pPr>
            <w:r w:rsidRPr="00CA6C34">
              <w:rPr>
                <w:rFonts w:cs="Arial"/>
                <w:lang w:val="ro-RO"/>
              </w:rPr>
              <w:t>1674</w:t>
            </w:r>
          </w:p>
        </w:tc>
      </w:tr>
    </w:tbl>
    <w:p w:rsidR="004A3AD5" w:rsidRPr="00CA6C34" w:rsidRDefault="00C26FCD" w:rsidP="004A3AD5">
      <w:pPr>
        <w:jc w:val="both"/>
        <w:rPr>
          <w:rFonts w:ascii="Arial" w:hAnsi="Arial" w:cs="Arial"/>
          <w:i/>
          <w:sz w:val="16"/>
          <w:szCs w:val="16"/>
        </w:rPr>
      </w:pPr>
      <w:r w:rsidRPr="00C26FCD">
        <w:rPr>
          <w:rFonts w:ascii="Arial" w:hAnsi="Arial" w:cs="Arial"/>
          <w:b/>
          <w:i/>
          <w:sz w:val="16"/>
          <w:szCs w:val="16"/>
        </w:rPr>
        <w:t>Sursa</w:t>
      </w:r>
      <w:r w:rsidR="004A3AD5" w:rsidRPr="00C26FCD">
        <w:rPr>
          <w:rFonts w:ascii="Arial" w:hAnsi="Arial" w:cs="Arial"/>
          <w:b/>
          <w:i/>
          <w:sz w:val="16"/>
          <w:szCs w:val="16"/>
        </w:rPr>
        <w:t>:</w:t>
      </w:r>
      <w:r w:rsidR="004A3AD5" w:rsidRPr="00CA6C34">
        <w:rPr>
          <w:rFonts w:ascii="Arial" w:hAnsi="Arial" w:cs="Arial"/>
          <w:i/>
          <w:sz w:val="16"/>
          <w:szCs w:val="16"/>
        </w:rPr>
        <w:t xml:space="preserve"> EDS informaţii website Galati</w:t>
      </w:r>
    </w:p>
    <w:p w:rsidR="00B50765" w:rsidRPr="00B50765" w:rsidRDefault="00B50765" w:rsidP="00326887">
      <w:pPr>
        <w:autoSpaceDE w:val="0"/>
        <w:autoSpaceDN w:val="0"/>
        <w:adjustRightInd w:val="0"/>
        <w:spacing w:after="0" w:line="360" w:lineRule="auto"/>
        <w:ind w:left="708"/>
        <w:jc w:val="both"/>
        <w:rPr>
          <w:rFonts w:ascii="Arial" w:hAnsi="Arial" w:cs="Arial"/>
          <w:b/>
          <w:sz w:val="24"/>
          <w:szCs w:val="24"/>
          <w:lang w:eastAsia="de-DE"/>
        </w:rPr>
      </w:pPr>
      <w:r w:rsidRPr="00B50765">
        <w:rPr>
          <w:rFonts w:ascii="Arial" w:hAnsi="Arial" w:cs="Arial"/>
          <w:b/>
          <w:sz w:val="24"/>
          <w:szCs w:val="24"/>
          <w:lang w:eastAsia="de-DE"/>
        </w:rPr>
        <w:t>Furnizarea de gaze naturale</w:t>
      </w:r>
    </w:p>
    <w:p w:rsidR="004A3AD5" w:rsidRPr="00CA6C34" w:rsidRDefault="004A3AD5" w:rsidP="009A4EE2">
      <w:pPr>
        <w:autoSpaceDE w:val="0"/>
        <w:autoSpaceDN w:val="0"/>
        <w:adjustRightInd w:val="0"/>
        <w:spacing w:after="120" w:line="360" w:lineRule="auto"/>
        <w:ind w:left="709"/>
        <w:jc w:val="both"/>
        <w:rPr>
          <w:rFonts w:ascii="Arial" w:hAnsi="Arial" w:cs="Arial"/>
          <w:sz w:val="24"/>
          <w:szCs w:val="24"/>
          <w:lang w:eastAsia="de-DE"/>
        </w:rPr>
      </w:pPr>
      <w:r w:rsidRPr="00CA6C34">
        <w:rPr>
          <w:rFonts w:ascii="Arial" w:hAnsi="Arial" w:cs="Arial"/>
          <w:sz w:val="24"/>
          <w:szCs w:val="24"/>
          <w:lang w:eastAsia="de-DE"/>
        </w:rPr>
        <w:t>Teritoriul judeţului Galaţi este tranzitat de trei conducte de transport de gaze naturale, de înaltă presiune, pe traseele Adjudu Vechi–Tecuci–Izvoarele–Şendreni, Oneşti–Han Domneşti- Izvoarele–Şendreni şi traversarea râul Siret – Cosmeşti.</w:t>
      </w:r>
    </w:p>
    <w:p w:rsidR="004A3AD5" w:rsidRPr="00CA6C34" w:rsidRDefault="004A3AD5" w:rsidP="009A4EE2">
      <w:pPr>
        <w:autoSpaceDE w:val="0"/>
        <w:autoSpaceDN w:val="0"/>
        <w:adjustRightInd w:val="0"/>
        <w:spacing w:after="120" w:line="360" w:lineRule="auto"/>
        <w:ind w:left="709"/>
        <w:jc w:val="both"/>
        <w:rPr>
          <w:rFonts w:ascii="Arial" w:hAnsi="Arial" w:cs="Arial"/>
          <w:sz w:val="24"/>
          <w:szCs w:val="24"/>
          <w:lang w:eastAsia="de-DE"/>
        </w:rPr>
      </w:pPr>
      <w:r w:rsidRPr="00CA6C34">
        <w:rPr>
          <w:rFonts w:ascii="Arial" w:hAnsi="Arial" w:cs="Arial"/>
          <w:sz w:val="24"/>
          <w:szCs w:val="24"/>
          <w:lang w:eastAsia="de-DE"/>
        </w:rPr>
        <w:t>Municipiile Galaţi şi Tecuci beneficiază de distribuţii de gaze naturale, de asemenea şi opt comune amplasate în apropierea conductelor de transport, alimentarea fiind realizată prin intermediul unor staţii de reglare măsurare predare (SRMP) pentru coborârea presiunii gazelor de înaltă la medie şi apoi la redusă. Din punct de vedere al alimentării cu gaze naturale, zonele cele mai defavorizate sunt centrul, nordul şi estul judeţului, care nu sunt tranzitate de conducte de transport.</w:t>
      </w:r>
    </w:p>
    <w:p w:rsidR="004A3AD5" w:rsidRPr="00CA6C34" w:rsidRDefault="004A3AD5" w:rsidP="009A4EE2">
      <w:pPr>
        <w:autoSpaceDE w:val="0"/>
        <w:autoSpaceDN w:val="0"/>
        <w:adjustRightInd w:val="0"/>
        <w:spacing w:after="120" w:line="360" w:lineRule="auto"/>
        <w:ind w:left="709"/>
        <w:jc w:val="both"/>
        <w:rPr>
          <w:rFonts w:ascii="Arial" w:hAnsi="Arial" w:cs="Arial"/>
          <w:sz w:val="24"/>
          <w:szCs w:val="24"/>
          <w:lang w:eastAsia="de-DE"/>
        </w:rPr>
      </w:pPr>
      <w:r w:rsidRPr="00CA6C34">
        <w:rPr>
          <w:rFonts w:ascii="Arial" w:hAnsi="Arial" w:cs="Arial"/>
          <w:sz w:val="24"/>
          <w:szCs w:val="24"/>
          <w:lang w:eastAsia="de-DE"/>
        </w:rPr>
        <w:t xml:space="preserve">Reţeaua de furnizare a gazelor naturale în judetul Galati are o lungime de 436 km. </w:t>
      </w:r>
    </w:p>
    <w:p w:rsidR="004A3AD5" w:rsidRDefault="004A3AD5" w:rsidP="00326887">
      <w:pPr>
        <w:autoSpaceDE w:val="0"/>
        <w:autoSpaceDN w:val="0"/>
        <w:adjustRightInd w:val="0"/>
        <w:spacing w:after="0" w:line="360" w:lineRule="auto"/>
        <w:ind w:left="708"/>
        <w:jc w:val="both"/>
        <w:rPr>
          <w:rFonts w:ascii="Arial" w:hAnsi="Arial" w:cs="Arial"/>
          <w:sz w:val="24"/>
          <w:szCs w:val="24"/>
          <w:lang w:eastAsia="de-DE"/>
        </w:rPr>
      </w:pPr>
      <w:r w:rsidRPr="00CA6C34">
        <w:rPr>
          <w:rFonts w:ascii="Arial" w:hAnsi="Arial" w:cs="Arial"/>
          <w:sz w:val="24"/>
          <w:szCs w:val="24"/>
          <w:lang w:eastAsia="de-DE"/>
        </w:rPr>
        <w:t>Se preconizează extinderea reţelei de transport pe traseul Griviţa-Cudalbi-Băleni-Tg. Bujor, pentru alimentarea oraşului Târgu Bujor, la conducta de înaltă presiune urmând să fie racordate şi comunele Cudalbi şi Griviţa.</w:t>
      </w:r>
    </w:p>
    <w:p w:rsidR="00C26FCD" w:rsidRPr="00CA6C34" w:rsidRDefault="00C26FCD" w:rsidP="00326887">
      <w:pPr>
        <w:autoSpaceDE w:val="0"/>
        <w:autoSpaceDN w:val="0"/>
        <w:adjustRightInd w:val="0"/>
        <w:spacing w:after="0" w:line="360" w:lineRule="auto"/>
        <w:ind w:left="708"/>
        <w:jc w:val="both"/>
        <w:rPr>
          <w:rFonts w:ascii="Arial" w:hAnsi="Arial" w:cs="Arial"/>
          <w:sz w:val="24"/>
          <w:szCs w:val="24"/>
          <w:lang w:eastAsia="de-DE"/>
        </w:rPr>
      </w:pPr>
    </w:p>
    <w:p w:rsidR="004A3AD5" w:rsidRPr="00CA6C34" w:rsidRDefault="009A4EE2" w:rsidP="004A3AD5">
      <w:pPr>
        <w:ind w:firstLine="708"/>
        <w:jc w:val="both"/>
        <w:rPr>
          <w:rFonts w:ascii="Arial" w:hAnsi="Arial" w:cs="Arial"/>
          <w:b/>
          <w:bCs/>
          <w:sz w:val="20"/>
          <w:lang w:val="pt-BR"/>
        </w:rPr>
      </w:pPr>
      <w:bookmarkStart w:id="49" w:name="_Toc231609717"/>
      <w:r>
        <w:rPr>
          <w:rFonts w:ascii="Arial" w:hAnsi="Arial" w:cs="Arial"/>
          <w:b/>
          <w:bCs/>
          <w:sz w:val="20"/>
          <w:lang w:val="pt-BR"/>
        </w:rPr>
        <w:t>Tab. 2.4.4</w:t>
      </w:r>
      <w:r w:rsidR="004A3AD5" w:rsidRPr="00CA6C34">
        <w:rPr>
          <w:rFonts w:ascii="Arial" w:hAnsi="Arial" w:cs="Arial"/>
          <w:b/>
          <w:bCs/>
          <w:sz w:val="20"/>
          <w:lang w:val="pt-BR"/>
        </w:rPr>
        <w:t>Volumul şi reţeaua de distribuţie a gazelor naturale, judetul Galati(2010)</w:t>
      </w:r>
      <w:bookmarkEnd w:id="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1"/>
        <w:gridCol w:w="3096"/>
      </w:tblGrid>
      <w:tr w:rsidR="004A3AD5" w:rsidRPr="00CA6C34" w:rsidTr="009A4EE2">
        <w:trPr>
          <w:jc w:val="center"/>
        </w:trPr>
        <w:tc>
          <w:tcPr>
            <w:tcW w:w="8257" w:type="dxa"/>
            <w:gridSpan w:val="2"/>
            <w:shd w:val="clear" w:color="auto" w:fill="E6E6E6"/>
            <w:tcMar>
              <w:top w:w="28" w:type="dxa"/>
              <w:bottom w:w="28" w:type="dxa"/>
            </w:tcMar>
          </w:tcPr>
          <w:p w:rsidR="004A3AD5" w:rsidRPr="00CA6C34" w:rsidRDefault="004A3AD5" w:rsidP="00CE19B9">
            <w:pPr>
              <w:jc w:val="both"/>
              <w:rPr>
                <w:rFonts w:ascii="Arial" w:hAnsi="Arial" w:cs="Arial"/>
                <w:b/>
                <w:sz w:val="20"/>
              </w:rPr>
            </w:pPr>
            <w:r w:rsidRPr="00CA6C34">
              <w:rPr>
                <w:rFonts w:ascii="Arial" w:hAnsi="Arial" w:cs="Arial"/>
                <w:b/>
                <w:sz w:val="20"/>
              </w:rPr>
              <w:t>Distributia de Gaz Natural in judetul Galati</w:t>
            </w:r>
          </w:p>
        </w:tc>
      </w:tr>
      <w:tr w:rsidR="004A3AD5" w:rsidRPr="00CA6C34" w:rsidTr="009A4EE2">
        <w:trPr>
          <w:jc w:val="center"/>
        </w:trPr>
        <w:tc>
          <w:tcPr>
            <w:tcW w:w="5161" w:type="dxa"/>
            <w:tcMar>
              <w:top w:w="28" w:type="dxa"/>
              <w:bottom w:w="28" w:type="dxa"/>
            </w:tcMar>
            <w:vAlign w:val="center"/>
          </w:tcPr>
          <w:p w:rsidR="004A3AD5" w:rsidRPr="00CA6C34" w:rsidRDefault="004A3AD5" w:rsidP="00CE19B9">
            <w:pPr>
              <w:jc w:val="both"/>
              <w:rPr>
                <w:rFonts w:ascii="Arial" w:hAnsi="Arial" w:cs="Arial"/>
                <w:sz w:val="20"/>
              </w:rPr>
            </w:pPr>
            <w:r w:rsidRPr="00CA6C34">
              <w:rPr>
                <w:rFonts w:ascii="Arial" w:hAnsi="Arial" w:cs="Arial"/>
                <w:sz w:val="20"/>
              </w:rPr>
              <w:t>Lungimea retelei / km</w:t>
            </w:r>
          </w:p>
        </w:tc>
        <w:tc>
          <w:tcPr>
            <w:tcW w:w="3096" w:type="dxa"/>
            <w:tcMar>
              <w:top w:w="28" w:type="dxa"/>
              <w:bottom w:w="28" w:type="dxa"/>
            </w:tcMar>
            <w:vAlign w:val="center"/>
          </w:tcPr>
          <w:p w:rsidR="004A3AD5" w:rsidRPr="00CA6C34" w:rsidRDefault="004A3AD5" w:rsidP="00177200">
            <w:pPr>
              <w:jc w:val="center"/>
              <w:rPr>
                <w:rFonts w:ascii="Arial" w:hAnsi="Arial" w:cs="Arial"/>
                <w:sz w:val="20"/>
              </w:rPr>
            </w:pPr>
            <w:r w:rsidRPr="00CA6C34">
              <w:rPr>
                <w:rFonts w:ascii="Arial" w:hAnsi="Arial" w:cs="Arial"/>
                <w:sz w:val="20"/>
              </w:rPr>
              <w:t>436.0</w:t>
            </w:r>
          </w:p>
        </w:tc>
      </w:tr>
      <w:tr w:rsidR="004A3AD5" w:rsidRPr="00CA6C34" w:rsidTr="009A4EE2">
        <w:trPr>
          <w:jc w:val="center"/>
        </w:trPr>
        <w:tc>
          <w:tcPr>
            <w:tcW w:w="5161" w:type="dxa"/>
            <w:tcMar>
              <w:top w:w="28" w:type="dxa"/>
              <w:bottom w:w="28" w:type="dxa"/>
            </w:tcMar>
            <w:vAlign w:val="center"/>
          </w:tcPr>
          <w:p w:rsidR="004A3AD5" w:rsidRPr="00CA6C34" w:rsidRDefault="004A3AD5" w:rsidP="00CE19B9">
            <w:pPr>
              <w:jc w:val="both"/>
              <w:rPr>
                <w:rFonts w:ascii="Arial" w:hAnsi="Arial" w:cs="Arial"/>
                <w:sz w:val="20"/>
              </w:rPr>
            </w:pPr>
            <w:r w:rsidRPr="00CA6C34">
              <w:rPr>
                <w:rFonts w:ascii="Arial" w:hAnsi="Arial" w:cs="Arial"/>
                <w:sz w:val="20"/>
              </w:rPr>
              <w:t>Volumul de gas distribuit /mii m</w:t>
            </w:r>
            <w:r w:rsidRPr="00CA6C34">
              <w:rPr>
                <w:rFonts w:ascii="Arial" w:hAnsi="Arial" w:cs="Arial"/>
                <w:sz w:val="20"/>
                <w:vertAlign w:val="superscript"/>
              </w:rPr>
              <w:t>3</w:t>
            </w:r>
          </w:p>
        </w:tc>
        <w:tc>
          <w:tcPr>
            <w:tcW w:w="3096" w:type="dxa"/>
            <w:tcMar>
              <w:top w:w="28" w:type="dxa"/>
              <w:bottom w:w="28" w:type="dxa"/>
            </w:tcMar>
            <w:vAlign w:val="center"/>
          </w:tcPr>
          <w:p w:rsidR="004A3AD5" w:rsidRPr="00CA6C34" w:rsidRDefault="004A3AD5" w:rsidP="00177200">
            <w:pPr>
              <w:jc w:val="center"/>
              <w:rPr>
                <w:rFonts w:ascii="Arial" w:hAnsi="Arial" w:cs="Arial"/>
                <w:sz w:val="20"/>
              </w:rPr>
            </w:pPr>
            <w:r w:rsidRPr="00CA6C34">
              <w:rPr>
                <w:rFonts w:ascii="Arial" w:hAnsi="Arial" w:cs="Arial"/>
                <w:sz w:val="20"/>
              </w:rPr>
              <w:t>98,279</w:t>
            </w:r>
          </w:p>
        </w:tc>
      </w:tr>
      <w:tr w:rsidR="004A3AD5" w:rsidRPr="00CA6C34" w:rsidTr="009A4EE2">
        <w:trPr>
          <w:jc w:val="center"/>
        </w:trPr>
        <w:tc>
          <w:tcPr>
            <w:tcW w:w="5161" w:type="dxa"/>
            <w:tcMar>
              <w:top w:w="28" w:type="dxa"/>
              <w:bottom w:w="28" w:type="dxa"/>
            </w:tcMar>
            <w:vAlign w:val="center"/>
          </w:tcPr>
          <w:p w:rsidR="004A3AD5" w:rsidRPr="00CA6C34" w:rsidRDefault="004A3AD5" w:rsidP="00CE19B9">
            <w:pPr>
              <w:jc w:val="both"/>
              <w:rPr>
                <w:rFonts w:ascii="Arial" w:hAnsi="Arial" w:cs="Arial"/>
                <w:sz w:val="20"/>
              </w:rPr>
            </w:pPr>
            <w:r w:rsidRPr="00CA6C34">
              <w:rPr>
                <w:rFonts w:ascii="Arial" w:hAnsi="Arial" w:cs="Arial"/>
                <w:sz w:val="20"/>
              </w:rPr>
              <w:t>Din care a gospodăriilor / mii m</w:t>
            </w:r>
            <w:r w:rsidRPr="00CA6C34">
              <w:rPr>
                <w:rFonts w:ascii="Arial" w:hAnsi="Arial" w:cs="Arial"/>
                <w:sz w:val="20"/>
                <w:vertAlign w:val="superscript"/>
              </w:rPr>
              <w:t>3</w:t>
            </w:r>
          </w:p>
        </w:tc>
        <w:tc>
          <w:tcPr>
            <w:tcW w:w="3096" w:type="dxa"/>
            <w:tcMar>
              <w:top w:w="28" w:type="dxa"/>
              <w:bottom w:w="28" w:type="dxa"/>
            </w:tcMar>
            <w:vAlign w:val="center"/>
          </w:tcPr>
          <w:p w:rsidR="004A3AD5" w:rsidRPr="00CA6C34" w:rsidRDefault="004A3AD5" w:rsidP="00177200">
            <w:pPr>
              <w:jc w:val="center"/>
              <w:rPr>
                <w:rFonts w:ascii="Arial" w:hAnsi="Arial" w:cs="Arial"/>
                <w:b/>
                <w:sz w:val="20"/>
              </w:rPr>
            </w:pPr>
            <w:r w:rsidRPr="00CA6C34">
              <w:rPr>
                <w:rFonts w:ascii="Arial" w:hAnsi="Arial" w:cs="Arial"/>
                <w:sz w:val="20"/>
              </w:rPr>
              <w:t>48,366</w:t>
            </w:r>
          </w:p>
        </w:tc>
      </w:tr>
    </w:tbl>
    <w:p w:rsidR="004A3AD5" w:rsidRPr="00CA6C34" w:rsidRDefault="00C26FCD" w:rsidP="00C26FCD">
      <w:pPr>
        <w:ind w:left="709"/>
        <w:jc w:val="both"/>
        <w:rPr>
          <w:rFonts w:ascii="Arial" w:hAnsi="Arial" w:cs="Arial"/>
          <w:i/>
          <w:sz w:val="16"/>
          <w:szCs w:val="16"/>
        </w:rPr>
      </w:pPr>
      <w:r w:rsidRPr="00C26FCD">
        <w:rPr>
          <w:rFonts w:ascii="Arial" w:hAnsi="Arial" w:cs="Arial"/>
          <w:b/>
          <w:i/>
          <w:sz w:val="16"/>
          <w:szCs w:val="16"/>
        </w:rPr>
        <w:t>Sursa</w:t>
      </w:r>
      <w:r w:rsidR="00177200">
        <w:rPr>
          <w:rFonts w:ascii="Arial" w:hAnsi="Arial" w:cs="Arial"/>
          <w:i/>
          <w:sz w:val="16"/>
          <w:szCs w:val="16"/>
        </w:rPr>
        <w:t>: INS Galati, 2010</w:t>
      </w:r>
    </w:p>
    <w:p w:rsidR="00177200" w:rsidRPr="00177200" w:rsidRDefault="00177200" w:rsidP="00326887">
      <w:pPr>
        <w:autoSpaceDE w:val="0"/>
        <w:autoSpaceDN w:val="0"/>
        <w:adjustRightInd w:val="0"/>
        <w:spacing w:after="0" w:line="360" w:lineRule="auto"/>
        <w:ind w:left="708"/>
        <w:jc w:val="both"/>
        <w:rPr>
          <w:rFonts w:ascii="Arial" w:hAnsi="Arial" w:cs="Arial"/>
          <w:b/>
          <w:sz w:val="24"/>
          <w:szCs w:val="24"/>
          <w:lang w:eastAsia="de-DE"/>
        </w:rPr>
      </w:pPr>
      <w:r w:rsidRPr="00177200">
        <w:rPr>
          <w:rFonts w:ascii="Arial" w:hAnsi="Arial" w:cs="Arial"/>
          <w:b/>
          <w:sz w:val="24"/>
          <w:szCs w:val="24"/>
          <w:lang w:eastAsia="de-DE"/>
        </w:rPr>
        <w:t>Alimentarea cu energie termica</w:t>
      </w:r>
    </w:p>
    <w:p w:rsidR="004A3AD5" w:rsidRPr="00CA6C34" w:rsidRDefault="004A3AD5" w:rsidP="009A4EE2">
      <w:pPr>
        <w:autoSpaceDE w:val="0"/>
        <w:autoSpaceDN w:val="0"/>
        <w:adjustRightInd w:val="0"/>
        <w:spacing w:after="120" w:line="360" w:lineRule="auto"/>
        <w:ind w:left="709"/>
        <w:jc w:val="both"/>
        <w:rPr>
          <w:rFonts w:ascii="Arial" w:hAnsi="Arial" w:cs="Arial"/>
          <w:sz w:val="24"/>
          <w:szCs w:val="24"/>
          <w:lang w:eastAsia="de-DE"/>
        </w:rPr>
      </w:pPr>
      <w:r w:rsidRPr="00CA6C34">
        <w:rPr>
          <w:rFonts w:ascii="Arial" w:hAnsi="Arial" w:cs="Arial"/>
          <w:sz w:val="24"/>
          <w:szCs w:val="24"/>
          <w:lang w:eastAsia="de-DE"/>
        </w:rPr>
        <w:t xml:space="preserve">Pe teritoriul judeţului Galaţi există un singur sistem de </w:t>
      </w:r>
      <w:r w:rsidR="00177200">
        <w:rPr>
          <w:rFonts w:ascii="Arial" w:hAnsi="Arial" w:cs="Arial"/>
          <w:sz w:val="24"/>
          <w:szCs w:val="24"/>
          <w:lang w:eastAsia="de-DE"/>
        </w:rPr>
        <w:t xml:space="preserve">furnizare in sistem centralizat a caldurii, respectiv cel administrat de </w:t>
      </w:r>
      <w:r w:rsidRPr="00CA6C34">
        <w:rPr>
          <w:rFonts w:ascii="Arial" w:hAnsi="Arial" w:cs="Arial"/>
          <w:sz w:val="24"/>
          <w:szCs w:val="24"/>
          <w:lang w:eastAsia="de-DE"/>
        </w:rPr>
        <w:t>CET Galaţi, care asigură alimentarea în municipiul Galaţi, acesta fiind consumatorul cel mai important ca mărime din judeţ. Ceilalţi consumatori din mediul urban şi rural sunt alimentaţi cu căldură din surse individuale la nivel de clădire (centrală termică) sau la nivel de încăpere (sobe). În municipiul Tecuci, sistemul centralizat a fost desfiinţat în anul 2007, soluţia adoptată, atât de instituţiile publice cât şi de populatie fiind centralele termice pe gaz.</w:t>
      </w:r>
    </w:p>
    <w:p w:rsidR="004A3AD5" w:rsidRPr="00CA6C34" w:rsidRDefault="004A3AD5" w:rsidP="009A4EE2">
      <w:pPr>
        <w:autoSpaceDE w:val="0"/>
        <w:autoSpaceDN w:val="0"/>
        <w:adjustRightInd w:val="0"/>
        <w:spacing w:after="120" w:line="360" w:lineRule="auto"/>
        <w:ind w:left="709"/>
        <w:jc w:val="both"/>
        <w:rPr>
          <w:rFonts w:ascii="Arial" w:hAnsi="Arial" w:cs="Arial"/>
          <w:sz w:val="24"/>
          <w:szCs w:val="24"/>
          <w:lang w:eastAsia="de-DE"/>
        </w:rPr>
      </w:pPr>
      <w:r w:rsidRPr="00CA6C34">
        <w:rPr>
          <w:rFonts w:ascii="Arial" w:hAnsi="Arial" w:cs="Arial"/>
          <w:sz w:val="24"/>
          <w:szCs w:val="24"/>
          <w:lang w:eastAsia="de-DE"/>
        </w:rPr>
        <w:t>Din totalul reţelei de distribuţie a energiei termice în municipiul Galaţi, în perioada 2005- 2010, a fost retehnologizat mai puţin de un sfert din lungimea acesteia. În prezent, sunt în curs lucrări de reabilitare şi retehnologizare a sistemului de distribuţie, atât a agentului termic cât şi a apei calde de consum, urmând să fie înlocuiţi circa 60 km de reţea.</w:t>
      </w:r>
    </w:p>
    <w:p w:rsidR="004A3AD5" w:rsidRDefault="004A3AD5" w:rsidP="009A4EE2">
      <w:pPr>
        <w:autoSpaceDE w:val="0"/>
        <w:autoSpaceDN w:val="0"/>
        <w:adjustRightInd w:val="0"/>
        <w:spacing w:after="120" w:line="360" w:lineRule="auto"/>
        <w:ind w:left="709"/>
        <w:jc w:val="both"/>
        <w:rPr>
          <w:rFonts w:ascii="Arial" w:hAnsi="Arial" w:cs="Arial"/>
          <w:sz w:val="24"/>
          <w:szCs w:val="24"/>
          <w:lang w:eastAsia="de-DE"/>
        </w:rPr>
      </w:pPr>
      <w:r w:rsidRPr="00CA6C34">
        <w:rPr>
          <w:rFonts w:ascii="Arial" w:hAnsi="Arial" w:cs="Arial"/>
          <w:sz w:val="24"/>
          <w:szCs w:val="24"/>
          <w:lang w:eastAsia="de-DE"/>
        </w:rPr>
        <w:t>Gradul de contorizare la bloc este de 100% la energie termică şi apă caldă de consum. Cu toate acestea, volumul de energie termică distribuită a scazut treptat, ca urmare a creşterii costului energiei, debranşărilor de la reţeaua de termoficare şi instalarea de surse proprii de energie termică.</w:t>
      </w:r>
    </w:p>
    <w:p w:rsidR="00177200" w:rsidRPr="00177200" w:rsidRDefault="00177200" w:rsidP="00326887">
      <w:pPr>
        <w:autoSpaceDE w:val="0"/>
        <w:autoSpaceDN w:val="0"/>
        <w:adjustRightInd w:val="0"/>
        <w:spacing w:after="0" w:line="360" w:lineRule="auto"/>
        <w:ind w:left="708"/>
        <w:jc w:val="both"/>
        <w:rPr>
          <w:rFonts w:ascii="Arial" w:hAnsi="Arial" w:cs="Arial"/>
          <w:b/>
          <w:sz w:val="24"/>
          <w:szCs w:val="24"/>
          <w:lang w:eastAsia="de-DE"/>
        </w:rPr>
      </w:pPr>
      <w:r w:rsidRPr="00177200">
        <w:rPr>
          <w:rFonts w:ascii="Arial" w:hAnsi="Arial" w:cs="Arial"/>
          <w:b/>
          <w:sz w:val="24"/>
          <w:szCs w:val="24"/>
          <w:lang w:eastAsia="de-DE"/>
        </w:rPr>
        <w:t>Transport</w:t>
      </w:r>
    </w:p>
    <w:p w:rsidR="004A3AD5" w:rsidRDefault="004A3AD5" w:rsidP="009A4EE2">
      <w:pPr>
        <w:spacing w:after="120" w:line="360" w:lineRule="auto"/>
        <w:ind w:left="709"/>
        <w:jc w:val="both"/>
        <w:rPr>
          <w:rFonts w:ascii="Arial" w:hAnsi="Arial" w:cs="Arial"/>
          <w:sz w:val="24"/>
          <w:szCs w:val="24"/>
          <w:lang w:bidi="pa-IN"/>
        </w:rPr>
      </w:pPr>
      <w:r w:rsidRPr="00CA6C34">
        <w:rPr>
          <w:rFonts w:ascii="Arial" w:hAnsi="Arial" w:cs="Arial"/>
          <w:sz w:val="24"/>
          <w:szCs w:val="24"/>
          <w:lang w:bidi="pa-IN"/>
        </w:rPr>
        <w:t xml:space="preserve">Galati este un major nod de transport care implică drumuri, transportul pe apă şi feroviar. Localizarea geografică face din orasul Galati un important nod regional legătură între ţările din regiunea de vest a Mării Negre; în afară de România acesta include Turcia, Grecia, Bulgaria, Moldova şi Ucraina. </w:t>
      </w:r>
    </w:p>
    <w:p w:rsidR="00177200" w:rsidRPr="00177200" w:rsidRDefault="00177200" w:rsidP="00326887">
      <w:pPr>
        <w:spacing w:after="120" w:line="360" w:lineRule="auto"/>
        <w:ind w:left="708"/>
        <w:jc w:val="both"/>
        <w:rPr>
          <w:rFonts w:ascii="Arial" w:hAnsi="Arial" w:cs="Arial"/>
          <w:b/>
          <w:sz w:val="24"/>
          <w:szCs w:val="24"/>
          <w:lang w:bidi="pa-IN"/>
        </w:rPr>
      </w:pPr>
      <w:r w:rsidRPr="00177200">
        <w:rPr>
          <w:rFonts w:ascii="Arial" w:hAnsi="Arial" w:cs="Arial"/>
          <w:b/>
          <w:sz w:val="24"/>
          <w:szCs w:val="24"/>
          <w:lang w:bidi="pa-IN"/>
        </w:rPr>
        <w:t>Reteaua de cale ferata</w:t>
      </w:r>
    </w:p>
    <w:p w:rsidR="004A3AD5" w:rsidRDefault="004A3AD5" w:rsidP="00326887">
      <w:pPr>
        <w:spacing w:after="120" w:line="360" w:lineRule="auto"/>
        <w:ind w:left="708"/>
        <w:jc w:val="both"/>
        <w:rPr>
          <w:rFonts w:ascii="Arial" w:hAnsi="Arial" w:cs="Arial"/>
          <w:sz w:val="24"/>
          <w:szCs w:val="24"/>
          <w:lang w:bidi="pa-IN"/>
        </w:rPr>
      </w:pPr>
      <w:r w:rsidRPr="00CA6C34">
        <w:rPr>
          <w:rFonts w:ascii="Arial" w:hAnsi="Arial" w:cs="Arial"/>
          <w:sz w:val="24"/>
          <w:szCs w:val="24"/>
          <w:lang w:bidi="pa-IN"/>
        </w:rPr>
        <w:t>Reţeaua de cale ferată din judetul Galati are o lungime totală de 312 km. 299 km sunt cu ecartament normal. 206 km de cale sunt cu o singura linie de cale ferata. 63 de km de cale ferata este electrificata</w:t>
      </w:r>
      <w:r w:rsidR="00177200">
        <w:rPr>
          <w:rFonts w:ascii="Arial" w:hAnsi="Arial" w:cs="Arial"/>
          <w:sz w:val="24"/>
          <w:szCs w:val="24"/>
          <w:lang w:bidi="pa-IN"/>
        </w:rPr>
        <w:t>.</w:t>
      </w:r>
    </w:p>
    <w:p w:rsidR="00177200" w:rsidRPr="00177200" w:rsidRDefault="00177200" w:rsidP="00326887">
      <w:pPr>
        <w:spacing w:after="120" w:line="360" w:lineRule="auto"/>
        <w:ind w:left="708"/>
        <w:jc w:val="both"/>
        <w:rPr>
          <w:rFonts w:ascii="Arial" w:hAnsi="Arial" w:cs="Arial"/>
          <w:b/>
          <w:sz w:val="24"/>
          <w:szCs w:val="24"/>
          <w:lang w:bidi="pa-IN"/>
        </w:rPr>
      </w:pPr>
      <w:r w:rsidRPr="00177200">
        <w:rPr>
          <w:rFonts w:ascii="Arial" w:hAnsi="Arial" w:cs="Arial"/>
          <w:b/>
          <w:sz w:val="24"/>
          <w:szCs w:val="24"/>
          <w:lang w:bidi="pa-IN"/>
        </w:rPr>
        <w:t>Infrastructura rutiera</w:t>
      </w:r>
    </w:p>
    <w:p w:rsidR="004A3AD5" w:rsidRPr="00CA6C34" w:rsidRDefault="004A3AD5" w:rsidP="009A4EE2">
      <w:pPr>
        <w:spacing w:after="120" w:line="360" w:lineRule="auto"/>
        <w:ind w:left="709"/>
        <w:jc w:val="both"/>
        <w:rPr>
          <w:rFonts w:ascii="Arial" w:hAnsi="Arial" w:cs="Arial"/>
          <w:sz w:val="24"/>
          <w:szCs w:val="24"/>
          <w:lang w:bidi="pa-IN"/>
        </w:rPr>
      </w:pPr>
      <w:r w:rsidRPr="00CA6C34">
        <w:rPr>
          <w:rFonts w:ascii="Arial" w:hAnsi="Arial" w:cs="Arial"/>
          <w:sz w:val="24"/>
          <w:szCs w:val="24"/>
          <w:lang w:bidi="pa-IN"/>
        </w:rPr>
        <w:t>Reţeaua de drumuri publice din judetul Galati are o lungime totală de 1.465 km iar reţeaua de drumuri din oraş o lungime totală de 519 km. Poziţia orasului Galati este un punct central regional de transport şi intersecţia pune probleme suplimentare privind reţeaua de drumuri existentă. Principala provocare consta în stadiul reparaţii al drumurilor şi, în special în ceea ce priveşte reţeaua de drumuri urbane, capacitatea drumurilor şi lipsa de spatiului de parcare.</w:t>
      </w:r>
    </w:p>
    <w:p w:rsidR="004A3AD5" w:rsidRPr="00CA6C34" w:rsidRDefault="004A3AD5" w:rsidP="009A4EE2">
      <w:pPr>
        <w:spacing w:after="120" w:line="360" w:lineRule="auto"/>
        <w:ind w:left="709"/>
        <w:jc w:val="both"/>
        <w:rPr>
          <w:rFonts w:ascii="Arial" w:hAnsi="Arial" w:cs="Arial"/>
          <w:sz w:val="24"/>
          <w:szCs w:val="24"/>
          <w:lang w:bidi="pa-IN"/>
        </w:rPr>
      </w:pPr>
      <w:r w:rsidRPr="00CA6C34">
        <w:rPr>
          <w:rFonts w:ascii="Arial" w:hAnsi="Arial" w:cs="Arial"/>
          <w:sz w:val="24"/>
          <w:szCs w:val="24"/>
          <w:lang w:bidi="pa-IN"/>
        </w:rPr>
        <w:t>Următorul tabel afişează per ansamblu statistici referitoare la reţeaua de dru</w:t>
      </w:r>
      <w:r w:rsidR="00C26FCD">
        <w:rPr>
          <w:rFonts w:ascii="Arial" w:hAnsi="Arial" w:cs="Arial"/>
          <w:sz w:val="24"/>
          <w:szCs w:val="24"/>
          <w:lang w:bidi="pa-IN"/>
        </w:rPr>
        <w:t>muri publice din judetul Galati.</w:t>
      </w:r>
    </w:p>
    <w:p w:rsidR="004A3AD5" w:rsidRPr="00CA6C34" w:rsidRDefault="004A3AD5" w:rsidP="004A3AD5">
      <w:pPr>
        <w:ind w:firstLine="708"/>
        <w:jc w:val="both"/>
        <w:rPr>
          <w:rFonts w:ascii="Arial" w:hAnsi="Arial" w:cs="Arial"/>
          <w:b/>
          <w:bCs/>
          <w:sz w:val="20"/>
        </w:rPr>
      </w:pPr>
      <w:bookmarkStart w:id="50" w:name="_Toc231609718"/>
      <w:r w:rsidRPr="00CA6C34">
        <w:rPr>
          <w:rFonts w:ascii="Arial" w:hAnsi="Arial" w:cs="Arial"/>
          <w:b/>
          <w:bCs/>
          <w:sz w:val="20"/>
        </w:rPr>
        <w:t>Tab. 2.</w:t>
      </w:r>
      <w:r w:rsidR="001A5065">
        <w:rPr>
          <w:rFonts w:ascii="Arial" w:hAnsi="Arial" w:cs="Arial"/>
          <w:b/>
          <w:bCs/>
          <w:sz w:val="20"/>
        </w:rPr>
        <w:t>4.</w:t>
      </w:r>
      <w:r w:rsidR="009A4EE2">
        <w:rPr>
          <w:rFonts w:ascii="Arial" w:hAnsi="Arial" w:cs="Arial"/>
          <w:b/>
          <w:bCs/>
          <w:sz w:val="20"/>
        </w:rPr>
        <w:t>5</w:t>
      </w:r>
      <w:r w:rsidRPr="00CA6C34">
        <w:rPr>
          <w:rFonts w:ascii="Arial" w:hAnsi="Arial" w:cs="Arial"/>
          <w:b/>
          <w:bCs/>
          <w:sz w:val="20"/>
        </w:rPr>
        <w:t xml:space="preserve"> Drumuril</w:t>
      </w:r>
      <w:r w:rsidR="00177200">
        <w:rPr>
          <w:rFonts w:ascii="Arial" w:hAnsi="Arial" w:cs="Arial"/>
          <w:b/>
          <w:bCs/>
          <w:sz w:val="20"/>
        </w:rPr>
        <w:t>e Publice in judetul Galati (2011</w:t>
      </w:r>
      <w:r w:rsidRPr="00CA6C34">
        <w:rPr>
          <w:rFonts w:ascii="Arial" w:hAnsi="Arial" w:cs="Arial"/>
          <w:b/>
          <w:bCs/>
          <w:sz w:val="20"/>
        </w:rPr>
        <w:t>)</w:t>
      </w:r>
      <w:bookmarkEnd w:id="50"/>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0"/>
        <w:gridCol w:w="3830"/>
      </w:tblGrid>
      <w:tr w:rsidR="004A3AD5" w:rsidRPr="00CA6C34" w:rsidTr="00C26FCD">
        <w:trPr>
          <w:trHeight w:val="259"/>
        </w:trPr>
        <w:tc>
          <w:tcPr>
            <w:tcW w:w="5100" w:type="dxa"/>
            <w:shd w:val="clear" w:color="auto" w:fill="E6E6E6"/>
            <w:vAlign w:val="center"/>
          </w:tcPr>
          <w:p w:rsidR="004A3AD5" w:rsidRPr="00CA6C34" w:rsidRDefault="004A3AD5" w:rsidP="00177200">
            <w:pPr>
              <w:jc w:val="center"/>
              <w:rPr>
                <w:rFonts w:ascii="Arial" w:hAnsi="Arial" w:cs="Arial"/>
                <w:b/>
                <w:sz w:val="20"/>
              </w:rPr>
            </w:pPr>
            <w:r w:rsidRPr="00CA6C34">
              <w:rPr>
                <w:rFonts w:ascii="Arial" w:hAnsi="Arial" w:cs="Arial"/>
                <w:b/>
                <w:sz w:val="20"/>
              </w:rPr>
              <w:t>Categorie si Stare</w:t>
            </w:r>
          </w:p>
        </w:tc>
        <w:tc>
          <w:tcPr>
            <w:tcW w:w="3830" w:type="dxa"/>
            <w:shd w:val="clear" w:color="auto" w:fill="E6E6E6"/>
            <w:vAlign w:val="center"/>
          </w:tcPr>
          <w:p w:rsidR="004A3AD5" w:rsidRPr="00CA6C34" w:rsidRDefault="004A3AD5" w:rsidP="00177200">
            <w:pPr>
              <w:jc w:val="center"/>
              <w:rPr>
                <w:rFonts w:ascii="Arial" w:hAnsi="Arial" w:cs="Arial"/>
                <w:b/>
                <w:sz w:val="20"/>
              </w:rPr>
            </w:pPr>
            <w:r w:rsidRPr="00CA6C34">
              <w:rPr>
                <w:rFonts w:ascii="Arial" w:hAnsi="Arial" w:cs="Arial"/>
                <w:b/>
                <w:sz w:val="20"/>
              </w:rPr>
              <w:t>Lungime</w:t>
            </w:r>
          </w:p>
          <w:p w:rsidR="004A3AD5" w:rsidRPr="00CA6C34" w:rsidRDefault="004A3AD5" w:rsidP="00177200">
            <w:pPr>
              <w:jc w:val="center"/>
              <w:rPr>
                <w:rFonts w:ascii="Arial" w:hAnsi="Arial" w:cs="Arial"/>
                <w:b/>
                <w:sz w:val="20"/>
              </w:rPr>
            </w:pPr>
            <w:r w:rsidRPr="00CA6C34">
              <w:rPr>
                <w:rFonts w:ascii="Arial" w:hAnsi="Arial" w:cs="Arial"/>
                <w:b/>
                <w:sz w:val="20"/>
              </w:rPr>
              <w:t>[km]</w:t>
            </w:r>
          </w:p>
        </w:tc>
      </w:tr>
      <w:tr w:rsidR="004A3AD5" w:rsidRPr="00CA6C34" w:rsidTr="00C26FCD">
        <w:trPr>
          <w:trHeight w:val="259"/>
        </w:trPr>
        <w:tc>
          <w:tcPr>
            <w:tcW w:w="5100" w:type="dxa"/>
          </w:tcPr>
          <w:p w:rsidR="004A3AD5" w:rsidRPr="00CA6C34" w:rsidRDefault="004A3AD5" w:rsidP="00177200">
            <w:pPr>
              <w:rPr>
                <w:rFonts w:ascii="Arial" w:hAnsi="Arial" w:cs="Arial"/>
                <w:b/>
                <w:sz w:val="20"/>
              </w:rPr>
            </w:pPr>
            <w:r w:rsidRPr="00CA6C34">
              <w:rPr>
                <w:rFonts w:ascii="Arial" w:hAnsi="Arial" w:cs="Arial"/>
                <w:b/>
                <w:sz w:val="20"/>
              </w:rPr>
              <w:t>Drumuri Publice clasate</w:t>
            </w:r>
          </w:p>
        </w:tc>
        <w:tc>
          <w:tcPr>
            <w:tcW w:w="3830" w:type="dxa"/>
          </w:tcPr>
          <w:p w:rsidR="004A3AD5" w:rsidRPr="00CA6C34" w:rsidRDefault="004A3AD5" w:rsidP="00177200">
            <w:pPr>
              <w:jc w:val="center"/>
              <w:rPr>
                <w:rFonts w:ascii="Arial" w:hAnsi="Arial" w:cs="Arial"/>
                <w:b/>
                <w:sz w:val="20"/>
              </w:rPr>
            </w:pPr>
            <w:r w:rsidRPr="00CA6C34">
              <w:rPr>
                <w:rFonts w:ascii="Arial" w:hAnsi="Arial" w:cs="Arial"/>
                <w:b/>
                <w:sz w:val="20"/>
              </w:rPr>
              <w:t>1461</w:t>
            </w:r>
          </w:p>
        </w:tc>
      </w:tr>
      <w:tr w:rsidR="004A3AD5" w:rsidRPr="00CA6C34" w:rsidTr="00C26FCD">
        <w:trPr>
          <w:trHeight w:val="259"/>
        </w:trPr>
        <w:tc>
          <w:tcPr>
            <w:tcW w:w="5100" w:type="dxa"/>
          </w:tcPr>
          <w:p w:rsidR="004A3AD5" w:rsidRPr="00CA6C34" w:rsidRDefault="004A3AD5" w:rsidP="00177200">
            <w:pPr>
              <w:rPr>
                <w:rFonts w:ascii="Arial" w:hAnsi="Arial" w:cs="Arial"/>
                <w:sz w:val="20"/>
              </w:rPr>
            </w:pPr>
            <w:r w:rsidRPr="00CA6C34">
              <w:rPr>
                <w:rFonts w:ascii="Arial" w:hAnsi="Arial" w:cs="Arial"/>
                <w:sz w:val="20"/>
              </w:rPr>
              <w:t>Reabilitate/modernizate</w:t>
            </w:r>
          </w:p>
        </w:tc>
        <w:tc>
          <w:tcPr>
            <w:tcW w:w="3830" w:type="dxa"/>
          </w:tcPr>
          <w:p w:rsidR="004A3AD5" w:rsidRPr="00CA6C34" w:rsidRDefault="004A3AD5" w:rsidP="00177200">
            <w:pPr>
              <w:jc w:val="center"/>
              <w:rPr>
                <w:rFonts w:ascii="Arial" w:hAnsi="Arial" w:cs="Arial"/>
                <w:sz w:val="20"/>
              </w:rPr>
            </w:pPr>
            <w:r w:rsidRPr="00CA6C34">
              <w:rPr>
                <w:rFonts w:ascii="Arial" w:hAnsi="Arial" w:cs="Arial"/>
                <w:sz w:val="20"/>
              </w:rPr>
              <w:t>980</w:t>
            </w:r>
          </w:p>
        </w:tc>
      </w:tr>
      <w:tr w:rsidR="004A3AD5" w:rsidRPr="00CA6C34" w:rsidTr="00C26FCD">
        <w:trPr>
          <w:trHeight w:val="259"/>
        </w:trPr>
        <w:tc>
          <w:tcPr>
            <w:tcW w:w="5100" w:type="dxa"/>
          </w:tcPr>
          <w:p w:rsidR="004A3AD5" w:rsidRPr="00CA6C34" w:rsidRDefault="004A3AD5" w:rsidP="00177200">
            <w:pPr>
              <w:rPr>
                <w:rFonts w:ascii="Arial" w:hAnsi="Arial" w:cs="Arial"/>
                <w:sz w:val="20"/>
              </w:rPr>
            </w:pPr>
            <w:r w:rsidRPr="00CA6C34">
              <w:rPr>
                <w:rFonts w:ascii="Arial" w:hAnsi="Arial" w:cs="Arial"/>
                <w:sz w:val="20"/>
              </w:rPr>
              <w:t>Nemodernizate</w:t>
            </w:r>
          </w:p>
        </w:tc>
        <w:tc>
          <w:tcPr>
            <w:tcW w:w="3830" w:type="dxa"/>
          </w:tcPr>
          <w:p w:rsidR="004A3AD5" w:rsidRPr="00CA6C34" w:rsidRDefault="004A3AD5" w:rsidP="00177200">
            <w:pPr>
              <w:jc w:val="center"/>
              <w:rPr>
                <w:rFonts w:ascii="Arial" w:hAnsi="Arial" w:cs="Arial"/>
                <w:sz w:val="20"/>
              </w:rPr>
            </w:pPr>
            <w:r w:rsidRPr="00CA6C34">
              <w:rPr>
                <w:rFonts w:ascii="Arial" w:hAnsi="Arial" w:cs="Arial"/>
                <w:sz w:val="20"/>
              </w:rPr>
              <w:t>481</w:t>
            </w:r>
          </w:p>
        </w:tc>
      </w:tr>
      <w:tr w:rsidR="004A3AD5" w:rsidRPr="00CA6C34" w:rsidTr="00C26FCD">
        <w:trPr>
          <w:trHeight w:val="259"/>
        </w:trPr>
        <w:tc>
          <w:tcPr>
            <w:tcW w:w="5100" w:type="dxa"/>
          </w:tcPr>
          <w:p w:rsidR="004A3AD5" w:rsidRPr="00CA6C34" w:rsidRDefault="004A3AD5" w:rsidP="00177200">
            <w:pPr>
              <w:rPr>
                <w:rFonts w:ascii="Arial" w:hAnsi="Arial" w:cs="Arial"/>
                <w:b/>
                <w:sz w:val="20"/>
              </w:rPr>
            </w:pPr>
            <w:r w:rsidRPr="00CA6C34">
              <w:rPr>
                <w:rFonts w:ascii="Arial" w:hAnsi="Arial" w:cs="Arial"/>
                <w:b/>
                <w:sz w:val="20"/>
              </w:rPr>
              <w:t>Drumuri Nationale</w:t>
            </w:r>
          </w:p>
        </w:tc>
        <w:tc>
          <w:tcPr>
            <w:tcW w:w="3830" w:type="dxa"/>
          </w:tcPr>
          <w:p w:rsidR="004A3AD5" w:rsidRPr="00CA6C34" w:rsidRDefault="004A3AD5" w:rsidP="00177200">
            <w:pPr>
              <w:jc w:val="center"/>
              <w:rPr>
                <w:rFonts w:ascii="Arial" w:hAnsi="Arial" w:cs="Arial"/>
                <w:b/>
                <w:sz w:val="20"/>
              </w:rPr>
            </w:pPr>
            <w:r w:rsidRPr="00CA6C34">
              <w:rPr>
                <w:rFonts w:ascii="Arial" w:hAnsi="Arial" w:cs="Arial"/>
                <w:b/>
                <w:sz w:val="20"/>
              </w:rPr>
              <w:t>305</w:t>
            </w:r>
          </w:p>
        </w:tc>
      </w:tr>
      <w:tr w:rsidR="004A3AD5" w:rsidRPr="00CA6C34" w:rsidTr="00C26FCD">
        <w:trPr>
          <w:trHeight w:val="259"/>
        </w:trPr>
        <w:tc>
          <w:tcPr>
            <w:tcW w:w="5100" w:type="dxa"/>
          </w:tcPr>
          <w:p w:rsidR="004A3AD5" w:rsidRPr="00CA6C34" w:rsidRDefault="004A3AD5" w:rsidP="00177200">
            <w:pPr>
              <w:rPr>
                <w:rFonts w:ascii="Arial" w:hAnsi="Arial" w:cs="Arial"/>
                <w:sz w:val="20"/>
              </w:rPr>
            </w:pPr>
            <w:r w:rsidRPr="00CA6C34">
              <w:rPr>
                <w:rFonts w:ascii="Arial" w:hAnsi="Arial" w:cs="Arial"/>
                <w:sz w:val="20"/>
              </w:rPr>
              <w:t>Reabilitate/modernizate</w:t>
            </w:r>
          </w:p>
        </w:tc>
        <w:tc>
          <w:tcPr>
            <w:tcW w:w="3830" w:type="dxa"/>
          </w:tcPr>
          <w:p w:rsidR="004A3AD5" w:rsidRPr="00CA6C34" w:rsidRDefault="004A3AD5" w:rsidP="00177200">
            <w:pPr>
              <w:jc w:val="center"/>
              <w:rPr>
                <w:rFonts w:ascii="Arial" w:hAnsi="Arial" w:cs="Arial"/>
                <w:sz w:val="20"/>
              </w:rPr>
            </w:pPr>
            <w:r w:rsidRPr="00CA6C34">
              <w:rPr>
                <w:rFonts w:ascii="Arial" w:hAnsi="Arial" w:cs="Arial"/>
                <w:sz w:val="20"/>
              </w:rPr>
              <w:t>305</w:t>
            </w:r>
          </w:p>
        </w:tc>
      </w:tr>
      <w:tr w:rsidR="004A3AD5" w:rsidRPr="00CA6C34" w:rsidTr="00C26FCD">
        <w:trPr>
          <w:trHeight w:val="259"/>
        </w:trPr>
        <w:tc>
          <w:tcPr>
            <w:tcW w:w="5100" w:type="dxa"/>
          </w:tcPr>
          <w:p w:rsidR="004A3AD5" w:rsidRPr="00CA6C34" w:rsidRDefault="004A3AD5" w:rsidP="00177200">
            <w:pPr>
              <w:rPr>
                <w:rFonts w:ascii="Arial" w:hAnsi="Arial" w:cs="Arial"/>
                <w:sz w:val="20"/>
              </w:rPr>
            </w:pPr>
            <w:r w:rsidRPr="00CA6C34">
              <w:rPr>
                <w:rFonts w:ascii="Arial" w:hAnsi="Arial" w:cs="Arial"/>
                <w:sz w:val="20"/>
              </w:rPr>
              <w:t>Nemodernizate</w:t>
            </w:r>
          </w:p>
        </w:tc>
        <w:tc>
          <w:tcPr>
            <w:tcW w:w="3830" w:type="dxa"/>
          </w:tcPr>
          <w:p w:rsidR="004A3AD5" w:rsidRPr="00CA6C34" w:rsidRDefault="004A3AD5" w:rsidP="00177200">
            <w:pPr>
              <w:ind w:left="405"/>
              <w:jc w:val="center"/>
              <w:rPr>
                <w:rFonts w:ascii="Arial" w:hAnsi="Arial" w:cs="Arial"/>
                <w:sz w:val="20"/>
              </w:rPr>
            </w:pPr>
            <w:r w:rsidRPr="00CA6C34">
              <w:rPr>
                <w:rFonts w:ascii="Arial" w:hAnsi="Arial" w:cs="Arial"/>
                <w:sz w:val="20"/>
              </w:rPr>
              <w:t>0 km</w:t>
            </w:r>
          </w:p>
        </w:tc>
      </w:tr>
      <w:tr w:rsidR="004A3AD5" w:rsidRPr="00CA6C34" w:rsidTr="00C26FCD">
        <w:trPr>
          <w:trHeight w:val="259"/>
        </w:trPr>
        <w:tc>
          <w:tcPr>
            <w:tcW w:w="5100" w:type="dxa"/>
          </w:tcPr>
          <w:p w:rsidR="004A3AD5" w:rsidRPr="00CA6C34" w:rsidRDefault="004A3AD5" w:rsidP="00177200">
            <w:pPr>
              <w:rPr>
                <w:rFonts w:ascii="Arial" w:hAnsi="Arial" w:cs="Arial"/>
                <w:b/>
                <w:sz w:val="20"/>
              </w:rPr>
            </w:pPr>
            <w:r w:rsidRPr="00CA6C34">
              <w:rPr>
                <w:rFonts w:ascii="Arial" w:hAnsi="Arial" w:cs="Arial"/>
                <w:b/>
                <w:sz w:val="20"/>
              </w:rPr>
              <w:t>Drumuri Judetene</w:t>
            </w:r>
          </w:p>
        </w:tc>
        <w:tc>
          <w:tcPr>
            <w:tcW w:w="3830" w:type="dxa"/>
          </w:tcPr>
          <w:p w:rsidR="004A3AD5" w:rsidRPr="00CA6C34" w:rsidRDefault="004A3AD5" w:rsidP="00177200">
            <w:pPr>
              <w:jc w:val="center"/>
              <w:rPr>
                <w:rFonts w:ascii="Arial" w:hAnsi="Arial" w:cs="Arial"/>
                <w:b/>
                <w:sz w:val="20"/>
              </w:rPr>
            </w:pPr>
            <w:r w:rsidRPr="00CA6C34">
              <w:rPr>
                <w:rFonts w:ascii="Arial" w:hAnsi="Arial" w:cs="Arial"/>
                <w:b/>
                <w:sz w:val="20"/>
              </w:rPr>
              <w:t>791</w:t>
            </w:r>
          </w:p>
        </w:tc>
      </w:tr>
      <w:tr w:rsidR="004A3AD5" w:rsidRPr="00CA6C34" w:rsidTr="00C26FCD">
        <w:trPr>
          <w:trHeight w:val="259"/>
        </w:trPr>
        <w:tc>
          <w:tcPr>
            <w:tcW w:w="5100" w:type="dxa"/>
          </w:tcPr>
          <w:p w:rsidR="004A3AD5" w:rsidRPr="00CA6C34" w:rsidRDefault="004A3AD5" w:rsidP="00177200">
            <w:pPr>
              <w:rPr>
                <w:rFonts w:ascii="Arial" w:hAnsi="Arial" w:cs="Arial"/>
                <w:sz w:val="20"/>
              </w:rPr>
            </w:pPr>
            <w:r w:rsidRPr="00CA6C34">
              <w:rPr>
                <w:rFonts w:ascii="Arial" w:hAnsi="Arial" w:cs="Arial"/>
                <w:sz w:val="20"/>
              </w:rPr>
              <w:t>Reabilitate/modernizate</w:t>
            </w:r>
          </w:p>
        </w:tc>
        <w:tc>
          <w:tcPr>
            <w:tcW w:w="3830" w:type="dxa"/>
          </w:tcPr>
          <w:p w:rsidR="004A3AD5" w:rsidRPr="00CA6C34" w:rsidRDefault="004A3AD5" w:rsidP="00177200">
            <w:pPr>
              <w:jc w:val="center"/>
              <w:rPr>
                <w:rFonts w:ascii="Arial" w:hAnsi="Arial" w:cs="Arial"/>
                <w:sz w:val="20"/>
              </w:rPr>
            </w:pPr>
            <w:r w:rsidRPr="00CA6C34">
              <w:rPr>
                <w:rFonts w:ascii="Arial" w:hAnsi="Arial" w:cs="Arial"/>
                <w:sz w:val="20"/>
              </w:rPr>
              <w:t>605</w:t>
            </w:r>
          </w:p>
        </w:tc>
      </w:tr>
      <w:tr w:rsidR="004A3AD5" w:rsidRPr="00CA6C34" w:rsidTr="00C26FCD">
        <w:trPr>
          <w:trHeight w:val="275"/>
        </w:trPr>
        <w:tc>
          <w:tcPr>
            <w:tcW w:w="5100" w:type="dxa"/>
          </w:tcPr>
          <w:p w:rsidR="004A3AD5" w:rsidRPr="00CA6C34" w:rsidRDefault="004A3AD5" w:rsidP="00177200">
            <w:pPr>
              <w:rPr>
                <w:rFonts w:ascii="Arial" w:hAnsi="Arial" w:cs="Arial"/>
                <w:sz w:val="20"/>
              </w:rPr>
            </w:pPr>
            <w:r w:rsidRPr="00CA6C34">
              <w:rPr>
                <w:rFonts w:ascii="Arial" w:hAnsi="Arial" w:cs="Arial"/>
                <w:sz w:val="20"/>
              </w:rPr>
              <w:t>Nemodernizate</w:t>
            </w:r>
          </w:p>
        </w:tc>
        <w:tc>
          <w:tcPr>
            <w:tcW w:w="3830" w:type="dxa"/>
          </w:tcPr>
          <w:p w:rsidR="004A3AD5" w:rsidRPr="00CA6C34" w:rsidRDefault="004A3AD5" w:rsidP="00177200">
            <w:pPr>
              <w:jc w:val="center"/>
              <w:rPr>
                <w:rFonts w:ascii="Arial" w:hAnsi="Arial" w:cs="Arial"/>
                <w:sz w:val="20"/>
              </w:rPr>
            </w:pPr>
            <w:r w:rsidRPr="00CA6C34">
              <w:rPr>
                <w:rFonts w:ascii="Arial" w:hAnsi="Arial" w:cs="Arial"/>
                <w:sz w:val="20"/>
              </w:rPr>
              <w:t>186</w:t>
            </w:r>
          </w:p>
        </w:tc>
      </w:tr>
      <w:tr w:rsidR="004A3AD5" w:rsidRPr="00CA6C34" w:rsidTr="00C26FCD">
        <w:trPr>
          <w:trHeight w:val="275"/>
        </w:trPr>
        <w:tc>
          <w:tcPr>
            <w:tcW w:w="5100" w:type="dxa"/>
          </w:tcPr>
          <w:p w:rsidR="004A3AD5" w:rsidRPr="00CA6C34" w:rsidRDefault="004A3AD5" w:rsidP="00177200">
            <w:pPr>
              <w:rPr>
                <w:rFonts w:ascii="Arial" w:hAnsi="Arial" w:cs="Arial"/>
                <w:b/>
                <w:sz w:val="20"/>
              </w:rPr>
            </w:pPr>
            <w:r w:rsidRPr="00CA6C34">
              <w:rPr>
                <w:rFonts w:ascii="Arial" w:hAnsi="Arial" w:cs="Arial"/>
                <w:b/>
                <w:sz w:val="20"/>
              </w:rPr>
              <w:t>Drumuri Comunale</w:t>
            </w:r>
          </w:p>
        </w:tc>
        <w:tc>
          <w:tcPr>
            <w:tcW w:w="3830" w:type="dxa"/>
          </w:tcPr>
          <w:p w:rsidR="004A3AD5" w:rsidRPr="00CA6C34" w:rsidRDefault="004A3AD5" w:rsidP="00177200">
            <w:pPr>
              <w:jc w:val="center"/>
              <w:rPr>
                <w:rFonts w:ascii="Arial" w:hAnsi="Arial" w:cs="Arial"/>
                <w:sz w:val="20"/>
              </w:rPr>
            </w:pPr>
            <w:r w:rsidRPr="00CA6C34">
              <w:rPr>
                <w:rFonts w:ascii="Arial" w:hAnsi="Arial" w:cs="Arial"/>
                <w:sz w:val="20"/>
              </w:rPr>
              <w:t>365</w:t>
            </w:r>
          </w:p>
        </w:tc>
      </w:tr>
      <w:tr w:rsidR="004A3AD5" w:rsidRPr="00CA6C34" w:rsidTr="00C26FCD">
        <w:trPr>
          <w:trHeight w:val="275"/>
        </w:trPr>
        <w:tc>
          <w:tcPr>
            <w:tcW w:w="5100" w:type="dxa"/>
          </w:tcPr>
          <w:p w:rsidR="004A3AD5" w:rsidRPr="00CA6C34" w:rsidRDefault="004A3AD5" w:rsidP="00177200">
            <w:pPr>
              <w:rPr>
                <w:rFonts w:ascii="Arial" w:hAnsi="Arial" w:cs="Arial"/>
                <w:sz w:val="20"/>
              </w:rPr>
            </w:pPr>
            <w:r w:rsidRPr="00CA6C34">
              <w:rPr>
                <w:rFonts w:ascii="Arial" w:hAnsi="Arial" w:cs="Arial"/>
                <w:sz w:val="20"/>
              </w:rPr>
              <w:t>Reabilitate/modernizate</w:t>
            </w:r>
          </w:p>
        </w:tc>
        <w:tc>
          <w:tcPr>
            <w:tcW w:w="3830" w:type="dxa"/>
          </w:tcPr>
          <w:p w:rsidR="004A3AD5" w:rsidRPr="00CA6C34" w:rsidRDefault="004A3AD5" w:rsidP="00177200">
            <w:pPr>
              <w:jc w:val="center"/>
              <w:rPr>
                <w:rFonts w:ascii="Arial" w:hAnsi="Arial" w:cs="Arial"/>
                <w:sz w:val="20"/>
              </w:rPr>
            </w:pPr>
            <w:r w:rsidRPr="00CA6C34">
              <w:rPr>
                <w:rFonts w:ascii="Arial" w:hAnsi="Arial" w:cs="Arial"/>
                <w:sz w:val="20"/>
              </w:rPr>
              <w:t>70</w:t>
            </w:r>
          </w:p>
        </w:tc>
      </w:tr>
      <w:tr w:rsidR="004A3AD5" w:rsidRPr="00CA6C34" w:rsidTr="00C26FCD">
        <w:trPr>
          <w:trHeight w:val="70"/>
        </w:trPr>
        <w:tc>
          <w:tcPr>
            <w:tcW w:w="5100" w:type="dxa"/>
          </w:tcPr>
          <w:p w:rsidR="004A3AD5" w:rsidRPr="00CA6C34" w:rsidRDefault="004A3AD5" w:rsidP="00177200">
            <w:pPr>
              <w:rPr>
                <w:rFonts w:ascii="Arial" w:hAnsi="Arial" w:cs="Arial"/>
                <w:sz w:val="20"/>
              </w:rPr>
            </w:pPr>
            <w:r w:rsidRPr="00CA6C34">
              <w:rPr>
                <w:rFonts w:ascii="Arial" w:hAnsi="Arial" w:cs="Arial"/>
                <w:sz w:val="20"/>
              </w:rPr>
              <w:t>Nemodernizate</w:t>
            </w:r>
          </w:p>
        </w:tc>
        <w:tc>
          <w:tcPr>
            <w:tcW w:w="3830" w:type="dxa"/>
          </w:tcPr>
          <w:p w:rsidR="004A3AD5" w:rsidRPr="00CA6C34" w:rsidRDefault="004A3AD5" w:rsidP="00177200">
            <w:pPr>
              <w:jc w:val="center"/>
              <w:rPr>
                <w:rFonts w:ascii="Arial" w:hAnsi="Arial" w:cs="Arial"/>
                <w:sz w:val="20"/>
              </w:rPr>
            </w:pPr>
            <w:r w:rsidRPr="00CA6C34">
              <w:rPr>
                <w:rFonts w:ascii="Arial" w:hAnsi="Arial" w:cs="Arial"/>
                <w:sz w:val="20"/>
              </w:rPr>
              <w:t>295</w:t>
            </w:r>
          </w:p>
        </w:tc>
      </w:tr>
    </w:tbl>
    <w:p w:rsidR="004A3AD5" w:rsidRPr="009A4EE2" w:rsidRDefault="00C26FCD" w:rsidP="00C26FCD">
      <w:pPr>
        <w:spacing w:after="120"/>
        <w:ind w:left="709"/>
        <w:jc w:val="both"/>
        <w:rPr>
          <w:rFonts w:ascii="Arial" w:hAnsi="Arial" w:cs="Arial"/>
          <w:i/>
          <w:color w:val="000000" w:themeColor="text1"/>
          <w:sz w:val="16"/>
          <w:szCs w:val="16"/>
        </w:rPr>
      </w:pPr>
      <w:r w:rsidRPr="00C26FCD">
        <w:rPr>
          <w:rFonts w:ascii="Arial" w:hAnsi="Arial" w:cs="Arial"/>
          <w:b/>
          <w:i/>
          <w:color w:val="000000" w:themeColor="text1"/>
          <w:sz w:val="16"/>
          <w:szCs w:val="16"/>
        </w:rPr>
        <w:t>Sursa:</w:t>
      </w:r>
      <w:r w:rsidR="004A3AD5" w:rsidRPr="00C26FCD">
        <w:rPr>
          <w:rFonts w:ascii="Arial" w:hAnsi="Arial" w:cs="Arial"/>
          <w:b/>
          <w:i/>
          <w:color w:val="000000" w:themeColor="text1"/>
          <w:sz w:val="16"/>
          <w:szCs w:val="16"/>
        </w:rPr>
        <w:t xml:space="preserve">: </w:t>
      </w:r>
      <w:r w:rsidR="004A3AD5" w:rsidRPr="009A4EE2">
        <w:rPr>
          <w:rFonts w:ascii="Arial" w:hAnsi="Arial" w:cs="Arial"/>
          <w:i/>
          <w:color w:val="000000" w:themeColor="text1"/>
          <w:sz w:val="16"/>
          <w:szCs w:val="16"/>
        </w:rPr>
        <w:t>Consiliul Judetului  Galati, 20</w:t>
      </w:r>
      <w:r w:rsidR="00177200" w:rsidRPr="009A4EE2">
        <w:rPr>
          <w:rFonts w:ascii="Arial" w:hAnsi="Arial" w:cs="Arial"/>
          <w:i/>
          <w:color w:val="000000" w:themeColor="text1"/>
          <w:sz w:val="16"/>
          <w:szCs w:val="16"/>
        </w:rPr>
        <w:t>11</w:t>
      </w:r>
    </w:p>
    <w:p w:rsidR="004A3AD5" w:rsidRPr="00CA6C34" w:rsidRDefault="004A3AD5" w:rsidP="004D205C">
      <w:pPr>
        <w:spacing w:after="120" w:line="360" w:lineRule="auto"/>
        <w:ind w:left="709"/>
        <w:jc w:val="both"/>
        <w:rPr>
          <w:rFonts w:ascii="Arial" w:hAnsi="Arial" w:cs="Arial"/>
          <w:sz w:val="24"/>
          <w:szCs w:val="24"/>
          <w:lang w:bidi="pa-IN"/>
        </w:rPr>
      </w:pPr>
      <w:r w:rsidRPr="00CA6C34">
        <w:rPr>
          <w:rFonts w:ascii="Arial" w:hAnsi="Arial" w:cs="Arial"/>
          <w:sz w:val="24"/>
          <w:szCs w:val="24"/>
          <w:lang w:bidi="pa-IN"/>
        </w:rPr>
        <w:t xml:space="preserve">Următorul tabel </w:t>
      </w:r>
      <w:r w:rsidR="00177200">
        <w:rPr>
          <w:rFonts w:ascii="Arial" w:hAnsi="Arial" w:cs="Arial"/>
          <w:sz w:val="24"/>
          <w:szCs w:val="24"/>
          <w:lang w:bidi="pa-IN"/>
        </w:rPr>
        <w:t>ilustreaza</w:t>
      </w:r>
      <w:r w:rsidRPr="00CA6C34">
        <w:rPr>
          <w:rFonts w:ascii="Arial" w:hAnsi="Arial" w:cs="Arial"/>
          <w:sz w:val="24"/>
          <w:szCs w:val="24"/>
          <w:lang w:bidi="pa-IN"/>
        </w:rPr>
        <w:t xml:space="preserve"> ansamblu de statistici referitoare la reţeaua de drumuri din oraş în judetul Galati</w:t>
      </w:r>
    </w:p>
    <w:p w:rsidR="004A3AD5" w:rsidRPr="00CA6C34" w:rsidRDefault="004A3AD5" w:rsidP="00C26FCD">
      <w:pPr>
        <w:spacing w:after="120"/>
        <w:ind w:left="709"/>
        <w:jc w:val="both"/>
        <w:rPr>
          <w:rFonts w:ascii="Arial" w:hAnsi="Arial" w:cs="Arial"/>
          <w:b/>
          <w:bCs/>
          <w:sz w:val="20"/>
        </w:rPr>
      </w:pPr>
      <w:bookmarkStart w:id="51" w:name="_Toc231609719"/>
      <w:r w:rsidRPr="00CA6C34">
        <w:rPr>
          <w:rFonts w:ascii="Arial" w:hAnsi="Arial" w:cs="Arial"/>
          <w:b/>
          <w:bCs/>
          <w:sz w:val="20"/>
        </w:rPr>
        <w:t>Tab</w:t>
      </w:r>
      <w:r w:rsidR="00C26FCD">
        <w:rPr>
          <w:rFonts w:ascii="Arial" w:hAnsi="Arial" w:cs="Arial"/>
          <w:b/>
          <w:bCs/>
          <w:sz w:val="20"/>
        </w:rPr>
        <w:t>el</w:t>
      </w:r>
      <w:r w:rsidRPr="00CA6C34">
        <w:rPr>
          <w:rFonts w:ascii="Arial" w:hAnsi="Arial" w:cs="Arial"/>
          <w:b/>
          <w:bCs/>
          <w:sz w:val="20"/>
        </w:rPr>
        <w:t xml:space="preserve"> 2.10 Drumuri judetene in judetul Galati (20</w:t>
      </w:r>
      <w:r w:rsidR="00E10D0B">
        <w:rPr>
          <w:rFonts w:ascii="Arial" w:hAnsi="Arial" w:cs="Arial"/>
          <w:b/>
          <w:bCs/>
          <w:sz w:val="20"/>
        </w:rPr>
        <w:t>11</w:t>
      </w:r>
      <w:r w:rsidRPr="00CA6C34">
        <w:rPr>
          <w:rFonts w:ascii="Arial" w:hAnsi="Arial" w:cs="Arial"/>
          <w:b/>
          <w:bCs/>
          <w:sz w:val="20"/>
        </w:rPr>
        <w:t>)</w:t>
      </w:r>
      <w:bookmarkEnd w:id="51"/>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6"/>
        <w:gridCol w:w="5114"/>
      </w:tblGrid>
      <w:tr w:rsidR="004A3AD5" w:rsidRPr="00CA6C34" w:rsidTr="00C26FCD">
        <w:trPr>
          <w:trHeight w:val="137"/>
        </w:trPr>
        <w:tc>
          <w:tcPr>
            <w:tcW w:w="3816" w:type="dxa"/>
            <w:shd w:val="clear" w:color="auto" w:fill="E6E6E6"/>
          </w:tcPr>
          <w:p w:rsidR="004A3AD5" w:rsidRPr="00CA6C34" w:rsidRDefault="004A3AD5" w:rsidP="00CE19B9">
            <w:pPr>
              <w:jc w:val="both"/>
              <w:rPr>
                <w:rFonts w:ascii="Arial" w:hAnsi="Arial" w:cs="Arial"/>
                <w:b/>
                <w:sz w:val="20"/>
              </w:rPr>
            </w:pPr>
            <w:r w:rsidRPr="00CA6C34">
              <w:rPr>
                <w:rFonts w:ascii="Arial" w:hAnsi="Arial" w:cs="Arial"/>
                <w:b/>
                <w:sz w:val="20"/>
              </w:rPr>
              <w:t>Categorie si Stare</w:t>
            </w:r>
          </w:p>
        </w:tc>
        <w:tc>
          <w:tcPr>
            <w:tcW w:w="5114" w:type="dxa"/>
            <w:shd w:val="clear" w:color="auto" w:fill="E6E6E6"/>
          </w:tcPr>
          <w:p w:rsidR="004A3AD5" w:rsidRPr="00CA6C34" w:rsidRDefault="004A3AD5" w:rsidP="00177200">
            <w:pPr>
              <w:jc w:val="center"/>
              <w:rPr>
                <w:rFonts w:ascii="Arial" w:hAnsi="Arial" w:cs="Arial"/>
                <w:b/>
                <w:sz w:val="20"/>
              </w:rPr>
            </w:pPr>
            <w:r w:rsidRPr="00CA6C34">
              <w:rPr>
                <w:rFonts w:ascii="Arial" w:hAnsi="Arial" w:cs="Arial"/>
                <w:b/>
                <w:sz w:val="20"/>
              </w:rPr>
              <w:t>Lungime [km]</w:t>
            </w:r>
          </w:p>
        </w:tc>
      </w:tr>
      <w:tr w:rsidR="004A3AD5" w:rsidRPr="00CA6C34" w:rsidTr="00C26FCD">
        <w:trPr>
          <w:trHeight w:val="137"/>
        </w:trPr>
        <w:tc>
          <w:tcPr>
            <w:tcW w:w="3816" w:type="dxa"/>
          </w:tcPr>
          <w:p w:rsidR="004A3AD5" w:rsidRPr="00CA6C34" w:rsidRDefault="004A3AD5" w:rsidP="00CE19B9">
            <w:pPr>
              <w:jc w:val="both"/>
              <w:rPr>
                <w:rFonts w:ascii="Arial" w:hAnsi="Arial" w:cs="Arial"/>
                <w:b/>
                <w:sz w:val="20"/>
              </w:rPr>
            </w:pPr>
            <w:r w:rsidRPr="00CA6C34">
              <w:rPr>
                <w:rFonts w:ascii="Arial" w:hAnsi="Arial" w:cs="Arial"/>
                <w:b/>
                <w:sz w:val="20"/>
              </w:rPr>
              <w:t>Drumuri judetene</w:t>
            </w:r>
          </w:p>
        </w:tc>
        <w:tc>
          <w:tcPr>
            <w:tcW w:w="5114" w:type="dxa"/>
          </w:tcPr>
          <w:p w:rsidR="004A3AD5" w:rsidRPr="00CA6C34" w:rsidRDefault="004A3AD5" w:rsidP="00177200">
            <w:pPr>
              <w:jc w:val="center"/>
              <w:rPr>
                <w:rFonts w:ascii="Arial" w:hAnsi="Arial" w:cs="Arial"/>
                <w:b/>
                <w:sz w:val="20"/>
              </w:rPr>
            </w:pPr>
            <w:r w:rsidRPr="00CA6C34">
              <w:rPr>
                <w:rFonts w:ascii="Arial" w:hAnsi="Arial" w:cs="Arial"/>
                <w:b/>
                <w:sz w:val="20"/>
              </w:rPr>
              <w:t>519</w:t>
            </w:r>
          </w:p>
        </w:tc>
      </w:tr>
      <w:tr w:rsidR="004A3AD5" w:rsidRPr="009A4EE2" w:rsidTr="00C26FCD">
        <w:trPr>
          <w:trHeight w:val="137"/>
        </w:trPr>
        <w:tc>
          <w:tcPr>
            <w:tcW w:w="3816" w:type="dxa"/>
          </w:tcPr>
          <w:p w:rsidR="004A3AD5" w:rsidRPr="009A4EE2" w:rsidRDefault="004A3AD5" w:rsidP="00CE19B9">
            <w:pPr>
              <w:jc w:val="both"/>
              <w:rPr>
                <w:rFonts w:ascii="Arial" w:hAnsi="Arial" w:cs="Arial"/>
                <w:color w:val="000000" w:themeColor="text1"/>
                <w:sz w:val="20"/>
              </w:rPr>
            </w:pPr>
            <w:r w:rsidRPr="009A4EE2">
              <w:rPr>
                <w:rFonts w:ascii="Arial" w:hAnsi="Arial" w:cs="Arial"/>
                <w:color w:val="000000" w:themeColor="text1"/>
                <w:sz w:val="20"/>
              </w:rPr>
              <w:t>Reabilitate/modernizate</w:t>
            </w:r>
          </w:p>
        </w:tc>
        <w:tc>
          <w:tcPr>
            <w:tcW w:w="5114" w:type="dxa"/>
          </w:tcPr>
          <w:p w:rsidR="004A3AD5" w:rsidRPr="009A4EE2" w:rsidRDefault="004A3AD5" w:rsidP="00177200">
            <w:pPr>
              <w:jc w:val="center"/>
              <w:rPr>
                <w:rFonts w:ascii="Arial" w:hAnsi="Arial" w:cs="Arial"/>
                <w:color w:val="000000" w:themeColor="text1"/>
                <w:sz w:val="20"/>
              </w:rPr>
            </w:pPr>
            <w:r w:rsidRPr="009A4EE2">
              <w:rPr>
                <w:rFonts w:ascii="Arial" w:hAnsi="Arial" w:cs="Arial"/>
                <w:color w:val="000000" w:themeColor="text1"/>
                <w:sz w:val="20"/>
              </w:rPr>
              <w:t>378</w:t>
            </w:r>
          </w:p>
        </w:tc>
      </w:tr>
    </w:tbl>
    <w:p w:rsidR="004A3AD5" w:rsidRPr="009A4EE2" w:rsidRDefault="00C26FCD" w:rsidP="00C26FCD">
      <w:pPr>
        <w:ind w:left="709"/>
        <w:jc w:val="both"/>
        <w:rPr>
          <w:rFonts w:ascii="Arial" w:hAnsi="Arial" w:cs="Arial"/>
          <w:i/>
          <w:color w:val="000000" w:themeColor="text1"/>
          <w:sz w:val="16"/>
          <w:szCs w:val="16"/>
        </w:rPr>
      </w:pPr>
      <w:r w:rsidRPr="00C26FCD">
        <w:rPr>
          <w:rFonts w:ascii="Arial" w:hAnsi="Arial" w:cs="Arial"/>
          <w:b/>
          <w:i/>
          <w:color w:val="000000" w:themeColor="text1"/>
          <w:sz w:val="16"/>
          <w:szCs w:val="16"/>
        </w:rPr>
        <w:t>Sursa</w:t>
      </w:r>
      <w:r w:rsidR="004A3AD5" w:rsidRPr="00C26FCD">
        <w:rPr>
          <w:rFonts w:ascii="Arial" w:hAnsi="Arial" w:cs="Arial"/>
          <w:b/>
          <w:i/>
          <w:color w:val="000000" w:themeColor="text1"/>
          <w:sz w:val="16"/>
          <w:szCs w:val="16"/>
        </w:rPr>
        <w:t>:</w:t>
      </w:r>
      <w:r w:rsidR="004A3AD5" w:rsidRPr="009A4EE2">
        <w:rPr>
          <w:rFonts w:ascii="Arial" w:hAnsi="Arial" w:cs="Arial"/>
          <w:i/>
          <w:color w:val="000000" w:themeColor="text1"/>
          <w:sz w:val="16"/>
          <w:szCs w:val="16"/>
        </w:rPr>
        <w:t xml:space="preserve"> INS Galati, 20</w:t>
      </w:r>
      <w:r w:rsidR="00E10D0B" w:rsidRPr="009A4EE2">
        <w:rPr>
          <w:rFonts w:ascii="Arial" w:hAnsi="Arial" w:cs="Arial"/>
          <w:i/>
          <w:color w:val="000000" w:themeColor="text1"/>
          <w:sz w:val="16"/>
          <w:szCs w:val="16"/>
        </w:rPr>
        <w:t>11</w:t>
      </w:r>
    </w:p>
    <w:p w:rsidR="006D55C8" w:rsidRPr="00CA6C34" w:rsidRDefault="000E081D" w:rsidP="008E333B">
      <w:pPr>
        <w:pStyle w:val="Subtitlu2"/>
        <w:numPr>
          <w:ilvl w:val="1"/>
          <w:numId w:val="47"/>
        </w:numPr>
        <w:ind w:left="1361" w:hanging="1304"/>
        <w:rPr>
          <w:rFonts w:cs="Arial"/>
          <w:caps w:val="0"/>
          <w:lang w:val="en-US"/>
        </w:rPr>
      </w:pPr>
      <w:bookmarkStart w:id="52" w:name="_Toc369259230"/>
      <w:r w:rsidRPr="00CA6C34">
        <w:rPr>
          <w:rFonts w:cs="Arial"/>
          <w:caps w:val="0"/>
          <w:lang w:val="en-US"/>
        </w:rPr>
        <w:t>EVALUAREA SOCIO-ECONOMICĂ</w:t>
      </w:r>
      <w:bookmarkEnd w:id="52"/>
    </w:p>
    <w:p w:rsidR="006D55C8" w:rsidRPr="00CA6C34" w:rsidRDefault="006D55C8" w:rsidP="007E13F4">
      <w:pPr>
        <w:pStyle w:val="Subsubtitlu"/>
      </w:pPr>
      <w:bookmarkStart w:id="53" w:name="_Toc369259231"/>
      <w:r w:rsidRPr="00CA6C34">
        <w:t>Profilul socio-economic al României</w:t>
      </w:r>
      <w:bookmarkEnd w:id="53"/>
    </w:p>
    <w:p w:rsidR="00F54BA1" w:rsidRPr="00F54BA1" w:rsidRDefault="00F54BA1" w:rsidP="004D205C">
      <w:pPr>
        <w:spacing w:after="120" w:line="360" w:lineRule="auto"/>
        <w:ind w:left="709"/>
        <w:jc w:val="both"/>
        <w:rPr>
          <w:rFonts w:ascii="Arial" w:hAnsi="Arial" w:cs="Arial"/>
          <w:sz w:val="24"/>
          <w:szCs w:val="24"/>
          <w:lang w:bidi="pa-IN"/>
        </w:rPr>
      </w:pPr>
      <w:r w:rsidRPr="00F54BA1">
        <w:rPr>
          <w:rFonts w:ascii="Arial" w:hAnsi="Arial" w:cs="Arial"/>
          <w:sz w:val="24"/>
          <w:szCs w:val="24"/>
          <w:lang w:bidi="pa-IN"/>
        </w:rPr>
        <w:t>Situaţia socio-economică în România a avut o evoluţie variată în perioada de tranziţie. Populaţia a scăzut de la 23,2 milioane de persoane în 1990 la 21,3 milioane în 2011. Aceasta denotă o medie anuală de diminuarea a populaţiei de -0,43%. Motivele declinului populaţiei sunt scăderea ratei fertilităţii şi migraţia grupei de vârstă fertile în ţări străine.</w:t>
      </w:r>
    </w:p>
    <w:p w:rsidR="00F54BA1" w:rsidRPr="00F54BA1" w:rsidRDefault="00F54BA1" w:rsidP="004D205C">
      <w:pPr>
        <w:spacing w:after="120" w:line="360" w:lineRule="auto"/>
        <w:ind w:left="709"/>
        <w:jc w:val="both"/>
        <w:rPr>
          <w:rFonts w:ascii="Arial" w:hAnsi="Arial" w:cs="Arial"/>
          <w:sz w:val="24"/>
          <w:szCs w:val="24"/>
          <w:lang w:bidi="pa-IN"/>
        </w:rPr>
      </w:pPr>
      <w:r w:rsidRPr="00F54BA1">
        <w:rPr>
          <w:rFonts w:ascii="Arial" w:hAnsi="Arial" w:cs="Arial"/>
          <w:sz w:val="24"/>
          <w:szCs w:val="24"/>
          <w:lang w:bidi="pa-IN"/>
        </w:rPr>
        <w:t xml:space="preserve">Produsul Intern Brut a evoluat sinuos ca urmare a fazei de tranziţie între anii 1990 şi începutul acestui deceniu şi, ulterior, în faza de coeziune, care a început în ultimii ani. În timpul primei faze, media anuală de creştere a PIB-ului real a fost de 4,6%. Preţurile au crescut de la 30% la 50% în prima jumătate a anilor 1990. În 2011, creşterea PIB-ului a fost de 2,5% în termeni reali, iar rata inflaţiei a fost de 4,95%. Această dezvoltare se reflectă, de asemenea, în cursul de schimb. </w:t>
      </w:r>
    </w:p>
    <w:p w:rsidR="00F54BA1" w:rsidRPr="00F54BA1" w:rsidRDefault="00F54BA1" w:rsidP="004D205C">
      <w:pPr>
        <w:spacing w:after="120" w:line="360" w:lineRule="auto"/>
        <w:ind w:left="709"/>
        <w:jc w:val="both"/>
        <w:rPr>
          <w:rFonts w:ascii="Arial" w:hAnsi="Arial" w:cs="Arial"/>
          <w:sz w:val="24"/>
          <w:szCs w:val="24"/>
          <w:lang w:bidi="pa-IN"/>
        </w:rPr>
      </w:pPr>
      <w:r w:rsidRPr="00F54BA1">
        <w:rPr>
          <w:rFonts w:ascii="Arial" w:hAnsi="Arial" w:cs="Arial"/>
          <w:sz w:val="24"/>
          <w:szCs w:val="24"/>
          <w:lang w:bidi="pa-IN"/>
        </w:rPr>
        <w:t>Situaţia ocupării forţei de muncă în România în această perioadă a fost marcată de o puternică discrepanţă între resursele pieţei muncii şi populaţia activă.</w:t>
      </w:r>
    </w:p>
    <w:p w:rsidR="0018270F" w:rsidRDefault="0018270F" w:rsidP="007E13F4">
      <w:pPr>
        <w:pStyle w:val="Subsubtitlu"/>
        <w:rPr>
          <w:szCs w:val="24"/>
          <w:lang w:bidi="pa-IN"/>
        </w:rPr>
      </w:pPr>
      <w:bookmarkStart w:id="54" w:name="_Toc369259232"/>
      <w:r>
        <w:t>2.5.1.1. Populatia Romaniei</w:t>
      </w:r>
      <w:bookmarkEnd w:id="54"/>
    </w:p>
    <w:p w:rsidR="00F54BA1" w:rsidRPr="00F54BA1" w:rsidRDefault="00F54BA1" w:rsidP="004D205C">
      <w:pPr>
        <w:spacing w:after="120" w:line="360" w:lineRule="auto"/>
        <w:ind w:left="709"/>
        <w:jc w:val="both"/>
        <w:rPr>
          <w:rFonts w:ascii="Arial" w:hAnsi="Arial" w:cs="Arial"/>
          <w:sz w:val="24"/>
          <w:szCs w:val="24"/>
          <w:lang w:bidi="pa-IN"/>
        </w:rPr>
      </w:pPr>
      <w:r w:rsidRPr="00F54BA1">
        <w:rPr>
          <w:rFonts w:ascii="Arial" w:hAnsi="Arial" w:cs="Arial"/>
          <w:sz w:val="24"/>
          <w:szCs w:val="24"/>
          <w:lang w:bidi="pa-IN"/>
        </w:rPr>
        <w:t xml:space="preserve">In conformitate cu Anuarul Statistic publicat de Institutul Naţional de Statistică, România a avut o populaţie de 21.354.396 locuitori la 1 iulie 2011, dintre care 10.392.537 locuitori sunt de sex masculin şi 10.961.859 sunt femei, intr-o distribuţie de 48,7% la 51,3%. </w:t>
      </w:r>
    </w:p>
    <w:p w:rsidR="00F54BA1" w:rsidRPr="00F54BA1" w:rsidRDefault="00F54BA1" w:rsidP="004D205C">
      <w:pPr>
        <w:spacing w:after="120" w:line="360" w:lineRule="auto"/>
        <w:ind w:left="709"/>
        <w:jc w:val="both"/>
        <w:rPr>
          <w:rFonts w:ascii="Arial" w:hAnsi="Arial" w:cs="Arial"/>
          <w:sz w:val="24"/>
          <w:szCs w:val="24"/>
          <w:lang w:bidi="pa-IN"/>
        </w:rPr>
      </w:pPr>
      <w:r w:rsidRPr="00F54BA1">
        <w:rPr>
          <w:rFonts w:ascii="Arial" w:hAnsi="Arial" w:cs="Arial"/>
          <w:sz w:val="24"/>
          <w:szCs w:val="24"/>
          <w:lang w:bidi="pa-IN"/>
        </w:rPr>
        <w:t xml:space="preserve">Evoluţia demografică recentă în România a fost marcată de procesul de transformare economică şi socială iniţiată de schimbările politice de la începutul anilor 1990. Figura 2.3 arată că populaţia României a ajuns la cea mai mare valoare în 1990, cu 23,2 milioane locuitori. Prezentarea din schema de mai jos, rezultată din recensămintele din anii 1992 şi 2002, demonstrează evoluţia demografică de reducere a populaţiei. </w:t>
      </w:r>
    </w:p>
    <w:p w:rsidR="00F54BA1" w:rsidRPr="00F54BA1" w:rsidRDefault="00F54BA1" w:rsidP="004D205C">
      <w:pPr>
        <w:spacing w:after="120" w:line="360" w:lineRule="auto"/>
        <w:ind w:left="709"/>
        <w:jc w:val="both"/>
        <w:rPr>
          <w:rFonts w:ascii="Arial" w:hAnsi="Arial" w:cs="Arial"/>
          <w:sz w:val="24"/>
          <w:szCs w:val="24"/>
          <w:lang w:bidi="pa-IN"/>
        </w:rPr>
      </w:pPr>
      <w:r w:rsidRPr="00F54BA1">
        <w:rPr>
          <w:rFonts w:ascii="Arial" w:hAnsi="Arial" w:cs="Arial"/>
          <w:sz w:val="24"/>
          <w:szCs w:val="24"/>
          <w:lang w:bidi="pa-IN"/>
        </w:rPr>
        <w:t xml:space="preserve">Conform cifrelor prezentate la recensământ, în România, numărul locuitorilor a scăzut cu 5,5% între 1992 şi 2002, tendinţă observată în evoluţia demografică din perioada 1985 - 2002. În perioada 2002 - 2011 populaţia României a scăzut cu o medie anuală de -0,42% (-1,18% pentru întreaga perioadă). </w:t>
      </w:r>
    </w:p>
    <w:p w:rsidR="00F54BA1" w:rsidRPr="00F54BA1" w:rsidRDefault="00F54BA1" w:rsidP="004D205C">
      <w:pPr>
        <w:spacing w:after="120" w:line="360" w:lineRule="auto"/>
        <w:ind w:left="709"/>
        <w:jc w:val="both"/>
        <w:rPr>
          <w:rFonts w:ascii="Arial" w:hAnsi="Arial" w:cs="Arial"/>
          <w:sz w:val="24"/>
          <w:szCs w:val="24"/>
          <w:lang w:bidi="pa-IN"/>
        </w:rPr>
      </w:pPr>
      <w:r w:rsidRPr="00F54BA1">
        <w:rPr>
          <w:rFonts w:ascii="Arial" w:hAnsi="Arial" w:cs="Arial"/>
          <w:sz w:val="24"/>
          <w:szCs w:val="24"/>
          <w:lang w:bidi="pa-IN"/>
        </w:rPr>
        <w:t>Alte ţări est-europene au avut probleme similare după 1990. În România acest lucru a fost în principal o consecinţă a creşterii economice naturale negative (continuu negativ din 1992) şi a balanţei negative privind migraţia internaţională.</w:t>
      </w:r>
    </w:p>
    <w:p w:rsidR="0047194B" w:rsidRPr="004D205C" w:rsidRDefault="0047194B" w:rsidP="004D205C">
      <w:pPr>
        <w:spacing w:after="120" w:line="360" w:lineRule="auto"/>
        <w:ind w:left="709"/>
        <w:jc w:val="both"/>
        <w:rPr>
          <w:rFonts w:ascii="Arial" w:hAnsi="Arial" w:cs="Arial"/>
          <w:sz w:val="24"/>
          <w:szCs w:val="24"/>
          <w:lang w:bidi="pa-IN"/>
        </w:rPr>
      </w:pPr>
      <w:r w:rsidRPr="004D205C">
        <w:rPr>
          <w:rFonts w:ascii="Arial" w:hAnsi="Arial" w:cs="Arial"/>
          <w:sz w:val="24"/>
          <w:szCs w:val="24"/>
          <w:lang w:bidi="pa-IN"/>
        </w:rPr>
        <w:t>Alte ţări est-europene au avut probleme similare după 1990. În România acest lucru a fost în principal o consecinţă a creşterii economice naturale negative (continuu negativ din 1992) şi a balanţei negative privind migraţia internaţională.</w:t>
      </w:r>
    </w:p>
    <w:p w:rsidR="0047194B" w:rsidRDefault="0047194B" w:rsidP="00962B35">
      <w:pPr>
        <w:pStyle w:val="Beschriftung-Figures"/>
      </w:pPr>
      <w:r w:rsidRPr="009A4EE2">
        <w:t>Figura 2.5.</w:t>
      </w:r>
      <w:r w:rsidR="004E4DE8">
        <w:t>-1</w:t>
      </w:r>
      <w:r w:rsidRPr="00CA6C34">
        <w:t xml:space="preserve"> Evoluţia Populaţiei totale în România în perioada 1985 – 2011 (nr. locuitori)</w:t>
      </w:r>
    </w:p>
    <w:p w:rsidR="0047194B" w:rsidRPr="00CA6C34" w:rsidRDefault="00C2457B" w:rsidP="0047194B">
      <w:pPr>
        <w:spacing w:after="0"/>
        <w:jc w:val="center"/>
        <w:rPr>
          <w:rFonts w:ascii="Arial" w:hAnsi="Arial" w:cs="Arial"/>
          <w:sz w:val="20"/>
        </w:rPr>
      </w:pPr>
      <w:r>
        <w:rPr>
          <w:rFonts w:ascii="Arial" w:hAnsi="Arial" w:cs="Arial"/>
          <w:noProof/>
          <w:sz w:val="20"/>
          <w:lang w:val="en-US"/>
        </w:rPr>
        <w:drawing>
          <wp:inline distT="0" distB="0" distL="0" distR="0">
            <wp:extent cx="4258718" cy="2135103"/>
            <wp:effectExtent l="11081" t="5501" r="6926" b="2521"/>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194B" w:rsidRPr="00CA6C34" w:rsidRDefault="0047194B" w:rsidP="0047194B">
      <w:pPr>
        <w:pStyle w:val="E1"/>
        <w:spacing w:after="120" w:line="240" w:lineRule="auto"/>
        <w:ind w:left="0"/>
        <w:jc w:val="center"/>
        <w:rPr>
          <w:rFonts w:cs="Arial"/>
          <w:sz w:val="18"/>
          <w:szCs w:val="18"/>
          <w:lang w:val="ro-RO"/>
        </w:rPr>
      </w:pPr>
      <w:r w:rsidRPr="00CA6C34">
        <w:rPr>
          <w:rFonts w:cs="Arial"/>
          <w:b/>
          <w:i/>
          <w:sz w:val="18"/>
          <w:szCs w:val="18"/>
          <w:lang w:val="ro-RO"/>
        </w:rPr>
        <w:t>Sursa</w:t>
      </w:r>
      <w:r w:rsidRPr="00CA6C34">
        <w:rPr>
          <w:rFonts w:cs="Arial"/>
          <w:i/>
          <w:sz w:val="16"/>
          <w:szCs w:val="16"/>
          <w:lang w:val="ro-RO"/>
        </w:rPr>
        <w:t>:</w:t>
      </w:r>
      <w:r w:rsidRPr="00CA6C34">
        <w:rPr>
          <w:rFonts w:cs="Arial"/>
          <w:sz w:val="18"/>
          <w:szCs w:val="18"/>
          <w:lang w:val="ro-RO"/>
        </w:rPr>
        <w:t xml:space="preserve"> Institutul Naţional de Statistică, Anuarul Statistic al României 2012.</w:t>
      </w:r>
    </w:p>
    <w:p w:rsidR="004D205C" w:rsidRPr="004D205C" w:rsidRDefault="004D205C" w:rsidP="004D205C">
      <w:pPr>
        <w:spacing w:after="120" w:line="360" w:lineRule="auto"/>
        <w:ind w:left="709"/>
        <w:jc w:val="both"/>
        <w:rPr>
          <w:rFonts w:ascii="Arial" w:hAnsi="Arial" w:cs="Arial"/>
          <w:sz w:val="24"/>
          <w:szCs w:val="24"/>
          <w:lang w:bidi="pa-IN"/>
        </w:rPr>
      </w:pPr>
      <w:r>
        <w:rPr>
          <w:rFonts w:ascii="Arial" w:hAnsi="Arial" w:cs="Arial"/>
          <w:sz w:val="24"/>
          <w:szCs w:val="24"/>
          <w:lang w:bidi="pa-IN"/>
        </w:rPr>
        <w:t>I</w:t>
      </w:r>
      <w:r w:rsidRPr="004D205C">
        <w:rPr>
          <w:rFonts w:ascii="Arial" w:hAnsi="Arial" w:cs="Arial"/>
          <w:sz w:val="24"/>
          <w:szCs w:val="24"/>
          <w:lang w:bidi="pa-IN"/>
        </w:rPr>
        <w:t xml:space="preserve">n 2011, populaţia urbană reprezenta 54,9% din totalul populaţiei şi populaţia rurală era de 49,1%. Din anul 1990 (53,2% la 46,8%), această relaţie este relativ stabilă, după cum reiese din Figura 2.4. </w:t>
      </w:r>
    </w:p>
    <w:p w:rsidR="004D205C" w:rsidRPr="004D205C" w:rsidRDefault="004D205C" w:rsidP="004D205C">
      <w:pPr>
        <w:spacing w:after="120" w:line="360" w:lineRule="auto"/>
        <w:ind w:left="709"/>
        <w:jc w:val="both"/>
        <w:rPr>
          <w:rFonts w:ascii="Arial" w:hAnsi="Arial" w:cs="Arial"/>
          <w:sz w:val="24"/>
          <w:szCs w:val="24"/>
          <w:lang w:bidi="pa-IN"/>
        </w:rPr>
      </w:pPr>
      <w:r w:rsidRPr="004D205C">
        <w:rPr>
          <w:rFonts w:ascii="Arial" w:hAnsi="Arial" w:cs="Arial"/>
          <w:sz w:val="24"/>
          <w:szCs w:val="24"/>
          <w:lang w:bidi="pa-IN"/>
        </w:rPr>
        <w:t xml:space="preserve">Creşterea din 2002 a populaţiei rurale este datorată migraţiei la sat a populaţiei din oraşe care nu mai avea loc de muncă. De asemenea, unele modificări de statut (comune transformate în oraşe) au dus la creşterea cotei de populaţie urbană. </w:t>
      </w:r>
    </w:p>
    <w:p w:rsidR="0047194B" w:rsidRPr="00CA6C34" w:rsidRDefault="004D205C" w:rsidP="00962B35">
      <w:pPr>
        <w:pStyle w:val="Beschriftung-Figures"/>
      </w:pPr>
      <w:r>
        <w:t>Figura 2.5.1</w:t>
      </w:r>
      <w:r w:rsidR="004E4DE8">
        <w:t>-</w:t>
      </w:r>
      <w:r>
        <w:t>2</w:t>
      </w:r>
      <w:r w:rsidR="0047194B" w:rsidRPr="00CA6C34">
        <w:t xml:space="preserve"> Evoluţia raportului rural-urban pentru populaţia din România în perioada 1985 – 2011 (%)</w:t>
      </w:r>
    </w:p>
    <w:p w:rsidR="004E4DE8" w:rsidRDefault="004E4DE8" w:rsidP="00BC077A">
      <w:pPr>
        <w:pStyle w:val="Textnormal"/>
      </w:pPr>
      <w:r w:rsidRPr="004E4DE8">
        <w:rPr>
          <w:noProof/>
          <w:lang w:val="en-US" w:eastAsia="en-US" w:bidi="ar-SA"/>
        </w:rPr>
        <w:drawing>
          <wp:inline distT="0" distB="0" distL="0" distR="0">
            <wp:extent cx="4610100" cy="2171700"/>
            <wp:effectExtent l="19050" t="0" r="19050" b="0"/>
            <wp:docPr id="227"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7194B" w:rsidRPr="00CA6C34" w:rsidRDefault="0047194B" w:rsidP="004E4DE8">
      <w:pPr>
        <w:pStyle w:val="E1"/>
        <w:spacing w:after="120" w:line="240" w:lineRule="auto"/>
        <w:ind w:left="0" w:firstLine="708"/>
        <w:rPr>
          <w:rFonts w:cs="Arial"/>
          <w:sz w:val="18"/>
          <w:szCs w:val="18"/>
          <w:lang w:val="ro-RO"/>
        </w:rPr>
      </w:pPr>
      <w:bookmarkStart w:id="55" w:name="_Ref215553669"/>
      <w:bookmarkStart w:id="56" w:name="_Toc214686836"/>
      <w:bookmarkStart w:id="57" w:name="_Toc231609667"/>
      <w:r w:rsidRPr="00CA6C34">
        <w:rPr>
          <w:rFonts w:cs="Arial"/>
          <w:b/>
          <w:i/>
          <w:sz w:val="18"/>
          <w:szCs w:val="18"/>
          <w:lang w:val="ro-RO"/>
        </w:rPr>
        <w:t>Sursa</w:t>
      </w:r>
      <w:r w:rsidRPr="00CA6C34">
        <w:rPr>
          <w:rFonts w:cs="Arial"/>
          <w:i/>
          <w:sz w:val="18"/>
          <w:szCs w:val="18"/>
          <w:lang w:val="ro-RO"/>
        </w:rPr>
        <w:t xml:space="preserve">: </w:t>
      </w:r>
      <w:r w:rsidRPr="00CA6C34">
        <w:rPr>
          <w:rFonts w:cs="Arial"/>
          <w:sz w:val="18"/>
          <w:szCs w:val="18"/>
          <w:lang w:val="ro-RO"/>
        </w:rPr>
        <w:t>Institutul Naţional de Statistică, Anuarul Statistic al României 2012.</w:t>
      </w:r>
    </w:p>
    <w:bookmarkEnd w:id="55"/>
    <w:bookmarkEnd w:id="56"/>
    <w:bookmarkEnd w:id="57"/>
    <w:p w:rsidR="004D205C" w:rsidRPr="004D205C" w:rsidRDefault="004D205C" w:rsidP="004D205C">
      <w:pPr>
        <w:spacing w:after="120" w:line="360" w:lineRule="auto"/>
        <w:ind w:left="709"/>
        <w:jc w:val="both"/>
        <w:rPr>
          <w:rFonts w:ascii="Arial" w:hAnsi="Arial" w:cs="Arial"/>
          <w:sz w:val="24"/>
          <w:szCs w:val="24"/>
          <w:lang w:bidi="pa-IN"/>
        </w:rPr>
      </w:pPr>
      <w:r w:rsidRPr="004D205C">
        <w:rPr>
          <w:rFonts w:ascii="Arial" w:hAnsi="Arial" w:cs="Arial"/>
          <w:sz w:val="24"/>
          <w:szCs w:val="24"/>
          <w:lang w:bidi="pa-IN"/>
        </w:rPr>
        <w:t xml:space="preserve">Evoluţia ponderii populaţiei în mediul urban şi rural este rezultatul a câţiva factori de influenţă prezentaţi în continuare. Rata natalităţii în mediul rural este mai mare decât în mediul urban, cu toate că, în zonele urbane este mai mare numărul de femei cu vârstă fertilă decât în zonele rurale. Un alt factor de influenţă a raportului urban - rural este prezenţa unui număr mai mare de persoane în vârstă în mediul rural decât în zonele urbane ale ţării. </w:t>
      </w:r>
    </w:p>
    <w:p w:rsidR="004D205C" w:rsidRPr="004D205C" w:rsidRDefault="004D205C" w:rsidP="004D205C">
      <w:pPr>
        <w:spacing w:after="120" w:line="360" w:lineRule="auto"/>
        <w:ind w:left="709"/>
        <w:jc w:val="both"/>
        <w:rPr>
          <w:rFonts w:ascii="Arial" w:hAnsi="Arial" w:cs="Arial"/>
          <w:sz w:val="24"/>
          <w:szCs w:val="24"/>
          <w:lang w:bidi="pa-IN"/>
        </w:rPr>
      </w:pPr>
      <w:r w:rsidRPr="004D205C">
        <w:rPr>
          <w:rFonts w:ascii="Arial" w:hAnsi="Arial" w:cs="Arial"/>
          <w:sz w:val="24"/>
          <w:szCs w:val="24"/>
          <w:lang w:bidi="pa-IN"/>
        </w:rPr>
        <w:t>Cel de al treilea factor de influenţă îl reprezintă migraţia, atât cea din interiorul României, din mediul rural spre zonele urbane şi invers, cât şi cea internaţională, principala parte a emigranţilor fiind din</w:t>
      </w:r>
      <w:r w:rsidR="00F55D06">
        <w:rPr>
          <w:rFonts w:ascii="Arial" w:hAnsi="Arial" w:cs="Arial"/>
          <w:sz w:val="24"/>
          <w:szCs w:val="24"/>
          <w:lang w:bidi="pa-IN"/>
        </w:rPr>
        <w:t xml:space="preserve"> mediul urban.</w:t>
      </w:r>
    </w:p>
    <w:p w:rsidR="00F55D06" w:rsidRPr="00CA6C34" w:rsidRDefault="00F55D06" w:rsidP="007E13F4">
      <w:pPr>
        <w:pStyle w:val="SubSubSubTitlu"/>
      </w:pPr>
      <w:bookmarkStart w:id="58" w:name="_Toc369259233"/>
      <w:r>
        <w:t>2.5.1.2 Situatia economiei nationale</w:t>
      </w:r>
      <w:bookmarkEnd w:id="58"/>
    </w:p>
    <w:p w:rsidR="00F55D06" w:rsidRDefault="00F55D06" w:rsidP="004D205C">
      <w:pPr>
        <w:spacing w:after="120" w:line="360" w:lineRule="auto"/>
        <w:ind w:left="709"/>
        <w:jc w:val="both"/>
        <w:rPr>
          <w:rFonts w:ascii="Arial" w:hAnsi="Arial" w:cs="Arial"/>
          <w:sz w:val="24"/>
          <w:szCs w:val="24"/>
          <w:lang w:bidi="pa-IN"/>
        </w:rPr>
      </w:pPr>
    </w:p>
    <w:p w:rsidR="004D205C" w:rsidRDefault="004D205C" w:rsidP="004D205C">
      <w:pPr>
        <w:spacing w:after="120" w:line="360" w:lineRule="auto"/>
        <w:ind w:left="709"/>
        <w:jc w:val="both"/>
        <w:rPr>
          <w:rFonts w:ascii="Arial" w:hAnsi="Arial" w:cs="Arial"/>
          <w:sz w:val="24"/>
          <w:szCs w:val="24"/>
          <w:lang w:bidi="pa-IN"/>
        </w:rPr>
      </w:pPr>
      <w:r w:rsidRPr="004D205C">
        <w:rPr>
          <w:rFonts w:ascii="Arial" w:hAnsi="Arial" w:cs="Arial"/>
          <w:sz w:val="24"/>
          <w:szCs w:val="24"/>
          <w:lang w:bidi="pa-IN"/>
        </w:rPr>
        <w:t xml:space="preserve">Evoluţia principalilor indicatori macro-economici la nivel naţional este prezentată în tabelul de mai </w:t>
      </w:r>
      <w:r>
        <w:rPr>
          <w:rFonts w:ascii="Arial" w:hAnsi="Arial" w:cs="Arial"/>
          <w:sz w:val="24"/>
          <w:szCs w:val="24"/>
          <w:lang w:bidi="pa-IN"/>
        </w:rPr>
        <w:t>jos, pentru perioada 2005-2010.</w:t>
      </w:r>
    </w:p>
    <w:p w:rsidR="00F55D06" w:rsidRDefault="00F55D06">
      <w:pPr>
        <w:spacing w:after="0" w:line="240" w:lineRule="auto"/>
        <w:rPr>
          <w:rFonts w:ascii="Arial" w:hAnsi="Arial" w:cs="Arial"/>
          <w:sz w:val="24"/>
          <w:szCs w:val="24"/>
          <w:lang w:bidi="pa-IN"/>
        </w:rPr>
      </w:pPr>
      <w:r>
        <w:rPr>
          <w:rFonts w:ascii="Arial" w:hAnsi="Arial" w:cs="Arial"/>
          <w:sz w:val="24"/>
          <w:szCs w:val="24"/>
          <w:lang w:bidi="pa-IN"/>
        </w:rPr>
        <w:br w:type="page"/>
      </w:r>
    </w:p>
    <w:p w:rsidR="00695EBF" w:rsidRDefault="00695EBF" w:rsidP="00695EBF">
      <w:pPr>
        <w:rPr>
          <w:rFonts w:ascii="Arial" w:hAnsi="Arial" w:cs="Arial"/>
          <w:b/>
          <w:bCs/>
        </w:rPr>
      </w:pPr>
      <w:r w:rsidRPr="004E4DE8">
        <w:rPr>
          <w:rFonts w:ascii="Arial" w:hAnsi="Arial" w:cs="Arial"/>
          <w:b/>
          <w:bCs/>
        </w:rPr>
        <w:t>Tabelul 2.5.</w:t>
      </w:r>
      <w:r w:rsidR="004D205C">
        <w:rPr>
          <w:rFonts w:ascii="Arial" w:hAnsi="Arial" w:cs="Arial"/>
          <w:b/>
          <w:bCs/>
        </w:rPr>
        <w:t>-1</w:t>
      </w:r>
      <w:r w:rsidRPr="004E4DE8">
        <w:rPr>
          <w:rFonts w:ascii="Arial" w:hAnsi="Arial" w:cs="Arial"/>
          <w:b/>
          <w:bCs/>
        </w:rPr>
        <w:t>. Evoluţia principalilor indicatori macroeconomici la nivel naţional</w:t>
      </w: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6"/>
        <w:gridCol w:w="829"/>
        <w:gridCol w:w="671"/>
        <w:gridCol w:w="671"/>
        <w:gridCol w:w="671"/>
        <w:gridCol w:w="671"/>
        <w:gridCol w:w="667"/>
        <w:gridCol w:w="667"/>
        <w:gridCol w:w="667"/>
        <w:gridCol w:w="667"/>
        <w:gridCol w:w="667"/>
        <w:gridCol w:w="667"/>
        <w:gridCol w:w="706"/>
      </w:tblGrid>
      <w:tr w:rsidR="004D205C" w:rsidRPr="004D205C" w:rsidTr="0034079D">
        <w:trPr>
          <w:trHeight w:val="270"/>
          <w:tblHeader/>
        </w:trPr>
        <w:tc>
          <w:tcPr>
            <w:tcW w:w="834" w:type="pct"/>
            <w:shd w:val="clear" w:color="auto" w:fill="auto"/>
            <w:noWrap/>
            <w:tcMar>
              <w:top w:w="28" w:type="dxa"/>
              <w:bottom w:w="28" w:type="dxa"/>
            </w:tcMar>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Evoluţia PIB</w:t>
            </w:r>
          </w:p>
        </w:tc>
        <w:tc>
          <w:tcPr>
            <w:tcW w:w="420"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2000</w:t>
            </w:r>
          </w:p>
        </w:tc>
        <w:tc>
          <w:tcPr>
            <w:tcW w:w="340"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2001</w:t>
            </w:r>
          </w:p>
        </w:tc>
        <w:tc>
          <w:tcPr>
            <w:tcW w:w="340"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2002</w:t>
            </w:r>
          </w:p>
        </w:tc>
        <w:tc>
          <w:tcPr>
            <w:tcW w:w="340"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2003</w:t>
            </w:r>
          </w:p>
        </w:tc>
        <w:tc>
          <w:tcPr>
            <w:tcW w:w="340"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2004</w:t>
            </w:r>
          </w:p>
        </w:tc>
        <w:tc>
          <w:tcPr>
            <w:tcW w:w="338"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2005</w:t>
            </w:r>
          </w:p>
        </w:tc>
        <w:tc>
          <w:tcPr>
            <w:tcW w:w="338"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2006</w:t>
            </w:r>
          </w:p>
        </w:tc>
        <w:tc>
          <w:tcPr>
            <w:tcW w:w="338" w:type="pct"/>
            <w:shd w:val="clear" w:color="auto" w:fill="auto"/>
            <w:vAlign w:val="center"/>
          </w:tcPr>
          <w:p w:rsidR="004D205C" w:rsidRPr="004D205C" w:rsidRDefault="004D205C" w:rsidP="0034079D">
            <w:pPr>
              <w:spacing w:after="0"/>
              <w:ind w:left="-51" w:right="-17"/>
              <w:jc w:val="center"/>
              <w:rPr>
                <w:rFonts w:ascii="Arial" w:hAnsi="Arial" w:cs="Arial"/>
                <w:b/>
                <w:bCs/>
                <w:sz w:val="16"/>
                <w:szCs w:val="16"/>
              </w:rPr>
            </w:pPr>
            <w:r w:rsidRPr="004D205C">
              <w:rPr>
                <w:rFonts w:ascii="Arial" w:hAnsi="Arial" w:cs="Arial"/>
                <w:b/>
                <w:bCs/>
                <w:sz w:val="16"/>
                <w:szCs w:val="16"/>
              </w:rPr>
              <w:t>2007</w:t>
            </w:r>
          </w:p>
        </w:tc>
        <w:tc>
          <w:tcPr>
            <w:tcW w:w="338"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2008</w:t>
            </w:r>
          </w:p>
        </w:tc>
        <w:tc>
          <w:tcPr>
            <w:tcW w:w="338"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2009</w:t>
            </w:r>
          </w:p>
        </w:tc>
        <w:tc>
          <w:tcPr>
            <w:tcW w:w="338"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2010</w:t>
            </w:r>
          </w:p>
        </w:tc>
        <w:tc>
          <w:tcPr>
            <w:tcW w:w="358" w:type="pct"/>
            <w:shd w:val="clear" w:color="auto" w:fill="auto"/>
            <w:vAlign w:val="center"/>
          </w:tcPr>
          <w:p w:rsidR="004D205C" w:rsidRPr="004D205C" w:rsidRDefault="004D205C" w:rsidP="0034079D">
            <w:pPr>
              <w:spacing w:after="0"/>
              <w:jc w:val="center"/>
              <w:rPr>
                <w:rFonts w:ascii="Arial" w:hAnsi="Arial" w:cs="Arial"/>
                <w:b/>
                <w:bCs/>
                <w:sz w:val="16"/>
                <w:szCs w:val="16"/>
              </w:rPr>
            </w:pPr>
            <w:r w:rsidRPr="004D205C">
              <w:rPr>
                <w:rFonts w:ascii="Arial" w:hAnsi="Arial" w:cs="Arial"/>
                <w:b/>
                <w:bCs/>
                <w:sz w:val="16"/>
                <w:szCs w:val="16"/>
              </w:rPr>
              <w:t>2011</w:t>
            </w:r>
          </w:p>
        </w:tc>
      </w:tr>
      <w:tr w:rsidR="004D205C" w:rsidRPr="004D205C" w:rsidTr="0034079D">
        <w:trPr>
          <w:trHeight w:hRule="exact" w:val="333"/>
        </w:trPr>
        <w:tc>
          <w:tcPr>
            <w:tcW w:w="834" w:type="pct"/>
            <w:noWrap/>
            <w:tcMar>
              <w:top w:w="28" w:type="dxa"/>
              <w:bottom w:w="28" w:type="dxa"/>
            </w:tcMar>
            <w:vAlign w:val="center"/>
          </w:tcPr>
          <w:p w:rsidR="004D205C" w:rsidRPr="004D205C" w:rsidRDefault="004D205C" w:rsidP="0034079D">
            <w:pPr>
              <w:spacing w:after="0"/>
              <w:rPr>
                <w:rFonts w:ascii="Arial" w:hAnsi="Arial" w:cs="Arial"/>
                <w:sz w:val="16"/>
                <w:szCs w:val="16"/>
              </w:rPr>
            </w:pPr>
            <w:bookmarkStart w:id="59" w:name="_Hlk351896869"/>
            <w:r w:rsidRPr="004D205C">
              <w:rPr>
                <w:rFonts w:ascii="Arial" w:hAnsi="Arial" w:cs="Arial"/>
                <w:sz w:val="16"/>
                <w:szCs w:val="16"/>
              </w:rPr>
              <w:t>PIB (milioane RON)</w:t>
            </w:r>
          </w:p>
        </w:tc>
        <w:tc>
          <w:tcPr>
            <w:tcW w:w="42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bCs/>
                <w:sz w:val="16"/>
                <w:szCs w:val="16"/>
              </w:rPr>
              <w:t>80377,3</w:t>
            </w:r>
          </w:p>
        </w:tc>
        <w:tc>
          <w:tcPr>
            <w:tcW w:w="34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bCs/>
                <w:sz w:val="16"/>
                <w:szCs w:val="16"/>
              </w:rPr>
              <w:t>116768,7</w:t>
            </w:r>
          </w:p>
        </w:tc>
        <w:tc>
          <w:tcPr>
            <w:tcW w:w="34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bCs/>
                <w:sz w:val="16"/>
                <w:szCs w:val="16"/>
              </w:rPr>
              <w:t>151475,1</w:t>
            </w:r>
          </w:p>
        </w:tc>
        <w:tc>
          <w:tcPr>
            <w:tcW w:w="34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bCs/>
                <w:sz w:val="16"/>
                <w:szCs w:val="16"/>
              </w:rPr>
              <w:t>1</w:t>
            </w:r>
            <w:bookmarkStart w:id="60" w:name="_GoBack"/>
            <w:r w:rsidRPr="004D205C">
              <w:rPr>
                <w:rFonts w:ascii="Arial" w:hAnsi="Arial" w:cs="Arial"/>
                <w:bCs/>
                <w:sz w:val="16"/>
                <w:szCs w:val="16"/>
              </w:rPr>
              <w:t>97</w:t>
            </w:r>
            <w:bookmarkEnd w:id="60"/>
            <w:r w:rsidRPr="004D205C">
              <w:rPr>
                <w:rFonts w:ascii="Arial" w:hAnsi="Arial" w:cs="Arial"/>
                <w:bCs/>
                <w:sz w:val="16"/>
                <w:szCs w:val="16"/>
              </w:rPr>
              <w:t>564,8</w:t>
            </w:r>
          </w:p>
        </w:tc>
        <w:tc>
          <w:tcPr>
            <w:tcW w:w="34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bCs/>
                <w:sz w:val="16"/>
                <w:szCs w:val="16"/>
              </w:rPr>
              <w:t>246468,8</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288954,6</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344650,6</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416006,8</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514700,0</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bCs/>
                <w:sz w:val="16"/>
                <w:szCs w:val="16"/>
              </w:rPr>
              <w:t>501139,4</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bCs/>
                <w:sz w:val="16"/>
                <w:szCs w:val="16"/>
              </w:rPr>
              <w:t>523693,3</w:t>
            </w:r>
          </w:p>
        </w:tc>
        <w:tc>
          <w:tcPr>
            <w:tcW w:w="358" w:type="pct"/>
            <w:vAlign w:val="center"/>
          </w:tcPr>
          <w:p w:rsidR="004D205C" w:rsidRPr="004D205C" w:rsidRDefault="004D205C" w:rsidP="0034079D">
            <w:pPr>
              <w:spacing w:after="0"/>
              <w:ind w:left="-106" w:right="-60"/>
              <w:jc w:val="center"/>
              <w:rPr>
                <w:rFonts w:ascii="Arial" w:hAnsi="Arial" w:cs="Arial"/>
                <w:bCs/>
                <w:sz w:val="16"/>
                <w:szCs w:val="16"/>
              </w:rPr>
            </w:pPr>
            <w:r w:rsidRPr="004D205C">
              <w:rPr>
                <w:rFonts w:ascii="Arial" w:hAnsi="Arial" w:cs="Arial"/>
                <w:bCs/>
                <w:sz w:val="16"/>
                <w:szCs w:val="16"/>
              </w:rPr>
              <w:t>556708,4</w:t>
            </w:r>
          </w:p>
        </w:tc>
      </w:tr>
      <w:tr w:rsidR="004D205C" w:rsidRPr="004D205C" w:rsidTr="0034079D">
        <w:trPr>
          <w:trHeight w:hRule="exact" w:val="433"/>
        </w:trPr>
        <w:tc>
          <w:tcPr>
            <w:tcW w:w="834" w:type="pct"/>
            <w:noWrap/>
            <w:tcMar>
              <w:top w:w="28" w:type="dxa"/>
              <w:bottom w:w="28" w:type="dxa"/>
            </w:tcMar>
            <w:vAlign w:val="center"/>
          </w:tcPr>
          <w:p w:rsidR="004D205C" w:rsidRPr="004D205C" w:rsidRDefault="004D205C" w:rsidP="0034079D">
            <w:pPr>
              <w:spacing w:after="0"/>
              <w:rPr>
                <w:rFonts w:ascii="Arial" w:hAnsi="Arial" w:cs="Arial"/>
                <w:sz w:val="16"/>
                <w:szCs w:val="16"/>
              </w:rPr>
            </w:pPr>
            <w:r w:rsidRPr="004D205C">
              <w:rPr>
                <w:rFonts w:ascii="Arial" w:hAnsi="Arial" w:cs="Arial"/>
                <w:sz w:val="16"/>
                <w:szCs w:val="16"/>
              </w:rPr>
              <w:t>PIB (creşterea in termeni nominali %)</w:t>
            </w:r>
          </w:p>
        </w:tc>
        <w:tc>
          <w:tcPr>
            <w:tcW w:w="42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w:t>
            </w:r>
          </w:p>
        </w:tc>
        <w:tc>
          <w:tcPr>
            <w:tcW w:w="34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45,2%</w:t>
            </w:r>
          </w:p>
        </w:tc>
        <w:tc>
          <w:tcPr>
            <w:tcW w:w="34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29,7%</w:t>
            </w:r>
          </w:p>
        </w:tc>
        <w:tc>
          <w:tcPr>
            <w:tcW w:w="34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30,4%</w:t>
            </w:r>
          </w:p>
        </w:tc>
        <w:tc>
          <w:tcPr>
            <w:tcW w:w="340"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24,7%</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17,2%</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19,2%</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20,7%</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23,7%</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-2,6%</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4,5%</w:t>
            </w:r>
          </w:p>
        </w:tc>
        <w:tc>
          <w:tcPr>
            <w:tcW w:w="35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sz w:val="16"/>
                <w:szCs w:val="16"/>
              </w:rPr>
              <w:t>6,3%</w:t>
            </w:r>
          </w:p>
        </w:tc>
      </w:tr>
      <w:bookmarkEnd w:id="59"/>
      <w:tr w:rsidR="004D205C" w:rsidRPr="004D205C" w:rsidTr="0034079D">
        <w:trPr>
          <w:trHeight w:hRule="exact" w:val="215"/>
        </w:trPr>
        <w:tc>
          <w:tcPr>
            <w:tcW w:w="834" w:type="pct"/>
            <w:noWrap/>
            <w:tcMar>
              <w:top w:w="28" w:type="dxa"/>
              <w:bottom w:w="28" w:type="dxa"/>
            </w:tcMar>
            <w:vAlign w:val="center"/>
          </w:tcPr>
          <w:p w:rsidR="004D205C" w:rsidRPr="004D205C" w:rsidRDefault="004D205C" w:rsidP="0034079D">
            <w:pPr>
              <w:spacing w:after="0"/>
              <w:rPr>
                <w:rFonts w:ascii="Arial" w:hAnsi="Arial" w:cs="Arial"/>
                <w:sz w:val="16"/>
                <w:szCs w:val="16"/>
              </w:rPr>
            </w:pPr>
            <w:r w:rsidRPr="004D205C">
              <w:rPr>
                <w:rFonts w:ascii="Arial" w:hAnsi="Arial" w:cs="Arial"/>
                <w:sz w:val="16"/>
                <w:szCs w:val="16"/>
              </w:rPr>
              <w:t>Inflaţia (%)</w:t>
            </w:r>
          </w:p>
        </w:tc>
        <w:tc>
          <w:tcPr>
            <w:tcW w:w="420"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45,7%</w:t>
            </w:r>
          </w:p>
        </w:tc>
        <w:tc>
          <w:tcPr>
            <w:tcW w:w="340"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34,5%</w:t>
            </w:r>
          </w:p>
        </w:tc>
        <w:tc>
          <w:tcPr>
            <w:tcW w:w="340"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22,5%</w:t>
            </w:r>
          </w:p>
        </w:tc>
        <w:tc>
          <w:tcPr>
            <w:tcW w:w="340"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15,3%</w:t>
            </w:r>
          </w:p>
        </w:tc>
        <w:tc>
          <w:tcPr>
            <w:tcW w:w="340"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11,9%</w:t>
            </w:r>
          </w:p>
        </w:tc>
        <w:tc>
          <w:tcPr>
            <w:tcW w:w="338"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9,0%</w:t>
            </w:r>
          </w:p>
        </w:tc>
        <w:tc>
          <w:tcPr>
            <w:tcW w:w="338"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6,56%</w:t>
            </w:r>
          </w:p>
        </w:tc>
        <w:tc>
          <w:tcPr>
            <w:tcW w:w="338"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4,84%</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color w:val="000000"/>
                <w:sz w:val="16"/>
                <w:szCs w:val="16"/>
              </w:rPr>
              <w:t>7,85%</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color w:val="000000"/>
                <w:sz w:val="16"/>
                <w:szCs w:val="16"/>
              </w:rPr>
              <w:t>5,59%</w:t>
            </w:r>
          </w:p>
        </w:tc>
        <w:tc>
          <w:tcPr>
            <w:tcW w:w="338" w:type="pct"/>
            <w:vAlign w:val="center"/>
          </w:tcPr>
          <w:p w:rsidR="004D205C" w:rsidRPr="004D205C" w:rsidRDefault="004D205C" w:rsidP="0034079D">
            <w:pPr>
              <w:spacing w:after="0"/>
              <w:ind w:left="-106" w:right="-60"/>
              <w:jc w:val="center"/>
              <w:rPr>
                <w:rFonts w:ascii="Arial" w:hAnsi="Arial" w:cs="Arial"/>
                <w:sz w:val="16"/>
                <w:szCs w:val="16"/>
              </w:rPr>
            </w:pPr>
            <w:r w:rsidRPr="004D205C">
              <w:rPr>
                <w:rFonts w:ascii="Arial" w:hAnsi="Arial" w:cs="Arial"/>
                <w:color w:val="000000"/>
                <w:sz w:val="16"/>
                <w:szCs w:val="16"/>
              </w:rPr>
              <w:t>6,09%</w:t>
            </w:r>
          </w:p>
        </w:tc>
        <w:tc>
          <w:tcPr>
            <w:tcW w:w="358" w:type="pct"/>
            <w:vAlign w:val="center"/>
          </w:tcPr>
          <w:p w:rsidR="004D205C" w:rsidRPr="004D205C" w:rsidRDefault="004D205C" w:rsidP="0034079D">
            <w:pPr>
              <w:spacing w:after="0"/>
              <w:ind w:left="-106" w:right="-60"/>
              <w:jc w:val="center"/>
              <w:rPr>
                <w:rFonts w:ascii="Arial" w:hAnsi="Arial" w:cs="Arial"/>
                <w:color w:val="000000"/>
                <w:sz w:val="16"/>
                <w:szCs w:val="16"/>
              </w:rPr>
            </w:pPr>
            <w:r w:rsidRPr="004D205C">
              <w:rPr>
                <w:rFonts w:ascii="Arial" w:hAnsi="Arial" w:cs="Arial"/>
                <w:color w:val="000000"/>
                <w:sz w:val="16"/>
                <w:szCs w:val="16"/>
              </w:rPr>
              <w:t>5,79%</w:t>
            </w:r>
          </w:p>
        </w:tc>
      </w:tr>
      <w:tr w:rsidR="004D205C" w:rsidRPr="00C33265" w:rsidTr="0034079D">
        <w:trPr>
          <w:trHeight w:hRule="exact" w:val="437"/>
        </w:trPr>
        <w:tc>
          <w:tcPr>
            <w:tcW w:w="834" w:type="pct"/>
            <w:noWrap/>
            <w:tcMar>
              <w:top w:w="28" w:type="dxa"/>
              <w:bottom w:w="28" w:type="dxa"/>
            </w:tcMar>
            <w:vAlign w:val="center"/>
          </w:tcPr>
          <w:p w:rsidR="004D205C" w:rsidRPr="00C33265" w:rsidRDefault="004D205C" w:rsidP="0034079D">
            <w:pPr>
              <w:spacing w:after="0"/>
              <w:rPr>
                <w:rFonts w:ascii="Arial Narrow" w:hAnsi="Arial Narrow"/>
                <w:sz w:val="16"/>
                <w:szCs w:val="16"/>
              </w:rPr>
            </w:pPr>
            <w:r w:rsidRPr="00C33265">
              <w:rPr>
                <w:rFonts w:ascii="Arial Narrow" w:hAnsi="Arial Narrow"/>
                <w:sz w:val="16"/>
                <w:szCs w:val="16"/>
              </w:rPr>
              <w:t>Rata medie de schimb Ron/euro</w:t>
            </w:r>
          </w:p>
        </w:tc>
        <w:tc>
          <w:tcPr>
            <w:tcW w:w="420"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1,99</w:t>
            </w:r>
          </w:p>
        </w:tc>
        <w:tc>
          <w:tcPr>
            <w:tcW w:w="340"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2,60</w:t>
            </w:r>
          </w:p>
        </w:tc>
        <w:tc>
          <w:tcPr>
            <w:tcW w:w="340"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3,12</w:t>
            </w:r>
          </w:p>
        </w:tc>
        <w:tc>
          <w:tcPr>
            <w:tcW w:w="340"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3,75</w:t>
            </w:r>
          </w:p>
        </w:tc>
        <w:tc>
          <w:tcPr>
            <w:tcW w:w="340"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4,05</w:t>
            </w:r>
          </w:p>
        </w:tc>
        <w:tc>
          <w:tcPr>
            <w:tcW w:w="338"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3,62</w:t>
            </w:r>
          </w:p>
        </w:tc>
        <w:tc>
          <w:tcPr>
            <w:tcW w:w="338"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3,52</w:t>
            </w:r>
          </w:p>
        </w:tc>
        <w:tc>
          <w:tcPr>
            <w:tcW w:w="338"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3,33</w:t>
            </w:r>
          </w:p>
        </w:tc>
        <w:tc>
          <w:tcPr>
            <w:tcW w:w="338"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3,68</w:t>
            </w:r>
          </w:p>
        </w:tc>
        <w:tc>
          <w:tcPr>
            <w:tcW w:w="338"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4,23</w:t>
            </w:r>
          </w:p>
        </w:tc>
        <w:tc>
          <w:tcPr>
            <w:tcW w:w="338"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4,20</w:t>
            </w:r>
          </w:p>
        </w:tc>
        <w:tc>
          <w:tcPr>
            <w:tcW w:w="358" w:type="pct"/>
            <w:vAlign w:val="center"/>
          </w:tcPr>
          <w:p w:rsidR="004D205C" w:rsidRPr="001E06FB" w:rsidRDefault="004D205C" w:rsidP="0034079D">
            <w:pPr>
              <w:spacing w:after="0"/>
              <w:ind w:left="-106" w:right="-60"/>
              <w:jc w:val="center"/>
              <w:rPr>
                <w:rFonts w:ascii="Arial Narrow" w:hAnsi="Arial Narrow"/>
                <w:sz w:val="16"/>
                <w:szCs w:val="16"/>
              </w:rPr>
            </w:pPr>
            <w:r w:rsidRPr="001E06FB">
              <w:rPr>
                <w:rFonts w:ascii="Arial Narrow" w:hAnsi="Arial Narrow"/>
                <w:sz w:val="16"/>
                <w:szCs w:val="16"/>
              </w:rPr>
              <w:t>4,23</w:t>
            </w:r>
          </w:p>
        </w:tc>
      </w:tr>
      <w:tr w:rsidR="004D205C" w:rsidRPr="00C33265" w:rsidTr="0034079D">
        <w:trPr>
          <w:trHeight w:hRule="exact" w:val="353"/>
        </w:trPr>
        <w:tc>
          <w:tcPr>
            <w:tcW w:w="834" w:type="pct"/>
            <w:noWrap/>
            <w:tcMar>
              <w:top w:w="28" w:type="dxa"/>
              <w:bottom w:w="28" w:type="dxa"/>
            </w:tcMar>
            <w:vAlign w:val="center"/>
          </w:tcPr>
          <w:p w:rsidR="004D205C" w:rsidRPr="00C33265" w:rsidRDefault="004D205C" w:rsidP="0034079D">
            <w:pPr>
              <w:spacing w:after="0"/>
              <w:rPr>
                <w:rFonts w:ascii="Arial Narrow" w:hAnsi="Arial Narrow"/>
                <w:sz w:val="16"/>
                <w:szCs w:val="16"/>
              </w:rPr>
            </w:pPr>
            <w:r w:rsidRPr="00C33265">
              <w:rPr>
                <w:rFonts w:ascii="Arial Narrow" w:hAnsi="Arial Narrow"/>
                <w:sz w:val="16"/>
                <w:szCs w:val="16"/>
              </w:rPr>
              <w:t>PIB pe locuitor (RON)</w:t>
            </w:r>
          </w:p>
        </w:tc>
        <w:tc>
          <w:tcPr>
            <w:tcW w:w="420"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3609,7</w:t>
            </w:r>
          </w:p>
        </w:tc>
        <w:tc>
          <w:tcPr>
            <w:tcW w:w="340"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5263,5</w:t>
            </w:r>
          </w:p>
        </w:tc>
        <w:tc>
          <w:tcPr>
            <w:tcW w:w="340"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6974,9</w:t>
            </w:r>
          </w:p>
        </w:tc>
        <w:tc>
          <w:tcPr>
            <w:tcW w:w="340"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9084,0</w:t>
            </w:r>
          </w:p>
        </w:tc>
        <w:tc>
          <w:tcPr>
            <w:tcW w:w="340"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11413,5</w:t>
            </w:r>
          </w:p>
        </w:tc>
        <w:tc>
          <w:tcPr>
            <w:tcW w:w="338"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13362,8</w:t>
            </w:r>
          </w:p>
        </w:tc>
        <w:tc>
          <w:tcPr>
            <w:tcW w:w="338"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15967,6</w:t>
            </w:r>
          </w:p>
        </w:tc>
        <w:tc>
          <w:tcPr>
            <w:tcW w:w="338"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19315,4</w:t>
            </w:r>
          </w:p>
        </w:tc>
        <w:tc>
          <w:tcPr>
            <w:tcW w:w="338"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23934,6</w:t>
            </w:r>
          </w:p>
        </w:tc>
        <w:tc>
          <w:tcPr>
            <w:tcW w:w="338"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23341,4</w:t>
            </w:r>
          </w:p>
        </w:tc>
        <w:tc>
          <w:tcPr>
            <w:tcW w:w="338" w:type="pct"/>
            <w:vAlign w:val="center"/>
          </w:tcPr>
          <w:p w:rsidR="004D205C" w:rsidRPr="001E06FB" w:rsidRDefault="004D205C" w:rsidP="0034079D">
            <w:pPr>
              <w:spacing w:after="0"/>
              <w:ind w:left="-106" w:right="-60"/>
              <w:jc w:val="center"/>
              <w:rPr>
                <w:rFonts w:ascii="Arial Narrow" w:hAnsi="Arial Narrow" w:cs="Arial"/>
                <w:sz w:val="16"/>
                <w:szCs w:val="16"/>
              </w:rPr>
            </w:pPr>
            <w:r w:rsidRPr="001E06FB">
              <w:rPr>
                <w:rFonts w:ascii="Arial Narrow" w:hAnsi="Arial Narrow" w:cs="Arial"/>
                <w:sz w:val="16"/>
                <w:szCs w:val="16"/>
              </w:rPr>
              <w:t>24435,9</w:t>
            </w:r>
          </w:p>
        </w:tc>
        <w:tc>
          <w:tcPr>
            <w:tcW w:w="358" w:type="pct"/>
            <w:vAlign w:val="center"/>
          </w:tcPr>
          <w:p w:rsidR="004D205C" w:rsidRPr="001E06FB" w:rsidRDefault="004D205C" w:rsidP="0034079D">
            <w:pPr>
              <w:spacing w:after="0"/>
              <w:ind w:left="-106" w:right="-60"/>
              <w:jc w:val="center"/>
              <w:rPr>
                <w:rFonts w:ascii="Arial Narrow" w:hAnsi="Arial Narrow"/>
                <w:bCs/>
                <w:sz w:val="16"/>
                <w:szCs w:val="16"/>
              </w:rPr>
            </w:pPr>
            <w:r w:rsidRPr="001E06FB">
              <w:rPr>
                <w:rFonts w:ascii="Arial Narrow" w:hAnsi="Arial Narrow"/>
                <w:bCs/>
                <w:sz w:val="16"/>
                <w:szCs w:val="16"/>
              </w:rPr>
              <w:t>26070,0</w:t>
            </w:r>
          </w:p>
        </w:tc>
      </w:tr>
      <w:tr w:rsidR="004D205C" w:rsidRPr="00C33265" w:rsidTr="0034079D">
        <w:trPr>
          <w:trHeight w:hRule="exact" w:val="353"/>
        </w:trPr>
        <w:tc>
          <w:tcPr>
            <w:tcW w:w="834" w:type="pct"/>
            <w:noWrap/>
            <w:tcMar>
              <w:top w:w="28" w:type="dxa"/>
              <w:bottom w:w="28" w:type="dxa"/>
            </w:tcMar>
            <w:vAlign w:val="center"/>
          </w:tcPr>
          <w:p w:rsidR="004D205C" w:rsidRPr="001E06FB" w:rsidRDefault="004D205C" w:rsidP="0034079D">
            <w:pPr>
              <w:spacing w:after="0"/>
              <w:rPr>
                <w:rFonts w:ascii="Arial Narrow" w:hAnsi="Arial Narrow"/>
                <w:sz w:val="16"/>
                <w:szCs w:val="16"/>
              </w:rPr>
            </w:pPr>
            <w:r w:rsidRPr="001E06FB">
              <w:rPr>
                <w:rFonts w:ascii="Arial Narrow" w:hAnsi="Arial Narrow"/>
                <w:sz w:val="16"/>
                <w:szCs w:val="16"/>
              </w:rPr>
              <w:t>PIB pe locuitor (Euro)</w:t>
            </w:r>
          </w:p>
        </w:tc>
        <w:tc>
          <w:tcPr>
            <w:tcW w:w="420"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1808</w:t>
            </w:r>
            <w:r>
              <w:rPr>
                <w:rFonts w:ascii="Arial Narrow" w:hAnsi="Arial Narrow" w:cs="Calibri"/>
                <w:color w:val="000000"/>
                <w:sz w:val="16"/>
                <w:szCs w:val="16"/>
              </w:rPr>
              <w:t>,</w:t>
            </w:r>
            <w:r w:rsidRPr="001E06FB">
              <w:rPr>
                <w:rFonts w:ascii="Arial Narrow" w:hAnsi="Arial Narrow" w:cs="Calibri"/>
                <w:color w:val="000000"/>
                <w:sz w:val="16"/>
                <w:szCs w:val="16"/>
              </w:rPr>
              <w:t>9</w:t>
            </w:r>
          </w:p>
        </w:tc>
        <w:tc>
          <w:tcPr>
            <w:tcW w:w="340"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2022</w:t>
            </w:r>
            <w:r>
              <w:rPr>
                <w:rFonts w:ascii="Arial Narrow" w:hAnsi="Arial Narrow" w:cs="Calibri"/>
                <w:color w:val="000000"/>
                <w:sz w:val="16"/>
                <w:szCs w:val="16"/>
              </w:rPr>
              <w:t>,</w:t>
            </w:r>
            <w:r w:rsidRPr="001E06FB">
              <w:rPr>
                <w:rFonts w:ascii="Arial Narrow" w:hAnsi="Arial Narrow" w:cs="Calibri"/>
                <w:color w:val="000000"/>
                <w:sz w:val="16"/>
                <w:szCs w:val="16"/>
              </w:rPr>
              <w:t>3</w:t>
            </w:r>
          </w:p>
        </w:tc>
        <w:tc>
          <w:tcPr>
            <w:tcW w:w="340"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2231</w:t>
            </w:r>
            <w:r>
              <w:rPr>
                <w:rFonts w:ascii="Arial Narrow" w:hAnsi="Arial Narrow" w:cs="Calibri"/>
                <w:color w:val="000000"/>
                <w:sz w:val="16"/>
                <w:szCs w:val="16"/>
              </w:rPr>
              <w:t>,</w:t>
            </w:r>
            <w:r w:rsidRPr="001E06FB">
              <w:rPr>
                <w:rFonts w:ascii="Arial Narrow" w:hAnsi="Arial Narrow" w:cs="Calibri"/>
                <w:color w:val="000000"/>
                <w:sz w:val="16"/>
                <w:szCs w:val="16"/>
              </w:rPr>
              <w:t>6</w:t>
            </w:r>
          </w:p>
        </w:tc>
        <w:tc>
          <w:tcPr>
            <w:tcW w:w="340"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2418</w:t>
            </w:r>
            <w:r>
              <w:rPr>
                <w:rFonts w:ascii="Arial Narrow" w:hAnsi="Arial Narrow" w:cs="Calibri"/>
                <w:color w:val="000000"/>
                <w:sz w:val="16"/>
                <w:szCs w:val="16"/>
              </w:rPr>
              <w:t>,</w:t>
            </w:r>
            <w:r w:rsidRPr="001E06FB">
              <w:rPr>
                <w:rFonts w:ascii="Arial Narrow" w:hAnsi="Arial Narrow" w:cs="Calibri"/>
                <w:color w:val="000000"/>
                <w:sz w:val="16"/>
                <w:szCs w:val="16"/>
              </w:rPr>
              <w:t>8</w:t>
            </w:r>
          </w:p>
        </w:tc>
        <w:tc>
          <w:tcPr>
            <w:tcW w:w="340"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2815</w:t>
            </w:r>
            <w:r>
              <w:rPr>
                <w:rFonts w:ascii="Arial Narrow" w:hAnsi="Arial Narrow" w:cs="Calibri"/>
                <w:color w:val="000000"/>
                <w:sz w:val="16"/>
                <w:szCs w:val="16"/>
              </w:rPr>
              <w:t>,</w:t>
            </w:r>
            <w:r w:rsidRPr="001E06FB">
              <w:rPr>
                <w:rFonts w:ascii="Arial Narrow" w:hAnsi="Arial Narrow" w:cs="Calibri"/>
                <w:color w:val="000000"/>
                <w:sz w:val="16"/>
                <w:szCs w:val="16"/>
              </w:rPr>
              <w:t>9</w:t>
            </w:r>
          </w:p>
        </w:tc>
        <w:tc>
          <w:tcPr>
            <w:tcW w:w="338"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3687</w:t>
            </w:r>
            <w:r>
              <w:rPr>
                <w:rFonts w:ascii="Arial Narrow" w:hAnsi="Arial Narrow" w:cs="Calibri"/>
                <w:color w:val="000000"/>
                <w:sz w:val="16"/>
                <w:szCs w:val="16"/>
              </w:rPr>
              <w:t>,</w:t>
            </w:r>
            <w:r w:rsidRPr="001E06FB">
              <w:rPr>
                <w:rFonts w:ascii="Arial Narrow" w:hAnsi="Arial Narrow" w:cs="Calibri"/>
                <w:color w:val="000000"/>
                <w:sz w:val="16"/>
                <w:szCs w:val="16"/>
              </w:rPr>
              <w:t>9</w:t>
            </w:r>
          </w:p>
        </w:tc>
        <w:tc>
          <w:tcPr>
            <w:tcW w:w="338"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4530</w:t>
            </w:r>
            <w:r>
              <w:rPr>
                <w:rFonts w:ascii="Arial Narrow" w:hAnsi="Arial Narrow" w:cs="Calibri"/>
                <w:color w:val="000000"/>
                <w:sz w:val="16"/>
                <w:szCs w:val="16"/>
              </w:rPr>
              <w:t>,</w:t>
            </w:r>
            <w:r w:rsidRPr="001E06FB">
              <w:rPr>
                <w:rFonts w:ascii="Arial Narrow" w:hAnsi="Arial Narrow" w:cs="Calibri"/>
                <w:color w:val="000000"/>
                <w:sz w:val="16"/>
                <w:szCs w:val="16"/>
              </w:rPr>
              <w:t>4</w:t>
            </w:r>
          </w:p>
        </w:tc>
        <w:tc>
          <w:tcPr>
            <w:tcW w:w="338"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5787</w:t>
            </w:r>
            <w:r>
              <w:rPr>
                <w:rFonts w:ascii="Arial Narrow" w:hAnsi="Arial Narrow" w:cs="Calibri"/>
                <w:color w:val="000000"/>
                <w:sz w:val="16"/>
                <w:szCs w:val="16"/>
              </w:rPr>
              <w:t>,</w:t>
            </w:r>
            <w:r w:rsidRPr="001E06FB">
              <w:rPr>
                <w:rFonts w:ascii="Arial Narrow" w:hAnsi="Arial Narrow" w:cs="Calibri"/>
                <w:color w:val="000000"/>
                <w:sz w:val="16"/>
                <w:szCs w:val="16"/>
              </w:rPr>
              <w:t>7</w:t>
            </w:r>
          </w:p>
        </w:tc>
        <w:tc>
          <w:tcPr>
            <w:tcW w:w="338"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6499</w:t>
            </w:r>
            <w:r>
              <w:rPr>
                <w:rFonts w:ascii="Arial Narrow" w:hAnsi="Arial Narrow" w:cs="Calibri"/>
                <w:color w:val="000000"/>
                <w:sz w:val="16"/>
                <w:szCs w:val="16"/>
              </w:rPr>
              <w:t>,</w:t>
            </w:r>
            <w:r w:rsidRPr="001E06FB">
              <w:rPr>
                <w:rFonts w:ascii="Arial Narrow" w:hAnsi="Arial Narrow" w:cs="Calibri"/>
                <w:color w:val="000000"/>
                <w:sz w:val="16"/>
                <w:szCs w:val="16"/>
              </w:rPr>
              <w:t>2</w:t>
            </w:r>
          </w:p>
        </w:tc>
        <w:tc>
          <w:tcPr>
            <w:tcW w:w="338"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5508</w:t>
            </w:r>
            <w:r>
              <w:rPr>
                <w:rFonts w:ascii="Arial Narrow" w:hAnsi="Arial Narrow" w:cs="Calibri"/>
                <w:color w:val="000000"/>
                <w:sz w:val="16"/>
                <w:szCs w:val="16"/>
              </w:rPr>
              <w:t>,</w:t>
            </w:r>
            <w:r w:rsidRPr="001E06FB">
              <w:rPr>
                <w:rFonts w:ascii="Arial Narrow" w:hAnsi="Arial Narrow" w:cs="Calibri"/>
                <w:color w:val="000000"/>
                <w:sz w:val="16"/>
                <w:szCs w:val="16"/>
              </w:rPr>
              <w:t>6</w:t>
            </w:r>
          </w:p>
        </w:tc>
        <w:tc>
          <w:tcPr>
            <w:tcW w:w="338"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5804</w:t>
            </w:r>
            <w:r>
              <w:rPr>
                <w:rFonts w:ascii="Arial Narrow" w:hAnsi="Arial Narrow" w:cs="Calibri"/>
                <w:color w:val="000000"/>
                <w:sz w:val="16"/>
                <w:szCs w:val="16"/>
              </w:rPr>
              <w:t>,</w:t>
            </w:r>
            <w:r w:rsidRPr="001E06FB">
              <w:rPr>
                <w:rFonts w:ascii="Arial Narrow" w:hAnsi="Arial Narrow" w:cs="Calibri"/>
                <w:color w:val="000000"/>
                <w:sz w:val="16"/>
                <w:szCs w:val="16"/>
              </w:rPr>
              <w:t>4</w:t>
            </w:r>
          </w:p>
        </w:tc>
        <w:tc>
          <w:tcPr>
            <w:tcW w:w="358" w:type="pct"/>
            <w:vAlign w:val="center"/>
          </w:tcPr>
          <w:p w:rsidR="004D205C" w:rsidRPr="001E06FB" w:rsidRDefault="004D205C" w:rsidP="0034079D">
            <w:pPr>
              <w:spacing w:after="0"/>
              <w:jc w:val="center"/>
              <w:rPr>
                <w:rFonts w:ascii="Arial Narrow" w:hAnsi="Arial Narrow" w:cs="Calibri"/>
                <w:color w:val="000000"/>
                <w:sz w:val="16"/>
                <w:szCs w:val="16"/>
              </w:rPr>
            </w:pPr>
            <w:r w:rsidRPr="001E06FB">
              <w:rPr>
                <w:rFonts w:ascii="Arial Narrow" w:hAnsi="Arial Narrow" w:cs="Calibri"/>
                <w:color w:val="000000"/>
                <w:sz w:val="16"/>
                <w:szCs w:val="16"/>
              </w:rPr>
              <w:t>6151</w:t>
            </w:r>
            <w:r>
              <w:rPr>
                <w:rFonts w:ascii="Arial Narrow" w:hAnsi="Arial Narrow" w:cs="Calibri"/>
                <w:color w:val="000000"/>
                <w:sz w:val="16"/>
                <w:szCs w:val="16"/>
              </w:rPr>
              <w:t>,</w:t>
            </w:r>
            <w:r w:rsidRPr="001E06FB">
              <w:rPr>
                <w:rFonts w:ascii="Arial Narrow" w:hAnsi="Arial Narrow" w:cs="Calibri"/>
                <w:color w:val="000000"/>
                <w:sz w:val="16"/>
                <w:szCs w:val="16"/>
              </w:rPr>
              <w:t>6</w:t>
            </w:r>
          </w:p>
        </w:tc>
      </w:tr>
    </w:tbl>
    <w:p w:rsidR="00695EBF" w:rsidRPr="00CA6C34" w:rsidRDefault="00695EBF" w:rsidP="004E4DE8">
      <w:pPr>
        <w:rPr>
          <w:rFonts w:ascii="Arial" w:hAnsi="Arial" w:cs="Arial"/>
          <w:sz w:val="18"/>
          <w:szCs w:val="18"/>
        </w:rPr>
      </w:pPr>
      <w:r w:rsidRPr="00CA6C34">
        <w:rPr>
          <w:rFonts w:ascii="Arial" w:hAnsi="Arial" w:cs="Arial"/>
          <w:b/>
          <w:i/>
          <w:sz w:val="18"/>
          <w:szCs w:val="18"/>
        </w:rPr>
        <w:t>Sursa</w:t>
      </w:r>
      <w:r w:rsidRPr="00CA6C34">
        <w:rPr>
          <w:rFonts w:ascii="Arial" w:hAnsi="Arial" w:cs="Arial"/>
          <w:sz w:val="18"/>
          <w:szCs w:val="18"/>
        </w:rPr>
        <w:t xml:space="preserve">: Institutul Naţional de Statistică, Anuarul Statistic al României 2012 şi </w:t>
      </w:r>
      <w:hyperlink r:id="rId21" w:history="1">
        <w:r w:rsidRPr="00CA6C34">
          <w:rPr>
            <w:rStyle w:val="Hyperlink"/>
            <w:rFonts w:ascii="Arial" w:hAnsi="Arial" w:cs="Arial"/>
            <w:sz w:val="18"/>
            <w:szCs w:val="18"/>
          </w:rPr>
          <w:t>http://www.insse.ro/cms/files/Web_IDD_BDro</w:t>
        </w:r>
      </w:hyperlink>
      <w:r w:rsidRPr="00CA6C34">
        <w:rPr>
          <w:rFonts w:ascii="Arial" w:hAnsi="Arial" w:cs="Arial"/>
          <w:sz w:val="18"/>
          <w:szCs w:val="18"/>
        </w:rPr>
        <w:t>.</w:t>
      </w:r>
    </w:p>
    <w:p w:rsidR="004D205C" w:rsidRPr="004D205C" w:rsidRDefault="004D205C" w:rsidP="004D205C">
      <w:pPr>
        <w:spacing w:after="120" w:line="360" w:lineRule="auto"/>
        <w:ind w:left="709"/>
        <w:jc w:val="both"/>
        <w:rPr>
          <w:rFonts w:ascii="Arial" w:hAnsi="Arial" w:cs="Arial"/>
          <w:sz w:val="24"/>
          <w:szCs w:val="24"/>
          <w:lang w:bidi="pa-IN"/>
        </w:rPr>
      </w:pPr>
      <w:r w:rsidRPr="004D205C">
        <w:rPr>
          <w:rFonts w:ascii="Arial" w:hAnsi="Arial" w:cs="Arial"/>
          <w:sz w:val="24"/>
          <w:szCs w:val="24"/>
          <w:lang w:bidi="pa-IN"/>
        </w:rPr>
        <w:t>Datele din Tabelul 2.</w:t>
      </w:r>
      <w:r>
        <w:rPr>
          <w:rFonts w:ascii="Arial" w:hAnsi="Arial" w:cs="Arial"/>
          <w:sz w:val="24"/>
          <w:szCs w:val="24"/>
          <w:lang w:bidi="pa-IN"/>
        </w:rPr>
        <w:t>5.1</w:t>
      </w:r>
      <w:r w:rsidRPr="004D205C">
        <w:rPr>
          <w:rFonts w:ascii="Arial" w:hAnsi="Arial" w:cs="Arial"/>
          <w:sz w:val="24"/>
          <w:szCs w:val="24"/>
          <w:lang w:bidi="pa-IN"/>
        </w:rPr>
        <w:t xml:space="preserve"> arată că Produsul Intern Brut a înregistrat o creştere constantă în perioada 2000 - 2008, urmată de o scădere de 2,6% în anul 2009. Din anul 2010, evoluţia PIB la nivel naţional are din nou un trend crescător. Produsul Intern Brut pe cap de locuitor a înregistrat, pentru perioada analizată, 2000 - 2011, o creştere constantă a valorilor înregistrate la nivel naţional.</w:t>
      </w:r>
    </w:p>
    <w:p w:rsidR="00695EBF" w:rsidRPr="00CA6C34" w:rsidRDefault="00695EBF" w:rsidP="004E4DE8">
      <w:pPr>
        <w:pStyle w:val="StandardtextCaracterCaracterCaracter"/>
        <w:spacing w:line="240" w:lineRule="auto"/>
        <w:ind w:firstLine="567"/>
        <w:jc w:val="center"/>
        <w:rPr>
          <w:rFonts w:cs="Arial"/>
          <w:b/>
          <w:sz w:val="22"/>
          <w:szCs w:val="22"/>
          <w:lang w:val="ro-RO"/>
        </w:rPr>
      </w:pPr>
      <w:r w:rsidRPr="00CA6C34">
        <w:rPr>
          <w:rFonts w:cs="Arial"/>
          <w:b/>
          <w:sz w:val="22"/>
          <w:szCs w:val="22"/>
          <w:lang w:val="ro-RO"/>
        </w:rPr>
        <w:t>Fig</w:t>
      </w:r>
      <w:r w:rsidR="008E6B04">
        <w:rPr>
          <w:rFonts w:cs="Arial"/>
          <w:b/>
          <w:sz w:val="22"/>
          <w:szCs w:val="22"/>
          <w:lang w:val="ro-RO"/>
        </w:rPr>
        <w:t>.</w:t>
      </w:r>
      <w:r w:rsidRPr="00CA6C34">
        <w:rPr>
          <w:rFonts w:cs="Arial"/>
          <w:b/>
          <w:sz w:val="22"/>
          <w:szCs w:val="22"/>
          <w:lang w:val="ro-RO"/>
        </w:rPr>
        <w:t xml:space="preserve"> 2.5</w:t>
      </w:r>
      <w:r w:rsidR="004E4DE8">
        <w:rPr>
          <w:rFonts w:cs="Arial"/>
          <w:b/>
          <w:sz w:val="22"/>
          <w:szCs w:val="22"/>
          <w:lang w:val="ro-RO"/>
        </w:rPr>
        <w:t>.-</w:t>
      </w:r>
      <w:r w:rsidRPr="00CA6C34">
        <w:rPr>
          <w:rFonts w:cs="Arial"/>
          <w:b/>
          <w:sz w:val="22"/>
          <w:szCs w:val="22"/>
          <w:lang w:val="ro-RO"/>
        </w:rPr>
        <w:t>3. Evoluţia PIB şi PIB/loc. în perioada 2000-2011, la nivel naţional (valori curente)</w:t>
      </w:r>
    </w:p>
    <w:p w:rsidR="00695EBF" w:rsidRDefault="00695EBF" w:rsidP="00695EBF">
      <w:pPr>
        <w:pStyle w:val="StandardtextCaracterCaracterCaracter"/>
        <w:spacing w:after="0" w:line="240" w:lineRule="auto"/>
        <w:jc w:val="center"/>
        <w:rPr>
          <w:rFonts w:cs="Arial"/>
          <w:noProof/>
          <w:lang w:val="ro-RO" w:eastAsia="ro-RO"/>
        </w:rPr>
      </w:pPr>
    </w:p>
    <w:p w:rsidR="004D205C" w:rsidRDefault="004D205C" w:rsidP="00695EBF">
      <w:pPr>
        <w:pStyle w:val="StandardtextCaracterCaracterCaracter"/>
        <w:spacing w:after="0" w:line="240" w:lineRule="auto"/>
        <w:jc w:val="center"/>
        <w:rPr>
          <w:rFonts w:cs="Arial"/>
          <w:noProof/>
          <w:lang w:val="ro-RO" w:eastAsia="ro-RO"/>
        </w:rPr>
      </w:pPr>
      <w:r>
        <w:rPr>
          <w:rFonts w:ascii="Times New Roman" w:hAnsi="Times New Roman"/>
          <w:noProof/>
          <w:sz w:val="18"/>
          <w:szCs w:val="18"/>
          <w:lang w:eastAsia="en-US"/>
        </w:rPr>
        <w:drawing>
          <wp:inline distT="0" distB="0" distL="0" distR="0">
            <wp:extent cx="4905375" cy="2261403"/>
            <wp:effectExtent l="19050" t="0" r="9525" b="5547"/>
            <wp:docPr id="27" name="Object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95EBF" w:rsidRDefault="00695EBF" w:rsidP="004E4DE8">
      <w:pPr>
        <w:pStyle w:val="StandardtextCaracterCaracterCaracter"/>
        <w:spacing w:line="240" w:lineRule="auto"/>
        <w:ind w:firstLine="708"/>
        <w:rPr>
          <w:rFonts w:cs="Arial"/>
          <w:sz w:val="18"/>
          <w:szCs w:val="18"/>
          <w:lang w:val="ro-RO"/>
        </w:rPr>
      </w:pPr>
      <w:r w:rsidRPr="00CA6C34">
        <w:rPr>
          <w:rFonts w:cs="Arial"/>
          <w:b/>
          <w:i/>
          <w:sz w:val="18"/>
          <w:szCs w:val="18"/>
          <w:lang w:val="ro-RO"/>
        </w:rPr>
        <w:t>Sursa</w:t>
      </w:r>
      <w:r w:rsidRPr="00CA6C34">
        <w:rPr>
          <w:rFonts w:cs="Arial"/>
          <w:i/>
          <w:sz w:val="18"/>
          <w:szCs w:val="18"/>
          <w:lang w:val="ro-RO"/>
        </w:rPr>
        <w:t>:</w:t>
      </w:r>
      <w:r w:rsidRPr="00CA6C34">
        <w:rPr>
          <w:rFonts w:cs="Arial"/>
          <w:sz w:val="18"/>
          <w:szCs w:val="18"/>
          <w:lang w:val="ro-RO"/>
        </w:rPr>
        <w:t xml:space="preserve"> prelucrare date Institutul Naţional de Statistică</w:t>
      </w:r>
    </w:p>
    <w:p w:rsidR="004D205C" w:rsidRDefault="004D205C" w:rsidP="004E4DE8">
      <w:pPr>
        <w:pStyle w:val="StandardtextCaracterCaracterCaracter"/>
        <w:spacing w:line="240" w:lineRule="auto"/>
        <w:ind w:firstLine="708"/>
        <w:rPr>
          <w:rFonts w:cs="Arial"/>
          <w:sz w:val="18"/>
          <w:szCs w:val="18"/>
          <w:lang w:val="ro-RO"/>
        </w:rPr>
      </w:pPr>
    </w:p>
    <w:p w:rsidR="004D205C" w:rsidRDefault="004D205C" w:rsidP="004E4DE8">
      <w:pPr>
        <w:pStyle w:val="StandardtextCaracterCaracterCaracter"/>
        <w:spacing w:line="240" w:lineRule="auto"/>
        <w:ind w:firstLine="708"/>
        <w:rPr>
          <w:rFonts w:cs="Arial"/>
          <w:sz w:val="18"/>
          <w:szCs w:val="18"/>
          <w:lang w:val="ro-RO"/>
        </w:rPr>
      </w:pPr>
    </w:p>
    <w:p w:rsidR="004D205C" w:rsidRDefault="004D205C" w:rsidP="004E4DE8">
      <w:pPr>
        <w:pStyle w:val="StandardtextCaracterCaracterCaracter"/>
        <w:spacing w:line="240" w:lineRule="auto"/>
        <w:ind w:firstLine="708"/>
        <w:rPr>
          <w:rFonts w:cs="Arial"/>
          <w:sz w:val="18"/>
          <w:szCs w:val="18"/>
          <w:lang w:val="ro-RO"/>
        </w:rPr>
      </w:pPr>
    </w:p>
    <w:p w:rsidR="004D205C" w:rsidRPr="004D205C" w:rsidRDefault="004D205C" w:rsidP="004D205C">
      <w:pPr>
        <w:spacing w:after="120" w:line="360" w:lineRule="auto"/>
        <w:ind w:left="709"/>
        <w:jc w:val="both"/>
        <w:rPr>
          <w:rFonts w:ascii="Arial" w:hAnsi="Arial" w:cs="Arial"/>
          <w:sz w:val="24"/>
          <w:szCs w:val="24"/>
          <w:lang w:bidi="pa-IN"/>
        </w:rPr>
      </w:pPr>
      <w:r w:rsidRPr="004D205C">
        <w:rPr>
          <w:rFonts w:ascii="Arial" w:hAnsi="Arial" w:cs="Arial"/>
          <w:sz w:val="24"/>
          <w:szCs w:val="24"/>
          <w:lang w:bidi="pa-IN"/>
        </w:rPr>
        <w:t>Rata inflaţiei a avut o evoluţie descrescătoare în perioada 2000 - 2007, ajungând de la 45,7% în anul 2000 la numai 4,84% în 2007. În perioada următoare, 2008 - 2011, rata inflaţiei a variat de la un an la altul, fără a prezenta o tendinţă clară de creştere sau scădere, ajungând la o valoare de 5,79% în anul 2011.</w:t>
      </w:r>
    </w:p>
    <w:p w:rsidR="004D205C" w:rsidRPr="004D205C" w:rsidRDefault="004D205C" w:rsidP="004D205C">
      <w:pPr>
        <w:spacing w:after="120" w:line="360" w:lineRule="auto"/>
        <w:ind w:left="709"/>
        <w:jc w:val="both"/>
        <w:rPr>
          <w:rFonts w:ascii="Arial" w:hAnsi="Arial" w:cs="Arial"/>
          <w:sz w:val="24"/>
          <w:szCs w:val="24"/>
          <w:lang w:bidi="pa-IN"/>
        </w:rPr>
      </w:pPr>
      <w:r w:rsidRPr="004D205C">
        <w:rPr>
          <w:rFonts w:ascii="Arial" w:hAnsi="Arial" w:cs="Arial"/>
          <w:sz w:val="24"/>
          <w:szCs w:val="24"/>
          <w:lang w:bidi="pa-IN"/>
        </w:rPr>
        <w:t>Rata medie de schimb leu/euro a avut o evoluţie crescătoare în perioada 2000 - 2004, ajungând de la 1,99 lei/euro în anul 2000 la 4,05 lei/euro în anul 2004. În perioada 2005 - 2007 s-a înregistrat o uşoară scădere, pentru ca apoi, începând din anul 2008, să urmeze un trend crescător, ajungând în anul 2011 la valoarea de 4,23 lei/euro.</w:t>
      </w:r>
    </w:p>
    <w:p w:rsidR="004D205C" w:rsidRPr="00CA6C34" w:rsidRDefault="004D205C" w:rsidP="004E4DE8">
      <w:pPr>
        <w:pStyle w:val="StandardtextCaracterCaracterCaracter"/>
        <w:spacing w:line="240" w:lineRule="auto"/>
        <w:ind w:firstLine="708"/>
        <w:rPr>
          <w:rFonts w:cs="Arial"/>
          <w:sz w:val="18"/>
          <w:szCs w:val="18"/>
          <w:lang w:val="ro-RO"/>
        </w:rPr>
      </w:pPr>
    </w:p>
    <w:p w:rsidR="00695EBF" w:rsidRPr="00CA6C34" w:rsidRDefault="001A5065" w:rsidP="007E13F4">
      <w:pPr>
        <w:pStyle w:val="SubSubSubTitlu"/>
      </w:pPr>
      <w:bookmarkStart w:id="61" w:name="_Toc369259234"/>
      <w:r>
        <w:t>2.5</w:t>
      </w:r>
      <w:r w:rsidR="00F55D06">
        <w:t>.1.3</w:t>
      </w:r>
      <w:r w:rsidR="00695EBF" w:rsidRPr="00CA6C34">
        <w:t>Caracteristicile gospodăriilor</w:t>
      </w:r>
      <w:bookmarkEnd w:id="61"/>
    </w:p>
    <w:p w:rsidR="00F55D06" w:rsidRPr="00F55D06" w:rsidRDefault="00F55D06" w:rsidP="00F55D06">
      <w:pPr>
        <w:spacing w:after="120" w:line="360" w:lineRule="auto"/>
        <w:ind w:left="709"/>
        <w:jc w:val="both"/>
        <w:rPr>
          <w:rFonts w:ascii="Arial" w:hAnsi="Arial" w:cs="Arial"/>
          <w:sz w:val="24"/>
          <w:szCs w:val="24"/>
          <w:lang w:bidi="pa-IN"/>
        </w:rPr>
      </w:pPr>
      <w:r w:rsidRPr="00F55D06">
        <w:rPr>
          <w:rFonts w:ascii="Arial" w:hAnsi="Arial" w:cs="Arial"/>
          <w:sz w:val="24"/>
          <w:szCs w:val="24"/>
          <w:lang w:bidi="pa-IN"/>
        </w:rPr>
        <w:t>Distribuţia persoanelor din gospodării după statutul ocupaţional, deosebit de importantă pentru analiza formării veniturilor şi a inegalităţii acestora, evidenţiază faptul că salariaţii reprezintă peste un sfert din numărul total al persoanelor (27,7%). Astfel, numărul mediu de salariaţi ce revine pe o gospodărie este de numai 0,8, ceea ce înseamnă opt salariaţi la zece gospodării. Lucrătorii pe cont propriu reprezintă 3,6% şi agricultorii 7,2%. Pensionarii constituie 23,5% din numărul de persoane din gospodării, iar şomerii 5,6%. Elevii şi studenţii, precum şi alte categorii care în general sunt formate din persoane aflate în întreţinerea gospodăriei (preşcolari, casnice, persoane vârstnice fără pensie etc.) constituie 30,4% din totalul membrilor gospodăriilor.</w:t>
      </w:r>
    </w:p>
    <w:p w:rsidR="00695EBF" w:rsidRPr="00777DBB" w:rsidRDefault="00695EBF" w:rsidP="00695EBF">
      <w:pPr>
        <w:autoSpaceDE w:val="0"/>
        <w:autoSpaceDN w:val="0"/>
        <w:adjustRightInd w:val="0"/>
        <w:jc w:val="center"/>
        <w:rPr>
          <w:rFonts w:ascii="Arial" w:hAnsi="Arial" w:cs="Arial"/>
          <w:b/>
          <w:sz w:val="18"/>
          <w:szCs w:val="18"/>
        </w:rPr>
      </w:pPr>
      <w:r w:rsidRPr="00777DBB">
        <w:rPr>
          <w:rFonts w:ascii="Arial" w:hAnsi="Arial" w:cs="Arial"/>
          <w:b/>
          <w:sz w:val="18"/>
          <w:szCs w:val="18"/>
        </w:rPr>
        <w:t>Tabelul 2.5.2. Distribuţia persoanelor din gospodării după statutul ocupaţional în anul 2010</w:t>
      </w:r>
    </w:p>
    <w:tbl>
      <w:tblPr>
        <w:tblW w:w="89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465"/>
        <w:gridCol w:w="1097"/>
        <w:gridCol w:w="1794"/>
        <w:gridCol w:w="1077"/>
        <w:gridCol w:w="777"/>
        <w:gridCol w:w="1087"/>
      </w:tblGrid>
      <w:tr w:rsidR="00F55D06" w:rsidRPr="00851A93" w:rsidTr="00777DBB">
        <w:tc>
          <w:tcPr>
            <w:tcW w:w="1686" w:type="dxa"/>
            <w:vMerge w:val="restart"/>
            <w:vAlign w:val="center"/>
          </w:tcPr>
          <w:p w:rsidR="00F55D06" w:rsidRPr="00F55D06" w:rsidRDefault="00F55D06" w:rsidP="0034079D">
            <w:pPr>
              <w:pStyle w:val="StandardtextCaracterCaracterCaracter"/>
              <w:spacing w:after="0" w:line="240" w:lineRule="auto"/>
              <w:jc w:val="center"/>
              <w:rPr>
                <w:rFonts w:cs="Arial"/>
                <w:sz w:val="18"/>
                <w:szCs w:val="18"/>
                <w:lang w:val="ro-RO"/>
              </w:rPr>
            </w:pPr>
            <w:r w:rsidRPr="00F55D06">
              <w:rPr>
                <w:rFonts w:cs="Arial"/>
                <w:b/>
                <w:bCs/>
                <w:sz w:val="18"/>
                <w:szCs w:val="18"/>
                <w:lang w:val="ro-RO"/>
              </w:rPr>
              <w:t>Statutul ocupaţional al persoanelor</w:t>
            </w:r>
          </w:p>
        </w:tc>
        <w:tc>
          <w:tcPr>
            <w:tcW w:w="1465" w:type="dxa"/>
            <w:vMerge w:val="restart"/>
            <w:vAlign w:val="center"/>
          </w:tcPr>
          <w:p w:rsidR="00F55D06" w:rsidRPr="00F55D06" w:rsidRDefault="00F55D06" w:rsidP="0034079D">
            <w:pPr>
              <w:autoSpaceDE w:val="0"/>
              <w:autoSpaceDN w:val="0"/>
              <w:adjustRightInd w:val="0"/>
              <w:spacing w:after="0"/>
              <w:jc w:val="center"/>
              <w:rPr>
                <w:rFonts w:ascii="Arial" w:hAnsi="Arial" w:cs="Arial"/>
                <w:b/>
                <w:sz w:val="18"/>
                <w:szCs w:val="18"/>
              </w:rPr>
            </w:pPr>
            <w:r w:rsidRPr="00F55D06">
              <w:rPr>
                <w:rFonts w:ascii="Arial" w:hAnsi="Arial" w:cs="Arial"/>
                <w:b/>
                <w:sz w:val="18"/>
                <w:szCs w:val="18"/>
              </w:rPr>
              <w:t>Total gospodării</w:t>
            </w:r>
          </w:p>
        </w:tc>
        <w:tc>
          <w:tcPr>
            <w:tcW w:w="5832" w:type="dxa"/>
            <w:gridSpan w:val="5"/>
            <w:vAlign w:val="center"/>
          </w:tcPr>
          <w:p w:rsidR="00F55D06" w:rsidRPr="00F55D06" w:rsidRDefault="00F55D06" w:rsidP="0034079D">
            <w:pPr>
              <w:autoSpaceDE w:val="0"/>
              <w:autoSpaceDN w:val="0"/>
              <w:adjustRightInd w:val="0"/>
              <w:spacing w:after="0"/>
              <w:jc w:val="center"/>
              <w:rPr>
                <w:rFonts w:ascii="Arial" w:hAnsi="Arial" w:cs="Arial"/>
                <w:b/>
                <w:sz w:val="18"/>
                <w:szCs w:val="18"/>
              </w:rPr>
            </w:pPr>
            <w:r w:rsidRPr="00F55D06">
              <w:rPr>
                <w:rFonts w:ascii="Arial" w:hAnsi="Arial" w:cs="Arial"/>
                <w:b/>
                <w:sz w:val="18"/>
                <w:szCs w:val="18"/>
              </w:rPr>
              <w:t>Gospodării de:</w:t>
            </w:r>
          </w:p>
        </w:tc>
      </w:tr>
      <w:tr w:rsidR="00F55D06" w:rsidRPr="00851A93" w:rsidTr="00777DBB">
        <w:tc>
          <w:tcPr>
            <w:tcW w:w="1686" w:type="dxa"/>
            <w:vMerge/>
            <w:vAlign w:val="center"/>
          </w:tcPr>
          <w:p w:rsidR="00F55D06" w:rsidRPr="00F55D06" w:rsidRDefault="00F55D06" w:rsidP="0034079D">
            <w:pPr>
              <w:pStyle w:val="StandardtextCaracterCaracterCaracter"/>
              <w:spacing w:after="0" w:line="240" w:lineRule="auto"/>
              <w:jc w:val="center"/>
              <w:rPr>
                <w:rFonts w:cs="Arial"/>
                <w:b/>
                <w:bCs/>
                <w:sz w:val="18"/>
                <w:szCs w:val="18"/>
                <w:lang w:val="ro-RO"/>
              </w:rPr>
            </w:pPr>
          </w:p>
        </w:tc>
        <w:tc>
          <w:tcPr>
            <w:tcW w:w="1465" w:type="dxa"/>
            <w:vMerge/>
            <w:vAlign w:val="center"/>
          </w:tcPr>
          <w:p w:rsidR="00F55D06" w:rsidRPr="00F55D06" w:rsidRDefault="00F55D06" w:rsidP="0034079D">
            <w:pPr>
              <w:autoSpaceDE w:val="0"/>
              <w:autoSpaceDN w:val="0"/>
              <w:adjustRightInd w:val="0"/>
              <w:spacing w:after="0"/>
              <w:jc w:val="center"/>
              <w:rPr>
                <w:rFonts w:ascii="Arial" w:hAnsi="Arial" w:cs="Arial"/>
                <w:sz w:val="18"/>
                <w:szCs w:val="18"/>
              </w:rPr>
            </w:pP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b/>
                <w:sz w:val="18"/>
                <w:szCs w:val="18"/>
              </w:rPr>
            </w:pPr>
            <w:r w:rsidRPr="00F55D06">
              <w:rPr>
                <w:rFonts w:ascii="Arial" w:hAnsi="Arial" w:cs="Arial"/>
                <w:b/>
                <w:sz w:val="18"/>
                <w:szCs w:val="18"/>
              </w:rPr>
              <w:t>Salariat</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b/>
                <w:sz w:val="18"/>
                <w:szCs w:val="18"/>
              </w:rPr>
            </w:pPr>
            <w:r w:rsidRPr="00F55D06">
              <w:rPr>
                <w:rFonts w:ascii="Arial" w:hAnsi="Arial" w:cs="Arial"/>
                <w:b/>
                <w:sz w:val="18"/>
                <w:szCs w:val="18"/>
              </w:rPr>
              <w:t>Lucrător pe cont propriu în activităţi neagricole</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b/>
                <w:sz w:val="18"/>
                <w:szCs w:val="18"/>
              </w:rPr>
            </w:pPr>
            <w:r w:rsidRPr="00F55D06">
              <w:rPr>
                <w:rFonts w:ascii="Arial" w:hAnsi="Arial" w:cs="Arial"/>
                <w:b/>
                <w:sz w:val="18"/>
                <w:szCs w:val="18"/>
              </w:rPr>
              <w:t>Agricultor</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b/>
                <w:sz w:val="18"/>
                <w:szCs w:val="18"/>
              </w:rPr>
            </w:pPr>
            <w:r w:rsidRPr="00F55D06">
              <w:rPr>
                <w:rFonts w:ascii="Arial" w:hAnsi="Arial" w:cs="Arial"/>
                <w:b/>
                <w:sz w:val="18"/>
                <w:szCs w:val="18"/>
              </w:rPr>
              <w:t>Şomer</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b/>
                <w:sz w:val="18"/>
                <w:szCs w:val="18"/>
              </w:rPr>
            </w:pPr>
            <w:r w:rsidRPr="00F55D06">
              <w:rPr>
                <w:rFonts w:ascii="Arial" w:hAnsi="Arial" w:cs="Arial"/>
                <w:b/>
                <w:sz w:val="18"/>
                <w:szCs w:val="18"/>
              </w:rPr>
              <w:t>Pensionar</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b/>
                <w:bCs/>
                <w:sz w:val="18"/>
                <w:szCs w:val="18"/>
                <w:lang w:val="ro-RO"/>
              </w:rPr>
            </w:pPr>
            <w:r w:rsidRPr="00F55D06">
              <w:rPr>
                <w:rFonts w:cs="Arial"/>
                <w:sz w:val="18"/>
                <w:szCs w:val="18"/>
                <w:lang w:val="ro-RO"/>
              </w:rPr>
              <w:t>Salariat</w:t>
            </w:r>
          </w:p>
        </w:tc>
        <w:tc>
          <w:tcPr>
            <w:tcW w:w="1465"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27,7</w:t>
            </w: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53,0</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7,1</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4,8</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16,1</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12,6</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b/>
                <w:bCs/>
                <w:sz w:val="18"/>
                <w:szCs w:val="18"/>
                <w:lang w:val="ro-RO"/>
              </w:rPr>
            </w:pPr>
            <w:r w:rsidRPr="00F55D06">
              <w:rPr>
                <w:rFonts w:cs="Arial"/>
                <w:sz w:val="18"/>
                <w:szCs w:val="18"/>
                <w:lang w:val="ro-RO"/>
              </w:rPr>
              <w:t>Lucrător pe cont propriu în activităţi neagricole</w:t>
            </w:r>
          </w:p>
        </w:tc>
        <w:tc>
          <w:tcPr>
            <w:tcW w:w="1465"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3,6</w:t>
            </w: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1,1</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34,5</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2,2</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2,8</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2,1</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b/>
                <w:bCs/>
                <w:sz w:val="18"/>
                <w:szCs w:val="18"/>
                <w:lang w:val="ro-RO"/>
              </w:rPr>
            </w:pPr>
            <w:r w:rsidRPr="00F55D06">
              <w:rPr>
                <w:rFonts w:cs="Arial"/>
                <w:sz w:val="18"/>
                <w:szCs w:val="18"/>
                <w:lang w:val="ro-RO"/>
              </w:rPr>
              <w:t>Agricultor</w:t>
            </w:r>
          </w:p>
        </w:tc>
        <w:tc>
          <w:tcPr>
            <w:tcW w:w="1465"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7,2</w:t>
            </w: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2,1</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5,4</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41,8</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2,4</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4,6</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b/>
                <w:bCs/>
                <w:sz w:val="18"/>
                <w:szCs w:val="18"/>
                <w:lang w:val="ro-RO"/>
              </w:rPr>
            </w:pPr>
            <w:r w:rsidRPr="00F55D06">
              <w:rPr>
                <w:rFonts w:cs="Arial"/>
                <w:sz w:val="18"/>
                <w:szCs w:val="18"/>
                <w:lang w:val="ro-RO"/>
              </w:rPr>
              <w:t>Ajutor familial</w:t>
            </w:r>
          </w:p>
        </w:tc>
        <w:tc>
          <w:tcPr>
            <w:tcW w:w="1465"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2,0</w:t>
            </w: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0,4</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0,7</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10,1</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0,4</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2,0</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b/>
                <w:bCs/>
                <w:sz w:val="18"/>
                <w:szCs w:val="18"/>
                <w:lang w:val="ro-RO"/>
              </w:rPr>
            </w:pPr>
            <w:r w:rsidRPr="00F55D06">
              <w:rPr>
                <w:rFonts w:cs="Arial"/>
                <w:sz w:val="18"/>
                <w:szCs w:val="18"/>
                <w:lang w:val="ro-RO"/>
              </w:rPr>
              <w:t>Şomer</w:t>
            </w:r>
          </w:p>
        </w:tc>
        <w:tc>
          <w:tcPr>
            <w:tcW w:w="1465"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5,6</w:t>
            </w: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4,0</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3,0</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1,6</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36,5</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3,9</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b/>
                <w:bCs/>
                <w:sz w:val="18"/>
                <w:szCs w:val="18"/>
                <w:lang w:val="ro-RO"/>
              </w:rPr>
            </w:pPr>
            <w:r w:rsidRPr="00F55D06">
              <w:rPr>
                <w:rFonts w:cs="Arial"/>
                <w:sz w:val="18"/>
                <w:szCs w:val="18"/>
                <w:lang w:val="ro-RO"/>
              </w:rPr>
              <w:t>Pensionar</w:t>
            </w:r>
          </w:p>
        </w:tc>
        <w:tc>
          <w:tcPr>
            <w:tcW w:w="1465"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23,5</w:t>
            </w: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3,9</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2,9</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2,7</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4,7</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56,9</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b/>
                <w:bCs/>
                <w:sz w:val="18"/>
                <w:szCs w:val="18"/>
                <w:lang w:val="ro-RO"/>
              </w:rPr>
            </w:pPr>
            <w:r w:rsidRPr="00F55D06">
              <w:rPr>
                <w:rFonts w:cs="Arial"/>
                <w:sz w:val="18"/>
                <w:szCs w:val="18"/>
                <w:lang w:val="ro-RO"/>
              </w:rPr>
              <w:t>Elev, student</w:t>
            </w:r>
          </w:p>
        </w:tc>
        <w:tc>
          <w:tcPr>
            <w:tcW w:w="1465"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16,3</w:t>
            </w: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20,8</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23,1</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19,8</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21,3</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8,6</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sz w:val="18"/>
                <w:szCs w:val="18"/>
                <w:lang w:val="ro-RO"/>
              </w:rPr>
            </w:pPr>
            <w:r w:rsidRPr="00F55D06">
              <w:rPr>
                <w:rFonts w:cs="Arial"/>
                <w:sz w:val="18"/>
                <w:szCs w:val="18"/>
                <w:lang w:val="ro-RO"/>
              </w:rPr>
              <w:t>Altul</w:t>
            </w:r>
          </w:p>
        </w:tc>
        <w:tc>
          <w:tcPr>
            <w:tcW w:w="1465"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14,1</w:t>
            </w:r>
          </w:p>
        </w:tc>
        <w:tc>
          <w:tcPr>
            <w:tcW w:w="109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14,7</w:t>
            </w:r>
          </w:p>
        </w:tc>
        <w:tc>
          <w:tcPr>
            <w:tcW w:w="1794"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23,3</w:t>
            </w:r>
          </w:p>
        </w:tc>
        <w:tc>
          <w:tcPr>
            <w:tcW w:w="10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17,0</w:t>
            </w:r>
          </w:p>
        </w:tc>
        <w:tc>
          <w:tcPr>
            <w:tcW w:w="77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15,8</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9,3</w:t>
            </w:r>
          </w:p>
        </w:tc>
      </w:tr>
      <w:tr w:rsidR="00F55D06" w:rsidRPr="00851A93" w:rsidTr="00777DBB">
        <w:tc>
          <w:tcPr>
            <w:tcW w:w="1686" w:type="dxa"/>
            <w:vAlign w:val="center"/>
          </w:tcPr>
          <w:p w:rsidR="00F55D06" w:rsidRPr="00F55D06" w:rsidRDefault="00F55D06" w:rsidP="0034079D">
            <w:pPr>
              <w:pStyle w:val="StandardtextCaracterCaracterCaracter"/>
              <w:spacing w:after="0" w:line="240" w:lineRule="auto"/>
              <w:jc w:val="center"/>
              <w:rPr>
                <w:rFonts w:cs="Arial"/>
                <w:b/>
                <w:sz w:val="18"/>
                <w:szCs w:val="18"/>
                <w:lang w:val="ro-RO"/>
              </w:rPr>
            </w:pPr>
            <w:r w:rsidRPr="00F55D06">
              <w:rPr>
                <w:rFonts w:cs="Arial"/>
                <w:b/>
                <w:sz w:val="18"/>
                <w:szCs w:val="18"/>
                <w:lang w:val="ro-RO"/>
              </w:rPr>
              <w:t>Total</w:t>
            </w:r>
          </w:p>
        </w:tc>
        <w:tc>
          <w:tcPr>
            <w:tcW w:w="1465" w:type="dxa"/>
            <w:vAlign w:val="center"/>
          </w:tcPr>
          <w:p w:rsidR="00F55D06" w:rsidRPr="00F55D06" w:rsidRDefault="00F55D06" w:rsidP="0034079D">
            <w:pPr>
              <w:spacing w:after="0"/>
              <w:jc w:val="center"/>
              <w:rPr>
                <w:rFonts w:ascii="Arial" w:hAnsi="Arial" w:cs="Arial"/>
              </w:rPr>
            </w:pPr>
            <w:r w:rsidRPr="00F55D06">
              <w:rPr>
                <w:rFonts w:ascii="Arial" w:hAnsi="Arial" w:cs="Arial"/>
                <w:sz w:val="18"/>
                <w:szCs w:val="18"/>
              </w:rPr>
              <w:t>100,0</w:t>
            </w:r>
          </w:p>
        </w:tc>
        <w:tc>
          <w:tcPr>
            <w:tcW w:w="1097" w:type="dxa"/>
            <w:vAlign w:val="center"/>
          </w:tcPr>
          <w:p w:rsidR="00F55D06" w:rsidRPr="00F55D06" w:rsidRDefault="00F55D06" w:rsidP="0034079D">
            <w:pPr>
              <w:spacing w:after="0"/>
              <w:jc w:val="center"/>
              <w:rPr>
                <w:rFonts w:ascii="Arial" w:hAnsi="Arial" w:cs="Arial"/>
              </w:rPr>
            </w:pPr>
            <w:r w:rsidRPr="00F55D06">
              <w:rPr>
                <w:rFonts w:ascii="Arial" w:hAnsi="Arial" w:cs="Arial"/>
                <w:sz w:val="18"/>
                <w:szCs w:val="18"/>
              </w:rPr>
              <w:t>100,0</w:t>
            </w:r>
          </w:p>
        </w:tc>
        <w:tc>
          <w:tcPr>
            <w:tcW w:w="1794" w:type="dxa"/>
            <w:vAlign w:val="center"/>
          </w:tcPr>
          <w:p w:rsidR="00F55D06" w:rsidRPr="00F55D06" w:rsidRDefault="00F55D06" w:rsidP="0034079D">
            <w:pPr>
              <w:spacing w:after="0"/>
              <w:jc w:val="center"/>
              <w:rPr>
                <w:rFonts w:ascii="Arial" w:hAnsi="Arial" w:cs="Arial"/>
              </w:rPr>
            </w:pPr>
            <w:r w:rsidRPr="00F55D06">
              <w:rPr>
                <w:rFonts w:ascii="Arial" w:hAnsi="Arial" w:cs="Arial"/>
                <w:sz w:val="18"/>
                <w:szCs w:val="18"/>
              </w:rPr>
              <w:t>100,0</w:t>
            </w:r>
          </w:p>
        </w:tc>
        <w:tc>
          <w:tcPr>
            <w:tcW w:w="1077" w:type="dxa"/>
            <w:vAlign w:val="center"/>
          </w:tcPr>
          <w:p w:rsidR="00F55D06" w:rsidRPr="00F55D06" w:rsidRDefault="00F55D06" w:rsidP="0034079D">
            <w:pPr>
              <w:spacing w:after="0"/>
              <w:jc w:val="center"/>
              <w:rPr>
                <w:rFonts w:ascii="Arial" w:hAnsi="Arial" w:cs="Arial"/>
              </w:rPr>
            </w:pPr>
            <w:r w:rsidRPr="00F55D06">
              <w:rPr>
                <w:rFonts w:ascii="Arial" w:hAnsi="Arial" w:cs="Arial"/>
                <w:sz w:val="18"/>
                <w:szCs w:val="18"/>
              </w:rPr>
              <w:t>100,0</w:t>
            </w:r>
          </w:p>
        </w:tc>
        <w:tc>
          <w:tcPr>
            <w:tcW w:w="777" w:type="dxa"/>
            <w:vAlign w:val="center"/>
          </w:tcPr>
          <w:p w:rsidR="00F55D06" w:rsidRPr="00F55D06" w:rsidRDefault="00F55D06" w:rsidP="0034079D">
            <w:pPr>
              <w:spacing w:after="0"/>
              <w:jc w:val="center"/>
              <w:rPr>
                <w:rFonts w:ascii="Arial" w:hAnsi="Arial" w:cs="Arial"/>
              </w:rPr>
            </w:pPr>
            <w:r w:rsidRPr="00F55D06">
              <w:rPr>
                <w:rFonts w:ascii="Arial" w:hAnsi="Arial" w:cs="Arial"/>
                <w:sz w:val="18"/>
                <w:szCs w:val="18"/>
              </w:rPr>
              <w:t>100,0</w:t>
            </w:r>
          </w:p>
        </w:tc>
        <w:tc>
          <w:tcPr>
            <w:tcW w:w="1087" w:type="dxa"/>
            <w:vAlign w:val="center"/>
          </w:tcPr>
          <w:p w:rsidR="00F55D06" w:rsidRPr="00F55D06" w:rsidRDefault="00F55D06" w:rsidP="0034079D">
            <w:pPr>
              <w:autoSpaceDE w:val="0"/>
              <w:autoSpaceDN w:val="0"/>
              <w:adjustRightInd w:val="0"/>
              <w:spacing w:after="0"/>
              <w:jc w:val="center"/>
              <w:rPr>
                <w:rFonts w:ascii="Arial" w:hAnsi="Arial" w:cs="Arial"/>
                <w:sz w:val="18"/>
                <w:szCs w:val="18"/>
              </w:rPr>
            </w:pPr>
            <w:r w:rsidRPr="00F55D06">
              <w:rPr>
                <w:rFonts w:ascii="Arial" w:hAnsi="Arial" w:cs="Arial"/>
                <w:sz w:val="18"/>
                <w:szCs w:val="18"/>
              </w:rPr>
              <w:t>100,0</w:t>
            </w:r>
          </w:p>
        </w:tc>
      </w:tr>
    </w:tbl>
    <w:p w:rsidR="00695EBF" w:rsidRPr="00CA6C34" w:rsidRDefault="00695EBF" w:rsidP="004E4DE8">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F55D06" w:rsidRPr="00F55D06" w:rsidRDefault="00F55D06" w:rsidP="00F55D06">
      <w:pPr>
        <w:autoSpaceDE w:val="0"/>
        <w:autoSpaceDN w:val="0"/>
        <w:adjustRightInd w:val="0"/>
        <w:spacing w:after="120" w:line="360" w:lineRule="auto"/>
        <w:ind w:left="709"/>
        <w:jc w:val="both"/>
        <w:rPr>
          <w:rFonts w:ascii="Arial" w:hAnsi="Arial" w:cs="Arial"/>
          <w:sz w:val="24"/>
          <w:szCs w:val="24"/>
          <w:lang w:bidi="pa-IN"/>
        </w:rPr>
      </w:pPr>
      <w:r w:rsidRPr="00F55D06">
        <w:rPr>
          <w:rFonts w:ascii="Arial" w:hAnsi="Arial" w:cs="Arial"/>
          <w:sz w:val="24"/>
          <w:szCs w:val="24"/>
          <w:lang w:bidi="pa-IN"/>
        </w:rPr>
        <w:t>Analiza pe categoriile de gospodării analizate, a structurii acestora după statutul ocupaţional al membrilor gospodăriei, evidenţiază prezenţa semnificativă a salariaţilor nu numai în gospodăriile de salariaţi, unde reprezintă în medie peste jumătate din numărul membrilor (53,0%), dar şi în celelalte categorii de gospodării. În gospodăriile de şomeri şi de pensionari frecvenţa salariaţilor a depăşit 10% (16,1% şi 12,6%). Ponderea elevilor, studenţilor şi a altor categorii de persoane a fost de 46,4% în gospodăriile de lucrători pe cont propriu, de 35,5% în gospodăriile de salariaţi, de 36,8% în cele de agricultori şi 37,1% în gospodăriile de şomeri.</w:t>
      </w:r>
    </w:p>
    <w:p w:rsidR="001A5065" w:rsidRPr="001A5065" w:rsidRDefault="00F55D06" w:rsidP="00326887">
      <w:pPr>
        <w:autoSpaceDE w:val="0"/>
        <w:autoSpaceDN w:val="0"/>
        <w:adjustRightInd w:val="0"/>
        <w:spacing w:line="360" w:lineRule="auto"/>
        <w:ind w:left="648"/>
        <w:jc w:val="both"/>
        <w:rPr>
          <w:rFonts w:ascii="Arial" w:hAnsi="Arial" w:cs="Arial"/>
          <w:b/>
          <w:sz w:val="24"/>
          <w:szCs w:val="24"/>
          <w:lang w:bidi="pa-IN"/>
        </w:rPr>
      </w:pPr>
      <w:r>
        <w:rPr>
          <w:rFonts w:ascii="Arial" w:hAnsi="Arial" w:cs="Arial"/>
          <w:b/>
          <w:sz w:val="24"/>
          <w:szCs w:val="24"/>
          <w:lang w:bidi="pa-IN"/>
        </w:rPr>
        <w:t xml:space="preserve">a. </w:t>
      </w:r>
      <w:r w:rsidR="001A5065" w:rsidRPr="001A5065">
        <w:rPr>
          <w:rFonts w:ascii="Arial" w:hAnsi="Arial" w:cs="Arial"/>
          <w:b/>
          <w:sz w:val="24"/>
          <w:szCs w:val="24"/>
          <w:lang w:bidi="pa-IN"/>
        </w:rPr>
        <w:t>Veniturile gospodariilor la nivel national</w:t>
      </w:r>
    </w:p>
    <w:p w:rsidR="00F55D06" w:rsidRPr="00F55D06" w:rsidRDefault="00F55D06" w:rsidP="00F55D06">
      <w:pPr>
        <w:autoSpaceDE w:val="0"/>
        <w:autoSpaceDN w:val="0"/>
        <w:adjustRightInd w:val="0"/>
        <w:spacing w:after="120" w:line="360" w:lineRule="auto"/>
        <w:ind w:left="709"/>
        <w:jc w:val="both"/>
        <w:rPr>
          <w:rFonts w:ascii="Arial" w:hAnsi="Arial" w:cs="Arial"/>
          <w:sz w:val="24"/>
          <w:szCs w:val="24"/>
          <w:lang w:bidi="pa-IN"/>
        </w:rPr>
      </w:pPr>
      <w:r>
        <w:rPr>
          <w:rFonts w:ascii="Arial" w:hAnsi="Arial" w:cs="Arial"/>
          <w:sz w:val="24"/>
          <w:szCs w:val="24"/>
          <w:lang w:bidi="pa-IN"/>
        </w:rPr>
        <w:t>I</w:t>
      </w:r>
      <w:r w:rsidRPr="00F55D06">
        <w:rPr>
          <w:rFonts w:ascii="Arial" w:hAnsi="Arial" w:cs="Arial"/>
          <w:sz w:val="24"/>
          <w:szCs w:val="24"/>
          <w:lang w:bidi="pa-IN"/>
        </w:rPr>
        <w:t xml:space="preserve">n anul 2010, veniturile totale, în termeni nominali, au fost de 2304,3 lei lunar pe gospodărie şi de 795,3 lei pe persoană, mai mici cu 0,5%, respectiv cu 0,2% decât în anul 2009. </w:t>
      </w:r>
    </w:p>
    <w:p w:rsidR="00695EBF" w:rsidRDefault="00F55D06" w:rsidP="00F55D06">
      <w:pPr>
        <w:autoSpaceDE w:val="0"/>
        <w:autoSpaceDN w:val="0"/>
        <w:adjustRightInd w:val="0"/>
        <w:spacing w:after="120" w:line="360" w:lineRule="auto"/>
        <w:ind w:left="709"/>
        <w:jc w:val="both"/>
        <w:rPr>
          <w:rFonts w:ascii="Arial" w:hAnsi="Arial" w:cs="Arial"/>
          <w:sz w:val="24"/>
          <w:szCs w:val="24"/>
          <w:lang w:bidi="pa-IN"/>
        </w:rPr>
      </w:pPr>
      <w:r w:rsidRPr="00F55D06">
        <w:rPr>
          <w:rFonts w:ascii="Arial" w:hAnsi="Arial" w:cs="Arial"/>
          <w:sz w:val="24"/>
          <w:szCs w:val="24"/>
          <w:lang w:bidi="pa-IN"/>
        </w:rPr>
        <w:t>Principala sursă de formare a veniturilor totale a reprezentat-o, atât în anul 2010, cât şi în anul anterior, veniturile băneşti (83,9%, în creştere cu 0,2 puncte procentuale faţă de anul 2009).Structura veniturilor totale ale gospodăriilor s-a remarcat şi în anul 2010 prin ponderea importantă a veniturilor în natură (16,1%), în principal a contravalorii consumului de produse agroalimentare din resurse proprii (14,2%, în creştere cu 0,5 puncte procentuale faţă de anul anterior). Acestea din urmă sunt produse alimentare şi nealimentare de provenienţă agricolă care intră în consumul gospodăriei din producţie proprie, din stoc, precum şi din cele primite pentru munca prestată în alte gospodării sau primite în dar de la rude, prieteni sau alte persoane.</w:t>
      </w:r>
    </w:p>
    <w:p w:rsidR="004E4DE8" w:rsidRPr="00CA6C34" w:rsidRDefault="004E4DE8" w:rsidP="00326887">
      <w:pPr>
        <w:autoSpaceDE w:val="0"/>
        <w:autoSpaceDN w:val="0"/>
        <w:adjustRightInd w:val="0"/>
        <w:spacing w:line="360" w:lineRule="auto"/>
        <w:ind w:left="648"/>
        <w:jc w:val="both"/>
        <w:rPr>
          <w:rFonts w:ascii="Arial" w:hAnsi="Arial" w:cs="Arial"/>
          <w:sz w:val="24"/>
          <w:szCs w:val="24"/>
          <w:lang w:bidi="pa-IN"/>
        </w:rPr>
      </w:pPr>
    </w:p>
    <w:p w:rsidR="00695EBF" w:rsidRPr="00CA6C34" w:rsidRDefault="004E4DE8" w:rsidP="00695EBF">
      <w:pPr>
        <w:autoSpaceDE w:val="0"/>
        <w:autoSpaceDN w:val="0"/>
        <w:adjustRightInd w:val="0"/>
        <w:jc w:val="center"/>
        <w:rPr>
          <w:rFonts w:ascii="Arial" w:hAnsi="Arial" w:cs="Arial"/>
          <w:b/>
        </w:rPr>
      </w:pPr>
      <w:r>
        <w:rPr>
          <w:rFonts w:ascii="Arial" w:hAnsi="Arial" w:cs="Arial"/>
          <w:b/>
        </w:rPr>
        <w:t>Fig</w:t>
      </w:r>
      <w:r w:rsidR="008E6B04">
        <w:rPr>
          <w:rFonts w:ascii="Arial" w:hAnsi="Arial" w:cs="Arial"/>
          <w:b/>
        </w:rPr>
        <w:t>.</w:t>
      </w:r>
      <w:r>
        <w:rPr>
          <w:rFonts w:ascii="Arial" w:hAnsi="Arial" w:cs="Arial"/>
          <w:b/>
        </w:rPr>
        <w:t xml:space="preserve"> 2.5</w:t>
      </w:r>
      <w:r w:rsidR="008E6B04">
        <w:rPr>
          <w:rFonts w:ascii="Arial" w:hAnsi="Arial" w:cs="Arial"/>
          <w:b/>
        </w:rPr>
        <w:t>.- 4</w:t>
      </w:r>
      <w:r w:rsidR="00695EBF" w:rsidRPr="00CA6C34">
        <w:rPr>
          <w:rFonts w:ascii="Arial" w:hAnsi="Arial" w:cs="Arial"/>
          <w:b/>
        </w:rPr>
        <w:t>. Structura veniturilor totale ale gospodăriilor pe surse de formare, în anul 2010</w:t>
      </w:r>
    </w:p>
    <w:p w:rsidR="00695EBF" w:rsidRPr="00CA6C34" w:rsidRDefault="00C2457B" w:rsidP="00695EBF">
      <w:pPr>
        <w:autoSpaceDE w:val="0"/>
        <w:autoSpaceDN w:val="0"/>
        <w:adjustRightInd w:val="0"/>
        <w:spacing w:after="0"/>
        <w:jc w:val="center"/>
        <w:rPr>
          <w:rFonts w:ascii="Arial" w:hAnsi="Arial" w:cs="Arial"/>
        </w:rPr>
      </w:pPr>
      <w:r>
        <w:rPr>
          <w:rFonts w:ascii="Arial" w:hAnsi="Arial" w:cs="Arial"/>
          <w:noProof/>
          <w:lang w:val="en-US"/>
        </w:rPr>
        <w:drawing>
          <wp:inline distT="0" distB="0" distL="0" distR="0">
            <wp:extent cx="4162425" cy="2543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4162425" cy="2543175"/>
                    </a:xfrm>
                    <a:prstGeom prst="rect">
                      <a:avLst/>
                    </a:prstGeom>
                    <a:noFill/>
                    <a:ln w="9525">
                      <a:noFill/>
                      <a:miter lim="800000"/>
                      <a:headEnd/>
                      <a:tailEnd/>
                    </a:ln>
                  </pic:spPr>
                </pic:pic>
              </a:graphicData>
            </a:graphic>
          </wp:inline>
        </w:drawing>
      </w:r>
    </w:p>
    <w:p w:rsidR="00695EBF" w:rsidRPr="00CA6C34" w:rsidRDefault="00695EBF" w:rsidP="00695EBF">
      <w:pPr>
        <w:jc w:val="center"/>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bookmarkStart w:id="62" w:name="_Toc231609722"/>
      <w:r w:rsidRPr="008E6B04">
        <w:rPr>
          <w:rFonts w:ascii="Arial" w:hAnsi="Arial" w:cs="Arial"/>
          <w:sz w:val="24"/>
          <w:szCs w:val="24"/>
          <w:lang w:bidi="pa-IN"/>
        </w:rPr>
        <w:t>În modelul actual al gospodăriei din România, consumul de produse alimentare din producţia proprie şi al celor primite de la familia lărgită (părinţi, fraţi, copii) constituie una din modalităţile de acoperire a nevoilor de consum ale gospodăriilor care se confruntă cu dificultăţi financiare induse de pierderea veniturilor băneşti sau de diminuarea puterii de cumpărare a acestora, iar acoperirea nevoilor proprii de consum alimentar şi susţinerea altor membri ai familiei este principalul obiectiv al producţiei agricole realizate de gospodării. Economia de subzistenţă, caracteristică gospodăriei agricole, este evidenţiată şi de ponderea relativ scăzută a veniturilor băneşti din agricultură, care au reprezentat, în anul 2010, numai 2,8% din veniturile totale.</w:t>
      </w:r>
    </w:p>
    <w:p w:rsidR="008E6B04" w:rsidRPr="008E6B04" w:rsidRDefault="008E6B04" w:rsidP="008E6B04">
      <w:pPr>
        <w:autoSpaceDE w:val="0"/>
        <w:autoSpaceDN w:val="0"/>
        <w:adjustRightInd w:val="0"/>
        <w:spacing w:after="120" w:line="360" w:lineRule="auto"/>
        <w:ind w:left="709"/>
        <w:rPr>
          <w:rFonts w:ascii="Arial" w:hAnsi="Arial" w:cs="Arial"/>
          <w:sz w:val="24"/>
          <w:szCs w:val="24"/>
          <w:lang w:bidi="pa-IN"/>
        </w:rPr>
      </w:pPr>
      <w:r w:rsidRPr="008E6B04">
        <w:rPr>
          <w:rFonts w:ascii="Arial" w:hAnsi="Arial" w:cs="Arial"/>
          <w:sz w:val="24"/>
          <w:szCs w:val="24"/>
          <w:lang w:bidi="pa-IN"/>
        </w:rPr>
        <w:t>Salariile şi celelalte venituri asociate lor au format cea mai importantă categorie de venituri, având ponderea cea mai mare în veniturile totale ale gospodăriilor (48%), în scădere, însă, faţă de anul 2009, cu 1,6 puncte procentuale. Această situaţie, este legată şi de numărul relativ mic de salariaţi din componenţa gospodăriilor (0,8 salariaţi/gospodărie).</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r w:rsidRPr="008E6B04">
        <w:rPr>
          <w:rFonts w:ascii="Arial" w:hAnsi="Arial" w:cs="Arial"/>
          <w:sz w:val="24"/>
          <w:szCs w:val="24"/>
          <w:lang w:bidi="pa-IN"/>
        </w:rPr>
        <w:t xml:space="preserve">O altă categorie de venituri care a deţinut o pondere destul de importantă în structura veniturilor totale ale gospodăriilor, atât în anul 2010, cât şi în anul precedent, o reprezintă veniturile din prestaţii sociale (26%). De menţionat că şi veniturile din activităţi independente (comerţ, prestări de servicii, practicarea unor meserii şi profesii liberale), precum şi cele din proprietate (dobânzi, dividende, chirii, arendă) au încă o pondere scăzută în veniturile totale ale gospodăriilor (2%). </w:t>
      </w:r>
    </w:p>
    <w:p w:rsidR="008E6B04" w:rsidRPr="008E6B04" w:rsidRDefault="008E6B04" w:rsidP="008E6B04">
      <w:pPr>
        <w:spacing w:after="120" w:line="360" w:lineRule="auto"/>
        <w:ind w:left="709"/>
        <w:jc w:val="both"/>
        <w:rPr>
          <w:rFonts w:ascii="Arial" w:hAnsi="Arial" w:cs="Arial"/>
          <w:sz w:val="24"/>
          <w:szCs w:val="24"/>
          <w:lang w:bidi="pa-IN"/>
        </w:rPr>
      </w:pPr>
      <w:r w:rsidRPr="008E6B04">
        <w:rPr>
          <w:rFonts w:ascii="Arial" w:hAnsi="Arial" w:cs="Arial"/>
          <w:sz w:val="24"/>
          <w:szCs w:val="24"/>
          <w:lang w:bidi="pa-IN"/>
        </w:rPr>
        <w:t>Tabelul 2.</w:t>
      </w:r>
      <w:r>
        <w:rPr>
          <w:rFonts w:ascii="Arial" w:hAnsi="Arial" w:cs="Arial"/>
          <w:sz w:val="24"/>
          <w:szCs w:val="24"/>
          <w:lang w:bidi="pa-IN"/>
        </w:rPr>
        <w:t>5.3</w:t>
      </w:r>
      <w:r w:rsidRPr="008E6B04">
        <w:rPr>
          <w:rFonts w:ascii="Arial" w:hAnsi="Arial" w:cs="Arial"/>
          <w:sz w:val="24"/>
          <w:szCs w:val="24"/>
          <w:lang w:bidi="pa-IN"/>
        </w:rPr>
        <w:t xml:space="preserve"> prezintă veniturile medii ale gospodăriilor la nivel naţional pentru perioada 2008 – 2011 precum şi dinamica acestui indicator pentru perioada sus-menţionată. </w:t>
      </w:r>
    </w:p>
    <w:p w:rsidR="00695EBF" w:rsidRDefault="00695EBF" w:rsidP="004E4DE8">
      <w:pPr>
        <w:ind w:left="709"/>
        <w:rPr>
          <w:rFonts w:ascii="Arial" w:hAnsi="Arial" w:cs="Arial"/>
          <w:b/>
          <w:bCs/>
        </w:rPr>
      </w:pPr>
      <w:r w:rsidRPr="00CA6C34">
        <w:rPr>
          <w:rFonts w:ascii="Arial" w:hAnsi="Arial" w:cs="Arial"/>
          <w:b/>
          <w:bCs/>
        </w:rPr>
        <w:t>Tabelul 2.5.</w:t>
      </w:r>
      <w:r w:rsidR="008E6B04">
        <w:rPr>
          <w:rFonts w:ascii="Arial" w:hAnsi="Arial" w:cs="Arial"/>
          <w:b/>
          <w:bCs/>
        </w:rPr>
        <w:t>3</w:t>
      </w:r>
      <w:r w:rsidRPr="00CA6C34">
        <w:rPr>
          <w:rFonts w:ascii="Arial" w:hAnsi="Arial" w:cs="Arial"/>
          <w:b/>
          <w:bCs/>
        </w:rPr>
        <w:t xml:space="preserve"> Structura veniturilor la nivel naţional (2008 – 2011)</w:t>
      </w:r>
    </w:p>
    <w:tbl>
      <w:tblPr>
        <w:tblW w:w="8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5"/>
        <w:gridCol w:w="1023"/>
        <w:gridCol w:w="924"/>
        <w:gridCol w:w="902"/>
        <w:gridCol w:w="867"/>
        <w:gridCol w:w="1087"/>
      </w:tblGrid>
      <w:tr w:rsidR="008E6B04" w:rsidRPr="00C33265" w:rsidTr="00D67332">
        <w:trPr>
          <w:trHeight w:val="161"/>
          <w:tblHeader/>
          <w:jc w:val="center"/>
        </w:trPr>
        <w:tc>
          <w:tcPr>
            <w:tcW w:w="3605" w:type="dxa"/>
            <w:shd w:val="clear" w:color="auto" w:fill="auto"/>
            <w:noWrap/>
            <w:vAlign w:val="center"/>
          </w:tcPr>
          <w:p w:rsidR="008E6B04" w:rsidRPr="008E6B04" w:rsidRDefault="008E6B04" w:rsidP="0034079D">
            <w:pPr>
              <w:spacing w:after="0"/>
              <w:rPr>
                <w:rFonts w:ascii="Arial" w:hAnsi="Arial" w:cs="Arial"/>
                <w:b/>
                <w:bCs/>
                <w:sz w:val="18"/>
                <w:szCs w:val="18"/>
              </w:rPr>
            </w:pPr>
          </w:p>
        </w:tc>
        <w:tc>
          <w:tcPr>
            <w:tcW w:w="1023" w:type="dxa"/>
            <w:shd w:val="clear" w:color="auto" w:fill="auto"/>
            <w:noWrap/>
            <w:vAlign w:val="center"/>
          </w:tcPr>
          <w:p w:rsidR="008E6B04" w:rsidRPr="008E6B04" w:rsidRDefault="008E6B04" w:rsidP="0034079D">
            <w:pPr>
              <w:spacing w:after="0"/>
              <w:jc w:val="center"/>
              <w:rPr>
                <w:rFonts w:ascii="Arial" w:hAnsi="Arial" w:cs="Arial"/>
                <w:b/>
                <w:bCs/>
                <w:sz w:val="18"/>
                <w:szCs w:val="18"/>
              </w:rPr>
            </w:pPr>
            <w:r w:rsidRPr="008E6B04">
              <w:rPr>
                <w:rFonts w:ascii="Arial" w:hAnsi="Arial" w:cs="Arial"/>
                <w:b/>
                <w:bCs/>
                <w:sz w:val="18"/>
                <w:szCs w:val="18"/>
              </w:rPr>
              <w:t>2008</w:t>
            </w:r>
          </w:p>
        </w:tc>
        <w:tc>
          <w:tcPr>
            <w:tcW w:w="924" w:type="dxa"/>
            <w:shd w:val="clear" w:color="auto" w:fill="auto"/>
            <w:vAlign w:val="center"/>
          </w:tcPr>
          <w:p w:rsidR="008E6B04" w:rsidRPr="008E6B04" w:rsidRDefault="008E6B04" w:rsidP="0034079D">
            <w:pPr>
              <w:spacing w:after="0"/>
              <w:jc w:val="center"/>
              <w:rPr>
                <w:rFonts w:ascii="Arial" w:hAnsi="Arial" w:cs="Arial"/>
                <w:b/>
                <w:bCs/>
                <w:sz w:val="18"/>
                <w:szCs w:val="18"/>
              </w:rPr>
            </w:pPr>
            <w:r w:rsidRPr="008E6B04">
              <w:rPr>
                <w:rFonts w:ascii="Arial" w:hAnsi="Arial" w:cs="Arial"/>
                <w:b/>
                <w:bCs/>
                <w:sz w:val="18"/>
                <w:szCs w:val="18"/>
              </w:rPr>
              <w:t>2009</w:t>
            </w:r>
          </w:p>
        </w:tc>
        <w:tc>
          <w:tcPr>
            <w:tcW w:w="902" w:type="dxa"/>
            <w:shd w:val="clear" w:color="auto" w:fill="auto"/>
            <w:noWrap/>
            <w:vAlign w:val="center"/>
          </w:tcPr>
          <w:p w:rsidR="008E6B04" w:rsidRPr="008E6B04" w:rsidRDefault="008E6B04" w:rsidP="0034079D">
            <w:pPr>
              <w:spacing w:after="0"/>
              <w:jc w:val="center"/>
              <w:rPr>
                <w:rFonts w:ascii="Arial" w:hAnsi="Arial" w:cs="Arial"/>
                <w:b/>
                <w:bCs/>
                <w:sz w:val="18"/>
                <w:szCs w:val="18"/>
              </w:rPr>
            </w:pPr>
            <w:r w:rsidRPr="008E6B04">
              <w:rPr>
                <w:rFonts w:ascii="Arial" w:hAnsi="Arial" w:cs="Arial"/>
                <w:b/>
                <w:bCs/>
                <w:sz w:val="18"/>
                <w:szCs w:val="18"/>
              </w:rPr>
              <w:t>2010</w:t>
            </w:r>
          </w:p>
        </w:tc>
        <w:tc>
          <w:tcPr>
            <w:tcW w:w="867" w:type="dxa"/>
            <w:shd w:val="clear" w:color="auto" w:fill="auto"/>
            <w:vAlign w:val="center"/>
          </w:tcPr>
          <w:p w:rsidR="008E6B04" w:rsidRPr="008E6B04" w:rsidRDefault="008E6B04" w:rsidP="0034079D">
            <w:pPr>
              <w:spacing w:after="0"/>
              <w:jc w:val="center"/>
              <w:rPr>
                <w:rFonts w:ascii="Arial" w:hAnsi="Arial" w:cs="Arial"/>
                <w:b/>
                <w:bCs/>
                <w:sz w:val="18"/>
                <w:szCs w:val="18"/>
              </w:rPr>
            </w:pPr>
            <w:r w:rsidRPr="008E6B04">
              <w:rPr>
                <w:rFonts w:ascii="Arial" w:hAnsi="Arial" w:cs="Arial"/>
                <w:b/>
                <w:bCs/>
                <w:sz w:val="18"/>
                <w:szCs w:val="18"/>
              </w:rPr>
              <w:t>2011</w:t>
            </w:r>
          </w:p>
        </w:tc>
        <w:tc>
          <w:tcPr>
            <w:tcW w:w="1087" w:type="dxa"/>
            <w:shd w:val="clear" w:color="auto" w:fill="auto"/>
            <w:vAlign w:val="center"/>
          </w:tcPr>
          <w:p w:rsidR="008E6B04" w:rsidRPr="008E6B04" w:rsidRDefault="008E6B04" w:rsidP="0034079D">
            <w:pPr>
              <w:spacing w:after="0"/>
              <w:jc w:val="center"/>
              <w:rPr>
                <w:rFonts w:ascii="Arial" w:hAnsi="Arial" w:cs="Arial"/>
                <w:b/>
                <w:bCs/>
                <w:sz w:val="18"/>
                <w:szCs w:val="18"/>
              </w:rPr>
            </w:pPr>
            <w:r w:rsidRPr="008E6B04">
              <w:rPr>
                <w:rFonts w:ascii="Arial" w:hAnsi="Arial" w:cs="Arial"/>
                <w:b/>
                <w:bCs/>
                <w:sz w:val="18"/>
                <w:szCs w:val="18"/>
              </w:rPr>
              <w:t>Dinamica (201/2008)</w:t>
            </w:r>
          </w:p>
        </w:tc>
      </w:tr>
      <w:tr w:rsidR="008E6B04" w:rsidRPr="00C33265" w:rsidTr="00D67332">
        <w:trPr>
          <w:trHeight w:val="170"/>
          <w:jc w:val="center"/>
        </w:trPr>
        <w:tc>
          <w:tcPr>
            <w:tcW w:w="3605" w:type="dxa"/>
            <w:shd w:val="clear" w:color="auto" w:fill="auto"/>
            <w:tcMar>
              <w:top w:w="28" w:type="dxa"/>
              <w:bottom w:w="28" w:type="dxa"/>
            </w:tcMar>
            <w:vAlign w:val="center"/>
          </w:tcPr>
          <w:p w:rsidR="008E6B04" w:rsidRPr="008E6B04" w:rsidRDefault="008E6B04" w:rsidP="0034079D">
            <w:pPr>
              <w:spacing w:after="0"/>
              <w:rPr>
                <w:rFonts w:ascii="Arial" w:hAnsi="Arial" w:cs="Arial"/>
                <w:b/>
                <w:bCs/>
                <w:sz w:val="18"/>
                <w:szCs w:val="18"/>
              </w:rPr>
            </w:pPr>
            <w:r w:rsidRPr="008E6B04">
              <w:rPr>
                <w:rFonts w:ascii="Arial" w:hAnsi="Arial" w:cs="Arial"/>
                <w:b/>
                <w:bCs/>
                <w:sz w:val="18"/>
                <w:szCs w:val="18"/>
              </w:rPr>
              <w:t>I. Total venituri (lei/lună)</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2131.67</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2315.99</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2304.28</w:t>
            </w:r>
          </w:p>
        </w:tc>
        <w:tc>
          <w:tcPr>
            <w:tcW w:w="867" w:type="dxa"/>
            <w:shd w:val="clear" w:color="auto" w:fill="auto"/>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2417.26</w:t>
            </w:r>
          </w:p>
        </w:tc>
        <w:tc>
          <w:tcPr>
            <w:tcW w:w="108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+13,39%</w:t>
            </w:r>
          </w:p>
        </w:tc>
      </w:tr>
      <w:tr w:rsidR="008E6B04" w:rsidRPr="00C33265" w:rsidTr="00D67332">
        <w:trPr>
          <w:trHeight w:val="170"/>
          <w:jc w:val="center"/>
        </w:trPr>
        <w:tc>
          <w:tcPr>
            <w:tcW w:w="8408" w:type="dxa"/>
            <w:gridSpan w:val="6"/>
            <w:shd w:val="clear" w:color="auto" w:fill="auto"/>
            <w:tcMar>
              <w:top w:w="28" w:type="dxa"/>
              <w:bottom w:w="28" w:type="dxa"/>
            </w:tcMar>
            <w:vAlign w:val="center"/>
          </w:tcPr>
          <w:p w:rsidR="008E6B04" w:rsidRPr="008E6B04" w:rsidRDefault="008E6B04" w:rsidP="0034079D">
            <w:pPr>
              <w:spacing w:after="0"/>
              <w:jc w:val="center"/>
              <w:rPr>
                <w:rFonts w:ascii="Arial" w:hAnsi="Arial" w:cs="Arial"/>
                <w:bCs/>
                <w:color w:val="000000"/>
                <w:sz w:val="18"/>
                <w:szCs w:val="18"/>
              </w:rPr>
            </w:pPr>
            <w:r w:rsidRPr="008E6B04">
              <w:rPr>
                <w:rFonts w:ascii="Arial" w:hAnsi="Arial" w:cs="Arial"/>
                <w:bCs/>
                <w:color w:val="000000"/>
                <w:sz w:val="18"/>
                <w:szCs w:val="18"/>
              </w:rPr>
              <w:t>Procente</w:t>
            </w:r>
          </w:p>
        </w:tc>
      </w:tr>
      <w:tr w:rsidR="008E6B04" w:rsidRPr="00C33265" w:rsidTr="00D67332">
        <w:trPr>
          <w:trHeight w:val="170"/>
          <w:jc w:val="center"/>
        </w:trPr>
        <w:tc>
          <w:tcPr>
            <w:tcW w:w="3605" w:type="dxa"/>
            <w:shd w:val="clear" w:color="auto" w:fill="auto"/>
            <w:tcMar>
              <w:top w:w="28" w:type="dxa"/>
              <w:bottom w:w="28" w:type="dxa"/>
            </w:tcMar>
            <w:vAlign w:val="center"/>
          </w:tcPr>
          <w:p w:rsidR="008E6B04" w:rsidRPr="008E6B04" w:rsidRDefault="008E6B04" w:rsidP="0034079D">
            <w:pPr>
              <w:spacing w:after="0"/>
              <w:rPr>
                <w:rFonts w:ascii="Arial" w:hAnsi="Arial" w:cs="Arial"/>
                <w:b/>
                <w:color w:val="000000"/>
                <w:sz w:val="18"/>
                <w:szCs w:val="18"/>
              </w:rPr>
            </w:pPr>
            <w:r w:rsidRPr="008E6B04">
              <w:rPr>
                <w:rFonts w:ascii="Arial" w:hAnsi="Arial" w:cs="Arial"/>
                <w:b/>
                <w:color w:val="000000"/>
                <w:sz w:val="18"/>
                <w:szCs w:val="18"/>
              </w:rPr>
              <w:t>I. Venituri băneşti</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83.1</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83.7</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83.9</w:t>
            </w:r>
          </w:p>
        </w:tc>
        <w:tc>
          <w:tcPr>
            <w:tcW w:w="867" w:type="dxa"/>
            <w:shd w:val="clear" w:color="auto" w:fill="auto"/>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81.7</w:t>
            </w:r>
          </w:p>
        </w:tc>
        <w:tc>
          <w:tcPr>
            <w:tcW w:w="108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-1,68%</w:t>
            </w:r>
          </w:p>
        </w:tc>
      </w:tr>
      <w:tr w:rsidR="008E6B04" w:rsidRPr="00C33265" w:rsidTr="00D67332">
        <w:trPr>
          <w:trHeight w:val="170"/>
          <w:jc w:val="center"/>
        </w:trPr>
        <w:tc>
          <w:tcPr>
            <w:tcW w:w="8408" w:type="dxa"/>
            <w:gridSpan w:val="6"/>
            <w:shd w:val="clear" w:color="auto" w:fill="auto"/>
            <w:tcMar>
              <w:top w:w="28" w:type="dxa"/>
              <w:bottom w:w="28" w:type="dxa"/>
            </w:tcMar>
            <w:vAlign w:val="center"/>
          </w:tcPr>
          <w:p w:rsidR="008E6B04" w:rsidRPr="008E6B04" w:rsidRDefault="008E6B04" w:rsidP="0034079D">
            <w:pPr>
              <w:spacing w:after="0"/>
              <w:rPr>
                <w:rFonts w:ascii="Arial" w:hAnsi="Arial" w:cs="Arial"/>
                <w:bCs/>
                <w:color w:val="000000"/>
                <w:sz w:val="18"/>
                <w:szCs w:val="18"/>
              </w:rPr>
            </w:pPr>
            <w:r w:rsidRPr="008E6B04">
              <w:rPr>
                <w:rFonts w:ascii="Arial" w:hAnsi="Arial" w:cs="Arial"/>
                <w:i/>
                <w:color w:val="000000"/>
                <w:sz w:val="16"/>
                <w:szCs w:val="16"/>
              </w:rPr>
              <w:t>din care:</w:t>
            </w:r>
          </w:p>
        </w:tc>
      </w:tr>
      <w:tr w:rsidR="008E6B04" w:rsidRPr="00C33265" w:rsidTr="00D67332">
        <w:trPr>
          <w:trHeight w:val="109"/>
          <w:jc w:val="center"/>
        </w:trPr>
        <w:tc>
          <w:tcPr>
            <w:tcW w:w="3605" w:type="dxa"/>
            <w:shd w:val="clear" w:color="auto" w:fill="auto"/>
            <w:tcMar>
              <w:top w:w="28" w:type="dxa"/>
              <w:bottom w:w="28" w:type="dxa"/>
            </w:tcMar>
            <w:vAlign w:val="center"/>
          </w:tcPr>
          <w:p w:rsidR="008E6B04" w:rsidRPr="008E6B04" w:rsidRDefault="008E6B04" w:rsidP="008E333B">
            <w:pPr>
              <w:numPr>
                <w:ilvl w:val="0"/>
                <w:numId w:val="72"/>
              </w:numPr>
              <w:spacing w:after="0" w:line="240" w:lineRule="auto"/>
              <w:rPr>
                <w:rFonts w:ascii="Arial" w:hAnsi="Arial" w:cs="Arial"/>
                <w:color w:val="000000"/>
                <w:sz w:val="18"/>
                <w:szCs w:val="18"/>
              </w:rPr>
            </w:pPr>
            <w:r w:rsidRPr="008E6B04">
              <w:rPr>
                <w:rFonts w:ascii="Arial" w:hAnsi="Arial" w:cs="Arial"/>
                <w:color w:val="000000"/>
                <w:sz w:val="18"/>
                <w:szCs w:val="18"/>
              </w:rPr>
              <w:t>Salarii brute şi alte drepturi salariale</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52.1</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50.9</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49.3</w:t>
            </w:r>
          </w:p>
        </w:tc>
        <w:tc>
          <w:tcPr>
            <w:tcW w:w="86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48.7</w:t>
            </w:r>
          </w:p>
        </w:tc>
        <w:tc>
          <w:tcPr>
            <w:tcW w:w="1087" w:type="dxa"/>
            <w:shd w:val="clear" w:color="auto" w:fill="auto"/>
            <w:vAlign w:val="center"/>
          </w:tcPr>
          <w:p w:rsidR="008E6B04" w:rsidRPr="008E6B04" w:rsidRDefault="008E6B04" w:rsidP="0034079D">
            <w:pPr>
              <w:spacing w:after="0"/>
              <w:jc w:val="right"/>
              <w:rPr>
                <w:rFonts w:ascii="Arial" w:hAnsi="Arial" w:cs="Arial"/>
              </w:rPr>
            </w:pPr>
            <w:r w:rsidRPr="008E6B04">
              <w:rPr>
                <w:rFonts w:ascii="Arial" w:hAnsi="Arial" w:cs="Arial"/>
                <w:bCs/>
                <w:color w:val="000000"/>
                <w:sz w:val="18"/>
                <w:szCs w:val="18"/>
              </w:rPr>
              <w:t>-6,52%</w:t>
            </w:r>
          </w:p>
        </w:tc>
      </w:tr>
      <w:tr w:rsidR="008E6B04" w:rsidRPr="00C33265" w:rsidTr="00D67332">
        <w:trPr>
          <w:trHeight w:val="149"/>
          <w:jc w:val="center"/>
        </w:trPr>
        <w:tc>
          <w:tcPr>
            <w:tcW w:w="3605" w:type="dxa"/>
            <w:shd w:val="clear" w:color="auto" w:fill="auto"/>
            <w:tcMar>
              <w:top w:w="28" w:type="dxa"/>
              <w:bottom w:w="28" w:type="dxa"/>
            </w:tcMar>
            <w:vAlign w:val="center"/>
          </w:tcPr>
          <w:p w:rsidR="008E6B04" w:rsidRPr="008E6B04" w:rsidRDefault="008E6B04" w:rsidP="008E333B">
            <w:pPr>
              <w:numPr>
                <w:ilvl w:val="0"/>
                <w:numId w:val="72"/>
              </w:numPr>
              <w:spacing w:after="0" w:line="240" w:lineRule="auto"/>
              <w:rPr>
                <w:rFonts w:ascii="Arial" w:hAnsi="Arial" w:cs="Arial"/>
                <w:color w:val="000000"/>
                <w:sz w:val="18"/>
                <w:szCs w:val="18"/>
              </w:rPr>
            </w:pPr>
            <w:r w:rsidRPr="008E6B04">
              <w:rPr>
                <w:rFonts w:ascii="Arial" w:hAnsi="Arial" w:cs="Arial"/>
                <w:color w:val="000000"/>
                <w:sz w:val="18"/>
                <w:szCs w:val="18"/>
              </w:rPr>
              <w:t>Venituri din agricultură</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2.5</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2.5</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2.8</w:t>
            </w:r>
          </w:p>
        </w:tc>
        <w:tc>
          <w:tcPr>
            <w:tcW w:w="86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3.1</w:t>
            </w:r>
          </w:p>
        </w:tc>
        <w:tc>
          <w:tcPr>
            <w:tcW w:w="1087" w:type="dxa"/>
            <w:shd w:val="clear" w:color="auto" w:fill="auto"/>
            <w:vAlign w:val="center"/>
          </w:tcPr>
          <w:p w:rsidR="008E6B04" w:rsidRPr="008E6B04" w:rsidRDefault="008E6B04" w:rsidP="0034079D">
            <w:pPr>
              <w:spacing w:after="0"/>
              <w:jc w:val="right"/>
              <w:rPr>
                <w:rFonts w:ascii="Arial" w:hAnsi="Arial" w:cs="Arial"/>
              </w:rPr>
            </w:pPr>
            <w:r w:rsidRPr="008E6B04">
              <w:rPr>
                <w:rFonts w:ascii="Arial" w:hAnsi="Arial" w:cs="Arial"/>
                <w:bCs/>
                <w:color w:val="000000"/>
                <w:sz w:val="18"/>
                <w:szCs w:val="18"/>
              </w:rPr>
              <w:t>+24%</w:t>
            </w:r>
          </w:p>
        </w:tc>
      </w:tr>
      <w:tr w:rsidR="008E6B04" w:rsidRPr="00C33265" w:rsidTr="00D67332">
        <w:trPr>
          <w:trHeight w:val="170"/>
          <w:jc w:val="center"/>
        </w:trPr>
        <w:tc>
          <w:tcPr>
            <w:tcW w:w="3605" w:type="dxa"/>
            <w:shd w:val="clear" w:color="auto" w:fill="auto"/>
            <w:tcMar>
              <w:top w:w="28" w:type="dxa"/>
              <w:bottom w:w="28" w:type="dxa"/>
            </w:tcMar>
            <w:vAlign w:val="center"/>
          </w:tcPr>
          <w:p w:rsidR="008E6B04" w:rsidRPr="008E6B04" w:rsidRDefault="008E6B04" w:rsidP="008E333B">
            <w:pPr>
              <w:numPr>
                <w:ilvl w:val="0"/>
                <w:numId w:val="72"/>
              </w:numPr>
              <w:spacing w:after="0" w:line="240" w:lineRule="auto"/>
              <w:rPr>
                <w:rFonts w:ascii="Arial" w:hAnsi="Arial" w:cs="Arial"/>
                <w:color w:val="000000"/>
                <w:sz w:val="18"/>
                <w:szCs w:val="18"/>
              </w:rPr>
            </w:pPr>
            <w:r w:rsidRPr="008E6B04">
              <w:rPr>
                <w:rFonts w:ascii="Arial" w:hAnsi="Arial" w:cs="Arial"/>
                <w:color w:val="000000"/>
                <w:sz w:val="18"/>
                <w:szCs w:val="18"/>
              </w:rPr>
              <w:t>Venituri din activităţi neagricole independente</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2.9</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2.8</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2.7</w:t>
            </w:r>
          </w:p>
        </w:tc>
        <w:tc>
          <w:tcPr>
            <w:tcW w:w="86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2.6</w:t>
            </w:r>
          </w:p>
        </w:tc>
        <w:tc>
          <w:tcPr>
            <w:tcW w:w="1087" w:type="dxa"/>
            <w:shd w:val="clear" w:color="auto" w:fill="auto"/>
            <w:vAlign w:val="center"/>
          </w:tcPr>
          <w:p w:rsidR="008E6B04" w:rsidRPr="008E6B04" w:rsidRDefault="008E6B04" w:rsidP="0034079D">
            <w:pPr>
              <w:spacing w:after="0"/>
              <w:jc w:val="right"/>
              <w:rPr>
                <w:rFonts w:ascii="Arial" w:hAnsi="Arial" w:cs="Arial"/>
              </w:rPr>
            </w:pPr>
            <w:r w:rsidRPr="008E6B04">
              <w:rPr>
                <w:rFonts w:ascii="Arial" w:hAnsi="Arial" w:cs="Arial"/>
                <w:bCs/>
                <w:color w:val="000000"/>
                <w:sz w:val="18"/>
                <w:szCs w:val="18"/>
              </w:rPr>
              <w:t>-10,3%</w:t>
            </w:r>
          </w:p>
        </w:tc>
      </w:tr>
      <w:tr w:rsidR="008E6B04" w:rsidRPr="00C33265" w:rsidTr="00D67332">
        <w:trPr>
          <w:trHeight w:val="170"/>
          <w:jc w:val="center"/>
        </w:trPr>
        <w:tc>
          <w:tcPr>
            <w:tcW w:w="3605" w:type="dxa"/>
            <w:shd w:val="clear" w:color="auto" w:fill="auto"/>
            <w:tcMar>
              <w:top w:w="28" w:type="dxa"/>
              <w:bottom w:w="28" w:type="dxa"/>
            </w:tcMar>
            <w:vAlign w:val="center"/>
          </w:tcPr>
          <w:p w:rsidR="008E6B04" w:rsidRPr="008E6B04" w:rsidRDefault="008E6B04" w:rsidP="008E333B">
            <w:pPr>
              <w:numPr>
                <w:ilvl w:val="0"/>
                <w:numId w:val="72"/>
              </w:numPr>
              <w:spacing w:after="0" w:line="240" w:lineRule="auto"/>
              <w:rPr>
                <w:rFonts w:ascii="Arial" w:hAnsi="Arial" w:cs="Arial"/>
                <w:color w:val="000000"/>
                <w:sz w:val="18"/>
                <w:szCs w:val="18"/>
              </w:rPr>
            </w:pPr>
            <w:r w:rsidRPr="008E6B04">
              <w:rPr>
                <w:rFonts w:ascii="Arial" w:hAnsi="Arial" w:cs="Arial"/>
                <w:color w:val="000000"/>
                <w:sz w:val="18"/>
                <w:szCs w:val="18"/>
              </w:rPr>
              <w:t>Venituri din prestaţii sociale</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21.6</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24.2</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25.7</w:t>
            </w:r>
          </w:p>
        </w:tc>
        <w:tc>
          <w:tcPr>
            <w:tcW w:w="86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23.8</w:t>
            </w:r>
          </w:p>
        </w:tc>
        <w:tc>
          <w:tcPr>
            <w:tcW w:w="1087" w:type="dxa"/>
            <w:shd w:val="clear" w:color="auto" w:fill="auto"/>
            <w:vAlign w:val="center"/>
          </w:tcPr>
          <w:p w:rsidR="008E6B04" w:rsidRPr="008E6B04" w:rsidRDefault="008E6B04" w:rsidP="0034079D">
            <w:pPr>
              <w:spacing w:after="0"/>
              <w:jc w:val="right"/>
              <w:rPr>
                <w:rFonts w:ascii="Arial" w:hAnsi="Arial" w:cs="Arial"/>
              </w:rPr>
            </w:pPr>
            <w:r w:rsidRPr="008E6B04">
              <w:rPr>
                <w:rFonts w:ascii="Arial" w:hAnsi="Arial" w:cs="Arial"/>
                <w:bCs/>
                <w:color w:val="000000"/>
                <w:sz w:val="18"/>
                <w:szCs w:val="18"/>
              </w:rPr>
              <w:t>+10,18%</w:t>
            </w:r>
          </w:p>
        </w:tc>
      </w:tr>
      <w:tr w:rsidR="008E6B04" w:rsidRPr="00C33265" w:rsidTr="00D67332">
        <w:trPr>
          <w:trHeight w:val="170"/>
          <w:jc w:val="center"/>
        </w:trPr>
        <w:tc>
          <w:tcPr>
            <w:tcW w:w="3605" w:type="dxa"/>
            <w:shd w:val="clear" w:color="auto" w:fill="auto"/>
            <w:tcMar>
              <w:top w:w="28" w:type="dxa"/>
              <w:bottom w:w="28" w:type="dxa"/>
            </w:tcMar>
            <w:vAlign w:val="center"/>
          </w:tcPr>
          <w:p w:rsidR="008E6B04" w:rsidRPr="008E6B04" w:rsidRDefault="008E6B04" w:rsidP="008E333B">
            <w:pPr>
              <w:numPr>
                <w:ilvl w:val="0"/>
                <w:numId w:val="72"/>
              </w:numPr>
              <w:spacing w:after="0" w:line="240" w:lineRule="auto"/>
              <w:rPr>
                <w:rFonts w:ascii="Arial" w:hAnsi="Arial" w:cs="Arial"/>
                <w:color w:val="000000"/>
                <w:sz w:val="18"/>
                <w:szCs w:val="18"/>
              </w:rPr>
            </w:pPr>
            <w:r w:rsidRPr="008E6B04">
              <w:rPr>
                <w:rFonts w:ascii="Arial" w:hAnsi="Arial" w:cs="Arial"/>
                <w:color w:val="000000"/>
                <w:sz w:val="18"/>
                <w:szCs w:val="18"/>
              </w:rPr>
              <w:t>Venituri din proprietate</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0.3</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0.2</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0.2</w:t>
            </w:r>
          </w:p>
        </w:tc>
        <w:tc>
          <w:tcPr>
            <w:tcW w:w="86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0.1</w:t>
            </w:r>
          </w:p>
        </w:tc>
        <w:tc>
          <w:tcPr>
            <w:tcW w:w="1087" w:type="dxa"/>
            <w:shd w:val="clear" w:color="auto" w:fill="auto"/>
            <w:vAlign w:val="center"/>
          </w:tcPr>
          <w:p w:rsidR="008E6B04" w:rsidRPr="008E6B04" w:rsidRDefault="008E6B04" w:rsidP="0034079D">
            <w:pPr>
              <w:spacing w:after="0"/>
              <w:jc w:val="right"/>
              <w:rPr>
                <w:rFonts w:ascii="Arial" w:hAnsi="Arial" w:cs="Arial"/>
              </w:rPr>
            </w:pPr>
            <w:r w:rsidRPr="008E6B04">
              <w:rPr>
                <w:rFonts w:ascii="Arial" w:hAnsi="Arial" w:cs="Arial"/>
                <w:bCs/>
                <w:color w:val="000000"/>
                <w:sz w:val="18"/>
                <w:szCs w:val="18"/>
              </w:rPr>
              <w:t>-66,6%</w:t>
            </w:r>
          </w:p>
        </w:tc>
      </w:tr>
      <w:tr w:rsidR="008E6B04" w:rsidRPr="008E6B04" w:rsidTr="00D67332">
        <w:trPr>
          <w:trHeight w:val="170"/>
          <w:jc w:val="center"/>
        </w:trPr>
        <w:tc>
          <w:tcPr>
            <w:tcW w:w="3605" w:type="dxa"/>
            <w:shd w:val="clear" w:color="auto" w:fill="auto"/>
            <w:tcMar>
              <w:top w:w="28" w:type="dxa"/>
              <w:bottom w:w="28" w:type="dxa"/>
            </w:tcMar>
            <w:vAlign w:val="center"/>
          </w:tcPr>
          <w:p w:rsidR="008E6B04" w:rsidRPr="008E6B04" w:rsidRDefault="008E6B04" w:rsidP="0034079D">
            <w:pPr>
              <w:spacing w:after="0"/>
              <w:rPr>
                <w:rFonts w:ascii="Arial" w:hAnsi="Arial" w:cs="Arial"/>
                <w:b/>
                <w:color w:val="000000"/>
                <w:sz w:val="18"/>
                <w:szCs w:val="18"/>
              </w:rPr>
            </w:pPr>
            <w:r w:rsidRPr="008E6B04">
              <w:rPr>
                <w:rFonts w:ascii="Arial" w:hAnsi="Arial" w:cs="Arial"/>
                <w:b/>
                <w:color w:val="000000"/>
                <w:sz w:val="18"/>
                <w:szCs w:val="18"/>
              </w:rPr>
              <w:t>II. Contravaloarea veniturilor în natură obţinute de salariaţi şi beneficiari de prestaţii sociale</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3.1</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2.6</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1.9</w:t>
            </w:r>
          </w:p>
        </w:tc>
        <w:tc>
          <w:tcPr>
            <w:tcW w:w="867" w:type="dxa"/>
            <w:shd w:val="clear" w:color="auto" w:fill="auto"/>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1.8</w:t>
            </w:r>
          </w:p>
        </w:tc>
        <w:tc>
          <w:tcPr>
            <w:tcW w:w="1087" w:type="dxa"/>
            <w:shd w:val="clear" w:color="auto" w:fill="auto"/>
            <w:vAlign w:val="center"/>
          </w:tcPr>
          <w:p w:rsidR="008E6B04" w:rsidRPr="008E6B04" w:rsidRDefault="008E6B04" w:rsidP="0034079D">
            <w:pPr>
              <w:spacing w:after="0"/>
              <w:jc w:val="right"/>
              <w:rPr>
                <w:rFonts w:ascii="Arial" w:hAnsi="Arial" w:cs="Arial"/>
              </w:rPr>
            </w:pPr>
            <w:r w:rsidRPr="008E6B04">
              <w:rPr>
                <w:rFonts w:ascii="Arial" w:hAnsi="Arial" w:cs="Arial"/>
                <w:bCs/>
                <w:color w:val="000000"/>
                <w:sz w:val="18"/>
                <w:szCs w:val="18"/>
              </w:rPr>
              <w:t>-41,9%</w:t>
            </w:r>
          </w:p>
        </w:tc>
      </w:tr>
      <w:tr w:rsidR="008E6B04" w:rsidRPr="008E6B04" w:rsidTr="00D67332">
        <w:trPr>
          <w:trHeight w:val="170"/>
          <w:jc w:val="center"/>
        </w:trPr>
        <w:tc>
          <w:tcPr>
            <w:tcW w:w="3605" w:type="dxa"/>
            <w:shd w:val="clear" w:color="auto" w:fill="auto"/>
            <w:tcMar>
              <w:top w:w="28" w:type="dxa"/>
              <w:bottom w:w="28" w:type="dxa"/>
            </w:tcMar>
            <w:vAlign w:val="center"/>
          </w:tcPr>
          <w:p w:rsidR="008E6B04" w:rsidRPr="008E6B04" w:rsidRDefault="008E6B04" w:rsidP="0034079D">
            <w:pPr>
              <w:spacing w:after="0"/>
              <w:rPr>
                <w:rFonts w:ascii="Arial" w:hAnsi="Arial" w:cs="Arial"/>
                <w:b/>
                <w:color w:val="000000"/>
                <w:sz w:val="18"/>
                <w:szCs w:val="18"/>
              </w:rPr>
            </w:pPr>
            <w:r w:rsidRPr="008E6B04">
              <w:rPr>
                <w:rFonts w:ascii="Arial" w:hAnsi="Arial" w:cs="Arial"/>
                <w:b/>
                <w:color w:val="000000"/>
                <w:sz w:val="18"/>
                <w:szCs w:val="18"/>
              </w:rPr>
              <w:t>III. Contravaloarea consumului de produse agricole din resurse proprii</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13.8</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13.7</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14.2</w:t>
            </w:r>
          </w:p>
        </w:tc>
        <w:tc>
          <w:tcPr>
            <w:tcW w:w="867" w:type="dxa"/>
            <w:shd w:val="clear" w:color="auto" w:fill="auto"/>
            <w:vAlign w:val="center"/>
          </w:tcPr>
          <w:p w:rsidR="008E6B04" w:rsidRPr="008E6B04" w:rsidRDefault="008E6B04" w:rsidP="0034079D">
            <w:pPr>
              <w:spacing w:after="0"/>
              <w:jc w:val="right"/>
              <w:rPr>
                <w:rFonts w:ascii="Arial" w:hAnsi="Arial" w:cs="Arial"/>
                <w:b/>
                <w:bCs/>
                <w:color w:val="000000"/>
                <w:sz w:val="18"/>
                <w:szCs w:val="18"/>
              </w:rPr>
            </w:pPr>
            <w:r w:rsidRPr="008E6B04">
              <w:rPr>
                <w:rFonts w:ascii="Arial" w:hAnsi="Arial" w:cs="Arial"/>
                <w:b/>
                <w:bCs/>
                <w:color w:val="000000"/>
                <w:sz w:val="18"/>
                <w:szCs w:val="18"/>
              </w:rPr>
              <w:t>16.5</w:t>
            </w:r>
          </w:p>
        </w:tc>
        <w:tc>
          <w:tcPr>
            <w:tcW w:w="1087" w:type="dxa"/>
            <w:shd w:val="clear" w:color="auto" w:fill="auto"/>
            <w:vAlign w:val="center"/>
          </w:tcPr>
          <w:p w:rsidR="008E6B04" w:rsidRPr="008E6B04" w:rsidRDefault="008E6B04" w:rsidP="0034079D">
            <w:pPr>
              <w:spacing w:after="0"/>
              <w:jc w:val="right"/>
              <w:rPr>
                <w:rFonts w:ascii="Arial" w:hAnsi="Arial" w:cs="Arial"/>
              </w:rPr>
            </w:pPr>
            <w:r w:rsidRPr="008E6B04">
              <w:rPr>
                <w:rFonts w:ascii="Arial" w:hAnsi="Arial" w:cs="Arial"/>
                <w:bCs/>
                <w:color w:val="000000"/>
                <w:sz w:val="18"/>
                <w:szCs w:val="18"/>
              </w:rPr>
              <w:t>+18,84%</w:t>
            </w:r>
          </w:p>
        </w:tc>
      </w:tr>
      <w:tr w:rsidR="008E6B04" w:rsidRPr="008E6B04" w:rsidTr="00D67332">
        <w:trPr>
          <w:trHeight w:val="170"/>
          <w:jc w:val="center"/>
        </w:trPr>
        <w:tc>
          <w:tcPr>
            <w:tcW w:w="3605" w:type="dxa"/>
            <w:shd w:val="clear" w:color="auto" w:fill="auto"/>
            <w:tcMar>
              <w:top w:w="28" w:type="dxa"/>
              <w:bottom w:w="28" w:type="dxa"/>
            </w:tcMar>
            <w:vAlign w:val="center"/>
          </w:tcPr>
          <w:p w:rsidR="008E6B04" w:rsidRPr="008E6B04" w:rsidRDefault="008E6B04" w:rsidP="0034079D">
            <w:pPr>
              <w:spacing w:after="0"/>
              <w:rPr>
                <w:rFonts w:ascii="Arial" w:hAnsi="Arial" w:cs="Arial"/>
                <w:color w:val="000000"/>
                <w:sz w:val="18"/>
                <w:szCs w:val="18"/>
              </w:rPr>
            </w:pPr>
            <w:r w:rsidRPr="008E6B04">
              <w:rPr>
                <w:rFonts w:ascii="Arial" w:hAnsi="Arial" w:cs="Arial"/>
                <w:color w:val="000000"/>
                <w:sz w:val="18"/>
                <w:szCs w:val="18"/>
              </w:rPr>
              <w:t>Total I + II + III</w:t>
            </w:r>
          </w:p>
        </w:tc>
        <w:tc>
          <w:tcPr>
            <w:tcW w:w="1023"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100,0</w:t>
            </w:r>
          </w:p>
        </w:tc>
        <w:tc>
          <w:tcPr>
            <w:tcW w:w="924"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100,0</w:t>
            </w:r>
          </w:p>
        </w:tc>
        <w:tc>
          <w:tcPr>
            <w:tcW w:w="902" w:type="dxa"/>
            <w:shd w:val="clear" w:color="auto" w:fill="auto"/>
            <w:noWrap/>
            <w:tcMar>
              <w:top w:w="28" w:type="dxa"/>
              <w:bottom w:w="28" w:type="dxa"/>
            </w:tcMar>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100,0</w:t>
            </w:r>
          </w:p>
        </w:tc>
        <w:tc>
          <w:tcPr>
            <w:tcW w:w="86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r w:rsidRPr="008E6B04">
              <w:rPr>
                <w:rFonts w:ascii="Arial" w:hAnsi="Arial" w:cs="Arial"/>
                <w:bCs/>
                <w:color w:val="000000"/>
                <w:sz w:val="18"/>
                <w:szCs w:val="18"/>
              </w:rPr>
              <w:t>100,0</w:t>
            </w:r>
          </w:p>
        </w:tc>
        <w:tc>
          <w:tcPr>
            <w:tcW w:w="1087" w:type="dxa"/>
            <w:shd w:val="clear" w:color="auto" w:fill="auto"/>
            <w:vAlign w:val="center"/>
          </w:tcPr>
          <w:p w:rsidR="008E6B04" w:rsidRPr="008E6B04" w:rsidRDefault="008E6B04" w:rsidP="0034079D">
            <w:pPr>
              <w:spacing w:after="0"/>
              <w:jc w:val="right"/>
              <w:rPr>
                <w:rFonts w:ascii="Arial" w:hAnsi="Arial" w:cs="Arial"/>
                <w:bCs/>
                <w:color w:val="000000"/>
                <w:sz w:val="18"/>
                <w:szCs w:val="18"/>
              </w:rPr>
            </w:pPr>
          </w:p>
        </w:tc>
      </w:tr>
    </w:tbl>
    <w:p w:rsidR="008E6B04" w:rsidRPr="008E6B04" w:rsidRDefault="008E6B04" w:rsidP="00D67332">
      <w:pPr>
        <w:pStyle w:val="E1"/>
        <w:spacing w:after="120" w:line="240" w:lineRule="auto"/>
        <w:ind w:left="709"/>
        <w:jc w:val="left"/>
        <w:rPr>
          <w:rFonts w:cs="Arial"/>
          <w:i/>
          <w:sz w:val="18"/>
          <w:szCs w:val="18"/>
          <w:lang w:val="ro-RO"/>
        </w:rPr>
      </w:pPr>
      <w:r w:rsidRPr="008E6B04">
        <w:rPr>
          <w:rFonts w:cs="Arial"/>
          <w:b/>
          <w:i/>
          <w:sz w:val="18"/>
          <w:szCs w:val="18"/>
          <w:lang w:val="ro-RO"/>
        </w:rPr>
        <w:t>Sursa</w:t>
      </w:r>
      <w:r w:rsidRPr="008E6B04">
        <w:rPr>
          <w:rFonts w:cs="Arial"/>
          <w:i/>
          <w:sz w:val="18"/>
          <w:szCs w:val="18"/>
          <w:lang w:val="ro-RO"/>
        </w:rPr>
        <w:t xml:space="preserve">: </w:t>
      </w:r>
      <w:r w:rsidRPr="008E6B04">
        <w:rPr>
          <w:rFonts w:cs="Arial"/>
          <w:sz w:val="18"/>
          <w:szCs w:val="18"/>
          <w:lang w:val="ro-RO"/>
        </w:rPr>
        <w:t>Institutul Naţional de Statistică, Anuarul Statistic al României 2009 – 2012.</w:t>
      </w:r>
    </w:p>
    <w:p w:rsidR="008E6B04" w:rsidRPr="008E6B04" w:rsidRDefault="008E6B04" w:rsidP="008E6B04">
      <w:pPr>
        <w:autoSpaceDE w:val="0"/>
        <w:autoSpaceDN w:val="0"/>
        <w:adjustRightInd w:val="0"/>
        <w:spacing w:line="360" w:lineRule="auto"/>
        <w:ind w:left="708"/>
        <w:jc w:val="both"/>
        <w:rPr>
          <w:rFonts w:ascii="Arial" w:hAnsi="Arial" w:cs="Arial"/>
          <w:sz w:val="24"/>
          <w:szCs w:val="24"/>
          <w:lang w:bidi="pa-IN"/>
        </w:rPr>
      </w:pPr>
      <w:r w:rsidRPr="008E6B04">
        <w:rPr>
          <w:rFonts w:ascii="Arial" w:hAnsi="Arial" w:cs="Arial"/>
          <w:sz w:val="24"/>
          <w:szCs w:val="24"/>
          <w:lang w:bidi="pa-IN"/>
        </w:rPr>
        <w:t>Din analiza datelor din tabelul de mai sus se poate constata că, în perioada 2008-2011 veniturile au înregistrat, la nivel naţional, o creştere de 13,39%. Salariile reprezintă principala categorie de venituri, cu o pondere de aproximativ 50% din totalul veniturilor. În perioada 2008-2011, veniturile din salarii au scăzut cu 6,52%. Echivalentul consumului de produse agricole din resurse proprii a crescut de la 13,8% în anul 2008 la 16,5% în anul 2011, din totalul veniturilor.</w:t>
      </w:r>
    </w:p>
    <w:p w:rsidR="008E6B04" w:rsidRPr="008E6B04" w:rsidRDefault="008E6B04" w:rsidP="008E6B04">
      <w:pPr>
        <w:autoSpaceDE w:val="0"/>
        <w:autoSpaceDN w:val="0"/>
        <w:adjustRightInd w:val="0"/>
        <w:spacing w:line="360" w:lineRule="auto"/>
        <w:ind w:left="708"/>
        <w:jc w:val="both"/>
        <w:rPr>
          <w:rFonts w:ascii="Arial" w:hAnsi="Arial" w:cs="Arial"/>
          <w:sz w:val="24"/>
          <w:szCs w:val="24"/>
          <w:lang w:bidi="pa-IN"/>
        </w:rPr>
      </w:pPr>
      <w:r w:rsidRPr="008E6B04">
        <w:rPr>
          <w:rFonts w:ascii="Arial" w:hAnsi="Arial" w:cs="Arial"/>
          <w:sz w:val="24"/>
          <w:szCs w:val="24"/>
          <w:lang w:bidi="pa-IN"/>
        </w:rPr>
        <w:t>Este de menţionat scăderea de 66,6% a Veniturilor din proprietate precum şi scăderea de 41,9% la categoria Contravaloarea veniturilor în natură obţinute de salariaţi şi beneficiari de prestaţii sociale.</w:t>
      </w:r>
    </w:p>
    <w:bookmarkEnd w:id="62"/>
    <w:p w:rsidR="004E4DE8" w:rsidRPr="004E4DE8" w:rsidRDefault="008E6B04" w:rsidP="004E4DE8">
      <w:pPr>
        <w:spacing w:after="120" w:line="360" w:lineRule="auto"/>
        <w:ind w:left="708"/>
        <w:jc w:val="both"/>
        <w:rPr>
          <w:rFonts w:ascii="Arial" w:hAnsi="Arial" w:cs="Arial"/>
          <w:b/>
          <w:sz w:val="24"/>
          <w:szCs w:val="24"/>
          <w:lang w:bidi="pa-IN"/>
        </w:rPr>
      </w:pPr>
      <w:r>
        <w:rPr>
          <w:rFonts w:ascii="Arial" w:hAnsi="Arial" w:cs="Arial"/>
          <w:b/>
          <w:sz w:val="24"/>
          <w:szCs w:val="24"/>
          <w:lang w:bidi="pa-IN"/>
        </w:rPr>
        <w:t xml:space="preserve">b. </w:t>
      </w:r>
      <w:r w:rsidR="004E4DE8" w:rsidRPr="004E4DE8">
        <w:rPr>
          <w:rFonts w:ascii="Arial" w:hAnsi="Arial" w:cs="Arial"/>
          <w:b/>
          <w:sz w:val="24"/>
          <w:szCs w:val="24"/>
          <w:lang w:bidi="pa-IN"/>
        </w:rPr>
        <w:t>Distributia teritoriala a veniturilor</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r w:rsidRPr="008E6B04">
        <w:rPr>
          <w:rFonts w:ascii="Arial" w:hAnsi="Arial" w:cs="Arial"/>
          <w:sz w:val="24"/>
          <w:szCs w:val="24"/>
          <w:lang w:bidi="pa-IN"/>
        </w:rPr>
        <w:t>Diferenţe de nivel şi, mai ales, de structură între veniturile gospodăriilor s-au înregistrat şi în funcţie de mediul de rezidenţă. În anul 2010, veniturile medii pe o gospodărie din mediul urban au fost cu 32,8% mai mari decât ale gospodăriilor din mediul rural.</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r w:rsidRPr="008E6B04">
        <w:rPr>
          <w:rFonts w:ascii="Arial" w:hAnsi="Arial" w:cs="Arial"/>
          <w:sz w:val="24"/>
          <w:szCs w:val="24"/>
          <w:lang w:bidi="pa-IN"/>
        </w:rPr>
        <w:t>În mediul urban, veniturile gospodăriilor au provenit în proporţie de 61,7% din salarii, 24,2% din prestaţii sociale, veniturile în natură reprezentând 8,0% din total.</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r w:rsidRPr="008E6B04">
        <w:rPr>
          <w:rFonts w:ascii="Arial" w:hAnsi="Arial" w:cs="Arial"/>
          <w:sz w:val="24"/>
          <w:szCs w:val="24"/>
          <w:lang w:bidi="pa-IN"/>
        </w:rPr>
        <w:t>În mediul rural, principala sursă a veniturilor gospodăriilor a reprezentat-o producţia agricolă, care a asigurat 35,9% din totalul veniturilor. Cea mai mare parte a acestora a fost formată de contravaloarea consumului de produse agroalimentare din resurse proprii (29,1% din totalul veniturilor), veniturile băneşti din agricultură asigurând numai 6,8% din totalul veniturilor gospodăriilor din mediul rural.</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r w:rsidRPr="008E6B04">
        <w:rPr>
          <w:rFonts w:ascii="Arial" w:hAnsi="Arial" w:cs="Arial"/>
          <w:sz w:val="24"/>
          <w:szCs w:val="24"/>
          <w:lang w:bidi="pa-IN"/>
        </w:rPr>
        <w:t xml:space="preserve">O contribuţie importantă la formarea veniturilor gospodăriilor rurale a revenit şi veniturilor salariale (27,4%) şi celor din prestaţii sociale (28,4%). </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r w:rsidRPr="008E6B04">
        <w:rPr>
          <w:rFonts w:ascii="Arial" w:hAnsi="Arial" w:cs="Arial"/>
          <w:sz w:val="24"/>
          <w:szCs w:val="24"/>
          <w:lang w:bidi="pa-IN"/>
        </w:rPr>
        <w:t>În ceea ce priveşte diferenţierea veniturilor pe regiuni, se poate remarca faptul că, în anul 2010, cele mai mari venituri medii lunare s-au înregistrat în regiunea Bucureşti-Ilfov (3039,8 lei pe gospodărie) şi cele mai scăzute în Sud-Est (2029,7 lei pe gospodărie).</w:t>
      </w:r>
    </w:p>
    <w:p w:rsidR="00885924" w:rsidRPr="00CA6C34" w:rsidRDefault="00885924" w:rsidP="00885924">
      <w:pPr>
        <w:autoSpaceDE w:val="0"/>
        <w:autoSpaceDN w:val="0"/>
        <w:adjustRightInd w:val="0"/>
        <w:jc w:val="center"/>
        <w:rPr>
          <w:rFonts w:ascii="Arial" w:hAnsi="Arial" w:cs="Arial"/>
          <w:lang w:bidi="en-US"/>
        </w:rPr>
      </w:pPr>
      <w:r w:rsidRPr="00CA6C34">
        <w:rPr>
          <w:rFonts w:ascii="Arial" w:hAnsi="Arial" w:cs="Arial"/>
          <w:b/>
          <w:bCs/>
        </w:rPr>
        <w:t>Tabelul 2.5.</w:t>
      </w:r>
      <w:r w:rsidR="008E6B04">
        <w:rPr>
          <w:rFonts w:ascii="Arial" w:hAnsi="Arial" w:cs="Arial"/>
          <w:b/>
          <w:bCs/>
        </w:rPr>
        <w:t xml:space="preserve"> 4</w:t>
      </w:r>
      <w:r w:rsidRPr="00CA6C34">
        <w:rPr>
          <w:rFonts w:ascii="Arial" w:hAnsi="Arial" w:cs="Arial"/>
          <w:b/>
          <w:bCs/>
        </w:rPr>
        <w:t>. Veniturile totale, pe medii de rezidenţă şi regiuni, în anul 2010</w:t>
      </w:r>
    </w:p>
    <w:tbl>
      <w:tblPr>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4"/>
        <w:gridCol w:w="1648"/>
        <w:gridCol w:w="1635"/>
        <w:gridCol w:w="1740"/>
        <w:gridCol w:w="1835"/>
      </w:tblGrid>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p>
        </w:tc>
        <w:tc>
          <w:tcPr>
            <w:tcW w:w="3283" w:type="dxa"/>
            <w:gridSpan w:val="2"/>
            <w:vAlign w:val="center"/>
          </w:tcPr>
          <w:p w:rsidR="008E6B04" w:rsidRPr="008E6B04" w:rsidRDefault="008E6B04" w:rsidP="008E6B04">
            <w:pPr>
              <w:spacing w:after="0"/>
              <w:ind w:left="354"/>
              <w:jc w:val="center"/>
              <w:rPr>
                <w:rFonts w:ascii="Arial" w:hAnsi="Arial" w:cs="Arial"/>
                <w:b/>
                <w:sz w:val="20"/>
                <w:szCs w:val="20"/>
                <w:lang w:bidi="en-US"/>
              </w:rPr>
            </w:pPr>
            <w:r w:rsidRPr="008E6B04">
              <w:rPr>
                <w:rFonts w:ascii="Arial" w:hAnsi="Arial" w:cs="Arial"/>
                <w:b/>
                <w:sz w:val="20"/>
                <w:szCs w:val="20"/>
                <w:lang w:bidi="en-US"/>
              </w:rPr>
              <w:t>Venituri medii lunare</w:t>
            </w:r>
          </w:p>
        </w:tc>
        <w:tc>
          <w:tcPr>
            <w:tcW w:w="3575" w:type="dxa"/>
            <w:gridSpan w:val="2"/>
            <w:vAlign w:val="center"/>
          </w:tcPr>
          <w:p w:rsidR="008E6B04" w:rsidRPr="008E6B04" w:rsidRDefault="008E6B04" w:rsidP="008E6B04">
            <w:pPr>
              <w:spacing w:after="0"/>
              <w:ind w:left="354"/>
              <w:jc w:val="center"/>
              <w:rPr>
                <w:rFonts w:ascii="Arial" w:hAnsi="Arial" w:cs="Arial"/>
                <w:b/>
                <w:sz w:val="20"/>
                <w:szCs w:val="20"/>
                <w:lang w:bidi="en-US"/>
              </w:rPr>
            </w:pPr>
            <w:r w:rsidRPr="008E6B04">
              <w:rPr>
                <w:rFonts w:ascii="Arial" w:hAnsi="Arial" w:cs="Arial"/>
                <w:b/>
                <w:sz w:val="20"/>
                <w:szCs w:val="20"/>
                <w:lang w:bidi="en-US"/>
              </w:rPr>
              <w:t>% faţă de total gospodării</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p>
        </w:tc>
        <w:tc>
          <w:tcPr>
            <w:tcW w:w="1648" w:type="dxa"/>
            <w:vAlign w:val="center"/>
          </w:tcPr>
          <w:p w:rsidR="008E6B04" w:rsidRPr="008E6B04" w:rsidRDefault="008E6B04" w:rsidP="008E6B04">
            <w:pPr>
              <w:spacing w:after="0"/>
              <w:ind w:left="354"/>
              <w:jc w:val="center"/>
              <w:rPr>
                <w:rFonts w:ascii="Arial" w:hAnsi="Arial" w:cs="Arial"/>
                <w:b/>
                <w:sz w:val="20"/>
                <w:szCs w:val="20"/>
                <w:lang w:bidi="en-US"/>
              </w:rPr>
            </w:pPr>
            <w:r w:rsidRPr="008E6B04">
              <w:rPr>
                <w:rFonts w:ascii="Arial" w:hAnsi="Arial" w:cs="Arial"/>
                <w:b/>
                <w:sz w:val="20"/>
                <w:szCs w:val="20"/>
                <w:lang w:bidi="en-US"/>
              </w:rPr>
              <w:t>lei / gospodărie</w:t>
            </w:r>
          </w:p>
        </w:tc>
        <w:tc>
          <w:tcPr>
            <w:tcW w:w="1635" w:type="dxa"/>
            <w:vAlign w:val="center"/>
          </w:tcPr>
          <w:p w:rsidR="008E6B04" w:rsidRPr="008E6B04" w:rsidRDefault="008E6B04" w:rsidP="008E6B04">
            <w:pPr>
              <w:spacing w:after="0"/>
              <w:ind w:left="354"/>
              <w:jc w:val="center"/>
              <w:rPr>
                <w:rFonts w:ascii="Arial" w:hAnsi="Arial" w:cs="Arial"/>
                <w:b/>
                <w:sz w:val="20"/>
                <w:szCs w:val="20"/>
                <w:lang w:bidi="en-US"/>
              </w:rPr>
            </w:pPr>
            <w:r w:rsidRPr="008E6B04">
              <w:rPr>
                <w:rFonts w:ascii="Arial" w:hAnsi="Arial" w:cs="Arial"/>
                <w:b/>
                <w:sz w:val="20"/>
                <w:szCs w:val="20"/>
                <w:lang w:bidi="en-US"/>
              </w:rPr>
              <w:t>lei / persoană</w:t>
            </w:r>
          </w:p>
        </w:tc>
        <w:tc>
          <w:tcPr>
            <w:tcW w:w="1740" w:type="dxa"/>
            <w:vAlign w:val="center"/>
          </w:tcPr>
          <w:p w:rsidR="008E6B04" w:rsidRPr="008E6B04" w:rsidRDefault="008E6B04" w:rsidP="008E6B04">
            <w:pPr>
              <w:spacing w:after="0"/>
              <w:ind w:left="354"/>
              <w:jc w:val="center"/>
              <w:rPr>
                <w:rFonts w:ascii="Arial" w:hAnsi="Arial" w:cs="Arial"/>
                <w:b/>
                <w:sz w:val="20"/>
                <w:szCs w:val="20"/>
                <w:lang w:bidi="en-US"/>
              </w:rPr>
            </w:pPr>
            <w:r w:rsidRPr="008E6B04">
              <w:rPr>
                <w:rFonts w:ascii="Arial" w:hAnsi="Arial" w:cs="Arial"/>
                <w:b/>
                <w:sz w:val="20"/>
                <w:szCs w:val="20"/>
                <w:lang w:bidi="en-US"/>
              </w:rPr>
              <w:t>venituri medii / gospodărie</w:t>
            </w:r>
          </w:p>
        </w:tc>
        <w:tc>
          <w:tcPr>
            <w:tcW w:w="1835" w:type="dxa"/>
            <w:vAlign w:val="center"/>
          </w:tcPr>
          <w:p w:rsidR="008E6B04" w:rsidRPr="008E6B04" w:rsidRDefault="008E6B04" w:rsidP="008E6B04">
            <w:pPr>
              <w:spacing w:after="0"/>
              <w:ind w:left="354"/>
              <w:jc w:val="center"/>
              <w:rPr>
                <w:rFonts w:ascii="Arial" w:hAnsi="Arial" w:cs="Arial"/>
                <w:b/>
                <w:sz w:val="20"/>
                <w:szCs w:val="20"/>
                <w:lang w:bidi="en-US"/>
              </w:rPr>
            </w:pPr>
            <w:r w:rsidRPr="008E6B04">
              <w:rPr>
                <w:rFonts w:ascii="Arial" w:hAnsi="Arial" w:cs="Arial"/>
                <w:b/>
                <w:sz w:val="20"/>
                <w:szCs w:val="20"/>
                <w:lang w:bidi="en-US"/>
              </w:rPr>
              <w:t>venituri medii / persoană</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Total gospodării</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2304,3</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795,3</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100,0</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100,0</w:t>
            </w:r>
          </w:p>
        </w:tc>
      </w:tr>
      <w:tr w:rsidR="008E6B04" w:rsidRPr="008E6B04" w:rsidTr="00D67332">
        <w:trPr>
          <w:jc w:val="center"/>
        </w:trPr>
        <w:tc>
          <w:tcPr>
            <w:tcW w:w="8682" w:type="dxa"/>
            <w:gridSpan w:val="5"/>
            <w:vAlign w:val="center"/>
          </w:tcPr>
          <w:p w:rsidR="008E6B04" w:rsidRPr="008E6B04" w:rsidRDefault="008E6B04" w:rsidP="008E6B04">
            <w:pPr>
              <w:spacing w:after="0"/>
              <w:ind w:left="354"/>
              <w:rPr>
                <w:rFonts w:ascii="Arial" w:hAnsi="Arial" w:cs="Arial"/>
                <w:i/>
                <w:sz w:val="20"/>
                <w:szCs w:val="20"/>
                <w:lang w:bidi="en-US"/>
              </w:rPr>
            </w:pPr>
            <w:r w:rsidRPr="008E6B04">
              <w:rPr>
                <w:rFonts w:ascii="Arial" w:hAnsi="Arial" w:cs="Arial"/>
                <w:i/>
                <w:sz w:val="20"/>
                <w:szCs w:val="20"/>
                <w:lang w:bidi="en-US"/>
              </w:rPr>
              <w:t>din care:</w:t>
            </w:r>
          </w:p>
        </w:tc>
      </w:tr>
      <w:tr w:rsidR="008E6B04" w:rsidRPr="008E6B04" w:rsidTr="00D67332">
        <w:trPr>
          <w:jc w:val="center"/>
        </w:trPr>
        <w:tc>
          <w:tcPr>
            <w:tcW w:w="1824" w:type="dxa"/>
            <w:vAlign w:val="center"/>
          </w:tcPr>
          <w:p w:rsidR="008E6B04" w:rsidRPr="008E6B04" w:rsidRDefault="008E6B04" w:rsidP="008E333B">
            <w:pPr>
              <w:numPr>
                <w:ilvl w:val="0"/>
                <w:numId w:val="72"/>
              </w:numPr>
              <w:spacing w:after="0" w:line="240" w:lineRule="auto"/>
              <w:ind w:left="354" w:firstLine="0"/>
              <w:jc w:val="both"/>
              <w:rPr>
                <w:rFonts w:ascii="Arial" w:hAnsi="Arial" w:cs="Arial"/>
                <w:sz w:val="20"/>
                <w:szCs w:val="20"/>
                <w:lang w:bidi="en-US"/>
              </w:rPr>
            </w:pPr>
            <w:r w:rsidRPr="008E6B04">
              <w:rPr>
                <w:rFonts w:ascii="Arial" w:hAnsi="Arial" w:cs="Arial"/>
                <w:sz w:val="20"/>
                <w:szCs w:val="20"/>
                <w:lang w:bidi="en-US"/>
              </w:rPr>
              <w:t>mediu urban</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2577,4</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925,9</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111,9</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116,4</w:t>
            </w:r>
          </w:p>
        </w:tc>
      </w:tr>
      <w:tr w:rsidR="008E6B04" w:rsidRPr="008E6B04" w:rsidTr="00D67332">
        <w:trPr>
          <w:jc w:val="center"/>
        </w:trPr>
        <w:tc>
          <w:tcPr>
            <w:tcW w:w="1824" w:type="dxa"/>
            <w:vAlign w:val="center"/>
          </w:tcPr>
          <w:p w:rsidR="008E6B04" w:rsidRPr="008E6B04" w:rsidRDefault="008E6B04" w:rsidP="008E333B">
            <w:pPr>
              <w:numPr>
                <w:ilvl w:val="0"/>
                <w:numId w:val="72"/>
              </w:numPr>
              <w:spacing w:after="0" w:line="240" w:lineRule="auto"/>
              <w:ind w:left="354" w:firstLine="0"/>
              <w:jc w:val="both"/>
              <w:rPr>
                <w:rFonts w:ascii="Arial" w:hAnsi="Arial" w:cs="Arial"/>
                <w:sz w:val="20"/>
                <w:szCs w:val="20"/>
                <w:lang w:bidi="en-US"/>
              </w:rPr>
            </w:pPr>
            <w:r w:rsidRPr="008E6B04">
              <w:rPr>
                <w:rFonts w:ascii="Arial" w:hAnsi="Arial" w:cs="Arial"/>
                <w:sz w:val="20"/>
                <w:szCs w:val="20"/>
                <w:lang w:bidi="en-US"/>
              </w:rPr>
              <w:t>mediu rural</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1940,1</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636,3</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84,2</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80,0</w:t>
            </w:r>
          </w:p>
        </w:tc>
      </w:tr>
      <w:tr w:rsidR="008E6B04" w:rsidRPr="008E6B04" w:rsidTr="00D67332">
        <w:trPr>
          <w:jc w:val="center"/>
        </w:trPr>
        <w:tc>
          <w:tcPr>
            <w:tcW w:w="8682" w:type="dxa"/>
            <w:gridSpan w:val="5"/>
            <w:vAlign w:val="center"/>
          </w:tcPr>
          <w:p w:rsidR="008E6B04" w:rsidRPr="008E6B04" w:rsidRDefault="008E6B04" w:rsidP="008E6B04">
            <w:pPr>
              <w:spacing w:after="0"/>
              <w:ind w:left="354"/>
              <w:rPr>
                <w:rFonts w:ascii="Arial" w:hAnsi="Arial" w:cs="Arial"/>
                <w:i/>
                <w:sz w:val="20"/>
                <w:szCs w:val="20"/>
                <w:lang w:bidi="en-US"/>
              </w:rPr>
            </w:pPr>
            <w:r w:rsidRPr="008E6B04">
              <w:rPr>
                <w:rFonts w:ascii="Arial" w:hAnsi="Arial" w:cs="Arial"/>
                <w:i/>
                <w:sz w:val="20"/>
                <w:szCs w:val="20"/>
                <w:lang w:bidi="en-US"/>
              </w:rPr>
              <w:t>din care:</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Nord-Est</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2047,4</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680,4</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88,9</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85,6</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Sud-Est</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2029,7</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700,3</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88,1</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88,1</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Sud-Muntenia</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2369,2</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806,9</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102,8</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101,5</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Sud-Vest Oltenia</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2134,1</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727,5</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92,6</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91,5</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Vest</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2344,6</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826,5</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101,8</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103,9</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Nord-Vest</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2307,9</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787,0</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100,2</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99,0</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Centru</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2299,0</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796,4</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99,8</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100,1</w:t>
            </w:r>
          </w:p>
        </w:tc>
      </w:tr>
      <w:tr w:rsidR="008E6B04" w:rsidRPr="008E6B04" w:rsidTr="00D67332">
        <w:trPr>
          <w:jc w:val="center"/>
        </w:trPr>
        <w:tc>
          <w:tcPr>
            <w:tcW w:w="1824" w:type="dxa"/>
            <w:vAlign w:val="center"/>
          </w:tcPr>
          <w:p w:rsidR="008E6B04" w:rsidRPr="008E6B04" w:rsidRDefault="008E6B04" w:rsidP="008E6B04">
            <w:pPr>
              <w:spacing w:after="0"/>
              <w:ind w:left="354"/>
              <w:rPr>
                <w:rFonts w:ascii="Arial" w:hAnsi="Arial" w:cs="Arial"/>
                <w:sz w:val="20"/>
                <w:szCs w:val="20"/>
                <w:lang w:bidi="en-US"/>
              </w:rPr>
            </w:pPr>
            <w:r w:rsidRPr="008E6B04">
              <w:rPr>
                <w:rFonts w:ascii="Arial" w:hAnsi="Arial" w:cs="Arial"/>
                <w:sz w:val="20"/>
                <w:szCs w:val="20"/>
                <w:lang w:bidi="en-US"/>
              </w:rPr>
              <w:t>Bucureşti-Ilfov</w:t>
            </w:r>
          </w:p>
        </w:tc>
        <w:tc>
          <w:tcPr>
            <w:tcW w:w="1648"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3039,8</w:t>
            </w:r>
          </w:p>
        </w:tc>
        <w:tc>
          <w:tcPr>
            <w:tcW w:w="16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1139,3</w:t>
            </w:r>
          </w:p>
        </w:tc>
        <w:tc>
          <w:tcPr>
            <w:tcW w:w="1740"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131,9</w:t>
            </w:r>
          </w:p>
        </w:tc>
        <w:tc>
          <w:tcPr>
            <w:tcW w:w="1835" w:type="dxa"/>
            <w:vAlign w:val="center"/>
          </w:tcPr>
          <w:p w:rsidR="008E6B04" w:rsidRPr="008E6B04" w:rsidRDefault="008E6B04" w:rsidP="008E6B04">
            <w:pPr>
              <w:spacing w:after="0"/>
              <w:ind w:left="354"/>
              <w:jc w:val="center"/>
              <w:rPr>
                <w:rFonts w:ascii="Arial" w:hAnsi="Arial" w:cs="Arial"/>
                <w:sz w:val="20"/>
                <w:szCs w:val="20"/>
                <w:lang w:bidi="en-US"/>
              </w:rPr>
            </w:pPr>
            <w:r w:rsidRPr="008E6B04">
              <w:rPr>
                <w:rFonts w:ascii="Arial" w:hAnsi="Arial" w:cs="Arial"/>
                <w:sz w:val="20"/>
                <w:szCs w:val="20"/>
                <w:lang w:bidi="en-US"/>
              </w:rPr>
              <w:t>143,3</w:t>
            </w:r>
          </w:p>
        </w:tc>
      </w:tr>
    </w:tbl>
    <w:p w:rsidR="008E6B04" w:rsidRPr="008E6B04" w:rsidRDefault="008E6B04" w:rsidP="008E6B04">
      <w:pPr>
        <w:tabs>
          <w:tab w:val="left" w:pos="284"/>
        </w:tabs>
        <w:ind w:firstLine="709"/>
        <w:rPr>
          <w:rFonts w:ascii="Arial" w:hAnsi="Arial" w:cs="Arial"/>
          <w:i/>
          <w:sz w:val="18"/>
          <w:szCs w:val="18"/>
        </w:rPr>
      </w:pPr>
      <w:r w:rsidRPr="008E6B04">
        <w:rPr>
          <w:rFonts w:ascii="Arial" w:hAnsi="Arial" w:cs="Arial"/>
          <w:b/>
          <w:i/>
          <w:sz w:val="18"/>
          <w:szCs w:val="18"/>
        </w:rPr>
        <w:t>Sursa</w:t>
      </w:r>
      <w:r w:rsidRPr="008E6B04">
        <w:rPr>
          <w:rFonts w:ascii="Arial" w:hAnsi="Arial" w:cs="Arial"/>
          <w:i/>
          <w:sz w:val="18"/>
          <w:szCs w:val="18"/>
        </w:rPr>
        <w:t>:</w:t>
      </w:r>
      <w:r w:rsidRPr="008E6B04">
        <w:rPr>
          <w:rFonts w:ascii="Arial" w:hAnsi="Arial" w:cs="Arial"/>
          <w:sz w:val="18"/>
          <w:szCs w:val="18"/>
        </w:rPr>
        <w:t xml:space="preserve"> Institutul Naţional de Statistică, “Veniturile şi consumul populaţiei, 2011”</w:t>
      </w:r>
      <w:r w:rsidRPr="008E6B04">
        <w:rPr>
          <w:rFonts w:ascii="Arial" w:hAnsi="Arial" w:cs="Arial"/>
          <w:i/>
          <w:sz w:val="18"/>
          <w:szCs w:val="18"/>
        </w:rPr>
        <w:t>.</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r w:rsidRPr="008E6B04">
        <w:rPr>
          <w:rFonts w:ascii="Arial" w:hAnsi="Arial" w:cs="Arial"/>
          <w:sz w:val="24"/>
          <w:szCs w:val="24"/>
          <w:lang w:bidi="pa-IN"/>
        </w:rPr>
        <w:t>Structura pe surse a veniturilor totale nu prezintă diferenţe mari de la o regiune la alta. Principala sursă de formare a veniturilor, în toate regiunile, a fost salariul, însă, cu un aport mai scăzut în regiunea Nord-Est (739,5 lei lunar pe gospodărie, cu 34,9% mai mic decât media pe ansamblul gospodăriilor) şi considerabil mai mare în regiunea Bucureşti-Ilfov (2083,9 lei lunar pe gospodărie, cu 83,3% mai mare decât media).</w:t>
      </w:r>
    </w:p>
    <w:p w:rsidR="008E6B04" w:rsidRPr="008E6B04" w:rsidRDefault="008E6B04" w:rsidP="008E6B04">
      <w:pPr>
        <w:autoSpaceDE w:val="0"/>
        <w:autoSpaceDN w:val="0"/>
        <w:adjustRightInd w:val="0"/>
        <w:spacing w:after="120" w:line="360" w:lineRule="auto"/>
        <w:ind w:left="709"/>
        <w:jc w:val="both"/>
        <w:rPr>
          <w:rFonts w:ascii="Arial" w:hAnsi="Arial" w:cs="Arial"/>
          <w:sz w:val="24"/>
          <w:szCs w:val="24"/>
          <w:lang w:bidi="pa-IN"/>
        </w:rPr>
      </w:pPr>
      <w:r w:rsidRPr="008E6B04">
        <w:rPr>
          <w:rFonts w:ascii="Arial" w:hAnsi="Arial" w:cs="Arial"/>
          <w:sz w:val="24"/>
          <w:szCs w:val="24"/>
          <w:lang w:bidi="pa-IN"/>
        </w:rPr>
        <w:t>O altă categorie de venituri cu o pondere destul de importantă în structura veniturilor totale o reprezintă veniturile din prestaţii sociale, care depăşeşte 20% în toate regiunile. Veniturile în natură constituie, de asemenea, o sursă cu pondere mare în totalul veniturilor în toate regiunile (între 13,1% în Vest şi 22,4% în Nord-Est), cu excepţia regiunii Bucureşti-Ilfov (5,0%).</w:t>
      </w:r>
    </w:p>
    <w:p w:rsidR="008E6B04" w:rsidRDefault="008E6B04" w:rsidP="00777476">
      <w:pPr>
        <w:ind w:left="709"/>
        <w:rPr>
          <w:rFonts w:ascii="Arial" w:hAnsi="Arial" w:cs="Arial"/>
          <w:b/>
          <w:i/>
          <w:sz w:val="18"/>
          <w:szCs w:val="18"/>
        </w:rPr>
      </w:pPr>
    </w:p>
    <w:p w:rsidR="00A00F53" w:rsidRDefault="00A00F53" w:rsidP="003655D1">
      <w:pPr>
        <w:ind w:left="709"/>
        <w:rPr>
          <w:rFonts w:ascii="Arial" w:hAnsi="Arial" w:cs="Arial"/>
          <w:b/>
          <w:bCs/>
        </w:rPr>
      </w:pPr>
    </w:p>
    <w:p w:rsidR="00885924" w:rsidRPr="00CA6C34" w:rsidRDefault="00FE19BA" w:rsidP="003655D1">
      <w:pPr>
        <w:ind w:left="709"/>
        <w:rPr>
          <w:rFonts w:ascii="Arial" w:hAnsi="Arial" w:cs="Arial"/>
          <w:lang w:bidi="en-US"/>
        </w:rPr>
      </w:pPr>
      <w:r>
        <w:rPr>
          <w:rFonts w:ascii="Arial" w:hAnsi="Arial" w:cs="Arial"/>
          <w:b/>
          <w:bCs/>
        </w:rPr>
        <w:t>Figura 2.5.</w:t>
      </w:r>
      <w:r w:rsidR="00E41AC4">
        <w:rPr>
          <w:rFonts w:ascii="Arial" w:hAnsi="Arial" w:cs="Arial"/>
          <w:b/>
          <w:bCs/>
        </w:rPr>
        <w:t>-5</w:t>
      </w:r>
      <w:r w:rsidR="00885924" w:rsidRPr="00CA6C34">
        <w:rPr>
          <w:rFonts w:ascii="Arial" w:hAnsi="Arial" w:cs="Arial"/>
          <w:b/>
          <w:bCs/>
        </w:rPr>
        <w:t>. Veniturile totale ale gospodăriilor, pe surse de formare, în profil teritorial, în anul 2010</w:t>
      </w:r>
    </w:p>
    <w:p w:rsidR="00885924" w:rsidRPr="00CA6C34" w:rsidRDefault="00C2457B" w:rsidP="00D67332">
      <w:pPr>
        <w:ind w:left="709"/>
        <w:jc w:val="center"/>
        <w:rPr>
          <w:rFonts w:ascii="Arial" w:hAnsi="Arial" w:cs="Arial"/>
        </w:rPr>
      </w:pPr>
      <w:r>
        <w:rPr>
          <w:rFonts w:ascii="Arial" w:hAnsi="Arial" w:cs="Arial"/>
          <w:noProof/>
          <w:lang w:val="en-US"/>
        </w:rPr>
        <w:drawing>
          <wp:inline distT="0" distB="0" distL="0" distR="0">
            <wp:extent cx="5495925" cy="2047875"/>
            <wp:effectExtent l="19050" t="19050" r="2857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5495925" cy="2047875"/>
                    </a:xfrm>
                    <a:prstGeom prst="rect">
                      <a:avLst/>
                    </a:prstGeom>
                    <a:noFill/>
                    <a:ln w="6350" cmpd="sng">
                      <a:solidFill>
                        <a:srgbClr val="000000"/>
                      </a:solidFill>
                      <a:miter lim="800000"/>
                      <a:headEnd/>
                      <a:tailEnd/>
                    </a:ln>
                    <a:effectLst/>
                  </pic:spPr>
                </pic:pic>
              </a:graphicData>
            </a:graphic>
          </wp:inline>
        </w:drawing>
      </w:r>
    </w:p>
    <w:p w:rsidR="00885924" w:rsidRPr="00CA6C34" w:rsidRDefault="00885924" w:rsidP="003655D1">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FE19BA" w:rsidRPr="00FE19BA" w:rsidRDefault="00E41AC4" w:rsidP="00326887">
      <w:pPr>
        <w:autoSpaceDE w:val="0"/>
        <w:autoSpaceDN w:val="0"/>
        <w:adjustRightInd w:val="0"/>
        <w:spacing w:line="360" w:lineRule="auto"/>
        <w:ind w:left="648"/>
        <w:jc w:val="both"/>
        <w:rPr>
          <w:rFonts w:ascii="Arial" w:hAnsi="Arial" w:cs="Arial"/>
          <w:b/>
          <w:sz w:val="24"/>
          <w:szCs w:val="24"/>
          <w:lang w:bidi="pa-IN"/>
        </w:rPr>
      </w:pPr>
      <w:r>
        <w:rPr>
          <w:rFonts w:ascii="Arial" w:hAnsi="Arial" w:cs="Arial"/>
          <w:b/>
          <w:sz w:val="24"/>
          <w:szCs w:val="24"/>
          <w:lang w:bidi="pa-IN"/>
        </w:rPr>
        <w:t xml:space="preserve">c. </w:t>
      </w:r>
      <w:r w:rsidR="00FE19BA" w:rsidRPr="00FE19BA">
        <w:rPr>
          <w:rFonts w:ascii="Arial" w:hAnsi="Arial" w:cs="Arial"/>
          <w:b/>
          <w:sz w:val="24"/>
          <w:szCs w:val="24"/>
          <w:lang w:bidi="pa-IN"/>
        </w:rPr>
        <w:t>Inegalitatea veniturilor</w:t>
      </w:r>
    </w:p>
    <w:p w:rsidR="00E41AC4" w:rsidRPr="00E41AC4" w:rsidRDefault="00E41AC4" w:rsidP="00E41AC4">
      <w:pPr>
        <w:autoSpaceDE w:val="0"/>
        <w:autoSpaceDN w:val="0"/>
        <w:adjustRightInd w:val="0"/>
        <w:spacing w:after="120" w:line="360" w:lineRule="auto"/>
        <w:ind w:left="709"/>
        <w:jc w:val="both"/>
        <w:rPr>
          <w:rFonts w:ascii="Arial" w:hAnsi="Arial" w:cs="Arial"/>
          <w:sz w:val="24"/>
          <w:szCs w:val="24"/>
          <w:lang w:bidi="pa-IN"/>
        </w:rPr>
      </w:pPr>
      <w:r w:rsidRPr="00E41AC4">
        <w:rPr>
          <w:rFonts w:ascii="Arial" w:hAnsi="Arial" w:cs="Arial"/>
          <w:sz w:val="24"/>
          <w:szCs w:val="24"/>
          <w:lang w:bidi="pa-IN"/>
        </w:rPr>
        <w:t>Analiza nivelului mediu al veniturilor pe decile în anul 2010 evidenţiază un decalaj de 1:3,91 (1:4,31 în anul 2009) între veniturile medii pe o gospodărie din prima decilă (care cuprinde gospodăriile cu cele mai mici venituri pe persoană) şi veniturile medii pe o gospodărie din ultima decilă (formată din gospodăriile cu veniturile cele mai mari). Raportul dintre veniturile ce revin în medie pe o persoană din gospodăriile care formează prima şi ultima decilă a fost de 1:7,35 (1:7,53 în 2009).</w:t>
      </w:r>
    </w:p>
    <w:p w:rsidR="00E41AC4" w:rsidRPr="00E41AC4" w:rsidRDefault="00E41AC4" w:rsidP="00E41AC4">
      <w:pPr>
        <w:autoSpaceDE w:val="0"/>
        <w:autoSpaceDN w:val="0"/>
        <w:adjustRightInd w:val="0"/>
        <w:spacing w:after="120" w:line="360" w:lineRule="auto"/>
        <w:ind w:left="709"/>
        <w:jc w:val="both"/>
        <w:rPr>
          <w:rFonts w:ascii="Arial" w:hAnsi="Arial" w:cs="Arial"/>
          <w:sz w:val="24"/>
          <w:szCs w:val="24"/>
          <w:lang w:bidi="pa-IN"/>
        </w:rPr>
      </w:pPr>
      <w:r w:rsidRPr="00E41AC4">
        <w:rPr>
          <w:rFonts w:ascii="Arial" w:hAnsi="Arial" w:cs="Arial"/>
          <w:sz w:val="24"/>
          <w:szCs w:val="24"/>
          <w:lang w:bidi="pa-IN"/>
        </w:rPr>
        <w:t>Veniturile gospodăriilor din prima decilă au reprezentat 52,0% din veniturile totale ale tuturor gospodăriilor, iar cele din a zecea decilă au fost de 2,0 ori mai mari. Astfel, populaţia care aparţine gospodăriilor din decila superioară - reprezentând 7,84% (8,01% în 2009) din totalul populaţiei - deţine mai multe venituri decât populaţia care aparţine gospodăriilor din primele trei decile - reprezentând 37,15% (35,98% în 2009) din totalul populaţiei - şi beneficiază de 18,65% (17,92% în 2009) din totalul veniturilor.</w:t>
      </w:r>
    </w:p>
    <w:p w:rsidR="000731E4" w:rsidRPr="00CA6C34" w:rsidRDefault="000731E4" w:rsidP="000731E4">
      <w:pPr>
        <w:autoSpaceDE w:val="0"/>
        <w:autoSpaceDN w:val="0"/>
        <w:adjustRightInd w:val="0"/>
        <w:spacing w:after="120" w:line="360" w:lineRule="auto"/>
        <w:ind w:left="646"/>
        <w:jc w:val="both"/>
        <w:rPr>
          <w:rFonts w:ascii="Arial" w:hAnsi="Arial" w:cs="Arial"/>
          <w:sz w:val="24"/>
          <w:szCs w:val="24"/>
          <w:lang w:bidi="pa-IN"/>
        </w:rPr>
      </w:pPr>
    </w:p>
    <w:p w:rsidR="00885924" w:rsidRPr="00CA6C34" w:rsidRDefault="00885924" w:rsidP="00885924">
      <w:pPr>
        <w:autoSpaceDE w:val="0"/>
        <w:autoSpaceDN w:val="0"/>
        <w:adjustRightInd w:val="0"/>
        <w:ind w:firstLine="648"/>
        <w:jc w:val="center"/>
        <w:rPr>
          <w:rFonts w:ascii="Arial" w:hAnsi="Arial" w:cs="Arial"/>
          <w:b/>
        </w:rPr>
      </w:pPr>
      <w:r w:rsidRPr="00CA6C34">
        <w:rPr>
          <w:rFonts w:ascii="Arial" w:hAnsi="Arial" w:cs="Arial"/>
          <w:b/>
        </w:rPr>
        <w:t>Fig</w:t>
      </w:r>
      <w:r w:rsidR="003655D1">
        <w:rPr>
          <w:rFonts w:ascii="Arial" w:hAnsi="Arial" w:cs="Arial"/>
          <w:b/>
        </w:rPr>
        <w:t>.</w:t>
      </w:r>
      <w:r w:rsidRPr="00CA6C34">
        <w:rPr>
          <w:rFonts w:ascii="Arial" w:hAnsi="Arial" w:cs="Arial"/>
          <w:b/>
        </w:rPr>
        <w:t xml:space="preserve"> 2.5.</w:t>
      </w:r>
      <w:r w:rsidR="000731E4">
        <w:rPr>
          <w:rFonts w:ascii="Arial" w:hAnsi="Arial" w:cs="Arial"/>
          <w:b/>
        </w:rPr>
        <w:t>-</w:t>
      </w:r>
      <w:r w:rsidR="00E41AC4">
        <w:rPr>
          <w:rFonts w:ascii="Arial" w:hAnsi="Arial" w:cs="Arial"/>
          <w:b/>
        </w:rPr>
        <w:t xml:space="preserve"> 6</w:t>
      </w:r>
      <w:r w:rsidRPr="00CA6C34">
        <w:rPr>
          <w:rFonts w:ascii="Arial" w:hAnsi="Arial" w:cs="Arial"/>
          <w:b/>
        </w:rPr>
        <w:t>. Curba Lorenz a distribuţiei veniturilor totale şi a veniturilor salariale pe decile, în anul 2010</w:t>
      </w:r>
    </w:p>
    <w:p w:rsidR="00885924" w:rsidRPr="00CA6C34" w:rsidRDefault="00C2457B" w:rsidP="00885924">
      <w:pPr>
        <w:autoSpaceDE w:val="0"/>
        <w:autoSpaceDN w:val="0"/>
        <w:adjustRightInd w:val="0"/>
        <w:jc w:val="center"/>
        <w:rPr>
          <w:rFonts w:ascii="Arial" w:hAnsi="Arial" w:cs="Arial"/>
        </w:rPr>
      </w:pPr>
      <w:r>
        <w:rPr>
          <w:rFonts w:ascii="Arial" w:hAnsi="Arial" w:cs="Arial"/>
          <w:noProof/>
          <w:lang w:val="en-US"/>
        </w:rPr>
        <w:drawing>
          <wp:inline distT="0" distB="0" distL="0" distR="0">
            <wp:extent cx="5115284" cy="2495317"/>
            <wp:effectExtent l="19050" t="19050" r="28216" b="19283"/>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5115762" cy="2495550"/>
                    </a:xfrm>
                    <a:prstGeom prst="rect">
                      <a:avLst/>
                    </a:prstGeom>
                    <a:noFill/>
                    <a:ln w="6350" cmpd="sng">
                      <a:solidFill>
                        <a:srgbClr val="000000"/>
                      </a:solidFill>
                      <a:miter lim="800000"/>
                      <a:headEnd/>
                      <a:tailEnd/>
                    </a:ln>
                    <a:effectLst/>
                  </pic:spPr>
                </pic:pic>
              </a:graphicData>
            </a:graphic>
          </wp:inline>
        </w:drawing>
      </w:r>
    </w:p>
    <w:p w:rsidR="00885924" w:rsidRPr="00CA6C34" w:rsidRDefault="00885924" w:rsidP="003655D1">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E41AC4" w:rsidRPr="00E41AC4" w:rsidRDefault="00E41AC4" w:rsidP="00E41AC4">
      <w:pPr>
        <w:autoSpaceDE w:val="0"/>
        <w:autoSpaceDN w:val="0"/>
        <w:adjustRightInd w:val="0"/>
        <w:spacing w:after="120" w:line="360" w:lineRule="auto"/>
        <w:ind w:left="709"/>
        <w:jc w:val="both"/>
        <w:rPr>
          <w:rFonts w:ascii="Arial" w:hAnsi="Arial" w:cs="Arial"/>
          <w:sz w:val="24"/>
          <w:szCs w:val="24"/>
          <w:lang w:bidi="pa-IN"/>
        </w:rPr>
      </w:pPr>
      <w:r w:rsidRPr="00E41AC4">
        <w:rPr>
          <w:rFonts w:ascii="Arial" w:hAnsi="Arial" w:cs="Arial"/>
          <w:sz w:val="24"/>
          <w:szCs w:val="24"/>
          <w:lang w:bidi="pa-IN"/>
        </w:rPr>
        <w:t xml:space="preserve">Se remarcă distanţarea decilei superioare faţă de celelalte decile, urmare a existenţei unor venituri mult mai mari decât cele care caracterizează cea mai mare parte a distribuţiei. Astfel, în timp ce decalajul dintre veniturile medii pe o persoană din decila a noua şi cele din prima decilă este de 1010,7 lei (ceea ce înseamnă că distanţa medie dintre mediile pe primele nouă decile este de 126,3 lei), diferenţa dintre veniturile medii din ultima şi penultima decilă este de 774,4 lei. De asemenea, dacă în medie pentru primele nouă decile raportul dintre veniturile medii pe persoană a două decile consecutive este de 1 : 1,22, raportul dintre veniturile decilei D10 şi ale decilei D9 este de 1:1,60. </w:t>
      </w:r>
    </w:p>
    <w:p w:rsidR="00800E1D" w:rsidRDefault="00800E1D">
      <w:pPr>
        <w:spacing w:after="0" w:line="240" w:lineRule="auto"/>
        <w:rPr>
          <w:rFonts w:ascii="Arial" w:hAnsi="Arial" w:cs="Arial"/>
          <w:b/>
          <w:bCs/>
          <w:sz w:val="20"/>
          <w:szCs w:val="20"/>
        </w:rPr>
      </w:pPr>
      <w:r>
        <w:rPr>
          <w:rFonts w:ascii="Arial" w:hAnsi="Arial" w:cs="Arial"/>
          <w:b/>
          <w:bCs/>
          <w:sz w:val="20"/>
          <w:szCs w:val="20"/>
        </w:rPr>
        <w:br w:type="page"/>
      </w:r>
    </w:p>
    <w:p w:rsidR="00885924" w:rsidRPr="00800E1D" w:rsidRDefault="00E41AC4" w:rsidP="000E327E">
      <w:pPr>
        <w:ind w:left="709"/>
        <w:jc w:val="center"/>
        <w:rPr>
          <w:rFonts w:ascii="Arial" w:hAnsi="Arial" w:cs="Arial"/>
          <w:sz w:val="20"/>
          <w:szCs w:val="20"/>
          <w:lang w:bidi="en-US"/>
        </w:rPr>
      </w:pPr>
      <w:r w:rsidRPr="00800E1D">
        <w:rPr>
          <w:rFonts w:ascii="Arial" w:hAnsi="Arial" w:cs="Arial"/>
          <w:b/>
          <w:bCs/>
          <w:sz w:val="20"/>
          <w:szCs w:val="20"/>
        </w:rPr>
        <w:t>Fig</w:t>
      </w:r>
      <w:r w:rsidR="000E327E" w:rsidRPr="00800E1D">
        <w:rPr>
          <w:rFonts w:ascii="Arial" w:hAnsi="Arial" w:cs="Arial"/>
          <w:b/>
          <w:bCs/>
          <w:sz w:val="20"/>
          <w:szCs w:val="20"/>
        </w:rPr>
        <w:t>.</w:t>
      </w:r>
      <w:r w:rsidRPr="00800E1D">
        <w:rPr>
          <w:rFonts w:ascii="Arial" w:hAnsi="Arial" w:cs="Arial"/>
          <w:b/>
          <w:bCs/>
          <w:sz w:val="20"/>
          <w:szCs w:val="20"/>
        </w:rPr>
        <w:t xml:space="preserve"> 2.5.- 7</w:t>
      </w:r>
      <w:r w:rsidR="00885924" w:rsidRPr="00800E1D">
        <w:rPr>
          <w:rFonts w:ascii="Arial" w:hAnsi="Arial" w:cs="Arial"/>
          <w:b/>
          <w:bCs/>
          <w:sz w:val="20"/>
          <w:szCs w:val="20"/>
        </w:rPr>
        <w:t>. Veniturile totale ale gospodăriilor, pe surse de formare şi decile, în anul 2010</w:t>
      </w:r>
    </w:p>
    <w:p w:rsidR="00885924" w:rsidRPr="00CA6C34" w:rsidRDefault="00C2457B" w:rsidP="00885924">
      <w:pPr>
        <w:autoSpaceDE w:val="0"/>
        <w:autoSpaceDN w:val="0"/>
        <w:adjustRightInd w:val="0"/>
        <w:jc w:val="center"/>
        <w:rPr>
          <w:rFonts w:ascii="Arial" w:hAnsi="Arial" w:cs="Arial"/>
        </w:rPr>
      </w:pPr>
      <w:r>
        <w:rPr>
          <w:rFonts w:ascii="Arial" w:hAnsi="Arial" w:cs="Arial"/>
          <w:noProof/>
          <w:lang w:val="en-US"/>
        </w:rPr>
        <w:drawing>
          <wp:inline distT="0" distB="0" distL="0" distR="0">
            <wp:extent cx="5169959" cy="2228022"/>
            <wp:effectExtent l="19050" t="19050" r="11641" b="19878"/>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5171880" cy="2228850"/>
                    </a:xfrm>
                    <a:prstGeom prst="rect">
                      <a:avLst/>
                    </a:prstGeom>
                    <a:noFill/>
                    <a:ln w="6350" cmpd="sng">
                      <a:solidFill>
                        <a:srgbClr val="000000"/>
                      </a:solidFill>
                      <a:miter lim="800000"/>
                      <a:headEnd/>
                      <a:tailEnd/>
                    </a:ln>
                    <a:effectLst/>
                  </pic:spPr>
                </pic:pic>
              </a:graphicData>
            </a:graphic>
          </wp:inline>
        </w:drawing>
      </w:r>
    </w:p>
    <w:p w:rsidR="00885924" w:rsidRPr="00CA6C34" w:rsidRDefault="00885924" w:rsidP="000731E4">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E41AC4" w:rsidRPr="00E41AC4" w:rsidRDefault="00E41AC4" w:rsidP="00E41AC4">
      <w:pPr>
        <w:autoSpaceDE w:val="0"/>
        <w:autoSpaceDN w:val="0"/>
        <w:adjustRightInd w:val="0"/>
        <w:spacing w:after="120" w:line="360" w:lineRule="auto"/>
        <w:ind w:left="709"/>
        <w:jc w:val="both"/>
        <w:rPr>
          <w:rFonts w:ascii="Arial" w:hAnsi="Arial" w:cs="Arial"/>
          <w:sz w:val="24"/>
          <w:szCs w:val="24"/>
          <w:lang w:bidi="pa-IN"/>
        </w:rPr>
      </w:pPr>
      <w:r w:rsidRPr="00E41AC4">
        <w:rPr>
          <w:rFonts w:ascii="Arial" w:hAnsi="Arial" w:cs="Arial"/>
          <w:sz w:val="24"/>
          <w:szCs w:val="24"/>
          <w:lang w:bidi="pa-IN"/>
        </w:rPr>
        <w:t>Cea mai mare contribuţie la diferenţierea pe decile a veniturilor gospodăriilor o au diferenţele dintre veniturile salariale, în bugetele gospodăriilor din ultima decilă intrând venituri salariale mai mari decât în ale celor din prima decilă, în medie, de 49 ori (3494,2 lei lunar pe gospodărie în D10, faţă de 71,7 lei lunar în D1).</w:t>
      </w:r>
    </w:p>
    <w:p w:rsidR="00E41AC4" w:rsidRPr="00E41AC4" w:rsidRDefault="00E41AC4" w:rsidP="00E41AC4">
      <w:pPr>
        <w:autoSpaceDE w:val="0"/>
        <w:autoSpaceDN w:val="0"/>
        <w:adjustRightInd w:val="0"/>
        <w:spacing w:after="120" w:line="360" w:lineRule="auto"/>
        <w:ind w:left="709"/>
        <w:jc w:val="both"/>
        <w:rPr>
          <w:rFonts w:ascii="Arial" w:hAnsi="Arial" w:cs="Arial"/>
          <w:sz w:val="24"/>
          <w:szCs w:val="24"/>
          <w:lang w:bidi="pa-IN"/>
        </w:rPr>
      </w:pPr>
      <w:r w:rsidRPr="00E41AC4">
        <w:rPr>
          <w:rFonts w:ascii="Arial" w:hAnsi="Arial" w:cs="Arial"/>
          <w:sz w:val="24"/>
          <w:szCs w:val="24"/>
          <w:lang w:bidi="pa-IN"/>
        </w:rPr>
        <w:t>În anul 2010, veniturile gospodăriilor din primele decile s-au format în mare parte din veniturile în natură, care au reprezentat 46,8% din veniturile primei decile, 32,7% din veniturile celei de-a doua decile şi 28,7% din veniturile celei de-a treia decile. De altfel, 78,9%, 67,6% şi, respectiv, 68,4% din gospodăriile din prima, a doua şi a treia decilă sunt situate în mediul rural, iar peste 50% din persoanele care compun gospodăriile din cele trei decile aparţin unor gospodării de pensionari şi agricultori (56,9%).</w:t>
      </w:r>
    </w:p>
    <w:p w:rsidR="00E41AC4" w:rsidRPr="00E41AC4" w:rsidRDefault="00E41AC4" w:rsidP="00E41AC4">
      <w:pPr>
        <w:autoSpaceDE w:val="0"/>
        <w:autoSpaceDN w:val="0"/>
        <w:adjustRightInd w:val="0"/>
        <w:spacing w:after="120" w:line="360" w:lineRule="auto"/>
        <w:ind w:left="709"/>
        <w:jc w:val="both"/>
        <w:rPr>
          <w:rFonts w:ascii="Arial" w:hAnsi="Arial" w:cs="Arial"/>
          <w:sz w:val="24"/>
          <w:szCs w:val="24"/>
          <w:lang w:bidi="pa-IN"/>
        </w:rPr>
      </w:pPr>
      <w:r w:rsidRPr="00E41AC4">
        <w:rPr>
          <w:rFonts w:ascii="Arial" w:hAnsi="Arial" w:cs="Arial"/>
          <w:sz w:val="24"/>
          <w:szCs w:val="24"/>
          <w:lang w:bidi="pa-IN"/>
        </w:rPr>
        <w:t>În veniturile gospodăriilor din ultima decilă, salariile au reprezentat 74,6% (în scădere cu 0,4 puncte procentuale faţă de anul 2009), restul fiind format, în proporţii de sub 15%, de veniturile din prestaţii sociale (12,1%), veniturile în natură (5,4%), veniturile din agricultură (2,2%), veniturile din activităţi neagricole independente (2,0%).</w:t>
      </w:r>
    </w:p>
    <w:p w:rsidR="00E41AC4" w:rsidRPr="00E41AC4" w:rsidRDefault="00E41AC4" w:rsidP="00E41AC4">
      <w:pPr>
        <w:autoSpaceDE w:val="0"/>
        <w:autoSpaceDN w:val="0"/>
        <w:adjustRightInd w:val="0"/>
        <w:spacing w:after="120" w:line="360" w:lineRule="auto"/>
        <w:ind w:left="709"/>
        <w:jc w:val="both"/>
        <w:rPr>
          <w:rFonts w:ascii="Arial" w:hAnsi="Arial" w:cs="Arial"/>
          <w:sz w:val="24"/>
          <w:szCs w:val="24"/>
          <w:lang w:bidi="pa-IN"/>
        </w:rPr>
      </w:pPr>
      <w:r w:rsidRPr="00E41AC4">
        <w:rPr>
          <w:rFonts w:ascii="Arial" w:hAnsi="Arial" w:cs="Arial"/>
          <w:b/>
          <w:sz w:val="24"/>
          <w:szCs w:val="24"/>
          <w:lang w:bidi="pa-IN"/>
        </w:rPr>
        <w:t>Veniturile băneşti ale gospodăriilor analizate, care exprimă capacitatea, forţa şi posibilitatea acestora de a se implica în relaţiile de piaţă, se caracterizează prin nivelul general relativ scăzut, chiar foarte scăzut în cazul unor categorii de gospodării, cu implicaţii asupra nivelului şi structurii consumului, a capacităţii de economisire şi a dezvoltării economiei naţionale</w:t>
      </w:r>
      <w:r w:rsidRPr="00E41AC4">
        <w:rPr>
          <w:rFonts w:ascii="Arial" w:hAnsi="Arial" w:cs="Arial"/>
          <w:sz w:val="24"/>
          <w:szCs w:val="24"/>
          <w:lang w:bidi="pa-IN"/>
        </w:rPr>
        <w:t>.</w:t>
      </w:r>
    </w:p>
    <w:p w:rsidR="00E41AC4" w:rsidRPr="00E41AC4" w:rsidRDefault="00E41AC4" w:rsidP="00E41AC4">
      <w:pPr>
        <w:autoSpaceDE w:val="0"/>
        <w:autoSpaceDN w:val="0"/>
        <w:adjustRightInd w:val="0"/>
        <w:spacing w:after="120" w:line="360" w:lineRule="auto"/>
        <w:ind w:left="709"/>
        <w:jc w:val="both"/>
        <w:rPr>
          <w:rFonts w:ascii="Arial" w:hAnsi="Arial" w:cs="Arial"/>
          <w:sz w:val="24"/>
          <w:szCs w:val="24"/>
          <w:lang w:bidi="pa-IN"/>
        </w:rPr>
      </w:pPr>
      <w:r w:rsidRPr="00E41AC4">
        <w:rPr>
          <w:rFonts w:ascii="Arial" w:hAnsi="Arial" w:cs="Arial"/>
          <w:sz w:val="24"/>
          <w:szCs w:val="24"/>
          <w:lang w:bidi="pa-IN"/>
        </w:rPr>
        <w:t>În anul 2010, nivelul mediu lunar al veniturilor băneşti a fost de 1932,8 lei pe gospodărie (667,1 lei pe persoană) şi a reprezentat 83,9% din veniturile totale ale gospodăriilor, în creştere cu 0,2 puncte procentuale faţă de anul 2009, pe seama creşterii, în principal, a ponderii veniturilor din prestaţii sociale (de la 24,2% în anul 2009 la 25,7% în anul 2010).</w:t>
      </w:r>
    </w:p>
    <w:p w:rsidR="00E41AC4" w:rsidRDefault="00E41AC4" w:rsidP="000731E4">
      <w:pPr>
        <w:autoSpaceDE w:val="0"/>
        <w:autoSpaceDN w:val="0"/>
        <w:adjustRightInd w:val="0"/>
        <w:spacing w:after="120" w:line="360" w:lineRule="auto"/>
        <w:ind w:left="709"/>
        <w:jc w:val="both"/>
        <w:rPr>
          <w:rFonts w:ascii="Arial" w:hAnsi="Arial" w:cs="Arial"/>
          <w:sz w:val="24"/>
          <w:szCs w:val="24"/>
          <w:lang w:bidi="pa-IN"/>
        </w:rPr>
      </w:pPr>
    </w:p>
    <w:p w:rsidR="00885924" w:rsidRPr="00CA6C34" w:rsidRDefault="000731E4" w:rsidP="00885924">
      <w:pPr>
        <w:jc w:val="center"/>
        <w:rPr>
          <w:rFonts w:ascii="Arial" w:hAnsi="Arial" w:cs="Arial"/>
          <w:lang w:bidi="en-US"/>
        </w:rPr>
      </w:pPr>
      <w:r>
        <w:rPr>
          <w:rFonts w:ascii="Arial" w:hAnsi="Arial" w:cs="Arial"/>
          <w:b/>
          <w:bCs/>
        </w:rPr>
        <w:t>Fig</w:t>
      </w:r>
      <w:r w:rsidR="000E327E">
        <w:rPr>
          <w:rFonts w:ascii="Arial" w:hAnsi="Arial" w:cs="Arial"/>
          <w:b/>
          <w:bCs/>
        </w:rPr>
        <w:t>.</w:t>
      </w:r>
      <w:r>
        <w:rPr>
          <w:rFonts w:ascii="Arial" w:hAnsi="Arial" w:cs="Arial"/>
          <w:b/>
          <w:bCs/>
        </w:rPr>
        <w:t xml:space="preserve"> 2.5.-</w:t>
      </w:r>
      <w:r w:rsidR="00E41AC4">
        <w:rPr>
          <w:rFonts w:ascii="Arial" w:hAnsi="Arial" w:cs="Arial"/>
          <w:b/>
          <w:bCs/>
        </w:rPr>
        <w:t xml:space="preserve"> 8</w:t>
      </w:r>
      <w:r w:rsidR="00885924" w:rsidRPr="00CA6C34">
        <w:rPr>
          <w:rFonts w:ascii="Arial" w:hAnsi="Arial" w:cs="Arial"/>
          <w:b/>
          <w:bCs/>
        </w:rPr>
        <w:t>. Veniturile băneşti ale gospodăriilor, pe decile, în anul 2010</w:t>
      </w:r>
    </w:p>
    <w:p w:rsidR="00885924" w:rsidRPr="00CA6C34" w:rsidRDefault="00C2457B" w:rsidP="00885924">
      <w:pPr>
        <w:autoSpaceDE w:val="0"/>
        <w:autoSpaceDN w:val="0"/>
        <w:adjustRightInd w:val="0"/>
        <w:jc w:val="center"/>
        <w:rPr>
          <w:rFonts w:ascii="Arial" w:hAnsi="Arial" w:cs="Arial"/>
        </w:rPr>
      </w:pPr>
      <w:r>
        <w:rPr>
          <w:rFonts w:ascii="Arial" w:hAnsi="Arial" w:cs="Arial"/>
          <w:noProof/>
          <w:lang w:val="en-US"/>
        </w:rPr>
        <w:drawing>
          <wp:inline distT="0" distB="0" distL="0" distR="0">
            <wp:extent cx="5086654" cy="2874464"/>
            <wp:effectExtent l="19050" t="19050" r="18746" b="21136"/>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a:stretch>
                      <a:fillRect/>
                    </a:stretch>
                  </pic:blipFill>
                  <pic:spPr bwMode="auto">
                    <a:xfrm>
                      <a:off x="0" y="0"/>
                      <a:ext cx="5090346" cy="2876550"/>
                    </a:xfrm>
                    <a:prstGeom prst="rect">
                      <a:avLst/>
                    </a:prstGeom>
                    <a:noFill/>
                    <a:ln w="6350" cmpd="sng">
                      <a:solidFill>
                        <a:srgbClr val="000000"/>
                      </a:solidFill>
                      <a:miter lim="800000"/>
                      <a:headEnd/>
                      <a:tailEnd/>
                    </a:ln>
                    <a:effectLst/>
                  </pic:spPr>
                </pic:pic>
              </a:graphicData>
            </a:graphic>
          </wp:inline>
        </w:drawing>
      </w:r>
    </w:p>
    <w:p w:rsidR="00885924" w:rsidRPr="00CA6C34" w:rsidRDefault="00885924" w:rsidP="000E327E">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lang w:bidi="pa-IN"/>
        </w:rPr>
      </w:pPr>
      <w:r w:rsidRPr="00923F9D">
        <w:rPr>
          <w:rFonts w:ascii="Arial" w:hAnsi="Arial" w:cs="Arial"/>
          <w:sz w:val="24"/>
          <w:szCs w:val="24"/>
          <w:lang w:bidi="pa-IN"/>
        </w:rPr>
        <w:t>Raportul dintre veniturile băneşti realizate în medie de o gospodărie din prima şi ultima decilă a fost de 1:7,0 şi de 1:13,1 în cazul veniturilor băneşti ce revin în medie pe o persoană. Ponderea lor în veniturile totale a fost de 53,2% în decila inferioară şi 94,6% în cea superioară.</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lang w:bidi="pa-IN"/>
        </w:rPr>
      </w:pPr>
      <w:r w:rsidRPr="00923F9D">
        <w:rPr>
          <w:rFonts w:ascii="Arial" w:hAnsi="Arial" w:cs="Arial"/>
          <w:sz w:val="24"/>
          <w:szCs w:val="24"/>
          <w:lang w:bidi="pa-IN"/>
        </w:rPr>
        <w:t>Veniturile băneşti medii lunare ale gospodăriilor din decila D1 au reprezentat 32,9% din veniturile băneşti ale tuturor gospodăriilor, în timp ce ale celor din decila D10 au fost de 2,3 ori mai mari.</w:t>
      </w:r>
    </w:p>
    <w:p w:rsidR="000731E4" w:rsidRPr="000731E4" w:rsidRDefault="00923F9D" w:rsidP="000731E4">
      <w:pPr>
        <w:autoSpaceDE w:val="0"/>
        <w:autoSpaceDN w:val="0"/>
        <w:adjustRightInd w:val="0"/>
        <w:spacing w:after="120" w:line="360" w:lineRule="auto"/>
        <w:ind w:left="709"/>
        <w:jc w:val="both"/>
        <w:rPr>
          <w:rFonts w:ascii="Arial" w:hAnsi="Arial" w:cs="Arial"/>
          <w:b/>
          <w:sz w:val="24"/>
          <w:szCs w:val="24"/>
          <w:lang w:bidi="pa-IN"/>
        </w:rPr>
      </w:pPr>
      <w:r>
        <w:rPr>
          <w:rFonts w:ascii="Arial" w:hAnsi="Arial" w:cs="Arial"/>
          <w:b/>
          <w:sz w:val="24"/>
          <w:szCs w:val="24"/>
          <w:lang w:bidi="pa-IN"/>
        </w:rPr>
        <w:t xml:space="preserve">d. </w:t>
      </w:r>
      <w:r w:rsidR="000731E4" w:rsidRPr="000731E4">
        <w:rPr>
          <w:rFonts w:ascii="Arial" w:hAnsi="Arial" w:cs="Arial"/>
          <w:b/>
          <w:sz w:val="24"/>
          <w:szCs w:val="24"/>
          <w:lang w:bidi="pa-IN"/>
        </w:rPr>
        <w:t>Cheltuielile gospodariilor la  nivel national</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lang w:bidi="pa-IN"/>
        </w:rPr>
      </w:pPr>
      <w:r w:rsidRPr="00923F9D">
        <w:rPr>
          <w:rFonts w:ascii="Arial" w:hAnsi="Arial" w:cs="Arial"/>
          <w:sz w:val="24"/>
          <w:szCs w:val="24"/>
          <w:lang w:bidi="pa-IN"/>
        </w:rPr>
        <w:t xml:space="preserve">Cheltuielile totale ale gospodăriilor au fost, în anul 2010, în medie, de </w:t>
      </w:r>
      <w:r w:rsidRPr="00923F9D">
        <w:rPr>
          <w:rFonts w:ascii="Arial" w:hAnsi="Arial" w:cs="Arial"/>
          <w:b/>
          <w:sz w:val="24"/>
          <w:szCs w:val="24"/>
          <w:lang w:bidi="pa-IN"/>
        </w:rPr>
        <w:t>2063,0 lei lunar pe gospodărie</w:t>
      </w:r>
      <w:r w:rsidRPr="00923F9D">
        <w:rPr>
          <w:rFonts w:ascii="Arial" w:hAnsi="Arial" w:cs="Arial"/>
          <w:sz w:val="24"/>
          <w:szCs w:val="24"/>
          <w:lang w:bidi="pa-IN"/>
        </w:rPr>
        <w:t xml:space="preserve"> şi de </w:t>
      </w:r>
      <w:r w:rsidRPr="00923F9D">
        <w:rPr>
          <w:rFonts w:ascii="Arial" w:hAnsi="Arial" w:cs="Arial"/>
          <w:b/>
          <w:sz w:val="24"/>
          <w:szCs w:val="24"/>
          <w:lang w:bidi="pa-IN"/>
        </w:rPr>
        <w:t>712,0 lei pe persoană</w:t>
      </w:r>
      <w:r w:rsidRPr="00923F9D">
        <w:rPr>
          <w:rFonts w:ascii="Arial" w:hAnsi="Arial" w:cs="Arial"/>
          <w:sz w:val="24"/>
          <w:szCs w:val="24"/>
          <w:lang w:bidi="pa-IN"/>
        </w:rPr>
        <w:t xml:space="preserve"> şi au reprezentat 89,5% din veniturile totale (în creştere cu 1,1 puncte procentuale faţă de anul 2009). Dintre categoriile de gospodării analizate nivelul cel mai înalt al cheltuielilor totale, medii pe o persoană (864,7 lei lunar), a fost realizat de gospodăriile de salariaţi, care dispun şi de veniturile cele mai mari (981,6 lei lunar), iar cel mai scăzut de gospodăriile de şomeri (462,2 lei). Niveluri scăzute şi sub media pe ansamblul gospodăriilor s-au înregistrat şi în gospodăriile de lucrători pe cont propriu în activităţi neagricole, agricultori şi pensionari.</w:t>
      </w:r>
    </w:p>
    <w:p w:rsidR="00885924" w:rsidRPr="00CA6C34" w:rsidRDefault="000731E4" w:rsidP="000731E4">
      <w:pPr>
        <w:autoSpaceDE w:val="0"/>
        <w:autoSpaceDN w:val="0"/>
        <w:adjustRightInd w:val="0"/>
        <w:spacing w:after="0"/>
        <w:ind w:left="709" w:hanging="1"/>
        <w:rPr>
          <w:rFonts w:ascii="Arial" w:hAnsi="Arial" w:cs="Arial"/>
          <w:b/>
        </w:rPr>
      </w:pPr>
      <w:r>
        <w:rPr>
          <w:rFonts w:ascii="Arial" w:hAnsi="Arial" w:cs="Arial"/>
          <w:b/>
        </w:rPr>
        <w:t>Tabel 2.5.-</w:t>
      </w:r>
      <w:r w:rsidR="00923F9D">
        <w:rPr>
          <w:rFonts w:ascii="Arial" w:hAnsi="Arial" w:cs="Arial"/>
          <w:b/>
        </w:rPr>
        <w:t xml:space="preserve"> 5</w:t>
      </w:r>
      <w:r w:rsidR="00885924" w:rsidRPr="00CA6C34">
        <w:rPr>
          <w:rFonts w:ascii="Arial" w:hAnsi="Arial" w:cs="Arial"/>
          <w:b/>
        </w:rPr>
        <w:t xml:space="preserve"> Cheltuielile totale, pe categorii de gospodării, după statutul ocupaţional al capului gospodăriei</w:t>
      </w:r>
    </w:p>
    <w:tbl>
      <w:tblPr>
        <w:tblW w:w="928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070"/>
        <w:gridCol w:w="1161"/>
        <w:gridCol w:w="1161"/>
        <w:gridCol w:w="1161"/>
        <w:gridCol w:w="1161"/>
        <w:gridCol w:w="1161"/>
        <w:gridCol w:w="1161"/>
      </w:tblGrid>
      <w:tr w:rsidR="00923F9D" w:rsidRPr="00851A93" w:rsidTr="00923F9D">
        <w:tc>
          <w:tcPr>
            <w:tcW w:w="1252" w:type="dxa"/>
            <w:vMerge w:val="restart"/>
            <w:vAlign w:val="center"/>
          </w:tcPr>
          <w:p w:rsidR="00923F9D" w:rsidRPr="00923F9D" w:rsidRDefault="00923F9D" w:rsidP="00065CF6">
            <w:pPr>
              <w:autoSpaceDE w:val="0"/>
              <w:autoSpaceDN w:val="0"/>
              <w:adjustRightInd w:val="0"/>
              <w:spacing w:after="0"/>
              <w:jc w:val="center"/>
              <w:rPr>
                <w:rFonts w:ascii="Arial" w:hAnsi="Arial" w:cs="Arial"/>
                <w:b/>
                <w:sz w:val="18"/>
                <w:szCs w:val="18"/>
              </w:rPr>
            </w:pPr>
          </w:p>
        </w:tc>
        <w:tc>
          <w:tcPr>
            <w:tcW w:w="1070" w:type="dxa"/>
            <w:vMerge w:val="restart"/>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b/>
                <w:sz w:val="18"/>
                <w:szCs w:val="18"/>
              </w:rPr>
              <w:t>Anul</w:t>
            </w:r>
          </w:p>
        </w:tc>
        <w:tc>
          <w:tcPr>
            <w:tcW w:w="1161" w:type="dxa"/>
            <w:vMerge w:val="restart"/>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b/>
                <w:sz w:val="18"/>
                <w:szCs w:val="18"/>
              </w:rPr>
              <w:t>Total gospodării</w:t>
            </w:r>
          </w:p>
        </w:tc>
        <w:tc>
          <w:tcPr>
            <w:tcW w:w="5805" w:type="dxa"/>
            <w:gridSpan w:val="5"/>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b/>
                <w:sz w:val="18"/>
                <w:szCs w:val="18"/>
              </w:rPr>
              <w:t>Gospodării de:</w:t>
            </w:r>
          </w:p>
        </w:tc>
      </w:tr>
      <w:tr w:rsidR="00923F9D" w:rsidRPr="00851A93" w:rsidTr="00923F9D">
        <w:tc>
          <w:tcPr>
            <w:tcW w:w="1252" w:type="dxa"/>
            <w:vMerge/>
            <w:vAlign w:val="center"/>
          </w:tcPr>
          <w:p w:rsidR="00923F9D" w:rsidRPr="00923F9D" w:rsidRDefault="00923F9D" w:rsidP="00065CF6">
            <w:pPr>
              <w:autoSpaceDE w:val="0"/>
              <w:autoSpaceDN w:val="0"/>
              <w:adjustRightInd w:val="0"/>
              <w:spacing w:after="0"/>
              <w:jc w:val="center"/>
              <w:rPr>
                <w:rFonts w:ascii="Arial" w:hAnsi="Arial" w:cs="Arial"/>
                <w:b/>
                <w:sz w:val="18"/>
                <w:szCs w:val="18"/>
              </w:rPr>
            </w:pPr>
          </w:p>
        </w:tc>
        <w:tc>
          <w:tcPr>
            <w:tcW w:w="1070" w:type="dxa"/>
            <w:vMerge/>
            <w:vAlign w:val="center"/>
          </w:tcPr>
          <w:p w:rsidR="00923F9D" w:rsidRPr="00923F9D" w:rsidRDefault="00923F9D" w:rsidP="00065CF6">
            <w:pPr>
              <w:autoSpaceDE w:val="0"/>
              <w:autoSpaceDN w:val="0"/>
              <w:adjustRightInd w:val="0"/>
              <w:spacing w:after="0"/>
              <w:jc w:val="center"/>
              <w:rPr>
                <w:rFonts w:ascii="Arial" w:hAnsi="Arial" w:cs="Arial"/>
                <w:b/>
                <w:sz w:val="18"/>
                <w:szCs w:val="18"/>
              </w:rPr>
            </w:pPr>
          </w:p>
        </w:tc>
        <w:tc>
          <w:tcPr>
            <w:tcW w:w="1161" w:type="dxa"/>
            <w:vMerge/>
            <w:vAlign w:val="center"/>
          </w:tcPr>
          <w:p w:rsidR="00923F9D" w:rsidRPr="00923F9D" w:rsidRDefault="00923F9D" w:rsidP="00065CF6">
            <w:pPr>
              <w:autoSpaceDE w:val="0"/>
              <w:autoSpaceDN w:val="0"/>
              <w:adjustRightInd w:val="0"/>
              <w:spacing w:after="0"/>
              <w:jc w:val="center"/>
              <w:rPr>
                <w:rFonts w:ascii="Arial" w:hAnsi="Arial" w:cs="Arial"/>
                <w:b/>
                <w:sz w:val="18"/>
                <w:szCs w:val="18"/>
              </w:rPr>
            </w:pP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b/>
                <w:sz w:val="18"/>
                <w:szCs w:val="18"/>
              </w:rPr>
              <w:t>Salariaţi</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b/>
                <w:sz w:val="18"/>
                <w:szCs w:val="18"/>
              </w:rPr>
              <w:t>Lucrători pe cont propriu în activităţi neagricole</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b/>
                <w:sz w:val="18"/>
                <w:szCs w:val="18"/>
              </w:rPr>
              <w:t>Agricultori</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b/>
                <w:sz w:val="18"/>
                <w:szCs w:val="18"/>
              </w:rPr>
              <w:t>Şomeri</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b/>
                <w:sz w:val="18"/>
                <w:szCs w:val="18"/>
              </w:rPr>
              <w:t>Pensionari</w:t>
            </w:r>
          </w:p>
        </w:tc>
      </w:tr>
      <w:tr w:rsidR="00923F9D" w:rsidRPr="00851A93" w:rsidTr="00923F9D">
        <w:tc>
          <w:tcPr>
            <w:tcW w:w="9288" w:type="dxa"/>
            <w:gridSpan w:val="8"/>
            <w:vAlign w:val="center"/>
          </w:tcPr>
          <w:p w:rsidR="00923F9D" w:rsidRPr="00923F9D" w:rsidRDefault="00923F9D" w:rsidP="00065CF6">
            <w:pPr>
              <w:autoSpaceDE w:val="0"/>
              <w:autoSpaceDN w:val="0"/>
              <w:adjustRightInd w:val="0"/>
              <w:spacing w:after="0"/>
              <w:rPr>
                <w:rFonts w:ascii="Arial" w:hAnsi="Arial" w:cs="Arial"/>
                <w:i/>
                <w:sz w:val="18"/>
                <w:szCs w:val="18"/>
              </w:rPr>
            </w:pPr>
            <w:r w:rsidRPr="00923F9D">
              <w:rPr>
                <w:rFonts w:ascii="Arial" w:hAnsi="Arial" w:cs="Arial"/>
                <w:i/>
                <w:sz w:val="18"/>
                <w:szCs w:val="18"/>
              </w:rPr>
              <w:t>Cheltuieli totale medii lunare (lei)</w:t>
            </w:r>
          </w:p>
        </w:tc>
      </w:tr>
      <w:tr w:rsidR="00923F9D" w:rsidRPr="00851A93" w:rsidTr="00923F9D">
        <w:tc>
          <w:tcPr>
            <w:tcW w:w="1252" w:type="dxa"/>
            <w:vMerge w:val="restart"/>
            <w:vAlign w:val="center"/>
          </w:tcPr>
          <w:p w:rsidR="00923F9D" w:rsidRPr="00923F9D" w:rsidRDefault="00923F9D" w:rsidP="00065CF6">
            <w:pPr>
              <w:pStyle w:val="StandardtextCaracterCaracterCaracter"/>
              <w:spacing w:after="0" w:line="240" w:lineRule="auto"/>
              <w:jc w:val="center"/>
              <w:rPr>
                <w:rFonts w:cs="Arial"/>
                <w:bCs/>
                <w:sz w:val="18"/>
                <w:szCs w:val="18"/>
                <w:lang w:val="ro-RO"/>
              </w:rPr>
            </w:pPr>
            <w:r w:rsidRPr="00923F9D">
              <w:rPr>
                <w:rFonts w:cs="Arial"/>
                <w:bCs/>
                <w:sz w:val="18"/>
                <w:szCs w:val="18"/>
                <w:lang w:val="ro-RO"/>
              </w:rPr>
              <w:t>Pe gospodărie</w:t>
            </w: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2009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2047,3</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2707,5</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1772,5</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1723,4</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1556,1</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1639,6</w:t>
            </w:r>
          </w:p>
        </w:tc>
      </w:tr>
      <w:tr w:rsidR="00923F9D" w:rsidRPr="00851A93" w:rsidTr="00923F9D">
        <w:tc>
          <w:tcPr>
            <w:tcW w:w="1252" w:type="dxa"/>
            <w:vMerge/>
            <w:vAlign w:val="center"/>
          </w:tcPr>
          <w:p w:rsidR="00923F9D" w:rsidRPr="00923F9D" w:rsidRDefault="00923F9D" w:rsidP="00065CF6">
            <w:pPr>
              <w:pStyle w:val="StandardtextCaracterCaracterCaracter"/>
              <w:spacing w:after="0" w:line="240" w:lineRule="auto"/>
              <w:jc w:val="center"/>
              <w:rPr>
                <w:rFonts w:cs="Arial"/>
                <w:bCs/>
                <w:sz w:val="18"/>
                <w:szCs w:val="18"/>
                <w:lang w:val="ro-RO"/>
              </w:rPr>
            </w:pP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2010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2063,0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2722,9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1838,6</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1618,5</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1615,9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1685,4</w:t>
            </w:r>
          </w:p>
        </w:tc>
      </w:tr>
      <w:tr w:rsidR="00923F9D" w:rsidRPr="00851A93" w:rsidTr="00923F9D">
        <w:tc>
          <w:tcPr>
            <w:tcW w:w="1252" w:type="dxa"/>
            <w:vMerge w:val="restart"/>
            <w:vAlign w:val="center"/>
          </w:tcPr>
          <w:p w:rsidR="00923F9D" w:rsidRPr="00923F9D" w:rsidRDefault="00923F9D" w:rsidP="00065CF6">
            <w:pPr>
              <w:pStyle w:val="StandardtextCaracterCaracterCaracter"/>
              <w:spacing w:after="0" w:line="240" w:lineRule="auto"/>
              <w:jc w:val="center"/>
              <w:rPr>
                <w:rFonts w:cs="Arial"/>
                <w:bCs/>
                <w:sz w:val="18"/>
                <w:szCs w:val="18"/>
                <w:lang w:val="ro-RO"/>
              </w:rPr>
            </w:pPr>
            <w:r w:rsidRPr="00923F9D">
              <w:rPr>
                <w:rFonts w:cs="Arial"/>
                <w:bCs/>
                <w:sz w:val="18"/>
                <w:szCs w:val="18"/>
                <w:lang w:val="ro-RO"/>
              </w:rPr>
              <w:t>Pe persoană</w:t>
            </w: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2009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704,8</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856,7</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486,8</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494,9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462,0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665,8</w:t>
            </w:r>
          </w:p>
        </w:tc>
      </w:tr>
      <w:tr w:rsidR="00923F9D" w:rsidRPr="00851A93" w:rsidTr="00923F9D">
        <w:tc>
          <w:tcPr>
            <w:tcW w:w="1252" w:type="dxa"/>
            <w:vMerge/>
            <w:vAlign w:val="center"/>
          </w:tcPr>
          <w:p w:rsidR="00923F9D" w:rsidRPr="00923F9D" w:rsidRDefault="00923F9D" w:rsidP="00065CF6">
            <w:pPr>
              <w:pStyle w:val="StandardtextCaracterCaracterCaracter"/>
              <w:spacing w:after="0" w:line="240" w:lineRule="auto"/>
              <w:jc w:val="center"/>
              <w:rPr>
                <w:rFonts w:cs="Arial"/>
                <w:b/>
                <w:bCs/>
                <w:sz w:val="18"/>
                <w:szCs w:val="18"/>
                <w:lang w:val="ro-RO"/>
              </w:rPr>
            </w:pP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2010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712,0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864,7</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504,5</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473,1</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462,2</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689,1</w:t>
            </w:r>
          </w:p>
        </w:tc>
      </w:tr>
      <w:tr w:rsidR="00923F9D" w:rsidRPr="00851A93" w:rsidTr="00923F9D">
        <w:tc>
          <w:tcPr>
            <w:tcW w:w="9288" w:type="dxa"/>
            <w:gridSpan w:val="8"/>
            <w:vAlign w:val="center"/>
          </w:tcPr>
          <w:p w:rsidR="00923F9D" w:rsidRPr="00923F9D" w:rsidRDefault="00923F9D" w:rsidP="00065CF6">
            <w:pPr>
              <w:autoSpaceDE w:val="0"/>
              <w:autoSpaceDN w:val="0"/>
              <w:adjustRightInd w:val="0"/>
              <w:spacing w:after="0"/>
              <w:rPr>
                <w:rFonts w:ascii="Arial" w:hAnsi="Arial" w:cs="Arial"/>
                <w:i/>
                <w:sz w:val="18"/>
                <w:szCs w:val="18"/>
              </w:rPr>
            </w:pPr>
            <w:r w:rsidRPr="00923F9D">
              <w:rPr>
                <w:rFonts w:ascii="Arial" w:hAnsi="Arial" w:cs="Arial"/>
                <w:i/>
                <w:sz w:val="18"/>
                <w:szCs w:val="18"/>
              </w:rPr>
              <w:t>Ponderea cheltuielilor în veniturile totale (%)</w:t>
            </w:r>
          </w:p>
        </w:tc>
      </w:tr>
      <w:tr w:rsidR="00923F9D" w:rsidRPr="00851A93" w:rsidTr="00923F9D">
        <w:tc>
          <w:tcPr>
            <w:tcW w:w="1252" w:type="dxa"/>
            <w:vMerge w:val="restart"/>
            <w:vAlign w:val="center"/>
          </w:tcPr>
          <w:p w:rsidR="00923F9D" w:rsidRPr="00923F9D" w:rsidRDefault="00923F9D" w:rsidP="00065CF6">
            <w:pPr>
              <w:pStyle w:val="StandardtextCaracterCaracterCaracter"/>
              <w:spacing w:after="0" w:line="240" w:lineRule="auto"/>
              <w:jc w:val="center"/>
              <w:rPr>
                <w:rFonts w:cs="Arial"/>
                <w:b/>
                <w:bCs/>
                <w:sz w:val="18"/>
                <w:szCs w:val="18"/>
                <w:lang w:val="ro-RO"/>
              </w:rPr>
            </w:pP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2009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88,4</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87,2</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93,3</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94,5</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96,7</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87,6</w:t>
            </w:r>
          </w:p>
        </w:tc>
      </w:tr>
      <w:tr w:rsidR="00923F9D" w:rsidRPr="00851A93" w:rsidTr="00923F9D">
        <w:tc>
          <w:tcPr>
            <w:tcW w:w="1252" w:type="dxa"/>
            <w:vMerge/>
            <w:vAlign w:val="center"/>
          </w:tcPr>
          <w:p w:rsidR="00923F9D" w:rsidRPr="00923F9D" w:rsidRDefault="00923F9D" w:rsidP="00065CF6">
            <w:pPr>
              <w:pStyle w:val="StandardtextCaracterCaracterCaracter"/>
              <w:spacing w:after="0" w:line="240" w:lineRule="auto"/>
              <w:jc w:val="center"/>
              <w:rPr>
                <w:rFonts w:cs="Arial"/>
                <w:b/>
                <w:bCs/>
                <w:sz w:val="18"/>
                <w:szCs w:val="18"/>
                <w:lang w:val="ro-RO"/>
              </w:rPr>
            </w:pP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2010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89,5</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88,1</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95,2</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96,8</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98,1</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88,5</w:t>
            </w:r>
          </w:p>
        </w:tc>
      </w:tr>
      <w:tr w:rsidR="00923F9D" w:rsidRPr="00851A93" w:rsidTr="00923F9D">
        <w:tc>
          <w:tcPr>
            <w:tcW w:w="9288" w:type="dxa"/>
            <w:gridSpan w:val="8"/>
            <w:vAlign w:val="center"/>
          </w:tcPr>
          <w:p w:rsidR="00923F9D" w:rsidRPr="00923F9D" w:rsidRDefault="00923F9D" w:rsidP="00065CF6">
            <w:pPr>
              <w:autoSpaceDE w:val="0"/>
              <w:autoSpaceDN w:val="0"/>
              <w:adjustRightInd w:val="0"/>
              <w:spacing w:after="0"/>
              <w:rPr>
                <w:rFonts w:ascii="Arial" w:hAnsi="Arial" w:cs="Arial"/>
                <w:i/>
                <w:sz w:val="18"/>
                <w:szCs w:val="18"/>
              </w:rPr>
            </w:pPr>
            <w:r w:rsidRPr="00923F9D">
              <w:rPr>
                <w:rFonts w:ascii="Arial" w:hAnsi="Arial" w:cs="Arial"/>
                <w:i/>
                <w:sz w:val="18"/>
                <w:szCs w:val="18"/>
              </w:rPr>
              <w:t>Ponderea cheltuielilor în total gospodării (%)</w:t>
            </w:r>
          </w:p>
        </w:tc>
      </w:tr>
      <w:tr w:rsidR="00923F9D" w:rsidRPr="00851A93" w:rsidTr="00923F9D">
        <w:tc>
          <w:tcPr>
            <w:tcW w:w="1252" w:type="dxa"/>
            <w:vMerge w:val="restart"/>
            <w:vAlign w:val="center"/>
          </w:tcPr>
          <w:p w:rsidR="00923F9D" w:rsidRPr="00923F9D" w:rsidRDefault="00923F9D" w:rsidP="00065CF6">
            <w:pPr>
              <w:pStyle w:val="StandardtextCaracterCaracterCaracter"/>
              <w:spacing w:after="0" w:line="240" w:lineRule="auto"/>
              <w:jc w:val="center"/>
              <w:rPr>
                <w:rFonts w:cs="Arial"/>
                <w:sz w:val="18"/>
                <w:szCs w:val="18"/>
                <w:lang w:val="ro-RO"/>
              </w:rPr>
            </w:pPr>
            <w:r w:rsidRPr="00923F9D">
              <w:rPr>
                <w:rFonts w:cs="Arial"/>
                <w:sz w:val="18"/>
                <w:szCs w:val="18"/>
                <w:lang w:val="ro-RO"/>
              </w:rPr>
              <w:t>Medii lunare pe gospodărie</w:t>
            </w: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2009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100,0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132,2</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86,6</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84,2</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76,0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80,1</w:t>
            </w:r>
          </w:p>
        </w:tc>
      </w:tr>
      <w:tr w:rsidR="00923F9D" w:rsidRPr="00851A93" w:rsidTr="00923F9D">
        <w:tc>
          <w:tcPr>
            <w:tcW w:w="1252" w:type="dxa"/>
            <w:vMerge/>
            <w:vAlign w:val="center"/>
          </w:tcPr>
          <w:p w:rsidR="00923F9D" w:rsidRPr="00923F9D" w:rsidRDefault="00923F9D" w:rsidP="00065CF6">
            <w:pPr>
              <w:pStyle w:val="StandardtextCaracterCaracterCaracter"/>
              <w:spacing w:after="0" w:line="240" w:lineRule="auto"/>
              <w:jc w:val="center"/>
              <w:rPr>
                <w:rFonts w:cs="Arial"/>
                <w:b/>
                <w:sz w:val="18"/>
                <w:szCs w:val="18"/>
                <w:lang w:val="ro-RO"/>
              </w:rPr>
            </w:pP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2010</w:t>
            </w:r>
          </w:p>
        </w:tc>
        <w:tc>
          <w:tcPr>
            <w:tcW w:w="1161" w:type="dxa"/>
          </w:tcPr>
          <w:p w:rsidR="00923F9D" w:rsidRPr="00923F9D" w:rsidRDefault="00923F9D" w:rsidP="00065CF6">
            <w:pPr>
              <w:spacing w:after="0"/>
              <w:jc w:val="center"/>
              <w:rPr>
                <w:rFonts w:ascii="Arial" w:hAnsi="Arial" w:cs="Arial"/>
              </w:rPr>
            </w:pPr>
            <w:r w:rsidRPr="00923F9D">
              <w:rPr>
                <w:rFonts w:ascii="Arial" w:hAnsi="Arial" w:cs="Arial"/>
                <w:sz w:val="18"/>
                <w:szCs w:val="18"/>
              </w:rPr>
              <w:t>100,0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132,0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89,1</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78,5</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78,3</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81,7</w:t>
            </w:r>
          </w:p>
        </w:tc>
      </w:tr>
      <w:tr w:rsidR="00923F9D" w:rsidRPr="00851A93" w:rsidTr="00923F9D">
        <w:tc>
          <w:tcPr>
            <w:tcW w:w="1252" w:type="dxa"/>
            <w:vMerge w:val="restart"/>
            <w:vAlign w:val="center"/>
          </w:tcPr>
          <w:p w:rsidR="00923F9D" w:rsidRPr="00923F9D" w:rsidRDefault="00923F9D" w:rsidP="00065CF6">
            <w:pPr>
              <w:pStyle w:val="StandardtextCaracterCaracterCaracter"/>
              <w:spacing w:after="0" w:line="240" w:lineRule="auto"/>
              <w:jc w:val="center"/>
              <w:rPr>
                <w:rFonts w:cs="Arial"/>
                <w:bCs/>
                <w:sz w:val="18"/>
                <w:szCs w:val="18"/>
                <w:lang w:val="ro-RO"/>
              </w:rPr>
            </w:pPr>
            <w:r w:rsidRPr="00923F9D">
              <w:rPr>
                <w:rFonts w:cs="Arial"/>
                <w:bCs/>
                <w:sz w:val="18"/>
                <w:szCs w:val="18"/>
                <w:lang w:val="ro-RO"/>
              </w:rPr>
              <w:t>Medii lunare pe persoană</w:t>
            </w: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2009</w:t>
            </w:r>
          </w:p>
        </w:tc>
        <w:tc>
          <w:tcPr>
            <w:tcW w:w="1161" w:type="dxa"/>
          </w:tcPr>
          <w:p w:rsidR="00923F9D" w:rsidRPr="00923F9D" w:rsidRDefault="00923F9D" w:rsidP="00065CF6">
            <w:pPr>
              <w:spacing w:after="0"/>
              <w:jc w:val="center"/>
              <w:rPr>
                <w:rFonts w:ascii="Arial" w:hAnsi="Arial" w:cs="Arial"/>
              </w:rPr>
            </w:pPr>
            <w:r w:rsidRPr="00923F9D">
              <w:rPr>
                <w:rFonts w:ascii="Arial" w:hAnsi="Arial" w:cs="Arial"/>
                <w:sz w:val="18"/>
                <w:szCs w:val="18"/>
              </w:rPr>
              <w:t>100,0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121,6</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69,1</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70,2</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65,5</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94,5</w:t>
            </w:r>
          </w:p>
        </w:tc>
      </w:tr>
      <w:tr w:rsidR="00923F9D" w:rsidRPr="00851A93" w:rsidTr="00923F9D">
        <w:tc>
          <w:tcPr>
            <w:tcW w:w="1252" w:type="dxa"/>
            <w:vMerge/>
            <w:vAlign w:val="center"/>
          </w:tcPr>
          <w:p w:rsidR="00923F9D" w:rsidRPr="00923F9D" w:rsidRDefault="00923F9D" w:rsidP="00065CF6">
            <w:pPr>
              <w:pStyle w:val="StandardtextCaracterCaracterCaracter"/>
              <w:spacing w:after="0" w:line="240" w:lineRule="auto"/>
              <w:jc w:val="center"/>
              <w:rPr>
                <w:rFonts w:cs="Arial"/>
                <w:b/>
                <w:bCs/>
                <w:sz w:val="18"/>
                <w:szCs w:val="18"/>
                <w:lang w:val="ro-RO"/>
              </w:rPr>
            </w:pPr>
          </w:p>
        </w:tc>
        <w:tc>
          <w:tcPr>
            <w:tcW w:w="1070"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2010</w:t>
            </w:r>
          </w:p>
        </w:tc>
        <w:tc>
          <w:tcPr>
            <w:tcW w:w="1161" w:type="dxa"/>
          </w:tcPr>
          <w:p w:rsidR="00923F9D" w:rsidRPr="00923F9D" w:rsidRDefault="00923F9D" w:rsidP="00065CF6">
            <w:pPr>
              <w:spacing w:after="0"/>
              <w:jc w:val="center"/>
              <w:rPr>
                <w:rFonts w:ascii="Arial" w:hAnsi="Arial" w:cs="Arial"/>
              </w:rPr>
            </w:pPr>
            <w:r w:rsidRPr="00923F9D">
              <w:rPr>
                <w:rFonts w:ascii="Arial" w:hAnsi="Arial" w:cs="Arial"/>
                <w:sz w:val="18"/>
                <w:szCs w:val="18"/>
              </w:rPr>
              <w:t>100,0</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121,4</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70,9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66,4</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64,9</w:t>
            </w:r>
          </w:p>
        </w:tc>
        <w:tc>
          <w:tcPr>
            <w:tcW w:w="1161" w:type="dxa"/>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96,8</w:t>
            </w:r>
          </w:p>
        </w:tc>
      </w:tr>
    </w:tbl>
    <w:p w:rsidR="00885924" w:rsidRPr="00CA6C34" w:rsidRDefault="00885924" w:rsidP="000E327E">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lang w:bidi="pa-IN"/>
        </w:rPr>
      </w:pPr>
      <w:r w:rsidRPr="00923F9D">
        <w:rPr>
          <w:rFonts w:ascii="Arial" w:hAnsi="Arial" w:cs="Arial"/>
          <w:sz w:val="24"/>
          <w:szCs w:val="24"/>
          <w:lang w:bidi="pa-IN"/>
        </w:rPr>
        <w:t xml:space="preserve">Principalele </w:t>
      </w:r>
      <w:r w:rsidRPr="00923F9D">
        <w:rPr>
          <w:rFonts w:ascii="Arial" w:hAnsi="Arial" w:cs="Arial"/>
          <w:i/>
          <w:sz w:val="24"/>
          <w:szCs w:val="24"/>
          <w:lang w:bidi="pa-IN"/>
        </w:rPr>
        <w:t>destinaţii</w:t>
      </w:r>
      <w:r w:rsidRPr="00923F9D">
        <w:rPr>
          <w:rFonts w:ascii="Arial" w:hAnsi="Arial" w:cs="Arial"/>
          <w:sz w:val="24"/>
          <w:szCs w:val="24"/>
          <w:lang w:bidi="pa-IN"/>
        </w:rPr>
        <w:t xml:space="preserve"> ale cheltuielilor efectuate de gospodării sunt consumul de bunuri alimentare, nealimentare, servicii şi transferurile către administraţia publică şi privată şi către bugetele asigurărilor sociale, sub forma impozitelor, cotizaţiilor şi contribuţiilor, precum şi acoperirea unor nevoi legate de producţia gospodăriei (hrana animalelor şi păsărilor, plata muncii pentru producţia gospodăriei, produse pentru însămânţat, servicii veterinare etc.). În structura pe destinaţii a cheltuielilor sunt incluse şi cheltuielile pentru investiţii, constând în cumpărarea sau construcţia de locuinţe, cumpărarea de terenuri şi echipament necesar producţiei gospodăriei, cumpărare de acţiuni etc.</w:t>
      </w:r>
    </w:p>
    <w:p w:rsidR="00885924" w:rsidRPr="00CA6C34" w:rsidRDefault="00885924" w:rsidP="000731E4">
      <w:pPr>
        <w:autoSpaceDE w:val="0"/>
        <w:autoSpaceDN w:val="0"/>
        <w:adjustRightInd w:val="0"/>
        <w:spacing w:after="0"/>
        <w:ind w:left="709" w:hanging="1"/>
        <w:rPr>
          <w:rFonts w:ascii="Arial" w:hAnsi="Arial" w:cs="Arial"/>
        </w:rPr>
      </w:pPr>
      <w:r w:rsidRPr="00CA6C34">
        <w:rPr>
          <w:rFonts w:ascii="Arial" w:hAnsi="Arial" w:cs="Arial"/>
          <w:b/>
        </w:rPr>
        <w:t>Tabelul 2.5.</w:t>
      </w:r>
      <w:r w:rsidR="000731E4">
        <w:rPr>
          <w:rFonts w:ascii="Arial" w:hAnsi="Arial" w:cs="Arial"/>
          <w:b/>
        </w:rPr>
        <w:t>-</w:t>
      </w:r>
      <w:r w:rsidR="00923F9D">
        <w:rPr>
          <w:rFonts w:ascii="Arial" w:hAnsi="Arial" w:cs="Arial"/>
          <w:b/>
        </w:rPr>
        <w:t xml:space="preserve"> 6</w:t>
      </w:r>
      <w:r w:rsidRPr="00CA6C34">
        <w:rPr>
          <w:rFonts w:ascii="Arial" w:hAnsi="Arial" w:cs="Arial"/>
          <w:b/>
          <w:bCs/>
        </w:rPr>
        <w:t>Cheltuielile totale pe destinaţii şi categorii de gospodării, după statutul ocupaţional al capului gospodăriei, în anul 2010</w:t>
      </w:r>
    </w:p>
    <w:p w:rsidR="00923F9D" w:rsidRDefault="00923F9D" w:rsidP="00885924">
      <w:pPr>
        <w:jc w:val="center"/>
        <w:rPr>
          <w:rFonts w:ascii="Arial" w:hAnsi="Arial" w:cs="Arial"/>
          <w:b/>
          <w:i/>
          <w:sz w:val="18"/>
          <w:szCs w:val="18"/>
        </w:rPr>
      </w:pPr>
    </w:p>
    <w:tbl>
      <w:tblPr>
        <w:tblW w:w="458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1224"/>
        <w:gridCol w:w="868"/>
        <w:gridCol w:w="2131"/>
        <w:gridCol w:w="1019"/>
        <w:gridCol w:w="787"/>
        <w:gridCol w:w="1068"/>
      </w:tblGrid>
      <w:tr w:rsidR="00923F9D" w:rsidRPr="00851A93" w:rsidTr="00C2784A">
        <w:tc>
          <w:tcPr>
            <w:tcW w:w="1058" w:type="pct"/>
            <w:vMerge w:val="restart"/>
            <w:vAlign w:val="center"/>
          </w:tcPr>
          <w:p w:rsidR="00923F9D" w:rsidRPr="00923F9D" w:rsidRDefault="00923F9D" w:rsidP="00065CF6">
            <w:pPr>
              <w:autoSpaceDE w:val="0"/>
              <w:autoSpaceDN w:val="0"/>
              <w:adjustRightInd w:val="0"/>
              <w:spacing w:after="0"/>
              <w:rPr>
                <w:rFonts w:ascii="Arial" w:hAnsi="Arial" w:cs="Arial"/>
                <w:sz w:val="18"/>
                <w:szCs w:val="18"/>
              </w:rPr>
            </w:pPr>
          </w:p>
        </w:tc>
        <w:tc>
          <w:tcPr>
            <w:tcW w:w="680" w:type="pct"/>
            <w:vMerge w:val="restart"/>
            <w:vAlign w:val="center"/>
          </w:tcPr>
          <w:p w:rsidR="00923F9D" w:rsidRPr="00923F9D" w:rsidRDefault="00923F9D" w:rsidP="00065CF6">
            <w:pPr>
              <w:autoSpaceDE w:val="0"/>
              <w:autoSpaceDN w:val="0"/>
              <w:adjustRightInd w:val="0"/>
              <w:jc w:val="center"/>
              <w:rPr>
                <w:rFonts w:ascii="Arial" w:hAnsi="Arial" w:cs="Arial"/>
                <w:sz w:val="18"/>
                <w:szCs w:val="18"/>
              </w:rPr>
            </w:pPr>
            <w:r w:rsidRPr="00923F9D">
              <w:rPr>
                <w:rFonts w:ascii="Arial" w:hAnsi="Arial" w:cs="Arial"/>
                <w:b/>
                <w:sz w:val="18"/>
                <w:szCs w:val="18"/>
              </w:rPr>
              <w:t>Total gospodării</w:t>
            </w:r>
          </w:p>
        </w:tc>
        <w:tc>
          <w:tcPr>
            <w:tcW w:w="3262" w:type="pct"/>
            <w:gridSpan w:val="5"/>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Gospodării de:</w:t>
            </w:r>
          </w:p>
        </w:tc>
      </w:tr>
      <w:tr w:rsidR="00923F9D" w:rsidRPr="00851A93" w:rsidTr="00C2784A">
        <w:tc>
          <w:tcPr>
            <w:tcW w:w="1058" w:type="pct"/>
            <w:vMerge/>
            <w:vAlign w:val="center"/>
          </w:tcPr>
          <w:p w:rsidR="00923F9D" w:rsidRPr="00923F9D" w:rsidRDefault="00923F9D" w:rsidP="00065CF6">
            <w:pPr>
              <w:autoSpaceDE w:val="0"/>
              <w:autoSpaceDN w:val="0"/>
              <w:adjustRightInd w:val="0"/>
              <w:spacing w:after="0"/>
              <w:rPr>
                <w:rFonts w:ascii="Arial" w:hAnsi="Arial" w:cs="Arial"/>
                <w:sz w:val="18"/>
                <w:szCs w:val="18"/>
              </w:rPr>
            </w:pPr>
          </w:p>
        </w:tc>
        <w:tc>
          <w:tcPr>
            <w:tcW w:w="680" w:type="pct"/>
            <w:vMerge/>
            <w:vAlign w:val="center"/>
          </w:tcPr>
          <w:p w:rsidR="00923F9D" w:rsidRPr="00923F9D" w:rsidRDefault="00923F9D" w:rsidP="00065CF6">
            <w:pPr>
              <w:autoSpaceDE w:val="0"/>
              <w:autoSpaceDN w:val="0"/>
              <w:adjustRightInd w:val="0"/>
              <w:spacing w:after="0"/>
              <w:jc w:val="center"/>
              <w:rPr>
                <w:rFonts w:ascii="Arial" w:hAnsi="Arial" w:cs="Arial"/>
                <w:sz w:val="18"/>
                <w:szCs w:val="18"/>
              </w:rPr>
            </w:pP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Salariaţi</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sz w:val="18"/>
                <w:szCs w:val="18"/>
              </w:rPr>
              <w:t>Lucrători pe cont propriu în activităţi neagricole</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sz w:val="18"/>
                <w:szCs w:val="18"/>
              </w:rPr>
              <w:t>Agricultori</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sz w:val="18"/>
                <w:szCs w:val="18"/>
              </w:rPr>
              <w:t>Şomeri</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b/>
                <w:sz w:val="18"/>
                <w:szCs w:val="18"/>
              </w:rPr>
            </w:pPr>
            <w:r w:rsidRPr="00923F9D">
              <w:rPr>
                <w:rFonts w:ascii="Arial" w:hAnsi="Arial" w:cs="Arial"/>
                <w:sz w:val="18"/>
                <w:szCs w:val="18"/>
              </w:rPr>
              <w:t>Pensionari</w:t>
            </w:r>
          </w:p>
        </w:tc>
      </w:tr>
      <w:tr w:rsidR="00923F9D" w:rsidRPr="00851A93" w:rsidTr="00C2784A">
        <w:tc>
          <w:tcPr>
            <w:tcW w:w="1058" w:type="pct"/>
            <w:vAlign w:val="center"/>
          </w:tcPr>
          <w:p w:rsidR="00923F9D" w:rsidRPr="00923F9D" w:rsidRDefault="00923F9D" w:rsidP="00065CF6">
            <w:pPr>
              <w:spacing w:after="0"/>
              <w:rPr>
                <w:rFonts w:ascii="Arial" w:hAnsi="Arial" w:cs="Arial"/>
                <w:b/>
                <w:bCs/>
                <w:sz w:val="18"/>
                <w:szCs w:val="18"/>
              </w:rPr>
            </w:pPr>
            <w:r w:rsidRPr="00923F9D">
              <w:rPr>
                <w:rFonts w:ascii="Arial" w:hAnsi="Arial" w:cs="Arial"/>
                <w:b/>
                <w:bCs/>
                <w:sz w:val="18"/>
                <w:szCs w:val="18"/>
              </w:rPr>
              <w:t>Total cheltuieli</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2063,0</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2722,9</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1838,6</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1618,5</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1615,9</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1685,4</w:t>
            </w:r>
          </w:p>
        </w:tc>
      </w:tr>
      <w:tr w:rsidR="00923F9D" w:rsidRPr="00851A93" w:rsidTr="00C2784A">
        <w:tc>
          <w:tcPr>
            <w:tcW w:w="1058" w:type="pct"/>
            <w:vAlign w:val="center"/>
          </w:tcPr>
          <w:p w:rsidR="00923F9D" w:rsidRPr="00923F9D" w:rsidRDefault="00923F9D" w:rsidP="00065CF6">
            <w:pPr>
              <w:spacing w:after="0"/>
              <w:rPr>
                <w:rFonts w:ascii="Arial" w:hAnsi="Arial" w:cs="Arial"/>
                <w:bCs/>
                <w:sz w:val="18"/>
                <w:szCs w:val="18"/>
              </w:rPr>
            </w:pPr>
            <w:r w:rsidRPr="00923F9D">
              <w:rPr>
                <w:rFonts w:ascii="Arial" w:hAnsi="Arial" w:cs="Arial"/>
                <w:bCs/>
                <w:sz w:val="18"/>
                <w:szCs w:val="18"/>
              </w:rPr>
              <w:t>Cheltuieli totale de consum</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1456,4</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1849,6</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1482,8</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1065,7</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1317,8</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1286,4</w:t>
            </w:r>
          </w:p>
        </w:tc>
      </w:tr>
      <w:tr w:rsidR="00923F9D" w:rsidRPr="00851A93" w:rsidTr="00C2784A">
        <w:tc>
          <w:tcPr>
            <w:tcW w:w="5000" w:type="pct"/>
            <w:gridSpan w:val="7"/>
            <w:vAlign w:val="center"/>
          </w:tcPr>
          <w:p w:rsidR="00923F9D" w:rsidRPr="00923F9D" w:rsidRDefault="00923F9D" w:rsidP="00065CF6">
            <w:pPr>
              <w:autoSpaceDE w:val="0"/>
              <w:autoSpaceDN w:val="0"/>
              <w:adjustRightInd w:val="0"/>
              <w:spacing w:after="0"/>
              <w:rPr>
                <w:rFonts w:ascii="Arial" w:hAnsi="Arial" w:cs="Arial"/>
                <w:i/>
                <w:sz w:val="18"/>
                <w:szCs w:val="18"/>
              </w:rPr>
            </w:pPr>
            <w:r w:rsidRPr="00923F9D">
              <w:rPr>
                <w:rFonts w:ascii="Arial" w:hAnsi="Arial" w:cs="Arial"/>
                <w:bCs/>
                <w:i/>
                <w:sz w:val="18"/>
                <w:szCs w:val="18"/>
              </w:rPr>
              <w:t>din care:</w:t>
            </w:r>
          </w:p>
        </w:tc>
      </w:tr>
      <w:tr w:rsidR="00923F9D" w:rsidRPr="00851A93" w:rsidTr="00C2784A">
        <w:tc>
          <w:tcPr>
            <w:tcW w:w="1058" w:type="pct"/>
            <w:vAlign w:val="center"/>
          </w:tcPr>
          <w:p w:rsidR="00923F9D" w:rsidRPr="00923F9D" w:rsidRDefault="00923F9D" w:rsidP="00065CF6">
            <w:pPr>
              <w:pStyle w:val="Formatvorlage10pt1"/>
              <w:rPr>
                <w:rFonts w:ascii="Arial" w:hAnsi="Arial" w:cs="Arial"/>
                <w:sz w:val="18"/>
                <w:szCs w:val="18"/>
                <w:lang w:val="ro-RO"/>
              </w:rPr>
            </w:pPr>
            <w:r w:rsidRPr="00923F9D">
              <w:rPr>
                <w:rFonts w:ascii="Arial" w:hAnsi="Arial" w:cs="Arial"/>
                <w:sz w:val="18"/>
                <w:szCs w:val="18"/>
                <w:lang w:val="ro-RO"/>
              </w:rPr>
              <w:t>- cheltuieli băneşti de consum</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1286,3</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1672,8</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1268,1</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733,2</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1128,2</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1090,9</w:t>
            </w:r>
          </w:p>
        </w:tc>
      </w:tr>
      <w:tr w:rsidR="00923F9D" w:rsidRPr="00851A93" w:rsidTr="00C2784A">
        <w:tc>
          <w:tcPr>
            <w:tcW w:w="1058" w:type="pct"/>
            <w:vAlign w:val="center"/>
          </w:tcPr>
          <w:p w:rsidR="00923F9D" w:rsidRPr="00923F9D" w:rsidRDefault="00923F9D" w:rsidP="00065CF6">
            <w:pPr>
              <w:pStyle w:val="Formatvorlage10pt1"/>
              <w:rPr>
                <w:rFonts w:ascii="Arial" w:hAnsi="Arial" w:cs="Arial"/>
                <w:sz w:val="18"/>
                <w:szCs w:val="18"/>
                <w:lang w:val="ro-RO"/>
              </w:rPr>
            </w:pPr>
            <w:r w:rsidRPr="00923F9D">
              <w:rPr>
                <w:rFonts w:ascii="Arial" w:hAnsi="Arial" w:cs="Arial"/>
                <w:bCs/>
                <w:sz w:val="18"/>
                <w:szCs w:val="18"/>
                <w:lang w:val="ro-RO"/>
              </w:rPr>
              <w:t>- contravaloarea consumului din resurse proprii</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200,1</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176,8</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214,7</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332,5</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189,6</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195,5</w:t>
            </w:r>
          </w:p>
        </w:tc>
      </w:tr>
      <w:tr w:rsidR="00923F9D" w:rsidRPr="00851A93" w:rsidTr="00C2784A">
        <w:tc>
          <w:tcPr>
            <w:tcW w:w="1058" w:type="pct"/>
            <w:vAlign w:val="center"/>
          </w:tcPr>
          <w:p w:rsidR="00923F9D" w:rsidRPr="00923F9D" w:rsidRDefault="00923F9D" w:rsidP="00065CF6">
            <w:pPr>
              <w:pStyle w:val="Formatvorlage10pt1"/>
              <w:ind w:left="0"/>
              <w:rPr>
                <w:rFonts w:ascii="Arial" w:hAnsi="Arial" w:cs="Arial"/>
                <w:sz w:val="18"/>
                <w:szCs w:val="18"/>
                <w:lang w:val="ro-RO"/>
              </w:rPr>
            </w:pPr>
            <w:r w:rsidRPr="00923F9D">
              <w:rPr>
                <w:rFonts w:ascii="Arial" w:hAnsi="Arial" w:cs="Arial"/>
                <w:sz w:val="18"/>
                <w:szCs w:val="18"/>
                <w:lang w:val="ro-RO"/>
              </w:rPr>
              <w:t>Produse alimentare şi băuturi neconsumate</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45,4</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52,4</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45,9</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29,4</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33,0</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44,2</w:t>
            </w:r>
          </w:p>
        </w:tc>
      </w:tr>
      <w:tr w:rsidR="00923F9D" w:rsidRPr="00851A93" w:rsidTr="00C2784A">
        <w:tc>
          <w:tcPr>
            <w:tcW w:w="1058" w:type="pct"/>
            <w:vAlign w:val="center"/>
          </w:tcPr>
          <w:p w:rsidR="00923F9D" w:rsidRPr="00923F9D" w:rsidRDefault="00923F9D" w:rsidP="00065CF6">
            <w:pPr>
              <w:spacing w:after="0"/>
              <w:rPr>
                <w:rFonts w:ascii="Arial" w:hAnsi="Arial" w:cs="Arial"/>
                <w:sz w:val="18"/>
                <w:szCs w:val="18"/>
              </w:rPr>
            </w:pPr>
            <w:r w:rsidRPr="00923F9D">
              <w:rPr>
                <w:rFonts w:ascii="Arial" w:hAnsi="Arial" w:cs="Arial"/>
                <w:sz w:val="18"/>
                <w:szCs w:val="18"/>
              </w:rPr>
              <w:t>Cheltuieli pentru investiţii</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30,1</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33,0</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77,9</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31,5</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6,6</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24,5</w:t>
            </w:r>
          </w:p>
        </w:tc>
      </w:tr>
      <w:tr w:rsidR="00923F9D" w:rsidRPr="00851A93" w:rsidTr="00C2784A">
        <w:tc>
          <w:tcPr>
            <w:tcW w:w="1058" w:type="pct"/>
            <w:vAlign w:val="center"/>
          </w:tcPr>
          <w:p w:rsidR="00923F9D" w:rsidRPr="00923F9D" w:rsidRDefault="00923F9D" w:rsidP="00065CF6">
            <w:pPr>
              <w:pStyle w:val="Formatvorlage10pt1"/>
              <w:ind w:left="0"/>
              <w:rPr>
                <w:rFonts w:ascii="Arial" w:hAnsi="Arial" w:cs="Arial"/>
                <w:sz w:val="18"/>
                <w:szCs w:val="18"/>
                <w:lang w:val="ro-RO"/>
              </w:rPr>
            </w:pPr>
            <w:r w:rsidRPr="00923F9D">
              <w:rPr>
                <w:rFonts w:ascii="Arial" w:hAnsi="Arial" w:cs="Arial"/>
                <w:sz w:val="18"/>
                <w:szCs w:val="18"/>
                <w:lang w:val="ro-RO"/>
              </w:rPr>
              <w:t>Cheltuieli totale de producţie</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150,8</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69,4</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132,4</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437,5</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85,8</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175,4</w:t>
            </w:r>
          </w:p>
        </w:tc>
      </w:tr>
      <w:tr w:rsidR="00923F9D" w:rsidRPr="00851A93" w:rsidTr="00C2784A">
        <w:tc>
          <w:tcPr>
            <w:tcW w:w="1058" w:type="pct"/>
            <w:vAlign w:val="center"/>
          </w:tcPr>
          <w:p w:rsidR="00923F9D" w:rsidRPr="00923F9D" w:rsidRDefault="00923F9D" w:rsidP="00065CF6">
            <w:pPr>
              <w:pStyle w:val="Formatvorlage10pt1"/>
              <w:ind w:left="0"/>
              <w:rPr>
                <w:rFonts w:ascii="Arial" w:hAnsi="Arial" w:cs="Arial"/>
                <w:sz w:val="18"/>
                <w:szCs w:val="18"/>
                <w:lang w:val="ro-RO"/>
              </w:rPr>
            </w:pPr>
            <w:r w:rsidRPr="00923F9D">
              <w:rPr>
                <w:rFonts w:ascii="Arial" w:hAnsi="Arial" w:cs="Arial"/>
                <w:sz w:val="18"/>
                <w:szCs w:val="18"/>
                <w:lang w:val="ro-RO"/>
              </w:rPr>
              <w:t>Impozite, contribuţii, cotizaţii, taxe</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324,5</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689,5</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80,9</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44,1</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165,1</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125,5</w:t>
            </w:r>
          </w:p>
        </w:tc>
      </w:tr>
      <w:tr w:rsidR="00923F9D" w:rsidRPr="00851A93" w:rsidTr="00C2784A">
        <w:tc>
          <w:tcPr>
            <w:tcW w:w="1058" w:type="pct"/>
            <w:vAlign w:val="center"/>
          </w:tcPr>
          <w:p w:rsidR="00923F9D" w:rsidRPr="00923F9D" w:rsidRDefault="00923F9D" w:rsidP="00065CF6">
            <w:pPr>
              <w:pStyle w:val="Formatvorlage10pt1"/>
              <w:ind w:left="0"/>
              <w:rPr>
                <w:rFonts w:ascii="Arial" w:hAnsi="Arial" w:cs="Arial"/>
                <w:sz w:val="18"/>
                <w:szCs w:val="18"/>
                <w:lang w:val="ro-RO"/>
              </w:rPr>
            </w:pPr>
            <w:r w:rsidRPr="00923F9D">
              <w:rPr>
                <w:rFonts w:ascii="Arial" w:hAnsi="Arial" w:cs="Arial"/>
                <w:sz w:val="18"/>
                <w:szCs w:val="18"/>
                <w:lang w:val="ro-RO"/>
              </w:rPr>
              <w:t>Alte cheltuieli</w:t>
            </w:r>
          </w:p>
        </w:tc>
        <w:tc>
          <w:tcPr>
            <w:tcW w:w="680"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25,8</w:t>
            </w:r>
          </w:p>
        </w:tc>
        <w:tc>
          <w:tcPr>
            <w:tcW w:w="482"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29,0</w:t>
            </w:r>
          </w:p>
        </w:tc>
        <w:tc>
          <w:tcPr>
            <w:tcW w:w="1184"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18,7</w:t>
            </w:r>
          </w:p>
        </w:tc>
        <w:tc>
          <w:tcPr>
            <w:tcW w:w="566"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10,3</w:t>
            </w:r>
          </w:p>
        </w:tc>
        <w:tc>
          <w:tcPr>
            <w:tcW w:w="437"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7,6</w:t>
            </w:r>
          </w:p>
        </w:tc>
        <w:tc>
          <w:tcPr>
            <w:tcW w:w="593" w:type="pct"/>
            <w:vAlign w:val="center"/>
          </w:tcPr>
          <w:p w:rsidR="00923F9D" w:rsidRPr="00923F9D" w:rsidRDefault="00923F9D" w:rsidP="00065CF6">
            <w:pPr>
              <w:autoSpaceDE w:val="0"/>
              <w:autoSpaceDN w:val="0"/>
              <w:adjustRightInd w:val="0"/>
              <w:spacing w:after="0"/>
              <w:jc w:val="center"/>
              <w:rPr>
                <w:rFonts w:ascii="Arial" w:hAnsi="Arial" w:cs="Arial"/>
                <w:sz w:val="18"/>
                <w:szCs w:val="18"/>
              </w:rPr>
            </w:pPr>
            <w:r w:rsidRPr="00923F9D">
              <w:rPr>
                <w:rFonts w:ascii="Arial" w:hAnsi="Arial" w:cs="Arial"/>
                <w:sz w:val="18"/>
                <w:szCs w:val="18"/>
              </w:rPr>
              <w:t>29,4</w:t>
            </w:r>
          </w:p>
        </w:tc>
      </w:tr>
    </w:tbl>
    <w:p w:rsidR="00885924" w:rsidRPr="00CA6C34" w:rsidRDefault="00885924" w:rsidP="00C2784A">
      <w:pPr>
        <w:ind w:firstLine="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lang w:bidi="pa-IN"/>
        </w:rPr>
      </w:pPr>
      <w:r w:rsidRPr="00923F9D">
        <w:rPr>
          <w:rFonts w:ascii="Arial" w:hAnsi="Arial" w:cs="Arial"/>
          <w:sz w:val="24"/>
          <w:szCs w:val="24"/>
          <w:lang w:bidi="pa-IN"/>
        </w:rPr>
        <w:t xml:space="preserve">O componentă a cheltuielilor gospodăriilor – legată de consum, dar evidenţiată distinct în structura cheltuielilor – o reprezintă cheltuielile efectuate pentru acea parte a produselor alimentare şi băuturilor cumpărate în vederea consumului, care nu sunt consumate în perioada de referinţă, rămânând în stoc sau fiind date în prelucrare sau ca hrană pentru animale etc. Principala </w:t>
      </w:r>
      <w:r w:rsidRPr="00923F9D">
        <w:rPr>
          <w:rFonts w:ascii="Arial" w:hAnsi="Arial" w:cs="Arial"/>
          <w:b/>
          <w:sz w:val="24"/>
          <w:szCs w:val="24"/>
          <w:lang w:bidi="pa-IN"/>
        </w:rPr>
        <w:t>destinaţie</w:t>
      </w:r>
      <w:r w:rsidRPr="00923F9D">
        <w:rPr>
          <w:rFonts w:ascii="Arial" w:hAnsi="Arial" w:cs="Arial"/>
          <w:sz w:val="24"/>
          <w:szCs w:val="24"/>
          <w:lang w:bidi="pa-IN"/>
        </w:rPr>
        <w:t xml:space="preserve"> a cheltuielilor gospodăriilor –</w:t>
      </w:r>
      <w:r w:rsidRPr="00923F9D">
        <w:rPr>
          <w:rFonts w:ascii="Arial" w:hAnsi="Arial" w:cs="Arial"/>
          <w:b/>
          <w:sz w:val="24"/>
          <w:szCs w:val="24"/>
          <w:lang w:bidi="pa-IN"/>
        </w:rPr>
        <w:t xml:space="preserve"> consumul</w:t>
      </w:r>
      <w:r w:rsidRPr="00923F9D">
        <w:rPr>
          <w:rFonts w:ascii="Arial" w:hAnsi="Arial" w:cs="Arial"/>
          <w:sz w:val="24"/>
          <w:szCs w:val="24"/>
          <w:lang w:bidi="pa-IN"/>
        </w:rPr>
        <w:t xml:space="preserve"> – a deţinut, în medie pe ansamblul gospodăriilor, 72% din cheltuielile totale. Cheltuielile de consum au reprezentat 1486,4 lei lunar pe o gospodărie, iar cheltuielile băneşti pentru cumpărarea de produse alimentare (inclusiv cheltuielile în unităţile de alimentaţie publică), nealimentare şi pentru plata serviciilor 1286,3 lei lunar (62,4% din cheltuielile totale). Cealaltă parte a cheltuielilor de consum, contravaloarea consumului uman din resurse proprii (acele produse alimentare şi nealimentare din resurse proprii care sunt consumate de membrii gospodăriei) a fost egală cu 200,1 lei pe gospodărie şi a reprezentat 9,7% din cheltuielile totale.</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lang w:bidi="pa-IN"/>
        </w:rPr>
      </w:pPr>
      <w:r w:rsidRPr="00923F9D">
        <w:rPr>
          <w:rFonts w:ascii="Arial" w:hAnsi="Arial" w:cs="Arial"/>
          <w:b/>
          <w:sz w:val="24"/>
          <w:szCs w:val="24"/>
          <w:lang w:bidi="pa-IN"/>
        </w:rPr>
        <w:t>Cheltuielile pentru producţia gospodăriei,</w:t>
      </w:r>
      <w:r w:rsidRPr="00923F9D">
        <w:rPr>
          <w:rFonts w:ascii="Arial" w:hAnsi="Arial" w:cs="Arial"/>
          <w:sz w:val="24"/>
          <w:szCs w:val="24"/>
          <w:lang w:bidi="pa-IN"/>
        </w:rPr>
        <w:t xml:space="preserve"> în anul 2010, au reprezentat 7% din cheltuielile totale, din care 1% au revenit cheltuielilor băneşti, iar 6% contravalorii consumului productiv din resurse proprii (furaje, seminţe etc.) utilizate pentru producţia gospodăriei. Acestea din urmă au însumat, în medie, 127,6 lei lunar pe gospodărie. În anul 2010, </w:t>
      </w:r>
      <w:r w:rsidRPr="00923F9D">
        <w:rPr>
          <w:rFonts w:ascii="Arial" w:hAnsi="Arial" w:cs="Arial"/>
          <w:b/>
          <w:sz w:val="24"/>
          <w:szCs w:val="24"/>
          <w:lang w:bidi="pa-IN"/>
        </w:rPr>
        <w:t>impozitele asupra veniturilor, contribuţiile la bugetele de asigurări sociale, cotizaţiile şi alte impozite şi taxe</w:t>
      </w:r>
      <w:r w:rsidRPr="00923F9D">
        <w:rPr>
          <w:rFonts w:ascii="Arial" w:hAnsi="Arial" w:cs="Arial"/>
          <w:sz w:val="24"/>
          <w:szCs w:val="24"/>
          <w:lang w:bidi="pa-IN"/>
        </w:rPr>
        <w:t>, au deţinut o pondere de 16% din cheltuielile totale, ridicându-se în medie la suma de 324,5 lei lunar pe o gospodărie, din care impozitul pe salariu a reprezentat 38,3% (38,6% în 2009), iar contribuţiile de asigurări sociale (pentru pensie, la fondul de şomaj şi pentru asigurările de sănătate) 57,1% (57,5% în 2009).</w:t>
      </w:r>
    </w:p>
    <w:p w:rsidR="00A00F53" w:rsidRDefault="00A00F53" w:rsidP="00885924">
      <w:pPr>
        <w:autoSpaceDE w:val="0"/>
        <w:autoSpaceDN w:val="0"/>
        <w:adjustRightInd w:val="0"/>
        <w:jc w:val="center"/>
        <w:rPr>
          <w:rFonts w:ascii="Arial" w:hAnsi="Arial" w:cs="Arial"/>
          <w:b/>
        </w:rPr>
      </w:pPr>
    </w:p>
    <w:p w:rsidR="00A00F53" w:rsidRDefault="00A00F53" w:rsidP="00885924">
      <w:pPr>
        <w:autoSpaceDE w:val="0"/>
        <w:autoSpaceDN w:val="0"/>
        <w:adjustRightInd w:val="0"/>
        <w:jc w:val="center"/>
        <w:rPr>
          <w:rFonts w:ascii="Arial" w:hAnsi="Arial" w:cs="Arial"/>
          <w:b/>
        </w:rPr>
      </w:pPr>
    </w:p>
    <w:p w:rsidR="00A00F53" w:rsidRDefault="00A00F53" w:rsidP="00885924">
      <w:pPr>
        <w:autoSpaceDE w:val="0"/>
        <w:autoSpaceDN w:val="0"/>
        <w:adjustRightInd w:val="0"/>
        <w:jc w:val="center"/>
        <w:rPr>
          <w:rFonts w:ascii="Arial" w:hAnsi="Arial" w:cs="Arial"/>
          <w:b/>
        </w:rPr>
      </w:pPr>
    </w:p>
    <w:p w:rsidR="00A00F53" w:rsidRDefault="00A00F53" w:rsidP="00885924">
      <w:pPr>
        <w:autoSpaceDE w:val="0"/>
        <w:autoSpaceDN w:val="0"/>
        <w:adjustRightInd w:val="0"/>
        <w:jc w:val="center"/>
        <w:rPr>
          <w:rFonts w:ascii="Arial" w:hAnsi="Arial" w:cs="Arial"/>
          <w:b/>
        </w:rPr>
      </w:pPr>
    </w:p>
    <w:p w:rsidR="00885924" w:rsidRPr="00CA6C34" w:rsidRDefault="00885924" w:rsidP="00885924">
      <w:pPr>
        <w:autoSpaceDE w:val="0"/>
        <w:autoSpaceDN w:val="0"/>
        <w:adjustRightInd w:val="0"/>
        <w:jc w:val="center"/>
        <w:rPr>
          <w:rFonts w:ascii="Arial" w:hAnsi="Arial" w:cs="Arial"/>
          <w:b/>
        </w:rPr>
      </w:pPr>
      <w:r w:rsidRPr="00CA6C34">
        <w:rPr>
          <w:rFonts w:ascii="Arial" w:hAnsi="Arial" w:cs="Arial"/>
          <w:b/>
        </w:rPr>
        <w:t>Fig</w:t>
      </w:r>
      <w:r w:rsidR="00C2784A">
        <w:rPr>
          <w:rFonts w:ascii="Arial" w:hAnsi="Arial" w:cs="Arial"/>
          <w:b/>
        </w:rPr>
        <w:t>.</w:t>
      </w:r>
      <w:r w:rsidRPr="00CA6C34">
        <w:rPr>
          <w:rFonts w:ascii="Arial" w:hAnsi="Arial" w:cs="Arial"/>
          <w:b/>
        </w:rPr>
        <w:t xml:space="preserve"> 2.5.</w:t>
      </w:r>
      <w:r w:rsidR="00F54BA1">
        <w:rPr>
          <w:rFonts w:ascii="Arial" w:hAnsi="Arial" w:cs="Arial"/>
          <w:b/>
        </w:rPr>
        <w:t>-</w:t>
      </w:r>
      <w:r w:rsidR="00923F9D">
        <w:rPr>
          <w:rFonts w:ascii="Arial" w:hAnsi="Arial" w:cs="Arial"/>
          <w:b/>
        </w:rPr>
        <w:t xml:space="preserve"> 9</w:t>
      </w:r>
      <w:r w:rsidRPr="00CA6C34">
        <w:rPr>
          <w:rFonts w:ascii="Arial" w:hAnsi="Arial" w:cs="Arial"/>
          <w:b/>
        </w:rPr>
        <w:t xml:space="preserve"> Structura cheltuielilor totale ale gospodăriilor în anul 2010</w:t>
      </w:r>
    </w:p>
    <w:p w:rsidR="00885924" w:rsidRPr="00CA6C34" w:rsidRDefault="00C2457B" w:rsidP="00885924">
      <w:pPr>
        <w:autoSpaceDE w:val="0"/>
        <w:autoSpaceDN w:val="0"/>
        <w:adjustRightInd w:val="0"/>
        <w:jc w:val="center"/>
        <w:rPr>
          <w:rFonts w:ascii="Arial" w:hAnsi="Arial" w:cs="Arial"/>
        </w:rPr>
      </w:pPr>
      <w:r>
        <w:rPr>
          <w:rFonts w:ascii="Arial" w:hAnsi="Arial" w:cs="Arial"/>
          <w:noProof/>
          <w:lang w:val="en-US"/>
        </w:rPr>
        <w:drawing>
          <wp:inline distT="0" distB="0" distL="0" distR="0">
            <wp:extent cx="4757432" cy="2472607"/>
            <wp:effectExtent l="19050" t="19050" r="24118" b="22943"/>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a:stretch>
                      <a:fillRect/>
                    </a:stretch>
                  </pic:blipFill>
                  <pic:spPr bwMode="auto">
                    <a:xfrm>
                      <a:off x="0" y="0"/>
                      <a:ext cx="4764922" cy="2476500"/>
                    </a:xfrm>
                    <a:prstGeom prst="rect">
                      <a:avLst/>
                    </a:prstGeom>
                    <a:noFill/>
                    <a:ln w="6350" cmpd="sng">
                      <a:solidFill>
                        <a:srgbClr val="000000"/>
                      </a:solidFill>
                      <a:miter lim="800000"/>
                      <a:headEnd/>
                      <a:tailEnd/>
                    </a:ln>
                    <a:effectLst/>
                  </pic:spPr>
                </pic:pic>
              </a:graphicData>
            </a:graphic>
          </wp:inline>
        </w:drawing>
      </w:r>
    </w:p>
    <w:p w:rsidR="00885924" w:rsidRPr="00CA6C34" w:rsidRDefault="00885924" w:rsidP="00C2784A">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w:t>
      </w:r>
      <w:r w:rsidRPr="00CA6C34">
        <w:rPr>
          <w:rFonts w:ascii="Arial" w:hAnsi="Arial" w:cs="Arial"/>
          <w:sz w:val="18"/>
          <w:szCs w:val="18"/>
        </w:rPr>
        <w:t xml:space="preserve"> Institutul Naţional de Statistică, “Veniturile şi consumul populaţiei, 2011”</w:t>
      </w:r>
      <w:r w:rsidRPr="00CA6C34">
        <w:rPr>
          <w:rFonts w:ascii="Arial" w:hAnsi="Arial" w:cs="Arial"/>
          <w:i/>
          <w:sz w:val="18"/>
          <w:szCs w:val="18"/>
        </w:rPr>
        <w:t>.</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 xml:space="preserve">Cheltuielile pentru </w:t>
      </w:r>
      <w:r w:rsidRPr="00923F9D">
        <w:rPr>
          <w:rFonts w:ascii="Arial" w:hAnsi="Arial" w:cs="Arial"/>
          <w:b/>
          <w:bCs/>
          <w:i/>
          <w:iCs/>
          <w:sz w:val="24"/>
          <w:szCs w:val="24"/>
        </w:rPr>
        <w:t xml:space="preserve">investiţii </w:t>
      </w:r>
      <w:r w:rsidRPr="00923F9D">
        <w:rPr>
          <w:rFonts w:ascii="Arial" w:hAnsi="Arial" w:cs="Arial"/>
          <w:sz w:val="24"/>
          <w:szCs w:val="24"/>
        </w:rPr>
        <w:t>au fost şi în anul 2010 foarte mici, reprezentând numai 2% din cheltuielile totale, în creştere, însă, faţă de anul anterior cu 0,2 puncte procentuale. Este un semnal şi în anul 2010, cu privire la capacitatea extrem de scăzută a gospodăriilor de a economisi.</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Necesitatea acoperirii prioritare a cheltuielilor impuse de producţia în gospodărie, a plăţii impozitelor şi contribuţiilor de asigurări sociale şi a satisfacerii nevoilor de bază de consum lasă prea puţine resurse pentru investiţii.</w:t>
      </w:r>
    </w:p>
    <w:p w:rsidR="00923F9D" w:rsidRPr="00923F9D" w:rsidRDefault="00923F9D" w:rsidP="00923F9D">
      <w:pPr>
        <w:pStyle w:val="StandardtextCaracterCaracterCaracter"/>
        <w:ind w:left="709"/>
        <w:rPr>
          <w:rFonts w:cs="Arial"/>
          <w:sz w:val="24"/>
          <w:szCs w:val="24"/>
          <w:lang w:val="ro-RO"/>
        </w:rPr>
      </w:pPr>
      <w:r w:rsidRPr="00923F9D">
        <w:rPr>
          <w:rFonts w:cs="Arial"/>
          <w:sz w:val="24"/>
          <w:szCs w:val="24"/>
          <w:lang w:val="ro-RO"/>
        </w:rPr>
        <w:t>Cheltuielile medii ale gospodăriilor, la nivel naţional, aşa cum sunt calculate de către Institutul Naţional de Statistică, sunt prezentate în tabelul de mai jos pentru perioada 2009 – 2010.</w:t>
      </w:r>
    </w:p>
    <w:p w:rsidR="00923F9D" w:rsidRPr="00923F9D" w:rsidRDefault="00923F9D" w:rsidP="00923F9D">
      <w:pPr>
        <w:pStyle w:val="StandardtextCaracterCaracterCaracter"/>
        <w:ind w:left="709"/>
        <w:rPr>
          <w:rFonts w:cs="Arial"/>
          <w:sz w:val="24"/>
          <w:szCs w:val="24"/>
          <w:lang w:val="ro-RO"/>
        </w:rPr>
      </w:pPr>
      <w:r w:rsidRPr="00923F9D">
        <w:rPr>
          <w:rFonts w:cs="Arial"/>
          <w:sz w:val="24"/>
          <w:szCs w:val="24"/>
          <w:lang w:val="ro-RO"/>
        </w:rPr>
        <w:t>Structura cheltuielilor de uz casnic, la nivel naţional, în procente (%) este prezentată în tabelul de mai jos pentru anii 2009 şi 2010.</w:t>
      </w:r>
    </w:p>
    <w:p w:rsidR="00A00F53" w:rsidRDefault="00A00F53" w:rsidP="00D67332">
      <w:pPr>
        <w:ind w:left="709"/>
        <w:jc w:val="center"/>
        <w:rPr>
          <w:rFonts w:ascii="Arial" w:hAnsi="Arial" w:cs="Arial"/>
          <w:b/>
          <w:bCs/>
        </w:rPr>
      </w:pPr>
      <w:bookmarkStart w:id="63" w:name="_Toc231609725"/>
    </w:p>
    <w:p w:rsidR="00A00F53" w:rsidRDefault="00A00F53" w:rsidP="00D67332">
      <w:pPr>
        <w:ind w:left="709"/>
        <w:jc w:val="center"/>
        <w:rPr>
          <w:rFonts w:ascii="Arial" w:hAnsi="Arial" w:cs="Arial"/>
          <w:b/>
          <w:bCs/>
        </w:rPr>
      </w:pPr>
    </w:p>
    <w:p w:rsidR="00A00F53" w:rsidRDefault="00A00F53" w:rsidP="00D67332">
      <w:pPr>
        <w:ind w:left="709"/>
        <w:jc w:val="center"/>
        <w:rPr>
          <w:rFonts w:ascii="Arial" w:hAnsi="Arial" w:cs="Arial"/>
          <w:b/>
          <w:bCs/>
        </w:rPr>
      </w:pPr>
    </w:p>
    <w:p w:rsidR="00885924" w:rsidRPr="00CA6C34" w:rsidRDefault="00885924" w:rsidP="00D67332">
      <w:pPr>
        <w:ind w:left="709"/>
        <w:jc w:val="center"/>
        <w:rPr>
          <w:rFonts w:ascii="Arial" w:hAnsi="Arial" w:cs="Arial"/>
          <w:b/>
          <w:bCs/>
        </w:rPr>
      </w:pPr>
      <w:r w:rsidRPr="00CA6C34">
        <w:rPr>
          <w:rFonts w:ascii="Arial" w:hAnsi="Arial" w:cs="Arial"/>
          <w:b/>
          <w:bCs/>
        </w:rPr>
        <w:t>Tabelul 2.5.7 Structura cheltuielilor pe gospodării la nivel naţional (2009 - 2010) – [%]</w:t>
      </w:r>
      <w:bookmarkEnd w:id="63"/>
    </w:p>
    <w:tbl>
      <w:tblPr>
        <w:tblW w:w="458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681"/>
        <w:gridCol w:w="1080"/>
        <w:gridCol w:w="1080"/>
        <w:gridCol w:w="1080"/>
        <w:gridCol w:w="1080"/>
      </w:tblGrid>
      <w:tr w:rsidR="00923F9D" w:rsidRPr="00923F9D" w:rsidTr="00D67332">
        <w:trPr>
          <w:trHeight w:val="170"/>
          <w:tblHeader/>
        </w:trPr>
        <w:tc>
          <w:tcPr>
            <w:tcW w:w="2600" w:type="pct"/>
            <w:vMerge w:val="restart"/>
            <w:shd w:val="clear" w:color="auto" w:fill="auto"/>
            <w:vAlign w:val="bottom"/>
          </w:tcPr>
          <w:p w:rsidR="00923F9D" w:rsidRPr="00923F9D" w:rsidRDefault="00923F9D" w:rsidP="00065CF6">
            <w:pPr>
              <w:rPr>
                <w:rFonts w:ascii="Arial" w:hAnsi="Arial" w:cs="Arial"/>
                <w:b/>
                <w:bCs/>
                <w:sz w:val="18"/>
                <w:szCs w:val="18"/>
              </w:rPr>
            </w:pPr>
          </w:p>
        </w:tc>
        <w:tc>
          <w:tcPr>
            <w:tcW w:w="1200" w:type="pct"/>
            <w:gridSpan w:val="2"/>
            <w:shd w:val="clear" w:color="auto" w:fill="auto"/>
            <w:noWrap/>
            <w:vAlign w:val="center"/>
          </w:tcPr>
          <w:p w:rsidR="00923F9D" w:rsidRPr="00923F9D" w:rsidRDefault="00923F9D" w:rsidP="00065CF6">
            <w:pPr>
              <w:spacing w:after="0"/>
              <w:jc w:val="center"/>
              <w:rPr>
                <w:rFonts w:ascii="Arial" w:hAnsi="Arial" w:cs="Arial"/>
                <w:b/>
                <w:bCs/>
                <w:sz w:val="18"/>
                <w:szCs w:val="18"/>
              </w:rPr>
            </w:pPr>
            <w:r w:rsidRPr="00923F9D">
              <w:rPr>
                <w:rFonts w:ascii="Arial" w:hAnsi="Arial" w:cs="Arial"/>
                <w:b/>
                <w:bCs/>
                <w:sz w:val="18"/>
                <w:szCs w:val="18"/>
              </w:rPr>
              <w:t>2009</w:t>
            </w:r>
          </w:p>
        </w:tc>
        <w:tc>
          <w:tcPr>
            <w:tcW w:w="1200" w:type="pct"/>
            <w:gridSpan w:val="2"/>
            <w:shd w:val="clear" w:color="auto" w:fill="auto"/>
            <w:noWrap/>
            <w:vAlign w:val="center"/>
          </w:tcPr>
          <w:p w:rsidR="00923F9D" w:rsidRPr="00923F9D" w:rsidRDefault="00923F9D" w:rsidP="00065CF6">
            <w:pPr>
              <w:spacing w:after="0"/>
              <w:jc w:val="center"/>
              <w:rPr>
                <w:rFonts w:ascii="Arial" w:hAnsi="Arial" w:cs="Arial"/>
                <w:b/>
                <w:bCs/>
                <w:sz w:val="18"/>
                <w:szCs w:val="18"/>
              </w:rPr>
            </w:pPr>
            <w:r w:rsidRPr="00923F9D">
              <w:rPr>
                <w:rFonts w:ascii="Arial" w:hAnsi="Arial" w:cs="Arial"/>
                <w:b/>
                <w:bCs/>
                <w:sz w:val="18"/>
                <w:szCs w:val="18"/>
              </w:rPr>
              <w:t>2010</w:t>
            </w:r>
          </w:p>
        </w:tc>
      </w:tr>
      <w:tr w:rsidR="00923F9D" w:rsidRPr="00923F9D" w:rsidTr="00D67332">
        <w:trPr>
          <w:trHeight w:val="170"/>
          <w:tblHeader/>
        </w:trPr>
        <w:tc>
          <w:tcPr>
            <w:tcW w:w="2600" w:type="pct"/>
            <w:vMerge/>
            <w:shd w:val="clear" w:color="auto" w:fill="auto"/>
            <w:vAlign w:val="bottom"/>
          </w:tcPr>
          <w:p w:rsidR="00923F9D" w:rsidRPr="00923F9D" w:rsidRDefault="00923F9D" w:rsidP="00065CF6">
            <w:pPr>
              <w:spacing w:after="0"/>
              <w:rPr>
                <w:rFonts w:ascii="Arial" w:hAnsi="Arial" w:cs="Arial"/>
                <w:b/>
                <w:bCs/>
                <w:sz w:val="18"/>
                <w:szCs w:val="18"/>
              </w:rPr>
            </w:pPr>
          </w:p>
        </w:tc>
        <w:tc>
          <w:tcPr>
            <w:tcW w:w="600" w:type="pct"/>
            <w:shd w:val="clear" w:color="auto" w:fill="auto"/>
            <w:noWrap/>
            <w:vAlign w:val="center"/>
          </w:tcPr>
          <w:p w:rsidR="00923F9D" w:rsidRPr="00923F9D" w:rsidRDefault="00923F9D" w:rsidP="00065CF6">
            <w:pPr>
              <w:spacing w:after="0"/>
              <w:jc w:val="center"/>
              <w:rPr>
                <w:rFonts w:ascii="Arial" w:hAnsi="Arial" w:cs="Arial"/>
                <w:b/>
                <w:bCs/>
                <w:sz w:val="18"/>
                <w:szCs w:val="18"/>
              </w:rPr>
            </w:pPr>
            <w:r w:rsidRPr="00923F9D">
              <w:rPr>
                <w:rFonts w:ascii="Arial" w:hAnsi="Arial" w:cs="Arial"/>
                <w:b/>
                <w:bCs/>
                <w:sz w:val="18"/>
                <w:szCs w:val="18"/>
              </w:rPr>
              <w:t>Urban</w:t>
            </w:r>
          </w:p>
        </w:tc>
        <w:tc>
          <w:tcPr>
            <w:tcW w:w="600" w:type="pct"/>
            <w:shd w:val="clear" w:color="auto" w:fill="auto"/>
            <w:noWrap/>
            <w:vAlign w:val="center"/>
          </w:tcPr>
          <w:p w:rsidR="00923F9D" w:rsidRPr="00923F9D" w:rsidRDefault="00923F9D" w:rsidP="00065CF6">
            <w:pPr>
              <w:spacing w:after="0"/>
              <w:jc w:val="center"/>
              <w:rPr>
                <w:rFonts w:ascii="Arial" w:hAnsi="Arial" w:cs="Arial"/>
                <w:b/>
                <w:bCs/>
                <w:sz w:val="18"/>
                <w:szCs w:val="18"/>
              </w:rPr>
            </w:pPr>
            <w:r w:rsidRPr="00923F9D">
              <w:rPr>
                <w:rFonts w:ascii="Arial" w:hAnsi="Arial" w:cs="Arial"/>
                <w:b/>
                <w:bCs/>
                <w:sz w:val="18"/>
                <w:szCs w:val="18"/>
              </w:rPr>
              <w:t>Rural</w:t>
            </w:r>
          </w:p>
        </w:tc>
        <w:tc>
          <w:tcPr>
            <w:tcW w:w="600" w:type="pct"/>
            <w:shd w:val="clear" w:color="auto" w:fill="auto"/>
            <w:noWrap/>
            <w:vAlign w:val="center"/>
          </w:tcPr>
          <w:p w:rsidR="00923F9D" w:rsidRPr="00923F9D" w:rsidRDefault="00923F9D" w:rsidP="00065CF6">
            <w:pPr>
              <w:spacing w:after="0"/>
              <w:jc w:val="center"/>
              <w:rPr>
                <w:rFonts w:ascii="Arial" w:hAnsi="Arial" w:cs="Arial"/>
                <w:b/>
                <w:bCs/>
                <w:sz w:val="18"/>
                <w:szCs w:val="18"/>
              </w:rPr>
            </w:pPr>
            <w:r w:rsidRPr="00923F9D">
              <w:rPr>
                <w:rFonts w:ascii="Arial" w:hAnsi="Arial" w:cs="Arial"/>
                <w:b/>
                <w:bCs/>
                <w:sz w:val="18"/>
                <w:szCs w:val="18"/>
              </w:rPr>
              <w:t>Urban</w:t>
            </w:r>
          </w:p>
        </w:tc>
        <w:tc>
          <w:tcPr>
            <w:tcW w:w="600" w:type="pct"/>
            <w:shd w:val="clear" w:color="auto" w:fill="auto"/>
            <w:noWrap/>
            <w:vAlign w:val="center"/>
          </w:tcPr>
          <w:p w:rsidR="00923F9D" w:rsidRPr="00923F9D" w:rsidRDefault="00923F9D" w:rsidP="00065CF6">
            <w:pPr>
              <w:spacing w:after="0"/>
              <w:jc w:val="center"/>
              <w:rPr>
                <w:rFonts w:ascii="Arial" w:hAnsi="Arial" w:cs="Arial"/>
                <w:b/>
                <w:bCs/>
                <w:sz w:val="18"/>
                <w:szCs w:val="18"/>
              </w:rPr>
            </w:pPr>
            <w:r w:rsidRPr="00923F9D">
              <w:rPr>
                <w:rFonts w:ascii="Arial" w:hAnsi="Arial" w:cs="Arial"/>
                <w:b/>
                <w:bCs/>
                <w:sz w:val="18"/>
                <w:szCs w:val="18"/>
              </w:rPr>
              <w:t>Rural</w:t>
            </w:r>
          </w:p>
        </w:tc>
      </w:tr>
      <w:tr w:rsidR="00923F9D" w:rsidRPr="00923F9D" w:rsidTr="00D67332">
        <w:trPr>
          <w:trHeight w:val="170"/>
        </w:trPr>
        <w:tc>
          <w:tcPr>
            <w:tcW w:w="2600" w:type="pct"/>
            <w:shd w:val="clear" w:color="auto" w:fill="auto"/>
            <w:vAlign w:val="center"/>
          </w:tcPr>
          <w:p w:rsidR="00923F9D" w:rsidRPr="00923F9D" w:rsidRDefault="00923F9D" w:rsidP="00065CF6">
            <w:pPr>
              <w:spacing w:after="0"/>
              <w:rPr>
                <w:rFonts w:ascii="Arial" w:hAnsi="Arial" w:cs="Arial"/>
                <w:b/>
                <w:bCs/>
                <w:sz w:val="18"/>
                <w:szCs w:val="18"/>
              </w:rPr>
            </w:pPr>
            <w:r w:rsidRPr="00923F9D">
              <w:rPr>
                <w:rFonts w:ascii="Arial" w:hAnsi="Arial" w:cs="Arial"/>
                <w:b/>
                <w:bCs/>
                <w:sz w:val="18"/>
                <w:szCs w:val="18"/>
              </w:rPr>
              <w:t>I. Total cheltuieli (A+B)</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77.1</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80.7</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77.2</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82.5</w:t>
            </w:r>
          </w:p>
        </w:tc>
      </w:tr>
      <w:tr w:rsidR="00923F9D" w:rsidRPr="00923F9D" w:rsidTr="00D67332">
        <w:trPr>
          <w:trHeight w:val="170"/>
        </w:trPr>
        <w:tc>
          <w:tcPr>
            <w:tcW w:w="2600" w:type="pct"/>
            <w:shd w:val="clear" w:color="auto" w:fill="auto"/>
            <w:vAlign w:val="center"/>
          </w:tcPr>
          <w:p w:rsidR="00923F9D" w:rsidRPr="00923F9D" w:rsidRDefault="00923F9D" w:rsidP="00065CF6">
            <w:pPr>
              <w:spacing w:after="0"/>
              <w:rPr>
                <w:rFonts w:ascii="Arial" w:hAnsi="Arial" w:cs="Arial"/>
                <w:b/>
                <w:bCs/>
                <w:sz w:val="18"/>
                <w:szCs w:val="18"/>
              </w:rPr>
            </w:pPr>
            <w:r w:rsidRPr="00923F9D">
              <w:rPr>
                <w:rFonts w:ascii="Arial" w:hAnsi="Arial" w:cs="Arial"/>
                <w:b/>
                <w:bCs/>
                <w:sz w:val="18"/>
                <w:szCs w:val="18"/>
              </w:rPr>
              <w:t>A. Cheltuieli băneşti</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72.1</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55.8</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72.1</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56.6</w:t>
            </w:r>
          </w:p>
        </w:tc>
      </w:tr>
      <w:tr w:rsidR="00923F9D" w:rsidRPr="00923F9D" w:rsidTr="00D67332">
        <w:trPr>
          <w:trHeight w:val="170"/>
        </w:trPr>
        <w:tc>
          <w:tcPr>
            <w:tcW w:w="2600" w:type="pct"/>
            <w:shd w:val="clear" w:color="auto" w:fill="auto"/>
            <w:vAlign w:val="center"/>
          </w:tcPr>
          <w:p w:rsidR="00923F9D" w:rsidRPr="00923F9D" w:rsidRDefault="00923F9D" w:rsidP="00065CF6">
            <w:pPr>
              <w:pStyle w:val="Formatvorlage10pt1"/>
              <w:rPr>
                <w:rFonts w:ascii="Arial" w:hAnsi="Arial" w:cs="Arial"/>
                <w:sz w:val="18"/>
                <w:szCs w:val="18"/>
                <w:lang w:val="ro-RO"/>
              </w:rPr>
            </w:pPr>
            <w:r w:rsidRPr="00923F9D">
              <w:rPr>
                <w:rFonts w:ascii="Arial" w:hAnsi="Arial" w:cs="Arial"/>
                <w:sz w:val="18"/>
                <w:szCs w:val="18"/>
                <w:lang w:val="ro-RO"/>
              </w:rPr>
              <w:t>Cheltuieli de consum</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52.6</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42.2</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52.6</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43.6</w:t>
            </w:r>
          </w:p>
        </w:tc>
      </w:tr>
      <w:tr w:rsidR="00923F9D" w:rsidRPr="00923F9D" w:rsidTr="00D67332">
        <w:trPr>
          <w:trHeight w:val="170"/>
        </w:trPr>
        <w:tc>
          <w:tcPr>
            <w:tcW w:w="2600" w:type="pct"/>
            <w:shd w:val="clear" w:color="auto" w:fill="auto"/>
            <w:vAlign w:val="center"/>
          </w:tcPr>
          <w:p w:rsidR="00923F9D" w:rsidRPr="00923F9D" w:rsidRDefault="00923F9D" w:rsidP="00065CF6">
            <w:pPr>
              <w:pStyle w:val="Formatvorlage10pt1"/>
              <w:rPr>
                <w:rFonts w:ascii="Arial" w:hAnsi="Arial" w:cs="Arial"/>
                <w:sz w:val="18"/>
                <w:szCs w:val="18"/>
                <w:lang w:val="ro-RO"/>
              </w:rPr>
            </w:pPr>
            <w:r w:rsidRPr="00923F9D">
              <w:rPr>
                <w:rFonts w:ascii="Arial" w:hAnsi="Arial" w:cs="Arial"/>
                <w:sz w:val="18"/>
                <w:szCs w:val="18"/>
                <w:lang w:val="ro-RO"/>
              </w:rPr>
              <w:t>Cheltuieli pentru alimente şi băuturi neconsumate</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1.6</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1.7</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1.7</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1.8</w:t>
            </w:r>
          </w:p>
        </w:tc>
      </w:tr>
      <w:tr w:rsidR="00923F9D" w:rsidRPr="00923F9D" w:rsidTr="00D67332">
        <w:trPr>
          <w:trHeight w:val="170"/>
        </w:trPr>
        <w:tc>
          <w:tcPr>
            <w:tcW w:w="2600" w:type="pct"/>
            <w:shd w:val="clear" w:color="auto" w:fill="auto"/>
          </w:tcPr>
          <w:p w:rsidR="00923F9D" w:rsidRPr="00923F9D" w:rsidRDefault="00923F9D" w:rsidP="00065CF6">
            <w:pPr>
              <w:spacing w:after="0"/>
              <w:ind w:left="180"/>
              <w:rPr>
                <w:rFonts w:ascii="Arial" w:hAnsi="Arial" w:cs="Arial"/>
                <w:sz w:val="18"/>
                <w:szCs w:val="18"/>
              </w:rPr>
            </w:pPr>
            <w:r w:rsidRPr="00923F9D">
              <w:rPr>
                <w:rFonts w:ascii="Arial" w:hAnsi="Arial" w:cs="Arial"/>
                <w:sz w:val="18"/>
                <w:szCs w:val="18"/>
              </w:rPr>
              <w:t>Cheltuieli pentru investiţii</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0.7</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1.6</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1.4</w:t>
            </w:r>
          </w:p>
        </w:tc>
      </w:tr>
      <w:tr w:rsidR="00923F9D" w:rsidRPr="00923F9D" w:rsidTr="00D67332">
        <w:trPr>
          <w:trHeight w:val="170"/>
        </w:trPr>
        <w:tc>
          <w:tcPr>
            <w:tcW w:w="2600" w:type="pct"/>
            <w:shd w:val="clear" w:color="auto" w:fill="auto"/>
            <w:vAlign w:val="center"/>
          </w:tcPr>
          <w:p w:rsidR="00923F9D" w:rsidRPr="00923F9D" w:rsidRDefault="00923F9D" w:rsidP="00065CF6">
            <w:pPr>
              <w:pStyle w:val="Formatvorlage10pt1"/>
              <w:rPr>
                <w:rFonts w:ascii="Arial" w:hAnsi="Arial" w:cs="Arial"/>
                <w:sz w:val="18"/>
                <w:szCs w:val="18"/>
                <w:lang w:val="ro-RO"/>
              </w:rPr>
            </w:pPr>
            <w:r w:rsidRPr="00923F9D">
              <w:rPr>
                <w:rFonts w:ascii="Arial" w:hAnsi="Arial" w:cs="Arial"/>
                <w:sz w:val="18"/>
                <w:szCs w:val="18"/>
                <w:lang w:val="ro-RO"/>
              </w:rPr>
              <w:t>Cheltuieli pentru producţie</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0.2</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2.2</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0.2</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2.2</w:t>
            </w:r>
          </w:p>
        </w:tc>
      </w:tr>
      <w:tr w:rsidR="00923F9D" w:rsidRPr="00923F9D" w:rsidTr="00D67332">
        <w:trPr>
          <w:trHeight w:val="170"/>
        </w:trPr>
        <w:tc>
          <w:tcPr>
            <w:tcW w:w="2600" w:type="pct"/>
            <w:shd w:val="clear" w:color="auto" w:fill="auto"/>
            <w:vAlign w:val="center"/>
          </w:tcPr>
          <w:p w:rsidR="00923F9D" w:rsidRPr="00923F9D" w:rsidRDefault="00923F9D" w:rsidP="00065CF6">
            <w:pPr>
              <w:pStyle w:val="Formatvorlage10pt1"/>
              <w:rPr>
                <w:rFonts w:ascii="Arial" w:hAnsi="Arial" w:cs="Arial"/>
                <w:sz w:val="18"/>
                <w:szCs w:val="18"/>
                <w:lang w:val="ro-RO"/>
              </w:rPr>
            </w:pPr>
            <w:r w:rsidRPr="00923F9D">
              <w:rPr>
                <w:rFonts w:ascii="Arial" w:hAnsi="Arial" w:cs="Arial"/>
                <w:sz w:val="18"/>
                <w:szCs w:val="18"/>
                <w:lang w:val="ro-RO"/>
              </w:rPr>
              <w:t>Impozite, contribuţii, cotizaţii, taxe</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15.9</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7.2</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15.6</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6.9</w:t>
            </w:r>
          </w:p>
        </w:tc>
      </w:tr>
      <w:tr w:rsidR="00923F9D" w:rsidRPr="00923F9D" w:rsidTr="00D67332">
        <w:trPr>
          <w:trHeight w:val="170"/>
        </w:trPr>
        <w:tc>
          <w:tcPr>
            <w:tcW w:w="2600" w:type="pct"/>
            <w:shd w:val="clear" w:color="auto" w:fill="auto"/>
            <w:vAlign w:val="center"/>
          </w:tcPr>
          <w:p w:rsidR="00923F9D" w:rsidRPr="00923F9D" w:rsidRDefault="00923F9D" w:rsidP="00065CF6">
            <w:pPr>
              <w:pStyle w:val="Formatvorlage10pt1"/>
              <w:rPr>
                <w:rFonts w:ascii="Arial" w:hAnsi="Arial" w:cs="Arial"/>
                <w:sz w:val="18"/>
                <w:szCs w:val="18"/>
                <w:lang w:val="ro-RO"/>
              </w:rPr>
            </w:pPr>
            <w:r w:rsidRPr="00923F9D">
              <w:rPr>
                <w:rFonts w:ascii="Arial" w:hAnsi="Arial" w:cs="Arial"/>
                <w:sz w:val="18"/>
                <w:szCs w:val="18"/>
                <w:lang w:val="ro-RO"/>
              </w:rPr>
              <w:t>Alte Cheltuieli băneşti</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1.1</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0.9</w:t>
            </w:r>
          </w:p>
        </w:tc>
      </w:tr>
      <w:tr w:rsidR="00923F9D" w:rsidRPr="00923F9D" w:rsidTr="00D67332">
        <w:trPr>
          <w:trHeight w:val="170"/>
        </w:trPr>
        <w:tc>
          <w:tcPr>
            <w:tcW w:w="2600" w:type="pct"/>
            <w:shd w:val="clear" w:color="auto" w:fill="auto"/>
            <w:vAlign w:val="center"/>
          </w:tcPr>
          <w:p w:rsidR="00923F9D" w:rsidRPr="00923F9D" w:rsidRDefault="00923F9D" w:rsidP="00065CF6">
            <w:pPr>
              <w:spacing w:after="0"/>
              <w:rPr>
                <w:rFonts w:ascii="Arial" w:hAnsi="Arial" w:cs="Arial"/>
                <w:b/>
                <w:bCs/>
                <w:sz w:val="18"/>
                <w:szCs w:val="18"/>
              </w:rPr>
            </w:pPr>
            <w:r w:rsidRPr="00923F9D">
              <w:rPr>
                <w:rFonts w:ascii="Arial" w:hAnsi="Arial" w:cs="Arial"/>
                <w:b/>
                <w:bCs/>
                <w:sz w:val="18"/>
                <w:szCs w:val="18"/>
              </w:rPr>
              <w:t>B. Contravaloarea consumului de produse agroalimentare din resurse proprii</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5.0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24.8</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5.1</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25.9</w:t>
            </w:r>
          </w:p>
        </w:tc>
      </w:tr>
      <w:tr w:rsidR="00923F9D" w:rsidRPr="00923F9D" w:rsidTr="00D67332">
        <w:trPr>
          <w:trHeight w:val="170"/>
        </w:trPr>
        <w:tc>
          <w:tcPr>
            <w:tcW w:w="2600" w:type="pct"/>
            <w:shd w:val="clear" w:color="auto" w:fill="auto"/>
            <w:vAlign w:val="center"/>
          </w:tcPr>
          <w:p w:rsidR="00923F9D" w:rsidRPr="00923F9D" w:rsidRDefault="00923F9D" w:rsidP="00065CF6">
            <w:pPr>
              <w:pStyle w:val="Formatvorlage10pt1"/>
              <w:rPr>
                <w:rFonts w:ascii="Arial" w:hAnsi="Arial" w:cs="Arial"/>
                <w:sz w:val="18"/>
                <w:szCs w:val="18"/>
                <w:lang w:val="ro-RO"/>
              </w:rPr>
            </w:pPr>
            <w:r w:rsidRPr="00923F9D">
              <w:rPr>
                <w:rFonts w:ascii="Arial" w:hAnsi="Arial" w:cs="Arial"/>
                <w:sz w:val="18"/>
                <w:szCs w:val="18"/>
                <w:lang w:val="ro-RO"/>
              </w:rPr>
              <w:t>Produse alimentare</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4.4</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12.6</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4.6</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13.1</w:t>
            </w:r>
          </w:p>
        </w:tc>
      </w:tr>
      <w:tr w:rsidR="00923F9D" w:rsidRPr="00923F9D" w:rsidTr="00D67332">
        <w:trPr>
          <w:trHeight w:val="170"/>
        </w:trPr>
        <w:tc>
          <w:tcPr>
            <w:tcW w:w="2600" w:type="pct"/>
            <w:shd w:val="clear" w:color="auto" w:fill="auto"/>
          </w:tcPr>
          <w:p w:rsidR="00923F9D" w:rsidRPr="00923F9D" w:rsidRDefault="00923F9D" w:rsidP="00065CF6">
            <w:pPr>
              <w:tabs>
                <w:tab w:val="left" w:pos="300"/>
              </w:tabs>
              <w:spacing w:after="0"/>
              <w:ind w:left="180"/>
              <w:rPr>
                <w:rFonts w:ascii="Arial" w:hAnsi="Arial" w:cs="Arial"/>
                <w:sz w:val="18"/>
                <w:szCs w:val="18"/>
              </w:rPr>
            </w:pPr>
            <w:r w:rsidRPr="00923F9D">
              <w:rPr>
                <w:rFonts w:ascii="Arial" w:hAnsi="Arial" w:cs="Arial"/>
                <w:sz w:val="18"/>
                <w:szCs w:val="18"/>
              </w:rPr>
              <w:t>Produse nealimentare</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0.01</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0.02</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0.0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0.03</w:t>
            </w:r>
          </w:p>
        </w:tc>
      </w:tr>
      <w:tr w:rsidR="00923F9D" w:rsidRPr="00923F9D" w:rsidTr="00D67332">
        <w:trPr>
          <w:trHeight w:val="170"/>
        </w:trPr>
        <w:tc>
          <w:tcPr>
            <w:tcW w:w="2600" w:type="pct"/>
            <w:shd w:val="clear" w:color="auto" w:fill="auto"/>
            <w:vAlign w:val="center"/>
          </w:tcPr>
          <w:p w:rsidR="00923F9D" w:rsidRPr="00923F9D" w:rsidRDefault="00923F9D" w:rsidP="00065CF6">
            <w:pPr>
              <w:spacing w:after="0"/>
              <w:rPr>
                <w:rFonts w:ascii="Arial" w:hAnsi="Arial" w:cs="Arial"/>
                <w:b/>
                <w:bCs/>
                <w:sz w:val="18"/>
                <w:szCs w:val="18"/>
              </w:rPr>
            </w:pPr>
            <w:r w:rsidRPr="00923F9D">
              <w:rPr>
                <w:rFonts w:ascii="Arial" w:hAnsi="Arial" w:cs="Arial"/>
                <w:b/>
                <w:bCs/>
                <w:sz w:val="18"/>
                <w:szCs w:val="18"/>
              </w:rPr>
              <w:t>II. Împrumuturi şi Credite restituite, sume depuse la bănci</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5.1</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3.0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5.3</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2.6</w:t>
            </w:r>
          </w:p>
        </w:tc>
      </w:tr>
      <w:tr w:rsidR="00923F9D" w:rsidRPr="00923F9D" w:rsidTr="00D67332">
        <w:trPr>
          <w:trHeight w:val="170"/>
        </w:trPr>
        <w:tc>
          <w:tcPr>
            <w:tcW w:w="2600" w:type="pct"/>
            <w:shd w:val="clear" w:color="auto" w:fill="auto"/>
            <w:vAlign w:val="center"/>
          </w:tcPr>
          <w:p w:rsidR="00923F9D" w:rsidRPr="00923F9D" w:rsidRDefault="00923F9D" w:rsidP="00065CF6">
            <w:pPr>
              <w:spacing w:after="0"/>
              <w:rPr>
                <w:rFonts w:ascii="Arial" w:hAnsi="Arial" w:cs="Arial"/>
                <w:b/>
                <w:bCs/>
                <w:sz w:val="18"/>
                <w:szCs w:val="18"/>
              </w:rPr>
            </w:pPr>
            <w:r w:rsidRPr="00923F9D">
              <w:rPr>
                <w:rFonts w:ascii="Arial" w:hAnsi="Arial" w:cs="Arial"/>
                <w:b/>
                <w:bCs/>
                <w:sz w:val="18"/>
                <w:szCs w:val="18"/>
              </w:rPr>
              <w:t>III. Sold în numerar la sfârşitul perioadei</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17.8</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16.4</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17.5</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14.9</w:t>
            </w:r>
          </w:p>
        </w:tc>
      </w:tr>
      <w:tr w:rsidR="00923F9D" w:rsidRPr="00923F9D" w:rsidTr="00D67332">
        <w:trPr>
          <w:trHeight w:val="170"/>
        </w:trPr>
        <w:tc>
          <w:tcPr>
            <w:tcW w:w="2600" w:type="pct"/>
            <w:shd w:val="clear" w:color="auto" w:fill="auto"/>
            <w:vAlign w:val="center"/>
          </w:tcPr>
          <w:p w:rsidR="00923F9D" w:rsidRPr="00923F9D" w:rsidRDefault="00923F9D" w:rsidP="00065CF6">
            <w:pPr>
              <w:spacing w:after="0"/>
              <w:rPr>
                <w:rFonts w:ascii="Arial" w:hAnsi="Arial" w:cs="Arial"/>
                <w:b/>
                <w:bCs/>
                <w:sz w:val="18"/>
                <w:szCs w:val="18"/>
              </w:rPr>
            </w:pPr>
            <w:r w:rsidRPr="00923F9D">
              <w:rPr>
                <w:rFonts w:ascii="Arial" w:hAnsi="Arial" w:cs="Arial"/>
                <w:b/>
                <w:bCs/>
                <w:sz w:val="18"/>
                <w:szCs w:val="18"/>
              </w:rPr>
              <w:t>Total general (I+II+III)</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100.0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100.0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100.0</w:t>
            </w:r>
          </w:p>
        </w:tc>
        <w:tc>
          <w:tcPr>
            <w:tcW w:w="600" w:type="pct"/>
            <w:shd w:val="clear" w:color="auto" w:fill="auto"/>
            <w:noWrap/>
            <w:vAlign w:val="bottom"/>
          </w:tcPr>
          <w:p w:rsidR="00923F9D" w:rsidRPr="00923F9D" w:rsidRDefault="00923F9D" w:rsidP="00065CF6">
            <w:pPr>
              <w:spacing w:after="0"/>
              <w:jc w:val="right"/>
              <w:rPr>
                <w:rFonts w:ascii="Arial" w:hAnsi="Arial" w:cs="Arial"/>
                <w:color w:val="000000"/>
                <w:sz w:val="18"/>
                <w:szCs w:val="18"/>
              </w:rPr>
            </w:pPr>
            <w:r w:rsidRPr="00923F9D">
              <w:rPr>
                <w:rFonts w:ascii="Arial" w:hAnsi="Arial" w:cs="Arial"/>
                <w:color w:val="000000"/>
                <w:sz w:val="18"/>
                <w:szCs w:val="18"/>
              </w:rPr>
              <w:t>100.0</w:t>
            </w:r>
          </w:p>
        </w:tc>
      </w:tr>
    </w:tbl>
    <w:p w:rsidR="00885924" w:rsidRPr="00CA6C34" w:rsidRDefault="00885924" w:rsidP="00D67332">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 xml:space="preserve">: </w:t>
      </w:r>
      <w:r w:rsidRPr="00CA6C34">
        <w:rPr>
          <w:rFonts w:ascii="Arial" w:hAnsi="Arial" w:cs="Arial"/>
          <w:sz w:val="18"/>
          <w:szCs w:val="18"/>
        </w:rPr>
        <w:t>Institutul Naţional de Statistică, “Venituri şi consumul populaţiei, 2011”.</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Cheltuielile băneşti constituie 72,1%, atât în 2009 cât şi în anul 2010, din totalul cheltuielilor în gospodăriile urbane şi 55,8% în 2009 şi 56,6% în 2010, în gospodăriile rurale. Cea mai importantă categorie, atât în zonele urbane cât şi în cele rurale, o reprezintă cheltuielile de consum, cu un cuantum de 52,6% in mediul urban şi 42-43% din cheltuielile gospodăriilor rurale.</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În zonele urbane, impozite, taxe şi contribuţii sunt de aproximativ 15% din valoarea totală a cheltuielilor în timp ce în zonele rurale sunt numai 7% din cheltuieli.</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În zonele rurale, echivalentul consumului din resurse proprii reprezintă 24-25% din totalul cheltuielilor, mult mai mare decât în mediul urban, unde procentul este de numai 5%.</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 xml:space="preserve">Dependenţa nivelului şi structurii cheltuielilor totale de consum de mărimea veniturilor gospodăriilor este pusă în evidenţă de analiza cheltuielilor de consum pe </w:t>
      </w:r>
      <w:r w:rsidRPr="00923F9D">
        <w:rPr>
          <w:rFonts w:ascii="Arial" w:hAnsi="Arial" w:cs="Arial"/>
          <w:b/>
          <w:sz w:val="24"/>
          <w:szCs w:val="24"/>
        </w:rPr>
        <w:t>decile.</w:t>
      </w:r>
    </w:p>
    <w:p w:rsidR="00885924" w:rsidRPr="00CA6C34" w:rsidRDefault="00F54BA1" w:rsidP="00551E0D">
      <w:pPr>
        <w:ind w:left="709"/>
        <w:rPr>
          <w:rFonts w:ascii="Arial" w:hAnsi="Arial" w:cs="Arial"/>
          <w:b/>
          <w:lang w:val="it-IT" w:bidi="en-US"/>
        </w:rPr>
      </w:pPr>
      <w:r>
        <w:rPr>
          <w:rFonts w:ascii="Arial" w:hAnsi="Arial" w:cs="Arial"/>
          <w:b/>
          <w:lang w:val="it-IT" w:bidi="en-US"/>
        </w:rPr>
        <w:t>Fig</w:t>
      </w:r>
      <w:r w:rsidR="00551E0D">
        <w:rPr>
          <w:rFonts w:ascii="Arial" w:hAnsi="Arial" w:cs="Arial"/>
          <w:b/>
          <w:lang w:val="it-IT" w:bidi="en-US"/>
        </w:rPr>
        <w:t>.</w:t>
      </w:r>
      <w:r>
        <w:rPr>
          <w:rFonts w:ascii="Arial" w:hAnsi="Arial" w:cs="Arial"/>
          <w:b/>
          <w:lang w:val="it-IT" w:bidi="en-US"/>
        </w:rPr>
        <w:t xml:space="preserve"> 2.5.-</w:t>
      </w:r>
      <w:r w:rsidR="00923F9D">
        <w:rPr>
          <w:rFonts w:ascii="Arial" w:hAnsi="Arial" w:cs="Arial"/>
          <w:b/>
          <w:lang w:val="it-IT" w:bidi="en-US"/>
        </w:rPr>
        <w:t xml:space="preserve"> 10</w:t>
      </w:r>
      <w:r w:rsidR="00885924" w:rsidRPr="00CA6C34">
        <w:rPr>
          <w:rFonts w:ascii="Arial" w:hAnsi="Arial" w:cs="Arial"/>
          <w:b/>
          <w:lang w:val="it-IT" w:bidi="en-US"/>
        </w:rPr>
        <w:t>. Cheltuielile totale de consum pe decile, în anul 2010</w:t>
      </w:r>
    </w:p>
    <w:p w:rsidR="00885924" w:rsidRPr="00CA6C34" w:rsidRDefault="00C2457B" w:rsidP="00885924">
      <w:pPr>
        <w:spacing w:after="0"/>
        <w:jc w:val="center"/>
        <w:rPr>
          <w:rFonts w:ascii="Arial" w:hAnsi="Arial" w:cs="Arial"/>
          <w:lang w:val="it-IT"/>
        </w:rPr>
      </w:pPr>
      <w:r>
        <w:rPr>
          <w:rFonts w:ascii="Arial" w:hAnsi="Arial" w:cs="Arial"/>
          <w:noProof/>
          <w:lang w:val="en-US"/>
        </w:rPr>
        <w:drawing>
          <wp:inline distT="0" distB="0" distL="0" distR="0">
            <wp:extent cx="4885331" cy="1857442"/>
            <wp:effectExtent l="19050" t="19050" r="10519" b="2850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4885155" cy="1857375"/>
                    </a:xfrm>
                    <a:prstGeom prst="rect">
                      <a:avLst/>
                    </a:prstGeom>
                    <a:noFill/>
                    <a:ln w="9525" cmpd="sng">
                      <a:solidFill>
                        <a:srgbClr val="000000"/>
                      </a:solidFill>
                      <a:miter lim="800000"/>
                      <a:headEnd/>
                      <a:tailEnd/>
                    </a:ln>
                    <a:effectLst/>
                  </pic:spPr>
                </pic:pic>
              </a:graphicData>
            </a:graphic>
          </wp:inline>
        </w:drawing>
      </w:r>
    </w:p>
    <w:p w:rsidR="00885924" w:rsidRPr="00CA6C34" w:rsidRDefault="00885924" w:rsidP="00551E0D">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 xml:space="preserve">: </w:t>
      </w:r>
      <w:r w:rsidRPr="00CA6C34">
        <w:rPr>
          <w:rFonts w:ascii="Arial" w:hAnsi="Arial" w:cs="Arial"/>
          <w:sz w:val="18"/>
          <w:szCs w:val="18"/>
        </w:rPr>
        <w:t>Institutul Naţional de Statistică, “Venituri şi consumul populaţiei, 2011”.</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 xml:space="preserve">O primă remarcă se poate face cu privire la situaţia de la extremele distribuţiei. Diferenţa între D10 şi D1 în ceea ce priveşte mărimea cheltuielilor totale de consum, medii lunare pe o gospodărie, a fost de 1464,5 lei. Raportul între mărimea cheltuielilor de consum pe o gospodărie din D10 şi D1 a fost de 2,5:1. Raportul se măreşte la 4,6:1 dacă se au în vedere cheltuielile medii lunare pe o persoană din gospodărie, aceasta pentru că numărul persoanelor din gospodăriile din decilele inferioare de venit este semnificativ mai mare decât în cele superioare. </w:t>
      </w: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A doua remarcă priveşte structura cheltuielilor totale de consum pe cele trei categorii de bunuri. În gospodăriile din prima decilă peste 60% din totalul cheltuielilor de consum se alocă pentru alimentaţie (63,6%). Doar în gospodăriile din decilele D9 şi D10 se alocă pentru consumul alimentar mai puţin de 40% (37,7%, respectiv 32,4%).</w:t>
      </w: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Pe regiuni, cheltuielile totale de consum ale gospodăriilor sunt apropiate ca mărime medie pe o gospodărie. Excepţie face regiunea Bucureşti–Ilfov, atât în anul 2009, cât şi în anul precedent, unde acestea sunt mai mari cu 431,7 lei (451,2 lei în 2009), respectiv cu 29,0% (cu 30,7% în 2009) faţă de media pe ţară. Şi în ceea ce priveşte cheltuielile pentru consumul alimentar şi cele pentru mărfuri nealimentare se observă o relativă apropiere. Ceva mai diferenţiate sunt cheltuielile de consum pentru servicii, cel mai înalt nivel fiind atins în regiunea Bucureşti-Ilfov, unde sunt de 1,6 ori mai mari decât media pe ţară şi de 2,0 ori mai mari decât în Sud-Vest Oltenia, regiunea cu cel mai scăzut nivel al cheltuielilor pentru servicii pe o gospodărie. Şi structura cheltuielilor pe cele trei grupe - consum alimentar, mărfuri nealimentare şi servicii - este relativ omogenă.</w:t>
      </w:r>
    </w:p>
    <w:p w:rsidR="00923F9D" w:rsidRDefault="00923F9D" w:rsidP="00CC3226">
      <w:pPr>
        <w:autoSpaceDE w:val="0"/>
        <w:autoSpaceDN w:val="0"/>
        <w:adjustRightInd w:val="0"/>
        <w:spacing w:after="120" w:line="360" w:lineRule="auto"/>
        <w:ind w:left="709"/>
        <w:rPr>
          <w:rFonts w:ascii="Arial" w:hAnsi="Arial" w:cs="Arial"/>
          <w:sz w:val="24"/>
          <w:szCs w:val="24"/>
        </w:rPr>
      </w:pPr>
      <w:r w:rsidRPr="00923F9D">
        <w:rPr>
          <w:rFonts w:ascii="Arial" w:hAnsi="Arial" w:cs="Arial"/>
          <w:sz w:val="24"/>
          <w:szCs w:val="24"/>
        </w:rPr>
        <w:t>Pe regiuni, cheltuielile medii pentru cumpărarea mărfurilor nealimentare prezintă nivelul cel mai înalt în regiunea Bucureşti-Ilfov (586,4 lei lunar pe gospodărie) şi cel mai scăzut în regiunea Sud-Est (397,6 lei lunar pe gospodărie).</w:t>
      </w:r>
    </w:p>
    <w:p w:rsidR="00923F9D" w:rsidRPr="00923F9D" w:rsidRDefault="00923F9D" w:rsidP="00923F9D">
      <w:pPr>
        <w:autoSpaceDE w:val="0"/>
        <w:autoSpaceDN w:val="0"/>
        <w:adjustRightInd w:val="0"/>
        <w:spacing w:after="120" w:line="360" w:lineRule="auto"/>
        <w:ind w:left="709"/>
        <w:jc w:val="both"/>
        <w:rPr>
          <w:rFonts w:ascii="Arial" w:hAnsi="Arial" w:cs="Arial"/>
          <w:b/>
          <w:sz w:val="24"/>
          <w:szCs w:val="24"/>
          <w:lang w:bidi="pa-IN"/>
        </w:rPr>
      </w:pPr>
      <w:r w:rsidRPr="00923F9D">
        <w:rPr>
          <w:rFonts w:ascii="Arial" w:hAnsi="Arial" w:cs="Arial"/>
          <w:b/>
          <w:sz w:val="24"/>
          <w:szCs w:val="24"/>
          <w:lang w:bidi="pa-IN"/>
        </w:rPr>
        <w:t>e. Cheltuielile casnice pentru servicii la nivel national</w:t>
      </w: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În configuraţia consumului populaţiei, serviciile constituie un reper important pentru evaluarea condiţiilor de viaţă. Apelul la utilizarea serviciilor pentru satisfacerea nevoilor de consum este strâns legat de numeroşi factori, între care cei mai importanţi sunt: puterea de cumpărare, respectiv veniturile băneşti; mediul de rezidenţă şi condiţiile de locuit; comportamentul consumatorilor.</w:t>
      </w: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În anul 2010, pe ansamblul gospodăriilor, cheltuielile pentru plata serviciilor deţin o pondere relativ scăzută: 25,2% în totalul cheltuielilor de consum şi 29,1% în totalul cheltuielilor băneşti de consum (în creştere faţă de anul 2009 cu 0,4 puncte procentuale, respectiv cu 0,5 puncte procentuale).</w:t>
      </w: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Cheltuielile pentru plata serviciilor însumează, în medie pe o gospodărie 374,2 lei lunar. Din acest total, cele legate de locuinţă deţin de departe ponderea cea mai mare, atât în anul 2010, cât şi în anul precedent (50,0%, respectiv 48,8% în 2009). În cadrul acestora, cele pentru energie electrică şi gaze naturale deţin ponderi mari, ajungând la 59,4% din totalul cheltuielilor pentru serviciile legate de locuinţă, în scădere cu 0,5 puncte procentuale faţă de anul anterior. Serviciile de telefonie ocupă următorul loc în ierarhia cheltuielilor pentru servicii, cu o pondere de 19,6%. Acestea sunt urmate, ca mărime şi pondere, de cheltuielile de transport (7,3%). Cheltuielile pentru aceste trei categorii de servicii absorb 76,9% din totalul cheltuielilor pentru servicii, pe ansamblul gospodăriilor.</w:t>
      </w: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Serviciile de sănătate şi educaţie deţin o pondere relativ scăzută în totalul serviciilor plătite: pentru serviciile de sănătate 4,2%, iar pentru serviciile de educaţie 2,6%. Cheltuielile pentru grupele de servicii menţionate mai sus pot fi asimilate în cea mai mare parte a lor unor plăţi “obligatorii“ ale gospodăriilor, determinate de situaţia locativă şi condiţiile de locuit, de nevoile de deplasare spre şi de la locul de muncă sau de studiu, de starea de sănătate etc.. Ele absorb cea mai mare parte a cheltuielilor pentru servicii, lăsând puţine resurse pentru cheltuielile aferente celorlalte categorii de servicii, legate de exemplu de utilizarea timpului liber, cultură, îngrijire personală, asigurări etc. Este motivul pentru care cheltuielile efectuate pentru astfel de servicii sunt nesemnificative.</w:t>
      </w: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Pe categoriile de gospodării analizate, nivelul mediu lunar cel mai înalt al cheltuielilor pentru plata serviciilor s-a înregistrat la gospodăriile de salariaţi, iar cel mai scăzut la gospodăriile de agricultori. Gospodăriile de salariaţi au cheltuit, în anul 2010, în medie lunar de 3,6 ori mai mult decât cele de agricultori.</w:t>
      </w:r>
    </w:p>
    <w:p w:rsidR="00885924" w:rsidRPr="00CA6C34" w:rsidRDefault="00F54BA1" w:rsidP="000E081D">
      <w:pPr>
        <w:autoSpaceDE w:val="0"/>
        <w:autoSpaceDN w:val="0"/>
        <w:adjustRightInd w:val="0"/>
        <w:spacing w:after="0"/>
        <w:ind w:firstLine="648"/>
        <w:jc w:val="center"/>
        <w:rPr>
          <w:rFonts w:ascii="Arial" w:hAnsi="Arial" w:cs="Arial"/>
          <w:b/>
          <w:lang w:val="it-IT"/>
        </w:rPr>
      </w:pPr>
      <w:r>
        <w:rPr>
          <w:rFonts w:ascii="Arial" w:hAnsi="Arial" w:cs="Arial"/>
          <w:b/>
          <w:lang w:val="it-IT"/>
        </w:rPr>
        <w:t>Fig</w:t>
      </w:r>
      <w:r w:rsidR="00923F9D">
        <w:rPr>
          <w:rFonts w:ascii="Arial" w:hAnsi="Arial" w:cs="Arial"/>
          <w:b/>
          <w:lang w:val="it-IT"/>
        </w:rPr>
        <w:t>.</w:t>
      </w:r>
      <w:r>
        <w:rPr>
          <w:rFonts w:ascii="Arial" w:hAnsi="Arial" w:cs="Arial"/>
          <w:b/>
          <w:lang w:val="it-IT"/>
        </w:rPr>
        <w:t xml:space="preserve"> 2.5.-</w:t>
      </w:r>
      <w:r w:rsidR="00923F9D">
        <w:rPr>
          <w:rFonts w:ascii="Arial" w:hAnsi="Arial" w:cs="Arial"/>
          <w:b/>
          <w:lang w:val="it-IT"/>
        </w:rPr>
        <w:t xml:space="preserve"> 11</w:t>
      </w:r>
      <w:r w:rsidR="00885924" w:rsidRPr="00CA6C34">
        <w:rPr>
          <w:rFonts w:ascii="Arial" w:hAnsi="Arial" w:cs="Arial"/>
          <w:b/>
          <w:bCs/>
          <w:lang w:val="it-IT"/>
        </w:rPr>
        <w:t>Cheltuielile gospodăriilor pentru principalele tipuri de servicii, pe medii de rezidenţă, în anul 2010</w:t>
      </w:r>
    </w:p>
    <w:p w:rsidR="00885924" w:rsidRPr="00CA6C34" w:rsidRDefault="00C2457B" w:rsidP="00885924">
      <w:pPr>
        <w:autoSpaceDE w:val="0"/>
        <w:autoSpaceDN w:val="0"/>
        <w:adjustRightInd w:val="0"/>
        <w:jc w:val="center"/>
        <w:rPr>
          <w:rFonts w:ascii="Arial" w:hAnsi="Arial" w:cs="Arial"/>
          <w:lang w:val="fr-FR"/>
        </w:rPr>
      </w:pPr>
      <w:r>
        <w:rPr>
          <w:rFonts w:ascii="Arial" w:hAnsi="Arial" w:cs="Arial"/>
          <w:noProof/>
          <w:lang w:val="en-US"/>
        </w:rPr>
        <w:drawing>
          <wp:inline distT="0" distB="0" distL="0" distR="0">
            <wp:extent cx="4976606" cy="1963075"/>
            <wp:effectExtent l="19050" t="19050" r="14494" b="181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srcRect/>
                    <a:stretch>
                      <a:fillRect/>
                    </a:stretch>
                  </pic:blipFill>
                  <pic:spPr bwMode="auto">
                    <a:xfrm>
                      <a:off x="0" y="0"/>
                      <a:ext cx="4974261" cy="1962150"/>
                    </a:xfrm>
                    <a:prstGeom prst="rect">
                      <a:avLst/>
                    </a:prstGeom>
                    <a:noFill/>
                    <a:ln w="6350" cmpd="sng">
                      <a:solidFill>
                        <a:srgbClr val="000000"/>
                      </a:solidFill>
                      <a:miter lim="800000"/>
                      <a:headEnd/>
                      <a:tailEnd/>
                    </a:ln>
                    <a:effectLst/>
                  </pic:spPr>
                </pic:pic>
              </a:graphicData>
            </a:graphic>
          </wp:inline>
        </w:drawing>
      </w:r>
    </w:p>
    <w:p w:rsidR="00923F9D" w:rsidRPr="00923F9D" w:rsidRDefault="00923F9D" w:rsidP="00923F9D">
      <w:pPr>
        <w:spacing w:after="0"/>
        <w:ind w:left="709"/>
        <w:rPr>
          <w:rFonts w:ascii="Arial" w:hAnsi="Arial" w:cs="Arial"/>
          <w:i/>
          <w:sz w:val="18"/>
          <w:szCs w:val="18"/>
        </w:rPr>
      </w:pPr>
      <w:r w:rsidRPr="00923F9D">
        <w:rPr>
          <w:rFonts w:ascii="Arial" w:hAnsi="Arial" w:cs="Arial"/>
          <w:b/>
          <w:i/>
          <w:sz w:val="18"/>
          <w:szCs w:val="18"/>
        </w:rPr>
        <w:t>Sursa</w:t>
      </w:r>
      <w:r w:rsidRPr="00923F9D">
        <w:rPr>
          <w:rFonts w:ascii="Arial" w:hAnsi="Arial" w:cs="Arial"/>
          <w:i/>
          <w:sz w:val="18"/>
          <w:szCs w:val="18"/>
        </w:rPr>
        <w:t xml:space="preserve">: </w:t>
      </w:r>
      <w:r w:rsidRPr="00923F9D">
        <w:rPr>
          <w:rFonts w:ascii="Arial" w:hAnsi="Arial" w:cs="Arial"/>
          <w:sz w:val="18"/>
          <w:szCs w:val="18"/>
        </w:rPr>
        <w:t>Institutul Naţional de Statistică, “Venituri şi consumul populaţiei, 2011”.</w:t>
      </w:r>
    </w:p>
    <w:p w:rsidR="00CC3226" w:rsidRDefault="00CC3226" w:rsidP="00923F9D">
      <w:pPr>
        <w:autoSpaceDE w:val="0"/>
        <w:autoSpaceDN w:val="0"/>
        <w:adjustRightInd w:val="0"/>
        <w:spacing w:after="120" w:line="360" w:lineRule="auto"/>
        <w:ind w:left="709"/>
        <w:jc w:val="both"/>
        <w:rPr>
          <w:rFonts w:ascii="Arial" w:hAnsi="Arial" w:cs="Arial"/>
          <w:sz w:val="24"/>
          <w:szCs w:val="24"/>
        </w:rPr>
      </w:pPr>
    </w:p>
    <w:p w:rsidR="00326887"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Veniturile medii pe gospodărie raportat la mediul de rezidenţă, la nivel naţional, sunt prezentate în următorul tabel, pentru 2009 şi 2010, în termeni nominali</w:t>
      </w:r>
    </w:p>
    <w:p w:rsidR="00885924" w:rsidRPr="00CA6C34" w:rsidRDefault="00885924" w:rsidP="00CC3226">
      <w:pPr>
        <w:ind w:left="709"/>
        <w:rPr>
          <w:rFonts w:ascii="Arial" w:hAnsi="Arial" w:cs="Arial"/>
          <w:b/>
          <w:bCs/>
        </w:rPr>
      </w:pPr>
      <w:r w:rsidRPr="00CA6C34">
        <w:rPr>
          <w:rFonts w:ascii="Arial" w:hAnsi="Arial" w:cs="Arial"/>
          <w:b/>
          <w:bCs/>
        </w:rPr>
        <w:t>Tabelul 2.5.</w:t>
      </w:r>
      <w:r w:rsidR="00923F9D">
        <w:rPr>
          <w:rFonts w:ascii="Arial" w:hAnsi="Arial" w:cs="Arial"/>
          <w:b/>
          <w:bCs/>
        </w:rPr>
        <w:t>-</w:t>
      </w:r>
      <w:r w:rsidRPr="00CA6C34">
        <w:rPr>
          <w:rFonts w:ascii="Arial" w:hAnsi="Arial" w:cs="Arial"/>
          <w:b/>
          <w:bCs/>
        </w:rPr>
        <w:t>8 Venitul mediu pe gospodărie la nivel naţional (2010) – [RON/luna]</w:t>
      </w:r>
    </w:p>
    <w:tbl>
      <w:tblPr>
        <w:tblW w:w="4370"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8"/>
        <w:gridCol w:w="1098"/>
        <w:gridCol w:w="1013"/>
        <w:gridCol w:w="1162"/>
      </w:tblGrid>
      <w:tr w:rsidR="00923F9D" w:rsidRPr="00440F5F" w:rsidTr="00923F9D">
        <w:trPr>
          <w:trHeight w:val="199"/>
          <w:tblHeader/>
        </w:trPr>
        <w:tc>
          <w:tcPr>
            <w:tcW w:w="3104" w:type="pct"/>
            <w:shd w:val="clear" w:color="auto" w:fill="auto"/>
            <w:tcMar>
              <w:top w:w="28" w:type="dxa"/>
              <w:bottom w:w="28" w:type="dxa"/>
            </w:tcMar>
            <w:vAlign w:val="center"/>
          </w:tcPr>
          <w:p w:rsidR="00923F9D" w:rsidRPr="00923F9D" w:rsidRDefault="00923F9D" w:rsidP="00065CF6">
            <w:pPr>
              <w:spacing w:after="0"/>
              <w:rPr>
                <w:rFonts w:ascii="Arial" w:hAnsi="Arial" w:cs="Arial"/>
                <w:b/>
                <w:sz w:val="20"/>
              </w:rPr>
            </w:pPr>
            <w:r w:rsidRPr="00923F9D">
              <w:rPr>
                <w:rFonts w:ascii="Arial" w:hAnsi="Arial" w:cs="Arial"/>
                <w:b/>
                <w:sz w:val="20"/>
              </w:rPr>
              <w:t xml:space="preserve">Total venituri pe gospodărie </w:t>
            </w:r>
          </w:p>
        </w:tc>
        <w:tc>
          <w:tcPr>
            <w:tcW w:w="65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b/>
                <w:sz w:val="20"/>
              </w:rPr>
            </w:pPr>
            <w:r w:rsidRPr="00923F9D">
              <w:rPr>
                <w:rFonts w:ascii="Arial" w:hAnsi="Arial" w:cs="Arial"/>
                <w:b/>
                <w:sz w:val="20"/>
              </w:rPr>
              <w:t>2009</w:t>
            </w:r>
          </w:p>
        </w:tc>
        <w:tc>
          <w:tcPr>
            <w:tcW w:w="60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b/>
                <w:sz w:val="20"/>
              </w:rPr>
            </w:pPr>
            <w:r w:rsidRPr="00923F9D">
              <w:rPr>
                <w:rFonts w:ascii="Arial" w:hAnsi="Arial" w:cs="Arial"/>
                <w:b/>
                <w:sz w:val="20"/>
              </w:rPr>
              <w:t>2010</w:t>
            </w:r>
          </w:p>
        </w:tc>
        <w:tc>
          <w:tcPr>
            <w:tcW w:w="644" w:type="pct"/>
            <w:shd w:val="clear" w:color="auto" w:fill="auto"/>
          </w:tcPr>
          <w:p w:rsidR="00923F9D" w:rsidRPr="00923F9D" w:rsidRDefault="00923F9D" w:rsidP="00065CF6">
            <w:pPr>
              <w:spacing w:after="0"/>
              <w:jc w:val="right"/>
              <w:rPr>
                <w:rFonts w:ascii="Arial" w:hAnsi="Arial" w:cs="Arial"/>
                <w:sz w:val="20"/>
              </w:rPr>
            </w:pPr>
            <w:r w:rsidRPr="00923F9D">
              <w:rPr>
                <w:rFonts w:ascii="Arial" w:hAnsi="Arial" w:cs="Arial"/>
                <w:sz w:val="20"/>
              </w:rPr>
              <w:t>Dinamica 2010/2009</w:t>
            </w:r>
          </w:p>
        </w:tc>
      </w:tr>
      <w:tr w:rsidR="00923F9D" w:rsidRPr="002C375D" w:rsidTr="00923F9D">
        <w:trPr>
          <w:trHeight w:val="176"/>
        </w:trPr>
        <w:tc>
          <w:tcPr>
            <w:tcW w:w="3104" w:type="pct"/>
            <w:shd w:val="clear" w:color="auto" w:fill="auto"/>
            <w:tcMar>
              <w:top w:w="28" w:type="dxa"/>
              <w:bottom w:w="28" w:type="dxa"/>
            </w:tcMar>
            <w:vAlign w:val="center"/>
          </w:tcPr>
          <w:p w:rsidR="00923F9D" w:rsidRPr="00923F9D" w:rsidRDefault="00923F9D" w:rsidP="00065CF6">
            <w:pPr>
              <w:spacing w:after="0"/>
              <w:rPr>
                <w:rFonts w:ascii="Arial" w:hAnsi="Arial" w:cs="Arial"/>
                <w:sz w:val="20"/>
              </w:rPr>
            </w:pPr>
            <w:r w:rsidRPr="00923F9D">
              <w:rPr>
                <w:rFonts w:ascii="Arial" w:hAnsi="Arial" w:cs="Arial"/>
                <w:sz w:val="20"/>
              </w:rPr>
              <w:t>Venitul mediu pe gospodărie</w:t>
            </w:r>
          </w:p>
        </w:tc>
        <w:tc>
          <w:tcPr>
            <w:tcW w:w="65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2315,99</w:t>
            </w:r>
          </w:p>
        </w:tc>
        <w:tc>
          <w:tcPr>
            <w:tcW w:w="60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2304,28</w:t>
            </w:r>
          </w:p>
        </w:tc>
        <w:tc>
          <w:tcPr>
            <w:tcW w:w="644" w:type="pct"/>
          </w:tcPr>
          <w:p w:rsidR="00923F9D" w:rsidRPr="00923F9D" w:rsidRDefault="00923F9D" w:rsidP="00065CF6">
            <w:pPr>
              <w:spacing w:after="0"/>
              <w:jc w:val="right"/>
              <w:rPr>
                <w:rFonts w:ascii="Arial" w:hAnsi="Arial" w:cs="Arial"/>
                <w:sz w:val="20"/>
              </w:rPr>
            </w:pPr>
            <w:r w:rsidRPr="00923F9D">
              <w:rPr>
                <w:rFonts w:ascii="Arial" w:hAnsi="Arial" w:cs="Arial"/>
                <w:sz w:val="20"/>
              </w:rPr>
              <w:t>-0,99</w:t>
            </w:r>
          </w:p>
        </w:tc>
      </w:tr>
      <w:tr w:rsidR="00923F9D" w:rsidRPr="002C375D" w:rsidTr="00923F9D">
        <w:trPr>
          <w:trHeight w:val="179"/>
        </w:trPr>
        <w:tc>
          <w:tcPr>
            <w:tcW w:w="3104" w:type="pct"/>
            <w:shd w:val="clear" w:color="auto" w:fill="auto"/>
            <w:tcMar>
              <w:top w:w="28" w:type="dxa"/>
              <w:bottom w:w="28" w:type="dxa"/>
            </w:tcMar>
            <w:vAlign w:val="center"/>
          </w:tcPr>
          <w:p w:rsidR="00923F9D" w:rsidRPr="00923F9D" w:rsidRDefault="00923F9D" w:rsidP="00065CF6">
            <w:pPr>
              <w:spacing w:after="0"/>
              <w:rPr>
                <w:rFonts w:ascii="Arial" w:hAnsi="Arial" w:cs="Arial"/>
                <w:sz w:val="20"/>
              </w:rPr>
            </w:pPr>
            <w:r w:rsidRPr="00923F9D">
              <w:rPr>
                <w:rFonts w:ascii="Arial" w:hAnsi="Arial" w:cs="Arial"/>
                <w:sz w:val="20"/>
              </w:rPr>
              <w:t xml:space="preserve">Zona Urbană </w:t>
            </w:r>
          </w:p>
        </w:tc>
        <w:tc>
          <w:tcPr>
            <w:tcW w:w="65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2619,57</w:t>
            </w:r>
          </w:p>
        </w:tc>
        <w:tc>
          <w:tcPr>
            <w:tcW w:w="60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2577,36</w:t>
            </w:r>
          </w:p>
        </w:tc>
        <w:tc>
          <w:tcPr>
            <w:tcW w:w="644" w:type="pct"/>
          </w:tcPr>
          <w:p w:rsidR="00923F9D" w:rsidRPr="00923F9D" w:rsidRDefault="00923F9D" w:rsidP="00065CF6">
            <w:pPr>
              <w:spacing w:after="0"/>
              <w:jc w:val="right"/>
              <w:rPr>
                <w:rFonts w:ascii="Arial" w:hAnsi="Arial" w:cs="Arial"/>
                <w:sz w:val="20"/>
              </w:rPr>
            </w:pPr>
            <w:r w:rsidRPr="00923F9D">
              <w:rPr>
                <w:rFonts w:ascii="Arial" w:hAnsi="Arial" w:cs="Arial"/>
                <w:sz w:val="20"/>
              </w:rPr>
              <w:t>-0,98</w:t>
            </w:r>
          </w:p>
        </w:tc>
      </w:tr>
      <w:tr w:rsidR="00923F9D" w:rsidRPr="002C375D" w:rsidTr="00923F9D">
        <w:trPr>
          <w:trHeight w:val="156"/>
        </w:trPr>
        <w:tc>
          <w:tcPr>
            <w:tcW w:w="3104" w:type="pct"/>
            <w:shd w:val="clear" w:color="auto" w:fill="auto"/>
            <w:tcMar>
              <w:top w:w="28" w:type="dxa"/>
              <w:bottom w:w="28" w:type="dxa"/>
            </w:tcMar>
            <w:vAlign w:val="center"/>
          </w:tcPr>
          <w:p w:rsidR="00923F9D" w:rsidRPr="00923F9D" w:rsidRDefault="00923F9D" w:rsidP="00065CF6">
            <w:pPr>
              <w:spacing w:after="0"/>
              <w:rPr>
                <w:rFonts w:ascii="Arial" w:hAnsi="Arial" w:cs="Arial"/>
                <w:sz w:val="20"/>
              </w:rPr>
            </w:pPr>
            <w:r w:rsidRPr="00923F9D">
              <w:rPr>
                <w:rFonts w:ascii="Arial" w:hAnsi="Arial" w:cs="Arial"/>
                <w:sz w:val="20"/>
              </w:rPr>
              <w:t>Zona Rurală</w:t>
            </w:r>
          </w:p>
        </w:tc>
        <w:tc>
          <w:tcPr>
            <w:tcW w:w="65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1920,87</w:t>
            </w:r>
          </w:p>
        </w:tc>
        <w:tc>
          <w:tcPr>
            <w:tcW w:w="60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1940,14</w:t>
            </w:r>
          </w:p>
        </w:tc>
        <w:tc>
          <w:tcPr>
            <w:tcW w:w="644" w:type="pct"/>
          </w:tcPr>
          <w:p w:rsidR="00923F9D" w:rsidRPr="00923F9D" w:rsidRDefault="00923F9D" w:rsidP="00065CF6">
            <w:pPr>
              <w:spacing w:after="0"/>
              <w:jc w:val="right"/>
              <w:rPr>
                <w:rFonts w:ascii="Arial" w:hAnsi="Arial" w:cs="Arial"/>
                <w:sz w:val="20"/>
              </w:rPr>
            </w:pPr>
            <w:r w:rsidRPr="00923F9D">
              <w:rPr>
                <w:rFonts w:ascii="Arial" w:hAnsi="Arial" w:cs="Arial"/>
                <w:sz w:val="20"/>
              </w:rPr>
              <w:t>+1,01</w:t>
            </w:r>
          </w:p>
        </w:tc>
      </w:tr>
    </w:tbl>
    <w:p w:rsidR="00923F9D" w:rsidRPr="00CC3226" w:rsidRDefault="00923F9D" w:rsidP="00CC3226">
      <w:pPr>
        <w:spacing w:after="0"/>
        <w:ind w:left="709"/>
        <w:rPr>
          <w:rFonts w:ascii="Arial" w:hAnsi="Arial" w:cs="Arial"/>
          <w:b/>
          <w:i/>
          <w:sz w:val="18"/>
          <w:szCs w:val="18"/>
        </w:rPr>
      </w:pPr>
      <w:r w:rsidRPr="00CC3226">
        <w:rPr>
          <w:rFonts w:ascii="Arial" w:hAnsi="Arial" w:cs="Arial"/>
          <w:b/>
          <w:i/>
          <w:sz w:val="18"/>
          <w:szCs w:val="18"/>
        </w:rPr>
        <w:t>Sursa</w:t>
      </w:r>
      <w:r w:rsidRPr="00CC3226">
        <w:rPr>
          <w:rFonts w:ascii="Arial" w:hAnsi="Arial" w:cs="Arial"/>
          <w:i/>
          <w:sz w:val="18"/>
          <w:szCs w:val="18"/>
        </w:rPr>
        <w:t>: Institutul Naţional de Statistică, “Veniturile şi consumul populaţiei, 2011”.</w:t>
      </w:r>
    </w:p>
    <w:p w:rsidR="00CC3226" w:rsidRDefault="00CC3226" w:rsidP="00CC3226">
      <w:pPr>
        <w:autoSpaceDE w:val="0"/>
        <w:autoSpaceDN w:val="0"/>
        <w:adjustRightInd w:val="0"/>
        <w:spacing w:after="120" w:line="360" w:lineRule="auto"/>
        <w:ind w:left="709"/>
        <w:jc w:val="both"/>
        <w:rPr>
          <w:rFonts w:ascii="Arial" w:hAnsi="Arial" w:cs="Arial"/>
          <w:sz w:val="24"/>
          <w:szCs w:val="24"/>
        </w:rPr>
      </w:pP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Se poate constata că veniturile medii pe gospodărie au înregistrat o uşoară scădere atât la nivel naţional cât şi în mediu urban. Excepţie face mediul rural, unde în anul 2010 veniturile medii pe gospodărie au crescut cu 1,1% faţă de anul precedent.</w:t>
      </w:r>
    </w:p>
    <w:p w:rsid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Ca necesar de calcul al venitului disponibil pe gospodărie, sumele plătite de la buget pe gospodărie pentru impozite, taxe şi alte cheltuieli similare, sunt prezentate în tabelul următor pentru anii 2009 şi 2010 în termeni nominali.</w:t>
      </w:r>
    </w:p>
    <w:p w:rsidR="00885924" w:rsidRPr="0016454D" w:rsidRDefault="00923F9D" w:rsidP="0016454D">
      <w:pPr>
        <w:ind w:left="708"/>
        <w:rPr>
          <w:rFonts w:ascii="Arial" w:hAnsi="Arial" w:cs="Arial"/>
          <w:b/>
          <w:bCs/>
          <w:sz w:val="20"/>
          <w:szCs w:val="20"/>
        </w:rPr>
      </w:pPr>
      <w:bookmarkStart w:id="64" w:name="_Toc196618497"/>
      <w:bookmarkStart w:id="65" w:name="_Toc231609730"/>
      <w:r w:rsidRPr="0016454D">
        <w:rPr>
          <w:rFonts w:ascii="Arial" w:hAnsi="Arial" w:cs="Arial"/>
          <w:b/>
          <w:bCs/>
          <w:sz w:val="20"/>
          <w:szCs w:val="20"/>
        </w:rPr>
        <w:t>Tabel 2.5.- 9</w:t>
      </w:r>
      <w:r w:rsidR="0016454D">
        <w:rPr>
          <w:rFonts w:ascii="Arial" w:hAnsi="Arial" w:cs="Arial"/>
          <w:b/>
          <w:bCs/>
          <w:sz w:val="20"/>
          <w:szCs w:val="20"/>
        </w:rPr>
        <w:tab/>
      </w:r>
      <w:bookmarkEnd w:id="64"/>
      <w:bookmarkEnd w:id="65"/>
      <w:r w:rsidRPr="0016454D">
        <w:rPr>
          <w:rFonts w:ascii="Arial" w:hAnsi="Arial" w:cs="Arial"/>
          <w:b/>
          <w:bCs/>
          <w:sz w:val="20"/>
          <w:szCs w:val="20"/>
        </w:rPr>
        <w:t>Media la nivel naţional pentru impozite, taxe şi alte cheltuieli similare</w:t>
      </w:r>
      <w:r w:rsidR="0016454D">
        <w:rPr>
          <w:rFonts w:ascii="Arial" w:hAnsi="Arial" w:cs="Arial"/>
          <w:b/>
          <w:bCs/>
          <w:sz w:val="20"/>
          <w:szCs w:val="20"/>
        </w:rPr>
        <w:tab/>
      </w:r>
      <w:r w:rsidR="0016454D">
        <w:rPr>
          <w:rFonts w:ascii="Arial" w:hAnsi="Arial" w:cs="Arial"/>
          <w:b/>
          <w:bCs/>
          <w:sz w:val="20"/>
          <w:szCs w:val="20"/>
        </w:rPr>
        <w:tab/>
      </w:r>
      <w:r w:rsidR="0016454D">
        <w:rPr>
          <w:rFonts w:ascii="Arial" w:hAnsi="Arial" w:cs="Arial"/>
          <w:b/>
          <w:bCs/>
          <w:sz w:val="20"/>
          <w:szCs w:val="20"/>
        </w:rPr>
        <w:tab/>
      </w:r>
      <w:r w:rsidRPr="0016454D">
        <w:rPr>
          <w:rFonts w:ascii="Arial" w:hAnsi="Arial" w:cs="Arial"/>
          <w:b/>
          <w:bCs/>
          <w:sz w:val="20"/>
          <w:szCs w:val="20"/>
        </w:rPr>
        <w:t>[RON/luna]</w:t>
      </w:r>
    </w:p>
    <w:tbl>
      <w:tblPr>
        <w:tblW w:w="4523"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8"/>
        <w:gridCol w:w="1183"/>
        <w:gridCol w:w="1050"/>
        <w:gridCol w:w="1050"/>
      </w:tblGrid>
      <w:tr w:rsidR="00923F9D" w:rsidRPr="00923F9D" w:rsidTr="00923F9D">
        <w:trPr>
          <w:trHeight w:val="113"/>
          <w:tblHeader/>
        </w:trPr>
        <w:tc>
          <w:tcPr>
            <w:tcW w:w="3152" w:type="pct"/>
            <w:shd w:val="clear" w:color="auto" w:fill="auto"/>
            <w:vAlign w:val="center"/>
          </w:tcPr>
          <w:p w:rsidR="00923F9D" w:rsidRPr="00923F9D" w:rsidRDefault="00923F9D" w:rsidP="00065CF6">
            <w:pPr>
              <w:spacing w:after="0"/>
              <w:rPr>
                <w:rFonts w:ascii="Arial" w:hAnsi="Arial" w:cs="Arial"/>
                <w:b/>
                <w:sz w:val="20"/>
              </w:rPr>
            </w:pPr>
          </w:p>
        </w:tc>
        <w:tc>
          <w:tcPr>
            <w:tcW w:w="666"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b/>
                <w:sz w:val="20"/>
              </w:rPr>
            </w:pPr>
            <w:r w:rsidRPr="00923F9D">
              <w:rPr>
                <w:rFonts w:ascii="Arial" w:hAnsi="Arial" w:cs="Arial"/>
                <w:b/>
                <w:sz w:val="20"/>
              </w:rPr>
              <w:t>2009</w:t>
            </w:r>
          </w:p>
        </w:tc>
        <w:tc>
          <w:tcPr>
            <w:tcW w:w="59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b/>
                <w:sz w:val="20"/>
              </w:rPr>
            </w:pPr>
            <w:r w:rsidRPr="00923F9D">
              <w:rPr>
                <w:rFonts w:ascii="Arial" w:hAnsi="Arial" w:cs="Arial"/>
                <w:b/>
                <w:sz w:val="20"/>
              </w:rPr>
              <w:t>2010</w:t>
            </w:r>
          </w:p>
        </w:tc>
        <w:tc>
          <w:tcPr>
            <w:tcW w:w="591" w:type="pct"/>
            <w:shd w:val="clear" w:color="auto" w:fill="auto"/>
          </w:tcPr>
          <w:p w:rsidR="00923F9D" w:rsidRPr="00923F9D" w:rsidRDefault="00923F9D" w:rsidP="00065CF6">
            <w:pPr>
              <w:spacing w:after="0"/>
              <w:jc w:val="right"/>
              <w:rPr>
                <w:rFonts w:ascii="Arial" w:hAnsi="Arial" w:cs="Arial"/>
                <w:sz w:val="20"/>
              </w:rPr>
            </w:pPr>
            <w:r w:rsidRPr="00923F9D">
              <w:rPr>
                <w:rFonts w:ascii="Arial" w:hAnsi="Arial" w:cs="Arial"/>
                <w:sz w:val="20"/>
              </w:rPr>
              <w:t>Dinamica</w:t>
            </w:r>
          </w:p>
        </w:tc>
      </w:tr>
      <w:tr w:rsidR="00923F9D" w:rsidRPr="00923F9D" w:rsidTr="00923F9D">
        <w:trPr>
          <w:trHeight w:val="103"/>
        </w:trPr>
        <w:tc>
          <w:tcPr>
            <w:tcW w:w="3152" w:type="pct"/>
            <w:shd w:val="clear" w:color="auto" w:fill="auto"/>
            <w:vAlign w:val="center"/>
          </w:tcPr>
          <w:p w:rsidR="00923F9D" w:rsidRPr="00923F9D" w:rsidRDefault="00923F9D" w:rsidP="00065CF6">
            <w:pPr>
              <w:spacing w:after="0"/>
              <w:rPr>
                <w:rFonts w:ascii="Arial" w:hAnsi="Arial" w:cs="Arial"/>
                <w:sz w:val="20"/>
              </w:rPr>
            </w:pPr>
            <w:r w:rsidRPr="00923F9D">
              <w:rPr>
                <w:rFonts w:ascii="Arial" w:hAnsi="Arial" w:cs="Arial"/>
                <w:bCs/>
                <w:sz w:val="20"/>
              </w:rPr>
              <w:t xml:space="preserve">Impozite, taxe şi alte </w:t>
            </w:r>
            <w:r w:rsidRPr="00923F9D">
              <w:rPr>
                <w:rFonts w:ascii="Arial" w:hAnsi="Arial" w:cs="Arial"/>
                <w:sz w:val="20"/>
              </w:rPr>
              <w:t>cheltuieli</w:t>
            </w:r>
            <w:r w:rsidRPr="00923F9D">
              <w:rPr>
                <w:rFonts w:ascii="Arial" w:hAnsi="Arial" w:cs="Arial"/>
                <w:bCs/>
                <w:sz w:val="20"/>
              </w:rPr>
              <w:t xml:space="preserve"> similare - </w:t>
            </w:r>
            <w:r w:rsidRPr="00923F9D">
              <w:rPr>
                <w:rFonts w:ascii="Arial" w:hAnsi="Arial" w:cs="Arial"/>
                <w:sz w:val="20"/>
              </w:rPr>
              <w:t xml:space="preserve"> medie pe gospodărie</w:t>
            </w:r>
          </w:p>
        </w:tc>
        <w:tc>
          <w:tcPr>
            <w:tcW w:w="666"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332,32</w:t>
            </w:r>
          </w:p>
        </w:tc>
        <w:tc>
          <w:tcPr>
            <w:tcW w:w="59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324,48</w:t>
            </w:r>
          </w:p>
        </w:tc>
        <w:tc>
          <w:tcPr>
            <w:tcW w:w="591" w:type="pct"/>
          </w:tcPr>
          <w:p w:rsidR="00923F9D" w:rsidRPr="00923F9D" w:rsidRDefault="00923F9D" w:rsidP="00065CF6">
            <w:pPr>
              <w:spacing w:after="0"/>
              <w:jc w:val="right"/>
              <w:rPr>
                <w:rFonts w:ascii="Arial" w:hAnsi="Arial" w:cs="Arial"/>
                <w:sz w:val="20"/>
              </w:rPr>
            </w:pPr>
            <w:r w:rsidRPr="00923F9D">
              <w:rPr>
                <w:rFonts w:ascii="Arial" w:hAnsi="Arial" w:cs="Arial"/>
                <w:sz w:val="20"/>
              </w:rPr>
              <w:t>-0,97</w:t>
            </w:r>
          </w:p>
        </w:tc>
      </w:tr>
      <w:tr w:rsidR="00923F9D" w:rsidRPr="00923F9D" w:rsidTr="00923F9D">
        <w:trPr>
          <w:trHeight w:val="103"/>
        </w:trPr>
        <w:tc>
          <w:tcPr>
            <w:tcW w:w="3152" w:type="pct"/>
            <w:shd w:val="clear" w:color="auto" w:fill="auto"/>
            <w:vAlign w:val="center"/>
          </w:tcPr>
          <w:p w:rsidR="00923F9D" w:rsidRPr="00923F9D" w:rsidRDefault="00923F9D" w:rsidP="00065CF6">
            <w:pPr>
              <w:spacing w:after="0"/>
              <w:rPr>
                <w:rFonts w:ascii="Arial" w:hAnsi="Arial" w:cs="Arial"/>
                <w:sz w:val="20"/>
              </w:rPr>
            </w:pPr>
            <w:r w:rsidRPr="00923F9D">
              <w:rPr>
                <w:rFonts w:ascii="Arial" w:hAnsi="Arial" w:cs="Arial"/>
                <w:sz w:val="20"/>
              </w:rPr>
              <w:t xml:space="preserve">Zona Urbană </w:t>
            </w:r>
          </w:p>
        </w:tc>
        <w:tc>
          <w:tcPr>
            <w:tcW w:w="666"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467,91</w:t>
            </w:r>
          </w:p>
        </w:tc>
        <w:tc>
          <w:tcPr>
            <w:tcW w:w="59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455,42</w:t>
            </w:r>
          </w:p>
        </w:tc>
        <w:tc>
          <w:tcPr>
            <w:tcW w:w="591" w:type="pct"/>
          </w:tcPr>
          <w:p w:rsidR="00923F9D" w:rsidRPr="00923F9D" w:rsidRDefault="00923F9D" w:rsidP="00065CF6">
            <w:pPr>
              <w:spacing w:after="0"/>
              <w:jc w:val="right"/>
              <w:rPr>
                <w:rFonts w:ascii="Arial" w:hAnsi="Arial" w:cs="Arial"/>
                <w:sz w:val="20"/>
              </w:rPr>
            </w:pPr>
            <w:r w:rsidRPr="00923F9D">
              <w:rPr>
                <w:rFonts w:ascii="Arial" w:hAnsi="Arial" w:cs="Arial"/>
                <w:sz w:val="20"/>
              </w:rPr>
              <w:t>-0,97</w:t>
            </w:r>
          </w:p>
        </w:tc>
      </w:tr>
      <w:tr w:rsidR="00923F9D" w:rsidRPr="00923F9D" w:rsidTr="00923F9D">
        <w:trPr>
          <w:trHeight w:val="22"/>
        </w:trPr>
        <w:tc>
          <w:tcPr>
            <w:tcW w:w="3152" w:type="pct"/>
            <w:shd w:val="clear" w:color="auto" w:fill="auto"/>
            <w:vAlign w:val="center"/>
          </w:tcPr>
          <w:p w:rsidR="00923F9D" w:rsidRPr="00923F9D" w:rsidRDefault="00923F9D" w:rsidP="00065CF6">
            <w:pPr>
              <w:spacing w:after="0"/>
              <w:rPr>
                <w:rFonts w:ascii="Arial" w:hAnsi="Arial" w:cs="Arial"/>
                <w:sz w:val="20"/>
              </w:rPr>
            </w:pPr>
            <w:r w:rsidRPr="00923F9D">
              <w:rPr>
                <w:rFonts w:ascii="Arial" w:hAnsi="Arial" w:cs="Arial"/>
                <w:sz w:val="20"/>
              </w:rPr>
              <w:t>Zona Rurală</w:t>
            </w:r>
          </w:p>
        </w:tc>
        <w:tc>
          <w:tcPr>
            <w:tcW w:w="666"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155,84</w:t>
            </w:r>
          </w:p>
        </w:tc>
        <w:tc>
          <w:tcPr>
            <w:tcW w:w="591"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sz w:val="20"/>
              </w:rPr>
            </w:pPr>
            <w:r w:rsidRPr="00923F9D">
              <w:rPr>
                <w:rFonts w:ascii="Arial" w:hAnsi="Arial" w:cs="Arial"/>
                <w:sz w:val="20"/>
              </w:rPr>
              <w:t>149,86</w:t>
            </w:r>
          </w:p>
        </w:tc>
        <w:tc>
          <w:tcPr>
            <w:tcW w:w="591" w:type="pct"/>
          </w:tcPr>
          <w:p w:rsidR="00923F9D" w:rsidRPr="00923F9D" w:rsidRDefault="00923F9D" w:rsidP="00065CF6">
            <w:pPr>
              <w:spacing w:after="0"/>
              <w:jc w:val="right"/>
              <w:rPr>
                <w:rFonts w:ascii="Arial" w:hAnsi="Arial" w:cs="Arial"/>
                <w:sz w:val="20"/>
              </w:rPr>
            </w:pPr>
            <w:r w:rsidRPr="00923F9D">
              <w:rPr>
                <w:rFonts w:ascii="Arial" w:hAnsi="Arial" w:cs="Arial"/>
                <w:sz w:val="20"/>
              </w:rPr>
              <w:t>-0,96</w:t>
            </w:r>
          </w:p>
        </w:tc>
      </w:tr>
    </w:tbl>
    <w:p w:rsidR="00923F9D" w:rsidRPr="00923F9D" w:rsidRDefault="00923F9D" w:rsidP="00923F9D">
      <w:pPr>
        <w:ind w:left="709"/>
        <w:rPr>
          <w:rFonts w:ascii="Arial" w:hAnsi="Arial" w:cs="Arial"/>
          <w:sz w:val="18"/>
          <w:szCs w:val="18"/>
        </w:rPr>
      </w:pPr>
      <w:r w:rsidRPr="00923F9D">
        <w:rPr>
          <w:rFonts w:ascii="Arial" w:hAnsi="Arial" w:cs="Arial"/>
          <w:b/>
          <w:i/>
          <w:sz w:val="18"/>
          <w:szCs w:val="18"/>
        </w:rPr>
        <w:t>Sursa</w:t>
      </w:r>
      <w:r w:rsidRPr="00923F9D">
        <w:rPr>
          <w:rFonts w:ascii="Arial" w:hAnsi="Arial" w:cs="Arial"/>
          <w:sz w:val="18"/>
          <w:szCs w:val="18"/>
        </w:rPr>
        <w:t>: Institutul Naţional de Statistică</w:t>
      </w:r>
      <w:r w:rsidRPr="00923F9D">
        <w:rPr>
          <w:rFonts w:ascii="Arial" w:hAnsi="Arial" w:cs="Arial"/>
          <w:iCs/>
          <w:sz w:val="18"/>
          <w:szCs w:val="18"/>
        </w:rPr>
        <w:t>,</w:t>
      </w:r>
      <w:r w:rsidRPr="00923F9D">
        <w:rPr>
          <w:rFonts w:ascii="Arial" w:hAnsi="Arial" w:cs="Arial"/>
          <w:sz w:val="18"/>
          <w:szCs w:val="18"/>
        </w:rPr>
        <w:t xml:space="preserve"> “Veniturile şi consumul populaţiei, 2011”.</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 xml:space="preserve">Cheltuielile medii ale gospodăriilor pentru impozite, taxe şi alte cheltuieli similare au scăzut în perioada 2009 – 2010 cu 0,9%, procent ce se regăseşte atât la nivel naţional cât şi pe medii rural şi urban. </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Venitul disponibil pe gospodărie pentru cheltuieli de consum, la nivel naţional, este prezentat în tabelul de mai jos pentru anii 2009 şi 2010 în termeni nominali.</w:t>
      </w:r>
    </w:p>
    <w:p w:rsidR="00923F9D" w:rsidRPr="0016454D" w:rsidRDefault="00923F9D" w:rsidP="00923F9D">
      <w:pPr>
        <w:ind w:left="709"/>
        <w:rPr>
          <w:rFonts w:ascii="Arial" w:hAnsi="Arial" w:cs="Arial"/>
          <w:b/>
          <w:bCs/>
          <w:sz w:val="20"/>
          <w:szCs w:val="20"/>
        </w:rPr>
      </w:pPr>
      <w:r w:rsidRPr="0016454D">
        <w:rPr>
          <w:rFonts w:ascii="Arial" w:hAnsi="Arial" w:cs="Arial"/>
          <w:b/>
          <w:bCs/>
          <w:sz w:val="20"/>
          <w:szCs w:val="20"/>
        </w:rPr>
        <w:t>Tabel 2.5.- 10 Media cheltuielilor de consum la nivel naţional – [RON/luna]</w:t>
      </w:r>
    </w:p>
    <w:tbl>
      <w:tblPr>
        <w:tblW w:w="444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6"/>
        <w:gridCol w:w="1200"/>
        <w:gridCol w:w="1350"/>
        <w:gridCol w:w="1346"/>
      </w:tblGrid>
      <w:tr w:rsidR="00923F9D" w:rsidRPr="002C375D" w:rsidTr="00923F9D">
        <w:trPr>
          <w:trHeight w:val="255"/>
          <w:tblHeader/>
        </w:trPr>
        <w:tc>
          <w:tcPr>
            <w:tcW w:w="2769" w:type="pct"/>
            <w:shd w:val="clear" w:color="auto" w:fill="auto"/>
            <w:vAlign w:val="center"/>
          </w:tcPr>
          <w:p w:rsidR="00923F9D" w:rsidRPr="00923F9D" w:rsidRDefault="00923F9D" w:rsidP="00065CF6">
            <w:pPr>
              <w:spacing w:after="0"/>
              <w:rPr>
                <w:rFonts w:ascii="Arial" w:hAnsi="Arial" w:cs="Arial"/>
                <w:b/>
                <w:sz w:val="18"/>
                <w:szCs w:val="18"/>
              </w:rPr>
            </w:pPr>
          </w:p>
        </w:tc>
        <w:tc>
          <w:tcPr>
            <w:tcW w:w="687"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b/>
                <w:sz w:val="18"/>
                <w:szCs w:val="18"/>
              </w:rPr>
            </w:pPr>
            <w:r w:rsidRPr="00923F9D">
              <w:rPr>
                <w:rFonts w:ascii="Arial" w:hAnsi="Arial" w:cs="Arial"/>
                <w:b/>
                <w:sz w:val="18"/>
                <w:szCs w:val="18"/>
              </w:rPr>
              <w:t>2009</w:t>
            </w:r>
          </w:p>
        </w:tc>
        <w:tc>
          <w:tcPr>
            <w:tcW w:w="773" w:type="pct"/>
            <w:shd w:val="clear" w:color="auto" w:fill="auto"/>
            <w:tcMar>
              <w:top w:w="28" w:type="dxa"/>
              <w:bottom w:w="28" w:type="dxa"/>
            </w:tcMar>
            <w:vAlign w:val="center"/>
          </w:tcPr>
          <w:p w:rsidR="00923F9D" w:rsidRPr="00923F9D" w:rsidRDefault="00923F9D" w:rsidP="00065CF6">
            <w:pPr>
              <w:spacing w:after="0"/>
              <w:jc w:val="right"/>
              <w:rPr>
                <w:rFonts w:ascii="Arial" w:hAnsi="Arial" w:cs="Arial"/>
                <w:b/>
                <w:sz w:val="18"/>
                <w:szCs w:val="18"/>
              </w:rPr>
            </w:pPr>
            <w:r w:rsidRPr="00923F9D">
              <w:rPr>
                <w:rFonts w:ascii="Arial" w:hAnsi="Arial" w:cs="Arial"/>
                <w:b/>
                <w:sz w:val="18"/>
                <w:szCs w:val="18"/>
              </w:rPr>
              <w:t>2010</w:t>
            </w:r>
          </w:p>
        </w:tc>
        <w:tc>
          <w:tcPr>
            <w:tcW w:w="772" w:type="pct"/>
          </w:tcPr>
          <w:p w:rsidR="00923F9D" w:rsidRPr="00923F9D" w:rsidRDefault="00923F9D" w:rsidP="00065CF6">
            <w:pPr>
              <w:spacing w:after="0"/>
              <w:jc w:val="right"/>
              <w:rPr>
                <w:rFonts w:ascii="Arial" w:hAnsi="Arial" w:cs="Arial"/>
                <w:b/>
                <w:sz w:val="18"/>
                <w:szCs w:val="18"/>
              </w:rPr>
            </w:pPr>
            <w:r w:rsidRPr="00923F9D">
              <w:rPr>
                <w:rFonts w:ascii="Arial" w:hAnsi="Arial" w:cs="Arial"/>
                <w:sz w:val="20"/>
              </w:rPr>
              <w:t>Dinamica</w:t>
            </w:r>
          </w:p>
        </w:tc>
      </w:tr>
      <w:tr w:rsidR="00923F9D" w:rsidRPr="002C375D" w:rsidTr="00923F9D">
        <w:trPr>
          <w:trHeight w:val="255"/>
        </w:trPr>
        <w:tc>
          <w:tcPr>
            <w:tcW w:w="2769" w:type="pct"/>
            <w:shd w:val="clear" w:color="auto" w:fill="auto"/>
            <w:vAlign w:val="center"/>
          </w:tcPr>
          <w:p w:rsidR="00923F9D" w:rsidRPr="00CC3226" w:rsidRDefault="00923F9D" w:rsidP="00065CF6">
            <w:pPr>
              <w:spacing w:after="0"/>
              <w:rPr>
                <w:rFonts w:ascii="Arial" w:hAnsi="Arial" w:cs="Arial"/>
                <w:sz w:val="20"/>
                <w:szCs w:val="20"/>
              </w:rPr>
            </w:pPr>
            <w:r w:rsidRPr="00CC3226">
              <w:rPr>
                <w:rFonts w:ascii="Arial" w:hAnsi="Arial" w:cs="Arial"/>
                <w:sz w:val="20"/>
                <w:szCs w:val="20"/>
              </w:rPr>
              <w:t>Cheltuieli de consum pe gospodărie</w:t>
            </w:r>
          </w:p>
        </w:tc>
        <w:tc>
          <w:tcPr>
            <w:tcW w:w="687" w:type="pct"/>
            <w:shd w:val="clear" w:color="auto" w:fill="auto"/>
            <w:tcMar>
              <w:top w:w="28" w:type="dxa"/>
              <w:bottom w:w="28" w:type="dxa"/>
            </w:tcMar>
            <w:vAlign w:val="center"/>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1275,03</w:t>
            </w:r>
          </w:p>
        </w:tc>
        <w:tc>
          <w:tcPr>
            <w:tcW w:w="773" w:type="pct"/>
            <w:shd w:val="clear" w:color="auto" w:fill="auto"/>
            <w:tcMar>
              <w:top w:w="28" w:type="dxa"/>
              <w:bottom w:w="28" w:type="dxa"/>
            </w:tcMar>
            <w:vAlign w:val="center"/>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1286,29</w:t>
            </w:r>
          </w:p>
        </w:tc>
        <w:tc>
          <w:tcPr>
            <w:tcW w:w="772" w:type="pct"/>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+1</w:t>
            </w:r>
          </w:p>
        </w:tc>
      </w:tr>
      <w:tr w:rsidR="00923F9D" w:rsidRPr="002C375D" w:rsidTr="00923F9D">
        <w:trPr>
          <w:trHeight w:val="255"/>
        </w:trPr>
        <w:tc>
          <w:tcPr>
            <w:tcW w:w="2769" w:type="pct"/>
            <w:shd w:val="clear" w:color="auto" w:fill="auto"/>
            <w:vAlign w:val="center"/>
          </w:tcPr>
          <w:p w:rsidR="00923F9D" w:rsidRPr="00CC3226" w:rsidRDefault="00923F9D" w:rsidP="00065CF6">
            <w:pPr>
              <w:spacing w:after="0"/>
              <w:rPr>
                <w:rFonts w:ascii="Arial" w:hAnsi="Arial" w:cs="Arial"/>
                <w:sz w:val="20"/>
                <w:szCs w:val="20"/>
              </w:rPr>
            </w:pPr>
            <w:r w:rsidRPr="00CC3226">
              <w:rPr>
                <w:rFonts w:ascii="Arial" w:hAnsi="Arial" w:cs="Arial"/>
                <w:sz w:val="20"/>
                <w:szCs w:val="20"/>
              </w:rPr>
              <w:t xml:space="preserve">Zona Urbana </w:t>
            </w:r>
          </w:p>
        </w:tc>
        <w:tc>
          <w:tcPr>
            <w:tcW w:w="687" w:type="pct"/>
            <w:shd w:val="clear" w:color="auto" w:fill="auto"/>
            <w:tcMar>
              <w:top w:w="28" w:type="dxa"/>
              <w:bottom w:w="28" w:type="dxa"/>
            </w:tcMar>
            <w:vAlign w:val="center"/>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1550,92</w:t>
            </w:r>
          </w:p>
        </w:tc>
        <w:tc>
          <w:tcPr>
            <w:tcW w:w="773" w:type="pct"/>
            <w:shd w:val="clear" w:color="auto" w:fill="auto"/>
            <w:tcMar>
              <w:top w:w="28" w:type="dxa"/>
              <w:bottom w:w="28" w:type="dxa"/>
            </w:tcMar>
            <w:vAlign w:val="center"/>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1538,08</w:t>
            </w:r>
          </w:p>
        </w:tc>
        <w:tc>
          <w:tcPr>
            <w:tcW w:w="772" w:type="pct"/>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-0,99</w:t>
            </w:r>
          </w:p>
        </w:tc>
      </w:tr>
      <w:tr w:rsidR="00923F9D" w:rsidRPr="002C375D" w:rsidTr="00923F9D">
        <w:trPr>
          <w:trHeight w:val="255"/>
        </w:trPr>
        <w:tc>
          <w:tcPr>
            <w:tcW w:w="2769" w:type="pct"/>
            <w:shd w:val="clear" w:color="auto" w:fill="auto"/>
            <w:vAlign w:val="center"/>
          </w:tcPr>
          <w:p w:rsidR="00923F9D" w:rsidRPr="00CC3226" w:rsidRDefault="00923F9D" w:rsidP="00065CF6">
            <w:pPr>
              <w:spacing w:after="0"/>
              <w:rPr>
                <w:rFonts w:ascii="Arial" w:hAnsi="Arial" w:cs="Arial"/>
                <w:sz w:val="20"/>
                <w:szCs w:val="20"/>
              </w:rPr>
            </w:pPr>
            <w:r w:rsidRPr="00CC3226">
              <w:rPr>
                <w:rFonts w:ascii="Arial" w:hAnsi="Arial" w:cs="Arial"/>
                <w:sz w:val="20"/>
                <w:szCs w:val="20"/>
              </w:rPr>
              <w:t>Zona Rurala</w:t>
            </w:r>
          </w:p>
        </w:tc>
        <w:tc>
          <w:tcPr>
            <w:tcW w:w="687" w:type="pct"/>
            <w:shd w:val="clear" w:color="auto" w:fill="auto"/>
            <w:tcMar>
              <w:top w:w="28" w:type="dxa"/>
              <w:bottom w:w="28" w:type="dxa"/>
            </w:tcMar>
            <w:vAlign w:val="center"/>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915,95</w:t>
            </w:r>
          </w:p>
        </w:tc>
        <w:tc>
          <w:tcPr>
            <w:tcW w:w="773" w:type="pct"/>
            <w:shd w:val="clear" w:color="auto" w:fill="auto"/>
            <w:tcMar>
              <w:top w:w="28" w:type="dxa"/>
              <w:bottom w:w="28" w:type="dxa"/>
            </w:tcMar>
            <w:vAlign w:val="center"/>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950,54</w:t>
            </w:r>
          </w:p>
        </w:tc>
        <w:tc>
          <w:tcPr>
            <w:tcW w:w="772" w:type="pct"/>
          </w:tcPr>
          <w:p w:rsidR="00923F9D" w:rsidRPr="00CC3226" w:rsidRDefault="00923F9D" w:rsidP="00065CF6">
            <w:pPr>
              <w:spacing w:after="0"/>
              <w:jc w:val="right"/>
              <w:rPr>
                <w:rFonts w:ascii="Arial" w:hAnsi="Arial" w:cs="Arial"/>
                <w:sz w:val="20"/>
                <w:szCs w:val="20"/>
              </w:rPr>
            </w:pPr>
            <w:r w:rsidRPr="00CC3226">
              <w:rPr>
                <w:rFonts w:ascii="Arial" w:hAnsi="Arial" w:cs="Arial"/>
                <w:sz w:val="20"/>
                <w:szCs w:val="20"/>
              </w:rPr>
              <w:t>+1,03</w:t>
            </w:r>
          </w:p>
        </w:tc>
      </w:tr>
    </w:tbl>
    <w:p w:rsidR="00923F9D" w:rsidRPr="00CC3226" w:rsidRDefault="00923F9D" w:rsidP="00923F9D">
      <w:pPr>
        <w:ind w:left="709"/>
        <w:rPr>
          <w:rFonts w:ascii="Arial" w:hAnsi="Arial" w:cs="Arial"/>
          <w:b/>
          <w:i/>
          <w:sz w:val="18"/>
          <w:szCs w:val="18"/>
        </w:rPr>
      </w:pPr>
      <w:r w:rsidRPr="00CC3226">
        <w:rPr>
          <w:rFonts w:ascii="Arial" w:hAnsi="Arial" w:cs="Arial"/>
          <w:b/>
          <w:i/>
          <w:sz w:val="18"/>
          <w:szCs w:val="18"/>
        </w:rPr>
        <w:t xml:space="preserve">Sursa: </w:t>
      </w:r>
      <w:r w:rsidRPr="00CC3226">
        <w:rPr>
          <w:rFonts w:ascii="Arial" w:hAnsi="Arial" w:cs="Arial"/>
          <w:i/>
          <w:sz w:val="18"/>
          <w:szCs w:val="18"/>
        </w:rPr>
        <w:t>Institutul Naţional de Statistică, “Veniturile şi consumul populaţiei, 2011”.</w:t>
      </w:r>
    </w:p>
    <w:p w:rsidR="00923F9D" w:rsidRPr="00923F9D" w:rsidRDefault="00923F9D" w:rsidP="00923F9D">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Cheltuielile de consum au crescut în anul 2010 faţă de anul precedent cu 1% per total naţional. În mediu urban se poate observa o scodere de aproximativ 1% a acestui tip de cheltuieli, în timp ce în mediu rural cheltuielile pentru consum au crescut în aceeaşi perioadă cu 1,03%.</w:t>
      </w:r>
    </w:p>
    <w:p w:rsidR="00537FCE" w:rsidRPr="00CA6C34" w:rsidRDefault="00923F9D" w:rsidP="007E13F4">
      <w:pPr>
        <w:pStyle w:val="SubSubSubTitlu"/>
      </w:pPr>
      <w:bookmarkStart w:id="66" w:name="_Toc369259235"/>
      <w:r>
        <w:t>2.5.1.4.</w:t>
      </w:r>
      <w:r w:rsidR="00537FCE" w:rsidRPr="00CA6C34">
        <w:t>Ocuparea fortei de munca si veniturile</w:t>
      </w:r>
      <w:bookmarkEnd w:id="66"/>
    </w:p>
    <w:p w:rsidR="00923F9D" w:rsidRDefault="00923F9D" w:rsidP="00CC3226">
      <w:pPr>
        <w:autoSpaceDE w:val="0"/>
        <w:autoSpaceDN w:val="0"/>
        <w:adjustRightInd w:val="0"/>
        <w:spacing w:after="120" w:line="360" w:lineRule="auto"/>
        <w:ind w:left="709"/>
        <w:jc w:val="both"/>
        <w:rPr>
          <w:rFonts w:ascii="Arial" w:hAnsi="Arial" w:cs="Arial"/>
          <w:sz w:val="24"/>
          <w:szCs w:val="24"/>
        </w:rPr>
      </w:pPr>
      <w:r>
        <w:rPr>
          <w:rFonts w:ascii="Arial" w:hAnsi="Arial" w:cs="Arial"/>
          <w:sz w:val="24"/>
          <w:szCs w:val="24"/>
        </w:rPr>
        <w:t>I</w:t>
      </w:r>
      <w:r w:rsidRPr="00923F9D">
        <w:rPr>
          <w:rFonts w:ascii="Arial" w:hAnsi="Arial" w:cs="Arial"/>
          <w:sz w:val="24"/>
          <w:szCs w:val="24"/>
        </w:rPr>
        <w:t>n perioada 2008-2011 numărul mediu al salariaţilor la nivel naţional a scăzut cu 13,8%. Numărul şomerilor, pentru aceeaşi perioadă, a avut o evoluţie fluctuantă, rata maximă a şomajului înregistrându-se în anul 2009, respectiv 7,8%. În Anul 2011, rata şomajului scăzuse la 5,2%.</w:t>
      </w:r>
    </w:p>
    <w:p w:rsidR="00885924" w:rsidRPr="0016454D" w:rsidRDefault="00885924" w:rsidP="0016454D">
      <w:pPr>
        <w:ind w:left="708"/>
        <w:rPr>
          <w:rFonts w:ascii="Arial" w:hAnsi="Arial" w:cs="Arial"/>
          <w:b/>
          <w:bCs/>
          <w:sz w:val="20"/>
          <w:szCs w:val="20"/>
        </w:rPr>
      </w:pPr>
      <w:r w:rsidRPr="0016454D">
        <w:rPr>
          <w:rFonts w:ascii="Arial" w:hAnsi="Arial" w:cs="Arial"/>
          <w:b/>
          <w:bCs/>
          <w:sz w:val="20"/>
          <w:szCs w:val="20"/>
        </w:rPr>
        <w:t>Tabel 2.5.</w:t>
      </w:r>
      <w:r w:rsidR="00923F9D" w:rsidRPr="0016454D">
        <w:rPr>
          <w:rFonts w:ascii="Arial" w:hAnsi="Arial" w:cs="Arial"/>
          <w:b/>
          <w:bCs/>
          <w:sz w:val="20"/>
          <w:szCs w:val="20"/>
        </w:rPr>
        <w:t xml:space="preserve">- </w:t>
      </w:r>
      <w:r w:rsidRPr="0016454D">
        <w:rPr>
          <w:rFonts w:ascii="Arial" w:hAnsi="Arial" w:cs="Arial"/>
          <w:b/>
          <w:bCs/>
          <w:sz w:val="20"/>
          <w:szCs w:val="20"/>
        </w:rPr>
        <w:t>11 Numărul mediu de salariaţi şi şomeri la nivel naţional, 2008-2011</w:t>
      </w:r>
    </w:p>
    <w:tbl>
      <w:tblPr>
        <w:tblW w:w="458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1348"/>
        <w:gridCol w:w="1197"/>
        <w:gridCol w:w="1051"/>
        <w:gridCol w:w="1048"/>
        <w:gridCol w:w="1314"/>
      </w:tblGrid>
      <w:tr w:rsidR="00923F9D" w:rsidRPr="00923F9D" w:rsidTr="00923F9D">
        <w:tc>
          <w:tcPr>
            <w:tcW w:w="1690" w:type="pct"/>
            <w:vAlign w:val="center"/>
          </w:tcPr>
          <w:p w:rsidR="00923F9D" w:rsidRPr="00923F9D" w:rsidRDefault="00923F9D" w:rsidP="00065CF6">
            <w:pPr>
              <w:spacing w:after="0"/>
              <w:jc w:val="center"/>
              <w:rPr>
                <w:rFonts w:ascii="Arial" w:hAnsi="Arial" w:cs="Arial"/>
                <w:iCs/>
                <w:sz w:val="20"/>
                <w:szCs w:val="20"/>
                <w:lang w:val="it-IT"/>
              </w:rPr>
            </w:pPr>
          </w:p>
        </w:tc>
        <w:tc>
          <w:tcPr>
            <w:tcW w:w="749" w:type="pct"/>
            <w:vAlign w:val="center"/>
          </w:tcPr>
          <w:p w:rsidR="00923F9D" w:rsidRPr="00923F9D" w:rsidRDefault="00923F9D" w:rsidP="00065CF6">
            <w:pPr>
              <w:spacing w:after="0"/>
              <w:jc w:val="center"/>
              <w:rPr>
                <w:rFonts w:ascii="Arial" w:hAnsi="Arial" w:cs="Arial"/>
                <w:b/>
                <w:iCs/>
                <w:sz w:val="20"/>
                <w:szCs w:val="20"/>
                <w:lang w:val="it-IT"/>
              </w:rPr>
            </w:pPr>
            <w:r w:rsidRPr="00923F9D">
              <w:rPr>
                <w:rFonts w:ascii="Arial" w:hAnsi="Arial" w:cs="Arial"/>
                <w:b/>
                <w:iCs/>
                <w:sz w:val="20"/>
                <w:szCs w:val="20"/>
                <w:lang w:val="it-IT"/>
              </w:rPr>
              <w:t>2008</w:t>
            </w:r>
          </w:p>
        </w:tc>
        <w:tc>
          <w:tcPr>
            <w:tcW w:w="665" w:type="pct"/>
            <w:vAlign w:val="center"/>
          </w:tcPr>
          <w:p w:rsidR="00923F9D" w:rsidRPr="00923F9D" w:rsidRDefault="00923F9D" w:rsidP="00065CF6">
            <w:pPr>
              <w:spacing w:after="0"/>
              <w:jc w:val="center"/>
              <w:rPr>
                <w:rFonts w:ascii="Arial" w:hAnsi="Arial" w:cs="Arial"/>
                <w:b/>
                <w:iCs/>
                <w:sz w:val="20"/>
                <w:szCs w:val="20"/>
                <w:lang w:val="it-IT"/>
              </w:rPr>
            </w:pPr>
            <w:r w:rsidRPr="00923F9D">
              <w:rPr>
                <w:rFonts w:ascii="Arial" w:hAnsi="Arial" w:cs="Arial"/>
                <w:b/>
                <w:iCs/>
                <w:sz w:val="20"/>
                <w:szCs w:val="20"/>
                <w:lang w:val="it-IT"/>
              </w:rPr>
              <w:t>2009</w:t>
            </w:r>
          </w:p>
        </w:tc>
        <w:tc>
          <w:tcPr>
            <w:tcW w:w="584" w:type="pct"/>
            <w:vAlign w:val="center"/>
          </w:tcPr>
          <w:p w:rsidR="00923F9D" w:rsidRPr="00923F9D" w:rsidRDefault="00923F9D" w:rsidP="00065CF6">
            <w:pPr>
              <w:spacing w:after="0"/>
              <w:jc w:val="center"/>
              <w:rPr>
                <w:rFonts w:ascii="Arial" w:hAnsi="Arial" w:cs="Arial"/>
                <w:b/>
                <w:iCs/>
                <w:sz w:val="20"/>
                <w:szCs w:val="20"/>
                <w:lang w:val="it-IT"/>
              </w:rPr>
            </w:pPr>
            <w:r w:rsidRPr="00923F9D">
              <w:rPr>
                <w:rFonts w:ascii="Arial" w:hAnsi="Arial" w:cs="Arial"/>
                <w:b/>
                <w:iCs/>
                <w:sz w:val="20"/>
                <w:szCs w:val="20"/>
                <w:lang w:val="it-IT"/>
              </w:rPr>
              <w:t>2010</w:t>
            </w:r>
          </w:p>
        </w:tc>
        <w:tc>
          <w:tcPr>
            <w:tcW w:w="582" w:type="pct"/>
            <w:vAlign w:val="center"/>
          </w:tcPr>
          <w:p w:rsidR="00923F9D" w:rsidRPr="00923F9D" w:rsidRDefault="00923F9D" w:rsidP="00065CF6">
            <w:pPr>
              <w:spacing w:after="0"/>
              <w:jc w:val="center"/>
              <w:rPr>
                <w:rFonts w:ascii="Arial" w:hAnsi="Arial" w:cs="Arial"/>
                <w:b/>
                <w:iCs/>
                <w:sz w:val="20"/>
                <w:szCs w:val="20"/>
                <w:lang w:val="it-IT"/>
              </w:rPr>
            </w:pPr>
            <w:r w:rsidRPr="00923F9D">
              <w:rPr>
                <w:rFonts w:ascii="Arial" w:hAnsi="Arial" w:cs="Arial"/>
                <w:b/>
                <w:iCs/>
                <w:sz w:val="20"/>
                <w:szCs w:val="20"/>
                <w:lang w:val="it-IT"/>
              </w:rPr>
              <w:t>2011</w:t>
            </w:r>
          </w:p>
        </w:tc>
        <w:tc>
          <w:tcPr>
            <w:tcW w:w="730" w:type="pct"/>
            <w:vAlign w:val="center"/>
          </w:tcPr>
          <w:p w:rsidR="00923F9D" w:rsidRPr="00923F9D" w:rsidRDefault="00923F9D" w:rsidP="00065CF6">
            <w:pPr>
              <w:spacing w:after="0"/>
              <w:jc w:val="center"/>
              <w:rPr>
                <w:rFonts w:ascii="Arial" w:hAnsi="Arial" w:cs="Arial"/>
                <w:b/>
                <w:iCs/>
                <w:sz w:val="20"/>
                <w:szCs w:val="20"/>
                <w:lang w:val="it-IT"/>
              </w:rPr>
            </w:pPr>
            <w:r w:rsidRPr="00923F9D">
              <w:rPr>
                <w:rFonts w:ascii="Arial" w:hAnsi="Arial" w:cs="Arial"/>
                <w:b/>
                <w:iCs/>
                <w:sz w:val="20"/>
                <w:szCs w:val="20"/>
                <w:lang w:val="it-IT"/>
              </w:rPr>
              <w:t>Dinamica</w:t>
            </w:r>
          </w:p>
        </w:tc>
      </w:tr>
      <w:tr w:rsidR="00923F9D" w:rsidRPr="00923F9D" w:rsidTr="00923F9D">
        <w:tc>
          <w:tcPr>
            <w:tcW w:w="1690" w:type="pct"/>
            <w:vAlign w:val="center"/>
          </w:tcPr>
          <w:p w:rsidR="00923F9D" w:rsidRPr="00923F9D" w:rsidRDefault="00923F9D" w:rsidP="00065CF6">
            <w:pPr>
              <w:spacing w:after="0"/>
              <w:rPr>
                <w:rFonts w:ascii="Arial" w:hAnsi="Arial" w:cs="Arial"/>
                <w:iCs/>
                <w:sz w:val="20"/>
                <w:szCs w:val="20"/>
                <w:lang w:val="it-IT"/>
              </w:rPr>
            </w:pPr>
            <w:r w:rsidRPr="00923F9D">
              <w:rPr>
                <w:rFonts w:ascii="Arial" w:hAnsi="Arial" w:cs="Arial"/>
                <w:iCs/>
                <w:sz w:val="20"/>
                <w:szCs w:val="20"/>
                <w:lang w:val="it-IT"/>
              </w:rPr>
              <w:t>Număr mediu salariaţi (mii persoane)</w:t>
            </w:r>
          </w:p>
        </w:tc>
        <w:tc>
          <w:tcPr>
            <w:tcW w:w="749"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5046</w:t>
            </w:r>
          </w:p>
        </w:tc>
        <w:tc>
          <w:tcPr>
            <w:tcW w:w="665"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4774</w:t>
            </w:r>
          </w:p>
        </w:tc>
        <w:tc>
          <w:tcPr>
            <w:tcW w:w="584"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4376</w:t>
            </w:r>
          </w:p>
        </w:tc>
        <w:tc>
          <w:tcPr>
            <w:tcW w:w="582"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4349</w:t>
            </w:r>
          </w:p>
        </w:tc>
        <w:tc>
          <w:tcPr>
            <w:tcW w:w="730"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0,86</w:t>
            </w:r>
          </w:p>
        </w:tc>
      </w:tr>
      <w:tr w:rsidR="00923F9D" w:rsidRPr="00923F9D" w:rsidTr="00923F9D">
        <w:tc>
          <w:tcPr>
            <w:tcW w:w="1690" w:type="pct"/>
            <w:vAlign w:val="center"/>
          </w:tcPr>
          <w:p w:rsidR="00923F9D" w:rsidRPr="00923F9D" w:rsidRDefault="00923F9D" w:rsidP="00065CF6">
            <w:pPr>
              <w:spacing w:after="0"/>
              <w:rPr>
                <w:rFonts w:ascii="Arial" w:hAnsi="Arial" w:cs="Arial"/>
                <w:iCs/>
                <w:sz w:val="20"/>
                <w:szCs w:val="20"/>
                <w:lang w:val="it-IT"/>
              </w:rPr>
            </w:pPr>
            <w:r w:rsidRPr="00923F9D">
              <w:rPr>
                <w:rFonts w:ascii="Arial" w:hAnsi="Arial" w:cs="Arial"/>
                <w:iCs/>
                <w:sz w:val="20"/>
                <w:szCs w:val="20"/>
                <w:lang w:val="it-IT"/>
              </w:rPr>
              <w:t>Număr şomeri (mii persoane)</w:t>
            </w:r>
          </w:p>
        </w:tc>
        <w:tc>
          <w:tcPr>
            <w:tcW w:w="749"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403</w:t>
            </w:r>
          </w:p>
        </w:tc>
        <w:tc>
          <w:tcPr>
            <w:tcW w:w="665"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709</w:t>
            </w:r>
          </w:p>
        </w:tc>
        <w:tc>
          <w:tcPr>
            <w:tcW w:w="584"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627</w:t>
            </w:r>
          </w:p>
        </w:tc>
        <w:tc>
          <w:tcPr>
            <w:tcW w:w="582"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461</w:t>
            </w:r>
          </w:p>
        </w:tc>
        <w:tc>
          <w:tcPr>
            <w:tcW w:w="730"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1,14</w:t>
            </w:r>
          </w:p>
        </w:tc>
      </w:tr>
      <w:tr w:rsidR="00923F9D" w:rsidRPr="00923F9D" w:rsidTr="00923F9D">
        <w:tc>
          <w:tcPr>
            <w:tcW w:w="1690" w:type="pct"/>
            <w:vAlign w:val="center"/>
          </w:tcPr>
          <w:p w:rsidR="00923F9D" w:rsidRPr="00923F9D" w:rsidRDefault="00923F9D" w:rsidP="00065CF6">
            <w:pPr>
              <w:spacing w:after="0"/>
              <w:rPr>
                <w:rFonts w:ascii="Arial" w:hAnsi="Arial" w:cs="Arial"/>
                <w:iCs/>
                <w:sz w:val="20"/>
                <w:szCs w:val="20"/>
                <w:lang w:val="it-IT"/>
              </w:rPr>
            </w:pPr>
            <w:r w:rsidRPr="00923F9D">
              <w:rPr>
                <w:rFonts w:ascii="Arial" w:hAnsi="Arial" w:cs="Arial"/>
                <w:iCs/>
                <w:sz w:val="20"/>
                <w:szCs w:val="20"/>
                <w:lang w:val="it-IT"/>
              </w:rPr>
              <w:t>Rata şomajului (%)</w:t>
            </w:r>
          </w:p>
        </w:tc>
        <w:tc>
          <w:tcPr>
            <w:tcW w:w="749"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4,4</w:t>
            </w:r>
          </w:p>
        </w:tc>
        <w:tc>
          <w:tcPr>
            <w:tcW w:w="665"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7,8</w:t>
            </w:r>
          </w:p>
        </w:tc>
        <w:tc>
          <w:tcPr>
            <w:tcW w:w="584"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7,0</w:t>
            </w:r>
          </w:p>
        </w:tc>
        <w:tc>
          <w:tcPr>
            <w:tcW w:w="582" w:type="pct"/>
            <w:vAlign w:val="center"/>
          </w:tcPr>
          <w:p w:rsidR="00923F9D" w:rsidRPr="00923F9D" w:rsidRDefault="00923F9D" w:rsidP="00065CF6">
            <w:pPr>
              <w:spacing w:after="0"/>
              <w:jc w:val="center"/>
              <w:rPr>
                <w:rFonts w:ascii="Arial" w:hAnsi="Arial" w:cs="Arial"/>
                <w:iCs/>
                <w:sz w:val="20"/>
                <w:szCs w:val="20"/>
                <w:lang w:val="it-IT"/>
              </w:rPr>
            </w:pPr>
            <w:r w:rsidRPr="00923F9D">
              <w:rPr>
                <w:rFonts w:ascii="Arial" w:hAnsi="Arial" w:cs="Arial"/>
                <w:iCs/>
                <w:sz w:val="20"/>
                <w:szCs w:val="20"/>
                <w:lang w:val="it-IT"/>
              </w:rPr>
              <w:t>5,2</w:t>
            </w:r>
          </w:p>
        </w:tc>
        <w:tc>
          <w:tcPr>
            <w:tcW w:w="730" w:type="pct"/>
            <w:vAlign w:val="center"/>
          </w:tcPr>
          <w:p w:rsidR="00923F9D" w:rsidRPr="00923F9D" w:rsidRDefault="00923F9D" w:rsidP="00065CF6">
            <w:pPr>
              <w:spacing w:after="0"/>
              <w:jc w:val="center"/>
              <w:rPr>
                <w:rFonts w:ascii="Arial" w:hAnsi="Arial" w:cs="Arial"/>
                <w:iCs/>
                <w:sz w:val="20"/>
                <w:szCs w:val="20"/>
                <w:lang w:val="it-IT"/>
              </w:rPr>
            </w:pPr>
          </w:p>
        </w:tc>
      </w:tr>
    </w:tbl>
    <w:p w:rsidR="00923F9D" w:rsidRPr="00923F9D" w:rsidRDefault="00923F9D" w:rsidP="00923F9D">
      <w:pPr>
        <w:tabs>
          <w:tab w:val="left" w:pos="709"/>
        </w:tabs>
        <w:ind w:firstLine="709"/>
        <w:rPr>
          <w:rFonts w:ascii="Arial" w:hAnsi="Arial" w:cs="Arial"/>
          <w:i/>
          <w:sz w:val="18"/>
          <w:szCs w:val="18"/>
        </w:rPr>
      </w:pPr>
      <w:r w:rsidRPr="00923F9D">
        <w:rPr>
          <w:rFonts w:ascii="Arial" w:hAnsi="Arial" w:cs="Arial"/>
          <w:b/>
          <w:i/>
          <w:sz w:val="18"/>
          <w:szCs w:val="18"/>
        </w:rPr>
        <w:t>Sursa</w:t>
      </w:r>
      <w:r w:rsidRPr="00923F9D">
        <w:rPr>
          <w:rFonts w:ascii="Arial" w:hAnsi="Arial" w:cs="Arial"/>
          <w:i/>
          <w:sz w:val="18"/>
          <w:szCs w:val="18"/>
        </w:rPr>
        <w:t xml:space="preserve">: </w:t>
      </w:r>
      <w:r w:rsidRPr="00923F9D">
        <w:rPr>
          <w:rFonts w:ascii="Arial" w:hAnsi="Arial" w:cs="Arial"/>
          <w:sz w:val="18"/>
          <w:szCs w:val="18"/>
        </w:rPr>
        <w:t>Institutul Naţional de Statistică, “Anuarul Statistic al României 2012”.</w:t>
      </w:r>
    </w:p>
    <w:p w:rsidR="00923F9D" w:rsidRPr="00923F9D" w:rsidRDefault="00923F9D" w:rsidP="00CC3226">
      <w:pPr>
        <w:autoSpaceDE w:val="0"/>
        <w:autoSpaceDN w:val="0"/>
        <w:adjustRightInd w:val="0"/>
        <w:spacing w:after="120" w:line="360" w:lineRule="auto"/>
        <w:ind w:left="709"/>
        <w:jc w:val="both"/>
        <w:rPr>
          <w:rFonts w:ascii="Arial" w:hAnsi="Arial" w:cs="Arial"/>
          <w:sz w:val="24"/>
          <w:szCs w:val="24"/>
        </w:rPr>
      </w:pPr>
      <w:r w:rsidRPr="00923F9D">
        <w:rPr>
          <w:rFonts w:ascii="Arial" w:hAnsi="Arial" w:cs="Arial"/>
          <w:sz w:val="24"/>
          <w:szCs w:val="24"/>
        </w:rPr>
        <w:t xml:space="preserve">În tabelul de mai jos este prezentată situaţia forţei de muncă la nivel naţional în procente. Sectorul industrial reprezintă procentul majoritar al angajaţilor (peste 20% din numărul mediu al angajaţilor). Activităţile comerciale – 17,3% - şi serviciile administrative – 8,99% - sunt celelalte două domenii cu un procent mare de ocupare a populaţiei la nivel naţional. Majoritatea sectoarelor economice au înregistrat pe parcursul perioadei analizate creşteri ale procentului de populaţie ocupată. </w:t>
      </w:r>
    </w:p>
    <w:p w:rsidR="00885924" w:rsidRPr="0016454D" w:rsidRDefault="00885924" w:rsidP="0016454D">
      <w:pPr>
        <w:ind w:left="708"/>
        <w:rPr>
          <w:rFonts w:ascii="Arial" w:hAnsi="Arial" w:cs="Arial"/>
          <w:b/>
          <w:bCs/>
          <w:sz w:val="20"/>
          <w:szCs w:val="20"/>
        </w:rPr>
      </w:pPr>
      <w:r w:rsidRPr="0016454D">
        <w:rPr>
          <w:rFonts w:ascii="Arial" w:hAnsi="Arial" w:cs="Arial"/>
          <w:b/>
          <w:bCs/>
          <w:sz w:val="20"/>
          <w:szCs w:val="20"/>
        </w:rPr>
        <w:t>Tabelul 2.5.</w:t>
      </w:r>
      <w:r w:rsidR="00444B21" w:rsidRPr="0016454D">
        <w:rPr>
          <w:rFonts w:ascii="Arial" w:hAnsi="Arial" w:cs="Arial"/>
          <w:b/>
          <w:bCs/>
          <w:sz w:val="20"/>
          <w:szCs w:val="20"/>
        </w:rPr>
        <w:t xml:space="preserve">- </w:t>
      </w:r>
      <w:r w:rsidRPr="0016454D">
        <w:rPr>
          <w:rFonts w:ascii="Arial" w:hAnsi="Arial" w:cs="Arial"/>
          <w:b/>
          <w:bCs/>
          <w:sz w:val="20"/>
          <w:szCs w:val="20"/>
        </w:rPr>
        <w:t>12 Situaţia forţei de muncă la nivel naţional (2008-2011) – [%]</w:t>
      </w:r>
    </w:p>
    <w:tbl>
      <w:tblPr>
        <w:tblW w:w="42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2"/>
        <w:gridCol w:w="739"/>
        <w:gridCol w:w="1054"/>
        <w:gridCol w:w="1054"/>
        <w:gridCol w:w="1012"/>
      </w:tblGrid>
      <w:tr w:rsidR="0070151D" w:rsidRPr="0070151D" w:rsidTr="00CC3226">
        <w:trPr>
          <w:trHeight w:val="492"/>
          <w:jc w:val="center"/>
        </w:trPr>
        <w:tc>
          <w:tcPr>
            <w:tcW w:w="4502" w:type="dxa"/>
            <w:shd w:val="clear" w:color="auto" w:fill="auto"/>
            <w:vAlign w:val="center"/>
          </w:tcPr>
          <w:p w:rsidR="0070151D" w:rsidRPr="0070151D" w:rsidRDefault="0070151D" w:rsidP="00065CF6">
            <w:pPr>
              <w:spacing w:after="0"/>
              <w:jc w:val="center"/>
              <w:rPr>
                <w:rFonts w:ascii="Arial" w:hAnsi="Arial" w:cs="Arial"/>
                <w:b/>
                <w:iCs/>
                <w:color w:val="000000"/>
                <w:sz w:val="18"/>
                <w:szCs w:val="18"/>
              </w:rPr>
            </w:pPr>
          </w:p>
        </w:tc>
        <w:tc>
          <w:tcPr>
            <w:tcW w:w="739" w:type="dxa"/>
            <w:shd w:val="clear" w:color="auto" w:fill="auto"/>
            <w:vAlign w:val="center"/>
          </w:tcPr>
          <w:p w:rsidR="0070151D" w:rsidRPr="0070151D" w:rsidRDefault="0070151D" w:rsidP="00065CF6">
            <w:pPr>
              <w:spacing w:after="0"/>
              <w:jc w:val="right"/>
              <w:rPr>
                <w:rFonts w:ascii="Arial" w:hAnsi="Arial" w:cs="Arial"/>
                <w:b/>
                <w:iCs/>
                <w:color w:val="000000"/>
                <w:sz w:val="18"/>
                <w:szCs w:val="18"/>
              </w:rPr>
            </w:pPr>
            <w:r w:rsidRPr="0070151D">
              <w:rPr>
                <w:rFonts w:ascii="Arial" w:hAnsi="Arial" w:cs="Arial"/>
                <w:b/>
                <w:iCs/>
                <w:color w:val="000000"/>
                <w:sz w:val="18"/>
                <w:szCs w:val="18"/>
              </w:rPr>
              <w:t>2008</w:t>
            </w:r>
          </w:p>
        </w:tc>
        <w:tc>
          <w:tcPr>
            <w:tcW w:w="1054" w:type="dxa"/>
            <w:shd w:val="clear" w:color="auto" w:fill="auto"/>
            <w:vAlign w:val="center"/>
          </w:tcPr>
          <w:p w:rsidR="0070151D" w:rsidRPr="0070151D" w:rsidRDefault="0070151D" w:rsidP="00065CF6">
            <w:pPr>
              <w:spacing w:after="0"/>
              <w:jc w:val="right"/>
              <w:rPr>
                <w:rFonts w:ascii="Arial" w:hAnsi="Arial" w:cs="Arial"/>
                <w:b/>
                <w:iCs/>
                <w:color w:val="000000"/>
                <w:sz w:val="18"/>
                <w:szCs w:val="18"/>
              </w:rPr>
            </w:pPr>
            <w:r w:rsidRPr="0070151D">
              <w:rPr>
                <w:rFonts w:ascii="Arial" w:hAnsi="Arial" w:cs="Arial"/>
                <w:b/>
                <w:iCs/>
                <w:color w:val="000000"/>
                <w:sz w:val="18"/>
                <w:szCs w:val="18"/>
              </w:rPr>
              <w:t>2009</w:t>
            </w:r>
          </w:p>
        </w:tc>
        <w:tc>
          <w:tcPr>
            <w:tcW w:w="1054" w:type="dxa"/>
            <w:shd w:val="clear" w:color="auto" w:fill="auto"/>
            <w:vAlign w:val="center"/>
          </w:tcPr>
          <w:p w:rsidR="0070151D" w:rsidRPr="0070151D" w:rsidRDefault="0070151D" w:rsidP="00065CF6">
            <w:pPr>
              <w:spacing w:after="0"/>
              <w:jc w:val="right"/>
              <w:rPr>
                <w:rFonts w:ascii="Arial" w:hAnsi="Arial" w:cs="Arial"/>
                <w:b/>
                <w:iCs/>
                <w:color w:val="000000"/>
                <w:sz w:val="18"/>
                <w:szCs w:val="18"/>
              </w:rPr>
            </w:pPr>
            <w:r w:rsidRPr="0070151D">
              <w:rPr>
                <w:rFonts w:ascii="Arial" w:hAnsi="Arial" w:cs="Arial"/>
                <w:b/>
                <w:iCs/>
                <w:color w:val="000000"/>
                <w:sz w:val="18"/>
                <w:szCs w:val="18"/>
              </w:rPr>
              <w:t>2010</w:t>
            </w:r>
          </w:p>
        </w:tc>
        <w:tc>
          <w:tcPr>
            <w:tcW w:w="1012" w:type="dxa"/>
            <w:shd w:val="clear" w:color="auto" w:fill="auto"/>
            <w:vAlign w:val="center"/>
          </w:tcPr>
          <w:p w:rsidR="0070151D" w:rsidRPr="0070151D" w:rsidRDefault="0070151D" w:rsidP="00065CF6">
            <w:pPr>
              <w:spacing w:after="0"/>
              <w:jc w:val="right"/>
              <w:rPr>
                <w:rFonts w:ascii="Arial" w:hAnsi="Arial" w:cs="Arial"/>
                <w:b/>
                <w:iCs/>
                <w:color w:val="000000"/>
                <w:sz w:val="18"/>
                <w:szCs w:val="18"/>
              </w:rPr>
            </w:pPr>
            <w:r w:rsidRPr="0070151D">
              <w:rPr>
                <w:rFonts w:ascii="Arial" w:hAnsi="Arial" w:cs="Arial"/>
                <w:b/>
                <w:iCs/>
                <w:color w:val="000000"/>
                <w:sz w:val="18"/>
                <w:szCs w:val="18"/>
              </w:rPr>
              <w:t>2011</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b/>
                <w:color w:val="000000"/>
                <w:sz w:val="18"/>
                <w:szCs w:val="18"/>
              </w:rPr>
            </w:pPr>
            <w:r w:rsidRPr="0070151D">
              <w:rPr>
                <w:rFonts w:ascii="Arial" w:hAnsi="Arial" w:cs="Arial"/>
                <w:b/>
                <w:color w:val="000000"/>
                <w:sz w:val="18"/>
                <w:szCs w:val="18"/>
              </w:rPr>
              <w:t>TOTAL</w:t>
            </w:r>
          </w:p>
        </w:tc>
        <w:tc>
          <w:tcPr>
            <w:tcW w:w="739" w:type="dxa"/>
            <w:shd w:val="clear" w:color="auto" w:fill="auto"/>
            <w:vAlign w:val="center"/>
          </w:tcPr>
          <w:p w:rsidR="0070151D" w:rsidRPr="0070151D" w:rsidRDefault="0070151D" w:rsidP="00065CF6">
            <w:pPr>
              <w:spacing w:after="0"/>
              <w:jc w:val="right"/>
              <w:rPr>
                <w:rFonts w:ascii="Arial" w:hAnsi="Arial" w:cs="Arial"/>
                <w:b/>
                <w:color w:val="000000"/>
                <w:sz w:val="18"/>
                <w:szCs w:val="18"/>
              </w:rPr>
            </w:pPr>
            <w:r w:rsidRPr="0070151D">
              <w:rPr>
                <w:rFonts w:ascii="Arial" w:hAnsi="Arial" w:cs="Arial"/>
                <w:b/>
                <w:color w:val="000000"/>
                <w:sz w:val="18"/>
                <w:szCs w:val="18"/>
              </w:rPr>
              <w:t>100%</w:t>
            </w:r>
          </w:p>
        </w:tc>
        <w:tc>
          <w:tcPr>
            <w:tcW w:w="1054" w:type="dxa"/>
            <w:shd w:val="clear" w:color="auto" w:fill="auto"/>
            <w:vAlign w:val="center"/>
          </w:tcPr>
          <w:p w:rsidR="0070151D" w:rsidRPr="0070151D" w:rsidRDefault="0070151D" w:rsidP="00065CF6">
            <w:pPr>
              <w:spacing w:after="0"/>
              <w:jc w:val="right"/>
              <w:rPr>
                <w:rFonts w:ascii="Arial" w:hAnsi="Arial" w:cs="Arial"/>
                <w:b/>
                <w:color w:val="000000"/>
                <w:sz w:val="18"/>
                <w:szCs w:val="18"/>
              </w:rPr>
            </w:pPr>
            <w:r w:rsidRPr="0070151D">
              <w:rPr>
                <w:rFonts w:ascii="Arial" w:hAnsi="Arial" w:cs="Arial"/>
                <w:b/>
                <w:color w:val="000000"/>
                <w:sz w:val="18"/>
                <w:szCs w:val="18"/>
              </w:rPr>
              <w:t>100%</w:t>
            </w:r>
          </w:p>
        </w:tc>
        <w:tc>
          <w:tcPr>
            <w:tcW w:w="1054" w:type="dxa"/>
            <w:shd w:val="clear" w:color="auto" w:fill="auto"/>
            <w:vAlign w:val="center"/>
          </w:tcPr>
          <w:p w:rsidR="0070151D" w:rsidRPr="0070151D" w:rsidRDefault="0070151D" w:rsidP="00065CF6">
            <w:pPr>
              <w:spacing w:after="0"/>
              <w:jc w:val="right"/>
              <w:rPr>
                <w:rFonts w:ascii="Arial" w:hAnsi="Arial" w:cs="Arial"/>
                <w:b/>
                <w:color w:val="000000"/>
                <w:sz w:val="18"/>
                <w:szCs w:val="18"/>
              </w:rPr>
            </w:pPr>
            <w:r w:rsidRPr="0070151D">
              <w:rPr>
                <w:rFonts w:ascii="Arial" w:hAnsi="Arial" w:cs="Arial"/>
                <w:b/>
                <w:color w:val="000000"/>
                <w:sz w:val="18"/>
                <w:szCs w:val="18"/>
              </w:rPr>
              <w:t>100%</w:t>
            </w:r>
          </w:p>
        </w:tc>
        <w:tc>
          <w:tcPr>
            <w:tcW w:w="1012" w:type="dxa"/>
            <w:shd w:val="clear" w:color="auto" w:fill="auto"/>
            <w:vAlign w:val="center"/>
          </w:tcPr>
          <w:p w:rsidR="0070151D" w:rsidRPr="0070151D" w:rsidRDefault="0070151D" w:rsidP="00065CF6">
            <w:pPr>
              <w:spacing w:after="0"/>
              <w:jc w:val="right"/>
              <w:rPr>
                <w:rFonts w:ascii="Arial" w:hAnsi="Arial" w:cs="Arial"/>
                <w:b/>
                <w:color w:val="000000"/>
                <w:sz w:val="18"/>
                <w:szCs w:val="18"/>
              </w:rPr>
            </w:pPr>
            <w:r w:rsidRPr="0070151D">
              <w:rPr>
                <w:rFonts w:ascii="Arial" w:hAnsi="Arial" w:cs="Arial"/>
                <w:b/>
                <w:color w:val="000000"/>
                <w:sz w:val="18"/>
                <w:szCs w:val="18"/>
              </w:rPr>
              <w:t>100%</w:t>
            </w:r>
          </w:p>
        </w:tc>
      </w:tr>
      <w:tr w:rsidR="0070151D" w:rsidRPr="0070151D" w:rsidTr="00CC3226">
        <w:trPr>
          <w:trHeight w:val="239"/>
          <w:jc w:val="center"/>
        </w:trPr>
        <w:tc>
          <w:tcPr>
            <w:tcW w:w="8361" w:type="dxa"/>
            <w:gridSpan w:val="5"/>
            <w:shd w:val="clear" w:color="auto" w:fill="auto"/>
            <w:vAlign w:val="center"/>
          </w:tcPr>
          <w:p w:rsidR="0070151D" w:rsidRPr="0070151D" w:rsidRDefault="0070151D" w:rsidP="00065CF6">
            <w:pPr>
              <w:spacing w:after="0"/>
              <w:jc w:val="center"/>
              <w:rPr>
                <w:rFonts w:ascii="Arial" w:hAnsi="Arial" w:cs="Arial"/>
                <w:b/>
                <w:i/>
                <w:color w:val="000000"/>
                <w:sz w:val="18"/>
                <w:szCs w:val="18"/>
              </w:rPr>
            </w:pPr>
            <w:r w:rsidRPr="0070151D">
              <w:rPr>
                <w:rFonts w:ascii="Arial" w:hAnsi="Arial" w:cs="Arial"/>
                <w:b/>
                <w:i/>
                <w:color w:val="000000"/>
                <w:sz w:val="18"/>
                <w:szCs w:val="18"/>
              </w:rPr>
              <w:t>Din care:</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Agricultură, silvicultură şi pescuit</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2.08</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2.30</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2.17</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2.25</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Industria extractivă</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1.61</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1.57</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1.53</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1.47</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Industria prelucrătoare</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26.60</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23.42</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22.83</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23.64</w:t>
            </w:r>
          </w:p>
        </w:tc>
      </w:tr>
      <w:tr w:rsidR="0070151D" w:rsidRPr="0070151D" w:rsidTr="00CC3226">
        <w:trPr>
          <w:trHeight w:val="245"/>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Producţia şi furnizarea de energie electrică şi termică, gaze, apă caldă şi aer condiţionat</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1.66</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1.63</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1.67</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1.61</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Distribuţia apei; salubritate, gestionarea deşeurilor, activităţi de decontaminare</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1.96</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2.09</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2.24</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2.23</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Construcţii</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9.08</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8.46</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7.70</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7.68</w:t>
            </w:r>
          </w:p>
        </w:tc>
      </w:tr>
      <w:tr w:rsidR="0070151D" w:rsidRPr="0070151D" w:rsidTr="00CC3226">
        <w:trPr>
          <w:trHeight w:val="245"/>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 xml:space="preserve">Comerţ cu ridicata şi amănuntul; repararea autovehiculelor şi motocicletelor </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16.83</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17.09</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17.18</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17.31</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Transport şi depozitare</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5.65</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5.91</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5.90</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5.89</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Hoteluri şi restaurante</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2.34</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2.47</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2.47</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2.48</w:t>
            </w:r>
          </w:p>
        </w:tc>
      </w:tr>
      <w:tr w:rsidR="0070151D" w:rsidRPr="0070151D" w:rsidTr="00CC3226">
        <w:trPr>
          <w:trHeight w:val="252"/>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Informaţii şi comunicaţii</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2.40</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2.39</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2.42</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2.53</w:t>
            </w:r>
          </w:p>
        </w:tc>
      </w:tr>
      <w:tr w:rsidR="0070151D" w:rsidRPr="0070151D" w:rsidTr="00CC3226">
        <w:trPr>
          <w:trHeight w:val="245"/>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Intermedieri financiare şi asigurări</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2.14</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2.24</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2.31</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2.28</w:t>
            </w:r>
          </w:p>
        </w:tc>
      </w:tr>
      <w:tr w:rsidR="0070151D" w:rsidRPr="0070151D" w:rsidTr="00CC3226">
        <w:trPr>
          <w:trHeight w:val="245"/>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 xml:space="preserve">Tranzacţii imobiliare </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0.61</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0.61</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0.62</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0.62</w:t>
            </w:r>
          </w:p>
        </w:tc>
      </w:tr>
      <w:tr w:rsidR="0070151D" w:rsidRPr="0070151D" w:rsidTr="00CC3226">
        <w:trPr>
          <w:trHeight w:val="245"/>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Activităţi profesionale, ştiinţifice şi tehnice</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2.64</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2.81</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2.88</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2.92</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Activităţi de servicii administrative şi activităţi de servicii suport</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8.09</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8.73</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8.94</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8.99</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bCs/>
                <w:color w:val="000000"/>
                <w:sz w:val="18"/>
                <w:szCs w:val="18"/>
              </w:rPr>
              <w:t>Administraţie publicã şi apărare; asigurări sociale din sistemul public</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7.81</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8.25</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8.68</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8.37</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Învăţământ</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6.94</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7.92</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8.36</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7.66</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Sănătate şi asistentă socială</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0.79</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1.17</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1.21</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1.17</w:t>
            </w:r>
          </w:p>
        </w:tc>
      </w:tr>
      <w:tr w:rsidR="0070151D" w:rsidRPr="0070151D" w:rsidTr="00CC3226">
        <w:trPr>
          <w:trHeight w:val="239"/>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Activităţi de spectacole, culturale şi recreative</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0.79</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0.92</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0.89</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0.90</w:t>
            </w:r>
          </w:p>
        </w:tc>
      </w:tr>
      <w:tr w:rsidR="0070151D" w:rsidRPr="0070151D" w:rsidTr="00CC3226">
        <w:trPr>
          <w:trHeight w:val="245"/>
          <w:jc w:val="center"/>
        </w:trPr>
        <w:tc>
          <w:tcPr>
            <w:tcW w:w="4502" w:type="dxa"/>
            <w:shd w:val="clear" w:color="auto" w:fill="auto"/>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Alte activităţi ale economiei naţionale</w:t>
            </w:r>
          </w:p>
        </w:tc>
        <w:tc>
          <w:tcPr>
            <w:tcW w:w="739"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2.08</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2.30</w:t>
            </w:r>
          </w:p>
        </w:tc>
        <w:tc>
          <w:tcPr>
            <w:tcW w:w="1054"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2.17</w:t>
            </w:r>
          </w:p>
        </w:tc>
        <w:tc>
          <w:tcPr>
            <w:tcW w:w="1012" w:type="dxa"/>
            <w:shd w:val="clear" w:color="auto" w:fill="auto"/>
            <w:vAlign w:val="center"/>
          </w:tcPr>
          <w:p w:rsidR="0070151D" w:rsidRPr="0070151D" w:rsidRDefault="0070151D" w:rsidP="00065CF6">
            <w:pPr>
              <w:spacing w:after="0"/>
              <w:jc w:val="right"/>
              <w:rPr>
                <w:rFonts w:ascii="Arial" w:hAnsi="Arial" w:cs="Arial"/>
                <w:color w:val="000000"/>
                <w:sz w:val="18"/>
                <w:szCs w:val="18"/>
              </w:rPr>
            </w:pPr>
            <w:r w:rsidRPr="0070151D">
              <w:rPr>
                <w:rFonts w:ascii="Arial" w:hAnsi="Arial" w:cs="Arial"/>
                <w:color w:val="000000"/>
                <w:sz w:val="18"/>
                <w:szCs w:val="18"/>
              </w:rPr>
              <w:t>2.25</w:t>
            </w:r>
          </w:p>
        </w:tc>
      </w:tr>
    </w:tbl>
    <w:p w:rsidR="00885924" w:rsidRPr="00CA6C34" w:rsidRDefault="00885924" w:rsidP="0070151D">
      <w:pPr>
        <w:ind w:left="709"/>
        <w:rPr>
          <w:rFonts w:ascii="Arial" w:hAnsi="Arial" w:cs="Arial"/>
          <w:i/>
          <w:sz w:val="18"/>
          <w:szCs w:val="18"/>
        </w:rPr>
      </w:pPr>
      <w:r w:rsidRPr="00CA6C34">
        <w:rPr>
          <w:rFonts w:ascii="Arial" w:hAnsi="Arial" w:cs="Arial"/>
          <w:b/>
          <w:i/>
          <w:sz w:val="18"/>
          <w:szCs w:val="18"/>
        </w:rPr>
        <w:t>Sursa</w:t>
      </w:r>
      <w:r w:rsidRPr="00CA6C34">
        <w:rPr>
          <w:rFonts w:ascii="Arial" w:hAnsi="Arial" w:cs="Arial"/>
          <w:i/>
          <w:sz w:val="18"/>
          <w:szCs w:val="18"/>
        </w:rPr>
        <w:t xml:space="preserve">: </w:t>
      </w:r>
      <w:r w:rsidRPr="00CA6C34">
        <w:rPr>
          <w:rFonts w:ascii="Arial" w:hAnsi="Arial" w:cs="Arial"/>
          <w:sz w:val="18"/>
          <w:szCs w:val="18"/>
        </w:rPr>
        <w:t>Institutul Naţional de Statistică, “Veniturile şi consumul populaţiei, 2011”.</w:t>
      </w:r>
    </w:p>
    <w:p w:rsidR="00885924" w:rsidRDefault="00885924" w:rsidP="00326887">
      <w:pPr>
        <w:spacing w:line="360" w:lineRule="auto"/>
        <w:ind w:left="708"/>
        <w:jc w:val="both"/>
        <w:rPr>
          <w:rFonts w:ascii="Arial" w:hAnsi="Arial" w:cs="Arial"/>
          <w:sz w:val="24"/>
          <w:szCs w:val="24"/>
        </w:rPr>
      </w:pPr>
      <w:r w:rsidRPr="00CA6C34">
        <w:rPr>
          <w:rFonts w:ascii="Arial" w:hAnsi="Arial" w:cs="Arial"/>
          <w:sz w:val="24"/>
          <w:szCs w:val="24"/>
        </w:rPr>
        <w:t xml:space="preserve">Câştigul salarial mediu net lunar este prezentat, pe activităţi ale economiei naţionale, în tabelul următor. În perioada 2008-2011, salariul mediu net lunar a crescut per total economie cu 10,31%. Cele mai mari salarii se înregistrează în domeniul Intermedieri financiare şi asigurări, unde, în anul 2011, salariul mediu lunar era de 3435 RON. </w:t>
      </w:r>
    </w:p>
    <w:p w:rsidR="00885924" w:rsidRPr="00CC3226" w:rsidRDefault="00885924" w:rsidP="000E081D">
      <w:pPr>
        <w:ind w:left="708"/>
        <w:rPr>
          <w:rFonts w:ascii="Arial" w:hAnsi="Arial" w:cs="Arial"/>
          <w:b/>
          <w:kern w:val="36"/>
          <w:sz w:val="20"/>
          <w:szCs w:val="20"/>
        </w:rPr>
      </w:pPr>
      <w:r w:rsidRPr="00CC3226">
        <w:rPr>
          <w:rFonts w:ascii="Arial" w:hAnsi="Arial" w:cs="Arial"/>
          <w:b/>
          <w:bCs/>
          <w:sz w:val="20"/>
          <w:szCs w:val="20"/>
        </w:rPr>
        <w:t xml:space="preserve">Tabel 2.5.13. </w:t>
      </w:r>
      <w:r w:rsidRPr="00CC3226">
        <w:rPr>
          <w:rFonts w:ascii="Arial" w:hAnsi="Arial" w:cs="Arial"/>
          <w:b/>
          <w:kern w:val="36"/>
          <w:sz w:val="20"/>
          <w:szCs w:val="20"/>
        </w:rPr>
        <w:t>Câştigul salarial nominal mediu net lunar, pe activităţi ale economiei naţionale, în România, 2008-2011</w:t>
      </w:r>
    </w:p>
    <w:tbl>
      <w:tblPr>
        <w:tblW w:w="4499" w:type="pct"/>
        <w:tblInd w:w="829" w:type="dxa"/>
        <w:tblLayout w:type="fixed"/>
        <w:tblCellMar>
          <w:left w:w="0" w:type="dxa"/>
          <w:right w:w="0" w:type="dxa"/>
        </w:tblCellMar>
        <w:tblLook w:val="0000" w:firstRow="0" w:lastRow="0" w:firstColumn="0" w:lastColumn="0" w:noHBand="0" w:noVBand="0"/>
      </w:tblPr>
      <w:tblGrid>
        <w:gridCol w:w="4409"/>
        <w:gridCol w:w="1324"/>
        <w:gridCol w:w="830"/>
        <w:gridCol w:w="1250"/>
        <w:gridCol w:w="944"/>
      </w:tblGrid>
      <w:tr w:rsidR="0070151D" w:rsidRPr="0070151D" w:rsidTr="0070151D">
        <w:trPr>
          <w:trHeight w:val="255"/>
        </w:trPr>
        <w:tc>
          <w:tcPr>
            <w:tcW w:w="2517" w:type="pct"/>
            <w:tcBorders>
              <w:top w:val="single" w:sz="4" w:space="0" w:color="auto"/>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b/>
                <w:sz w:val="18"/>
                <w:szCs w:val="18"/>
              </w:rPr>
            </w:pPr>
            <w:r w:rsidRPr="0070151D">
              <w:rPr>
                <w:rFonts w:ascii="Arial" w:hAnsi="Arial" w:cs="Arial"/>
                <w:b/>
                <w:sz w:val="18"/>
                <w:szCs w:val="18"/>
              </w:rPr>
              <w:t>Activitate Economică</w:t>
            </w:r>
          </w:p>
        </w:tc>
        <w:tc>
          <w:tcPr>
            <w:tcW w:w="756" w:type="pct"/>
            <w:tcBorders>
              <w:top w:val="single" w:sz="4" w:space="0" w:color="auto"/>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1"/>
              <w:jc w:val="center"/>
              <w:rPr>
                <w:rFonts w:ascii="Arial" w:hAnsi="Arial" w:cs="Arial"/>
                <w:b/>
                <w:sz w:val="18"/>
                <w:szCs w:val="18"/>
              </w:rPr>
            </w:pPr>
            <w:r w:rsidRPr="0070151D">
              <w:rPr>
                <w:rFonts w:ascii="Arial" w:hAnsi="Arial" w:cs="Arial"/>
                <w:b/>
                <w:sz w:val="18"/>
                <w:szCs w:val="18"/>
              </w:rPr>
              <w:t>2008</w:t>
            </w:r>
          </w:p>
        </w:tc>
        <w:tc>
          <w:tcPr>
            <w:tcW w:w="474" w:type="pct"/>
            <w:tcBorders>
              <w:top w:val="single" w:sz="4" w:space="0" w:color="auto"/>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1"/>
              <w:jc w:val="center"/>
              <w:rPr>
                <w:rFonts w:ascii="Arial" w:hAnsi="Arial" w:cs="Arial"/>
                <w:b/>
                <w:color w:val="000000"/>
                <w:sz w:val="18"/>
                <w:szCs w:val="18"/>
              </w:rPr>
            </w:pPr>
            <w:r w:rsidRPr="0070151D">
              <w:rPr>
                <w:rFonts w:ascii="Arial" w:hAnsi="Arial" w:cs="Arial"/>
                <w:b/>
                <w:sz w:val="18"/>
                <w:szCs w:val="18"/>
              </w:rPr>
              <w:t>20</w:t>
            </w:r>
            <w:r w:rsidRPr="0070151D">
              <w:rPr>
                <w:rFonts w:ascii="Arial" w:hAnsi="Arial" w:cs="Arial"/>
                <w:b/>
                <w:color w:val="000000"/>
                <w:sz w:val="18"/>
                <w:szCs w:val="18"/>
              </w:rPr>
              <w:t>09</w:t>
            </w:r>
          </w:p>
        </w:tc>
        <w:tc>
          <w:tcPr>
            <w:tcW w:w="714" w:type="pct"/>
            <w:tcBorders>
              <w:top w:val="single" w:sz="4" w:space="0" w:color="auto"/>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1"/>
              <w:jc w:val="center"/>
              <w:rPr>
                <w:rFonts w:ascii="Arial" w:hAnsi="Arial" w:cs="Arial"/>
                <w:b/>
                <w:color w:val="000000"/>
                <w:sz w:val="18"/>
                <w:szCs w:val="18"/>
              </w:rPr>
            </w:pPr>
            <w:r w:rsidRPr="0070151D">
              <w:rPr>
                <w:rFonts w:ascii="Arial" w:hAnsi="Arial" w:cs="Arial"/>
                <w:b/>
                <w:color w:val="000000"/>
                <w:sz w:val="18"/>
                <w:szCs w:val="18"/>
              </w:rPr>
              <w:t>2010</w:t>
            </w:r>
          </w:p>
        </w:tc>
        <w:tc>
          <w:tcPr>
            <w:tcW w:w="539" w:type="pct"/>
            <w:tcBorders>
              <w:top w:val="single" w:sz="4" w:space="0" w:color="auto"/>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1"/>
              <w:jc w:val="center"/>
              <w:rPr>
                <w:rFonts w:ascii="Arial" w:hAnsi="Arial" w:cs="Arial"/>
                <w:b/>
                <w:color w:val="000000"/>
                <w:sz w:val="18"/>
                <w:szCs w:val="18"/>
              </w:rPr>
            </w:pPr>
            <w:r w:rsidRPr="0070151D">
              <w:rPr>
                <w:rFonts w:ascii="Arial" w:hAnsi="Arial" w:cs="Arial"/>
                <w:b/>
                <w:color w:val="000000"/>
                <w:sz w:val="18"/>
                <w:szCs w:val="18"/>
              </w:rPr>
              <w:t>2011</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b/>
                <w:sz w:val="18"/>
                <w:szCs w:val="18"/>
              </w:rPr>
            </w:pPr>
            <w:r w:rsidRPr="0070151D">
              <w:rPr>
                <w:rFonts w:ascii="Arial" w:hAnsi="Arial" w:cs="Arial"/>
                <w:b/>
                <w:color w:val="000000"/>
                <w:sz w:val="18"/>
                <w:szCs w:val="18"/>
              </w:rPr>
              <w:t>Total economi</w:t>
            </w:r>
            <w:r w:rsidRPr="0070151D">
              <w:rPr>
                <w:rFonts w:ascii="Arial" w:hAnsi="Arial" w:cs="Arial"/>
                <w:b/>
                <w:sz w:val="18"/>
                <w:szCs w:val="18"/>
              </w:rPr>
              <w:t>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jc w:val="center"/>
              <w:rPr>
                <w:rFonts w:ascii="Arial" w:hAnsi="Arial" w:cs="Arial"/>
                <w:b/>
                <w:sz w:val="18"/>
                <w:szCs w:val="18"/>
              </w:rPr>
            </w:pPr>
            <w:r w:rsidRPr="0070151D">
              <w:rPr>
                <w:rFonts w:ascii="Arial" w:hAnsi="Arial" w:cs="Arial"/>
                <w:b/>
                <w:sz w:val="18"/>
                <w:szCs w:val="18"/>
              </w:rPr>
              <w:t>1309</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1"/>
              <w:jc w:val="center"/>
              <w:rPr>
                <w:rFonts w:ascii="Arial" w:hAnsi="Arial" w:cs="Arial"/>
                <w:b/>
                <w:sz w:val="18"/>
                <w:szCs w:val="18"/>
              </w:rPr>
            </w:pPr>
            <w:r w:rsidRPr="0070151D">
              <w:rPr>
                <w:rFonts w:ascii="Arial" w:hAnsi="Arial" w:cs="Arial"/>
                <w:b/>
                <w:sz w:val="18"/>
                <w:szCs w:val="18"/>
              </w:rPr>
              <w:t>1361</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1"/>
              <w:jc w:val="center"/>
              <w:rPr>
                <w:rFonts w:ascii="Arial" w:hAnsi="Arial" w:cs="Arial"/>
                <w:b/>
                <w:sz w:val="18"/>
                <w:szCs w:val="18"/>
              </w:rPr>
            </w:pPr>
            <w:r w:rsidRPr="0070151D">
              <w:rPr>
                <w:rFonts w:ascii="Arial" w:hAnsi="Arial" w:cs="Arial"/>
                <w:b/>
                <w:sz w:val="18"/>
                <w:szCs w:val="18"/>
              </w:rPr>
              <w:t>1391</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1"/>
              <w:jc w:val="center"/>
              <w:rPr>
                <w:rFonts w:ascii="Arial" w:hAnsi="Arial" w:cs="Arial"/>
                <w:b/>
                <w:sz w:val="18"/>
                <w:szCs w:val="18"/>
              </w:rPr>
            </w:pPr>
            <w:r w:rsidRPr="0070151D">
              <w:rPr>
                <w:rFonts w:ascii="Arial" w:hAnsi="Arial" w:cs="Arial"/>
                <w:b/>
                <w:sz w:val="18"/>
                <w:szCs w:val="18"/>
              </w:rPr>
              <w:t>1444</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jc w:val="center"/>
              <w:rPr>
                <w:rFonts w:ascii="Arial" w:hAnsi="Arial" w:cs="Arial"/>
                <w:sz w:val="18"/>
                <w:szCs w:val="18"/>
              </w:rPr>
            </w:pP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sz w:val="18"/>
                <w:szCs w:val="18"/>
              </w:rPr>
            </w:pP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sz w:val="18"/>
                <w:szCs w:val="18"/>
              </w:rPr>
              <w:t>Agricultură, silvicultură şi</w:t>
            </w:r>
            <w:r w:rsidRPr="0070151D">
              <w:rPr>
                <w:rFonts w:ascii="Arial" w:hAnsi="Arial" w:cs="Arial"/>
                <w:color w:val="000000"/>
                <w:sz w:val="18"/>
                <w:szCs w:val="18"/>
              </w:rPr>
              <w:t xml:space="preserve"> pescuit </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914</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1007</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1024</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color w:val="000000"/>
                <w:sz w:val="18"/>
                <w:szCs w:val="18"/>
              </w:rPr>
              <w:t>1</w:t>
            </w:r>
            <w:r w:rsidRPr="0070151D">
              <w:rPr>
                <w:rFonts w:ascii="Arial" w:hAnsi="Arial" w:cs="Arial"/>
                <w:sz w:val="18"/>
                <w:szCs w:val="18"/>
              </w:rPr>
              <w:t>044</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sz w:val="18"/>
                <w:szCs w:val="18"/>
              </w:rPr>
            </w:pPr>
            <w:r w:rsidRPr="0070151D">
              <w:rPr>
                <w:rFonts w:ascii="Arial" w:hAnsi="Arial" w:cs="Arial"/>
                <w:sz w:val="18"/>
                <w:szCs w:val="18"/>
              </w:rPr>
              <w:t>Industrie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1189</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jc w:val="center"/>
              <w:rPr>
                <w:rFonts w:ascii="Arial" w:hAnsi="Arial" w:cs="Arial"/>
                <w:color w:val="000000"/>
                <w:sz w:val="18"/>
                <w:szCs w:val="18"/>
              </w:rPr>
            </w:pPr>
            <w:r w:rsidRPr="0070151D">
              <w:rPr>
                <w:rFonts w:ascii="Arial" w:hAnsi="Arial" w:cs="Arial"/>
                <w:sz w:val="18"/>
                <w:szCs w:val="18"/>
              </w:rPr>
              <w:t>1</w:t>
            </w:r>
            <w:r w:rsidRPr="0070151D">
              <w:rPr>
                <w:rFonts w:ascii="Arial" w:hAnsi="Arial" w:cs="Arial"/>
                <w:color w:val="000000"/>
                <w:sz w:val="18"/>
                <w:szCs w:val="18"/>
              </w:rPr>
              <w:t>300</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1388</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1470</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8E333B">
            <w:pPr>
              <w:numPr>
                <w:ilvl w:val="0"/>
                <w:numId w:val="72"/>
              </w:numPr>
              <w:spacing w:after="0" w:line="240" w:lineRule="auto"/>
              <w:jc w:val="both"/>
              <w:rPr>
                <w:rFonts w:ascii="Arial" w:hAnsi="Arial" w:cs="Arial"/>
                <w:sz w:val="18"/>
                <w:szCs w:val="18"/>
              </w:rPr>
            </w:pPr>
            <w:r w:rsidRPr="0070151D">
              <w:rPr>
                <w:rFonts w:ascii="Arial" w:hAnsi="Arial" w:cs="Arial"/>
                <w:color w:val="000000"/>
                <w:sz w:val="18"/>
                <w:szCs w:val="18"/>
              </w:rPr>
              <w:t>Industrie</w:t>
            </w:r>
            <w:r w:rsidRPr="0070151D">
              <w:rPr>
                <w:rFonts w:ascii="Arial" w:hAnsi="Arial" w:cs="Arial"/>
                <w:sz w:val="18"/>
                <w:szCs w:val="18"/>
              </w:rPr>
              <w:t xml:space="preserve"> extractivă</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2287</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sz w:val="18"/>
                <w:szCs w:val="18"/>
              </w:rPr>
              <w:t>2360</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2435</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2577</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8E333B">
            <w:pPr>
              <w:numPr>
                <w:ilvl w:val="0"/>
                <w:numId w:val="72"/>
              </w:numPr>
              <w:spacing w:after="0" w:line="240" w:lineRule="auto"/>
              <w:jc w:val="both"/>
              <w:rPr>
                <w:rFonts w:ascii="Arial" w:hAnsi="Arial" w:cs="Arial"/>
                <w:color w:val="000000"/>
                <w:sz w:val="18"/>
                <w:szCs w:val="18"/>
              </w:rPr>
            </w:pPr>
            <w:r w:rsidRPr="0070151D">
              <w:rPr>
                <w:rFonts w:ascii="Arial" w:hAnsi="Arial" w:cs="Arial"/>
                <w:color w:val="000000"/>
                <w:sz w:val="18"/>
                <w:szCs w:val="18"/>
              </w:rPr>
              <w:t>Industrie prelucrătoare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1050</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1146</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1237</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1324</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8E333B">
            <w:pPr>
              <w:numPr>
                <w:ilvl w:val="0"/>
                <w:numId w:val="72"/>
              </w:numPr>
              <w:spacing w:after="0" w:line="240" w:lineRule="auto"/>
              <w:jc w:val="both"/>
              <w:rPr>
                <w:rFonts w:ascii="Arial" w:hAnsi="Arial" w:cs="Arial"/>
                <w:color w:val="000000"/>
                <w:sz w:val="18"/>
                <w:szCs w:val="18"/>
              </w:rPr>
            </w:pPr>
            <w:r w:rsidRPr="0070151D">
              <w:rPr>
                <w:rFonts w:ascii="Arial" w:hAnsi="Arial" w:cs="Arial"/>
                <w:color w:val="000000"/>
                <w:sz w:val="18"/>
                <w:szCs w:val="18"/>
              </w:rPr>
              <w:t>Producţia şi furnizarea de ener</w:t>
            </w:r>
            <w:r w:rsidRPr="0070151D">
              <w:rPr>
                <w:rFonts w:ascii="Arial" w:hAnsi="Arial" w:cs="Arial"/>
                <w:sz w:val="18"/>
                <w:szCs w:val="18"/>
              </w:rPr>
              <w:t>gie electrică şi term</w:t>
            </w:r>
            <w:r w:rsidRPr="0070151D">
              <w:rPr>
                <w:rFonts w:ascii="Arial" w:hAnsi="Arial" w:cs="Arial"/>
                <w:color w:val="000000"/>
                <w:sz w:val="18"/>
                <w:szCs w:val="18"/>
              </w:rPr>
              <w:t>ică, gaze, apă caldă şi aer condiţionat</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2389</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2573</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2671</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2787</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Distribuţia apei; salu</w:t>
            </w:r>
            <w:r w:rsidRPr="0070151D">
              <w:rPr>
                <w:rFonts w:ascii="Arial" w:hAnsi="Arial" w:cs="Arial"/>
                <w:sz w:val="18"/>
                <w:szCs w:val="18"/>
              </w:rPr>
              <w:t xml:space="preserve">britate, gestionarea </w:t>
            </w:r>
            <w:r w:rsidRPr="0070151D">
              <w:rPr>
                <w:rFonts w:ascii="Arial" w:hAnsi="Arial" w:cs="Arial"/>
                <w:color w:val="000000"/>
                <w:sz w:val="18"/>
                <w:szCs w:val="18"/>
              </w:rPr>
              <w:t xml:space="preserve">deşeurilor, </w:t>
            </w:r>
            <w:r w:rsidRPr="0070151D">
              <w:rPr>
                <w:rFonts w:ascii="Arial" w:hAnsi="Arial" w:cs="Arial"/>
                <w:sz w:val="18"/>
                <w:szCs w:val="18"/>
              </w:rPr>
              <w:t>activităţi de deconta</w:t>
            </w:r>
            <w:r w:rsidRPr="0070151D">
              <w:rPr>
                <w:rFonts w:ascii="Arial" w:hAnsi="Arial" w:cs="Arial"/>
                <w:color w:val="000000"/>
                <w:sz w:val="18"/>
                <w:szCs w:val="18"/>
              </w:rPr>
              <w:t>minare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1154</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1241</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1256</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1333</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Construcţii</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1162</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1069</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1125</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1247</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sz w:val="18"/>
                <w:szCs w:val="18"/>
              </w:rPr>
            </w:pPr>
            <w:r w:rsidRPr="0070151D">
              <w:rPr>
                <w:rFonts w:ascii="Arial" w:hAnsi="Arial" w:cs="Arial"/>
                <w:color w:val="000000"/>
                <w:sz w:val="18"/>
                <w:szCs w:val="18"/>
              </w:rPr>
              <w:t xml:space="preserve">Comerţ cu ridicata </w:t>
            </w:r>
            <w:r w:rsidRPr="0070151D">
              <w:rPr>
                <w:rFonts w:ascii="Arial" w:hAnsi="Arial" w:cs="Arial"/>
                <w:sz w:val="18"/>
                <w:szCs w:val="18"/>
              </w:rPr>
              <w:t>şi cu amănuntul; repa</w:t>
            </w:r>
            <w:r w:rsidRPr="0070151D">
              <w:rPr>
                <w:rFonts w:ascii="Arial" w:hAnsi="Arial" w:cs="Arial"/>
                <w:color w:val="000000"/>
                <w:sz w:val="18"/>
                <w:szCs w:val="18"/>
              </w:rPr>
              <w:t>rarea autovehiculelor şi</w:t>
            </w:r>
            <w:r w:rsidRPr="0070151D">
              <w:rPr>
                <w:rFonts w:ascii="Arial" w:hAnsi="Arial" w:cs="Arial"/>
                <w:sz w:val="18"/>
                <w:szCs w:val="18"/>
              </w:rPr>
              <w:t xml:space="preserve"> motocicletelor</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1042</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1047</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1166</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1227</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sz w:val="18"/>
                <w:szCs w:val="18"/>
              </w:rPr>
            </w:pPr>
            <w:r w:rsidRPr="0070151D">
              <w:rPr>
                <w:rFonts w:ascii="Arial" w:hAnsi="Arial" w:cs="Arial"/>
                <w:color w:val="000000"/>
                <w:sz w:val="18"/>
                <w:szCs w:val="18"/>
              </w:rPr>
              <w:t>Transpor</w:t>
            </w:r>
            <w:r w:rsidRPr="0070151D">
              <w:rPr>
                <w:rFonts w:ascii="Arial" w:hAnsi="Arial" w:cs="Arial"/>
                <w:sz w:val="18"/>
                <w:szCs w:val="18"/>
              </w:rPr>
              <w:t>t şi depozitare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jc w:val="center"/>
              <w:rPr>
                <w:rFonts w:ascii="Arial" w:hAnsi="Arial" w:cs="Arial"/>
                <w:color w:val="000000"/>
                <w:sz w:val="18"/>
                <w:szCs w:val="18"/>
              </w:rPr>
            </w:pPr>
            <w:r w:rsidRPr="0070151D">
              <w:rPr>
                <w:rFonts w:ascii="Arial" w:hAnsi="Arial" w:cs="Arial"/>
                <w:sz w:val="18"/>
                <w:szCs w:val="18"/>
              </w:rPr>
              <w:t>1</w:t>
            </w:r>
            <w:r w:rsidRPr="0070151D">
              <w:rPr>
                <w:rFonts w:ascii="Arial" w:hAnsi="Arial" w:cs="Arial"/>
                <w:color w:val="000000"/>
                <w:sz w:val="18"/>
                <w:szCs w:val="18"/>
              </w:rPr>
              <w:t>454</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1518</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1557</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1580</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sz w:val="18"/>
                <w:szCs w:val="18"/>
              </w:rPr>
            </w:pPr>
            <w:r w:rsidRPr="0070151D">
              <w:rPr>
                <w:rFonts w:ascii="Arial" w:hAnsi="Arial" w:cs="Arial"/>
                <w:color w:val="000000"/>
                <w:sz w:val="18"/>
                <w:szCs w:val="18"/>
              </w:rPr>
              <w:t>Hotelu</w:t>
            </w:r>
            <w:r w:rsidRPr="0070151D">
              <w:rPr>
                <w:rFonts w:ascii="Arial" w:hAnsi="Arial" w:cs="Arial"/>
                <w:sz w:val="18"/>
                <w:szCs w:val="18"/>
              </w:rPr>
              <w:t>ri şi restaurante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sz w:val="18"/>
                <w:szCs w:val="18"/>
              </w:rPr>
              <w:t>773</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799</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786</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841</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sz w:val="18"/>
                <w:szCs w:val="18"/>
              </w:rPr>
            </w:pPr>
            <w:r w:rsidRPr="0070151D">
              <w:rPr>
                <w:rFonts w:ascii="Arial" w:hAnsi="Arial" w:cs="Arial"/>
                <w:color w:val="000000"/>
                <w:sz w:val="18"/>
                <w:szCs w:val="18"/>
              </w:rPr>
              <w:t>Informaţii şi comunicaţ</w:t>
            </w:r>
            <w:r w:rsidRPr="0070151D">
              <w:rPr>
                <w:rFonts w:ascii="Arial" w:hAnsi="Arial" w:cs="Arial"/>
                <w:sz w:val="18"/>
                <w:szCs w:val="18"/>
              </w:rPr>
              <w:t>ii</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jc w:val="center"/>
              <w:rPr>
                <w:rFonts w:ascii="Arial" w:hAnsi="Arial" w:cs="Arial"/>
                <w:sz w:val="18"/>
                <w:szCs w:val="18"/>
              </w:rPr>
            </w:pPr>
            <w:r w:rsidRPr="0070151D">
              <w:rPr>
                <w:rFonts w:ascii="Arial" w:hAnsi="Arial" w:cs="Arial"/>
                <w:sz w:val="18"/>
                <w:szCs w:val="18"/>
              </w:rPr>
              <w:t>2119</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2468</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2687</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sz w:val="18"/>
                <w:szCs w:val="18"/>
              </w:rPr>
              <w:t>296</w:t>
            </w:r>
            <w:r w:rsidRPr="0070151D">
              <w:rPr>
                <w:rFonts w:ascii="Arial" w:hAnsi="Arial" w:cs="Arial"/>
                <w:color w:val="000000"/>
                <w:sz w:val="18"/>
                <w:szCs w:val="18"/>
              </w:rPr>
              <w:t>5</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sz w:val="18"/>
                <w:szCs w:val="18"/>
              </w:rPr>
            </w:pPr>
            <w:r w:rsidRPr="0070151D">
              <w:rPr>
                <w:rFonts w:ascii="Arial" w:hAnsi="Arial" w:cs="Arial"/>
                <w:color w:val="000000"/>
                <w:sz w:val="18"/>
                <w:szCs w:val="18"/>
              </w:rPr>
              <w:t>Intermedieri financ</w:t>
            </w:r>
            <w:r w:rsidRPr="0070151D">
              <w:rPr>
                <w:rFonts w:ascii="Arial" w:hAnsi="Arial" w:cs="Arial"/>
                <w:sz w:val="18"/>
                <w:szCs w:val="18"/>
              </w:rPr>
              <w:t>iare şi asigurări</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sz w:val="18"/>
                <w:szCs w:val="18"/>
              </w:rPr>
              <w:t>320</w:t>
            </w:r>
            <w:r w:rsidRPr="0070151D">
              <w:rPr>
                <w:rFonts w:ascii="Arial" w:hAnsi="Arial" w:cs="Arial"/>
                <w:color w:val="000000"/>
                <w:sz w:val="18"/>
                <w:szCs w:val="18"/>
              </w:rPr>
              <w:t>5</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3109</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3200</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3435</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Tranzacţii imobiliare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1270</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color w:val="000000"/>
                <w:sz w:val="18"/>
                <w:szCs w:val="18"/>
              </w:rPr>
              <w:t>119</w:t>
            </w:r>
            <w:r w:rsidRPr="0070151D">
              <w:rPr>
                <w:rFonts w:ascii="Arial" w:hAnsi="Arial" w:cs="Arial"/>
                <w:sz w:val="18"/>
                <w:szCs w:val="18"/>
              </w:rPr>
              <w:t>3</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jc w:val="center"/>
              <w:rPr>
                <w:rFonts w:ascii="Arial" w:hAnsi="Arial" w:cs="Arial"/>
                <w:sz w:val="18"/>
                <w:szCs w:val="18"/>
              </w:rPr>
            </w:pPr>
            <w:r w:rsidRPr="0070151D">
              <w:rPr>
                <w:rFonts w:ascii="Arial" w:hAnsi="Arial" w:cs="Arial"/>
                <w:sz w:val="18"/>
                <w:szCs w:val="18"/>
              </w:rPr>
              <w:t>1182</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1268</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sz w:val="18"/>
                <w:szCs w:val="18"/>
              </w:rPr>
              <w:t>Activită</w:t>
            </w:r>
            <w:r w:rsidRPr="0070151D">
              <w:rPr>
                <w:rFonts w:ascii="Arial" w:hAnsi="Arial" w:cs="Arial"/>
                <w:color w:val="000000"/>
                <w:sz w:val="18"/>
                <w:szCs w:val="18"/>
              </w:rPr>
              <w:t>ţi profesionale, ştiinţifice şi tehnice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1749</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1870</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1915</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2061</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Activităţi</w:t>
            </w:r>
            <w:r w:rsidRPr="0070151D">
              <w:rPr>
                <w:rFonts w:ascii="Arial" w:hAnsi="Arial" w:cs="Arial"/>
                <w:sz w:val="18"/>
                <w:szCs w:val="18"/>
              </w:rPr>
              <w:t xml:space="preserve"> de servicii admi</w:t>
            </w:r>
            <w:r w:rsidRPr="0070151D">
              <w:rPr>
                <w:rFonts w:ascii="Arial" w:hAnsi="Arial" w:cs="Arial"/>
                <w:color w:val="000000"/>
                <w:sz w:val="18"/>
                <w:szCs w:val="18"/>
              </w:rPr>
              <w:t>nistrative şi activităţi de servicii suport</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835</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873</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940</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966</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Administraţ</w:t>
            </w:r>
            <w:r w:rsidRPr="0070151D">
              <w:rPr>
                <w:rFonts w:ascii="Arial" w:hAnsi="Arial" w:cs="Arial"/>
                <w:sz w:val="18"/>
                <w:szCs w:val="18"/>
              </w:rPr>
              <w:t>ie publică şi apărare</w:t>
            </w:r>
            <w:r w:rsidRPr="0070151D">
              <w:rPr>
                <w:rFonts w:ascii="Arial" w:hAnsi="Arial" w:cs="Arial"/>
                <w:color w:val="000000"/>
                <w:sz w:val="18"/>
                <w:szCs w:val="18"/>
              </w:rPr>
              <w:t>; asigurări</w:t>
            </w:r>
            <w:r w:rsidRPr="0070151D">
              <w:rPr>
                <w:rFonts w:ascii="Arial" w:hAnsi="Arial" w:cs="Arial"/>
                <w:sz w:val="18"/>
                <w:szCs w:val="18"/>
              </w:rPr>
              <w:t xml:space="preserve"> sociale din sistemul</w:t>
            </w:r>
            <w:r w:rsidRPr="0070151D">
              <w:rPr>
                <w:rFonts w:ascii="Arial" w:hAnsi="Arial" w:cs="Arial"/>
                <w:color w:val="000000"/>
                <w:sz w:val="18"/>
                <w:szCs w:val="18"/>
              </w:rPr>
              <w:t xml:space="preserve"> public</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2411</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2159</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1968</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1909</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sz w:val="18"/>
                <w:szCs w:val="18"/>
              </w:rPr>
            </w:pPr>
            <w:r w:rsidRPr="0070151D">
              <w:rPr>
                <w:rFonts w:ascii="Arial" w:hAnsi="Arial" w:cs="Arial"/>
                <w:color w:val="000000"/>
                <w:sz w:val="18"/>
                <w:szCs w:val="18"/>
              </w:rPr>
              <w:t>Î</w:t>
            </w:r>
            <w:r w:rsidRPr="0070151D">
              <w:rPr>
                <w:rFonts w:ascii="Arial" w:hAnsi="Arial" w:cs="Arial"/>
                <w:sz w:val="18"/>
                <w:szCs w:val="18"/>
              </w:rPr>
              <w:t>nvăţământ</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1538</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1596</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jc w:val="center"/>
              <w:rPr>
                <w:rFonts w:ascii="Arial" w:hAnsi="Arial" w:cs="Arial"/>
                <w:color w:val="000000"/>
                <w:sz w:val="18"/>
                <w:szCs w:val="18"/>
              </w:rPr>
            </w:pPr>
            <w:r w:rsidRPr="0070151D">
              <w:rPr>
                <w:rFonts w:ascii="Arial" w:hAnsi="Arial" w:cs="Arial"/>
                <w:sz w:val="18"/>
                <w:szCs w:val="18"/>
              </w:rPr>
              <w:t>1</w:t>
            </w:r>
            <w:r w:rsidRPr="0070151D">
              <w:rPr>
                <w:rFonts w:ascii="Arial" w:hAnsi="Arial" w:cs="Arial"/>
                <w:color w:val="000000"/>
                <w:sz w:val="18"/>
                <w:szCs w:val="18"/>
              </w:rPr>
              <w:t>380</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1316</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Sănătate şi asistenţă socială</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1266</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color w:val="000000"/>
                <w:sz w:val="18"/>
                <w:szCs w:val="18"/>
              </w:rPr>
            </w:pPr>
            <w:r w:rsidRPr="0070151D">
              <w:rPr>
                <w:rFonts w:ascii="Arial" w:hAnsi="Arial" w:cs="Arial"/>
                <w:color w:val="000000"/>
                <w:sz w:val="18"/>
                <w:szCs w:val="18"/>
              </w:rPr>
              <w:t>1342</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jc w:val="center"/>
              <w:rPr>
                <w:rFonts w:ascii="Arial" w:hAnsi="Arial" w:cs="Arial"/>
                <w:sz w:val="18"/>
                <w:szCs w:val="18"/>
              </w:rPr>
            </w:pPr>
            <w:r w:rsidRPr="0070151D">
              <w:rPr>
                <w:rFonts w:ascii="Arial" w:hAnsi="Arial" w:cs="Arial"/>
                <w:sz w:val="18"/>
                <w:szCs w:val="18"/>
              </w:rPr>
              <w:t>1226</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1210</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sz w:val="18"/>
                <w:szCs w:val="18"/>
              </w:rPr>
            </w:pPr>
            <w:r w:rsidRPr="0070151D">
              <w:rPr>
                <w:rFonts w:ascii="Arial" w:hAnsi="Arial" w:cs="Arial"/>
                <w:sz w:val="18"/>
                <w:szCs w:val="18"/>
              </w:rPr>
              <w:t>Activităţi</w:t>
            </w:r>
            <w:r w:rsidRPr="0070151D">
              <w:rPr>
                <w:rFonts w:ascii="Arial" w:hAnsi="Arial" w:cs="Arial"/>
                <w:color w:val="000000"/>
                <w:sz w:val="18"/>
                <w:szCs w:val="18"/>
              </w:rPr>
              <w:t xml:space="preserve"> de spectacole, culturale şi</w:t>
            </w:r>
            <w:r w:rsidRPr="0070151D">
              <w:rPr>
                <w:rFonts w:ascii="Arial" w:hAnsi="Arial" w:cs="Arial"/>
                <w:sz w:val="18"/>
                <w:szCs w:val="18"/>
              </w:rPr>
              <w:t xml:space="preserve"> recreative</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1195</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1249</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1103</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1076</w:t>
            </w:r>
          </w:p>
        </w:tc>
      </w:tr>
      <w:tr w:rsidR="0070151D" w:rsidRPr="0070151D" w:rsidTr="0070151D">
        <w:trPr>
          <w:trHeight w:val="255"/>
        </w:trPr>
        <w:tc>
          <w:tcPr>
            <w:tcW w:w="2517" w:type="pct"/>
            <w:tcBorders>
              <w:top w:val="nil"/>
              <w:left w:val="single" w:sz="4" w:space="0" w:color="auto"/>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rPr>
                <w:rFonts w:ascii="Arial" w:hAnsi="Arial" w:cs="Arial"/>
                <w:color w:val="000000"/>
                <w:sz w:val="18"/>
                <w:szCs w:val="18"/>
              </w:rPr>
            </w:pPr>
            <w:r w:rsidRPr="0070151D">
              <w:rPr>
                <w:rFonts w:ascii="Arial" w:hAnsi="Arial" w:cs="Arial"/>
                <w:color w:val="000000"/>
                <w:sz w:val="18"/>
                <w:szCs w:val="18"/>
              </w:rPr>
              <w:t>Alte activităţi de servicii</w:t>
            </w:r>
          </w:p>
        </w:tc>
        <w:tc>
          <w:tcPr>
            <w:tcW w:w="756" w:type="pct"/>
            <w:tcBorders>
              <w:top w:val="nil"/>
              <w:left w:val="nil"/>
              <w:bottom w:val="single" w:sz="4" w:space="0" w:color="auto"/>
              <w:right w:val="single" w:sz="4" w:space="0" w:color="auto"/>
            </w:tcBorders>
            <w:shd w:val="clear" w:color="auto" w:fill="auto"/>
            <w:noWrap/>
            <w:tcMar>
              <w:top w:w="10" w:type="dxa"/>
              <w:left w:w="10" w:type="dxa"/>
              <w:bottom w:w="0" w:type="dxa"/>
              <w:right w:w="10" w:type="dxa"/>
            </w:tcMar>
            <w:vAlign w:val="center"/>
          </w:tcPr>
          <w:p w:rsidR="0070151D" w:rsidRPr="0070151D" w:rsidRDefault="0070151D" w:rsidP="00065CF6">
            <w:pPr>
              <w:spacing w:after="0"/>
              <w:jc w:val="center"/>
              <w:rPr>
                <w:rFonts w:ascii="Arial" w:hAnsi="Arial" w:cs="Arial"/>
                <w:sz w:val="18"/>
                <w:szCs w:val="18"/>
              </w:rPr>
            </w:pPr>
            <w:r w:rsidRPr="0070151D">
              <w:rPr>
                <w:rFonts w:ascii="Arial" w:hAnsi="Arial" w:cs="Arial"/>
                <w:sz w:val="18"/>
                <w:szCs w:val="18"/>
              </w:rPr>
              <w:t>780</w:t>
            </w:r>
          </w:p>
        </w:tc>
        <w:tc>
          <w:tcPr>
            <w:tcW w:w="474" w:type="pct"/>
            <w:tcBorders>
              <w:top w:val="nil"/>
              <w:left w:val="nil"/>
              <w:bottom w:val="single" w:sz="4" w:space="0" w:color="auto"/>
              <w:right w:val="single" w:sz="4" w:space="0" w:color="auto"/>
            </w:tcBorders>
            <w:shd w:val="clear" w:color="auto" w:fill="auto"/>
            <w:noWrap/>
            <w:tcMar>
              <w:top w:w="10" w:type="dxa"/>
              <w:left w:w="10" w:type="dxa"/>
              <w:bottom w:w="0" w:type="dxa"/>
              <w:right w:w="12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818</w:t>
            </w:r>
          </w:p>
        </w:tc>
        <w:tc>
          <w:tcPr>
            <w:tcW w:w="714"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824</w:t>
            </w:r>
          </w:p>
        </w:tc>
        <w:tc>
          <w:tcPr>
            <w:tcW w:w="539" w:type="pct"/>
            <w:tcBorders>
              <w:top w:val="nil"/>
              <w:left w:val="nil"/>
              <w:bottom w:val="single" w:sz="4" w:space="0" w:color="auto"/>
              <w:right w:val="single" w:sz="4" w:space="0" w:color="auto"/>
            </w:tcBorders>
            <w:shd w:val="clear" w:color="auto" w:fill="auto"/>
            <w:noWrap/>
            <w:tcMar>
              <w:top w:w="10" w:type="dxa"/>
              <w:left w:w="120" w:type="dxa"/>
              <w:bottom w:w="0" w:type="dxa"/>
              <w:right w:w="10" w:type="dxa"/>
            </w:tcMar>
            <w:vAlign w:val="center"/>
          </w:tcPr>
          <w:p w:rsidR="0070151D" w:rsidRPr="0070151D" w:rsidRDefault="0070151D" w:rsidP="00065CF6">
            <w:pPr>
              <w:spacing w:after="0"/>
              <w:ind w:firstLineChars="100" w:firstLine="180"/>
              <w:jc w:val="center"/>
              <w:rPr>
                <w:rFonts w:ascii="Arial" w:hAnsi="Arial" w:cs="Arial"/>
                <w:sz w:val="18"/>
                <w:szCs w:val="18"/>
              </w:rPr>
            </w:pPr>
            <w:r w:rsidRPr="0070151D">
              <w:rPr>
                <w:rFonts w:ascii="Arial" w:hAnsi="Arial" w:cs="Arial"/>
                <w:sz w:val="18"/>
                <w:szCs w:val="18"/>
              </w:rPr>
              <w:t>852</w:t>
            </w:r>
          </w:p>
        </w:tc>
      </w:tr>
    </w:tbl>
    <w:p w:rsidR="0070151D" w:rsidRPr="0070151D" w:rsidRDefault="0070151D" w:rsidP="0070151D">
      <w:pPr>
        <w:ind w:left="709"/>
        <w:rPr>
          <w:rFonts w:ascii="Arial" w:hAnsi="Arial" w:cs="Arial"/>
          <w:i/>
          <w:sz w:val="18"/>
          <w:szCs w:val="18"/>
        </w:rPr>
      </w:pPr>
      <w:r w:rsidRPr="0070151D">
        <w:rPr>
          <w:rFonts w:ascii="Arial" w:hAnsi="Arial" w:cs="Arial"/>
          <w:b/>
          <w:i/>
          <w:sz w:val="18"/>
          <w:szCs w:val="18"/>
        </w:rPr>
        <w:t>Sursa</w:t>
      </w:r>
      <w:r w:rsidRPr="0070151D">
        <w:rPr>
          <w:rFonts w:ascii="Arial" w:hAnsi="Arial" w:cs="Arial"/>
          <w:i/>
          <w:sz w:val="18"/>
          <w:szCs w:val="18"/>
        </w:rPr>
        <w:t xml:space="preserve">: </w:t>
      </w:r>
      <w:r w:rsidRPr="0070151D">
        <w:rPr>
          <w:rFonts w:ascii="Arial" w:hAnsi="Arial" w:cs="Arial"/>
          <w:sz w:val="18"/>
          <w:szCs w:val="18"/>
        </w:rPr>
        <w:t>Institutul Naţional de Statistică, “Veniturile şi consumul populaţiei, 2011”.</w:t>
      </w:r>
    </w:p>
    <w:p w:rsidR="0070151D" w:rsidRPr="00CA6C34" w:rsidRDefault="0070151D" w:rsidP="000E081D">
      <w:pPr>
        <w:ind w:left="708"/>
        <w:rPr>
          <w:rFonts w:ascii="Arial" w:hAnsi="Arial" w:cs="Arial"/>
          <w:b/>
          <w:i/>
          <w:kern w:val="36"/>
          <w:sz w:val="24"/>
          <w:szCs w:val="24"/>
        </w:rPr>
      </w:pPr>
    </w:p>
    <w:p w:rsidR="00885924" w:rsidRPr="00CA6C34" w:rsidRDefault="00885924" w:rsidP="007E13F4">
      <w:pPr>
        <w:pStyle w:val="Subsubtitlu"/>
      </w:pPr>
      <w:bookmarkStart w:id="67" w:name="_Toc369259236"/>
      <w:r w:rsidRPr="00CA6C34">
        <w:t>Profilul socio-economic al Judeţului Galaţi</w:t>
      </w:r>
      <w:bookmarkEnd w:id="67"/>
    </w:p>
    <w:p w:rsidR="00885924" w:rsidRPr="00CA6C34" w:rsidRDefault="00AB7799" w:rsidP="007E13F4">
      <w:pPr>
        <w:pStyle w:val="SubSubSubTitlu"/>
      </w:pPr>
      <w:bookmarkStart w:id="68" w:name="_Toc369259237"/>
      <w:r>
        <w:t>2.5.2.1.</w:t>
      </w:r>
      <w:r w:rsidR="00885924" w:rsidRPr="00CA6C34">
        <w:t>Populaţia în Regiunea Sud-Est</w:t>
      </w:r>
      <w:bookmarkEnd w:id="68"/>
    </w:p>
    <w:p w:rsidR="00885924" w:rsidRPr="00CA6C34" w:rsidRDefault="00885924" w:rsidP="00487C91">
      <w:pPr>
        <w:spacing w:line="360" w:lineRule="auto"/>
        <w:ind w:left="708"/>
        <w:jc w:val="both"/>
        <w:rPr>
          <w:rFonts w:ascii="Arial" w:hAnsi="Arial" w:cs="Arial"/>
          <w:sz w:val="24"/>
          <w:szCs w:val="24"/>
        </w:rPr>
      </w:pPr>
      <w:r w:rsidRPr="00CA6C34">
        <w:rPr>
          <w:rFonts w:ascii="Arial" w:hAnsi="Arial" w:cs="Arial"/>
          <w:sz w:val="24"/>
          <w:szCs w:val="24"/>
        </w:rPr>
        <w:t xml:space="preserve">In conformitate cu INS, populaţia totală a Regiunii Sud-Est s-a ridicat la 2,79 milioane de persoane la începutul anului 2011, reprezentând 13,06% din populaţia României. In afară de Galaţi, alte judeţe din regiune sunt: Constanţa, Buzău, Vrancea, Brăila, Tulcea. Proporţia populaţiei judeţelor în totalul regiunii Sud Est este prezentată în Figura 2.5. </w:t>
      </w:r>
    </w:p>
    <w:p w:rsidR="00885924" w:rsidRPr="00C00DD7" w:rsidRDefault="00885924" w:rsidP="00962B35">
      <w:pPr>
        <w:pStyle w:val="Beschriftung-Figures"/>
      </w:pPr>
      <w:r w:rsidRPr="00C00DD7">
        <w:t>Fig</w:t>
      </w:r>
      <w:r w:rsidR="00AF4C9E" w:rsidRPr="00C00DD7">
        <w:t>.</w:t>
      </w:r>
      <w:r w:rsidRPr="00C00DD7">
        <w:t xml:space="preserve"> 2.5.</w:t>
      </w:r>
      <w:r w:rsidR="00AF4C9E" w:rsidRPr="00C00DD7">
        <w:t>- 12</w:t>
      </w:r>
      <w:r w:rsidRPr="00C00DD7">
        <w:t>. Populaţia în Regiunea Sud Est în anul 2011, procente la nivel judeţean</w:t>
      </w:r>
    </w:p>
    <w:p w:rsidR="00885924" w:rsidRPr="00CA6C34" w:rsidRDefault="00C2457B" w:rsidP="00885924">
      <w:pPr>
        <w:jc w:val="center"/>
        <w:rPr>
          <w:rFonts w:ascii="Arial" w:hAnsi="Arial" w:cs="Arial"/>
          <w:sz w:val="20"/>
        </w:rPr>
      </w:pPr>
      <w:r>
        <w:rPr>
          <w:rFonts w:ascii="Arial" w:hAnsi="Arial" w:cs="Arial"/>
          <w:noProof/>
          <w:sz w:val="20"/>
          <w:lang w:val="en-US"/>
        </w:rPr>
        <w:drawing>
          <wp:inline distT="0" distB="0" distL="0" distR="0">
            <wp:extent cx="5112109" cy="2115047"/>
            <wp:effectExtent l="19050" t="0" r="12341" b="0"/>
            <wp:docPr id="1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85924" w:rsidRPr="00CA6C34" w:rsidRDefault="00885924" w:rsidP="00C00DD7">
      <w:pPr>
        <w:pStyle w:val="E1"/>
        <w:spacing w:after="120" w:line="240" w:lineRule="auto"/>
        <w:ind w:left="709"/>
        <w:rPr>
          <w:rFonts w:cs="Arial"/>
          <w:sz w:val="18"/>
          <w:szCs w:val="18"/>
          <w:lang w:val="ro-RO"/>
        </w:rPr>
      </w:pPr>
      <w:bookmarkStart w:id="69" w:name="_Toc214686837"/>
      <w:bookmarkStart w:id="70" w:name="_Toc231609668"/>
      <w:r w:rsidRPr="00CA6C34">
        <w:rPr>
          <w:rFonts w:cs="Arial"/>
          <w:b/>
          <w:i/>
          <w:sz w:val="18"/>
          <w:szCs w:val="18"/>
          <w:lang w:val="ro-RO"/>
        </w:rPr>
        <w:t>Sursa</w:t>
      </w:r>
      <w:r w:rsidRPr="00CA6C34">
        <w:rPr>
          <w:rFonts w:cs="Arial"/>
          <w:sz w:val="18"/>
          <w:szCs w:val="18"/>
          <w:lang w:val="ro-RO"/>
        </w:rPr>
        <w:t>: Institutul Naţional de Statistică, Anuarul Statistic al României 2012.</w:t>
      </w:r>
    </w:p>
    <w:p w:rsidR="00885924" w:rsidRPr="00CA6C34" w:rsidRDefault="00065CF6" w:rsidP="007E13F4">
      <w:pPr>
        <w:pStyle w:val="SubSubSubTitlu"/>
      </w:pPr>
      <w:bookmarkStart w:id="71" w:name="_Toc369259238"/>
      <w:bookmarkStart w:id="72" w:name="_Toc213648676"/>
      <w:bookmarkStart w:id="73" w:name="_Toc232816307"/>
      <w:bookmarkEnd w:id="69"/>
      <w:bookmarkEnd w:id="70"/>
      <w:r>
        <w:t>2.5.2.2.</w:t>
      </w:r>
      <w:r w:rsidR="00885924" w:rsidRPr="00CA6C34">
        <w:t>Populaţia în judeţul Galaţi</w:t>
      </w:r>
      <w:bookmarkEnd w:id="71"/>
    </w:p>
    <w:bookmarkEnd w:id="72"/>
    <w:bookmarkEnd w:id="73"/>
    <w:p w:rsidR="00885924" w:rsidRDefault="00885924" w:rsidP="00487C91">
      <w:pPr>
        <w:pStyle w:val="StandardtextCaracterCaracterCaracter"/>
        <w:ind w:left="708"/>
        <w:rPr>
          <w:rFonts w:eastAsia="Calibri" w:cs="Arial"/>
          <w:sz w:val="24"/>
          <w:szCs w:val="24"/>
          <w:lang w:val="ro-RO" w:eastAsia="en-US"/>
        </w:rPr>
      </w:pPr>
      <w:r w:rsidRPr="00CA6C34">
        <w:rPr>
          <w:rFonts w:eastAsia="Calibri" w:cs="Arial"/>
          <w:sz w:val="24"/>
          <w:szCs w:val="24"/>
          <w:lang w:val="ro-RO" w:eastAsia="en-US"/>
        </w:rPr>
        <w:t>Populaţia judeţului Galaţi număra la 1 iulie 2011 604.627 de locuitori. Aceasta reprezintă 2.82% din populaţia totală a ţării şi 21.64% din populaţia Regiunii Sud-Est.</w:t>
      </w:r>
    </w:p>
    <w:p w:rsidR="00885924" w:rsidRPr="00CA6C34" w:rsidRDefault="00F54BA1" w:rsidP="00962B35">
      <w:pPr>
        <w:pStyle w:val="Beschriftung-Figures"/>
      </w:pPr>
      <w:bookmarkStart w:id="74" w:name="_Toc231609669"/>
      <w:r>
        <w:t>Fig</w:t>
      </w:r>
      <w:r w:rsidR="00065CF6">
        <w:t>.</w:t>
      </w:r>
      <w:r>
        <w:t xml:space="preserve"> 2.5.-1</w:t>
      </w:r>
      <w:r w:rsidR="00AF4C9E">
        <w:t>3</w:t>
      </w:r>
      <w:r w:rsidR="00885924" w:rsidRPr="00CA6C34">
        <w:t xml:space="preserve"> Evoluţia numărului de locuitori în judeţul Galaţi (2000 – 2011)</w:t>
      </w:r>
      <w:bookmarkEnd w:id="74"/>
    </w:p>
    <w:p w:rsidR="00885924" w:rsidRPr="00CA6C34" w:rsidRDefault="00C2457B" w:rsidP="00885924">
      <w:pPr>
        <w:spacing w:after="0"/>
        <w:jc w:val="center"/>
        <w:rPr>
          <w:rFonts w:ascii="Arial" w:hAnsi="Arial" w:cs="Arial"/>
          <w:sz w:val="20"/>
        </w:rPr>
      </w:pPr>
      <w:r>
        <w:rPr>
          <w:rFonts w:ascii="Arial" w:hAnsi="Arial" w:cs="Arial"/>
          <w:noProof/>
          <w:sz w:val="20"/>
          <w:lang w:val="en-US"/>
        </w:rPr>
        <w:drawing>
          <wp:inline distT="0" distB="0" distL="0" distR="0">
            <wp:extent cx="5156310" cy="1770601"/>
            <wp:effectExtent l="19050" t="0" r="25290" b="1049"/>
            <wp:docPr id="1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85924" w:rsidRPr="00CA6C34" w:rsidRDefault="00885924" w:rsidP="00065CF6">
      <w:pPr>
        <w:pStyle w:val="E1"/>
        <w:spacing w:after="120" w:line="240" w:lineRule="auto"/>
        <w:ind w:left="709"/>
        <w:rPr>
          <w:rFonts w:cs="Arial"/>
          <w:sz w:val="18"/>
          <w:szCs w:val="18"/>
          <w:lang w:val="ro-RO"/>
        </w:rPr>
      </w:pPr>
      <w:bookmarkStart w:id="75" w:name="_Toc214686838"/>
      <w:r w:rsidRPr="00CA6C34">
        <w:rPr>
          <w:rFonts w:cs="Arial"/>
          <w:b/>
          <w:i/>
          <w:sz w:val="18"/>
          <w:szCs w:val="18"/>
          <w:lang w:val="ro-RO"/>
        </w:rPr>
        <w:t>Sursa</w:t>
      </w:r>
      <w:r w:rsidRPr="00CA6C34">
        <w:rPr>
          <w:rFonts w:cs="Arial"/>
          <w:sz w:val="18"/>
          <w:szCs w:val="18"/>
          <w:lang w:val="ro-RO"/>
        </w:rPr>
        <w:t>: Institutul Naţional de Statistică, Anuarul Statistic al României 2012.</w:t>
      </w:r>
    </w:p>
    <w:bookmarkEnd w:id="75"/>
    <w:p w:rsidR="00885924" w:rsidRPr="00CA6C34" w:rsidRDefault="00885924" w:rsidP="00C00DD7">
      <w:pPr>
        <w:pStyle w:val="StandardtextCaracterCaracterCaracter"/>
        <w:ind w:left="709"/>
        <w:rPr>
          <w:rFonts w:eastAsia="Calibri" w:cs="Arial"/>
          <w:sz w:val="24"/>
          <w:szCs w:val="24"/>
          <w:lang w:val="ro-RO" w:eastAsia="en-US"/>
        </w:rPr>
      </w:pPr>
      <w:r w:rsidRPr="00CA6C34">
        <w:rPr>
          <w:rFonts w:eastAsia="Calibri" w:cs="Arial"/>
          <w:sz w:val="24"/>
          <w:szCs w:val="24"/>
          <w:lang w:val="ro-RO" w:eastAsia="en-US"/>
        </w:rPr>
        <w:t xml:space="preserve">Judeţul Galaţi este al doilea ca mărime în regiune, după Constanţa, care deţine 26% din populaţie în regiunea de Sud-Est. Populaţia din Galaţi a scăzut cu o medie anuală de 0,74% începând din anul 2000, când judeţul avea un număr de 644.077 locuitori. Media anuală locală a sporului populaţiei este puţin mai mare decât cea naţională -0.73%. În 2002, rata descrescătoare înregistrată la nivel naţional (3,25%) a fost mai mare decât cea de la nivel local, 2,64% din populaţia judeţului (16.976 de persoane). Tendinţa de scădere a continuat şi în perioada următoare, dar declinul a fost mai puţin marcant. </w:t>
      </w:r>
    </w:p>
    <w:p w:rsidR="00885924" w:rsidRPr="00CA6C34" w:rsidRDefault="00885924" w:rsidP="00C00DD7">
      <w:pPr>
        <w:pStyle w:val="StandardtextCaracterCaracterCaracter"/>
        <w:ind w:left="709"/>
        <w:rPr>
          <w:rFonts w:eastAsia="Calibri" w:cs="Arial"/>
          <w:sz w:val="24"/>
          <w:szCs w:val="24"/>
          <w:lang w:val="ro-RO" w:eastAsia="en-US"/>
        </w:rPr>
      </w:pPr>
      <w:r w:rsidRPr="00CA6C34">
        <w:rPr>
          <w:rFonts w:eastAsia="Calibri" w:cs="Arial"/>
          <w:sz w:val="24"/>
          <w:szCs w:val="24"/>
          <w:lang w:val="ro-RO" w:eastAsia="en-US"/>
        </w:rPr>
        <w:t>În anul 2011, în judeţul Galaţi existau două municipii, Galaţi, cu 287.046 locuitori şi Tecuci, cu o populaţie de 42.175 persoane, precum şi 2 oraşe (Târgu Bujor – 7.516 locuitori şi Bereşti – 3.195 persoane). Judeţul are 60 de comune cu un total de 266.690 de locuitori, ceea ce reprezintă 43,8% din populaţia judeţului Galaţi.</w:t>
      </w:r>
    </w:p>
    <w:p w:rsidR="00885924" w:rsidRPr="00CA6C34" w:rsidRDefault="00885924" w:rsidP="00C00DD7">
      <w:pPr>
        <w:pStyle w:val="StandardtextCaracterCaracterCaracter"/>
        <w:ind w:left="709"/>
        <w:rPr>
          <w:rFonts w:eastAsia="Calibri" w:cs="Arial"/>
          <w:sz w:val="24"/>
          <w:szCs w:val="24"/>
          <w:lang w:val="ro-RO" w:eastAsia="en-US"/>
        </w:rPr>
      </w:pPr>
      <w:r w:rsidRPr="00CA6C34">
        <w:rPr>
          <w:rFonts w:eastAsia="Calibri" w:cs="Arial"/>
          <w:sz w:val="24"/>
          <w:szCs w:val="24"/>
          <w:lang w:val="ro-RO" w:eastAsia="en-US"/>
        </w:rPr>
        <w:t>Distribuţia populaţiei în zonele rurale şi urbane din judeţul Galaţi este prezentată în figura de mai jos. Între 2000 şi 2002, rata medie de migrare din urban spre zonele rurale a fost de 2,6%. Începând din 2003, ponderea populaţiei din cele două zone a rămas relativ constantă, cu o uşoară tendinţă de creştere în rural. În 2011, populaţia care trăia în oraşe constituia 56,2% din totalul populaţiei în judeţul Galaţi.</w:t>
      </w:r>
    </w:p>
    <w:p w:rsidR="00885924" w:rsidRPr="00CA6C34" w:rsidRDefault="00885924" w:rsidP="00962B35">
      <w:pPr>
        <w:pStyle w:val="Beschriftung-Figures"/>
      </w:pPr>
      <w:bookmarkStart w:id="76" w:name="_Ref215565829"/>
      <w:bookmarkStart w:id="77" w:name="_Toc214686839"/>
      <w:bookmarkStart w:id="78" w:name="_Toc231609670"/>
      <w:r w:rsidRPr="00CA6C34">
        <w:t>Figura 2.</w:t>
      </w:r>
      <w:bookmarkEnd w:id="76"/>
      <w:r w:rsidR="00AF4C9E">
        <w:t>5.- 14</w:t>
      </w:r>
      <w:r w:rsidRPr="00CA6C34">
        <w:t xml:space="preserve"> Evoluţia raportului rural-urban a populaţiei în judeţul Galaţi (2000 – 2011) </w:t>
      </w:r>
      <w:r w:rsidRPr="00CA6C34">
        <w:noBreakHyphen/>
        <w:t xml:space="preserve"> [%</w:t>
      </w:r>
      <w:bookmarkEnd w:id="77"/>
      <w:r w:rsidRPr="00CA6C34">
        <w:t>]</w:t>
      </w:r>
      <w:bookmarkEnd w:id="78"/>
    </w:p>
    <w:p w:rsidR="00885924" w:rsidRPr="00CA6C34" w:rsidRDefault="00C2457B" w:rsidP="00885924">
      <w:pPr>
        <w:jc w:val="center"/>
        <w:rPr>
          <w:rFonts w:ascii="Arial" w:hAnsi="Arial" w:cs="Arial"/>
          <w:sz w:val="20"/>
        </w:rPr>
      </w:pPr>
      <w:r>
        <w:rPr>
          <w:rFonts w:ascii="Arial" w:hAnsi="Arial" w:cs="Arial"/>
          <w:noProof/>
          <w:sz w:val="20"/>
          <w:lang w:val="en-US"/>
        </w:rPr>
        <w:drawing>
          <wp:inline distT="0" distB="0" distL="0" distR="0">
            <wp:extent cx="4901538" cy="2074656"/>
            <wp:effectExtent l="19050" t="0" r="13362" b="1794"/>
            <wp:docPr id="17"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85924" w:rsidRPr="00CA6C34" w:rsidRDefault="00885924" w:rsidP="00C00DD7">
      <w:pPr>
        <w:pStyle w:val="E1"/>
        <w:spacing w:after="120" w:line="240" w:lineRule="auto"/>
        <w:ind w:left="709"/>
        <w:rPr>
          <w:rFonts w:cs="Arial"/>
          <w:sz w:val="18"/>
          <w:szCs w:val="18"/>
          <w:lang w:val="ro-RO"/>
        </w:rPr>
      </w:pPr>
      <w:r w:rsidRPr="00CA6C34">
        <w:rPr>
          <w:rFonts w:cs="Arial"/>
          <w:b/>
          <w:i/>
          <w:sz w:val="18"/>
          <w:szCs w:val="18"/>
          <w:lang w:val="ro-RO"/>
        </w:rPr>
        <w:t>Sursa</w:t>
      </w:r>
      <w:r w:rsidRPr="00CA6C34">
        <w:rPr>
          <w:rFonts w:cs="Arial"/>
          <w:sz w:val="18"/>
          <w:szCs w:val="18"/>
          <w:lang w:val="ro-RO"/>
        </w:rPr>
        <w:t>: Institutul Naţional de Statistică, Anuarul Statistic al României 2012.</w:t>
      </w:r>
    </w:p>
    <w:p w:rsidR="00885924" w:rsidRPr="00CA6C34" w:rsidRDefault="00885924" w:rsidP="00487C91">
      <w:pPr>
        <w:pStyle w:val="StandardtextCaracterCaracterCaracter"/>
        <w:ind w:firstLine="708"/>
        <w:rPr>
          <w:rFonts w:eastAsia="Calibri" w:cs="Arial"/>
          <w:sz w:val="24"/>
          <w:szCs w:val="24"/>
          <w:lang w:val="ro-RO" w:eastAsia="en-US"/>
        </w:rPr>
      </w:pPr>
      <w:r w:rsidRPr="00CA6C34">
        <w:rPr>
          <w:rFonts w:eastAsia="Calibri" w:cs="Arial"/>
          <w:sz w:val="24"/>
          <w:szCs w:val="24"/>
          <w:lang w:val="ro-RO" w:eastAsia="en-US"/>
        </w:rPr>
        <w:t>Referitor la densitatea populaţiei pot fi făcute următoarele remarci:</w:t>
      </w:r>
    </w:p>
    <w:p w:rsidR="00885924" w:rsidRPr="00537965" w:rsidRDefault="00885924" w:rsidP="00487C91">
      <w:pPr>
        <w:pStyle w:val="StandardtextCaracterCaracterCaracter"/>
        <w:numPr>
          <w:ilvl w:val="0"/>
          <w:numId w:val="5"/>
        </w:numPr>
        <w:tabs>
          <w:tab w:val="left" w:pos="1134"/>
        </w:tabs>
        <w:ind w:left="709" w:hanging="11"/>
        <w:rPr>
          <w:rFonts w:cs="Arial"/>
          <w:bCs/>
          <w:sz w:val="24"/>
          <w:szCs w:val="24"/>
          <w:lang w:val="it-IT"/>
        </w:rPr>
      </w:pPr>
      <w:r w:rsidRPr="00537965">
        <w:rPr>
          <w:rFonts w:cs="Arial"/>
          <w:bCs/>
          <w:sz w:val="24"/>
          <w:szCs w:val="24"/>
          <w:lang w:val="it-IT"/>
        </w:rPr>
        <w:t>Densitatea cea mai mare a populaţiei se întâlneşte în municipiul Galaţi;</w:t>
      </w:r>
    </w:p>
    <w:p w:rsidR="00885924" w:rsidRPr="00537965" w:rsidRDefault="00885924" w:rsidP="00487C91">
      <w:pPr>
        <w:pStyle w:val="StandardtextCaracterCaracterCaracter"/>
        <w:numPr>
          <w:ilvl w:val="0"/>
          <w:numId w:val="5"/>
        </w:numPr>
        <w:tabs>
          <w:tab w:val="left" w:pos="1134"/>
        </w:tabs>
        <w:ind w:left="709" w:hanging="11"/>
        <w:rPr>
          <w:rFonts w:cs="Arial"/>
          <w:bCs/>
          <w:sz w:val="24"/>
          <w:szCs w:val="24"/>
          <w:lang w:val="it-IT"/>
        </w:rPr>
      </w:pPr>
      <w:r w:rsidRPr="00537965">
        <w:rPr>
          <w:rFonts w:cs="Arial"/>
          <w:bCs/>
          <w:sz w:val="24"/>
          <w:szCs w:val="24"/>
          <w:lang w:val="it-IT"/>
        </w:rPr>
        <w:t>Aproximativ jumătate din populaţie este concentrată în 10% din suprafaţa judeţului (municipiul Galaţi şi comunele din apropiere: Şendreni, Smârdan, Vânători, Tuluceşti).</w:t>
      </w:r>
    </w:p>
    <w:p w:rsidR="00885924" w:rsidRPr="00CA6C34" w:rsidRDefault="00AF4C9E" w:rsidP="00962B35">
      <w:pPr>
        <w:pStyle w:val="Beschriftung-Figures"/>
      </w:pPr>
      <w:bookmarkStart w:id="79" w:name="_Toc228151654"/>
      <w:bookmarkStart w:id="80" w:name="_Toc231609671"/>
      <w:r>
        <w:t>Figura 2.5.</w:t>
      </w:r>
      <w:r w:rsidR="00F54BA1">
        <w:t xml:space="preserve"> -1</w:t>
      </w:r>
      <w:r>
        <w:t>5</w:t>
      </w:r>
      <w:r w:rsidR="00885924" w:rsidRPr="00CA6C34">
        <w:t xml:space="preserve"> Densitatea populaţiei în judeţul Galaţi </w:t>
      </w:r>
      <w:bookmarkEnd w:id="79"/>
      <w:bookmarkEnd w:id="80"/>
    </w:p>
    <w:p w:rsidR="00885924" w:rsidRPr="00CA6C34" w:rsidRDefault="00C2457B" w:rsidP="00885924">
      <w:pPr>
        <w:pStyle w:val="StandardtextCaracterCaracterCaracter"/>
        <w:spacing w:after="0" w:line="240" w:lineRule="auto"/>
        <w:ind w:left="360"/>
        <w:jc w:val="center"/>
        <w:rPr>
          <w:rFonts w:cs="Arial"/>
          <w:i/>
          <w:iCs/>
          <w:lang w:val="ro-RO"/>
        </w:rPr>
      </w:pPr>
      <w:r>
        <w:rPr>
          <w:rFonts w:cs="Arial"/>
          <w:i/>
          <w:noProof/>
          <w:lang w:eastAsia="en-US"/>
        </w:rPr>
        <w:drawing>
          <wp:inline distT="0" distB="0" distL="0" distR="0">
            <wp:extent cx="5371934" cy="4047214"/>
            <wp:effectExtent l="19050" t="0" r="166"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srcRect/>
                    <a:stretch>
                      <a:fillRect/>
                    </a:stretch>
                  </pic:blipFill>
                  <pic:spPr bwMode="auto">
                    <a:xfrm>
                      <a:off x="0" y="0"/>
                      <a:ext cx="5375392" cy="4049819"/>
                    </a:xfrm>
                    <a:prstGeom prst="rect">
                      <a:avLst/>
                    </a:prstGeom>
                    <a:noFill/>
                    <a:ln w="9525">
                      <a:noFill/>
                      <a:miter lim="800000"/>
                      <a:headEnd/>
                      <a:tailEnd/>
                    </a:ln>
                  </pic:spPr>
                </pic:pic>
              </a:graphicData>
            </a:graphic>
          </wp:inline>
        </w:drawing>
      </w:r>
    </w:p>
    <w:p w:rsidR="00885924" w:rsidRPr="00CA6C34" w:rsidRDefault="00885924" w:rsidP="00C00DD7">
      <w:pPr>
        <w:pStyle w:val="E1"/>
        <w:spacing w:after="120" w:line="240" w:lineRule="auto"/>
        <w:ind w:left="709"/>
        <w:rPr>
          <w:rFonts w:cs="Arial"/>
          <w:sz w:val="18"/>
          <w:szCs w:val="18"/>
          <w:lang w:val="ro-RO"/>
        </w:rPr>
      </w:pPr>
      <w:r w:rsidRPr="00CA6C34">
        <w:rPr>
          <w:rFonts w:cs="Arial"/>
          <w:b/>
          <w:i/>
          <w:sz w:val="18"/>
          <w:szCs w:val="18"/>
          <w:lang w:val="ro-RO"/>
        </w:rPr>
        <w:t>Sursa</w:t>
      </w:r>
      <w:r w:rsidRPr="00CA6C34">
        <w:rPr>
          <w:rFonts w:cs="Arial"/>
          <w:sz w:val="18"/>
          <w:szCs w:val="18"/>
          <w:lang w:val="ro-RO"/>
        </w:rPr>
        <w:t>: Planul de management pentru deşeuri în judeţul Galaţi, 2008.</w:t>
      </w:r>
    </w:p>
    <w:p w:rsidR="00885924" w:rsidRPr="00CA6C34" w:rsidRDefault="00885924" w:rsidP="007A4940">
      <w:pPr>
        <w:pStyle w:val="StandardtextCaracterCaracterCaracterCaracter"/>
        <w:ind w:left="709"/>
        <w:rPr>
          <w:rFonts w:eastAsia="Calibri" w:cs="Arial"/>
          <w:sz w:val="24"/>
          <w:szCs w:val="24"/>
          <w:lang w:val="ro-RO" w:eastAsia="en-US"/>
        </w:rPr>
      </w:pPr>
      <w:r w:rsidRPr="00CA6C34">
        <w:rPr>
          <w:rFonts w:eastAsia="Calibri" w:cs="Arial"/>
          <w:sz w:val="24"/>
          <w:szCs w:val="24"/>
          <w:lang w:val="ro-RO" w:eastAsia="en-US"/>
        </w:rPr>
        <w:t xml:space="preserve">Populaţia în judeţul Galaţi prezintă o tendinţă clară de îmbătrânire. In totalul populaţiei, procentul celor intre 0 şi 14 ani a fost de 14,8 % în 2011 (faţă de 17,19% în 2002), populaţia între 15 şi 59 ani a fost de 65,8 % (faţă de 66 % în 2002) iar populaţia peste 60 ani atinge 19,3 % (faţă de 17% în 2002). </w:t>
      </w:r>
    </w:p>
    <w:p w:rsidR="00885924" w:rsidRPr="00CA6C34" w:rsidRDefault="00885924" w:rsidP="007A4940">
      <w:pPr>
        <w:pStyle w:val="StandardtextCaracterCaracterCaracterCaracter"/>
        <w:ind w:left="709"/>
        <w:rPr>
          <w:rFonts w:eastAsia="Calibri" w:cs="Arial"/>
          <w:sz w:val="24"/>
          <w:szCs w:val="24"/>
          <w:lang w:val="ro-RO" w:eastAsia="en-US"/>
        </w:rPr>
      </w:pPr>
      <w:r w:rsidRPr="00CA6C34">
        <w:rPr>
          <w:rFonts w:eastAsia="Calibri" w:cs="Arial"/>
          <w:sz w:val="24"/>
          <w:szCs w:val="24"/>
          <w:lang w:val="ro-RO" w:eastAsia="en-US"/>
        </w:rPr>
        <w:t xml:space="preserve">Tendinţa de îmbătrânire este mai clară în zona rurală, datorită migraţiei tinerilor din zona rurală către zonele urbane. </w:t>
      </w:r>
    </w:p>
    <w:p w:rsidR="00885924" w:rsidRPr="00CA6C34" w:rsidRDefault="00885924" w:rsidP="007A4940">
      <w:pPr>
        <w:pStyle w:val="StandardtextCaracterCaracterCaracterCaracter"/>
        <w:spacing w:after="0"/>
        <w:ind w:left="709"/>
        <w:rPr>
          <w:rFonts w:eastAsia="Calibri" w:cs="Arial"/>
          <w:sz w:val="24"/>
          <w:szCs w:val="24"/>
          <w:lang w:val="ro-RO" w:eastAsia="en-US"/>
        </w:rPr>
      </w:pPr>
      <w:r w:rsidRPr="00CA6C34">
        <w:rPr>
          <w:rFonts w:eastAsia="Calibri" w:cs="Arial"/>
          <w:sz w:val="24"/>
          <w:szCs w:val="24"/>
          <w:lang w:val="ro-RO" w:eastAsia="en-US"/>
        </w:rPr>
        <w:t>Tendinţa de îmbătrânire în creştere în zona rurală se explică şi prin îmbătrânirea populaţiei feminine, a cărei medie a fost de 76,5 ani în 2006 în comparaţie cu media naţională de 72,2 ani.</w:t>
      </w:r>
    </w:p>
    <w:p w:rsidR="00885924" w:rsidRPr="00CA6C34" w:rsidRDefault="00AF4C9E" w:rsidP="007E13F4">
      <w:pPr>
        <w:pStyle w:val="SubSubSubTitlu"/>
      </w:pPr>
      <w:bookmarkStart w:id="81" w:name="_Toc369259239"/>
      <w:r>
        <w:t xml:space="preserve">2.5.2.3 </w:t>
      </w:r>
      <w:r w:rsidR="00885924" w:rsidRPr="00CA6C34">
        <w:t>Situaţia economică în judeţul Galaţi</w:t>
      </w:r>
      <w:bookmarkEnd w:id="81"/>
    </w:p>
    <w:p w:rsidR="00AF4C9E" w:rsidRPr="00AF4C9E" w:rsidRDefault="00AF4C9E" w:rsidP="00487C91">
      <w:pPr>
        <w:pStyle w:val="StandardtextCaracterCaracterCaracter"/>
        <w:ind w:left="708"/>
        <w:rPr>
          <w:rFonts w:eastAsia="Calibri" w:cs="Arial"/>
          <w:b/>
          <w:sz w:val="24"/>
          <w:szCs w:val="24"/>
          <w:lang w:val="ro-RO" w:eastAsia="en-US"/>
        </w:rPr>
      </w:pPr>
      <w:r w:rsidRPr="00AF4C9E">
        <w:rPr>
          <w:rFonts w:eastAsia="Calibri" w:cs="Arial"/>
          <w:b/>
          <w:sz w:val="24"/>
          <w:szCs w:val="24"/>
          <w:lang w:val="ro-RO" w:eastAsia="en-US"/>
        </w:rPr>
        <w:t>a. Situatia pe ansamblu</w:t>
      </w:r>
    </w:p>
    <w:p w:rsidR="00885924" w:rsidRPr="00CA6C34" w:rsidRDefault="00885924" w:rsidP="00487C91">
      <w:pPr>
        <w:pStyle w:val="StandardtextCaracterCaracterCaracter"/>
        <w:ind w:left="708"/>
        <w:rPr>
          <w:rFonts w:eastAsia="Calibri" w:cs="Arial"/>
          <w:sz w:val="24"/>
          <w:szCs w:val="24"/>
          <w:lang w:val="ro-RO" w:eastAsia="en-US"/>
        </w:rPr>
      </w:pPr>
      <w:r w:rsidRPr="00CA6C34">
        <w:rPr>
          <w:rFonts w:eastAsia="Calibri" w:cs="Arial"/>
          <w:sz w:val="24"/>
          <w:szCs w:val="24"/>
          <w:lang w:val="ro-RO" w:eastAsia="en-US"/>
        </w:rPr>
        <w:t>Evoluţia principalilor indicatori macro-economici, în judeţul Galaţi, comparativ cu dinamica aceluiaşi indicator la nivel regional este prezentată în tabelul de mai jos, pentru perioada 2008-2010.</w:t>
      </w:r>
    </w:p>
    <w:p w:rsidR="00885924" w:rsidRPr="007A4940" w:rsidRDefault="00885924" w:rsidP="00537FCE">
      <w:pPr>
        <w:ind w:firstLine="708"/>
        <w:rPr>
          <w:rFonts w:ascii="Arial" w:hAnsi="Arial" w:cs="Arial"/>
          <w:b/>
          <w:bCs/>
          <w:sz w:val="20"/>
          <w:szCs w:val="20"/>
        </w:rPr>
      </w:pPr>
      <w:r w:rsidRPr="007A4940">
        <w:rPr>
          <w:rFonts w:ascii="Arial" w:hAnsi="Arial" w:cs="Arial"/>
          <w:b/>
          <w:bCs/>
          <w:sz w:val="20"/>
          <w:szCs w:val="20"/>
        </w:rPr>
        <w:t>Tabel 2.5.</w:t>
      </w:r>
      <w:r w:rsidR="00AF4C9E" w:rsidRPr="007A4940">
        <w:rPr>
          <w:rFonts w:ascii="Arial" w:hAnsi="Arial" w:cs="Arial"/>
          <w:b/>
          <w:bCs/>
          <w:sz w:val="20"/>
          <w:szCs w:val="20"/>
        </w:rPr>
        <w:t>-</w:t>
      </w:r>
      <w:r w:rsidRPr="007A4940">
        <w:rPr>
          <w:rFonts w:ascii="Arial" w:hAnsi="Arial" w:cs="Arial"/>
          <w:b/>
          <w:bCs/>
          <w:sz w:val="20"/>
          <w:szCs w:val="20"/>
        </w:rPr>
        <w:t>1</w:t>
      </w:r>
      <w:r w:rsidR="00AF4C9E" w:rsidRPr="007A4940">
        <w:rPr>
          <w:rFonts w:ascii="Arial" w:hAnsi="Arial" w:cs="Arial"/>
          <w:b/>
          <w:bCs/>
          <w:sz w:val="20"/>
          <w:szCs w:val="20"/>
        </w:rPr>
        <w:t>1</w:t>
      </w:r>
      <w:r w:rsidRPr="007A4940">
        <w:rPr>
          <w:rFonts w:ascii="Arial" w:hAnsi="Arial" w:cs="Arial"/>
          <w:b/>
          <w:bCs/>
          <w:sz w:val="20"/>
          <w:szCs w:val="20"/>
        </w:rPr>
        <w:t xml:space="preserve"> Evoluţia principalilor indicatori macroeconomici la nivel regional </w:t>
      </w:r>
    </w:p>
    <w:p w:rsidR="00885924" w:rsidRPr="00CA6C34" w:rsidRDefault="00885924" w:rsidP="00885924">
      <w:pPr>
        <w:spacing w:after="0"/>
        <w:jc w:val="right"/>
        <w:rPr>
          <w:rFonts w:ascii="Arial" w:hAnsi="Arial" w:cs="Arial"/>
          <w:bCs/>
          <w:sz w:val="20"/>
        </w:rPr>
      </w:pPr>
      <w:r w:rsidRPr="00CA6C34">
        <w:rPr>
          <w:rFonts w:ascii="Arial" w:hAnsi="Arial" w:cs="Arial"/>
          <w:bCs/>
          <w:sz w:val="20"/>
        </w:rPr>
        <w:t xml:space="preserve"> - milioane lei preţuri curente - </w:t>
      </w:r>
    </w:p>
    <w:tbl>
      <w:tblPr>
        <w:tblW w:w="4470"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718"/>
        <w:gridCol w:w="809"/>
        <w:gridCol w:w="809"/>
        <w:gridCol w:w="809"/>
        <w:gridCol w:w="809"/>
        <w:gridCol w:w="809"/>
        <w:gridCol w:w="809"/>
        <w:gridCol w:w="809"/>
      </w:tblGrid>
      <w:tr w:rsidR="00AF4C9E" w:rsidRPr="004728C0" w:rsidTr="00AF4C9E">
        <w:trPr>
          <w:trHeight w:val="270"/>
        </w:trPr>
        <w:tc>
          <w:tcPr>
            <w:tcW w:w="1004" w:type="pct"/>
            <w:shd w:val="clear" w:color="auto" w:fill="auto"/>
            <w:noWrap/>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 </w:t>
            </w:r>
          </w:p>
        </w:tc>
        <w:tc>
          <w:tcPr>
            <w:tcW w:w="473" w:type="pct"/>
            <w:shd w:val="clear" w:color="auto" w:fill="auto"/>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2000</w:t>
            </w:r>
          </w:p>
        </w:tc>
        <w:tc>
          <w:tcPr>
            <w:tcW w:w="498" w:type="pct"/>
            <w:shd w:val="clear" w:color="auto" w:fill="auto"/>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2001</w:t>
            </w:r>
          </w:p>
        </w:tc>
        <w:tc>
          <w:tcPr>
            <w:tcW w:w="498" w:type="pct"/>
            <w:shd w:val="clear" w:color="auto" w:fill="auto"/>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2003</w:t>
            </w:r>
          </w:p>
        </w:tc>
        <w:tc>
          <w:tcPr>
            <w:tcW w:w="498" w:type="pct"/>
            <w:shd w:val="clear" w:color="auto" w:fill="auto"/>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2004</w:t>
            </w:r>
          </w:p>
        </w:tc>
        <w:tc>
          <w:tcPr>
            <w:tcW w:w="528" w:type="pct"/>
            <w:shd w:val="clear" w:color="auto" w:fill="auto"/>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2005</w:t>
            </w:r>
          </w:p>
        </w:tc>
        <w:tc>
          <w:tcPr>
            <w:tcW w:w="489" w:type="pct"/>
            <w:shd w:val="clear" w:color="auto" w:fill="auto"/>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2007</w:t>
            </w:r>
          </w:p>
        </w:tc>
        <w:tc>
          <w:tcPr>
            <w:tcW w:w="512" w:type="pct"/>
            <w:shd w:val="clear" w:color="auto" w:fill="auto"/>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2009</w:t>
            </w:r>
          </w:p>
        </w:tc>
        <w:tc>
          <w:tcPr>
            <w:tcW w:w="498" w:type="pct"/>
            <w:shd w:val="clear" w:color="auto" w:fill="auto"/>
            <w:vAlign w:val="center"/>
            <w:hideMark/>
          </w:tcPr>
          <w:p w:rsidR="00AF4C9E" w:rsidRPr="004728C0" w:rsidRDefault="00AF4C9E" w:rsidP="00A82B5C">
            <w:pPr>
              <w:spacing w:after="0"/>
              <w:jc w:val="center"/>
              <w:rPr>
                <w:rFonts w:ascii="Arial Narrow" w:hAnsi="Arial Narrow"/>
                <w:b/>
                <w:bCs/>
                <w:sz w:val="20"/>
                <w:szCs w:val="20"/>
              </w:rPr>
            </w:pPr>
            <w:r w:rsidRPr="004728C0">
              <w:rPr>
                <w:rFonts w:ascii="Arial Narrow" w:hAnsi="Arial Narrow"/>
                <w:b/>
                <w:bCs/>
                <w:sz w:val="20"/>
                <w:szCs w:val="20"/>
              </w:rPr>
              <w:t>2010</w:t>
            </w:r>
          </w:p>
        </w:tc>
      </w:tr>
      <w:tr w:rsidR="00AF4C9E" w:rsidRPr="004728C0" w:rsidTr="00AF4C9E">
        <w:trPr>
          <w:trHeight w:hRule="exact" w:val="270"/>
        </w:trPr>
        <w:tc>
          <w:tcPr>
            <w:tcW w:w="1004" w:type="pct"/>
            <w:shd w:val="clear" w:color="auto" w:fill="auto"/>
            <w:noWrap/>
            <w:vAlign w:val="center"/>
            <w:hideMark/>
          </w:tcPr>
          <w:p w:rsidR="00AF4C9E" w:rsidRPr="004728C0" w:rsidRDefault="00AF4C9E" w:rsidP="00A82B5C">
            <w:pPr>
              <w:spacing w:after="0"/>
              <w:rPr>
                <w:rFonts w:ascii="Arial Narrow" w:hAnsi="Arial Narrow"/>
                <w:sz w:val="20"/>
                <w:szCs w:val="20"/>
              </w:rPr>
            </w:pPr>
            <w:r w:rsidRPr="004728C0">
              <w:rPr>
                <w:rFonts w:ascii="Arial Narrow" w:hAnsi="Arial Narrow"/>
                <w:sz w:val="20"/>
                <w:szCs w:val="20"/>
              </w:rPr>
              <w:t>PIB Regiunea Sud Est</w:t>
            </w:r>
          </w:p>
        </w:tc>
        <w:tc>
          <w:tcPr>
            <w:tcW w:w="473"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bCs/>
                <w:sz w:val="20"/>
                <w:szCs w:val="20"/>
              </w:rPr>
              <w:t>9286,8</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bCs/>
                <w:sz w:val="20"/>
                <w:szCs w:val="20"/>
              </w:rPr>
              <w:t>13165,2</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bCs/>
                <w:sz w:val="20"/>
                <w:szCs w:val="20"/>
              </w:rPr>
              <w:t>22263,8</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bCs/>
                <w:sz w:val="20"/>
                <w:szCs w:val="20"/>
              </w:rPr>
              <w:t>29425,1</w:t>
            </w:r>
          </w:p>
        </w:tc>
        <w:tc>
          <w:tcPr>
            <w:tcW w:w="52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32852,1</w:t>
            </w:r>
          </w:p>
        </w:tc>
        <w:tc>
          <w:tcPr>
            <w:tcW w:w="489"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44273</w:t>
            </w:r>
          </w:p>
        </w:tc>
        <w:tc>
          <w:tcPr>
            <w:tcW w:w="512"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52706</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56339,5</w:t>
            </w:r>
          </w:p>
        </w:tc>
      </w:tr>
      <w:tr w:rsidR="00AF4C9E" w:rsidRPr="004728C0" w:rsidTr="00AF4C9E">
        <w:trPr>
          <w:trHeight w:hRule="exact" w:val="270"/>
        </w:trPr>
        <w:tc>
          <w:tcPr>
            <w:tcW w:w="1004" w:type="pct"/>
            <w:shd w:val="clear" w:color="auto" w:fill="auto"/>
            <w:noWrap/>
            <w:vAlign w:val="center"/>
            <w:hideMark/>
          </w:tcPr>
          <w:p w:rsidR="00AF4C9E" w:rsidRPr="004728C0" w:rsidRDefault="00AF4C9E" w:rsidP="00A82B5C">
            <w:pPr>
              <w:spacing w:after="0"/>
              <w:rPr>
                <w:rFonts w:ascii="Arial Narrow" w:hAnsi="Arial Narrow"/>
                <w:sz w:val="20"/>
                <w:szCs w:val="20"/>
              </w:rPr>
            </w:pPr>
            <w:r w:rsidRPr="004728C0">
              <w:rPr>
                <w:rFonts w:ascii="Arial Narrow" w:hAnsi="Arial Narrow"/>
                <w:sz w:val="20"/>
                <w:szCs w:val="20"/>
              </w:rPr>
              <w:t>PIB judeţul Galaţi</w:t>
            </w:r>
          </w:p>
        </w:tc>
        <w:tc>
          <w:tcPr>
            <w:tcW w:w="473"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1995,1</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2928,5</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4398,4</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6129,1</w:t>
            </w:r>
          </w:p>
        </w:tc>
        <w:tc>
          <w:tcPr>
            <w:tcW w:w="52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6459</w:t>
            </w:r>
          </w:p>
        </w:tc>
        <w:tc>
          <w:tcPr>
            <w:tcW w:w="489"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8602</w:t>
            </w:r>
          </w:p>
        </w:tc>
        <w:tc>
          <w:tcPr>
            <w:tcW w:w="512" w:type="pct"/>
            <w:shd w:val="clear" w:color="auto" w:fill="auto"/>
            <w:vAlign w:val="center"/>
            <w:hideMark/>
          </w:tcPr>
          <w:p w:rsidR="00AF4C9E" w:rsidRPr="004728C0" w:rsidRDefault="00AF4C9E" w:rsidP="00A82B5C">
            <w:pPr>
              <w:spacing w:after="0"/>
              <w:jc w:val="center"/>
              <w:rPr>
                <w:rFonts w:ascii="Arial Narrow" w:hAnsi="Arial Narrow"/>
                <w:color w:val="000000"/>
                <w:sz w:val="20"/>
                <w:szCs w:val="20"/>
              </w:rPr>
            </w:pPr>
            <w:r w:rsidRPr="004728C0">
              <w:rPr>
                <w:rFonts w:ascii="Arial Narrow" w:hAnsi="Arial Narrow"/>
                <w:color w:val="000000"/>
                <w:sz w:val="20"/>
                <w:szCs w:val="20"/>
                <w:lang w:val="en-US"/>
              </w:rPr>
              <w:t>9686,8</w:t>
            </w:r>
          </w:p>
        </w:tc>
        <w:tc>
          <w:tcPr>
            <w:tcW w:w="498" w:type="pct"/>
            <w:shd w:val="clear" w:color="auto" w:fill="auto"/>
            <w:vAlign w:val="center"/>
            <w:hideMark/>
          </w:tcPr>
          <w:p w:rsidR="00AF4C9E" w:rsidRPr="004728C0" w:rsidRDefault="00AF4C9E" w:rsidP="00A82B5C">
            <w:pPr>
              <w:spacing w:after="0"/>
              <w:jc w:val="center"/>
              <w:rPr>
                <w:rFonts w:ascii="Arial Narrow" w:hAnsi="Arial Narrow"/>
                <w:color w:val="000000"/>
                <w:sz w:val="20"/>
                <w:szCs w:val="20"/>
              </w:rPr>
            </w:pPr>
            <w:r w:rsidRPr="004728C0">
              <w:rPr>
                <w:rFonts w:ascii="Arial Narrow" w:hAnsi="Arial Narrow"/>
                <w:color w:val="000000"/>
                <w:sz w:val="20"/>
                <w:szCs w:val="20"/>
                <w:lang w:val="en-US"/>
              </w:rPr>
              <w:t>10962,7</w:t>
            </w:r>
          </w:p>
        </w:tc>
      </w:tr>
      <w:tr w:rsidR="00AF4C9E" w:rsidRPr="004728C0" w:rsidTr="00AF4C9E">
        <w:trPr>
          <w:trHeight w:val="270"/>
        </w:trPr>
        <w:tc>
          <w:tcPr>
            <w:tcW w:w="1004" w:type="pct"/>
            <w:shd w:val="clear" w:color="auto" w:fill="auto"/>
            <w:noWrap/>
            <w:vAlign w:val="center"/>
            <w:hideMark/>
          </w:tcPr>
          <w:p w:rsidR="00AF4C9E" w:rsidRPr="004728C0" w:rsidRDefault="00AF4C9E" w:rsidP="00A82B5C">
            <w:pPr>
              <w:spacing w:after="0"/>
              <w:rPr>
                <w:rFonts w:ascii="Arial Narrow" w:hAnsi="Arial Narrow"/>
                <w:sz w:val="20"/>
                <w:szCs w:val="20"/>
              </w:rPr>
            </w:pPr>
            <w:r w:rsidRPr="004728C0">
              <w:rPr>
                <w:rFonts w:ascii="Arial Narrow" w:hAnsi="Arial Narrow"/>
                <w:sz w:val="20"/>
                <w:szCs w:val="20"/>
              </w:rPr>
              <w:t>PIB judeţul Galaţi/PIB regional</w:t>
            </w:r>
          </w:p>
        </w:tc>
        <w:tc>
          <w:tcPr>
            <w:tcW w:w="473" w:type="pct"/>
            <w:shd w:val="clear" w:color="auto" w:fill="auto"/>
            <w:noWrap/>
            <w:vAlign w:val="bottom"/>
            <w:hideMark/>
          </w:tcPr>
          <w:p w:rsidR="00AF4C9E" w:rsidRPr="004728C0" w:rsidRDefault="00AF4C9E" w:rsidP="00A82B5C">
            <w:pPr>
              <w:spacing w:after="0"/>
              <w:jc w:val="right"/>
              <w:rPr>
                <w:rFonts w:ascii="Arial Narrow" w:hAnsi="Arial Narrow" w:cs="Arial"/>
                <w:sz w:val="20"/>
                <w:szCs w:val="20"/>
              </w:rPr>
            </w:pPr>
            <w:r w:rsidRPr="004728C0">
              <w:rPr>
                <w:rFonts w:ascii="Arial Narrow" w:hAnsi="Arial Narrow" w:cs="Arial"/>
                <w:sz w:val="20"/>
                <w:szCs w:val="20"/>
              </w:rPr>
              <w:t>21,5%</w:t>
            </w:r>
          </w:p>
        </w:tc>
        <w:tc>
          <w:tcPr>
            <w:tcW w:w="498" w:type="pct"/>
            <w:shd w:val="clear" w:color="auto" w:fill="auto"/>
            <w:noWrap/>
            <w:vAlign w:val="bottom"/>
            <w:hideMark/>
          </w:tcPr>
          <w:p w:rsidR="00AF4C9E" w:rsidRPr="004728C0" w:rsidRDefault="00AF4C9E" w:rsidP="00A82B5C">
            <w:pPr>
              <w:spacing w:after="0"/>
              <w:jc w:val="right"/>
              <w:rPr>
                <w:rFonts w:ascii="Arial Narrow" w:hAnsi="Arial Narrow" w:cs="Arial"/>
                <w:sz w:val="20"/>
                <w:szCs w:val="20"/>
              </w:rPr>
            </w:pPr>
            <w:r w:rsidRPr="004728C0">
              <w:rPr>
                <w:rFonts w:ascii="Arial Narrow" w:hAnsi="Arial Narrow" w:cs="Arial"/>
                <w:sz w:val="20"/>
                <w:szCs w:val="20"/>
              </w:rPr>
              <w:t>22,2%</w:t>
            </w:r>
          </w:p>
        </w:tc>
        <w:tc>
          <w:tcPr>
            <w:tcW w:w="498" w:type="pct"/>
            <w:shd w:val="clear" w:color="auto" w:fill="auto"/>
            <w:noWrap/>
            <w:vAlign w:val="bottom"/>
            <w:hideMark/>
          </w:tcPr>
          <w:p w:rsidR="00AF4C9E" w:rsidRPr="004728C0" w:rsidRDefault="00AF4C9E" w:rsidP="00A82B5C">
            <w:pPr>
              <w:spacing w:after="0"/>
              <w:jc w:val="right"/>
              <w:rPr>
                <w:rFonts w:ascii="Arial Narrow" w:hAnsi="Arial Narrow" w:cs="Arial"/>
                <w:sz w:val="20"/>
                <w:szCs w:val="20"/>
              </w:rPr>
            </w:pPr>
            <w:r w:rsidRPr="004728C0">
              <w:rPr>
                <w:rFonts w:ascii="Arial Narrow" w:hAnsi="Arial Narrow" w:cs="Arial"/>
                <w:sz w:val="20"/>
                <w:szCs w:val="20"/>
              </w:rPr>
              <w:t>19,8%</w:t>
            </w:r>
          </w:p>
        </w:tc>
        <w:tc>
          <w:tcPr>
            <w:tcW w:w="498" w:type="pct"/>
            <w:shd w:val="clear" w:color="auto" w:fill="auto"/>
            <w:noWrap/>
            <w:vAlign w:val="bottom"/>
            <w:hideMark/>
          </w:tcPr>
          <w:p w:rsidR="00AF4C9E" w:rsidRPr="004728C0" w:rsidRDefault="00AF4C9E" w:rsidP="00A82B5C">
            <w:pPr>
              <w:spacing w:after="0"/>
              <w:jc w:val="right"/>
              <w:rPr>
                <w:rFonts w:ascii="Arial Narrow" w:hAnsi="Arial Narrow" w:cs="Arial"/>
                <w:sz w:val="20"/>
                <w:szCs w:val="20"/>
              </w:rPr>
            </w:pPr>
            <w:r w:rsidRPr="004728C0">
              <w:rPr>
                <w:rFonts w:ascii="Arial Narrow" w:hAnsi="Arial Narrow" w:cs="Arial"/>
                <w:sz w:val="20"/>
                <w:szCs w:val="20"/>
              </w:rPr>
              <w:t>20,8%</w:t>
            </w:r>
          </w:p>
        </w:tc>
        <w:tc>
          <w:tcPr>
            <w:tcW w:w="528" w:type="pct"/>
            <w:shd w:val="clear" w:color="auto" w:fill="auto"/>
            <w:noWrap/>
            <w:vAlign w:val="bottom"/>
            <w:hideMark/>
          </w:tcPr>
          <w:p w:rsidR="00AF4C9E" w:rsidRPr="004728C0" w:rsidRDefault="00AF4C9E" w:rsidP="00A82B5C">
            <w:pPr>
              <w:spacing w:after="0"/>
              <w:jc w:val="right"/>
              <w:rPr>
                <w:rFonts w:ascii="Arial Narrow" w:hAnsi="Arial Narrow" w:cs="Arial"/>
                <w:sz w:val="20"/>
                <w:szCs w:val="20"/>
              </w:rPr>
            </w:pPr>
            <w:r w:rsidRPr="004728C0">
              <w:rPr>
                <w:rFonts w:ascii="Arial Narrow" w:hAnsi="Arial Narrow" w:cs="Arial"/>
                <w:sz w:val="20"/>
                <w:szCs w:val="20"/>
              </w:rPr>
              <w:t>19,7%</w:t>
            </w:r>
          </w:p>
        </w:tc>
        <w:tc>
          <w:tcPr>
            <w:tcW w:w="489" w:type="pct"/>
            <w:shd w:val="clear" w:color="auto" w:fill="auto"/>
            <w:noWrap/>
            <w:vAlign w:val="bottom"/>
            <w:hideMark/>
          </w:tcPr>
          <w:p w:rsidR="00AF4C9E" w:rsidRPr="004728C0" w:rsidRDefault="00AF4C9E" w:rsidP="00A82B5C">
            <w:pPr>
              <w:spacing w:after="0"/>
              <w:jc w:val="right"/>
              <w:rPr>
                <w:rFonts w:ascii="Arial Narrow" w:hAnsi="Arial Narrow" w:cs="Arial"/>
                <w:sz w:val="20"/>
                <w:szCs w:val="20"/>
              </w:rPr>
            </w:pPr>
            <w:r w:rsidRPr="004728C0">
              <w:rPr>
                <w:rFonts w:ascii="Arial Narrow" w:hAnsi="Arial Narrow" w:cs="Arial"/>
                <w:sz w:val="20"/>
                <w:szCs w:val="20"/>
              </w:rPr>
              <w:t>19,4%</w:t>
            </w:r>
          </w:p>
        </w:tc>
        <w:tc>
          <w:tcPr>
            <w:tcW w:w="512" w:type="pct"/>
            <w:shd w:val="clear" w:color="auto" w:fill="auto"/>
            <w:noWrap/>
            <w:vAlign w:val="bottom"/>
            <w:hideMark/>
          </w:tcPr>
          <w:p w:rsidR="00AF4C9E" w:rsidRPr="004728C0" w:rsidRDefault="00AF4C9E" w:rsidP="00A82B5C">
            <w:pPr>
              <w:spacing w:after="0"/>
              <w:jc w:val="right"/>
              <w:rPr>
                <w:rFonts w:ascii="Arial Narrow" w:hAnsi="Arial Narrow" w:cs="Arial"/>
                <w:sz w:val="20"/>
                <w:szCs w:val="20"/>
              </w:rPr>
            </w:pPr>
            <w:r w:rsidRPr="004728C0">
              <w:rPr>
                <w:rFonts w:ascii="Arial Narrow" w:hAnsi="Arial Narrow" w:cs="Arial"/>
                <w:sz w:val="20"/>
                <w:szCs w:val="20"/>
              </w:rPr>
              <w:t>18,4%</w:t>
            </w:r>
          </w:p>
        </w:tc>
        <w:tc>
          <w:tcPr>
            <w:tcW w:w="498" w:type="pct"/>
            <w:shd w:val="clear" w:color="auto" w:fill="auto"/>
            <w:noWrap/>
            <w:vAlign w:val="bottom"/>
            <w:hideMark/>
          </w:tcPr>
          <w:p w:rsidR="00AF4C9E" w:rsidRPr="004728C0" w:rsidRDefault="00AF4C9E" w:rsidP="00A82B5C">
            <w:pPr>
              <w:spacing w:after="0"/>
              <w:jc w:val="right"/>
              <w:rPr>
                <w:rFonts w:ascii="Arial Narrow" w:hAnsi="Arial Narrow" w:cs="Arial"/>
                <w:sz w:val="20"/>
                <w:szCs w:val="20"/>
              </w:rPr>
            </w:pPr>
            <w:r w:rsidRPr="004728C0">
              <w:rPr>
                <w:rFonts w:ascii="Arial Narrow" w:hAnsi="Arial Narrow" w:cs="Arial"/>
                <w:sz w:val="20"/>
                <w:szCs w:val="20"/>
              </w:rPr>
              <w:t>19,5%</w:t>
            </w:r>
          </w:p>
        </w:tc>
      </w:tr>
      <w:tr w:rsidR="00AF4C9E" w:rsidRPr="004728C0" w:rsidTr="00AF4C9E">
        <w:trPr>
          <w:trHeight w:hRule="exact" w:val="270"/>
        </w:trPr>
        <w:tc>
          <w:tcPr>
            <w:tcW w:w="1004" w:type="pct"/>
            <w:shd w:val="clear" w:color="auto" w:fill="auto"/>
            <w:noWrap/>
            <w:vAlign w:val="center"/>
            <w:hideMark/>
          </w:tcPr>
          <w:p w:rsidR="00AF4C9E" w:rsidRPr="004728C0" w:rsidRDefault="00AF4C9E" w:rsidP="00A82B5C">
            <w:pPr>
              <w:spacing w:after="0"/>
              <w:rPr>
                <w:rFonts w:ascii="Arial Narrow" w:hAnsi="Arial Narrow"/>
                <w:sz w:val="20"/>
                <w:szCs w:val="20"/>
              </w:rPr>
            </w:pPr>
            <w:r w:rsidRPr="004728C0">
              <w:rPr>
                <w:rFonts w:ascii="Arial Narrow" w:hAnsi="Arial Narrow"/>
                <w:sz w:val="20"/>
                <w:szCs w:val="20"/>
              </w:rPr>
              <w:t>PIB/loc Regiunea Sud Est</w:t>
            </w:r>
          </w:p>
        </w:tc>
        <w:tc>
          <w:tcPr>
            <w:tcW w:w="473"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3212,5</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4708,8</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8018,6</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10470,2</w:t>
            </w:r>
          </w:p>
        </w:tc>
        <w:tc>
          <w:tcPr>
            <w:tcW w:w="52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11541,7</w:t>
            </w:r>
          </w:p>
        </w:tc>
        <w:tc>
          <w:tcPr>
            <w:tcW w:w="489"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15641,8</w:t>
            </w:r>
          </w:p>
        </w:tc>
        <w:tc>
          <w:tcPr>
            <w:tcW w:w="512"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18738,2</w:t>
            </w:r>
          </w:p>
        </w:tc>
        <w:tc>
          <w:tcPr>
            <w:tcW w:w="498" w:type="pct"/>
            <w:shd w:val="clear" w:color="auto" w:fill="auto"/>
            <w:vAlign w:val="center"/>
            <w:hideMark/>
          </w:tcPr>
          <w:p w:rsidR="00AF4C9E" w:rsidRPr="004728C0" w:rsidRDefault="00AF4C9E" w:rsidP="00A82B5C">
            <w:pPr>
              <w:spacing w:after="0"/>
              <w:jc w:val="center"/>
              <w:rPr>
                <w:rFonts w:ascii="Arial Narrow" w:hAnsi="Arial Narrow"/>
                <w:sz w:val="20"/>
                <w:szCs w:val="20"/>
              </w:rPr>
            </w:pPr>
            <w:r w:rsidRPr="004728C0">
              <w:rPr>
                <w:rFonts w:ascii="Arial Narrow" w:hAnsi="Arial Narrow"/>
                <w:sz w:val="20"/>
                <w:szCs w:val="20"/>
              </w:rPr>
              <w:t>20076,8</w:t>
            </w:r>
          </w:p>
        </w:tc>
      </w:tr>
    </w:tbl>
    <w:p w:rsidR="00885924" w:rsidRPr="00CA6C34" w:rsidRDefault="00885924" w:rsidP="00AF4C9E">
      <w:pPr>
        <w:spacing w:line="360" w:lineRule="auto"/>
        <w:ind w:left="709"/>
        <w:rPr>
          <w:rFonts w:ascii="Arial" w:hAnsi="Arial" w:cs="Arial"/>
          <w:sz w:val="18"/>
          <w:szCs w:val="18"/>
        </w:rPr>
      </w:pPr>
      <w:r w:rsidRPr="00CA6C34">
        <w:rPr>
          <w:rFonts w:ascii="Arial" w:hAnsi="Arial" w:cs="Arial"/>
          <w:b/>
          <w:i/>
          <w:sz w:val="18"/>
          <w:szCs w:val="18"/>
        </w:rPr>
        <w:t>Sursa</w:t>
      </w:r>
      <w:r w:rsidRPr="00CA6C34">
        <w:rPr>
          <w:rFonts w:ascii="Arial" w:hAnsi="Arial" w:cs="Arial"/>
          <w:sz w:val="18"/>
          <w:szCs w:val="18"/>
        </w:rPr>
        <w:t>: Institutul Naţional de Statistică, Statistica teritorială 2008- 2011.</w:t>
      </w:r>
    </w:p>
    <w:p w:rsidR="00AF4C9E" w:rsidRPr="00AF4C9E" w:rsidRDefault="00AF4C9E" w:rsidP="00AF4C9E">
      <w:pPr>
        <w:pStyle w:val="StandardtextCaracterCaracterCaracter"/>
        <w:ind w:left="708"/>
        <w:rPr>
          <w:rFonts w:eastAsia="Calibri" w:cs="Arial"/>
          <w:sz w:val="24"/>
          <w:szCs w:val="24"/>
          <w:lang w:val="ro-RO" w:eastAsia="en-US"/>
        </w:rPr>
      </w:pPr>
      <w:r w:rsidRPr="00AF4C9E">
        <w:rPr>
          <w:rFonts w:eastAsia="Calibri" w:cs="Arial"/>
          <w:sz w:val="24"/>
          <w:szCs w:val="24"/>
          <w:lang w:val="ro-RO" w:eastAsia="en-US"/>
        </w:rPr>
        <w:t xml:space="preserve">În anul 2009, rata de creştere a PIB-ului în judeţul Galaţi a fost negativă (similar cu evoluţia la nivel naţional) iar în 2010 creşterea la nivel judeţean a fost mult mai mare decât cea la nivel naţional. </w:t>
      </w:r>
    </w:p>
    <w:p w:rsidR="00AF4C9E" w:rsidRDefault="00AF4C9E" w:rsidP="00AF4C9E">
      <w:pPr>
        <w:pStyle w:val="StandardtextCaracterCaracterCaracter"/>
        <w:ind w:left="708"/>
        <w:rPr>
          <w:rFonts w:eastAsia="Calibri" w:cs="Arial"/>
          <w:sz w:val="24"/>
          <w:szCs w:val="24"/>
          <w:lang w:val="ro-RO" w:eastAsia="en-US"/>
        </w:rPr>
      </w:pPr>
      <w:r w:rsidRPr="00AF4C9E">
        <w:rPr>
          <w:rFonts w:eastAsia="Calibri" w:cs="Arial"/>
          <w:sz w:val="24"/>
          <w:szCs w:val="24"/>
          <w:lang w:val="ro-RO" w:eastAsia="en-US"/>
        </w:rPr>
        <w:t>Prin calcularea unui raport între PIB Galaţi şi PIB Regiunea Sud-Est se poate constata că Produsul Intern Brut al Judeţului Galaţi reprezintă aproximativ 20% din PIB regional, variaţiile în timp fiind nesemnificative. În aceeaşi ordine de idei, PIB Regiunii Sud-Est raportat la PIB naţional reprezintă aproximativ 11%. Rezultă de aici că PIB al judeţului Galaţi reprezintă aproximativ 2% din PIB naţional.</w:t>
      </w:r>
    </w:p>
    <w:p w:rsidR="00AF4C9E" w:rsidRPr="007A4940" w:rsidRDefault="00AF4C9E" w:rsidP="00AF4C9E">
      <w:pPr>
        <w:ind w:firstLine="708"/>
        <w:rPr>
          <w:rFonts w:ascii="Arial" w:hAnsi="Arial" w:cs="Arial"/>
          <w:b/>
          <w:bCs/>
          <w:sz w:val="20"/>
          <w:szCs w:val="20"/>
        </w:rPr>
      </w:pPr>
      <w:r w:rsidRPr="007A4940">
        <w:rPr>
          <w:rFonts w:ascii="Arial" w:hAnsi="Arial" w:cs="Arial"/>
          <w:b/>
          <w:bCs/>
          <w:sz w:val="20"/>
          <w:szCs w:val="20"/>
        </w:rPr>
        <w:t>Tabel 2.5.-12 Evoluţia numărului de firme locale active în judeţul Galaţi (2009 - 2011)</w:t>
      </w:r>
    </w:p>
    <w:p w:rsidR="00AF4C9E" w:rsidRPr="00AE1643" w:rsidRDefault="00AF4C9E" w:rsidP="00AF4C9E">
      <w:pPr>
        <w:spacing w:after="0"/>
        <w:ind w:left="6372" w:firstLine="708"/>
        <w:jc w:val="center"/>
        <w:rPr>
          <w:bCs/>
          <w:sz w:val="20"/>
          <w:szCs w:val="20"/>
          <w:lang w:bidi="en-US"/>
        </w:rPr>
      </w:pPr>
      <w:r w:rsidRPr="00AE1643">
        <w:rPr>
          <w:bCs/>
          <w:sz w:val="20"/>
          <w:szCs w:val="20"/>
          <w:lang w:bidi="en-US"/>
        </w:rPr>
        <w:t xml:space="preserve"> – nr. unităţi -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1134"/>
        <w:gridCol w:w="851"/>
        <w:gridCol w:w="912"/>
      </w:tblGrid>
      <w:tr w:rsidR="00AF4C9E" w:rsidRPr="00AE1643" w:rsidTr="00AF4C9E">
        <w:tc>
          <w:tcPr>
            <w:tcW w:w="5528" w:type="dxa"/>
          </w:tcPr>
          <w:p w:rsidR="00AF4C9E" w:rsidRPr="00AF4C9E" w:rsidRDefault="00AF4C9E" w:rsidP="00A82B5C">
            <w:pPr>
              <w:spacing w:after="0"/>
              <w:rPr>
                <w:rFonts w:ascii="Arial" w:hAnsi="Arial" w:cs="Arial"/>
                <w:b/>
                <w:bCs/>
                <w:sz w:val="18"/>
                <w:szCs w:val="18"/>
              </w:rPr>
            </w:pPr>
            <w:r w:rsidRPr="00AF4C9E">
              <w:rPr>
                <w:rFonts w:ascii="Arial" w:hAnsi="Arial" w:cs="Arial"/>
                <w:b/>
                <w:bCs/>
                <w:sz w:val="18"/>
                <w:szCs w:val="18"/>
              </w:rPr>
              <w:t>Activităţi (cf. CAEN 2)</w:t>
            </w:r>
          </w:p>
        </w:tc>
        <w:tc>
          <w:tcPr>
            <w:tcW w:w="1134" w:type="dxa"/>
          </w:tcPr>
          <w:p w:rsidR="00AF4C9E" w:rsidRPr="00AF4C9E" w:rsidRDefault="00AF4C9E" w:rsidP="00A82B5C">
            <w:pPr>
              <w:spacing w:after="0"/>
              <w:jc w:val="right"/>
              <w:rPr>
                <w:rFonts w:ascii="Arial" w:hAnsi="Arial" w:cs="Arial"/>
                <w:b/>
                <w:bCs/>
                <w:sz w:val="18"/>
                <w:szCs w:val="18"/>
              </w:rPr>
            </w:pPr>
            <w:r w:rsidRPr="00AF4C9E">
              <w:rPr>
                <w:rFonts w:ascii="Arial" w:hAnsi="Arial" w:cs="Arial"/>
                <w:b/>
                <w:bCs/>
                <w:sz w:val="18"/>
                <w:szCs w:val="18"/>
              </w:rPr>
              <w:t>2009</w:t>
            </w:r>
          </w:p>
        </w:tc>
        <w:tc>
          <w:tcPr>
            <w:tcW w:w="851" w:type="dxa"/>
          </w:tcPr>
          <w:p w:rsidR="00AF4C9E" w:rsidRPr="00AF4C9E" w:rsidRDefault="00AF4C9E" w:rsidP="00A82B5C">
            <w:pPr>
              <w:spacing w:after="0"/>
              <w:jc w:val="right"/>
              <w:rPr>
                <w:rFonts w:ascii="Arial" w:hAnsi="Arial" w:cs="Arial"/>
                <w:b/>
                <w:bCs/>
                <w:sz w:val="18"/>
                <w:szCs w:val="18"/>
              </w:rPr>
            </w:pPr>
            <w:r w:rsidRPr="00AF4C9E">
              <w:rPr>
                <w:rFonts w:ascii="Arial" w:hAnsi="Arial" w:cs="Arial"/>
                <w:b/>
                <w:bCs/>
                <w:sz w:val="18"/>
                <w:szCs w:val="18"/>
              </w:rPr>
              <w:t>2010</w:t>
            </w:r>
          </w:p>
        </w:tc>
        <w:tc>
          <w:tcPr>
            <w:tcW w:w="912" w:type="dxa"/>
          </w:tcPr>
          <w:p w:rsidR="00AF4C9E" w:rsidRPr="00AF4C9E" w:rsidRDefault="00AF4C9E" w:rsidP="00A82B5C">
            <w:pPr>
              <w:spacing w:after="0"/>
              <w:jc w:val="right"/>
              <w:rPr>
                <w:rFonts w:ascii="Arial" w:hAnsi="Arial" w:cs="Arial"/>
                <w:b/>
                <w:bCs/>
                <w:sz w:val="18"/>
                <w:szCs w:val="18"/>
              </w:rPr>
            </w:pPr>
            <w:r w:rsidRPr="00AF4C9E">
              <w:rPr>
                <w:rFonts w:ascii="Arial" w:hAnsi="Arial" w:cs="Arial"/>
                <w:b/>
                <w:bCs/>
                <w:sz w:val="18"/>
                <w:szCs w:val="18"/>
              </w:rPr>
              <w:t>2011</w:t>
            </w:r>
          </w:p>
        </w:tc>
      </w:tr>
      <w:tr w:rsidR="00AF4C9E" w:rsidRPr="00AE1643" w:rsidTr="00AF4C9E">
        <w:tc>
          <w:tcPr>
            <w:tcW w:w="5528" w:type="dxa"/>
          </w:tcPr>
          <w:p w:rsidR="00AF4C9E" w:rsidRPr="00AF4C9E" w:rsidRDefault="00AF4C9E" w:rsidP="00A82B5C">
            <w:pPr>
              <w:spacing w:after="0"/>
              <w:rPr>
                <w:rFonts w:ascii="Arial" w:hAnsi="Arial" w:cs="Arial"/>
                <w:b/>
                <w:bCs/>
                <w:i/>
                <w:sz w:val="18"/>
                <w:szCs w:val="18"/>
              </w:rPr>
            </w:pPr>
            <w:r w:rsidRPr="00AF4C9E">
              <w:rPr>
                <w:rFonts w:ascii="Arial" w:hAnsi="Arial" w:cs="Arial"/>
                <w:b/>
                <w:bCs/>
                <w:i/>
                <w:sz w:val="18"/>
                <w:szCs w:val="18"/>
              </w:rPr>
              <w:t>TOTAL Judeţ Galaţi</w:t>
            </w:r>
          </w:p>
        </w:tc>
        <w:tc>
          <w:tcPr>
            <w:tcW w:w="1134" w:type="dxa"/>
          </w:tcPr>
          <w:p w:rsidR="00AF4C9E" w:rsidRPr="00AF4C9E" w:rsidRDefault="00AF4C9E" w:rsidP="00A82B5C">
            <w:pPr>
              <w:spacing w:after="0"/>
              <w:jc w:val="right"/>
              <w:rPr>
                <w:rFonts w:ascii="Arial" w:hAnsi="Arial" w:cs="Arial"/>
                <w:b/>
                <w:bCs/>
                <w:i/>
                <w:sz w:val="18"/>
                <w:szCs w:val="18"/>
              </w:rPr>
            </w:pPr>
            <w:r w:rsidRPr="00AF4C9E">
              <w:rPr>
                <w:rFonts w:ascii="Arial" w:hAnsi="Arial" w:cs="Arial"/>
                <w:b/>
                <w:bCs/>
                <w:i/>
                <w:sz w:val="18"/>
                <w:szCs w:val="18"/>
              </w:rPr>
              <w:t>12742</w:t>
            </w:r>
          </w:p>
        </w:tc>
        <w:tc>
          <w:tcPr>
            <w:tcW w:w="851" w:type="dxa"/>
          </w:tcPr>
          <w:p w:rsidR="00AF4C9E" w:rsidRPr="00AF4C9E" w:rsidRDefault="00AF4C9E" w:rsidP="00A82B5C">
            <w:pPr>
              <w:spacing w:after="0"/>
              <w:jc w:val="right"/>
              <w:rPr>
                <w:rFonts w:ascii="Arial" w:hAnsi="Arial" w:cs="Arial"/>
                <w:b/>
                <w:bCs/>
                <w:i/>
                <w:sz w:val="18"/>
                <w:szCs w:val="18"/>
              </w:rPr>
            </w:pPr>
            <w:r w:rsidRPr="00AF4C9E">
              <w:rPr>
                <w:rFonts w:ascii="Arial" w:hAnsi="Arial" w:cs="Arial"/>
                <w:b/>
                <w:bCs/>
                <w:i/>
                <w:sz w:val="18"/>
                <w:szCs w:val="18"/>
              </w:rPr>
              <w:t>11526</w:t>
            </w:r>
          </w:p>
        </w:tc>
        <w:tc>
          <w:tcPr>
            <w:tcW w:w="912" w:type="dxa"/>
          </w:tcPr>
          <w:p w:rsidR="00AF4C9E" w:rsidRPr="00AF4C9E" w:rsidRDefault="00AF4C9E" w:rsidP="00A82B5C">
            <w:pPr>
              <w:spacing w:after="0"/>
              <w:jc w:val="right"/>
              <w:rPr>
                <w:rFonts w:ascii="Arial" w:hAnsi="Arial" w:cs="Arial"/>
                <w:b/>
                <w:bCs/>
                <w:i/>
                <w:sz w:val="18"/>
                <w:szCs w:val="18"/>
              </w:rPr>
            </w:pPr>
            <w:r w:rsidRPr="00AF4C9E">
              <w:rPr>
                <w:rFonts w:ascii="Arial" w:hAnsi="Arial" w:cs="Arial"/>
                <w:b/>
                <w:bCs/>
                <w:i/>
                <w:sz w:val="18"/>
                <w:szCs w:val="18"/>
              </w:rPr>
              <w:t>10435</w:t>
            </w:r>
          </w:p>
        </w:tc>
      </w:tr>
      <w:tr w:rsidR="00AF4C9E" w:rsidRPr="00AE1643" w:rsidTr="00AF4C9E">
        <w:tc>
          <w:tcPr>
            <w:tcW w:w="8425" w:type="dxa"/>
            <w:gridSpan w:val="4"/>
          </w:tcPr>
          <w:p w:rsidR="00AF4C9E" w:rsidRPr="00AF4C9E" w:rsidRDefault="00AF4C9E" w:rsidP="00A82B5C">
            <w:pPr>
              <w:spacing w:after="0"/>
              <w:rPr>
                <w:rFonts w:ascii="Arial" w:hAnsi="Arial" w:cs="Arial"/>
                <w:b/>
                <w:bCs/>
                <w:i/>
                <w:sz w:val="18"/>
                <w:szCs w:val="18"/>
              </w:rPr>
            </w:pPr>
            <w:r w:rsidRPr="00AF4C9E">
              <w:rPr>
                <w:rFonts w:ascii="Arial" w:hAnsi="Arial" w:cs="Arial"/>
                <w:b/>
                <w:bCs/>
                <w:i/>
                <w:sz w:val="18"/>
                <w:szCs w:val="18"/>
              </w:rPr>
              <w:t>Din care:</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Agricultură, silvicultură şi pescuit</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378</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390</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382</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Industrie extractivă</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12</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12</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12</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Industrie prelucrătoare</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1131</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1023</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919</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Producţia şi furnizarea de energie electrică, termică, gaze, apă caldă, aer condiţionat</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8</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9</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7</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Distribuţie apă, salubritate, gestionare deşeuri, activităţi de decontaminare</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63</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79</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97</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Construcţii</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1233</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977</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907</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Comerţ cu ridicata şi cu amănuntul, întreţinerea autovehiculelor</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6150</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5629</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4966</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Transport şi depozitare</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647</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600</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586</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Hoteluri şi restaurante</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608</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561</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487</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Informaţii şi comunicaţii</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304</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250</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223</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Intermedieri financiare şi asigurări</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196</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184</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173</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Tranzacţii imobiliare</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246</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235</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212</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Activităţi profesionale, ştiinţifice şi tehnice</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869</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760</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682</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Activităţi servicii administrative şi activităţi de servicii, suport</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345</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309</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315</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Învăţământ</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58</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51</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51</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Sănătate şi asistenţă socială</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149</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138</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125</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Activităţi de spectacole, culturale şi recreative</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100</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94</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83</w:t>
            </w:r>
          </w:p>
        </w:tc>
      </w:tr>
      <w:tr w:rsidR="00AF4C9E" w:rsidRPr="00AE1643" w:rsidTr="00AF4C9E">
        <w:tc>
          <w:tcPr>
            <w:tcW w:w="5528" w:type="dxa"/>
          </w:tcPr>
          <w:p w:rsidR="00AF4C9E" w:rsidRPr="00AF4C9E" w:rsidRDefault="00AF4C9E" w:rsidP="00A82B5C">
            <w:pPr>
              <w:spacing w:after="0"/>
              <w:rPr>
                <w:rFonts w:ascii="Arial" w:hAnsi="Arial" w:cs="Arial"/>
                <w:bCs/>
                <w:sz w:val="18"/>
                <w:szCs w:val="18"/>
              </w:rPr>
            </w:pPr>
            <w:r w:rsidRPr="00AF4C9E">
              <w:rPr>
                <w:rFonts w:ascii="Arial" w:hAnsi="Arial" w:cs="Arial"/>
                <w:bCs/>
                <w:sz w:val="18"/>
                <w:szCs w:val="18"/>
              </w:rPr>
              <w:t>Alte activităţi de servicii colective, sociale şi personale</w:t>
            </w:r>
          </w:p>
        </w:tc>
        <w:tc>
          <w:tcPr>
            <w:tcW w:w="1134"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245</w:t>
            </w:r>
          </w:p>
        </w:tc>
        <w:tc>
          <w:tcPr>
            <w:tcW w:w="851"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225</w:t>
            </w:r>
          </w:p>
        </w:tc>
        <w:tc>
          <w:tcPr>
            <w:tcW w:w="912" w:type="dxa"/>
            <w:vAlign w:val="center"/>
          </w:tcPr>
          <w:p w:rsidR="00AF4C9E" w:rsidRPr="00AF4C9E" w:rsidRDefault="00AF4C9E" w:rsidP="00A82B5C">
            <w:pPr>
              <w:spacing w:after="0"/>
              <w:jc w:val="right"/>
              <w:rPr>
                <w:rFonts w:ascii="Arial" w:hAnsi="Arial" w:cs="Arial"/>
                <w:bCs/>
                <w:sz w:val="18"/>
                <w:szCs w:val="18"/>
              </w:rPr>
            </w:pPr>
            <w:r w:rsidRPr="00AF4C9E">
              <w:rPr>
                <w:rFonts w:ascii="Arial" w:hAnsi="Arial" w:cs="Arial"/>
                <w:bCs/>
                <w:sz w:val="18"/>
                <w:szCs w:val="18"/>
              </w:rPr>
              <w:t>208</w:t>
            </w:r>
          </w:p>
        </w:tc>
      </w:tr>
    </w:tbl>
    <w:p w:rsidR="00AF4C9E" w:rsidRPr="00AF4C9E" w:rsidRDefault="00AF4C9E" w:rsidP="00AF4C9E">
      <w:pPr>
        <w:tabs>
          <w:tab w:val="left" w:pos="1800"/>
        </w:tabs>
        <w:ind w:left="709"/>
        <w:rPr>
          <w:rFonts w:ascii="Arial" w:hAnsi="Arial" w:cs="Arial"/>
          <w:sz w:val="18"/>
          <w:szCs w:val="18"/>
        </w:rPr>
      </w:pPr>
      <w:r w:rsidRPr="00AF4C9E">
        <w:rPr>
          <w:rFonts w:ascii="Arial" w:hAnsi="Arial" w:cs="Arial"/>
          <w:b/>
          <w:i/>
          <w:sz w:val="18"/>
          <w:szCs w:val="18"/>
        </w:rPr>
        <w:t>Sursa</w:t>
      </w:r>
      <w:r w:rsidRPr="00AF4C9E">
        <w:rPr>
          <w:rFonts w:ascii="Arial" w:hAnsi="Arial" w:cs="Arial"/>
          <w:sz w:val="18"/>
          <w:szCs w:val="18"/>
        </w:rPr>
        <w:t>: Institutul Naţional de Statistică</w:t>
      </w:r>
      <w:r w:rsidRPr="00AF4C9E">
        <w:rPr>
          <w:rFonts w:ascii="Arial" w:hAnsi="Arial" w:cs="Arial"/>
          <w:iCs/>
          <w:sz w:val="18"/>
          <w:szCs w:val="18"/>
        </w:rPr>
        <w:t>, Direcţia Judeţeană de Statistică Galaţi, 2012.</w:t>
      </w:r>
    </w:p>
    <w:p w:rsidR="00AF4C9E" w:rsidRPr="00AF4C9E" w:rsidRDefault="00AF4C9E" w:rsidP="00AF4C9E">
      <w:pPr>
        <w:pStyle w:val="StandardtextCaracterCaracterCaracter"/>
        <w:ind w:left="708"/>
        <w:rPr>
          <w:rFonts w:eastAsia="Calibri" w:cs="Arial"/>
          <w:sz w:val="24"/>
          <w:szCs w:val="24"/>
          <w:lang w:val="ro-RO" w:eastAsia="en-US"/>
        </w:rPr>
      </w:pPr>
      <w:r w:rsidRPr="00AF4C9E">
        <w:rPr>
          <w:rFonts w:eastAsia="Calibri" w:cs="Arial"/>
          <w:sz w:val="24"/>
          <w:szCs w:val="24"/>
          <w:lang w:val="ro-RO" w:eastAsia="en-US"/>
        </w:rPr>
        <w:t xml:space="preserve">Datele din tabelul de mai sus indică o evoluţie în scădere a numărului de unităţi economice pentru majoritatea activităţilor economice (scădere de peste 2000 firme). </w:t>
      </w:r>
    </w:p>
    <w:p w:rsidR="00AF4C9E" w:rsidRPr="00AF4C9E" w:rsidRDefault="00AF4C9E" w:rsidP="00AF4C9E">
      <w:pPr>
        <w:pStyle w:val="StandardtextCaracterCaracterCaracter"/>
        <w:ind w:left="708"/>
        <w:rPr>
          <w:rFonts w:eastAsia="Calibri" w:cs="Arial"/>
          <w:b/>
          <w:sz w:val="24"/>
          <w:szCs w:val="24"/>
          <w:lang w:val="ro-RO" w:eastAsia="en-US"/>
        </w:rPr>
      </w:pPr>
      <w:r>
        <w:rPr>
          <w:rFonts w:eastAsia="Calibri" w:cs="Arial"/>
          <w:b/>
          <w:sz w:val="24"/>
          <w:szCs w:val="24"/>
          <w:lang w:val="ro-RO" w:eastAsia="en-US"/>
        </w:rPr>
        <w:t xml:space="preserve">b. </w:t>
      </w:r>
      <w:r w:rsidRPr="00AF4C9E">
        <w:rPr>
          <w:rFonts w:eastAsia="Calibri" w:cs="Arial"/>
          <w:b/>
          <w:sz w:val="24"/>
          <w:szCs w:val="24"/>
          <w:lang w:val="ro-RO" w:eastAsia="en-US"/>
        </w:rPr>
        <w:t>Situația principalelor domenii economice</w:t>
      </w:r>
    </w:p>
    <w:p w:rsidR="00AF4C9E" w:rsidRPr="00AF4C9E" w:rsidRDefault="00AF4C9E" w:rsidP="00AF4C9E">
      <w:pPr>
        <w:pStyle w:val="StandardtextCaracterCaracterCaracter"/>
        <w:ind w:left="708"/>
        <w:rPr>
          <w:rFonts w:eastAsia="Calibri" w:cs="Arial"/>
          <w:sz w:val="24"/>
          <w:szCs w:val="24"/>
          <w:lang w:val="ro-RO" w:eastAsia="en-US"/>
        </w:rPr>
      </w:pPr>
      <w:r w:rsidRPr="00AF4C9E">
        <w:rPr>
          <w:rFonts w:eastAsia="Calibri" w:cs="Arial"/>
          <w:sz w:val="24"/>
          <w:szCs w:val="24"/>
          <w:lang w:val="ro-RO" w:eastAsia="en-US"/>
        </w:rPr>
        <w:t xml:space="preserve">Cifra de afaceri înregistrată pentru perioada 2008 - 2011 este prezentată în tabelul următor. Informaţiile din tabelul de mai jos indică o scădere a cifrei de afaceri în judeţul Galaţi, în perioada 2008 – 2009, cu peste 25%, urmată de o perioadă de creştere permanentă a cifrei de afaceri, până în prezent. </w:t>
      </w:r>
    </w:p>
    <w:p w:rsidR="00AF4C9E" w:rsidRPr="007A4940" w:rsidRDefault="00AF4C9E" w:rsidP="00AF4C9E">
      <w:pPr>
        <w:ind w:firstLine="708"/>
        <w:rPr>
          <w:rFonts w:ascii="Arial" w:hAnsi="Arial" w:cs="Arial"/>
          <w:b/>
          <w:bCs/>
          <w:sz w:val="20"/>
          <w:szCs w:val="20"/>
        </w:rPr>
      </w:pPr>
      <w:r w:rsidRPr="007A4940">
        <w:rPr>
          <w:rFonts w:ascii="Arial" w:hAnsi="Arial" w:cs="Arial"/>
          <w:b/>
          <w:bCs/>
          <w:sz w:val="20"/>
          <w:szCs w:val="20"/>
        </w:rPr>
        <w:t>Tabelul 2.5-13. Evoluţia cifrei de afaceri in judeţul Galaţi (2008 - 2011)</w:t>
      </w:r>
    </w:p>
    <w:tbl>
      <w:tblPr>
        <w:tblW w:w="452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1583"/>
        <w:gridCol w:w="1268"/>
        <w:gridCol w:w="1107"/>
        <w:gridCol w:w="995"/>
      </w:tblGrid>
      <w:tr w:rsidR="00AF4C9E" w:rsidRPr="003D0D2F" w:rsidTr="00AF4C9E">
        <w:tc>
          <w:tcPr>
            <w:tcW w:w="2213" w:type="pct"/>
            <w:vAlign w:val="center"/>
          </w:tcPr>
          <w:p w:rsidR="00AF4C9E" w:rsidRPr="003D0D2F" w:rsidRDefault="00AF4C9E" w:rsidP="00A82B5C">
            <w:pPr>
              <w:tabs>
                <w:tab w:val="left" w:pos="1800"/>
              </w:tabs>
              <w:spacing w:after="0"/>
              <w:jc w:val="center"/>
              <w:rPr>
                <w:rFonts w:ascii="Arial" w:hAnsi="Arial" w:cs="Arial"/>
                <w:b/>
                <w:sz w:val="18"/>
                <w:szCs w:val="18"/>
              </w:rPr>
            </w:pPr>
          </w:p>
        </w:tc>
        <w:tc>
          <w:tcPr>
            <w:tcW w:w="890" w:type="pct"/>
            <w:vAlign w:val="center"/>
          </w:tcPr>
          <w:p w:rsidR="00AF4C9E" w:rsidRPr="003D0D2F" w:rsidRDefault="00AF4C9E" w:rsidP="00A82B5C">
            <w:pPr>
              <w:tabs>
                <w:tab w:val="left" w:pos="1800"/>
              </w:tabs>
              <w:spacing w:after="0"/>
              <w:jc w:val="center"/>
              <w:rPr>
                <w:rFonts w:ascii="Arial" w:hAnsi="Arial" w:cs="Arial"/>
                <w:b/>
                <w:sz w:val="18"/>
                <w:szCs w:val="18"/>
              </w:rPr>
            </w:pPr>
            <w:r w:rsidRPr="003D0D2F">
              <w:rPr>
                <w:rFonts w:ascii="Arial" w:hAnsi="Arial" w:cs="Arial"/>
                <w:b/>
                <w:sz w:val="18"/>
                <w:szCs w:val="18"/>
              </w:rPr>
              <w:t>2008</w:t>
            </w:r>
          </w:p>
        </w:tc>
        <w:tc>
          <w:tcPr>
            <w:tcW w:w="713" w:type="pct"/>
            <w:vAlign w:val="center"/>
          </w:tcPr>
          <w:p w:rsidR="00AF4C9E" w:rsidRPr="003D0D2F" w:rsidRDefault="00AF4C9E" w:rsidP="00A82B5C">
            <w:pPr>
              <w:tabs>
                <w:tab w:val="left" w:pos="1800"/>
              </w:tabs>
              <w:spacing w:after="0"/>
              <w:jc w:val="center"/>
              <w:rPr>
                <w:rFonts w:ascii="Arial" w:hAnsi="Arial" w:cs="Arial"/>
                <w:b/>
                <w:sz w:val="18"/>
                <w:szCs w:val="18"/>
              </w:rPr>
            </w:pPr>
            <w:r w:rsidRPr="003D0D2F">
              <w:rPr>
                <w:rFonts w:ascii="Arial" w:hAnsi="Arial" w:cs="Arial"/>
                <w:b/>
                <w:sz w:val="18"/>
                <w:szCs w:val="18"/>
              </w:rPr>
              <w:t>2009</w:t>
            </w:r>
          </w:p>
        </w:tc>
        <w:tc>
          <w:tcPr>
            <w:tcW w:w="623" w:type="pct"/>
            <w:vAlign w:val="center"/>
          </w:tcPr>
          <w:p w:rsidR="00AF4C9E" w:rsidRPr="003D0D2F" w:rsidRDefault="00AF4C9E" w:rsidP="00A82B5C">
            <w:pPr>
              <w:tabs>
                <w:tab w:val="left" w:pos="1800"/>
              </w:tabs>
              <w:spacing w:after="0"/>
              <w:jc w:val="center"/>
              <w:rPr>
                <w:rFonts w:ascii="Arial" w:hAnsi="Arial" w:cs="Arial"/>
                <w:b/>
                <w:sz w:val="18"/>
                <w:szCs w:val="18"/>
              </w:rPr>
            </w:pPr>
            <w:r w:rsidRPr="003D0D2F">
              <w:rPr>
                <w:rFonts w:ascii="Arial" w:hAnsi="Arial" w:cs="Arial"/>
                <w:b/>
                <w:sz w:val="18"/>
                <w:szCs w:val="18"/>
              </w:rPr>
              <w:t>2010</w:t>
            </w:r>
          </w:p>
        </w:tc>
        <w:tc>
          <w:tcPr>
            <w:tcW w:w="560" w:type="pct"/>
            <w:vAlign w:val="center"/>
          </w:tcPr>
          <w:p w:rsidR="00AF4C9E" w:rsidRPr="003D0D2F" w:rsidRDefault="00AF4C9E" w:rsidP="00A82B5C">
            <w:pPr>
              <w:tabs>
                <w:tab w:val="left" w:pos="1800"/>
              </w:tabs>
              <w:spacing w:after="0"/>
              <w:jc w:val="center"/>
              <w:rPr>
                <w:rFonts w:ascii="Arial" w:hAnsi="Arial" w:cs="Arial"/>
                <w:b/>
                <w:sz w:val="18"/>
                <w:szCs w:val="18"/>
              </w:rPr>
            </w:pPr>
            <w:r w:rsidRPr="003D0D2F">
              <w:rPr>
                <w:rFonts w:ascii="Arial" w:hAnsi="Arial" w:cs="Arial"/>
                <w:b/>
                <w:sz w:val="18"/>
                <w:szCs w:val="18"/>
              </w:rPr>
              <w:t>2011</w:t>
            </w:r>
          </w:p>
        </w:tc>
      </w:tr>
      <w:tr w:rsidR="00AF4C9E" w:rsidRPr="003D0D2F" w:rsidTr="00AF4C9E">
        <w:tc>
          <w:tcPr>
            <w:tcW w:w="2213" w:type="pct"/>
            <w:vAlign w:val="center"/>
          </w:tcPr>
          <w:p w:rsidR="00AF4C9E" w:rsidRPr="003D0D2F" w:rsidRDefault="00AF4C9E" w:rsidP="00A82B5C">
            <w:pPr>
              <w:tabs>
                <w:tab w:val="left" w:pos="1800"/>
              </w:tabs>
              <w:spacing w:after="0"/>
              <w:jc w:val="center"/>
              <w:rPr>
                <w:rFonts w:ascii="Arial" w:hAnsi="Arial" w:cs="Arial"/>
                <w:b/>
                <w:sz w:val="18"/>
                <w:szCs w:val="18"/>
              </w:rPr>
            </w:pPr>
            <w:r w:rsidRPr="003D0D2F">
              <w:rPr>
                <w:rFonts w:ascii="Arial" w:hAnsi="Arial" w:cs="Arial"/>
                <w:b/>
                <w:sz w:val="18"/>
                <w:szCs w:val="18"/>
              </w:rPr>
              <w:t>Cifra de afaceri (mld. Lei preţuri curente)</w:t>
            </w:r>
          </w:p>
        </w:tc>
        <w:tc>
          <w:tcPr>
            <w:tcW w:w="890" w:type="pct"/>
            <w:vAlign w:val="center"/>
          </w:tcPr>
          <w:p w:rsidR="00AF4C9E" w:rsidRPr="003D0D2F" w:rsidRDefault="00AF4C9E" w:rsidP="00A82B5C">
            <w:pPr>
              <w:tabs>
                <w:tab w:val="left" w:pos="1800"/>
              </w:tabs>
              <w:spacing w:after="0"/>
              <w:jc w:val="center"/>
              <w:rPr>
                <w:rFonts w:ascii="Arial" w:hAnsi="Arial" w:cs="Arial"/>
                <w:sz w:val="18"/>
                <w:szCs w:val="18"/>
              </w:rPr>
            </w:pPr>
            <w:r w:rsidRPr="003D0D2F">
              <w:rPr>
                <w:rFonts w:ascii="Arial" w:hAnsi="Arial" w:cs="Arial"/>
                <w:sz w:val="18"/>
                <w:szCs w:val="18"/>
              </w:rPr>
              <w:t>23240</w:t>
            </w:r>
          </w:p>
        </w:tc>
        <w:tc>
          <w:tcPr>
            <w:tcW w:w="713" w:type="pct"/>
            <w:vAlign w:val="center"/>
          </w:tcPr>
          <w:p w:rsidR="00AF4C9E" w:rsidRPr="003D0D2F" w:rsidRDefault="00AF4C9E" w:rsidP="00A82B5C">
            <w:pPr>
              <w:tabs>
                <w:tab w:val="left" w:pos="1800"/>
              </w:tabs>
              <w:spacing w:after="0"/>
              <w:jc w:val="center"/>
              <w:rPr>
                <w:rFonts w:ascii="Arial" w:hAnsi="Arial" w:cs="Arial"/>
                <w:sz w:val="18"/>
                <w:szCs w:val="18"/>
              </w:rPr>
            </w:pPr>
            <w:r w:rsidRPr="003D0D2F">
              <w:rPr>
                <w:rFonts w:ascii="Arial" w:hAnsi="Arial" w:cs="Arial"/>
                <w:sz w:val="18"/>
                <w:szCs w:val="18"/>
              </w:rPr>
              <w:t>17602</w:t>
            </w:r>
          </w:p>
        </w:tc>
        <w:tc>
          <w:tcPr>
            <w:tcW w:w="623" w:type="pct"/>
            <w:vAlign w:val="center"/>
          </w:tcPr>
          <w:p w:rsidR="00AF4C9E" w:rsidRPr="003D0D2F" w:rsidRDefault="00AF4C9E" w:rsidP="00A82B5C">
            <w:pPr>
              <w:tabs>
                <w:tab w:val="left" w:pos="1800"/>
              </w:tabs>
              <w:spacing w:after="0"/>
              <w:jc w:val="center"/>
              <w:rPr>
                <w:rFonts w:ascii="Arial" w:hAnsi="Arial" w:cs="Arial"/>
                <w:sz w:val="18"/>
                <w:szCs w:val="18"/>
              </w:rPr>
            </w:pPr>
            <w:r w:rsidRPr="003D0D2F">
              <w:rPr>
                <w:rFonts w:ascii="Arial" w:hAnsi="Arial" w:cs="Arial"/>
                <w:sz w:val="18"/>
                <w:szCs w:val="18"/>
              </w:rPr>
              <w:t>18048</w:t>
            </w:r>
          </w:p>
        </w:tc>
        <w:tc>
          <w:tcPr>
            <w:tcW w:w="560" w:type="pct"/>
            <w:vAlign w:val="center"/>
          </w:tcPr>
          <w:p w:rsidR="00AF4C9E" w:rsidRPr="003D0D2F" w:rsidRDefault="00AF4C9E" w:rsidP="00A82B5C">
            <w:pPr>
              <w:tabs>
                <w:tab w:val="left" w:pos="1800"/>
              </w:tabs>
              <w:spacing w:after="0"/>
              <w:jc w:val="center"/>
              <w:rPr>
                <w:rFonts w:ascii="Arial" w:hAnsi="Arial" w:cs="Arial"/>
                <w:sz w:val="18"/>
                <w:szCs w:val="18"/>
              </w:rPr>
            </w:pPr>
            <w:r w:rsidRPr="003D0D2F">
              <w:rPr>
                <w:rFonts w:ascii="Arial" w:hAnsi="Arial" w:cs="Arial"/>
                <w:sz w:val="18"/>
                <w:szCs w:val="18"/>
              </w:rPr>
              <w:t>19159</w:t>
            </w:r>
          </w:p>
        </w:tc>
      </w:tr>
      <w:tr w:rsidR="00AF4C9E" w:rsidRPr="003D0D2F" w:rsidTr="00AF4C9E">
        <w:tc>
          <w:tcPr>
            <w:tcW w:w="2213" w:type="pct"/>
            <w:vAlign w:val="center"/>
          </w:tcPr>
          <w:p w:rsidR="00AF4C9E" w:rsidRPr="003D0D2F" w:rsidRDefault="00AF4C9E" w:rsidP="00A82B5C">
            <w:pPr>
              <w:tabs>
                <w:tab w:val="left" w:pos="1800"/>
              </w:tabs>
              <w:spacing w:after="0"/>
              <w:jc w:val="center"/>
              <w:rPr>
                <w:rFonts w:ascii="Arial" w:hAnsi="Arial" w:cs="Arial"/>
                <w:b/>
                <w:sz w:val="18"/>
                <w:szCs w:val="18"/>
              </w:rPr>
            </w:pPr>
            <w:r w:rsidRPr="003D0D2F">
              <w:rPr>
                <w:rFonts w:ascii="Arial" w:hAnsi="Arial" w:cs="Arial"/>
                <w:b/>
                <w:sz w:val="18"/>
                <w:szCs w:val="18"/>
              </w:rPr>
              <w:t>% faţă de anul precedent</w:t>
            </w:r>
          </w:p>
        </w:tc>
        <w:tc>
          <w:tcPr>
            <w:tcW w:w="890" w:type="pct"/>
            <w:vAlign w:val="center"/>
          </w:tcPr>
          <w:p w:rsidR="00AF4C9E" w:rsidRPr="003D0D2F" w:rsidRDefault="00AF4C9E" w:rsidP="00A82B5C">
            <w:pPr>
              <w:spacing w:after="0"/>
              <w:jc w:val="center"/>
              <w:rPr>
                <w:rFonts w:ascii="Arial" w:hAnsi="Arial" w:cs="Arial"/>
                <w:iCs/>
                <w:color w:val="000000"/>
                <w:sz w:val="18"/>
                <w:szCs w:val="18"/>
              </w:rPr>
            </w:pPr>
            <w:r w:rsidRPr="003D0D2F">
              <w:rPr>
                <w:rFonts w:ascii="Arial" w:hAnsi="Arial" w:cs="Arial"/>
                <w:iCs/>
                <w:color w:val="000000"/>
                <w:sz w:val="18"/>
                <w:szCs w:val="18"/>
              </w:rPr>
              <w:t>113.6%</w:t>
            </w:r>
          </w:p>
        </w:tc>
        <w:tc>
          <w:tcPr>
            <w:tcW w:w="713" w:type="pct"/>
            <w:vAlign w:val="center"/>
          </w:tcPr>
          <w:p w:rsidR="00AF4C9E" w:rsidRPr="003D0D2F" w:rsidRDefault="00AF4C9E" w:rsidP="00A82B5C">
            <w:pPr>
              <w:spacing w:after="0"/>
              <w:jc w:val="center"/>
              <w:rPr>
                <w:rFonts w:ascii="Arial" w:hAnsi="Arial" w:cs="Arial"/>
                <w:iCs/>
                <w:color w:val="000000"/>
                <w:sz w:val="18"/>
                <w:szCs w:val="18"/>
              </w:rPr>
            </w:pPr>
            <w:r w:rsidRPr="003D0D2F">
              <w:rPr>
                <w:rFonts w:ascii="Arial" w:hAnsi="Arial" w:cs="Arial"/>
                <w:iCs/>
                <w:color w:val="000000"/>
                <w:sz w:val="18"/>
                <w:szCs w:val="18"/>
              </w:rPr>
              <w:t>75.7%</w:t>
            </w:r>
          </w:p>
        </w:tc>
        <w:tc>
          <w:tcPr>
            <w:tcW w:w="623" w:type="pct"/>
            <w:vAlign w:val="center"/>
          </w:tcPr>
          <w:p w:rsidR="00AF4C9E" w:rsidRPr="003D0D2F" w:rsidRDefault="00AF4C9E" w:rsidP="00A82B5C">
            <w:pPr>
              <w:spacing w:after="0"/>
              <w:jc w:val="center"/>
              <w:rPr>
                <w:rFonts w:ascii="Arial" w:hAnsi="Arial" w:cs="Arial"/>
                <w:iCs/>
                <w:color w:val="000000"/>
                <w:sz w:val="18"/>
                <w:szCs w:val="18"/>
              </w:rPr>
            </w:pPr>
            <w:r w:rsidRPr="003D0D2F">
              <w:rPr>
                <w:rFonts w:ascii="Arial" w:hAnsi="Arial" w:cs="Arial"/>
                <w:iCs/>
                <w:color w:val="000000"/>
                <w:sz w:val="18"/>
                <w:szCs w:val="18"/>
              </w:rPr>
              <w:t>102.5%</w:t>
            </w:r>
          </w:p>
        </w:tc>
        <w:tc>
          <w:tcPr>
            <w:tcW w:w="560" w:type="pct"/>
            <w:vAlign w:val="center"/>
          </w:tcPr>
          <w:p w:rsidR="00AF4C9E" w:rsidRPr="003D0D2F" w:rsidRDefault="00AF4C9E" w:rsidP="00A82B5C">
            <w:pPr>
              <w:spacing w:after="0"/>
              <w:jc w:val="center"/>
              <w:rPr>
                <w:rFonts w:ascii="Arial" w:hAnsi="Arial" w:cs="Arial"/>
                <w:iCs/>
                <w:color w:val="000000"/>
                <w:sz w:val="18"/>
                <w:szCs w:val="18"/>
              </w:rPr>
            </w:pPr>
            <w:r w:rsidRPr="003D0D2F">
              <w:rPr>
                <w:rFonts w:ascii="Arial" w:hAnsi="Arial" w:cs="Arial"/>
                <w:iCs/>
                <w:color w:val="000000"/>
                <w:sz w:val="18"/>
                <w:szCs w:val="18"/>
              </w:rPr>
              <w:t>106.25%</w:t>
            </w:r>
          </w:p>
        </w:tc>
      </w:tr>
    </w:tbl>
    <w:p w:rsidR="00AF4C9E" w:rsidRPr="003D0D2F" w:rsidRDefault="00AF4C9E" w:rsidP="003D0D2F">
      <w:pPr>
        <w:tabs>
          <w:tab w:val="left" w:pos="1800"/>
        </w:tabs>
        <w:ind w:left="709"/>
        <w:rPr>
          <w:rFonts w:ascii="Arial" w:hAnsi="Arial" w:cs="Arial"/>
          <w:b/>
          <w:i/>
          <w:sz w:val="18"/>
          <w:szCs w:val="18"/>
        </w:rPr>
      </w:pPr>
      <w:r w:rsidRPr="003D0D2F">
        <w:rPr>
          <w:rFonts w:ascii="Arial" w:hAnsi="Arial" w:cs="Arial"/>
          <w:b/>
          <w:i/>
          <w:sz w:val="18"/>
          <w:szCs w:val="18"/>
        </w:rPr>
        <w:t xml:space="preserve">Sursa: </w:t>
      </w:r>
      <w:r w:rsidRPr="003D0D2F">
        <w:rPr>
          <w:rFonts w:ascii="Arial" w:hAnsi="Arial" w:cs="Arial"/>
          <w:i/>
          <w:sz w:val="18"/>
          <w:szCs w:val="18"/>
        </w:rPr>
        <w:t>Institutul Naţional de Statistică, Direcţia Judeţeană de Statistică Galaţi, 2012.</w:t>
      </w:r>
    </w:p>
    <w:p w:rsidR="00AF4C9E" w:rsidRPr="003D0D2F" w:rsidRDefault="00AF4C9E" w:rsidP="003D0D2F">
      <w:pPr>
        <w:pStyle w:val="StandardtextCaracterCaracterCaracter"/>
        <w:ind w:left="708"/>
        <w:rPr>
          <w:rFonts w:eastAsia="Calibri" w:cs="Arial"/>
          <w:sz w:val="24"/>
          <w:szCs w:val="24"/>
          <w:lang w:val="ro-RO" w:eastAsia="en-US"/>
        </w:rPr>
      </w:pPr>
      <w:r w:rsidRPr="003D0D2F">
        <w:rPr>
          <w:rFonts w:eastAsia="Calibri" w:cs="Arial"/>
          <w:sz w:val="24"/>
          <w:szCs w:val="24"/>
          <w:lang w:val="ro-RO" w:eastAsia="en-US"/>
        </w:rPr>
        <w:t>Aceeaşi evoluţie se constată şi pentru valoarea producţiei industriale a judeţului Galaţi care, după o creştere constantă în perioada 2006-2008, înregistrează o cădere drastică de aproximativ 50% în anul 2009, pentru ca apoi să intre din nou într-un trend uşor crescător.</w:t>
      </w:r>
    </w:p>
    <w:p w:rsidR="007A4940" w:rsidRDefault="007A4940" w:rsidP="003D0D2F">
      <w:pPr>
        <w:ind w:left="709" w:hanging="1"/>
        <w:rPr>
          <w:rFonts w:ascii="Arial" w:hAnsi="Arial" w:cs="Arial"/>
          <w:b/>
          <w:bCs/>
          <w:sz w:val="20"/>
          <w:szCs w:val="20"/>
        </w:rPr>
      </w:pPr>
    </w:p>
    <w:p w:rsidR="007A4940" w:rsidRDefault="007A4940" w:rsidP="003D0D2F">
      <w:pPr>
        <w:ind w:left="709" w:hanging="1"/>
        <w:rPr>
          <w:rFonts w:ascii="Arial" w:hAnsi="Arial" w:cs="Arial"/>
          <w:b/>
          <w:bCs/>
          <w:sz w:val="20"/>
          <w:szCs w:val="20"/>
        </w:rPr>
      </w:pPr>
    </w:p>
    <w:p w:rsidR="00AF4C9E" w:rsidRPr="007A4940" w:rsidRDefault="00AF4C9E" w:rsidP="003D0D2F">
      <w:pPr>
        <w:ind w:left="709" w:hanging="1"/>
        <w:rPr>
          <w:rFonts w:ascii="Arial" w:hAnsi="Arial" w:cs="Arial"/>
          <w:b/>
          <w:bCs/>
          <w:sz w:val="20"/>
          <w:szCs w:val="20"/>
        </w:rPr>
      </w:pPr>
      <w:r w:rsidRPr="007A4940">
        <w:rPr>
          <w:rFonts w:ascii="Arial" w:hAnsi="Arial" w:cs="Arial"/>
          <w:b/>
          <w:bCs/>
          <w:sz w:val="20"/>
          <w:szCs w:val="20"/>
        </w:rPr>
        <w:t>Tabel 2.</w:t>
      </w:r>
      <w:r w:rsidR="003D0D2F" w:rsidRPr="007A4940">
        <w:rPr>
          <w:rFonts w:ascii="Arial" w:hAnsi="Arial" w:cs="Arial"/>
          <w:b/>
          <w:bCs/>
          <w:sz w:val="20"/>
          <w:szCs w:val="20"/>
        </w:rPr>
        <w:t>5.-14</w:t>
      </w:r>
      <w:r w:rsidRPr="007A4940">
        <w:rPr>
          <w:rFonts w:ascii="Arial" w:hAnsi="Arial" w:cs="Arial"/>
          <w:b/>
          <w:bCs/>
          <w:sz w:val="20"/>
          <w:szCs w:val="20"/>
        </w:rPr>
        <w:t>. Producţia industrială (CAEN Rev.2) şi indicii producţiei în judeţul Galaţi în perioada 2006-2011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992"/>
        <w:gridCol w:w="992"/>
        <w:gridCol w:w="1134"/>
        <w:gridCol w:w="992"/>
        <w:gridCol w:w="851"/>
        <w:gridCol w:w="850"/>
      </w:tblGrid>
      <w:tr w:rsidR="00AF4C9E" w:rsidRPr="0055386A" w:rsidTr="003D0D2F">
        <w:tc>
          <w:tcPr>
            <w:tcW w:w="2552" w:type="dxa"/>
            <w:vAlign w:val="center"/>
          </w:tcPr>
          <w:p w:rsidR="00AF4C9E" w:rsidRPr="003D0D2F" w:rsidRDefault="00AF4C9E" w:rsidP="00A82B5C">
            <w:pPr>
              <w:spacing w:after="0"/>
              <w:rPr>
                <w:rFonts w:ascii="Arial" w:hAnsi="Arial" w:cs="Arial"/>
                <w:b/>
                <w:sz w:val="20"/>
                <w:szCs w:val="20"/>
                <w:lang w:bidi="pa-IN"/>
              </w:rPr>
            </w:pPr>
          </w:p>
        </w:tc>
        <w:tc>
          <w:tcPr>
            <w:tcW w:w="992" w:type="dxa"/>
            <w:vAlign w:val="center"/>
          </w:tcPr>
          <w:p w:rsidR="00AF4C9E" w:rsidRPr="003D0D2F" w:rsidRDefault="00AF4C9E" w:rsidP="00A82B5C">
            <w:pPr>
              <w:spacing w:after="0"/>
              <w:jc w:val="center"/>
              <w:rPr>
                <w:rFonts w:ascii="Arial" w:hAnsi="Arial" w:cs="Arial"/>
                <w:b/>
                <w:sz w:val="20"/>
                <w:szCs w:val="20"/>
                <w:lang w:bidi="pa-IN"/>
              </w:rPr>
            </w:pPr>
            <w:r w:rsidRPr="003D0D2F">
              <w:rPr>
                <w:rFonts w:ascii="Arial" w:hAnsi="Arial" w:cs="Arial"/>
                <w:b/>
                <w:sz w:val="20"/>
                <w:szCs w:val="20"/>
                <w:lang w:bidi="pa-IN"/>
              </w:rPr>
              <w:t>2006</w:t>
            </w:r>
          </w:p>
        </w:tc>
        <w:tc>
          <w:tcPr>
            <w:tcW w:w="992" w:type="dxa"/>
            <w:vAlign w:val="center"/>
          </w:tcPr>
          <w:p w:rsidR="00AF4C9E" w:rsidRPr="003D0D2F" w:rsidRDefault="00AF4C9E" w:rsidP="00A82B5C">
            <w:pPr>
              <w:spacing w:after="0"/>
              <w:jc w:val="center"/>
              <w:rPr>
                <w:rFonts w:ascii="Arial" w:hAnsi="Arial" w:cs="Arial"/>
                <w:b/>
                <w:sz w:val="20"/>
                <w:szCs w:val="20"/>
                <w:lang w:bidi="pa-IN"/>
              </w:rPr>
            </w:pPr>
            <w:r w:rsidRPr="003D0D2F">
              <w:rPr>
                <w:rFonts w:ascii="Arial" w:hAnsi="Arial" w:cs="Arial"/>
                <w:b/>
                <w:sz w:val="20"/>
                <w:szCs w:val="20"/>
                <w:lang w:bidi="pa-IN"/>
              </w:rPr>
              <w:t>2007</w:t>
            </w:r>
          </w:p>
        </w:tc>
        <w:tc>
          <w:tcPr>
            <w:tcW w:w="1134" w:type="dxa"/>
            <w:vAlign w:val="center"/>
          </w:tcPr>
          <w:p w:rsidR="00AF4C9E" w:rsidRPr="003D0D2F" w:rsidRDefault="00AF4C9E" w:rsidP="00A82B5C">
            <w:pPr>
              <w:spacing w:after="0"/>
              <w:jc w:val="center"/>
              <w:rPr>
                <w:rFonts w:ascii="Arial" w:hAnsi="Arial" w:cs="Arial"/>
                <w:b/>
                <w:sz w:val="20"/>
                <w:szCs w:val="20"/>
                <w:lang w:bidi="pa-IN"/>
              </w:rPr>
            </w:pPr>
            <w:r w:rsidRPr="003D0D2F">
              <w:rPr>
                <w:rFonts w:ascii="Arial" w:hAnsi="Arial" w:cs="Arial"/>
                <w:b/>
                <w:sz w:val="20"/>
                <w:szCs w:val="20"/>
                <w:lang w:bidi="pa-IN"/>
              </w:rPr>
              <w:t>2008</w:t>
            </w:r>
          </w:p>
        </w:tc>
        <w:tc>
          <w:tcPr>
            <w:tcW w:w="992" w:type="dxa"/>
            <w:vAlign w:val="center"/>
          </w:tcPr>
          <w:p w:rsidR="00AF4C9E" w:rsidRPr="003D0D2F" w:rsidRDefault="00AF4C9E" w:rsidP="00A82B5C">
            <w:pPr>
              <w:spacing w:after="0"/>
              <w:jc w:val="center"/>
              <w:rPr>
                <w:rFonts w:ascii="Arial" w:hAnsi="Arial" w:cs="Arial"/>
                <w:b/>
                <w:sz w:val="20"/>
                <w:szCs w:val="20"/>
                <w:lang w:bidi="pa-IN"/>
              </w:rPr>
            </w:pPr>
            <w:r w:rsidRPr="003D0D2F">
              <w:rPr>
                <w:rFonts w:ascii="Arial" w:hAnsi="Arial" w:cs="Arial"/>
                <w:b/>
                <w:sz w:val="20"/>
                <w:szCs w:val="20"/>
                <w:lang w:bidi="pa-IN"/>
              </w:rPr>
              <w:t>2009</w:t>
            </w:r>
          </w:p>
        </w:tc>
        <w:tc>
          <w:tcPr>
            <w:tcW w:w="851" w:type="dxa"/>
            <w:vAlign w:val="center"/>
          </w:tcPr>
          <w:p w:rsidR="00AF4C9E" w:rsidRPr="003D0D2F" w:rsidRDefault="00AF4C9E" w:rsidP="00A82B5C">
            <w:pPr>
              <w:spacing w:after="0"/>
              <w:jc w:val="center"/>
              <w:rPr>
                <w:rFonts w:ascii="Arial" w:hAnsi="Arial" w:cs="Arial"/>
                <w:b/>
                <w:sz w:val="20"/>
                <w:szCs w:val="20"/>
                <w:lang w:bidi="pa-IN"/>
              </w:rPr>
            </w:pPr>
            <w:r w:rsidRPr="003D0D2F">
              <w:rPr>
                <w:rFonts w:ascii="Arial" w:hAnsi="Arial" w:cs="Arial"/>
                <w:b/>
                <w:sz w:val="20"/>
                <w:szCs w:val="20"/>
                <w:lang w:bidi="pa-IN"/>
              </w:rPr>
              <w:t>2010</w:t>
            </w:r>
          </w:p>
        </w:tc>
        <w:tc>
          <w:tcPr>
            <w:tcW w:w="850" w:type="dxa"/>
            <w:vAlign w:val="center"/>
          </w:tcPr>
          <w:p w:rsidR="00AF4C9E" w:rsidRPr="003D0D2F" w:rsidRDefault="00AF4C9E" w:rsidP="00A82B5C">
            <w:pPr>
              <w:spacing w:after="0"/>
              <w:jc w:val="center"/>
              <w:rPr>
                <w:rFonts w:ascii="Arial" w:hAnsi="Arial" w:cs="Arial"/>
                <w:b/>
                <w:sz w:val="20"/>
                <w:szCs w:val="20"/>
                <w:lang w:bidi="pa-IN"/>
              </w:rPr>
            </w:pPr>
            <w:r w:rsidRPr="003D0D2F">
              <w:rPr>
                <w:rFonts w:ascii="Arial" w:hAnsi="Arial" w:cs="Arial"/>
                <w:b/>
                <w:sz w:val="20"/>
                <w:szCs w:val="20"/>
                <w:lang w:bidi="pa-IN"/>
              </w:rPr>
              <w:t>2011</w:t>
            </w:r>
          </w:p>
        </w:tc>
      </w:tr>
      <w:tr w:rsidR="00AF4C9E" w:rsidRPr="0055386A" w:rsidTr="003D0D2F">
        <w:tc>
          <w:tcPr>
            <w:tcW w:w="2552" w:type="dxa"/>
            <w:vAlign w:val="center"/>
          </w:tcPr>
          <w:p w:rsidR="00AF4C9E" w:rsidRPr="003D0D2F" w:rsidRDefault="00AF4C9E" w:rsidP="00A82B5C">
            <w:pPr>
              <w:spacing w:after="0"/>
              <w:rPr>
                <w:rFonts w:ascii="Arial" w:hAnsi="Arial" w:cs="Arial"/>
                <w:sz w:val="20"/>
                <w:szCs w:val="20"/>
                <w:lang w:bidi="pa-IN"/>
              </w:rPr>
            </w:pPr>
            <w:r w:rsidRPr="003D0D2F">
              <w:rPr>
                <w:rFonts w:ascii="Arial" w:hAnsi="Arial" w:cs="Arial"/>
                <w:sz w:val="20"/>
                <w:szCs w:val="20"/>
                <w:lang w:bidi="pa-IN"/>
              </w:rPr>
              <w:t>Valoarea producţiei industriale (mil. lei preţuri curente)</w:t>
            </w:r>
          </w:p>
        </w:tc>
        <w:tc>
          <w:tcPr>
            <w:tcW w:w="992"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9016,8</w:t>
            </w:r>
          </w:p>
        </w:tc>
        <w:tc>
          <w:tcPr>
            <w:tcW w:w="992"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11073,2</w:t>
            </w:r>
          </w:p>
        </w:tc>
        <w:tc>
          <w:tcPr>
            <w:tcW w:w="1134"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10921,2</w:t>
            </w:r>
          </w:p>
        </w:tc>
        <w:tc>
          <w:tcPr>
            <w:tcW w:w="992"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5711,8</w:t>
            </w:r>
          </w:p>
        </w:tc>
        <w:tc>
          <w:tcPr>
            <w:tcW w:w="851"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6697,3</w:t>
            </w:r>
          </w:p>
        </w:tc>
        <w:tc>
          <w:tcPr>
            <w:tcW w:w="850"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7177,5</w:t>
            </w:r>
          </w:p>
        </w:tc>
      </w:tr>
      <w:tr w:rsidR="00AF4C9E" w:rsidRPr="0055386A" w:rsidTr="003D0D2F">
        <w:tc>
          <w:tcPr>
            <w:tcW w:w="2552" w:type="dxa"/>
            <w:vAlign w:val="center"/>
          </w:tcPr>
          <w:p w:rsidR="00AF4C9E" w:rsidRPr="003D0D2F" w:rsidRDefault="00AF4C9E" w:rsidP="00A82B5C">
            <w:pPr>
              <w:spacing w:after="0"/>
              <w:rPr>
                <w:rFonts w:ascii="Arial" w:hAnsi="Arial" w:cs="Arial"/>
                <w:sz w:val="20"/>
                <w:szCs w:val="20"/>
                <w:lang w:bidi="pa-IN"/>
              </w:rPr>
            </w:pPr>
            <w:r w:rsidRPr="003D0D2F">
              <w:rPr>
                <w:rFonts w:ascii="Arial" w:hAnsi="Arial" w:cs="Arial"/>
                <w:sz w:val="20"/>
                <w:szCs w:val="20"/>
                <w:lang w:bidi="pa-IN"/>
              </w:rPr>
              <w:t>Indicii producţiei industriale (% faţă de anul precedent)</w:t>
            </w:r>
          </w:p>
        </w:tc>
        <w:tc>
          <w:tcPr>
            <w:tcW w:w="992"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97,8</w:t>
            </w:r>
          </w:p>
        </w:tc>
        <w:tc>
          <w:tcPr>
            <w:tcW w:w="992"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106,2</w:t>
            </w:r>
          </w:p>
        </w:tc>
        <w:tc>
          <w:tcPr>
            <w:tcW w:w="1134"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86,9</w:t>
            </w:r>
          </w:p>
        </w:tc>
        <w:tc>
          <w:tcPr>
            <w:tcW w:w="992"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55,5</w:t>
            </w:r>
          </w:p>
        </w:tc>
        <w:tc>
          <w:tcPr>
            <w:tcW w:w="851"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96,1</w:t>
            </w:r>
          </w:p>
        </w:tc>
        <w:tc>
          <w:tcPr>
            <w:tcW w:w="850" w:type="dxa"/>
            <w:vAlign w:val="center"/>
          </w:tcPr>
          <w:p w:rsidR="00AF4C9E" w:rsidRPr="003D0D2F" w:rsidRDefault="00AF4C9E" w:rsidP="00A82B5C">
            <w:pPr>
              <w:spacing w:after="0"/>
              <w:jc w:val="center"/>
              <w:rPr>
                <w:rFonts w:ascii="Arial" w:hAnsi="Arial" w:cs="Arial"/>
                <w:sz w:val="20"/>
                <w:szCs w:val="20"/>
                <w:lang w:bidi="pa-IN"/>
              </w:rPr>
            </w:pPr>
            <w:r w:rsidRPr="003D0D2F">
              <w:rPr>
                <w:rFonts w:ascii="Arial" w:hAnsi="Arial" w:cs="Arial"/>
                <w:sz w:val="20"/>
                <w:szCs w:val="20"/>
                <w:lang w:bidi="pa-IN"/>
              </w:rPr>
              <w:t>98,0</w:t>
            </w:r>
          </w:p>
        </w:tc>
      </w:tr>
    </w:tbl>
    <w:p w:rsidR="00AF4C9E" w:rsidRPr="003D0D2F" w:rsidRDefault="00AF4C9E" w:rsidP="003D0D2F">
      <w:pPr>
        <w:tabs>
          <w:tab w:val="left" w:pos="1800"/>
        </w:tabs>
        <w:ind w:left="709"/>
        <w:rPr>
          <w:rFonts w:ascii="Arial" w:hAnsi="Arial" w:cs="Arial"/>
          <w:b/>
          <w:i/>
          <w:sz w:val="18"/>
          <w:szCs w:val="18"/>
        </w:rPr>
      </w:pPr>
      <w:r w:rsidRPr="003D0D2F">
        <w:rPr>
          <w:rFonts w:ascii="Arial" w:hAnsi="Arial" w:cs="Arial"/>
          <w:b/>
          <w:i/>
          <w:sz w:val="18"/>
          <w:szCs w:val="18"/>
        </w:rPr>
        <w:t xml:space="preserve">Sursa: </w:t>
      </w:r>
      <w:r w:rsidRPr="003D0D2F">
        <w:rPr>
          <w:rFonts w:ascii="Arial" w:hAnsi="Arial" w:cs="Arial"/>
          <w:i/>
          <w:sz w:val="18"/>
          <w:szCs w:val="18"/>
        </w:rPr>
        <w:t>Institutul Naţional de Statistică, Anuarul Statistic al judeţului Galaţi – 2012.</w:t>
      </w:r>
    </w:p>
    <w:p w:rsidR="003D0D2F" w:rsidRPr="007A4940" w:rsidRDefault="003D0D2F" w:rsidP="003D0D2F">
      <w:pPr>
        <w:ind w:left="709"/>
        <w:rPr>
          <w:rFonts w:ascii="Arial" w:hAnsi="Arial" w:cs="Arial"/>
          <w:b/>
          <w:sz w:val="20"/>
          <w:szCs w:val="20"/>
          <w:lang w:bidi="pa-IN"/>
        </w:rPr>
      </w:pPr>
      <w:r w:rsidRPr="007A4940">
        <w:rPr>
          <w:rFonts w:ascii="Arial" w:hAnsi="Arial" w:cs="Arial"/>
          <w:b/>
          <w:sz w:val="20"/>
          <w:szCs w:val="20"/>
          <w:lang w:bidi="pa-IN"/>
        </w:rPr>
        <w:t>Fig. 2.5 - 16. Valoarea producţiei industriale în judeţul Galaţi</w:t>
      </w:r>
    </w:p>
    <w:p w:rsidR="003D0D2F" w:rsidRPr="0055386A" w:rsidRDefault="003D0D2F" w:rsidP="003D0D2F">
      <w:pPr>
        <w:jc w:val="center"/>
        <w:rPr>
          <w:b/>
          <w:i/>
          <w:sz w:val="18"/>
          <w:szCs w:val="18"/>
          <w:lang w:bidi="en-US"/>
        </w:rPr>
      </w:pPr>
      <w:r>
        <w:rPr>
          <w:b/>
          <w:i/>
          <w:noProof/>
          <w:sz w:val="18"/>
          <w:szCs w:val="18"/>
          <w:lang w:val="en-US"/>
        </w:rPr>
        <w:drawing>
          <wp:inline distT="0" distB="0" distL="0" distR="0">
            <wp:extent cx="5334000" cy="2628900"/>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srcRect/>
                    <a:stretch>
                      <a:fillRect/>
                    </a:stretch>
                  </pic:blipFill>
                  <pic:spPr bwMode="auto">
                    <a:xfrm>
                      <a:off x="0" y="0"/>
                      <a:ext cx="5334000" cy="2628900"/>
                    </a:xfrm>
                    <a:prstGeom prst="rect">
                      <a:avLst/>
                    </a:prstGeom>
                    <a:noFill/>
                    <a:ln w="9525">
                      <a:noFill/>
                      <a:miter lim="800000"/>
                      <a:headEnd/>
                      <a:tailEnd/>
                    </a:ln>
                  </pic:spPr>
                </pic:pic>
              </a:graphicData>
            </a:graphic>
          </wp:inline>
        </w:drawing>
      </w:r>
    </w:p>
    <w:p w:rsidR="003D0D2F" w:rsidRPr="003D0D2F" w:rsidRDefault="003D0D2F" w:rsidP="003D0D2F">
      <w:pPr>
        <w:tabs>
          <w:tab w:val="left" w:pos="1800"/>
        </w:tabs>
        <w:ind w:left="709"/>
        <w:rPr>
          <w:rFonts w:ascii="Arial" w:hAnsi="Arial" w:cs="Arial"/>
          <w:b/>
          <w:i/>
          <w:sz w:val="18"/>
          <w:szCs w:val="18"/>
        </w:rPr>
      </w:pPr>
      <w:r w:rsidRPr="003D0D2F">
        <w:rPr>
          <w:rFonts w:ascii="Arial" w:hAnsi="Arial" w:cs="Arial"/>
          <w:b/>
          <w:i/>
          <w:sz w:val="18"/>
          <w:szCs w:val="18"/>
        </w:rPr>
        <w:t xml:space="preserve">Sursa: </w:t>
      </w:r>
      <w:r w:rsidRPr="003D0D2F">
        <w:rPr>
          <w:rFonts w:ascii="Arial" w:hAnsi="Arial" w:cs="Arial"/>
          <w:i/>
          <w:sz w:val="18"/>
          <w:szCs w:val="18"/>
        </w:rPr>
        <w:t>Prelucrare date Institutul Naţional de Statistică, Anuarul Statistic al judeţului Galaţi – 2012.</w:t>
      </w:r>
    </w:p>
    <w:p w:rsidR="003D0D2F" w:rsidRPr="003D0D2F" w:rsidRDefault="003D0D2F" w:rsidP="003D0D2F">
      <w:pPr>
        <w:pStyle w:val="StandardtextCaracterCaracterCaracter"/>
        <w:ind w:left="708"/>
        <w:rPr>
          <w:rFonts w:eastAsia="Calibri" w:cs="Arial"/>
          <w:color w:val="000000" w:themeColor="text1"/>
          <w:sz w:val="24"/>
          <w:szCs w:val="24"/>
          <w:lang w:val="ro-RO" w:eastAsia="en-US"/>
        </w:rPr>
      </w:pPr>
      <w:r w:rsidRPr="003D0D2F">
        <w:rPr>
          <w:rFonts w:eastAsia="Calibri" w:cs="Arial"/>
          <w:b/>
          <w:color w:val="000000" w:themeColor="text1"/>
          <w:sz w:val="24"/>
          <w:szCs w:val="24"/>
          <w:lang w:val="ro-RO" w:eastAsia="en-US"/>
        </w:rPr>
        <w:t>Sectorul construcţiilor</w:t>
      </w:r>
      <w:r w:rsidRPr="003D0D2F">
        <w:rPr>
          <w:rFonts w:eastAsia="Calibri" w:cs="Arial"/>
          <w:color w:val="000000" w:themeColor="text1"/>
          <w:sz w:val="24"/>
          <w:szCs w:val="24"/>
          <w:lang w:val="ro-RO" w:eastAsia="en-US"/>
        </w:rPr>
        <w:t xml:space="preserve"> a avut o evoluţie puţin diferită, valoarea lucrărilor variind sinuos în perioada analizată. Cea mai semnificativă creştere faţă de anul precedent s-a înregistrat în anul 2007, când indicele a fost de 147,7%, la polul opus fiind anul 2008, cu o valoare a indicelui de 74,9%.</w:t>
      </w:r>
    </w:p>
    <w:p w:rsidR="00AF4C9E" w:rsidRDefault="00AF4C9E" w:rsidP="00AF4C9E">
      <w:pPr>
        <w:pStyle w:val="StandardtextCaracterCaracterCaracter"/>
        <w:ind w:left="708"/>
        <w:rPr>
          <w:rFonts w:eastAsia="Calibri" w:cs="Arial"/>
          <w:color w:val="000000" w:themeColor="text1"/>
          <w:sz w:val="24"/>
          <w:szCs w:val="24"/>
          <w:lang w:val="ro-RO" w:eastAsia="en-US"/>
        </w:rPr>
      </w:pPr>
    </w:p>
    <w:p w:rsidR="00811C75" w:rsidRDefault="00811C75" w:rsidP="00AF4C9E">
      <w:pPr>
        <w:pStyle w:val="StandardtextCaracterCaracterCaracter"/>
        <w:ind w:left="708"/>
        <w:rPr>
          <w:rFonts w:eastAsia="Calibri" w:cs="Arial"/>
          <w:color w:val="000000" w:themeColor="text1"/>
          <w:sz w:val="24"/>
          <w:szCs w:val="24"/>
          <w:lang w:val="ro-RO" w:eastAsia="en-US"/>
        </w:rPr>
      </w:pPr>
    </w:p>
    <w:p w:rsidR="00811C75" w:rsidRDefault="00811C75" w:rsidP="00AF4C9E">
      <w:pPr>
        <w:pStyle w:val="StandardtextCaracterCaracterCaracter"/>
        <w:ind w:left="708"/>
        <w:rPr>
          <w:rFonts w:eastAsia="Calibri" w:cs="Arial"/>
          <w:color w:val="000000" w:themeColor="text1"/>
          <w:sz w:val="24"/>
          <w:szCs w:val="24"/>
          <w:lang w:val="ro-RO" w:eastAsia="en-US"/>
        </w:rPr>
      </w:pPr>
    </w:p>
    <w:p w:rsidR="00811C75" w:rsidRPr="007A4940" w:rsidRDefault="00D26943" w:rsidP="00D26943">
      <w:pPr>
        <w:ind w:left="709" w:hanging="1"/>
        <w:rPr>
          <w:rFonts w:ascii="Arial" w:hAnsi="Arial" w:cs="Arial"/>
          <w:b/>
          <w:bCs/>
          <w:sz w:val="20"/>
          <w:szCs w:val="20"/>
        </w:rPr>
      </w:pPr>
      <w:r w:rsidRPr="007A4940">
        <w:rPr>
          <w:rFonts w:ascii="Arial" w:hAnsi="Arial" w:cs="Arial"/>
          <w:b/>
          <w:bCs/>
          <w:sz w:val="20"/>
          <w:szCs w:val="20"/>
        </w:rPr>
        <w:t>Tabelul 2.5-15</w:t>
      </w:r>
      <w:r w:rsidR="00811C75" w:rsidRPr="007A4940">
        <w:rPr>
          <w:rFonts w:ascii="Arial" w:hAnsi="Arial" w:cs="Arial"/>
          <w:b/>
          <w:bCs/>
          <w:sz w:val="20"/>
          <w:szCs w:val="20"/>
        </w:rPr>
        <w:t>. Lucrările de construcţii (CAEN Rev.2) şi indicii lucrărilor de construcţii în judeţul Galaţi în perioada 2006-2011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992"/>
        <w:gridCol w:w="992"/>
        <w:gridCol w:w="1134"/>
        <w:gridCol w:w="992"/>
        <w:gridCol w:w="851"/>
        <w:gridCol w:w="850"/>
      </w:tblGrid>
      <w:tr w:rsidR="00811C75" w:rsidRPr="00D26943" w:rsidTr="00D26943">
        <w:tc>
          <w:tcPr>
            <w:tcW w:w="2552" w:type="dxa"/>
            <w:vAlign w:val="center"/>
          </w:tcPr>
          <w:p w:rsidR="00811C75" w:rsidRPr="00D26943" w:rsidRDefault="00811C75" w:rsidP="00A82B5C">
            <w:pPr>
              <w:spacing w:after="0"/>
              <w:rPr>
                <w:rFonts w:ascii="Arial" w:hAnsi="Arial" w:cs="Arial"/>
                <w:b/>
                <w:sz w:val="20"/>
                <w:szCs w:val="20"/>
                <w:lang w:bidi="pa-IN"/>
              </w:rPr>
            </w:pPr>
          </w:p>
        </w:tc>
        <w:tc>
          <w:tcPr>
            <w:tcW w:w="992" w:type="dxa"/>
            <w:vAlign w:val="center"/>
          </w:tcPr>
          <w:p w:rsidR="00811C75" w:rsidRPr="00D26943" w:rsidRDefault="00811C75" w:rsidP="00A82B5C">
            <w:pPr>
              <w:spacing w:after="0"/>
              <w:jc w:val="center"/>
              <w:rPr>
                <w:rFonts w:ascii="Arial" w:hAnsi="Arial" w:cs="Arial"/>
                <w:b/>
                <w:sz w:val="20"/>
                <w:szCs w:val="20"/>
                <w:lang w:bidi="pa-IN"/>
              </w:rPr>
            </w:pPr>
            <w:r w:rsidRPr="00D26943">
              <w:rPr>
                <w:rFonts w:ascii="Arial" w:hAnsi="Arial" w:cs="Arial"/>
                <w:b/>
                <w:sz w:val="20"/>
                <w:szCs w:val="20"/>
                <w:lang w:bidi="pa-IN"/>
              </w:rPr>
              <w:t>2006</w:t>
            </w:r>
          </w:p>
        </w:tc>
        <w:tc>
          <w:tcPr>
            <w:tcW w:w="992" w:type="dxa"/>
            <w:vAlign w:val="center"/>
          </w:tcPr>
          <w:p w:rsidR="00811C75" w:rsidRPr="00D26943" w:rsidRDefault="00811C75" w:rsidP="00A82B5C">
            <w:pPr>
              <w:spacing w:after="0"/>
              <w:jc w:val="center"/>
              <w:rPr>
                <w:rFonts w:ascii="Arial" w:hAnsi="Arial" w:cs="Arial"/>
                <w:b/>
                <w:sz w:val="20"/>
                <w:szCs w:val="20"/>
                <w:lang w:bidi="pa-IN"/>
              </w:rPr>
            </w:pPr>
            <w:r w:rsidRPr="00D26943">
              <w:rPr>
                <w:rFonts w:ascii="Arial" w:hAnsi="Arial" w:cs="Arial"/>
                <w:b/>
                <w:sz w:val="20"/>
                <w:szCs w:val="20"/>
                <w:lang w:bidi="pa-IN"/>
              </w:rPr>
              <w:t>2007</w:t>
            </w:r>
          </w:p>
        </w:tc>
        <w:tc>
          <w:tcPr>
            <w:tcW w:w="1134" w:type="dxa"/>
            <w:vAlign w:val="center"/>
          </w:tcPr>
          <w:p w:rsidR="00811C75" w:rsidRPr="00D26943" w:rsidRDefault="00811C75" w:rsidP="00A82B5C">
            <w:pPr>
              <w:spacing w:after="0"/>
              <w:jc w:val="center"/>
              <w:rPr>
                <w:rFonts w:ascii="Arial" w:hAnsi="Arial" w:cs="Arial"/>
                <w:b/>
                <w:sz w:val="20"/>
                <w:szCs w:val="20"/>
                <w:lang w:bidi="pa-IN"/>
              </w:rPr>
            </w:pPr>
            <w:r w:rsidRPr="00D26943">
              <w:rPr>
                <w:rFonts w:ascii="Arial" w:hAnsi="Arial" w:cs="Arial"/>
                <w:b/>
                <w:sz w:val="20"/>
                <w:szCs w:val="20"/>
                <w:lang w:bidi="pa-IN"/>
              </w:rPr>
              <w:t>2008</w:t>
            </w:r>
          </w:p>
        </w:tc>
        <w:tc>
          <w:tcPr>
            <w:tcW w:w="992" w:type="dxa"/>
            <w:vAlign w:val="center"/>
          </w:tcPr>
          <w:p w:rsidR="00811C75" w:rsidRPr="00D26943" w:rsidRDefault="00811C75" w:rsidP="00A82B5C">
            <w:pPr>
              <w:spacing w:after="0"/>
              <w:jc w:val="center"/>
              <w:rPr>
                <w:rFonts w:ascii="Arial" w:hAnsi="Arial" w:cs="Arial"/>
                <w:b/>
                <w:sz w:val="20"/>
                <w:szCs w:val="20"/>
                <w:lang w:bidi="pa-IN"/>
              </w:rPr>
            </w:pPr>
            <w:r w:rsidRPr="00D26943">
              <w:rPr>
                <w:rFonts w:ascii="Arial" w:hAnsi="Arial" w:cs="Arial"/>
                <w:b/>
                <w:sz w:val="20"/>
                <w:szCs w:val="20"/>
                <w:lang w:bidi="pa-IN"/>
              </w:rPr>
              <w:t>2009</w:t>
            </w:r>
          </w:p>
        </w:tc>
        <w:tc>
          <w:tcPr>
            <w:tcW w:w="851" w:type="dxa"/>
            <w:vAlign w:val="center"/>
          </w:tcPr>
          <w:p w:rsidR="00811C75" w:rsidRPr="00D26943" w:rsidRDefault="00811C75" w:rsidP="00A82B5C">
            <w:pPr>
              <w:spacing w:after="0"/>
              <w:jc w:val="center"/>
              <w:rPr>
                <w:rFonts w:ascii="Arial" w:hAnsi="Arial" w:cs="Arial"/>
                <w:b/>
                <w:sz w:val="20"/>
                <w:szCs w:val="20"/>
                <w:lang w:bidi="pa-IN"/>
              </w:rPr>
            </w:pPr>
            <w:r w:rsidRPr="00D26943">
              <w:rPr>
                <w:rFonts w:ascii="Arial" w:hAnsi="Arial" w:cs="Arial"/>
                <w:b/>
                <w:sz w:val="20"/>
                <w:szCs w:val="20"/>
                <w:lang w:bidi="pa-IN"/>
              </w:rPr>
              <w:t>2010</w:t>
            </w:r>
          </w:p>
        </w:tc>
        <w:tc>
          <w:tcPr>
            <w:tcW w:w="850" w:type="dxa"/>
            <w:vAlign w:val="center"/>
          </w:tcPr>
          <w:p w:rsidR="00811C75" w:rsidRPr="00D26943" w:rsidRDefault="00811C75" w:rsidP="00A82B5C">
            <w:pPr>
              <w:spacing w:after="0"/>
              <w:jc w:val="center"/>
              <w:rPr>
                <w:rFonts w:ascii="Arial" w:hAnsi="Arial" w:cs="Arial"/>
                <w:b/>
                <w:sz w:val="20"/>
                <w:szCs w:val="20"/>
                <w:lang w:bidi="pa-IN"/>
              </w:rPr>
            </w:pPr>
            <w:r w:rsidRPr="00D26943">
              <w:rPr>
                <w:rFonts w:ascii="Arial" w:hAnsi="Arial" w:cs="Arial"/>
                <w:b/>
                <w:sz w:val="20"/>
                <w:szCs w:val="20"/>
                <w:lang w:bidi="pa-IN"/>
              </w:rPr>
              <w:t>2011</w:t>
            </w:r>
          </w:p>
        </w:tc>
      </w:tr>
      <w:tr w:rsidR="00811C75" w:rsidRPr="00D26943" w:rsidTr="00D26943">
        <w:tc>
          <w:tcPr>
            <w:tcW w:w="2552" w:type="dxa"/>
            <w:vAlign w:val="center"/>
          </w:tcPr>
          <w:p w:rsidR="00811C75" w:rsidRPr="00D26943" w:rsidRDefault="00811C75" w:rsidP="00A82B5C">
            <w:pPr>
              <w:spacing w:after="0"/>
              <w:rPr>
                <w:rFonts w:ascii="Arial" w:hAnsi="Arial" w:cs="Arial"/>
                <w:sz w:val="20"/>
                <w:szCs w:val="20"/>
                <w:lang w:bidi="pa-IN"/>
              </w:rPr>
            </w:pPr>
            <w:r w:rsidRPr="00D26943">
              <w:rPr>
                <w:rFonts w:ascii="Arial" w:hAnsi="Arial" w:cs="Arial"/>
                <w:sz w:val="20"/>
                <w:szCs w:val="20"/>
                <w:lang w:bidi="pa-IN"/>
              </w:rPr>
              <w:t>Valoarea lucrărilor de construcţii (mil. lei preţuri curente)</w:t>
            </w:r>
          </w:p>
        </w:tc>
        <w:tc>
          <w:tcPr>
            <w:tcW w:w="992"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868.3</w:t>
            </w:r>
          </w:p>
        </w:tc>
        <w:tc>
          <w:tcPr>
            <w:tcW w:w="992"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1396.4</w:t>
            </w:r>
          </w:p>
        </w:tc>
        <w:tc>
          <w:tcPr>
            <w:tcW w:w="1134"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1222.1</w:t>
            </w:r>
          </w:p>
        </w:tc>
        <w:tc>
          <w:tcPr>
            <w:tcW w:w="992"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1460.6</w:t>
            </w:r>
          </w:p>
        </w:tc>
        <w:tc>
          <w:tcPr>
            <w:tcW w:w="851"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1157.8</w:t>
            </w:r>
          </w:p>
        </w:tc>
        <w:tc>
          <w:tcPr>
            <w:tcW w:w="850"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1106.8</w:t>
            </w:r>
          </w:p>
        </w:tc>
      </w:tr>
      <w:tr w:rsidR="00811C75" w:rsidRPr="00D26943" w:rsidTr="00D26943">
        <w:tc>
          <w:tcPr>
            <w:tcW w:w="2552" w:type="dxa"/>
            <w:vAlign w:val="center"/>
          </w:tcPr>
          <w:p w:rsidR="00811C75" w:rsidRPr="00D26943" w:rsidRDefault="00811C75" w:rsidP="00A82B5C">
            <w:pPr>
              <w:spacing w:after="0"/>
              <w:rPr>
                <w:rFonts w:ascii="Arial" w:hAnsi="Arial" w:cs="Arial"/>
                <w:sz w:val="20"/>
                <w:szCs w:val="20"/>
                <w:lang w:bidi="pa-IN"/>
              </w:rPr>
            </w:pPr>
            <w:r w:rsidRPr="00D26943">
              <w:rPr>
                <w:rFonts w:ascii="Arial" w:hAnsi="Arial" w:cs="Arial"/>
                <w:sz w:val="20"/>
                <w:szCs w:val="20"/>
                <w:lang w:bidi="pa-IN"/>
              </w:rPr>
              <w:t>Indicii lucrărilor de construcţii (% faţă de anul precedent)</w:t>
            </w:r>
          </w:p>
        </w:tc>
        <w:tc>
          <w:tcPr>
            <w:tcW w:w="992"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123,9</w:t>
            </w:r>
          </w:p>
        </w:tc>
        <w:tc>
          <w:tcPr>
            <w:tcW w:w="992"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147,7</w:t>
            </w:r>
          </w:p>
        </w:tc>
        <w:tc>
          <w:tcPr>
            <w:tcW w:w="1134"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74,9</w:t>
            </w:r>
          </w:p>
        </w:tc>
        <w:tc>
          <w:tcPr>
            <w:tcW w:w="992"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116,2</w:t>
            </w:r>
          </w:p>
        </w:tc>
        <w:tc>
          <w:tcPr>
            <w:tcW w:w="851"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77,2</w:t>
            </w:r>
          </w:p>
        </w:tc>
        <w:tc>
          <w:tcPr>
            <w:tcW w:w="850" w:type="dxa"/>
            <w:vAlign w:val="center"/>
          </w:tcPr>
          <w:p w:rsidR="00811C75" w:rsidRPr="00D26943" w:rsidRDefault="00811C75" w:rsidP="00A82B5C">
            <w:pPr>
              <w:spacing w:after="0"/>
              <w:jc w:val="center"/>
              <w:rPr>
                <w:rFonts w:ascii="Arial" w:hAnsi="Arial" w:cs="Arial"/>
                <w:sz w:val="20"/>
                <w:szCs w:val="20"/>
                <w:lang w:bidi="pa-IN"/>
              </w:rPr>
            </w:pPr>
            <w:r w:rsidRPr="00D26943">
              <w:rPr>
                <w:rFonts w:ascii="Arial" w:hAnsi="Arial" w:cs="Arial"/>
                <w:sz w:val="20"/>
                <w:szCs w:val="20"/>
                <w:lang w:bidi="pa-IN"/>
              </w:rPr>
              <w:t>87,6</w:t>
            </w:r>
          </w:p>
        </w:tc>
      </w:tr>
    </w:tbl>
    <w:p w:rsidR="00811C75" w:rsidRPr="00D26943" w:rsidRDefault="00811C75" w:rsidP="00D26943">
      <w:pPr>
        <w:ind w:left="709"/>
        <w:rPr>
          <w:rFonts w:ascii="Arial" w:hAnsi="Arial" w:cs="Arial"/>
          <w:sz w:val="18"/>
          <w:szCs w:val="18"/>
          <w:lang w:bidi="en-US"/>
        </w:rPr>
      </w:pPr>
      <w:r w:rsidRPr="00D26943">
        <w:rPr>
          <w:rFonts w:ascii="Arial" w:hAnsi="Arial" w:cs="Arial"/>
          <w:b/>
          <w:i/>
          <w:sz w:val="18"/>
          <w:szCs w:val="18"/>
          <w:lang w:bidi="en-US"/>
        </w:rPr>
        <w:t>Sursa</w:t>
      </w:r>
      <w:r w:rsidRPr="00D26943">
        <w:rPr>
          <w:rFonts w:ascii="Arial" w:hAnsi="Arial" w:cs="Arial"/>
          <w:sz w:val="18"/>
          <w:szCs w:val="18"/>
          <w:lang w:bidi="en-US"/>
        </w:rPr>
        <w:t>: Institutul Naţional de Statistică, Anuarul Statistic al judeţului Galaţi – 2012.</w:t>
      </w:r>
    </w:p>
    <w:p w:rsidR="00811C75" w:rsidRPr="007A4940" w:rsidRDefault="00811C75" w:rsidP="00D26943">
      <w:pPr>
        <w:ind w:left="709"/>
        <w:rPr>
          <w:rFonts w:ascii="Arial" w:hAnsi="Arial" w:cs="Arial"/>
          <w:b/>
          <w:sz w:val="20"/>
          <w:szCs w:val="20"/>
          <w:lang w:bidi="en-US"/>
        </w:rPr>
      </w:pPr>
      <w:r w:rsidRPr="007A4940">
        <w:rPr>
          <w:rFonts w:ascii="Arial" w:hAnsi="Arial" w:cs="Arial"/>
          <w:b/>
          <w:sz w:val="20"/>
          <w:szCs w:val="20"/>
          <w:lang w:bidi="en-US"/>
        </w:rPr>
        <w:t>Figura 2.</w:t>
      </w:r>
      <w:r w:rsidR="00D26943" w:rsidRPr="007A4940">
        <w:rPr>
          <w:rFonts w:ascii="Arial" w:hAnsi="Arial" w:cs="Arial"/>
          <w:b/>
          <w:sz w:val="20"/>
          <w:szCs w:val="20"/>
          <w:lang w:bidi="en-US"/>
        </w:rPr>
        <w:t>5. - 17</w:t>
      </w:r>
      <w:r w:rsidRPr="007A4940">
        <w:rPr>
          <w:rFonts w:ascii="Arial" w:hAnsi="Arial" w:cs="Arial"/>
          <w:b/>
          <w:sz w:val="20"/>
          <w:szCs w:val="20"/>
          <w:lang w:bidi="en-US"/>
        </w:rPr>
        <w:t>. Valoarea lucrărilor de construcţii în judeţul Galaţi</w:t>
      </w:r>
    </w:p>
    <w:p w:rsidR="00811C75" w:rsidRPr="0055386A" w:rsidRDefault="00811C75" w:rsidP="00811C75">
      <w:pPr>
        <w:jc w:val="center"/>
        <w:rPr>
          <w:lang w:bidi="pa-IN"/>
        </w:rPr>
      </w:pPr>
      <w:r>
        <w:rPr>
          <w:noProof/>
          <w:lang w:val="en-US"/>
        </w:rPr>
        <w:drawing>
          <wp:inline distT="0" distB="0" distL="0" distR="0">
            <wp:extent cx="5229225" cy="2514600"/>
            <wp:effectExtent l="0" t="0" r="0" b="0"/>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srcRect/>
                    <a:stretch>
                      <a:fillRect/>
                    </a:stretch>
                  </pic:blipFill>
                  <pic:spPr bwMode="auto">
                    <a:xfrm>
                      <a:off x="0" y="0"/>
                      <a:ext cx="5229225" cy="2514600"/>
                    </a:xfrm>
                    <a:prstGeom prst="rect">
                      <a:avLst/>
                    </a:prstGeom>
                    <a:noFill/>
                    <a:ln w="9525">
                      <a:noFill/>
                      <a:miter lim="800000"/>
                      <a:headEnd/>
                      <a:tailEnd/>
                    </a:ln>
                  </pic:spPr>
                </pic:pic>
              </a:graphicData>
            </a:graphic>
          </wp:inline>
        </w:drawing>
      </w:r>
    </w:p>
    <w:p w:rsidR="00811C75" w:rsidRPr="0055386A" w:rsidRDefault="00811C75" w:rsidP="007A4940">
      <w:pPr>
        <w:ind w:left="709"/>
        <w:rPr>
          <w:sz w:val="18"/>
          <w:szCs w:val="18"/>
          <w:lang w:bidi="en-US"/>
        </w:rPr>
      </w:pPr>
      <w:r w:rsidRPr="0055386A">
        <w:rPr>
          <w:b/>
          <w:i/>
          <w:sz w:val="18"/>
          <w:szCs w:val="18"/>
          <w:lang w:bidi="en-US"/>
        </w:rPr>
        <w:t>Sursa</w:t>
      </w:r>
      <w:r w:rsidRPr="0055386A">
        <w:rPr>
          <w:sz w:val="18"/>
          <w:szCs w:val="18"/>
          <w:lang w:bidi="en-US"/>
        </w:rPr>
        <w:t>: prelucrare date Institutul Naţional de Statistică, Anuarul Statistic al judeţului Galaţi – 2012.</w:t>
      </w:r>
    </w:p>
    <w:p w:rsidR="00811C75" w:rsidRPr="00D26943" w:rsidRDefault="00811C75" w:rsidP="00D26943">
      <w:pPr>
        <w:pStyle w:val="StandardtextCaracterCaracterCaracter"/>
        <w:ind w:left="708"/>
        <w:rPr>
          <w:rFonts w:eastAsia="Calibri" w:cs="Arial"/>
          <w:color w:val="000000" w:themeColor="text1"/>
          <w:sz w:val="24"/>
          <w:szCs w:val="24"/>
          <w:lang w:val="ro-RO" w:eastAsia="en-US"/>
        </w:rPr>
      </w:pPr>
      <w:r w:rsidRPr="00D26943">
        <w:rPr>
          <w:rFonts w:eastAsia="Calibri" w:cs="Arial"/>
          <w:b/>
          <w:color w:val="000000" w:themeColor="text1"/>
          <w:sz w:val="24"/>
          <w:szCs w:val="24"/>
          <w:lang w:val="ro-RO" w:eastAsia="en-US"/>
        </w:rPr>
        <w:t>Evoluţia sectorului turistic</w:t>
      </w:r>
      <w:r w:rsidRPr="00D26943">
        <w:rPr>
          <w:rFonts w:eastAsia="Calibri" w:cs="Arial"/>
          <w:color w:val="000000" w:themeColor="text1"/>
          <w:sz w:val="24"/>
          <w:szCs w:val="24"/>
          <w:lang w:val="ro-RO" w:eastAsia="en-US"/>
        </w:rPr>
        <w:t xml:space="preserve"> reiese din cifrele prezentate în tabelul de mai jos. Numărul unităţilor de cazare a crescut în anul 2011, în paralel cu scăderea numărului de locuri de cazare. O concluzie ce se poate trage din această evoluţie este evidenţa unei reorganizări a unităţilor turistice în vederea creşterii confortului oferit, în detrimentul numărului de locuri disponibil. Se poate presupune că acest demers a avut rezultate pozitive, deoarece numărul turiştilor, care înregistrase scăderi mari în perioada 2007-2010, a crescut semnificativ în 2011. Au fost înregistrați 52.291 de turişti cazaţi, cu 63% mai mult decât în anul precedent.</w:t>
      </w:r>
    </w:p>
    <w:p w:rsidR="00D26943" w:rsidRPr="00332072" w:rsidRDefault="00D26943" w:rsidP="00D26943">
      <w:pPr>
        <w:ind w:left="709" w:hanging="1"/>
        <w:rPr>
          <w:rFonts w:ascii="Arial" w:hAnsi="Arial" w:cs="Arial"/>
          <w:b/>
          <w:bCs/>
          <w:sz w:val="20"/>
          <w:szCs w:val="20"/>
        </w:rPr>
      </w:pPr>
      <w:r w:rsidRPr="00332072">
        <w:rPr>
          <w:rFonts w:ascii="Arial" w:hAnsi="Arial" w:cs="Arial"/>
          <w:b/>
          <w:bCs/>
          <w:sz w:val="20"/>
          <w:szCs w:val="20"/>
        </w:rPr>
        <w:t>Tabel 2.5-16. Unităţi de cazare turistică, capacitate şi număr de turişti în judeţul Galaţi în perioada 2006-2011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92"/>
        <w:gridCol w:w="992"/>
        <w:gridCol w:w="1134"/>
        <w:gridCol w:w="992"/>
        <w:gridCol w:w="993"/>
        <w:gridCol w:w="816"/>
      </w:tblGrid>
      <w:tr w:rsidR="00D26943" w:rsidRPr="00D26943" w:rsidTr="00D26943">
        <w:tc>
          <w:tcPr>
            <w:tcW w:w="2552" w:type="dxa"/>
            <w:vAlign w:val="center"/>
          </w:tcPr>
          <w:p w:rsidR="00D26943" w:rsidRPr="00D26943" w:rsidRDefault="00D26943" w:rsidP="00A82B5C">
            <w:pPr>
              <w:spacing w:after="0"/>
              <w:rPr>
                <w:rFonts w:ascii="Arial" w:hAnsi="Arial" w:cs="Arial"/>
                <w:b/>
                <w:sz w:val="20"/>
                <w:szCs w:val="20"/>
                <w:lang w:bidi="pa-IN"/>
              </w:rPr>
            </w:pPr>
          </w:p>
        </w:tc>
        <w:tc>
          <w:tcPr>
            <w:tcW w:w="992"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2006</w:t>
            </w:r>
          </w:p>
        </w:tc>
        <w:tc>
          <w:tcPr>
            <w:tcW w:w="992"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2007</w:t>
            </w:r>
          </w:p>
        </w:tc>
        <w:tc>
          <w:tcPr>
            <w:tcW w:w="1134"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2008</w:t>
            </w:r>
          </w:p>
        </w:tc>
        <w:tc>
          <w:tcPr>
            <w:tcW w:w="992"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2009</w:t>
            </w:r>
          </w:p>
        </w:tc>
        <w:tc>
          <w:tcPr>
            <w:tcW w:w="993"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2010</w:t>
            </w:r>
          </w:p>
        </w:tc>
        <w:tc>
          <w:tcPr>
            <w:tcW w:w="816"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2011</w:t>
            </w:r>
          </w:p>
        </w:tc>
      </w:tr>
      <w:tr w:rsidR="00D26943" w:rsidRPr="00D26943" w:rsidTr="00D26943">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Unităţi de cazare turistică</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21</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21</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21</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21</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21</w:t>
            </w:r>
          </w:p>
        </w:tc>
        <w:tc>
          <w:tcPr>
            <w:tcW w:w="816"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35</w:t>
            </w:r>
          </w:p>
        </w:tc>
      </w:tr>
      <w:tr w:rsidR="00D26943" w:rsidRPr="00D26943" w:rsidTr="00D26943">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Capacitate de cazare existentă (locuri)</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1452</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1452</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1452</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1452</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1452</w:t>
            </w:r>
          </w:p>
        </w:tc>
        <w:tc>
          <w:tcPr>
            <w:tcW w:w="816"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1386</w:t>
            </w:r>
          </w:p>
        </w:tc>
      </w:tr>
      <w:tr w:rsidR="00D26943" w:rsidRPr="00D26943" w:rsidTr="00D26943">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Sosiri ale turiştilor cazaţi</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61546</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65769</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57242</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44130</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32236</w:t>
            </w:r>
          </w:p>
        </w:tc>
        <w:tc>
          <w:tcPr>
            <w:tcW w:w="816"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52291</w:t>
            </w:r>
          </w:p>
        </w:tc>
      </w:tr>
    </w:tbl>
    <w:p w:rsidR="00D26943" w:rsidRPr="00D26943" w:rsidRDefault="00D26943" w:rsidP="00D26943">
      <w:pPr>
        <w:ind w:left="709"/>
        <w:rPr>
          <w:rFonts w:ascii="Arial" w:hAnsi="Arial" w:cs="Arial"/>
          <w:lang w:bidi="en-US"/>
        </w:rPr>
      </w:pPr>
      <w:r w:rsidRPr="00D26943">
        <w:rPr>
          <w:rFonts w:ascii="Arial" w:hAnsi="Arial" w:cs="Arial"/>
          <w:b/>
          <w:i/>
          <w:sz w:val="18"/>
          <w:szCs w:val="18"/>
          <w:lang w:bidi="en-US"/>
        </w:rPr>
        <w:t>Sursa</w:t>
      </w:r>
      <w:r w:rsidRPr="00D26943">
        <w:rPr>
          <w:rFonts w:ascii="Arial" w:hAnsi="Arial" w:cs="Arial"/>
          <w:sz w:val="18"/>
          <w:szCs w:val="18"/>
          <w:lang w:bidi="en-US"/>
        </w:rPr>
        <w:t>: Institutul Naţional de Statistică, Anuarul Statistic al judeţului Galaţi – 2012.</w:t>
      </w:r>
    </w:p>
    <w:p w:rsidR="00D26943" w:rsidRPr="00D26943" w:rsidRDefault="00D26943" w:rsidP="00D26943">
      <w:pPr>
        <w:pStyle w:val="StandardtextCaracterCaracterCaracter"/>
        <w:spacing w:before="120" w:line="240" w:lineRule="auto"/>
        <w:ind w:left="709"/>
        <w:rPr>
          <w:rFonts w:eastAsia="Calibri" w:cs="Arial"/>
          <w:b/>
          <w:color w:val="000000" w:themeColor="text1"/>
          <w:sz w:val="24"/>
          <w:szCs w:val="24"/>
          <w:lang w:val="ro-RO" w:eastAsia="en-US"/>
        </w:rPr>
      </w:pPr>
      <w:r w:rsidRPr="00D26943">
        <w:rPr>
          <w:rFonts w:eastAsia="Calibri" w:cs="Arial"/>
          <w:b/>
          <w:color w:val="000000" w:themeColor="text1"/>
          <w:sz w:val="24"/>
          <w:szCs w:val="24"/>
          <w:lang w:val="ro-RO" w:eastAsia="en-US"/>
        </w:rPr>
        <w:t>c. Utilitățile publice</w:t>
      </w:r>
    </w:p>
    <w:p w:rsidR="00D26943" w:rsidRPr="00D26943" w:rsidRDefault="00D26943" w:rsidP="00332072">
      <w:pPr>
        <w:tabs>
          <w:tab w:val="left" w:pos="709"/>
        </w:tabs>
        <w:spacing w:after="120" w:line="360" w:lineRule="auto"/>
        <w:ind w:left="709"/>
        <w:jc w:val="both"/>
        <w:rPr>
          <w:rFonts w:ascii="Arial" w:hAnsi="Arial" w:cs="Arial"/>
          <w:color w:val="000000" w:themeColor="text1"/>
          <w:sz w:val="24"/>
          <w:szCs w:val="24"/>
        </w:rPr>
      </w:pPr>
      <w:r w:rsidRPr="00D26943">
        <w:rPr>
          <w:rFonts w:ascii="Arial" w:hAnsi="Arial" w:cs="Arial"/>
          <w:color w:val="000000" w:themeColor="text1"/>
          <w:sz w:val="24"/>
          <w:szCs w:val="24"/>
        </w:rPr>
        <w:t xml:space="preserve">Utilităţile publice asigurate populaţiei judeţului Galaţi au cunoscut în perioada analizată o evoluţie uşor crescătoare (tabelul de mai jos). </w:t>
      </w:r>
    </w:p>
    <w:p w:rsidR="00D26943" w:rsidRPr="00D26943" w:rsidRDefault="00D26943" w:rsidP="00332072">
      <w:pPr>
        <w:tabs>
          <w:tab w:val="left" w:pos="709"/>
        </w:tabs>
        <w:spacing w:after="120" w:line="360" w:lineRule="auto"/>
        <w:ind w:left="709"/>
        <w:jc w:val="both"/>
        <w:rPr>
          <w:rFonts w:ascii="Arial" w:hAnsi="Arial" w:cs="Arial"/>
          <w:color w:val="000000" w:themeColor="text1"/>
          <w:sz w:val="24"/>
          <w:szCs w:val="24"/>
        </w:rPr>
      </w:pPr>
      <w:r w:rsidRPr="00E245D4">
        <w:rPr>
          <w:rFonts w:ascii="Arial" w:hAnsi="Arial" w:cs="Arial"/>
          <w:color w:val="000000" w:themeColor="text1"/>
          <w:sz w:val="24"/>
          <w:szCs w:val="24"/>
        </w:rPr>
        <w:t>Numărul localităţilor care au reţea de distribuire a apei potabile a crescut de la 42 în anul 2006 la 54 în anul 2011</w:t>
      </w:r>
      <w:r w:rsidRPr="00D26943">
        <w:rPr>
          <w:rFonts w:ascii="Arial" w:hAnsi="Arial" w:cs="Arial"/>
          <w:color w:val="000000" w:themeColor="text1"/>
          <w:sz w:val="24"/>
          <w:szCs w:val="24"/>
        </w:rPr>
        <w:t>. Lungimea totală a reţelei de distribuire a apei potabile a crescut în perioada analizată cu 58%, ajungând de la 1263,5 km în anul 2006 la 1997,6 km în 2011. Gradul de echipare al oraşelor cu reţele de distribuire a apei potabile a avut o creştere constantă în perioada 2006-2010, de la 76,6% la 80%. În 2011, procentul înregistrat a scăzut brusc la 51%, scădere ce se poate pune pe seama extinderii reţelei de distribuire a apei potabile în localităţi noi, ce beneficiază doar parţial de aceste facilităţi.</w:t>
      </w:r>
    </w:p>
    <w:p w:rsidR="00D26943" w:rsidRDefault="00D26943" w:rsidP="00332072">
      <w:pPr>
        <w:tabs>
          <w:tab w:val="left" w:pos="709"/>
        </w:tabs>
        <w:spacing w:after="120" w:line="360" w:lineRule="auto"/>
        <w:ind w:left="709"/>
        <w:jc w:val="both"/>
        <w:rPr>
          <w:rFonts w:ascii="Arial" w:hAnsi="Arial" w:cs="Arial"/>
          <w:color w:val="000000" w:themeColor="text1"/>
          <w:sz w:val="24"/>
          <w:szCs w:val="24"/>
        </w:rPr>
      </w:pPr>
      <w:r w:rsidRPr="00D26943">
        <w:rPr>
          <w:rFonts w:ascii="Arial" w:hAnsi="Arial" w:cs="Arial"/>
          <w:color w:val="000000" w:themeColor="text1"/>
          <w:sz w:val="24"/>
          <w:szCs w:val="24"/>
        </w:rPr>
        <w:t>Numărul localităţilor cu reţea de canalizare a crescut de la 19 în perioada 2006-2010 la 20 în anul 2011. Lungimea totală a reţelei de canalizare a crescut cu 11,2%, de la 601,1 km în anul 2006 la 668,9 km în anul 2011. Gradul de echipare al oraşelor cu reţele de canalizare a crescut foarte puţin în perioada 2006-2010, de la 42,8% la 44,6%. În anul 2011 se înregistrează şi la acest indicator o scădere bruscă, la doar 28,2%, scădere ce se poate datora faptului că reţeaua de canalizare a fost extinsă la o nouă localitate dar nu pe o supr</w:t>
      </w:r>
      <w:r w:rsidR="00332072">
        <w:rPr>
          <w:rFonts w:ascii="Arial" w:hAnsi="Arial" w:cs="Arial"/>
          <w:color w:val="000000" w:themeColor="text1"/>
          <w:sz w:val="24"/>
          <w:szCs w:val="24"/>
        </w:rPr>
        <w:t>afaţă semnificativă a acesteia.</w:t>
      </w:r>
    </w:p>
    <w:p w:rsidR="00332072" w:rsidRDefault="00332072" w:rsidP="00332072">
      <w:pPr>
        <w:tabs>
          <w:tab w:val="left" w:pos="709"/>
        </w:tabs>
        <w:spacing w:after="120" w:line="360" w:lineRule="auto"/>
        <w:ind w:left="709"/>
        <w:jc w:val="both"/>
        <w:rPr>
          <w:rFonts w:ascii="Arial" w:hAnsi="Arial" w:cs="Arial"/>
          <w:color w:val="000000" w:themeColor="text1"/>
          <w:sz w:val="24"/>
          <w:szCs w:val="24"/>
        </w:rPr>
      </w:pPr>
    </w:p>
    <w:p w:rsidR="00332072" w:rsidRPr="00D26943" w:rsidRDefault="00332072" w:rsidP="00332072">
      <w:pPr>
        <w:tabs>
          <w:tab w:val="left" w:pos="709"/>
        </w:tabs>
        <w:spacing w:after="120" w:line="360" w:lineRule="auto"/>
        <w:ind w:left="709"/>
        <w:jc w:val="both"/>
        <w:rPr>
          <w:rFonts w:ascii="Arial" w:hAnsi="Arial" w:cs="Arial"/>
          <w:color w:val="000000" w:themeColor="text1"/>
          <w:sz w:val="24"/>
          <w:szCs w:val="24"/>
        </w:rPr>
      </w:pPr>
    </w:p>
    <w:p w:rsidR="00D57C20" w:rsidRDefault="00D57C20" w:rsidP="00332072">
      <w:pPr>
        <w:ind w:left="709"/>
        <w:rPr>
          <w:rFonts w:ascii="Arial" w:hAnsi="Arial" w:cs="Arial"/>
          <w:b/>
          <w:sz w:val="20"/>
          <w:szCs w:val="20"/>
          <w:lang w:bidi="pa-IN"/>
        </w:rPr>
      </w:pPr>
    </w:p>
    <w:p w:rsidR="00D26943" w:rsidRPr="00332072" w:rsidRDefault="00D26943" w:rsidP="00332072">
      <w:pPr>
        <w:ind w:left="709"/>
        <w:rPr>
          <w:rFonts w:ascii="Arial" w:hAnsi="Arial" w:cs="Arial"/>
          <w:b/>
          <w:sz w:val="20"/>
          <w:szCs w:val="20"/>
          <w:lang w:bidi="pa-IN"/>
        </w:rPr>
      </w:pPr>
      <w:r w:rsidRPr="00332072">
        <w:rPr>
          <w:rFonts w:ascii="Arial" w:hAnsi="Arial" w:cs="Arial"/>
          <w:b/>
          <w:sz w:val="20"/>
          <w:szCs w:val="20"/>
          <w:lang w:bidi="pa-IN"/>
        </w:rPr>
        <w:t>Tabelul 2.5- 17. Utilităţi publice în judeţul Galaţi în perioada 2006-2011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92"/>
        <w:gridCol w:w="992"/>
        <w:gridCol w:w="1134"/>
        <w:gridCol w:w="992"/>
        <w:gridCol w:w="993"/>
        <w:gridCol w:w="828"/>
      </w:tblGrid>
      <w:tr w:rsidR="00D26943" w:rsidRPr="00D26943" w:rsidTr="0059766F">
        <w:tc>
          <w:tcPr>
            <w:tcW w:w="2552" w:type="dxa"/>
            <w:vAlign w:val="center"/>
          </w:tcPr>
          <w:p w:rsidR="00D26943" w:rsidRPr="00D26943" w:rsidRDefault="00D26943" w:rsidP="00A82B5C">
            <w:pPr>
              <w:spacing w:after="0"/>
              <w:rPr>
                <w:rFonts w:ascii="Arial" w:hAnsi="Arial" w:cs="Arial"/>
                <w:b/>
                <w:sz w:val="20"/>
                <w:szCs w:val="20"/>
                <w:lang w:bidi="pa-IN"/>
              </w:rPr>
            </w:pPr>
          </w:p>
        </w:tc>
        <w:tc>
          <w:tcPr>
            <w:tcW w:w="992"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2006</w:t>
            </w:r>
          </w:p>
        </w:tc>
        <w:tc>
          <w:tcPr>
            <w:tcW w:w="992"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2007</w:t>
            </w:r>
          </w:p>
        </w:tc>
        <w:tc>
          <w:tcPr>
            <w:tcW w:w="1134"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2008</w:t>
            </w:r>
          </w:p>
        </w:tc>
        <w:tc>
          <w:tcPr>
            <w:tcW w:w="992"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2009</w:t>
            </w:r>
          </w:p>
        </w:tc>
        <w:tc>
          <w:tcPr>
            <w:tcW w:w="993"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2010</w:t>
            </w:r>
          </w:p>
        </w:tc>
        <w:tc>
          <w:tcPr>
            <w:tcW w:w="828" w:type="dxa"/>
            <w:vAlign w:val="center"/>
          </w:tcPr>
          <w:p w:rsidR="00D26943" w:rsidRPr="00D26943" w:rsidRDefault="00D26943" w:rsidP="00A82B5C">
            <w:pPr>
              <w:spacing w:after="0"/>
              <w:jc w:val="center"/>
              <w:rPr>
                <w:rFonts w:ascii="Arial" w:hAnsi="Arial" w:cs="Arial"/>
                <w:b/>
                <w:sz w:val="20"/>
                <w:szCs w:val="20"/>
                <w:lang w:bidi="pa-IN"/>
              </w:rPr>
            </w:pPr>
            <w:r w:rsidRPr="00D26943">
              <w:rPr>
                <w:rFonts w:ascii="Arial" w:hAnsi="Arial" w:cs="Arial"/>
                <w:b/>
                <w:sz w:val="20"/>
                <w:szCs w:val="20"/>
                <w:lang w:bidi="pa-IN"/>
              </w:rPr>
              <w:t>2011</w:t>
            </w:r>
          </w:p>
        </w:tc>
      </w:tr>
      <w:tr w:rsidR="00D26943" w:rsidRPr="00D26943" w:rsidTr="0059766F">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Localităţi cu reţea de distribuire a apei potabile</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42</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42</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46</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48</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54</w:t>
            </w:r>
          </w:p>
        </w:tc>
        <w:tc>
          <w:tcPr>
            <w:tcW w:w="828"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54</w:t>
            </w:r>
          </w:p>
        </w:tc>
      </w:tr>
      <w:tr w:rsidR="00D26943" w:rsidRPr="00D26943" w:rsidTr="0059766F">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Lungime totală a reţelei de distribuire a apei potabile (km)</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1263,5</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1355</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1556,9</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1670,2</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1873</w:t>
            </w:r>
          </w:p>
        </w:tc>
        <w:tc>
          <w:tcPr>
            <w:tcW w:w="828"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1997,6</w:t>
            </w:r>
          </w:p>
        </w:tc>
      </w:tr>
      <w:tr w:rsidR="00D26943" w:rsidRPr="00D26943" w:rsidTr="0059766F">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Gradul de echipare al oraşelor cu reţele de distribuire a apei potabile (%)</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76,6</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78,7</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78,7</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80,4</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80,4</w:t>
            </w:r>
          </w:p>
        </w:tc>
        <w:tc>
          <w:tcPr>
            <w:tcW w:w="828"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51</w:t>
            </w:r>
          </w:p>
        </w:tc>
      </w:tr>
      <w:tr w:rsidR="00D26943" w:rsidRPr="00D26943" w:rsidTr="0059766F">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Localităţi cu instalaţii de canalizare publică</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19</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19</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19</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19</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19</w:t>
            </w:r>
          </w:p>
        </w:tc>
        <w:tc>
          <w:tcPr>
            <w:tcW w:w="828"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20</w:t>
            </w:r>
          </w:p>
        </w:tc>
      </w:tr>
      <w:tr w:rsidR="00D26943" w:rsidRPr="00D26943" w:rsidTr="0059766F">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Lungime totală a reţelei de canalizare (km)</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601,1</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609,1</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616,1</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635,2</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635,2</w:t>
            </w:r>
          </w:p>
        </w:tc>
        <w:tc>
          <w:tcPr>
            <w:tcW w:w="828"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668,9</w:t>
            </w:r>
          </w:p>
        </w:tc>
      </w:tr>
      <w:tr w:rsidR="00D26943" w:rsidRPr="00D26943" w:rsidTr="0059766F">
        <w:tc>
          <w:tcPr>
            <w:tcW w:w="2552" w:type="dxa"/>
            <w:vAlign w:val="center"/>
          </w:tcPr>
          <w:p w:rsidR="00D26943" w:rsidRPr="00D26943" w:rsidRDefault="00D26943" w:rsidP="00A82B5C">
            <w:pPr>
              <w:spacing w:after="0"/>
              <w:rPr>
                <w:rFonts w:ascii="Arial" w:hAnsi="Arial" w:cs="Arial"/>
                <w:sz w:val="20"/>
                <w:szCs w:val="20"/>
                <w:lang w:bidi="pa-IN"/>
              </w:rPr>
            </w:pPr>
            <w:r w:rsidRPr="00D26943">
              <w:rPr>
                <w:rFonts w:ascii="Arial" w:hAnsi="Arial" w:cs="Arial"/>
                <w:sz w:val="20"/>
                <w:szCs w:val="20"/>
                <w:lang w:bidi="pa-IN"/>
              </w:rPr>
              <w:t>Gradul de echipare al oraşelor cu reţele de canalizare (%)</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42,8</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43,1</w:t>
            </w:r>
          </w:p>
        </w:tc>
        <w:tc>
          <w:tcPr>
            <w:tcW w:w="1134"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44,4</w:t>
            </w:r>
          </w:p>
        </w:tc>
        <w:tc>
          <w:tcPr>
            <w:tcW w:w="992"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44,6</w:t>
            </w:r>
          </w:p>
        </w:tc>
        <w:tc>
          <w:tcPr>
            <w:tcW w:w="993"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44,6</w:t>
            </w:r>
          </w:p>
        </w:tc>
        <w:tc>
          <w:tcPr>
            <w:tcW w:w="828" w:type="dxa"/>
            <w:vAlign w:val="center"/>
          </w:tcPr>
          <w:p w:rsidR="00D26943" w:rsidRPr="00D26943" w:rsidRDefault="00D26943" w:rsidP="00A82B5C">
            <w:pPr>
              <w:spacing w:after="0"/>
              <w:jc w:val="center"/>
              <w:rPr>
                <w:rFonts w:ascii="Arial" w:hAnsi="Arial" w:cs="Arial"/>
                <w:sz w:val="20"/>
                <w:szCs w:val="20"/>
                <w:lang w:bidi="pa-IN"/>
              </w:rPr>
            </w:pPr>
            <w:r w:rsidRPr="00D26943">
              <w:rPr>
                <w:rFonts w:ascii="Arial" w:hAnsi="Arial" w:cs="Arial"/>
                <w:sz w:val="20"/>
                <w:szCs w:val="20"/>
                <w:lang w:bidi="pa-IN"/>
              </w:rPr>
              <w:t>28,2</w:t>
            </w:r>
          </w:p>
        </w:tc>
      </w:tr>
    </w:tbl>
    <w:p w:rsidR="00D26943" w:rsidRPr="00D26943" w:rsidRDefault="00D26943" w:rsidP="009C45C8">
      <w:pPr>
        <w:ind w:left="709"/>
        <w:rPr>
          <w:rFonts w:ascii="Arial" w:hAnsi="Arial" w:cs="Arial"/>
          <w:lang w:bidi="en-US"/>
        </w:rPr>
      </w:pPr>
      <w:r w:rsidRPr="00D26943">
        <w:rPr>
          <w:rFonts w:ascii="Arial" w:hAnsi="Arial" w:cs="Arial"/>
          <w:b/>
          <w:i/>
          <w:sz w:val="18"/>
          <w:szCs w:val="18"/>
          <w:lang w:bidi="en-US"/>
        </w:rPr>
        <w:t>Sursa</w:t>
      </w:r>
      <w:r w:rsidRPr="00D26943">
        <w:rPr>
          <w:rFonts w:ascii="Arial" w:hAnsi="Arial" w:cs="Arial"/>
          <w:sz w:val="18"/>
          <w:szCs w:val="18"/>
          <w:lang w:bidi="en-US"/>
        </w:rPr>
        <w:t>: Institutul Naţional de Statistică, Anuarul Statistic al judeţului Galaţi – 2012.</w:t>
      </w:r>
    </w:p>
    <w:p w:rsidR="0059766F" w:rsidRPr="0059766F" w:rsidRDefault="0059766F" w:rsidP="0059766F">
      <w:pPr>
        <w:pStyle w:val="StandardtextCaracterCaracterCaracter"/>
        <w:spacing w:before="120" w:line="240" w:lineRule="auto"/>
        <w:ind w:left="709"/>
        <w:rPr>
          <w:rFonts w:eastAsia="Calibri" w:cs="Arial"/>
          <w:b/>
          <w:color w:val="000000" w:themeColor="text1"/>
          <w:sz w:val="24"/>
          <w:szCs w:val="24"/>
          <w:lang w:val="ro-RO" w:eastAsia="en-US"/>
        </w:rPr>
      </w:pPr>
      <w:r>
        <w:rPr>
          <w:rFonts w:eastAsia="Calibri" w:cs="Arial"/>
          <w:b/>
          <w:color w:val="000000" w:themeColor="text1"/>
          <w:sz w:val="24"/>
          <w:szCs w:val="24"/>
          <w:lang w:val="ro-RO" w:eastAsia="en-US"/>
        </w:rPr>
        <w:t xml:space="preserve">d. </w:t>
      </w:r>
      <w:r w:rsidRPr="0059766F">
        <w:rPr>
          <w:rFonts w:eastAsia="Calibri" w:cs="Arial"/>
          <w:b/>
          <w:color w:val="000000" w:themeColor="text1"/>
          <w:sz w:val="24"/>
          <w:szCs w:val="24"/>
          <w:lang w:val="ro-RO" w:eastAsia="en-US"/>
        </w:rPr>
        <w:t>Investiții și firme</w:t>
      </w:r>
    </w:p>
    <w:p w:rsidR="0059766F" w:rsidRPr="0059766F" w:rsidRDefault="0059766F" w:rsidP="0059766F">
      <w:pPr>
        <w:tabs>
          <w:tab w:val="left" w:pos="709"/>
        </w:tabs>
        <w:spacing w:after="120" w:line="360" w:lineRule="auto"/>
        <w:ind w:left="709"/>
        <w:jc w:val="both"/>
        <w:rPr>
          <w:rFonts w:ascii="Arial" w:hAnsi="Arial" w:cs="Arial"/>
          <w:color w:val="000000" w:themeColor="text1"/>
          <w:sz w:val="24"/>
          <w:szCs w:val="24"/>
        </w:rPr>
      </w:pPr>
      <w:r w:rsidRPr="0059766F">
        <w:rPr>
          <w:rFonts w:ascii="Arial" w:hAnsi="Arial" w:cs="Arial"/>
          <w:color w:val="000000" w:themeColor="text1"/>
          <w:sz w:val="24"/>
          <w:szCs w:val="24"/>
        </w:rPr>
        <w:t xml:space="preserve">Investiţiile în judeţul Galaţi prezintă o evoluţie variabilă, cu creşteri şi scăderi de la an la an, fără a urma un anumit tipar. </w:t>
      </w:r>
    </w:p>
    <w:p w:rsidR="0059766F" w:rsidRPr="0059766F" w:rsidRDefault="0059766F" w:rsidP="0059766F">
      <w:pPr>
        <w:tabs>
          <w:tab w:val="left" w:pos="709"/>
        </w:tabs>
        <w:spacing w:after="120" w:line="360" w:lineRule="auto"/>
        <w:ind w:left="709"/>
        <w:jc w:val="both"/>
        <w:rPr>
          <w:rFonts w:ascii="Arial" w:hAnsi="Arial" w:cs="Arial"/>
          <w:color w:val="000000" w:themeColor="text1"/>
          <w:sz w:val="24"/>
          <w:szCs w:val="24"/>
        </w:rPr>
      </w:pPr>
      <w:r w:rsidRPr="0059766F">
        <w:rPr>
          <w:rFonts w:ascii="Arial" w:hAnsi="Arial" w:cs="Arial"/>
          <w:color w:val="000000" w:themeColor="text1"/>
          <w:sz w:val="24"/>
          <w:szCs w:val="24"/>
        </w:rPr>
        <w:t xml:space="preserve">Investiţiile în sectorul construcţiilor au scăzut cu 50% pe parcursul perioadei 2008 – 2010, înregistrând apoi o creştere semnificativă în anul 2011. </w:t>
      </w:r>
    </w:p>
    <w:p w:rsidR="0059766F" w:rsidRDefault="0059766F" w:rsidP="0059766F">
      <w:pPr>
        <w:tabs>
          <w:tab w:val="left" w:pos="709"/>
        </w:tabs>
        <w:spacing w:after="120" w:line="360" w:lineRule="auto"/>
        <w:ind w:left="709"/>
        <w:jc w:val="both"/>
        <w:rPr>
          <w:rFonts w:ascii="Arial" w:hAnsi="Arial" w:cs="Arial"/>
          <w:color w:val="000000" w:themeColor="text1"/>
          <w:sz w:val="24"/>
          <w:szCs w:val="24"/>
        </w:rPr>
      </w:pPr>
      <w:r w:rsidRPr="0059766F">
        <w:rPr>
          <w:rFonts w:ascii="Arial" w:hAnsi="Arial" w:cs="Arial"/>
          <w:color w:val="000000" w:themeColor="text1"/>
          <w:sz w:val="24"/>
          <w:szCs w:val="24"/>
        </w:rPr>
        <w:t xml:space="preserve">Tabelul de mai jos prezintă evoluţia investiţiilor la nivelul judeţului Galaţi în perioada 2008 – 2011. </w:t>
      </w:r>
    </w:p>
    <w:p w:rsidR="009C45C8" w:rsidRDefault="009C45C8">
      <w:pPr>
        <w:spacing w:after="0" w:line="240" w:lineRule="auto"/>
        <w:rPr>
          <w:rFonts w:ascii="Arial" w:hAnsi="Arial" w:cs="Arial"/>
          <w:b/>
          <w:lang w:bidi="pa-IN"/>
        </w:rPr>
      </w:pPr>
      <w:r>
        <w:rPr>
          <w:rFonts w:ascii="Arial" w:hAnsi="Arial" w:cs="Arial"/>
          <w:b/>
          <w:lang w:bidi="pa-IN"/>
        </w:rPr>
        <w:br w:type="page"/>
      </w:r>
    </w:p>
    <w:p w:rsidR="0059766F" w:rsidRPr="00332072" w:rsidRDefault="0059766F" w:rsidP="0059766F">
      <w:pPr>
        <w:ind w:left="709"/>
        <w:rPr>
          <w:rFonts w:ascii="Arial" w:hAnsi="Arial" w:cs="Arial"/>
          <w:b/>
          <w:sz w:val="20"/>
          <w:szCs w:val="20"/>
          <w:lang w:bidi="pa-IN"/>
        </w:rPr>
      </w:pPr>
      <w:r w:rsidRPr="00332072">
        <w:rPr>
          <w:rFonts w:ascii="Arial" w:hAnsi="Arial" w:cs="Arial"/>
          <w:b/>
          <w:sz w:val="20"/>
          <w:szCs w:val="20"/>
          <w:lang w:bidi="pa-IN"/>
        </w:rPr>
        <w:t xml:space="preserve">Tabelul </w:t>
      </w:r>
      <w:r w:rsidR="00332072" w:rsidRPr="00332072">
        <w:rPr>
          <w:rFonts w:ascii="Arial" w:hAnsi="Arial" w:cs="Arial"/>
          <w:b/>
          <w:sz w:val="20"/>
          <w:szCs w:val="20"/>
          <w:lang w:bidi="pa-IN"/>
        </w:rPr>
        <w:t>2</w:t>
      </w:r>
      <w:r w:rsidRPr="00332072">
        <w:rPr>
          <w:rFonts w:ascii="Arial" w:hAnsi="Arial" w:cs="Arial"/>
          <w:b/>
          <w:sz w:val="20"/>
          <w:szCs w:val="20"/>
          <w:lang w:bidi="pa-IN"/>
        </w:rPr>
        <w:t>.5.- 18. Investiţii la nivelul judeţului Galaţi ( 2008 - 2011)</w:t>
      </w:r>
    </w:p>
    <w:p w:rsidR="0059766F" w:rsidRPr="0059766F" w:rsidRDefault="0059766F" w:rsidP="0059766F">
      <w:pPr>
        <w:spacing w:after="0"/>
        <w:ind w:left="5688" w:firstLine="684"/>
        <w:contextualSpacing/>
        <w:jc w:val="center"/>
        <w:rPr>
          <w:rFonts w:ascii="Arial" w:hAnsi="Arial" w:cs="Arial"/>
          <w:bCs/>
          <w:i/>
          <w:sz w:val="18"/>
          <w:szCs w:val="18"/>
          <w:lang w:bidi="en-US"/>
        </w:rPr>
      </w:pPr>
      <w:r w:rsidRPr="0059766F">
        <w:rPr>
          <w:rFonts w:ascii="Arial" w:hAnsi="Arial" w:cs="Arial"/>
          <w:bCs/>
          <w:i/>
          <w:sz w:val="18"/>
          <w:szCs w:val="18"/>
          <w:lang w:bidi="en-US"/>
        </w:rPr>
        <w:t xml:space="preserve">mld. lei preţuri curente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851"/>
        <w:gridCol w:w="850"/>
        <w:gridCol w:w="851"/>
        <w:gridCol w:w="770"/>
      </w:tblGrid>
      <w:tr w:rsidR="0059766F" w:rsidRPr="0055386A" w:rsidTr="009C45C8">
        <w:tc>
          <w:tcPr>
            <w:tcW w:w="5103" w:type="dxa"/>
          </w:tcPr>
          <w:p w:rsidR="0059766F" w:rsidRPr="0059766F" w:rsidRDefault="0059766F" w:rsidP="00A82B5C">
            <w:pPr>
              <w:spacing w:after="0"/>
              <w:rPr>
                <w:rFonts w:ascii="Arial" w:hAnsi="Arial" w:cs="Arial"/>
                <w:b/>
                <w:sz w:val="20"/>
              </w:rPr>
            </w:pPr>
          </w:p>
        </w:tc>
        <w:tc>
          <w:tcPr>
            <w:tcW w:w="851" w:type="dxa"/>
          </w:tcPr>
          <w:p w:rsidR="0059766F" w:rsidRPr="0059766F" w:rsidRDefault="0059766F" w:rsidP="00A82B5C">
            <w:pPr>
              <w:spacing w:after="0"/>
              <w:rPr>
                <w:rFonts w:ascii="Arial" w:hAnsi="Arial" w:cs="Arial"/>
                <w:b/>
                <w:sz w:val="20"/>
              </w:rPr>
            </w:pPr>
            <w:r w:rsidRPr="0059766F">
              <w:rPr>
                <w:rFonts w:ascii="Arial" w:hAnsi="Arial" w:cs="Arial"/>
                <w:b/>
                <w:sz w:val="20"/>
              </w:rPr>
              <w:t>2008</w:t>
            </w:r>
          </w:p>
        </w:tc>
        <w:tc>
          <w:tcPr>
            <w:tcW w:w="850" w:type="dxa"/>
          </w:tcPr>
          <w:p w:rsidR="0059766F" w:rsidRPr="0059766F" w:rsidRDefault="0059766F" w:rsidP="00A82B5C">
            <w:pPr>
              <w:spacing w:after="0"/>
              <w:rPr>
                <w:rFonts w:ascii="Arial" w:hAnsi="Arial" w:cs="Arial"/>
                <w:b/>
                <w:sz w:val="20"/>
              </w:rPr>
            </w:pPr>
            <w:r w:rsidRPr="0059766F">
              <w:rPr>
                <w:rFonts w:ascii="Arial" w:hAnsi="Arial" w:cs="Arial"/>
                <w:b/>
                <w:sz w:val="20"/>
              </w:rPr>
              <w:t>2009</w:t>
            </w:r>
          </w:p>
        </w:tc>
        <w:tc>
          <w:tcPr>
            <w:tcW w:w="851" w:type="dxa"/>
          </w:tcPr>
          <w:p w:rsidR="0059766F" w:rsidRPr="0059766F" w:rsidRDefault="0059766F" w:rsidP="00A82B5C">
            <w:pPr>
              <w:spacing w:after="0"/>
              <w:rPr>
                <w:rFonts w:ascii="Arial" w:hAnsi="Arial" w:cs="Arial"/>
                <w:b/>
                <w:sz w:val="20"/>
              </w:rPr>
            </w:pPr>
            <w:r w:rsidRPr="0059766F">
              <w:rPr>
                <w:rFonts w:ascii="Arial" w:hAnsi="Arial" w:cs="Arial"/>
                <w:b/>
                <w:sz w:val="20"/>
              </w:rPr>
              <w:t>2010</w:t>
            </w:r>
          </w:p>
        </w:tc>
        <w:tc>
          <w:tcPr>
            <w:tcW w:w="770" w:type="dxa"/>
          </w:tcPr>
          <w:p w:rsidR="0059766F" w:rsidRPr="0059766F" w:rsidRDefault="0059766F" w:rsidP="00A82B5C">
            <w:pPr>
              <w:spacing w:after="0"/>
              <w:rPr>
                <w:rFonts w:ascii="Arial" w:hAnsi="Arial" w:cs="Arial"/>
                <w:b/>
                <w:sz w:val="20"/>
              </w:rPr>
            </w:pPr>
            <w:r w:rsidRPr="0059766F">
              <w:rPr>
                <w:rFonts w:ascii="Arial" w:hAnsi="Arial" w:cs="Arial"/>
                <w:b/>
                <w:sz w:val="20"/>
              </w:rPr>
              <w:t>2011</w:t>
            </w:r>
          </w:p>
        </w:tc>
      </w:tr>
      <w:tr w:rsidR="0059766F" w:rsidRPr="0055386A" w:rsidTr="009C45C8">
        <w:tc>
          <w:tcPr>
            <w:tcW w:w="5103" w:type="dxa"/>
          </w:tcPr>
          <w:p w:rsidR="0059766F" w:rsidRPr="0059766F" w:rsidRDefault="0059766F" w:rsidP="00A82B5C">
            <w:pPr>
              <w:spacing w:after="0"/>
              <w:rPr>
                <w:rFonts w:ascii="Arial" w:hAnsi="Arial" w:cs="Arial"/>
                <w:b/>
                <w:i/>
                <w:sz w:val="20"/>
              </w:rPr>
            </w:pPr>
            <w:r w:rsidRPr="0059766F">
              <w:rPr>
                <w:rFonts w:ascii="Arial" w:hAnsi="Arial" w:cs="Arial"/>
                <w:b/>
                <w:i/>
                <w:sz w:val="20"/>
              </w:rPr>
              <w:t>TOTAL Investiţii</w:t>
            </w:r>
          </w:p>
        </w:tc>
        <w:tc>
          <w:tcPr>
            <w:tcW w:w="851" w:type="dxa"/>
          </w:tcPr>
          <w:p w:rsidR="0059766F" w:rsidRPr="0059766F" w:rsidRDefault="0059766F" w:rsidP="00A82B5C">
            <w:pPr>
              <w:spacing w:after="0"/>
              <w:jc w:val="center"/>
              <w:rPr>
                <w:rFonts w:ascii="Arial" w:hAnsi="Arial" w:cs="Arial"/>
                <w:b/>
                <w:i/>
                <w:sz w:val="20"/>
              </w:rPr>
            </w:pPr>
            <w:r w:rsidRPr="0059766F">
              <w:rPr>
                <w:rFonts w:ascii="Arial" w:hAnsi="Arial" w:cs="Arial"/>
                <w:b/>
                <w:i/>
                <w:sz w:val="20"/>
              </w:rPr>
              <w:t>2142</w:t>
            </w:r>
          </w:p>
        </w:tc>
        <w:tc>
          <w:tcPr>
            <w:tcW w:w="850" w:type="dxa"/>
          </w:tcPr>
          <w:p w:rsidR="0059766F" w:rsidRPr="0059766F" w:rsidRDefault="0059766F" w:rsidP="00A82B5C">
            <w:pPr>
              <w:spacing w:after="0"/>
              <w:jc w:val="center"/>
              <w:rPr>
                <w:rFonts w:ascii="Arial" w:hAnsi="Arial" w:cs="Arial"/>
                <w:b/>
                <w:i/>
                <w:sz w:val="20"/>
              </w:rPr>
            </w:pPr>
            <w:r w:rsidRPr="0059766F">
              <w:rPr>
                <w:rFonts w:ascii="Arial" w:hAnsi="Arial" w:cs="Arial"/>
                <w:b/>
                <w:i/>
                <w:iCs/>
                <w:sz w:val="20"/>
              </w:rPr>
              <w:t>1750</w:t>
            </w:r>
          </w:p>
        </w:tc>
        <w:tc>
          <w:tcPr>
            <w:tcW w:w="851" w:type="dxa"/>
          </w:tcPr>
          <w:p w:rsidR="0059766F" w:rsidRPr="0059766F" w:rsidRDefault="0059766F" w:rsidP="00A82B5C">
            <w:pPr>
              <w:spacing w:after="0"/>
              <w:jc w:val="center"/>
              <w:rPr>
                <w:rFonts w:ascii="Arial" w:hAnsi="Arial" w:cs="Arial"/>
                <w:b/>
                <w:i/>
                <w:sz w:val="20"/>
              </w:rPr>
            </w:pPr>
            <w:r w:rsidRPr="0059766F">
              <w:rPr>
                <w:rFonts w:ascii="Arial" w:hAnsi="Arial" w:cs="Arial"/>
                <w:b/>
                <w:i/>
                <w:iCs/>
                <w:sz w:val="20"/>
              </w:rPr>
              <w:t>1341</w:t>
            </w:r>
          </w:p>
        </w:tc>
        <w:tc>
          <w:tcPr>
            <w:tcW w:w="770" w:type="dxa"/>
          </w:tcPr>
          <w:p w:rsidR="0059766F" w:rsidRPr="0059766F" w:rsidRDefault="0059766F" w:rsidP="00A82B5C">
            <w:pPr>
              <w:spacing w:after="0"/>
              <w:jc w:val="center"/>
              <w:rPr>
                <w:rFonts w:ascii="Arial" w:hAnsi="Arial" w:cs="Arial"/>
                <w:b/>
                <w:i/>
                <w:sz w:val="20"/>
              </w:rPr>
            </w:pPr>
            <w:r w:rsidRPr="0059766F">
              <w:rPr>
                <w:rFonts w:ascii="Arial" w:hAnsi="Arial" w:cs="Arial"/>
                <w:b/>
                <w:i/>
                <w:sz w:val="20"/>
              </w:rPr>
              <w:t>2143</w:t>
            </w:r>
          </w:p>
        </w:tc>
      </w:tr>
      <w:tr w:rsidR="0059766F" w:rsidRPr="0055386A" w:rsidTr="009C45C8">
        <w:tc>
          <w:tcPr>
            <w:tcW w:w="8425" w:type="dxa"/>
            <w:gridSpan w:val="5"/>
          </w:tcPr>
          <w:p w:rsidR="0059766F" w:rsidRPr="0059766F" w:rsidRDefault="0059766F" w:rsidP="00A82B5C">
            <w:pPr>
              <w:spacing w:after="0"/>
              <w:rPr>
                <w:rFonts w:ascii="Arial" w:hAnsi="Arial" w:cs="Arial"/>
                <w:sz w:val="20"/>
              </w:rPr>
            </w:pPr>
            <w:r w:rsidRPr="0059766F">
              <w:rPr>
                <w:rFonts w:ascii="Arial" w:hAnsi="Arial" w:cs="Arial"/>
                <w:sz w:val="20"/>
              </w:rPr>
              <w:t>din care:</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Industrie extractivă</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2</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iCs/>
                <w:sz w:val="20"/>
              </w:rPr>
              <w:t>1</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 xml:space="preserve">Industrie prelucrătoare  </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638</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iCs/>
                <w:sz w:val="20"/>
              </w:rPr>
              <w:t>717</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iCs/>
                <w:sz w:val="20"/>
              </w:rPr>
              <w:t>576</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1175</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Producţia şi furnizarea de energie electrică şi termică</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38</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iCs/>
                <w:sz w:val="20"/>
              </w:rPr>
              <w:t>41</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56</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Distribuţie apă, salubritate, gestionare deşeuri, activităţi de decontaminare</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133</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iCs/>
                <w:sz w:val="20"/>
              </w:rPr>
              <w:t>139</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171</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108</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Construcţii</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219</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iCs/>
                <w:sz w:val="20"/>
              </w:rPr>
              <w:t>144</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114</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175</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Comerţ cu ridicata şi cu amănuntul, întreţinerea autovehiculelor</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448</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iCs/>
                <w:sz w:val="20"/>
              </w:rPr>
              <w:t>294</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180</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208</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Transport, depozitare şi activităţi de poştă şi de curier</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483</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iCs/>
                <w:sz w:val="20"/>
              </w:rPr>
              <w:t>196</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137</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191</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 xml:space="preserve">Hoteluri şi restaurante  </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37</w:t>
            </w:r>
          </w:p>
        </w:tc>
        <w:tc>
          <w:tcPr>
            <w:tcW w:w="850" w:type="dxa"/>
          </w:tcPr>
          <w:p w:rsidR="0059766F" w:rsidRPr="0059766F" w:rsidRDefault="0059766F" w:rsidP="00A82B5C">
            <w:pPr>
              <w:spacing w:after="0"/>
              <w:jc w:val="center"/>
              <w:rPr>
                <w:rFonts w:ascii="Arial" w:hAnsi="Arial" w:cs="Arial"/>
                <w:iCs/>
                <w:sz w:val="20"/>
              </w:rPr>
            </w:pPr>
            <w:r w:rsidRPr="0059766F">
              <w:rPr>
                <w:rFonts w:ascii="Arial" w:hAnsi="Arial" w:cs="Arial"/>
                <w:iCs/>
                <w:sz w:val="20"/>
              </w:rPr>
              <w:t>21</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24</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29</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 xml:space="preserve">Informaţii şi comunicaţii  </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21</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sz w:val="20"/>
              </w:rPr>
              <w:t>23</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15</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25</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Tranzacţii imobiliare şi activităţi de servicii prestate în principal întreprinderilor</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98</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sz w:val="20"/>
              </w:rPr>
              <w:t>149</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47</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89</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Învăţământ</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sz w:val="20"/>
              </w:rPr>
              <w:t>1</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1</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Sănătate şi asistenţă socială</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9</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sz w:val="20"/>
              </w:rPr>
              <w:t>15</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9</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5</w:t>
            </w:r>
          </w:p>
        </w:tc>
      </w:tr>
      <w:tr w:rsidR="0059766F" w:rsidRPr="0055386A" w:rsidTr="009C45C8">
        <w:tc>
          <w:tcPr>
            <w:tcW w:w="5103" w:type="dxa"/>
          </w:tcPr>
          <w:p w:rsidR="0059766F" w:rsidRPr="0059766F" w:rsidRDefault="0059766F" w:rsidP="00A82B5C">
            <w:pPr>
              <w:spacing w:after="0"/>
              <w:rPr>
                <w:rFonts w:ascii="Arial" w:hAnsi="Arial" w:cs="Arial"/>
                <w:sz w:val="20"/>
              </w:rPr>
            </w:pPr>
            <w:r w:rsidRPr="0059766F">
              <w:rPr>
                <w:rFonts w:ascii="Arial" w:hAnsi="Arial" w:cs="Arial"/>
                <w:sz w:val="20"/>
              </w:rPr>
              <w:t>Alte activităţi de servicii colective, sociale şi personale</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14</w:t>
            </w:r>
          </w:p>
        </w:tc>
        <w:tc>
          <w:tcPr>
            <w:tcW w:w="850" w:type="dxa"/>
          </w:tcPr>
          <w:p w:rsidR="0059766F" w:rsidRPr="0059766F" w:rsidRDefault="0059766F" w:rsidP="00A82B5C">
            <w:pPr>
              <w:spacing w:after="0"/>
              <w:jc w:val="center"/>
              <w:rPr>
                <w:rFonts w:ascii="Arial" w:hAnsi="Arial" w:cs="Arial"/>
                <w:sz w:val="20"/>
              </w:rPr>
            </w:pPr>
            <w:r w:rsidRPr="0059766F">
              <w:rPr>
                <w:rFonts w:ascii="Arial" w:hAnsi="Arial" w:cs="Arial"/>
                <w:sz w:val="20"/>
              </w:rPr>
              <w:t>9</w:t>
            </w:r>
          </w:p>
        </w:tc>
        <w:tc>
          <w:tcPr>
            <w:tcW w:w="851" w:type="dxa"/>
          </w:tcPr>
          <w:p w:rsidR="0059766F" w:rsidRPr="0059766F" w:rsidRDefault="0059766F" w:rsidP="00A82B5C">
            <w:pPr>
              <w:spacing w:after="0"/>
              <w:jc w:val="center"/>
              <w:rPr>
                <w:rFonts w:ascii="Arial" w:hAnsi="Arial" w:cs="Arial"/>
                <w:sz w:val="20"/>
              </w:rPr>
            </w:pPr>
            <w:r w:rsidRPr="0059766F">
              <w:rPr>
                <w:rFonts w:ascii="Arial" w:hAnsi="Arial" w:cs="Arial"/>
                <w:sz w:val="20"/>
              </w:rPr>
              <w:t>10</w:t>
            </w:r>
          </w:p>
        </w:tc>
        <w:tc>
          <w:tcPr>
            <w:tcW w:w="770" w:type="dxa"/>
          </w:tcPr>
          <w:p w:rsidR="0059766F" w:rsidRPr="0059766F" w:rsidRDefault="0059766F" w:rsidP="00A82B5C">
            <w:pPr>
              <w:spacing w:after="0"/>
              <w:jc w:val="center"/>
              <w:rPr>
                <w:rFonts w:ascii="Arial" w:hAnsi="Arial" w:cs="Arial"/>
                <w:sz w:val="20"/>
              </w:rPr>
            </w:pPr>
            <w:r w:rsidRPr="0059766F">
              <w:rPr>
                <w:rFonts w:ascii="Arial" w:hAnsi="Arial" w:cs="Arial"/>
                <w:sz w:val="20"/>
              </w:rPr>
              <w:t>6</w:t>
            </w:r>
          </w:p>
        </w:tc>
      </w:tr>
    </w:tbl>
    <w:p w:rsidR="0059766F" w:rsidRPr="009C45C8" w:rsidRDefault="0059766F" w:rsidP="009C45C8">
      <w:pPr>
        <w:tabs>
          <w:tab w:val="left" w:pos="1800"/>
        </w:tabs>
        <w:ind w:left="709"/>
        <w:rPr>
          <w:rFonts w:ascii="Arial" w:hAnsi="Arial" w:cs="Arial"/>
          <w:sz w:val="18"/>
          <w:szCs w:val="18"/>
        </w:rPr>
      </w:pPr>
      <w:r w:rsidRPr="009C45C8">
        <w:rPr>
          <w:rFonts w:ascii="Arial" w:hAnsi="Arial" w:cs="Arial"/>
          <w:b/>
          <w:i/>
          <w:sz w:val="18"/>
          <w:szCs w:val="18"/>
        </w:rPr>
        <w:t>Sursa</w:t>
      </w:r>
      <w:r w:rsidRPr="009C45C8">
        <w:rPr>
          <w:rFonts w:ascii="Arial" w:hAnsi="Arial" w:cs="Arial"/>
          <w:sz w:val="18"/>
          <w:szCs w:val="18"/>
        </w:rPr>
        <w:t>: Institutul Naţional de Statistică</w:t>
      </w:r>
      <w:r w:rsidRPr="009C45C8">
        <w:rPr>
          <w:rFonts w:ascii="Arial" w:hAnsi="Arial" w:cs="Arial"/>
          <w:iCs/>
          <w:sz w:val="18"/>
          <w:szCs w:val="18"/>
        </w:rPr>
        <w:t>, Direcţia Judeţeană de Statistică Galaţi, 2012.</w:t>
      </w:r>
    </w:p>
    <w:p w:rsidR="009C45C8" w:rsidRDefault="0059766F" w:rsidP="0059766F">
      <w:pPr>
        <w:tabs>
          <w:tab w:val="left" w:pos="709"/>
        </w:tabs>
        <w:spacing w:after="120" w:line="360" w:lineRule="auto"/>
        <w:ind w:left="709"/>
        <w:jc w:val="both"/>
        <w:rPr>
          <w:rFonts w:ascii="Arial" w:hAnsi="Arial" w:cs="Arial"/>
          <w:color w:val="000000" w:themeColor="text1"/>
          <w:sz w:val="24"/>
          <w:szCs w:val="24"/>
        </w:rPr>
      </w:pPr>
      <w:r w:rsidRPr="0059766F">
        <w:rPr>
          <w:rFonts w:ascii="Arial" w:hAnsi="Arial" w:cs="Arial"/>
          <w:color w:val="000000" w:themeColor="text1"/>
          <w:sz w:val="24"/>
          <w:szCs w:val="24"/>
        </w:rPr>
        <w:t>Situaţia firmelor existente în judeţul Galaţi este prezentată în tabelele de mai jos. În urma calculelor realizate pe baza datelor existente la Registrul Naţional al Comerţului, se poate constata că numărul firmelor din judeţul Galaţi a evoluat proporţional cu cel al firmelor înregistrate la nivel naţional. În prezent, în judeţul Galaţi există 960.306 firme, reprezentând 56,2 % din totalul firmelor înregistrate la nivel judeţean în perioada 1990-2012 şi 2,5% din totalul firmelor existente la nivel naţional.</w:t>
      </w:r>
    </w:p>
    <w:p w:rsidR="009C45C8" w:rsidRDefault="009C45C8">
      <w:pPr>
        <w:spacing w:after="0" w:line="240" w:lineRule="auto"/>
        <w:rPr>
          <w:rFonts w:ascii="Arial" w:hAnsi="Arial" w:cs="Arial"/>
          <w:color w:val="000000" w:themeColor="text1"/>
          <w:sz w:val="24"/>
          <w:szCs w:val="24"/>
        </w:rPr>
      </w:pPr>
      <w:r>
        <w:rPr>
          <w:rFonts w:ascii="Arial" w:hAnsi="Arial" w:cs="Arial"/>
          <w:color w:val="000000" w:themeColor="text1"/>
          <w:sz w:val="24"/>
          <w:szCs w:val="24"/>
        </w:rPr>
        <w:br w:type="page"/>
      </w:r>
    </w:p>
    <w:p w:rsidR="009C45C8" w:rsidRPr="00332072" w:rsidRDefault="009C45C8" w:rsidP="009C45C8">
      <w:pPr>
        <w:ind w:left="709"/>
        <w:rPr>
          <w:rFonts w:ascii="Arial" w:hAnsi="Arial" w:cs="Arial"/>
          <w:b/>
          <w:sz w:val="20"/>
          <w:szCs w:val="20"/>
          <w:lang w:bidi="pa-IN"/>
        </w:rPr>
      </w:pPr>
      <w:r w:rsidRPr="00332072">
        <w:rPr>
          <w:rFonts w:ascii="Arial" w:hAnsi="Arial" w:cs="Arial"/>
          <w:b/>
          <w:sz w:val="20"/>
          <w:szCs w:val="20"/>
          <w:lang w:bidi="pa-IN"/>
        </w:rPr>
        <w:t>Tabel 2.5 – 19 - Înmatriculări şi radieri de firme, în perioada decembrie 1990 - Ianuarie 2013, pe total ţară şi judeţul Galaţi, - ponderea judeţului în totalul pe ţară</w:t>
      </w:r>
    </w:p>
    <w:tbl>
      <w:tblPr>
        <w:tblW w:w="4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017"/>
        <w:gridCol w:w="567"/>
        <w:gridCol w:w="867"/>
        <w:gridCol w:w="1197"/>
        <w:gridCol w:w="847"/>
        <w:gridCol w:w="1017"/>
        <w:gridCol w:w="1197"/>
        <w:gridCol w:w="939"/>
      </w:tblGrid>
      <w:tr w:rsidR="009C45C8" w:rsidRPr="00650B01" w:rsidTr="009C45C8">
        <w:trPr>
          <w:trHeight w:val="306"/>
          <w:jc w:val="center"/>
        </w:trPr>
        <w:tc>
          <w:tcPr>
            <w:tcW w:w="267" w:type="pct"/>
            <w:vMerge w:val="restart"/>
            <w:vAlign w:val="center"/>
          </w:tcPr>
          <w:p w:rsidR="009C45C8" w:rsidRPr="009C45C8" w:rsidRDefault="009C45C8" w:rsidP="00460FD7">
            <w:pPr>
              <w:spacing w:after="0"/>
              <w:jc w:val="center"/>
              <w:rPr>
                <w:rFonts w:ascii="Arial" w:hAnsi="Arial" w:cs="Arial"/>
                <w:sz w:val="18"/>
                <w:szCs w:val="18"/>
              </w:rPr>
            </w:pPr>
          </w:p>
        </w:tc>
        <w:tc>
          <w:tcPr>
            <w:tcW w:w="863" w:type="pct"/>
            <w:gridSpan w:val="2"/>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b/>
                <w:sz w:val="18"/>
                <w:szCs w:val="18"/>
              </w:rPr>
              <w:t>Înmatriculări</w:t>
            </w:r>
          </w:p>
        </w:tc>
        <w:tc>
          <w:tcPr>
            <w:tcW w:w="1694" w:type="pct"/>
            <w:gridSpan w:val="3"/>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b/>
                <w:sz w:val="18"/>
                <w:szCs w:val="18"/>
              </w:rPr>
              <w:t>Radieri</w:t>
            </w:r>
          </w:p>
        </w:tc>
        <w:tc>
          <w:tcPr>
            <w:tcW w:w="2176" w:type="pct"/>
            <w:gridSpan w:val="3"/>
            <w:vAlign w:val="center"/>
          </w:tcPr>
          <w:p w:rsidR="009C45C8" w:rsidRPr="009C45C8" w:rsidRDefault="009C45C8" w:rsidP="00460FD7">
            <w:pPr>
              <w:spacing w:after="0"/>
              <w:jc w:val="center"/>
              <w:rPr>
                <w:rFonts w:ascii="Arial" w:hAnsi="Arial" w:cs="Arial"/>
                <w:b/>
                <w:sz w:val="18"/>
                <w:szCs w:val="18"/>
              </w:rPr>
            </w:pPr>
            <w:r w:rsidRPr="009C45C8">
              <w:rPr>
                <w:rFonts w:ascii="Arial" w:hAnsi="Arial" w:cs="Arial"/>
                <w:b/>
                <w:sz w:val="18"/>
                <w:szCs w:val="18"/>
              </w:rPr>
              <w:t>Firme existente în prezent</w:t>
            </w:r>
          </w:p>
        </w:tc>
      </w:tr>
      <w:tr w:rsidR="009C45C8" w:rsidRPr="00650B01" w:rsidTr="009C45C8">
        <w:trPr>
          <w:jc w:val="center"/>
        </w:trPr>
        <w:tc>
          <w:tcPr>
            <w:tcW w:w="267" w:type="pct"/>
            <w:vMerge/>
            <w:vAlign w:val="center"/>
          </w:tcPr>
          <w:p w:rsidR="009C45C8" w:rsidRPr="009C45C8" w:rsidRDefault="009C45C8" w:rsidP="00460FD7">
            <w:pPr>
              <w:spacing w:after="0"/>
              <w:jc w:val="center"/>
              <w:rPr>
                <w:rFonts w:ascii="Arial" w:hAnsi="Arial" w:cs="Arial"/>
                <w:sz w:val="18"/>
                <w:szCs w:val="18"/>
              </w:rPr>
            </w:pPr>
          </w:p>
        </w:tc>
        <w:tc>
          <w:tcPr>
            <w:tcW w:w="551"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Nr.</w:t>
            </w:r>
          </w:p>
        </w:tc>
        <w:tc>
          <w:tcPr>
            <w:tcW w:w="31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w:t>
            </w:r>
          </w:p>
        </w:tc>
        <w:tc>
          <w:tcPr>
            <w:tcW w:w="471"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Nr.</w:t>
            </w:r>
          </w:p>
        </w:tc>
        <w:tc>
          <w:tcPr>
            <w:tcW w:w="67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 din înmatriculări</w:t>
            </w:r>
          </w:p>
        </w:tc>
        <w:tc>
          <w:tcPr>
            <w:tcW w:w="551"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 din total naţional</w:t>
            </w:r>
          </w:p>
        </w:tc>
        <w:tc>
          <w:tcPr>
            <w:tcW w:w="551"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Nr.</w:t>
            </w:r>
          </w:p>
        </w:tc>
        <w:tc>
          <w:tcPr>
            <w:tcW w:w="67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 din înmatriculări</w:t>
            </w:r>
          </w:p>
        </w:tc>
        <w:tc>
          <w:tcPr>
            <w:tcW w:w="954"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 din total naţional</w:t>
            </w:r>
          </w:p>
        </w:tc>
      </w:tr>
      <w:tr w:rsidR="009C45C8" w:rsidRPr="00650B01" w:rsidTr="009C45C8">
        <w:trPr>
          <w:jc w:val="center"/>
        </w:trPr>
        <w:tc>
          <w:tcPr>
            <w:tcW w:w="267" w:type="pct"/>
            <w:vAlign w:val="center"/>
          </w:tcPr>
          <w:p w:rsidR="009C45C8" w:rsidRPr="009C45C8" w:rsidRDefault="009C45C8" w:rsidP="00460FD7">
            <w:pPr>
              <w:spacing w:after="0"/>
              <w:jc w:val="center"/>
              <w:rPr>
                <w:rFonts w:ascii="Arial" w:hAnsi="Arial" w:cs="Arial"/>
                <w:sz w:val="18"/>
                <w:szCs w:val="18"/>
              </w:rPr>
            </w:pPr>
            <w:r w:rsidRPr="009C45C8">
              <w:rPr>
                <w:rFonts w:ascii="Arial" w:hAnsi="Arial" w:cs="Arial"/>
                <w:sz w:val="18"/>
                <w:szCs w:val="18"/>
              </w:rPr>
              <w:t>Romania</w:t>
            </w:r>
          </w:p>
        </w:tc>
        <w:tc>
          <w:tcPr>
            <w:tcW w:w="551" w:type="pct"/>
            <w:vAlign w:val="center"/>
          </w:tcPr>
          <w:p w:rsidR="009C45C8" w:rsidRPr="009C45C8" w:rsidRDefault="009C45C8" w:rsidP="00460FD7">
            <w:pPr>
              <w:spacing w:after="0"/>
              <w:jc w:val="center"/>
              <w:rPr>
                <w:rFonts w:ascii="Arial" w:hAnsi="Arial" w:cs="Arial"/>
                <w:sz w:val="18"/>
                <w:szCs w:val="18"/>
              </w:rPr>
            </w:pPr>
            <w:r w:rsidRPr="009C45C8">
              <w:rPr>
                <w:rFonts w:ascii="Arial" w:hAnsi="Arial" w:cs="Arial"/>
                <w:sz w:val="18"/>
                <w:szCs w:val="18"/>
              </w:rPr>
              <w:t>2.354.007</w:t>
            </w:r>
          </w:p>
        </w:tc>
        <w:tc>
          <w:tcPr>
            <w:tcW w:w="31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100</w:t>
            </w:r>
          </w:p>
        </w:tc>
        <w:tc>
          <w:tcPr>
            <w:tcW w:w="471" w:type="pct"/>
            <w:vAlign w:val="center"/>
          </w:tcPr>
          <w:p w:rsidR="009C45C8" w:rsidRPr="009C45C8" w:rsidRDefault="009C45C8" w:rsidP="00460FD7">
            <w:pPr>
              <w:spacing w:after="0"/>
              <w:jc w:val="center"/>
              <w:rPr>
                <w:rFonts w:ascii="Arial" w:hAnsi="Arial" w:cs="Arial"/>
                <w:sz w:val="18"/>
                <w:szCs w:val="18"/>
              </w:rPr>
            </w:pPr>
            <w:r w:rsidRPr="009C45C8">
              <w:rPr>
                <w:rFonts w:ascii="Arial" w:hAnsi="Arial" w:cs="Arial"/>
                <w:sz w:val="18"/>
                <w:szCs w:val="18"/>
              </w:rPr>
              <w:t>960.306</w:t>
            </w:r>
          </w:p>
        </w:tc>
        <w:tc>
          <w:tcPr>
            <w:tcW w:w="67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40,79</w:t>
            </w:r>
          </w:p>
        </w:tc>
        <w:tc>
          <w:tcPr>
            <w:tcW w:w="551"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100</w:t>
            </w:r>
          </w:p>
        </w:tc>
        <w:tc>
          <w:tcPr>
            <w:tcW w:w="551" w:type="pct"/>
            <w:vAlign w:val="center"/>
          </w:tcPr>
          <w:p w:rsidR="009C45C8" w:rsidRPr="009C45C8" w:rsidRDefault="009C45C8" w:rsidP="00460FD7">
            <w:pPr>
              <w:spacing w:after="0"/>
              <w:jc w:val="center"/>
              <w:rPr>
                <w:rFonts w:ascii="Arial" w:hAnsi="Arial" w:cs="Arial"/>
                <w:sz w:val="18"/>
                <w:szCs w:val="18"/>
              </w:rPr>
            </w:pPr>
            <w:r w:rsidRPr="009C45C8">
              <w:rPr>
                <w:rFonts w:ascii="Arial" w:hAnsi="Arial" w:cs="Arial"/>
                <w:sz w:val="18"/>
                <w:szCs w:val="18"/>
              </w:rPr>
              <w:t>1.393.701</w:t>
            </w:r>
          </w:p>
        </w:tc>
        <w:tc>
          <w:tcPr>
            <w:tcW w:w="67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59,2</w:t>
            </w:r>
          </w:p>
        </w:tc>
        <w:tc>
          <w:tcPr>
            <w:tcW w:w="954"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100</w:t>
            </w:r>
          </w:p>
        </w:tc>
      </w:tr>
      <w:tr w:rsidR="009C45C8" w:rsidRPr="00650B01" w:rsidTr="009C45C8">
        <w:trPr>
          <w:jc w:val="center"/>
        </w:trPr>
        <w:tc>
          <w:tcPr>
            <w:tcW w:w="267" w:type="pct"/>
            <w:vAlign w:val="center"/>
          </w:tcPr>
          <w:p w:rsidR="009C45C8" w:rsidRPr="009C45C8" w:rsidRDefault="009C45C8" w:rsidP="00460FD7">
            <w:pPr>
              <w:spacing w:after="0"/>
              <w:jc w:val="center"/>
              <w:rPr>
                <w:rFonts w:ascii="Arial" w:hAnsi="Arial" w:cs="Arial"/>
                <w:sz w:val="18"/>
                <w:szCs w:val="18"/>
              </w:rPr>
            </w:pPr>
            <w:r w:rsidRPr="009C45C8">
              <w:rPr>
                <w:rFonts w:ascii="Arial" w:hAnsi="Arial" w:cs="Arial"/>
                <w:sz w:val="18"/>
                <w:szCs w:val="18"/>
              </w:rPr>
              <w:t>Judeţul Galaţi</w:t>
            </w:r>
          </w:p>
        </w:tc>
        <w:tc>
          <w:tcPr>
            <w:tcW w:w="551" w:type="pct"/>
            <w:vAlign w:val="center"/>
          </w:tcPr>
          <w:p w:rsidR="009C45C8" w:rsidRPr="009C45C8" w:rsidRDefault="009C45C8" w:rsidP="00460FD7">
            <w:pPr>
              <w:spacing w:after="0"/>
              <w:jc w:val="center"/>
              <w:rPr>
                <w:rFonts w:ascii="Arial" w:hAnsi="Arial" w:cs="Arial"/>
                <w:sz w:val="18"/>
                <w:szCs w:val="18"/>
              </w:rPr>
            </w:pPr>
            <w:r w:rsidRPr="009C45C8">
              <w:rPr>
                <w:rFonts w:ascii="Arial" w:hAnsi="Arial" w:cs="Arial"/>
                <w:sz w:val="18"/>
                <w:szCs w:val="18"/>
              </w:rPr>
              <w:t>55.706</w:t>
            </w:r>
          </w:p>
        </w:tc>
        <w:tc>
          <w:tcPr>
            <w:tcW w:w="31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2,37</w:t>
            </w:r>
          </w:p>
        </w:tc>
        <w:tc>
          <w:tcPr>
            <w:tcW w:w="471" w:type="pct"/>
            <w:vAlign w:val="center"/>
          </w:tcPr>
          <w:p w:rsidR="009C45C8" w:rsidRPr="009C45C8" w:rsidRDefault="009C45C8" w:rsidP="00460FD7">
            <w:pPr>
              <w:spacing w:after="0"/>
              <w:jc w:val="center"/>
              <w:rPr>
                <w:rFonts w:ascii="Arial" w:hAnsi="Arial" w:cs="Arial"/>
                <w:sz w:val="18"/>
                <w:szCs w:val="18"/>
              </w:rPr>
            </w:pPr>
            <w:r w:rsidRPr="009C45C8">
              <w:rPr>
                <w:rFonts w:ascii="Arial" w:hAnsi="Arial" w:cs="Arial"/>
                <w:sz w:val="18"/>
                <w:szCs w:val="18"/>
              </w:rPr>
              <w:t>24.357</w:t>
            </w:r>
          </w:p>
        </w:tc>
        <w:tc>
          <w:tcPr>
            <w:tcW w:w="67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43,72</w:t>
            </w:r>
          </w:p>
        </w:tc>
        <w:tc>
          <w:tcPr>
            <w:tcW w:w="551"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2,37</w:t>
            </w:r>
          </w:p>
        </w:tc>
        <w:tc>
          <w:tcPr>
            <w:tcW w:w="551" w:type="pct"/>
            <w:vAlign w:val="center"/>
          </w:tcPr>
          <w:p w:rsidR="009C45C8" w:rsidRPr="009C45C8" w:rsidRDefault="009C45C8" w:rsidP="00460FD7">
            <w:pPr>
              <w:spacing w:after="0"/>
              <w:jc w:val="center"/>
              <w:rPr>
                <w:rFonts w:ascii="Arial" w:hAnsi="Arial" w:cs="Arial"/>
                <w:sz w:val="18"/>
                <w:szCs w:val="18"/>
              </w:rPr>
            </w:pPr>
            <w:r w:rsidRPr="009C45C8">
              <w:rPr>
                <w:rFonts w:ascii="Arial" w:hAnsi="Arial" w:cs="Arial"/>
                <w:sz w:val="18"/>
                <w:szCs w:val="18"/>
              </w:rPr>
              <w:t>31.349</w:t>
            </w:r>
          </w:p>
        </w:tc>
        <w:tc>
          <w:tcPr>
            <w:tcW w:w="672"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56,27</w:t>
            </w:r>
          </w:p>
        </w:tc>
        <w:tc>
          <w:tcPr>
            <w:tcW w:w="954" w:type="pct"/>
            <w:vAlign w:val="center"/>
          </w:tcPr>
          <w:p w:rsidR="009C45C8" w:rsidRPr="009C45C8" w:rsidRDefault="009C45C8" w:rsidP="00460FD7">
            <w:pPr>
              <w:spacing w:after="0"/>
              <w:jc w:val="center"/>
              <w:rPr>
                <w:rFonts w:ascii="Arial" w:hAnsi="Arial" w:cs="Arial"/>
                <w:i/>
                <w:sz w:val="18"/>
                <w:szCs w:val="18"/>
              </w:rPr>
            </w:pPr>
            <w:r w:rsidRPr="009C45C8">
              <w:rPr>
                <w:rFonts w:ascii="Arial" w:hAnsi="Arial" w:cs="Arial"/>
                <w:i/>
                <w:sz w:val="18"/>
                <w:szCs w:val="18"/>
              </w:rPr>
              <w:t>2,54</w:t>
            </w:r>
          </w:p>
        </w:tc>
      </w:tr>
    </w:tbl>
    <w:p w:rsidR="009C45C8" w:rsidRPr="009C45C8" w:rsidRDefault="009C45C8" w:rsidP="009C45C8">
      <w:pPr>
        <w:ind w:left="709"/>
        <w:rPr>
          <w:rFonts w:ascii="Arial" w:hAnsi="Arial" w:cs="Arial"/>
          <w:sz w:val="18"/>
          <w:szCs w:val="18"/>
        </w:rPr>
      </w:pPr>
      <w:r w:rsidRPr="009C45C8">
        <w:rPr>
          <w:rFonts w:ascii="Arial" w:hAnsi="Arial" w:cs="Arial"/>
          <w:b/>
          <w:i/>
          <w:sz w:val="18"/>
          <w:szCs w:val="18"/>
        </w:rPr>
        <w:t>Sursa</w:t>
      </w:r>
      <w:r w:rsidRPr="009C45C8">
        <w:rPr>
          <w:rFonts w:ascii="Arial" w:hAnsi="Arial" w:cs="Arial"/>
          <w:sz w:val="18"/>
          <w:szCs w:val="18"/>
        </w:rPr>
        <w:t>: Sinteza Statistică a datelor din Registrul Naţional al Comerţului, 2012.</w:t>
      </w:r>
    </w:p>
    <w:p w:rsidR="009C45C8" w:rsidRPr="009C45C8" w:rsidRDefault="009C45C8" w:rsidP="00332072">
      <w:pPr>
        <w:tabs>
          <w:tab w:val="left" w:pos="709"/>
        </w:tabs>
        <w:spacing w:after="120" w:line="360" w:lineRule="auto"/>
        <w:ind w:left="709"/>
        <w:jc w:val="both"/>
        <w:rPr>
          <w:rFonts w:ascii="Arial" w:hAnsi="Arial" w:cs="Arial"/>
          <w:color w:val="000000" w:themeColor="text1"/>
          <w:sz w:val="24"/>
          <w:szCs w:val="24"/>
        </w:rPr>
      </w:pPr>
      <w:r w:rsidRPr="009C45C8">
        <w:rPr>
          <w:rFonts w:ascii="Arial" w:hAnsi="Arial" w:cs="Arial"/>
          <w:color w:val="000000" w:themeColor="text1"/>
          <w:sz w:val="24"/>
          <w:szCs w:val="24"/>
        </w:rPr>
        <w:t xml:space="preserve">În ceea ce priveşte categoriile de comercianţi înregistraţi la Registrul Naţional al Comerţului, se poate constata că, în judeţul Galaţi, din totalul de 55.706 înmatriculări realizate până în prezent, cele mai multe înmatriculări s-au realizat pentru SRL, 67%, iar cele mai puţine pentru RA (Regii autonome de stat), 0,05%. Înregistrările de PF (Persoane fizice autorizate) se situează pe locul doi în judeţ, cu un procent de 28,1% din total înmatriculări. </w:t>
      </w:r>
    </w:p>
    <w:p w:rsidR="009C45C8" w:rsidRPr="00332072" w:rsidRDefault="009C45C8" w:rsidP="009C45C8">
      <w:pPr>
        <w:ind w:left="709"/>
        <w:rPr>
          <w:rFonts w:ascii="Arial" w:hAnsi="Arial" w:cs="Arial"/>
          <w:b/>
          <w:sz w:val="20"/>
          <w:szCs w:val="20"/>
          <w:lang w:bidi="pa-IN"/>
        </w:rPr>
      </w:pPr>
      <w:r w:rsidRPr="00332072">
        <w:rPr>
          <w:rFonts w:ascii="Arial" w:hAnsi="Arial" w:cs="Arial"/>
          <w:b/>
          <w:sz w:val="20"/>
          <w:szCs w:val="20"/>
          <w:lang w:bidi="pa-IN"/>
        </w:rPr>
        <w:t>Tabelul 2.5 - 20 Numărul înmatriculărilor la registrele comerţului, pe categorii de comercianţi, în perioada decembrie 1990 - ianuarie 2013</w:t>
      </w:r>
    </w:p>
    <w:tbl>
      <w:tblPr>
        <w:tblW w:w="458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143"/>
        <w:gridCol w:w="698"/>
        <w:gridCol w:w="939"/>
        <w:gridCol w:w="624"/>
        <w:gridCol w:w="1106"/>
        <w:gridCol w:w="717"/>
        <w:gridCol w:w="717"/>
        <w:gridCol w:w="606"/>
        <w:gridCol w:w="828"/>
        <w:gridCol w:w="606"/>
      </w:tblGrid>
      <w:tr w:rsidR="009C45C8" w:rsidRPr="00650B01" w:rsidTr="009C45C8">
        <w:trPr>
          <w:trHeight w:val="516"/>
        </w:trPr>
        <w:tc>
          <w:tcPr>
            <w:tcW w:w="257" w:type="pct"/>
            <w:vAlign w:val="center"/>
          </w:tcPr>
          <w:p w:rsidR="009C45C8" w:rsidRPr="009C45C8" w:rsidRDefault="009C45C8" w:rsidP="00460FD7">
            <w:pPr>
              <w:spacing w:after="0"/>
              <w:jc w:val="center"/>
              <w:rPr>
                <w:rFonts w:ascii="Arial" w:hAnsi="Arial" w:cs="Arial"/>
                <w:sz w:val="20"/>
                <w:szCs w:val="20"/>
              </w:rPr>
            </w:pPr>
          </w:p>
        </w:tc>
        <w:tc>
          <w:tcPr>
            <w:tcW w:w="1095" w:type="pct"/>
            <w:gridSpan w:val="2"/>
            <w:vAlign w:val="center"/>
          </w:tcPr>
          <w:p w:rsidR="009C45C8" w:rsidRPr="009C45C8" w:rsidRDefault="009C45C8" w:rsidP="00460FD7">
            <w:pPr>
              <w:spacing w:after="0"/>
              <w:jc w:val="center"/>
              <w:rPr>
                <w:rFonts w:ascii="Arial" w:hAnsi="Arial" w:cs="Arial"/>
                <w:b/>
                <w:sz w:val="20"/>
                <w:szCs w:val="20"/>
              </w:rPr>
            </w:pPr>
            <w:r w:rsidRPr="009C45C8">
              <w:rPr>
                <w:rFonts w:ascii="Arial" w:hAnsi="Arial" w:cs="Arial"/>
                <w:b/>
                <w:sz w:val="20"/>
                <w:szCs w:val="20"/>
              </w:rPr>
              <w:t>Total</w:t>
            </w:r>
          </w:p>
        </w:tc>
        <w:tc>
          <w:tcPr>
            <w:tcW w:w="934" w:type="pct"/>
            <w:gridSpan w:val="2"/>
            <w:vAlign w:val="center"/>
          </w:tcPr>
          <w:p w:rsidR="009C45C8" w:rsidRPr="009C45C8" w:rsidRDefault="009C45C8" w:rsidP="00460FD7">
            <w:pPr>
              <w:spacing w:after="0"/>
              <w:jc w:val="center"/>
              <w:rPr>
                <w:rFonts w:ascii="Arial" w:hAnsi="Arial" w:cs="Arial"/>
                <w:b/>
                <w:sz w:val="20"/>
                <w:szCs w:val="20"/>
              </w:rPr>
            </w:pPr>
            <w:r w:rsidRPr="009C45C8">
              <w:rPr>
                <w:rFonts w:ascii="Arial" w:hAnsi="Arial" w:cs="Arial"/>
                <w:b/>
                <w:sz w:val="20"/>
                <w:szCs w:val="20"/>
              </w:rPr>
              <w:t>PF</w:t>
            </w:r>
          </w:p>
        </w:tc>
        <w:tc>
          <w:tcPr>
            <w:tcW w:w="1029" w:type="pct"/>
            <w:gridSpan w:val="2"/>
            <w:vAlign w:val="center"/>
          </w:tcPr>
          <w:p w:rsidR="009C45C8" w:rsidRPr="009C45C8" w:rsidRDefault="009C45C8" w:rsidP="00460FD7">
            <w:pPr>
              <w:spacing w:after="0"/>
              <w:jc w:val="center"/>
              <w:rPr>
                <w:rFonts w:ascii="Arial" w:hAnsi="Arial" w:cs="Arial"/>
                <w:b/>
                <w:sz w:val="20"/>
                <w:szCs w:val="20"/>
              </w:rPr>
            </w:pPr>
            <w:r w:rsidRPr="009C45C8">
              <w:rPr>
                <w:rFonts w:ascii="Arial" w:hAnsi="Arial" w:cs="Arial"/>
                <w:b/>
                <w:sz w:val="20"/>
                <w:szCs w:val="20"/>
              </w:rPr>
              <w:t>SRL</w:t>
            </w:r>
          </w:p>
        </w:tc>
        <w:tc>
          <w:tcPr>
            <w:tcW w:w="812" w:type="pct"/>
            <w:gridSpan w:val="2"/>
            <w:vAlign w:val="center"/>
          </w:tcPr>
          <w:p w:rsidR="009C45C8" w:rsidRPr="009C45C8" w:rsidRDefault="009C45C8" w:rsidP="00460FD7">
            <w:pPr>
              <w:spacing w:after="0"/>
              <w:jc w:val="center"/>
              <w:rPr>
                <w:rFonts w:ascii="Arial" w:hAnsi="Arial" w:cs="Arial"/>
                <w:b/>
                <w:sz w:val="20"/>
                <w:szCs w:val="20"/>
              </w:rPr>
            </w:pPr>
            <w:r w:rsidRPr="009C45C8">
              <w:rPr>
                <w:rFonts w:ascii="Arial" w:hAnsi="Arial" w:cs="Arial"/>
                <w:b/>
                <w:sz w:val="20"/>
                <w:szCs w:val="20"/>
              </w:rPr>
              <w:t>RA</w:t>
            </w:r>
          </w:p>
        </w:tc>
        <w:tc>
          <w:tcPr>
            <w:tcW w:w="873" w:type="pct"/>
            <w:gridSpan w:val="2"/>
            <w:vAlign w:val="center"/>
          </w:tcPr>
          <w:p w:rsidR="009C45C8" w:rsidRPr="009C45C8" w:rsidRDefault="009C45C8" w:rsidP="00460FD7">
            <w:pPr>
              <w:spacing w:after="0"/>
              <w:jc w:val="center"/>
              <w:rPr>
                <w:rFonts w:ascii="Arial" w:hAnsi="Arial" w:cs="Arial"/>
                <w:b/>
                <w:sz w:val="20"/>
                <w:szCs w:val="20"/>
              </w:rPr>
            </w:pPr>
            <w:r w:rsidRPr="009C45C8">
              <w:rPr>
                <w:rFonts w:ascii="Arial" w:hAnsi="Arial" w:cs="Arial"/>
                <w:b/>
                <w:sz w:val="20"/>
                <w:szCs w:val="20"/>
              </w:rPr>
              <w:t>Altele</w:t>
            </w:r>
          </w:p>
        </w:tc>
      </w:tr>
      <w:tr w:rsidR="009C45C8" w:rsidRPr="00650B01" w:rsidTr="009C45C8">
        <w:tc>
          <w:tcPr>
            <w:tcW w:w="257" w:type="pct"/>
            <w:vAlign w:val="center"/>
          </w:tcPr>
          <w:p w:rsidR="009C45C8" w:rsidRPr="009C45C8" w:rsidRDefault="009C45C8" w:rsidP="00460FD7">
            <w:pPr>
              <w:spacing w:after="0"/>
              <w:jc w:val="center"/>
              <w:rPr>
                <w:rFonts w:ascii="Arial" w:hAnsi="Arial" w:cs="Arial"/>
                <w:sz w:val="20"/>
                <w:szCs w:val="20"/>
              </w:rPr>
            </w:pPr>
          </w:p>
        </w:tc>
        <w:tc>
          <w:tcPr>
            <w:tcW w:w="671"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Nr.</w:t>
            </w:r>
          </w:p>
        </w:tc>
        <w:tc>
          <w:tcPr>
            <w:tcW w:w="424"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w:t>
            </w:r>
          </w:p>
        </w:tc>
        <w:tc>
          <w:tcPr>
            <w:tcW w:w="530"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Nr.</w:t>
            </w:r>
          </w:p>
        </w:tc>
        <w:tc>
          <w:tcPr>
            <w:tcW w:w="404"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w:t>
            </w:r>
          </w:p>
        </w:tc>
        <w:tc>
          <w:tcPr>
            <w:tcW w:w="622"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Nr.</w:t>
            </w:r>
          </w:p>
        </w:tc>
        <w:tc>
          <w:tcPr>
            <w:tcW w:w="408"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w:t>
            </w:r>
          </w:p>
        </w:tc>
        <w:tc>
          <w:tcPr>
            <w:tcW w:w="408"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Nr.</w:t>
            </w:r>
          </w:p>
        </w:tc>
        <w:tc>
          <w:tcPr>
            <w:tcW w:w="404"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w:t>
            </w:r>
          </w:p>
        </w:tc>
        <w:tc>
          <w:tcPr>
            <w:tcW w:w="469"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Nr.</w:t>
            </w:r>
          </w:p>
        </w:tc>
        <w:tc>
          <w:tcPr>
            <w:tcW w:w="404" w:type="pct"/>
            <w:vAlign w:val="center"/>
          </w:tcPr>
          <w:p w:rsidR="009C45C8" w:rsidRPr="009C45C8" w:rsidRDefault="009C45C8" w:rsidP="00460FD7">
            <w:pPr>
              <w:spacing w:after="0"/>
              <w:jc w:val="center"/>
              <w:rPr>
                <w:rFonts w:ascii="Arial" w:hAnsi="Arial" w:cs="Arial"/>
                <w:i/>
                <w:sz w:val="20"/>
                <w:szCs w:val="20"/>
              </w:rPr>
            </w:pPr>
            <w:r w:rsidRPr="009C45C8">
              <w:rPr>
                <w:rFonts w:ascii="Arial" w:hAnsi="Arial" w:cs="Arial"/>
                <w:i/>
                <w:sz w:val="20"/>
                <w:szCs w:val="20"/>
              </w:rPr>
              <w:t>%</w:t>
            </w:r>
          </w:p>
        </w:tc>
      </w:tr>
      <w:tr w:rsidR="009C45C8" w:rsidRPr="00650B01" w:rsidTr="009C45C8">
        <w:tc>
          <w:tcPr>
            <w:tcW w:w="257" w:type="pct"/>
            <w:vAlign w:val="center"/>
          </w:tcPr>
          <w:p w:rsidR="009C45C8" w:rsidRPr="009C45C8" w:rsidRDefault="009C45C8" w:rsidP="00460FD7">
            <w:pPr>
              <w:spacing w:after="0"/>
              <w:jc w:val="center"/>
              <w:rPr>
                <w:rFonts w:ascii="Arial" w:hAnsi="Arial" w:cs="Arial"/>
                <w:sz w:val="20"/>
                <w:szCs w:val="20"/>
              </w:rPr>
            </w:pPr>
            <w:smartTag w:uri="urn:schemas-microsoft-com:office:smarttags" w:element="country-region">
              <w:smartTag w:uri="urn:schemas-microsoft-com:office:smarttags" w:element="place">
                <w:r w:rsidRPr="009C45C8">
                  <w:rPr>
                    <w:rFonts w:ascii="Arial" w:hAnsi="Arial" w:cs="Arial"/>
                    <w:sz w:val="20"/>
                    <w:szCs w:val="20"/>
                  </w:rPr>
                  <w:t>Romania</w:t>
                </w:r>
              </w:smartTag>
            </w:smartTag>
          </w:p>
        </w:tc>
        <w:tc>
          <w:tcPr>
            <w:tcW w:w="671"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2.354.007</w:t>
            </w:r>
          </w:p>
        </w:tc>
        <w:tc>
          <w:tcPr>
            <w:tcW w:w="424"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100</w:t>
            </w:r>
          </w:p>
        </w:tc>
        <w:tc>
          <w:tcPr>
            <w:tcW w:w="530"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747.438</w:t>
            </w:r>
          </w:p>
        </w:tc>
        <w:tc>
          <w:tcPr>
            <w:tcW w:w="404"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31,7</w:t>
            </w:r>
          </w:p>
        </w:tc>
        <w:tc>
          <w:tcPr>
            <w:tcW w:w="622"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1.528.295</w:t>
            </w:r>
          </w:p>
        </w:tc>
        <w:tc>
          <w:tcPr>
            <w:tcW w:w="408"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64,9</w:t>
            </w:r>
          </w:p>
        </w:tc>
        <w:tc>
          <w:tcPr>
            <w:tcW w:w="408"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1.394</w:t>
            </w:r>
          </w:p>
        </w:tc>
        <w:tc>
          <w:tcPr>
            <w:tcW w:w="404"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0,05</w:t>
            </w:r>
          </w:p>
        </w:tc>
        <w:tc>
          <w:tcPr>
            <w:tcW w:w="469"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76.880</w:t>
            </w:r>
          </w:p>
        </w:tc>
        <w:tc>
          <w:tcPr>
            <w:tcW w:w="404"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3,2</w:t>
            </w:r>
          </w:p>
        </w:tc>
      </w:tr>
      <w:tr w:rsidR="009C45C8" w:rsidRPr="00650B01" w:rsidTr="009C45C8">
        <w:tc>
          <w:tcPr>
            <w:tcW w:w="257"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Judeţul Galaţi</w:t>
            </w:r>
          </w:p>
        </w:tc>
        <w:tc>
          <w:tcPr>
            <w:tcW w:w="671"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55.706</w:t>
            </w:r>
          </w:p>
        </w:tc>
        <w:tc>
          <w:tcPr>
            <w:tcW w:w="424"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2,3</w:t>
            </w:r>
          </w:p>
        </w:tc>
        <w:tc>
          <w:tcPr>
            <w:tcW w:w="530"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15.688</w:t>
            </w:r>
          </w:p>
        </w:tc>
        <w:tc>
          <w:tcPr>
            <w:tcW w:w="404"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28,1</w:t>
            </w:r>
          </w:p>
        </w:tc>
        <w:tc>
          <w:tcPr>
            <w:tcW w:w="622"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37.356</w:t>
            </w:r>
          </w:p>
        </w:tc>
        <w:tc>
          <w:tcPr>
            <w:tcW w:w="408"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67,05</w:t>
            </w:r>
          </w:p>
        </w:tc>
        <w:tc>
          <w:tcPr>
            <w:tcW w:w="408"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30</w:t>
            </w:r>
          </w:p>
        </w:tc>
        <w:tc>
          <w:tcPr>
            <w:tcW w:w="404"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0,05</w:t>
            </w:r>
          </w:p>
        </w:tc>
        <w:tc>
          <w:tcPr>
            <w:tcW w:w="469"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2.632</w:t>
            </w:r>
          </w:p>
        </w:tc>
        <w:tc>
          <w:tcPr>
            <w:tcW w:w="404" w:type="pct"/>
            <w:vAlign w:val="center"/>
          </w:tcPr>
          <w:p w:rsidR="009C45C8" w:rsidRPr="009C45C8" w:rsidRDefault="009C45C8" w:rsidP="00460FD7">
            <w:pPr>
              <w:spacing w:after="0"/>
              <w:jc w:val="center"/>
              <w:rPr>
                <w:rFonts w:ascii="Arial" w:hAnsi="Arial" w:cs="Arial"/>
                <w:sz w:val="20"/>
                <w:szCs w:val="20"/>
              </w:rPr>
            </w:pPr>
            <w:r w:rsidRPr="009C45C8">
              <w:rPr>
                <w:rFonts w:ascii="Arial" w:hAnsi="Arial" w:cs="Arial"/>
                <w:sz w:val="20"/>
                <w:szCs w:val="20"/>
              </w:rPr>
              <w:t>4,72</w:t>
            </w:r>
          </w:p>
        </w:tc>
      </w:tr>
    </w:tbl>
    <w:p w:rsidR="009C45C8" w:rsidRPr="00D777B0" w:rsidRDefault="009C45C8" w:rsidP="00D777B0">
      <w:pPr>
        <w:ind w:left="709"/>
        <w:rPr>
          <w:rFonts w:ascii="Arial" w:hAnsi="Arial" w:cs="Arial"/>
          <w:i/>
          <w:sz w:val="18"/>
          <w:szCs w:val="18"/>
        </w:rPr>
      </w:pPr>
      <w:r w:rsidRPr="00D777B0">
        <w:rPr>
          <w:rFonts w:ascii="Arial" w:hAnsi="Arial" w:cs="Arial"/>
          <w:b/>
          <w:i/>
          <w:sz w:val="18"/>
          <w:szCs w:val="18"/>
        </w:rPr>
        <w:t>Sursa</w:t>
      </w:r>
      <w:r w:rsidRPr="00D777B0">
        <w:rPr>
          <w:rFonts w:ascii="Arial" w:hAnsi="Arial" w:cs="Arial"/>
          <w:i/>
          <w:sz w:val="18"/>
          <w:szCs w:val="18"/>
        </w:rPr>
        <w:t>: Sinteza Statistică a datelor din Registrul Naţional al Comerţului, 2012.</w:t>
      </w:r>
    </w:p>
    <w:p w:rsidR="009C45C8" w:rsidRPr="00D777B0" w:rsidRDefault="009C45C8" w:rsidP="00D777B0">
      <w:pPr>
        <w:tabs>
          <w:tab w:val="left" w:pos="709"/>
        </w:tabs>
        <w:spacing w:after="120" w:line="360" w:lineRule="auto"/>
        <w:ind w:left="709"/>
        <w:jc w:val="both"/>
        <w:rPr>
          <w:rFonts w:ascii="Arial" w:hAnsi="Arial" w:cs="Arial"/>
          <w:color w:val="000000" w:themeColor="text1"/>
          <w:sz w:val="24"/>
          <w:szCs w:val="24"/>
        </w:rPr>
      </w:pPr>
      <w:r w:rsidRPr="00D777B0">
        <w:rPr>
          <w:rFonts w:ascii="Arial" w:hAnsi="Arial" w:cs="Arial"/>
          <w:color w:val="000000" w:themeColor="text1"/>
          <w:sz w:val="24"/>
          <w:szCs w:val="24"/>
        </w:rPr>
        <w:t>Raportat la situaţia la nivel naţional, se poate observa din tabelul de mai sus, că înmatriculările din judeţul Galaţi sunt proporţionale cu cele la nivel naţional.</w:t>
      </w:r>
    </w:p>
    <w:p w:rsidR="00AC2159" w:rsidRPr="00CA6C34" w:rsidRDefault="00D777B0" w:rsidP="007E13F4">
      <w:pPr>
        <w:pStyle w:val="SubSubSubTitlu"/>
      </w:pPr>
      <w:bookmarkStart w:id="82" w:name="_Toc369259240"/>
      <w:r>
        <w:t xml:space="preserve">2.5.2.3 - </w:t>
      </w:r>
      <w:r w:rsidR="00AC2159" w:rsidRPr="00CA6C34">
        <w:t>Caracteristicile gospodariilor in judetul Galati</w:t>
      </w:r>
      <w:bookmarkEnd w:id="82"/>
    </w:p>
    <w:p w:rsidR="00885924" w:rsidRPr="00CA6C34" w:rsidRDefault="00885924" w:rsidP="007528E9">
      <w:pPr>
        <w:ind w:firstLine="708"/>
        <w:rPr>
          <w:rFonts w:ascii="Arial" w:hAnsi="Arial" w:cs="Arial"/>
          <w:b/>
          <w:sz w:val="24"/>
          <w:szCs w:val="24"/>
        </w:rPr>
      </w:pPr>
      <w:r w:rsidRPr="00CA6C34">
        <w:rPr>
          <w:rFonts w:ascii="Arial" w:hAnsi="Arial" w:cs="Arial"/>
          <w:b/>
          <w:sz w:val="24"/>
          <w:szCs w:val="24"/>
        </w:rPr>
        <w:t xml:space="preserve">Dimensionarea gospodăriilor la nivel regional </w:t>
      </w:r>
    </w:p>
    <w:p w:rsidR="00AA3E8E" w:rsidRPr="00AA3E8E" w:rsidRDefault="00AA3E8E" w:rsidP="00AA3E8E">
      <w:pPr>
        <w:tabs>
          <w:tab w:val="left" w:pos="709"/>
        </w:tabs>
        <w:spacing w:after="120" w:line="360" w:lineRule="auto"/>
        <w:ind w:left="709"/>
        <w:jc w:val="both"/>
        <w:rPr>
          <w:rFonts w:ascii="Arial" w:hAnsi="Arial" w:cs="Arial"/>
          <w:color w:val="000000" w:themeColor="text1"/>
          <w:sz w:val="24"/>
          <w:szCs w:val="24"/>
        </w:rPr>
      </w:pPr>
      <w:bookmarkStart w:id="83" w:name="_Toc231609720"/>
      <w:bookmarkStart w:id="84" w:name="_Ref215566956"/>
      <w:r w:rsidRPr="00AA3E8E">
        <w:rPr>
          <w:rFonts w:ascii="Arial" w:hAnsi="Arial" w:cs="Arial"/>
          <w:color w:val="000000" w:themeColor="text1"/>
          <w:sz w:val="24"/>
          <w:szCs w:val="24"/>
        </w:rPr>
        <w:t xml:space="preserve">Numărul mediu de persoane într-o gospodărie la nivel naţional şi regional, grupate în funcţie de principala ocupaţie a gospodăriilor este prezentat în </w:t>
      </w:r>
      <w:r w:rsidR="00D57C20">
        <w:rPr>
          <w:rFonts w:ascii="Arial" w:hAnsi="Arial" w:cs="Arial"/>
          <w:sz w:val="24"/>
          <w:szCs w:val="24"/>
        </w:rPr>
        <w:t>Tabelul 2.5.- 21</w:t>
      </w:r>
      <w:r w:rsidRPr="00AA3E8E">
        <w:rPr>
          <w:rFonts w:ascii="Arial" w:hAnsi="Arial" w:cs="Arial"/>
          <w:color w:val="000000" w:themeColor="text1"/>
          <w:sz w:val="24"/>
          <w:szCs w:val="24"/>
        </w:rPr>
        <w:t>, aşa cum este prevăzut de Institutul Naţional de Statistică.</w:t>
      </w:r>
    </w:p>
    <w:p w:rsidR="00885924" w:rsidRPr="00332072" w:rsidRDefault="00AA3E8E" w:rsidP="00AC2159">
      <w:pPr>
        <w:pStyle w:val="StandardtextCaracterCaracterCaracter"/>
        <w:spacing w:line="240" w:lineRule="auto"/>
        <w:ind w:firstLine="708"/>
        <w:jc w:val="center"/>
        <w:rPr>
          <w:rFonts w:cs="Arial"/>
          <w:b/>
          <w:bCs/>
          <w:lang w:val="ro-RO"/>
        </w:rPr>
      </w:pPr>
      <w:r w:rsidRPr="00332072">
        <w:rPr>
          <w:rFonts w:cs="Arial"/>
          <w:b/>
          <w:bCs/>
          <w:lang w:val="ro-RO"/>
        </w:rPr>
        <w:t>Tabel 2.5.-21</w:t>
      </w:r>
      <w:bookmarkEnd w:id="83"/>
      <w:r w:rsidRPr="00332072">
        <w:rPr>
          <w:rFonts w:cs="Arial"/>
          <w:b/>
          <w:bCs/>
          <w:lang w:val="ro-RO"/>
        </w:rPr>
        <w:t xml:space="preserve">- </w:t>
      </w:r>
      <w:r w:rsidR="00885924" w:rsidRPr="00332072">
        <w:rPr>
          <w:rFonts w:cs="Arial"/>
          <w:b/>
          <w:bCs/>
          <w:lang w:val="ro-RO"/>
        </w:rPr>
        <w:t>Distribuţia persoanelor din gospodării după statutul ocupaţional, la nivel naţional, în anul 2010 (%)</w:t>
      </w:r>
    </w:p>
    <w:tbl>
      <w:tblPr>
        <w:tblW w:w="458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1815"/>
        <w:gridCol w:w="1915"/>
        <w:gridCol w:w="1478"/>
      </w:tblGrid>
      <w:tr w:rsidR="00AA3E8E" w:rsidRPr="00B56361" w:rsidTr="00AA3E8E">
        <w:trPr>
          <w:trHeight w:val="230"/>
        </w:trPr>
        <w:tc>
          <w:tcPr>
            <w:tcW w:w="2107" w:type="pct"/>
            <w:vMerge w:val="restart"/>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b/>
                <w:bCs/>
                <w:sz w:val="18"/>
                <w:szCs w:val="18"/>
                <w:lang w:val="ro-RO"/>
              </w:rPr>
              <w:t>Statutul ocupaţional al persoanelor</w:t>
            </w:r>
          </w:p>
        </w:tc>
        <w:tc>
          <w:tcPr>
            <w:tcW w:w="2071" w:type="pct"/>
            <w:gridSpan w:val="2"/>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b/>
                <w:bCs/>
                <w:sz w:val="18"/>
                <w:szCs w:val="18"/>
                <w:lang w:val="ro-RO"/>
              </w:rPr>
              <w:t>% din Total persoane/gospodărie</w:t>
            </w:r>
          </w:p>
        </w:tc>
        <w:tc>
          <w:tcPr>
            <w:tcW w:w="822" w:type="pct"/>
            <w:vMerge w:val="restar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Diferenţa în regiune faţă de naţional</w:t>
            </w:r>
          </w:p>
        </w:tc>
      </w:tr>
      <w:tr w:rsidR="00AA3E8E" w:rsidRPr="002C375D" w:rsidTr="00AA3E8E">
        <w:trPr>
          <w:trHeight w:val="230"/>
        </w:trPr>
        <w:tc>
          <w:tcPr>
            <w:tcW w:w="2107" w:type="pct"/>
            <w:vMerge/>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bCs/>
                <w:sz w:val="18"/>
                <w:szCs w:val="18"/>
                <w:lang w:val="ro-RO"/>
              </w:rPr>
              <w:t>Naţional</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bCs/>
                <w:sz w:val="18"/>
                <w:szCs w:val="18"/>
                <w:lang w:val="ro-RO"/>
              </w:rPr>
              <w:t>Regiunea Sud-Est</w:t>
            </w:r>
          </w:p>
        </w:tc>
        <w:tc>
          <w:tcPr>
            <w:tcW w:w="822" w:type="pct"/>
            <w:vMerge/>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p>
        </w:tc>
      </w:tr>
      <w:tr w:rsidR="00AA3E8E" w:rsidRPr="00B56361" w:rsidTr="00AA3E8E">
        <w:tc>
          <w:tcPr>
            <w:tcW w:w="2107" w:type="pct"/>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sz w:val="18"/>
                <w:szCs w:val="18"/>
                <w:lang w:val="ro-RO"/>
              </w:rPr>
              <w:t>Salariat</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27,7</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25,3</w:t>
            </w:r>
          </w:p>
        </w:tc>
        <w:tc>
          <w:tcPr>
            <w:tcW w:w="822" w:type="pc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-2,4</w:t>
            </w:r>
          </w:p>
        </w:tc>
      </w:tr>
      <w:tr w:rsidR="00AA3E8E" w:rsidRPr="00B56361" w:rsidTr="00AA3E8E">
        <w:tc>
          <w:tcPr>
            <w:tcW w:w="2107" w:type="pct"/>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sz w:val="18"/>
                <w:szCs w:val="18"/>
                <w:lang w:val="ro-RO"/>
              </w:rPr>
              <w:t>Lucrător pe cont propriu în activităţi neagricole</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3,6</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4,5</w:t>
            </w:r>
          </w:p>
        </w:tc>
        <w:tc>
          <w:tcPr>
            <w:tcW w:w="822" w:type="pc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+0,9</w:t>
            </w:r>
          </w:p>
        </w:tc>
      </w:tr>
      <w:tr w:rsidR="00AA3E8E" w:rsidRPr="00B56361" w:rsidTr="00AA3E8E">
        <w:tc>
          <w:tcPr>
            <w:tcW w:w="2107" w:type="pct"/>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sz w:val="18"/>
                <w:szCs w:val="18"/>
                <w:lang w:val="ro-RO"/>
              </w:rPr>
              <w:t>Agricultor</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7,2</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7,3</w:t>
            </w:r>
          </w:p>
        </w:tc>
        <w:tc>
          <w:tcPr>
            <w:tcW w:w="822" w:type="pc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+0,1</w:t>
            </w:r>
          </w:p>
        </w:tc>
      </w:tr>
      <w:tr w:rsidR="00AA3E8E" w:rsidRPr="00B56361" w:rsidTr="00AA3E8E">
        <w:tc>
          <w:tcPr>
            <w:tcW w:w="2107" w:type="pct"/>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sz w:val="18"/>
                <w:szCs w:val="18"/>
                <w:lang w:val="ro-RO"/>
              </w:rPr>
              <w:t>Ajutor familial</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2,0</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1,1</w:t>
            </w:r>
          </w:p>
        </w:tc>
        <w:tc>
          <w:tcPr>
            <w:tcW w:w="822" w:type="pc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-0,9</w:t>
            </w:r>
          </w:p>
        </w:tc>
      </w:tr>
      <w:tr w:rsidR="00AA3E8E" w:rsidRPr="00B56361" w:rsidTr="00AA3E8E">
        <w:tc>
          <w:tcPr>
            <w:tcW w:w="2107" w:type="pct"/>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sz w:val="18"/>
                <w:szCs w:val="18"/>
                <w:lang w:val="ro-RO"/>
              </w:rPr>
              <w:t>Şomer</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5,6</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6,0</w:t>
            </w:r>
          </w:p>
        </w:tc>
        <w:tc>
          <w:tcPr>
            <w:tcW w:w="822" w:type="pc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+0,4</w:t>
            </w:r>
          </w:p>
        </w:tc>
      </w:tr>
      <w:tr w:rsidR="00AA3E8E" w:rsidRPr="00B56361" w:rsidTr="00AA3E8E">
        <w:tc>
          <w:tcPr>
            <w:tcW w:w="2107" w:type="pct"/>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sz w:val="18"/>
                <w:szCs w:val="18"/>
                <w:lang w:val="ro-RO"/>
              </w:rPr>
              <w:t>Pensionar</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23,5</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22,6</w:t>
            </w:r>
          </w:p>
        </w:tc>
        <w:tc>
          <w:tcPr>
            <w:tcW w:w="822" w:type="pc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-0,9</w:t>
            </w:r>
          </w:p>
        </w:tc>
      </w:tr>
      <w:tr w:rsidR="00AA3E8E" w:rsidRPr="00B56361" w:rsidTr="00AA3E8E">
        <w:tc>
          <w:tcPr>
            <w:tcW w:w="2107" w:type="pct"/>
            <w:vAlign w:val="center"/>
          </w:tcPr>
          <w:p w:rsidR="00AA3E8E" w:rsidRPr="00AA3E8E" w:rsidRDefault="00AA3E8E" w:rsidP="00460FD7">
            <w:pPr>
              <w:pStyle w:val="StandardtextCaracterCaracterCaracter"/>
              <w:spacing w:after="0" w:line="240" w:lineRule="auto"/>
              <w:jc w:val="center"/>
              <w:rPr>
                <w:rFonts w:cs="Arial"/>
                <w:b/>
                <w:bCs/>
                <w:sz w:val="18"/>
                <w:szCs w:val="18"/>
                <w:lang w:val="ro-RO"/>
              </w:rPr>
            </w:pPr>
            <w:r w:rsidRPr="00AA3E8E">
              <w:rPr>
                <w:rFonts w:cs="Arial"/>
                <w:sz w:val="18"/>
                <w:szCs w:val="18"/>
                <w:lang w:val="ro-RO"/>
              </w:rPr>
              <w:t>Elev, student</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16,3</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16,2</w:t>
            </w:r>
          </w:p>
        </w:tc>
        <w:tc>
          <w:tcPr>
            <w:tcW w:w="822" w:type="pc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-0,1</w:t>
            </w:r>
          </w:p>
        </w:tc>
      </w:tr>
      <w:tr w:rsidR="00AA3E8E" w:rsidRPr="00B56361" w:rsidTr="00AA3E8E">
        <w:tc>
          <w:tcPr>
            <w:tcW w:w="2107" w:type="pct"/>
            <w:vAlign w:val="center"/>
          </w:tcPr>
          <w:p w:rsidR="00AA3E8E" w:rsidRPr="00AA3E8E" w:rsidRDefault="00AA3E8E" w:rsidP="00460FD7">
            <w:pPr>
              <w:pStyle w:val="StandardtextCaracterCaracterCaracter"/>
              <w:spacing w:after="0" w:line="240" w:lineRule="auto"/>
              <w:jc w:val="center"/>
              <w:rPr>
                <w:rFonts w:cs="Arial"/>
                <w:sz w:val="18"/>
                <w:szCs w:val="18"/>
                <w:lang w:val="ro-RO"/>
              </w:rPr>
            </w:pPr>
            <w:r w:rsidRPr="00AA3E8E">
              <w:rPr>
                <w:rFonts w:cs="Arial"/>
                <w:sz w:val="18"/>
                <w:szCs w:val="18"/>
                <w:lang w:val="ro-RO"/>
              </w:rPr>
              <w:t>Altul</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14,1</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17,0</w:t>
            </w:r>
          </w:p>
        </w:tc>
        <w:tc>
          <w:tcPr>
            <w:tcW w:w="822" w:type="pct"/>
            <w:vAlign w:val="center"/>
          </w:tcPr>
          <w:p w:rsidR="00AA3E8E" w:rsidRPr="00AA3E8E" w:rsidRDefault="00AA3E8E" w:rsidP="00460FD7">
            <w:pPr>
              <w:pStyle w:val="StandardtextCaracterCaracterCaracter"/>
              <w:spacing w:after="0" w:line="240" w:lineRule="auto"/>
              <w:jc w:val="center"/>
              <w:rPr>
                <w:rFonts w:cs="Arial"/>
                <w:bCs/>
                <w:i/>
                <w:sz w:val="18"/>
                <w:szCs w:val="18"/>
                <w:lang w:val="ro-RO"/>
              </w:rPr>
            </w:pPr>
            <w:r w:rsidRPr="00AA3E8E">
              <w:rPr>
                <w:rFonts w:cs="Arial"/>
                <w:bCs/>
                <w:i/>
                <w:sz w:val="18"/>
                <w:szCs w:val="18"/>
                <w:lang w:val="ro-RO"/>
              </w:rPr>
              <w:t>+2,9</w:t>
            </w:r>
          </w:p>
        </w:tc>
      </w:tr>
      <w:tr w:rsidR="00AA3E8E" w:rsidRPr="002C375D" w:rsidTr="00AA3E8E">
        <w:tc>
          <w:tcPr>
            <w:tcW w:w="2107" w:type="pct"/>
            <w:vAlign w:val="center"/>
          </w:tcPr>
          <w:p w:rsidR="00AA3E8E" w:rsidRPr="00AA3E8E" w:rsidRDefault="00AA3E8E" w:rsidP="00460FD7">
            <w:pPr>
              <w:pStyle w:val="StandardtextCaracterCaracterCaracter"/>
              <w:spacing w:after="0" w:line="240" w:lineRule="auto"/>
              <w:jc w:val="center"/>
              <w:rPr>
                <w:rFonts w:cs="Arial"/>
                <w:b/>
                <w:sz w:val="18"/>
                <w:szCs w:val="18"/>
                <w:lang w:val="ro-RO"/>
              </w:rPr>
            </w:pPr>
            <w:r w:rsidRPr="00AA3E8E">
              <w:rPr>
                <w:rFonts w:cs="Arial"/>
                <w:b/>
                <w:sz w:val="18"/>
                <w:szCs w:val="18"/>
                <w:lang w:val="ro-RO"/>
              </w:rPr>
              <w:t>Total</w:t>
            </w:r>
          </w:p>
        </w:tc>
        <w:tc>
          <w:tcPr>
            <w:tcW w:w="1008"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100,0</w:t>
            </w:r>
          </w:p>
        </w:tc>
        <w:tc>
          <w:tcPr>
            <w:tcW w:w="1064"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r w:rsidRPr="00AA3E8E">
              <w:rPr>
                <w:rFonts w:cs="Arial"/>
                <w:sz w:val="18"/>
                <w:szCs w:val="18"/>
                <w:lang w:val="ro-RO"/>
              </w:rPr>
              <w:t>100,0</w:t>
            </w:r>
          </w:p>
        </w:tc>
        <w:tc>
          <w:tcPr>
            <w:tcW w:w="822" w:type="pct"/>
            <w:vAlign w:val="center"/>
          </w:tcPr>
          <w:p w:rsidR="00AA3E8E" w:rsidRPr="00AA3E8E" w:rsidRDefault="00AA3E8E" w:rsidP="00460FD7">
            <w:pPr>
              <w:pStyle w:val="StandardtextCaracterCaracterCaracter"/>
              <w:spacing w:after="0" w:line="240" w:lineRule="auto"/>
              <w:jc w:val="center"/>
              <w:rPr>
                <w:rFonts w:cs="Arial"/>
                <w:bCs/>
                <w:sz w:val="18"/>
                <w:szCs w:val="18"/>
                <w:lang w:val="ro-RO"/>
              </w:rPr>
            </w:pPr>
          </w:p>
        </w:tc>
      </w:tr>
    </w:tbl>
    <w:p w:rsidR="00885924" w:rsidRPr="00AA3E8E" w:rsidRDefault="00885924" w:rsidP="00AA3E8E">
      <w:pPr>
        <w:ind w:left="709"/>
        <w:rPr>
          <w:rFonts w:ascii="Arial" w:hAnsi="Arial" w:cs="Arial"/>
          <w:i/>
          <w:sz w:val="18"/>
          <w:szCs w:val="18"/>
        </w:rPr>
      </w:pPr>
      <w:r w:rsidRPr="00CA6C34">
        <w:rPr>
          <w:rFonts w:ascii="Arial" w:hAnsi="Arial" w:cs="Arial"/>
          <w:b/>
          <w:i/>
          <w:sz w:val="18"/>
          <w:szCs w:val="18"/>
        </w:rPr>
        <w:t>Sursa</w:t>
      </w:r>
      <w:r w:rsidRPr="00AA3E8E">
        <w:rPr>
          <w:rFonts w:ascii="Arial" w:hAnsi="Arial" w:cs="Arial"/>
          <w:i/>
          <w:sz w:val="18"/>
          <w:szCs w:val="18"/>
        </w:rPr>
        <w:t>: Institutul Naţional de Statistică, “Coordonate ale nivelului de trai în 2011”.</w:t>
      </w:r>
    </w:p>
    <w:p w:rsidR="00AA3E8E" w:rsidRPr="00AA3E8E" w:rsidRDefault="00AA3E8E" w:rsidP="00AA3E8E">
      <w:pPr>
        <w:tabs>
          <w:tab w:val="left" w:pos="709"/>
        </w:tabs>
        <w:spacing w:after="120" w:line="360" w:lineRule="auto"/>
        <w:ind w:left="709"/>
        <w:jc w:val="both"/>
        <w:rPr>
          <w:rFonts w:ascii="Arial" w:hAnsi="Arial" w:cs="Arial"/>
          <w:color w:val="000000" w:themeColor="text1"/>
          <w:sz w:val="24"/>
          <w:szCs w:val="24"/>
        </w:rPr>
      </w:pPr>
      <w:r w:rsidRPr="00AA3E8E">
        <w:rPr>
          <w:rFonts w:ascii="Arial" w:hAnsi="Arial" w:cs="Arial"/>
          <w:color w:val="000000" w:themeColor="text1"/>
          <w:sz w:val="24"/>
          <w:szCs w:val="24"/>
        </w:rPr>
        <w:t>Se poate observa din tabelul de mai sus că, la nivel regional, procentul de salariaţi per gospodărie este cu 2,4% mai mic decât la nivel naţional. Este de menţionat faptul că la nivel regional, procentul agricultorilor, al lucrătorilor pe cont propriu în agricultură precum şi al şomerilor este mai mare decât procentul la nivel naţional, datorită specificului economic regional, influenţat în mare măsură şi de relieful regional. Trebuie subliniat faptul că, în regiunea Sud-Est, procentul pensionarilor per gospodărie este mai mic decât la nivel naţional.</w:t>
      </w:r>
    </w:p>
    <w:p w:rsidR="00AD3D6B" w:rsidRPr="00332072" w:rsidRDefault="00AD3D6B" w:rsidP="00AD3D6B">
      <w:pPr>
        <w:pStyle w:val="StandardtextCaracterCaracterCaracter"/>
        <w:spacing w:line="240" w:lineRule="auto"/>
        <w:ind w:firstLine="708"/>
        <w:rPr>
          <w:rFonts w:cs="Arial"/>
          <w:b/>
          <w:bCs/>
          <w:lang w:val="ro-RO"/>
        </w:rPr>
      </w:pPr>
      <w:r w:rsidRPr="00332072">
        <w:rPr>
          <w:rFonts w:cs="Arial"/>
          <w:b/>
          <w:bCs/>
          <w:lang w:val="ro-RO"/>
        </w:rPr>
        <w:t xml:space="preserve">Tabel 2.5 </w:t>
      </w:r>
      <w:r w:rsidR="00332072">
        <w:rPr>
          <w:rFonts w:cs="Arial"/>
          <w:b/>
          <w:bCs/>
          <w:lang w:val="ro-RO"/>
        </w:rPr>
        <w:t>–</w:t>
      </w:r>
      <w:r w:rsidRPr="00332072">
        <w:rPr>
          <w:rFonts w:cs="Arial"/>
          <w:b/>
          <w:bCs/>
          <w:lang w:val="ro-RO"/>
        </w:rPr>
        <w:t xml:space="preserve"> 22</w:t>
      </w:r>
      <w:r w:rsidR="00332072">
        <w:rPr>
          <w:rFonts w:cs="Arial"/>
          <w:b/>
          <w:bCs/>
          <w:lang w:val="ro-RO"/>
        </w:rPr>
        <w:t xml:space="preserve"> - </w:t>
      </w:r>
      <w:r w:rsidRPr="00332072">
        <w:rPr>
          <w:rFonts w:cs="Arial"/>
          <w:b/>
          <w:bCs/>
          <w:lang w:val="ro-RO"/>
        </w:rPr>
        <w:t>Numărul mediu al pensionarilor din Judeţul Galaţi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851"/>
        <w:gridCol w:w="850"/>
        <w:gridCol w:w="851"/>
        <w:gridCol w:w="850"/>
        <w:gridCol w:w="851"/>
        <w:gridCol w:w="850"/>
      </w:tblGrid>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center"/>
              <w:rPr>
                <w:rFonts w:cs="Arial"/>
                <w:b/>
                <w:lang w:val="ro-RO"/>
              </w:rPr>
            </w:pPr>
          </w:p>
        </w:tc>
        <w:tc>
          <w:tcPr>
            <w:tcW w:w="851"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2006</w:t>
            </w:r>
          </w:p>
        </w:tc>
        <w:tc>
          <w:tcPr>
            <w:tcW w:w="850"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2007</w:t>
            </w:r>
          </w:p>
        </w:tc>
        <w:tc>
          <w:tcPr>
            <w:tcW w:w="851"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2008</w:t>
            </w:r>
          </w:p>
        </w:tc>
        <w:tc>
          <w:tcPr>
            <w:tcW w:w="850"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2009</w:t>
            </w:r>
          </w:p>
        </w:tc>
        <w:tc>
          <w:tcPr>
            <w:tcW w:w="851"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2010</w:t>
            </w:r>
          </w:p>
        </w:tc>
        <w:tc>
          <w:tcPr>
            <w:tcW w:w="850"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2011</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Pensionari Asigurări Sociale de Stat</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114440</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115503</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116661</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119084</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122533</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123727</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Pensionari de invaliditate</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9488</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9716</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9703</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9970</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10242</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10132</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Pensionari IOVR (invalizi, orfani, văduve de război)</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357</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312</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265</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219</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177</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145</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Beneficiar de ajutor social de stat</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44</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37</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31</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25</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22</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19</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Pensionari agricultori</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32673</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30760</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28841</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26761</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24655</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22686</w:t>
            </w:r>
          </w:p>
        </w:tc>
      </w:tr>
    </w:tbl>
    <w:p w:rsidR="00AD3D6B" w:rsidRPr="00AD3D6B" w:rsidRDefault="00AD3D6B" w:rsidP="00AD3D6B">
      <w:pPr>
        <w:ind w:left="709"/>
        <w:rPr>
          <w:rFonts w:ascii="Arial" w:hAnsi="Arial" w:cs="Arial"/>
          <w:b/>
          <w:i/>
          <w:sz w:val="18"/>
          <w:szCs w:val="18"/>
        </w:rPr>
      </w:pPr>
      <w:r w:rsidRPr="00AD3D6B">
        <w:rPr>
          <w:rFonts w:ascii="Arial" w:hAnsi="Arial" w:cs="Arial"/>
          <w:b/>
          <w:i/>
          <w:sz w:val="18"/>
          <w:szCs w:val="18"/>
        </w:rPr>
        <w:t>Sursa</w:t>
      </w:r>
      <w:r w:rsidRPr="00AD3D6B">
        <w:rPr>
          <w:rFonts w:ascii="Arial" w:hAnsi="Arial" w:cs="Arial"/>
          <w:i/>
          <w:sz w:val="18"/>
          <w:szCs w:val="18"/>
        </w:rPr>
        <w:t>: Institutul Naţional de Statistică, Anuarul Statistic al judeţului Galaţi – 2012</w:t>
      </w:r>
      <w:r w:rsidRPr="00AD3D6B">
        <w:rPr>
          <w:rFonts w:ascii="Arial" w:hAnsi="Arial" w:cs="Arial"/>
          <w:b/>
          <w:i/>
          <w:sz w:val="18"/>
          <w:szCs w:val="18"/>
        </w:rPr>
        <w:t>.</w:t>
      </w:r>
    </w:p>
    <w:p w:rsidR="00AD3D6B" w:rsidRPr="00AD3D6B" w:rsidRDefault="00AD3D6B" w:rsidP="00AD3D6B">
      <w:pPr>
        <w:tabs>
          <w:tab w:val="left" w:pos="709"/>
        </w:tabs>
        <w:spacing w:after="120" w:line="360" w:lineRule="auto"/>
        <w:ind w:left="709"/>
        <w:jc w:val="both"/>
        <w:rPr>
          <w:rFonts w:ascii="Arial" w:hAnsi="Arial" w:cs="Arial"/>
          <w:color w:val="000000" w:themeColor="text1"/>
          <w:sz w:val="24"/>
          <w:szCs w:val="24"/>
        </w:rPr>
      </w:pPr>
      <w:r w:rsidRPr="00AD3D6B">
        <w:rPr>
          <w:rFonts w:ascii="Arial" w:hAnsi="Arial" w:cs="Arial"/>
          <w:color w:val="000000" w:themeColor="text1"/>
          <w:sz w:val="24"/>
          <w:szCs w:val="24"/>
        </w:rPr>
        <w:t>Se poate observa din tabelul de mai sus că numărul pensionarilor de invaliditate şi al celor din sistemul Asigurărilor Sociale de Stat din judeţul Galaţi a crescut progresiv în perioada analizată. Astfel, la nivelul anului 2011 se înregistrează 123.727 pensionari în sistemul de stat, cu 8% mai mult decât în anul 2006 şi 10.132 pensionari de invaliditate, cu 6,7% mai mult decât la nivelul anului 2006. În paralel, a scăzut ponderea celorlalte categorii de pensionari din judeţ.</w:t>
      </w:r>
    </w:p>
    <w:p w:rsidR="00AD3D6B" w:rsidRPr="00332072" w:rsidRDefault="00923713" w:rsidP="00AD3D6B">
      <w:pPr>
        <w:pStyle w:val="StandardtextCaracterCaracterCaracter"/>
        <w:spacing w:line="240" w:lineRule="auto"/>
        <w:ind w:firstLine="708"/>
        <w:rPr>
          <w:rFonts w:cs="Arial"/>
          <w:b/>
          <w:bCs/>
          <w:lang w:val="ro-RO"/>
        </w:rPr>
      </w:pPr>
      <w:r>
        <w:rPr>
          <w:rFonts w:cs="Arial"/>
          <w:b/>
          <w:bCs/>
          <w:lang w:val="ro-RO"/>
        </w:rPr>
        <w:t>Tabel</w:t>
      </w:r>
      <w:r w:rsidR="00AD3D6B" w:rsidRPr="00332072">
        <w:rPr>
          <w:rFonts w:cs="Arial"/>
          <w:b/>
          <w:bCs/>
          <w:lang w:val="ro-RO"/>
        </w:rPr>
        <w:t xml:space="preserve"> 2.5-23. Pensia medie lunară în Judeţul Galaţi</w:t>
      </w:r>
    </w:p>
    <w:p w:rsidR="00AD3D6B" w:rsidRPr="00AD3D6B" w:rsidRDefault="00AD3D6B" w:rsidP="00AD3D6B">
      <w:pPr>
        <w:pStyle w:val="StandardtextCaracterCaracterCaracter"/>
        <w:spacing w:line="240" w:lineRule="auto"/>
        <w:ind w:left="7080" w:firstLine="708"/>
        <w:rPr>
          <w:rFonts w:ascii="Times New Roman" w:hAnsi="Times New Roman"/>
          <w:b/>
          <w:sz w:val="22"/>
          <w:szCs w:val="22"/>
          <w:lang w:val="ro-RO"/>
        </w:rPr>
      </w:pPr>
      <w:r w:rsidRPr="001B5CD2">
        <w:rPr>
          <w:rFonts w:ascii="Times New Roman" w:hAnsi="Times New Roman"/>
          <w:lang w:val="ro-RO"/>
        </w:rPr>
        <w:t>-lei/persoană-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851"/>
        <w:gridCol w:w="850"/>
        <w:gridCol w:w="851"/>
        <w:gridCol w:w="850"/>
        <w:gridCol w:w="851"/>
        <w:gridCol w:w="850"/>
      </w:tblGrid>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center"/>
              <w:rPr>
                <w:rFonts w:cs="Arial"/>
                <w:b/>
                <w:lang w:val="ro-RO"/>
              </w:rPr>
            </w:pPr>
          </w:p>
        </w:tc>
        <w:tc>
          <w:tcPr>
            <w:tcW w:w="851"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2006</w:t>
            </w:r>
          </w:p>
        </w:tc>
        <w:tc>
          <w:tcPr>
            <w:tcW w:w="850"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2007</w:t>
            </w:r>
          </w:p>
        </w:tc>
        <w:tc>
          <w:tcPr>
            <w:tcW w:w="851"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2008</w:t>
            </w:r>
          </w:p>
        </w:tc>
        <w:tc>
          <w:tcPr>
            <w:tcW w:w="850"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2009</w:t>
            </w:r>
          </w:p>
        </w:tc>
        <w:tc>
          <w:tcPr>
            <w:tcW w:w="851"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2010</w:t>
            </w:r>
          </w:p>
        </w:tc>
        <w:tc>
          <w:tcPr>
            <w:tcW w:w="850" w:type="dxa"/>
            <w:vAlign w:val="center"/>
          </w:tcPr>
          <w:p w:rsidR="00AD3D6B" w:rsidRPr="00AD3D6B" w:rsidRDefault="00AD3D6B" w:rsidP="00460FD7">
            <w:pPr>
              <w:pStyle w:val="StandardtextCaracterCaracterCaracter"/>
              <w:spacing w:after="0" w:line="240" w:lineRule="auto"/>
              <w:jc w:val="center"/>
              <w:rPr>
                <w:rFonts w:cs="Arial"/>
                <w:b/>
                <w:lang w:val="ro-RO"/>
              </w:rPr>
            </w:pPr>
            <w:r w:rsidRPr="00AD3D6B">
              <w:rPr>
                <w:rFonts w:cs="Arial"/>
                <w:b/>
                <w:lang w:val="ro-RO"/>
              </w:rPr>
              <w:t>2011</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Pensionari Asigurări Sociale de Stat</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327</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417</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621</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752</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789</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839</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Pensionari de invaliditate</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238</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301</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436</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516</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541</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560</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Pensionari IOVR (invalizi, orfani, văduve de război)</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230</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240</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247</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244</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244</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244</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Beneficiar de ajutor social de stat</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86</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107</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155</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193</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193</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194</w:t>
            </w:r>
          </w:p>
        </w:tc>
      </w:tr>
      <w:tr w:rsidR="00AD3D6B" w:rsidRPr="001B5CD2" w:rsidTr="00AD3D6B">
        <w:tc>
          <w:tcPr>
            <w:tcW w:w="3260" w:type="dxa"/>
            <w:vAlign w:val="center"/>
          </w:tcPr>
          <w:p w:rsidR="00AD3D6B" w:rsidRPr="00AD3D6B" w:rsidRDefault="00AD3D6B" w:rsidP="00460FD7">
            <w:pPr>
              <w:pStyle w:val="StandardtextCaracterCaracterCaracter"/>
              <w:spacing w:after="0" w:line="240" w:lineRule="auto"/>
              <w:jc w:val="left"/>
              <w:rPr>
                <w:rFonts w:cs="Arial"/>
                <w:lang w:val="ro-RO"/>
              </w:rPr>
            </w:pPr>
            <w:r w:rsidRPr="00AD3D6B">
              <w:rPr>
                <w:rFonts w:cs="Arial"/>
                <w:lang w:val="ro-RO"/>
              </w:rPr>
              <w:t>Pensionari agricultori</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121</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162</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252</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299</w:t>
            </w:r>
          </w:p>
        </w:tc>
        <w:tc>
          <w:tcPr>
            <w:tcW w:w="851"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308</w:t>
            </w:r>
          </w:p>
        </w:tc>
        <w:tc>
          <w:tcPr>
            <w:tcW w:w="850" w:type="dxa"/>
            <w:vAlign w:val="center"/>
          </w:tcPr>
          <w:p w:rsidR="00AD3D6B" w:rsidRPr="00AD3D6B" w:rsidRDefault="00AD3D6B" w:rsidP="00460FD7">
            <w:pPr>
              <w:pStyle w:val="StandardtextCaracterCaracterCaracter"/>
              <w:spacing w:after="0" w:line="240" w:lineRule="auto"/>
              <w:jc w:val="center"/>
              <w:rPr>
                <w:rFonts w:cs="Arial"/>
                <w:sz w:val="18"/>
                <w:szCs w:val="18"/>
                <w:lang w:val="ro-RO"/>
              </w:rPr>
            </w:pPr>
            <w:r w:rsidRPr="00AD3D6B">
              <w:rPr>
                <w:rFonts w:cs="Arial"/>
                <w:sz w:val="18"/>
                <w:szCs w:val="18"/>
                <w:lang w:val="ro-RO"/>
              </w:rPr>
              <w:t>310</w:t>
            </w:r>
          </w:p>
        </w:tc>
      </w:tr>
    </w:tbl>
    <w:p w:rsidR="00AD3D6B" w:rsidRPr="00AD3D6B" w:rsidRDefault="00AD3D6B" w:rsidP="00AD3D6B">
      <w:pPr>
        <w:ind w:left="709"/>
        <w:rPr>
          <w:rFonts w:ascii="Arial" w:hAnsi="Arial" w:cs="Arial"/>
          <w:b/>
          <w:i/>
          <w:sz w:val="18"/>
          <w:szCs w:val="18"/>
        </w:rPr>
      </w:pPr>
      <w:r w:rsidRPr="00AD3D6B">
        <w:rPr>
          <w:rFonts w:ascii="Arial" w:hAnsi="Arial" w:cs="Arial"/>
          <w:b/>
          <w:i/>
          <w:sz w:val="18"/>
          <w:szCs w:val="18"/>
        </w:rPr>
        <w:t>Sursa: Institutul Naţional de Statistică, Anuarul Statistic al judeţului Galaţi – 2012.</w:t>
      </w:r>
    </w:p>
    <w:p w:rsidR="00AD3D6B" w:rsidRPr="00AD3D6B" w:rsidRDefault="00AD3D6B" w:rsidP="00332072">
      <w:pPr>
        <w:tabs>
          <w:tab w:val="left" w:pos="709"/>
        </w:tabs>
        <w:spacing w:after="120" w:line="360" w:lineRule="auto"/>
        <w:ind w:left="709"/>
        <w:jc w:val="both"/>
        <w:rPr>
          <w:rFonts w:ascii="Arial" w:hAnsi="Arial" w:cs="Arial"/>
          <w:color w:val="000000" w:themeColor="text1"/>
          <w:sz w:val="24"/>
          <w:szCs w:val="24"/>
        </w:rPr>
      </w:pPr>
      <w:r w:rsidRPr="00AD3D6B">
        <w:rPr>
          <w:rFonts w:ascii="Arial" w:hAnsi="Arial" w:cs="Arial"/>
          <w:color w:val="000000" w:themeColor="text1"/>
          <w:sz w:val="24"/>
          <w:szCs w:val="24"/>
        </w:rPr>
        <w:t xml:space="preserve">Evoluţia pensiilor medii lunare în judeţul Galaţi este constant crescătoare, pentru toate categoriile de pensionari existente la nivel judeţean. Cea mai mare creştere se observă la pensiile din sistemul de stat, cu valori aproape triple în anul 2011 (839 lei) faţă de valorile medii înregistrate în anul 2006 (327 lei). De asemenea, pensiile de invaliditate şi cele din agricultură s-au dublat în perioada analizată dar au rămas la valori extrem de scăzute (mai puțin de echivalentul a 100€ în cazul pensiilor din agricultura). Singura categorie care nu a înregistrat creşteri spectaculoase este cea a pensionarilor IOVR, cu o creştere de numai 6% la o bază foarte scăzută. </w:t>
      </w:r>
    </w:p>
    <w:bookmarkEnd w:id="84"/>
    <w:p w:rsidR="00885924" w:rsidRPr="00CA6C34" w:rsidRDefault="00AD3D6B" w:rsidP="007528E9">
      <w:pPr>
        <w:ind w:firstLine="708"/>
        <w:rPr>
          <w:rFonts w:ascii="Arial" w:hAnsi="Arial" w:cs="Arial"/>
          <w:b/>
          <w:bCs/>
        </w:rPr>
      </w:pPr>
      <w:r>
        <w:rPr>
          <w:rFonts w:ascii="Arial" w:hAnsi="Arial" w:cs="Arial"/>
          <w:b/>
          <w:bCs/>
        </w:rPr>
        <w:t xml:space="preserve">b. </w:t>
      </w:r>
      <w:r w:rsidR="00885924" w:rsidRPr="00CA6C34">
        <w:rPr>
          <w:rFonts w:ascii="Arial" w:hAnsi="Arial" w:cs="Arial"/>
          <w:b/>
          <w:bCs/>
        </w:rPr>
        <w:t>Veniturile gospodăriilor la nivel regional şi judeţean</w:t>
      </w:r>
    </w:p>
    <w:p w:rsidR="00885924" w:rsidRPr="00CA6C34" w:rsidRDefault="00885924" w:rsidP="00487C91">
      <w:pPr>
        <w:pStyle w:val="StandardtextCaracterCaracterCaracter"/>
        <w:ind w:left="708"/>
        <w:rPr>
          <w:rFonts w:eastAsia="Calibri" w:cs="Arial"/>
          <w:sz w:val="24"/>
          <w:szCs w:val="24"/>
          <w:lang w:val="ro-RO" w:eastAsia="en-US"/>
        </w:rPr>
      </w:pPr>
      <w:r w:rsidRPr="00CA6C34">
        <w:rPr>
          <w:rFonts w:eastAsia="Calibri" w:cs="Arial"/>
          <w:sz w:val="24"/>
          <w:szCs w:val="24"/>
          <w:lang w:val="ro-RO" w:eastAsia="en-US"/>
        </w:rPr>
        <w:t xml:space="preserve">Datele privind veniturile şi cheltuielile gospodăriei, precum şi a consumului la nivel local, nu sunt disponibile la nivel judeţean. Din acest motiv, veniturile gospodăriilor şi veniturilor la nivel judeţean şi local au fost estimate pe baza de date la nivel naţional şi regional. </w:t>
      </w:r>
    </w:p>
    <w:p w:rsidR="00885924" w:rsidRDefault="00885924" w:rsidP="00487C91">
      <w:pPr>
        <w:pStyle w:val="StandardtextCaracterCaracterCaracter"/>
        <w:ind w:left="708"/>
        <w:rPr>
          <w:rFonts w:eastAsia="Calibri" w:cs="Arial"/>
          <w:sz w:val="24"/>
          <w:szCs w:val="24"/>
          <w:lang w:val="ro-RO" w:eastAsia="en-US"/>
        </w:rPr>
      </w:pPr>
      <w:r w:rsidRPr="00CA6C34">
        <w:rPr>
          <w:rFonts w:eastAsia="Calibri" w:cs="Arial"/>
          <w:sz w:val="24"/>
          <w:szCs w:val="24"/>
          <w:lang w:val="ro-RO" w:eastAsia="en-US"/>
        </w:rPr>
        <w:t>Structura veniturilor pe gospodărie la nivel regional este prezentată în tabelul de mai jos pentru perioada 2008 – 2011.</w:t>
      </w:r>
    </w:p>
    <w:p w:rsidR="000159F2" w:rsidRDefault="000159F2" w:rsidP="00487C91">
      <w:pPr>
        <w:pStyle w:val="StandardtextCaracterCaracterCaracter"/>
        <w:ind w:left="708"/>
        <w:rPr>
          <w:rFonts w:eastAsia="Calibri" w:cs="Arial"/>
          <w:sz w:val="24"/>
          <w:szCs w:val="24"/>
          <w:lang w:val="ro-RO" w:eastAsia="en-US"/>
        </w:rPr>
      </w:pPr>
    </w:p>
    <w:p w:rsidR="00885924" w:rsidRPr="00332072" w:rsidRDefault="00AD3D6B" w:rsidP="00AD3D6B">
      <w:pPr>
        <w:pStyle w:val="StandardtextCaracterCaracterCaracter"/>
        <w:spacing w:line="240" w:lineRule="auto"/>
        <w:ind w:left="709"/>
        <w:rPr>
          <w:rFonts w:cs="Arial"/>
          <w:b/>
          <w:bCs/>
          <w:lang w:val="ro-RO"/>
        </w:rPr>
      </w:pPr>
      <w:bookmarkStart w:id="85" w:name="_Toc231609723"/>
      <w:r w:rsidRPr="00332072">
        <w:rPr>
          <w:rFonts w:cs="Arial"/>
          <w:b/>
          <w:bCs/>
          <w:lang w:val="ro-RO"/>
        </w:rPr>
        <w:t>Tabel 2.5.-24</w:t>
      </w:r>
      <w:r w:rsidR="00885924" w:rsidRPr="00332072">
        <w:rPr>
          <w:rFonts w:cs="Arial"/>
          <w:b/>
          <w:bCs/>
          <w:lang w:val="ro-RO"/>
        </w:rPr>
        <w:t xml:space="preserve"> Structura veniturilor bănești în Regiunea Sud-Est (2008 – 2011) – [lei/lună şi %]</w:t>
      </w:r>
      <w:bookmarkEnd w:id="85"/>
    </w:p>
    <w:tbl>
      <w:tblPr>
        <w:tblW w:w="42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3"/>
        <w:gridCol w:w="841"/>
        <w:gridCol w:w="918"/>
        <w:gridCol w:w="918"/>
        <w:gridCol w:w="918"/>
        <w:gridCol w:w="1154"/>
      </w:tblGrid>
      <w:tr w:rsidR="00AD3D6B" w:rsidRPr="004B34D4" w:rsidTr="00AD3D6B">
        <w:trPr>
          <w:trHeight w:val="270"/>
          <w:tblHeader/>
          <w:jc w:val="center"/>
        </w:trPr>
        <w:tc>
          <w:tcPr>
            <w:tcW w:w="2144" w:type="pct"/>
            <w:shd w:val="clear" w:color="auto" w:fill="auto"/>
            <w:noWrap/>
            <w:vAlign w:val="center"/>
          </w:tcPr>
          <w:p w:rsidR="00AD3D6B" w:rsidRPr="00923C7A" w:rsidRDefault="00AD3D6B" w:rsidP="00460FD7">
            <w:pPr>
              <w:spacing w:after="0"/>
              <w:jc w:val="center"/>
              <w:rPr>
                <w:b/>
                <w:sz w:val="20"/>
                <w:szCs w:val="20"/>
              </w:rPr>
            </w:pPr>
          </w:p>
        </w:tc>
        <w:tc>
          <w:tcPr>
            <w:tcW w:w="506" w:type="pct"/>
            <w:shd w:val="clear" w:color="auto" w:fill="auto"/>
            <w:noWrap/>
            <w:vAlign w:val="center"/>
          </w:tcPr>
          <w:p w:rsidR="00AD3D6B" w:rsidRPr="004B34D4" w:rsidRDefault="00AD3D6B" w:rsidP="00460FD7">
            <w:pPr>
              <w:spacing w:after="0"/>
              <w:jc w:val="center"/>
              <w:rPr>
                <w:b/>
                <w:sz w:val="20"/>
                <w:szCs w:val="20"/>
              </w:rPr>
            </w:pPr>
            <w:r w:rsidRPr="004B34D4">
              <w:rPr>
                <w:b/>
                <w:sz w:val="20"/>
                <w:szCs w:val="20"/>
              </w:rPr>
              <w:t>2008</w:t>
            </w:r>
          </w:p>
        </w:tc>
        <w:tc>
          <w:tcPr>
            <w:tcW w:w="552" w:type="pct"/>
            <w:shd w:val="clear" w:color="auto" w:fill="auto"/>
            <w:vAlign w:val="center"/>
          </w:tcPr>
          <w:p w:rsidR="00AD3D6B" w:rsidRPr="004B34D4" w:rsidRDefault="00AD3D6B" w:rsidP="00460FD7">
            <w:pPr>
              <w:spacing w:after="0"/>
              <w:jc w:val="center"/>
              <w:rPr>
                <w:b/>
                <w:sz w:val="20"/>
                <w:szCs w:val="20"/>
              </w:rPr>
            </w:pPr>
            <w:r w:rsidRPr="004B34D4">
              <w:rPr>
                <w:b/>
                <w:sz w:val="20"/>
                <w:szCs w:val="20"/>
              </w:rPr>
              <w:t>2009</w:t>
            </w:r>
          </w:p>
        </w:tc>
        <w:tc>
          <w:tcPr>
            <w:tcW w:w="552" w:type="pct"/>
            <w:shd w:val="clear" w:color="auto" w:fill="auto"/>
            <w:noWrap/>
            <w:vAlign w:val="center"/>
          </w:tcPr>
          <w:p w:rsidR="00AD3D6B" w:rsidRPr="004B34D4" w:rsidRDefault="00AD3D6B" w:rsidP="00460FD7">
            <w:pPr>
              <w:spacing w:after="0"/>
              <w:jc w:val="center"/>
              <w:rPr>
                <w:b/>
                <w:sz w:val="20"/>
                <w:szCs w:val="20"/>
              </w:rPr>
            </w:pPr>
            <w:r w:rsidRPr="004B34D4">
              <w:rPr>
                <w:b/>
                <w:sz w:val="20"/>
                <w:szCs w:val="20"/>
              </w:rPr>
              <w:t>2010</w:t>
            </w:r>
          </w:p>
        </w:tc>
        <w:tc>
          <w:tcPr>
            <w:tcW w:w="552" w:type="pct"/>
            <w:vAlign w:val="center"/>
          </w:tcPr>
          <w:p w:rsidR="00AD3D6B" w:rsidRPr="004B34D4" w:rsidRDefault="00AD3D6B" w:rsidP="00460FD7">
            <w:pPr>
              <w:spacing w:after="0"/>
              <w:jc w:val="center"/>
              <w:rPr>
                <w:b/>
                <w:sz w:val="20"/>
                <w:szCs w:val="20"/>
              </w:rPr>
            </w:pPr>
            <w:r w:rsidRPr="004B34D4">
              <w:rPr>
                <w:b/>
                <w:sz w:val="20"/>
                <w:szCs w:val="20"/>
              </w:rPr>
              <w:t>2011</w:t>
            </w:r>
          </w:p>
        </w:tc>
        <w:tc>
          <w:tcPr>
            <w:tcW w:w="692" w:type="pct"/>
            <w:vAlign w:val="center"/>
          </w:tcPr>
          <w:p w:rsidR="00AD3D6B" w:rsidRPr="0026408E" w:rsidRDefault="00AD3D6B" w:rsidP="00460FD7">
            <w:pPr>
              <w:spacing w:after="0"/>
              <w:jc w:val="center"/>
              <w:rPr>
                <w:sz w:val="20"/>
                <w:szCs w:val="20"/>
              </w:rPr>
            </w:pPr>
            <w:r w:rsidRPr="0026408E">
              <w:rPr>
                <w:sz w:val="20"/>
                <w:szCs w:val="20"/>
              </w:rPr>
              <w:t>Dinamica</w:t>
            </w:r>
          </w:p>
        </w:tc>
      </w:tr>
      <w:tr w:rsidR="00AD3D6B" w:rsidRPr="002C375D" w:rsidTr="00AD3D6B">
        <w:trPr>
          <w:trHeight w:val="170"/>
          <w:jc w:val="center"/>
        </w:trPr>
        <w:tc>
          <w:tcPr>
            <w:tcW w:w="2144" w:type="pct"/>
            <w:tcMar>
              <w:top w:w="28" w:type="dxa"/>
              <w:bottom w:w="28" w:type="dxa"/>
            </w:tcMar>
            <w:vAlign w:val="center"/>
          </w:tcPr>
          <w:p w:rsidR="00AD3D6B" w:rsidRPr="002C375D" w:rsidRDefault="00AD3D6B" w:rsidP="00460FD7">
            <w:pPr>
              <w:spacing w:after="0"/>
              <w:rPr>
                <w:b/>
                <w:bCs/>
                <w:sz w:val="18"/>
                <w:szCs w:val="18"/>
              </w:rPr>
            </w:pPr>
            <w:r w:rsidRPr="002C375D">
              <w:rPr>
                <w:b/>
                <w:bCs/>
                <w:sz w:val="18"/>
                <w:szCs w:val="18"/>
              </w:rPr>
              <w:t>I. Total venit (lei/lună)</w:t>
            </w:r>
          </w:p>
        </w:tc>
        <w:tc>
          <w:tcPr>
            <w:tcW w:w="506" w:type="pct"/>
            <w:noWrap/>
            <w:tcMar>
              <w:top w:w="28" w:type="dxa"/>
              <w:bottom w:w="28" w:type="dxa"/>
            </w:tcMar>
            <w:vAlign w:val="center"/>
          </w:tcPr>
          <w:p w:rsidR="00AD3D6B" w:rsidRPr="002C375D" w:rsidRDefault="00AD3D6B" w:rsidP="00460FD7">
            <w:pPr>
              <w:spacing w:after="0"/>
              <w:jc w:val="right"/>
              <w:rPr>
                <w:b/>
                <w:bCs/>
                <w:sz w:val="18"/>
                <w:szCs w:val="18"/>
              </w:rPr>
            </w:pPr>
            <w:r w:rsidRPr="002C375D">
              <w:rPr>
                <w:b/>
                <w:bCs/>
                <w:sz w:val="18"/>
                <w:szCs w:val="18"/>
              </w:rPr>
              <w:t>658.72</w:t>
            </w:r>
          </w:p>
        </w:tc>
        <w:tc>
          <w:tcPr>
            <w:tcW w:w="552" w:type="pct"/>
            <w:noWrap/>
            <w:tcMar>
              <w:top w:w="28" w:type="dxa"/>
              <w:bottom w:w="28" w:type="dxa"/>
            </w:tcMar>
            <w:vAlign w:val="center"/>
          </w:tcPr>
          <w:p w:rsidR="00AD3D6B" w:rsidRPr="002C375D" w:rsidRDefault="00AD3D6B" w:rsidP="00460FD7">
            <w:pPr>
              <w:spacing w:after="0"/>
              <w:jc w:val="right"/>
              <w:rPr>
                <w:b/>
                <w:bCs/>
                <w:sz w:val="18"/>
                <w:szCs w:val="18"/>
              </w:rPr>
            </w:pPr>
            <w:r w:rsidRPr="002C375D">
              <w:rPr>
                <w:b/>
                <w:bCs/>
                <w:sz w:val="18"/>
                <w:szCs w:val="18"/>
              </w:rPr>
              <w:t>717.40</w:t>
            </w:r>
          </w:p>
        </w:tc>
        <w:tc>
          <w:tcPr>
            <w:tcW w:w="552" w:type="pct"/>
            <w:noWrap/>
            <w:tcMar>
              <w:top w:w="28" w:type="dxa"/>
              <w:bottom w:w="28" w:type="dxa"/>
            </w:tcMar>
            <w:vAlign w:val="center"/>
          </w:tcPr>
          <w:p w:rsidR="00AD3D6B" w:rsidRPr="002C375D" w:rsidRDefault="00AD3D6B" w:rsidP="00460FD7">
            <w:pPr>
              <w:spacing w:after="0"/>
              <w:jc w:val="right"/>
              <w:rPr>
                <w:b/>
                <w:bCs/>
                <w:sz w:val="18"/>
                <w:szCs w:val="18"/>
              </w:rPr>
            </w:pPr>
            <w:r w:rsidRPr="002C375D">
              <w:rPr>
                <w:b/>
                <w:bCs/>
                <w:sz w:val="18"/>
                <w:szCs w:val="18"/>
              </w:rPr>
              <w:t>700.34</w:t>
            </w:r>
          </w:p>
        </w:tc>
        <w:tc>
          <w:tcPr>
            <w:tcW w:w="552" w:type="pct"/>
            <w:vAlign w:val="center"/>
          </w:tcPr>
          <w:p w:rsidR="00AD3D6B" w:rsidRPr="002C375D" w:rsidRDefault="00AD3D6B" w:rsidP="00460FD7">
            <w:pPr>
              <w:spacing w:after="0"/>
              <w:jc w:val="right"/>
              <w:rPr>
                <w:b/>
                <w:bCs/>
                <w:sz w:val="18"/>
                <w:szCs w:val="18"/>
              </w:rPr>
            </w:pPr>
            <w:r w:rsidRPr="002C375D">
              <w:rPr>
                <w:b/>
                <w:bCs/>
                <w:sz w:val="18"/>
                <w:szCs w:val="18"/>
              </w:rPr>
              <w:t>756.98</w:t>
            </w:r>
          </w:p>
        </w:tc>
        <w:tc>
          <w:tcPr>
            <w:tcW w:w="692" w:type="pct"/>
            <w:vAlign w:val="center"/>
          </w:tcPr>
          <w:p w:rsidR="00AD3D6B" w:rsidRPr="0026408E" w:rsidRDefault="00AD3D6B" w:rsidP="00460FD7">
            <w:pPr>
              <w:spacing w:after="0"/>
              <w:jc w:val="right"/>
              <w:rPr>
                <w:bCs/>
                <w:sz w:val="18"/>
                <w:szCs w:val="18"/>
              </w:rPr>
            </w:pPr>
            <w:r>
              <w:rPr>
                <w:bCs/>
                <w:sz w:val="18"/>
                <w:szCs w:val="18"/>
              </w:rPr>
              <w:t>+</w:t>
            </w:r>
            <w:r w:rsidRPr="0026408E">
              <w:rPr>
                <w:bCs/>
                <w:sz w:val="18"/>
                <w:szCs w:val="18"/>
              </w:rPr>
              <w:t>14,9%</w:t>
            </w:r>
          </w:p>
        </w:tc>
      </w:tr>
      <w:tr w:rsidR="00AD3D6B" w:rsidRPr="002C375D" w:rsidTr="00AD3D6B">
        <w:trPr>
          <w:trHeight w:val="170"/>
          <w:jc w:val="center"/>
        </w:trPr>
        <w:tc>
          <w:tcPr>
            <w:tcW w:w="5000" w:type="pct"/>
            <w:gridSpan w:val="6"/>
            <w:tcMar>
              <w:top w:w="28" w:type="dxa"/>
              <w:bottom w:w="28" w:type="dxa"/>
            </w:tcMar>
            <w:vAlign w:val="center"/>
          </w:tcPr>
          <w:p w:rsidR="00AD3D6B" w:rsidRPr="0026408E" w:rsidRDefault="00AD3D6B" w:rsidP="00460FD7">
            <w:pPr>
              <w:spacing w:after="0"/>
              <w:jc w:val="center"/>
              <w:rPr>
                <w:bCs/>
                <w:sz w:val="18"/>
                <w:szCs w:val="18"/>
              </w:rPr>
            </w:pPr>
            <w:r w:rsidRPr="0026408E">
              <w:rPr>
                <w:bCs/>
                <w:sz w:val="18"/>
                <w:szCs w:val="18"/>
              </w:rPr>
              <w:t>Procente</w:t>
            </w:r>
          </w:p>
        </w:tc>
      </w:tr>
      <w:tr w:rsidR="00AD3D6B" w:rsidRPr="004B34D4" w:rsidTr="00AD3D6B">
        <w:trPr>
          <w:trHeight w:val="170"/>
          <w:jc w:val="center"/>
        </w:trPr>
        <w:tc>
          <w:tcPr>
            <w:tcW w:w="2144" w:type="pct"/>
            <w:tcMar>
              <w:top w:w="28" w:type="dxa"/>
              <w:bottom w:w="28" w:type="dxa"/>
            </w:tcMar>
            <w:vAlign w:val="center"/>
          </w:tcPr>
          <w:p w:rsidR="00AD3D6B" w:rsidRPr="004B34D4" w:rsidRDefault="00AD3D6B" w:rsidP="00460FD7">
            <w:pPr>
              <w:spacing w:after="0"/>
              <w:rPr>
                <w:color w:val="000000"/>
                <w:sz w:val="18"/>
                <w:szCs w:val="18"/>
              </w:rPr>
            </w:pPr>
            <w:r w:rsidRPr="004B34D4">
              <w:rPr>
                <w:color w:val="000000"/>
                <w:sz w:val="18"/>
                <w:szCs w:val="18"/>
              </w:rPr>
              <w:t>I. Venituri băneşti</w:t>
            </w:r>
          </w:p>
        </w:tc>
        <w:tc>
          <w:tcPr>
            <w:tcW w:w="506"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83.7</w:t>
            </w:r>
          </w:p>
        </w:tc>
        <w:tc>
          <w:tcPr>
            <w:tcW w:w="552"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85.0</w:t>
            </w:r>
          </w:p>
        </w:tc>
        <w:tc>
          <w:tcPr>
            <w:tcW w:w="552"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85.0</w:t>
            </w:r>
          </w:p>
        </w:tc>
        <w:tc>
          <w:tcPr>
            <w:tcW w:w="552" w:type="pct"/>
            <w:vAlign w:val="center"/>
          </w:tcPr>
          <w:p w:rsidR="00AD3D6B" w:rsidRPr="004B34D4" w:rsidRDefault="00AD3D6B" w:rsidP="00460FD7">
            <w:pPr>
              <w:spacing w:after="0"/>
              <w:jc w:val="right"/>
              <w:rPr>
                <w:bCs/>
                <w:color w:val="000000"/>
                <w:sz w:val="18"/>
                <w:szCs w:val="18"/>
              </w:rPr>
            </w:pPr>
            <w:r w:rsidRPr="004B34D4">
              <w:rPr>
                <w:bCs/>
                <w:sz w:val="18"/>
                <w:szCs w:val="18"/>
              </w:rPr>
              <w:t>81.4</w:t>
            </w:r>
          </w:p>
        </w:tc>
        <w:tc>
          <w:tcPr>
            <w:tcW w:w="692" w:type="pct"/>
            <w:vAlign w:val="center"/>
          </w:tcPr>
          <w:p w:rsidR="00AD3D6B" w:rsidRPr="0026408E" w:rsidRDefault="00AD3D6B" w:rsidP="00460FD7">
            <w:pPr>
              <w:spacing w:after="0"/>
              <w:jc w:val="right"/>
              <w:rPr>
                <w:bCs/>
                <w:sz w:val="18"/>
                <w:szCs w:val="18"/>
              </w:rPr>
            </w:pPr>
            <w:r w:rsidRPr="0026408E">
              <w:rPr>
                <w:bCs/>
                <w:sz w:val="18"/>
                <w:szCs w:val="18"/>
              </w:rPr>
              <w:t>-2,74%</w:t>
            </w:r>
          </w:p>
        </w:tc>
      </w:tr>
      <w:tr w:rsidR="00AD3D6B" w:rsidRPr="004B34D4" w:rsidTr="00AD3D6B">
        <w:trPr>
          <w:trHeight w:val="170"/>
          <w:jc w:val="center"/>
        </w:trPr>
        <w:tc>
          <w:tcPr>
            <w:tcW w:w="5000" w:type="pct"/>
            <w:gridSpan w:val="6"/>
            <w:tcMar>
              <w:top w:w="28" w:type="dxa"/>
              <w:bottom w:w="28" w:type="dxa"/>
            </w:tcMar>
            <w:vAlign w:val="center"/>
          </w:tcPr>
          <w:p w:rsidR="00AD3D6B" w:rsidRPr="0026408E" w:rsidRDefault="00AD3D6B" w:rsidP="00460FD7">
            <w:pPr>
              <w:spacing w:after="0"/>
              <w:rPr>
                <w:bCs/>
                <w:sz w:val="18"/>
                <w:szCs w:val="18"/>
              </w:rPr>
            </w:pPr>
            <w:r w:rsidRPr="0026408E">
              <w:rPr>
                <w:bCs/>
                <w:sz w:val="18"/>
                <w:szCs w:val="18"/>
              </w:rPr>
              <w:t>Din care:</w:t>
            </w:r>
          </w:p>
        </w:tc>
      </w:tr>
      <w:tr w:rsidR="00AD3D6B" w:rsidRPr="002C375D" w:rsidTr="00AD3D6B">
        <w:trPr>
          <w:trHeight w:val="170"/>
          <w:jc w:val="center"/>
        </w:trPr>
        <w:tc>
          <w:tcPr>
            <w:tcW w:w="2144" w:type="pct"/>
            <w:tcMar>
              <w:top w:w="28" w:type="dxa"/>
              <w:bottom w:w="28" w:type="dxa"/>
            </w:tcMar>
            <w:vAlign w:val="center"/>
          </w:tcPr>
          <w:p w:rsidR="00AD3D6B" w:rsidRPr="002C375D" w:rsidRDefault="00AD3D6B" w:rsidP="008E333B">
            <w:pPr>
              <w:numPr>
                <w:ilvl w:val="0"/>
                <w:numId w:val="72"/>
              </w:numPr>
              <w:spacing w:after="0" w:line="240" w:lineRule="auto"/>
              <w:jc w:val="both"/>
              <w:rPr>
                <w:color w:val="000000"/>
                <w:sz w:val="18"/>
                <w:szCs w:val="18"/>
              </w:rPr>
            </w:pPr>
            <w:r w:rsidRPr="002C375D">
              <w:rPr>
                <w:color w:val="000000"/>
                <w:sz w:val="18"/>
                <w:szCs w:val="18"/>
              </w:rPr>
              <w:t>Salarii brute şi alte drepturi salariale</w:t>
            </w:r>
          </w:p>
        </w:tc>
        <w:tc>
          <w:tcPr>
            <w:tcW w:w="506"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51.1</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48.5</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46.8</w:t>
            </w:r>
          </w:p>
        </w:tc>
        <w:tc>
          <w:tcPr>
            <w:tcW w:w="552" w:type="pct"/>
            <w:vAlign w:val="center"/>
          </w:tcPr>
          <w:p w:rsidR="00AD3D6B" w:rsidRPr="002C375D" w:rsidRDefault="00AD3D6B" w:rsidP="00460FD7">
            <w:pPr>
              <w:spacing w:after="0"/>
              <w:jc w:val="right"/>
              <w:rPr>
                <w:bCs/>
                <w:color w:val="000000"/>
                <w:sz w:val="18"/>
                <w:szCs w:val="18"/>
              </w:rPr>
            </w:pPr>
            <w:r w:rsidRPr="002C375D">
              <w:rPr>
                <w:bCs/>
                <w:sz w:val="18"/>
                <w:szCs w:val="18"/>
              </w:rPr>
              <w:t>45.5</w:t>
            </w:r>
          </w:p>
        </w:tc>
        <w:tc>
          <w:tcPr>
            <w:tcW w:w="692" w:type="pct"/>
            <w:vAlign w:val="center"/>
          </w:tcPr>
          <w:p w:rsidR="00AD3D6B" w:rsidRPr="0026408E" w:rsidRDefault="00AD3D6B" w:rsidP="00460FD7">
            <w:pPr>
              <w:spacing w:after="0"/>
              <w:jc w:val="right"/>
              <w:rPr>
                <w:bCs/>
                <w:sz w:val="18"/>
                <w:szCs w:val="18"/>
              </w:rPr>
            </w:pPr>
            <w:r w:rsidRPr="0026408E">
              <w:rPr>
                <w:bCs/>
                <w:sz w:val="18"/>
                <w:szCs w:val="18"/>
              </w:rPr>
              <w:t>-10,95%</w:t>
            </w:r>
          </w:p>
        </w:tc>
      </w:tr>
      <w:tr w:rsidR="00AD3D6B" w:rsidRPr="002C375D" w:rsidTr="00AD3D6B">
        <w:trPr>
          <w:trHeight w:val="170"/>
          <w:jc w:val="center"/>
        </w:trPr>
        <w:tc>
          <w:tcPr>
            <w:tcW w:w="2144" w:type="pct"/>
            <w:tcMar>
              <w:top w:w="28" w:type="dxa"/>
              <w:bottom w:w="28" w:type="dxa"/>
            </w:tcMar>
            <w:vAlign w:val="center"/>
          </w:tcPr>
          <w:p w:rsidR="00AD3D6B" w:rsidRPr="002C375D" w:rsidRDefault="00AD3D6B" w:rsidP="008E333B">
            <w:pPr>
              <w:numPr>
                <w:ilvl w:val="0"/>
                <w:numId w:val="72"/>
              </w:numPr>
              <w:spacing w:after="0" w:line="240" w:lineRule="auto"/>
              <w:jc w:val="both"/>
              <w:rPr>
                <w:color w:val="000000"/>
                <w:sz w:val="18"/>
                <w:szCs w:val="18"/>
              </w:rPr>
            </w:pPr>
            <w:r w:rsidRPr="002C375D">
              <w:rPr>
                <w:color w:val="000000"/>
                <w:sz w:val="18"/>
                <w:szCs w:val="18"/>
              </w:rPr>
              <w:t>Venituri din agricultură</w:t>
            </w:r>
          </w:p>
        </w:tc>
        <w:tc>
          <w:tcPr>
            <w:tcW w:w="506"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3.4</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4.2</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3.8</w:t>
            </w:r>
          </w:p>
        </w:tc>
        <w:tc>
          <w:tcPr>
            <w:tcW w:w="552" w:type="pct"/>
            <w:vAlign w:val="center"/>
          </w:tcPr>
          <w:p w:rsidR="00AD3D6B" w:rsidRPr="002C375D" w:rsidRDefault="00AD3D6B" w:rsidP="00460FD7">
            <w:pPr>
              <w:spacing w:after="0"/>
              <w:jc w:val="right"/>
              <w:rPr>
                <w:bCs/>
                <w:color w:val="000000"/>
                <w:sz w:val="18"/>
                <w:szCs w:val="18"/>
              </w:rPr>
            </w:pPr>
            <w:r w:rsidRPr="002C375D">
              <w:rPr>
                <w:bCs/>
                <w:sz w:val="18"/>
                <w:szCs w:val="18"/>
              </w:rPr>
              <w:t>3.6</w:t>
            </w:r>
          </w:p>
        </w:tc>
        <w:tc>
          <w:tcPr>
            <w:tcW w:w="692" w:type="pct"/>
            <w:vAlign w:val="center"/>
          </w:tcPr>
          <w:p w:rsidR="00AD3D6B" w:rsidRPr="0026408E" w:rsidRDefault="00AD3D6B" w:rsidP="00460FD7">
            <w:pPr>
              <w:spacing w:after="0"/>
              <w:jc w:val="right"/>
              <w:rPr>
                <w:bCs/>
                <w:sz w:val="18"/>
                <w:szCs w:val="18"/>
              </w:rPr>
            </w:pPr>
            <w:r>
              <w:rPr>
                <w:bCs/>
                <w:sz w:val="18"/>
                <w:szCs w:val="18"/>
              </w:rPr>
              <w:t>+</w:t>
            </w:r>
            <w:r w:rsidRPr="0026408E">
              <w:rPr>
                <w:bCs/>
                <w:sz w:val="18"/>
                <w:szCs w:val="18"/>
              </w:rPr>
              <w:t>5,88%</w:t>
            </w:r>
          </w:p>
        </w:tc>
      </w:tr>
      <w:tr w:rsidR="00AD3D6B" w:rsidRPr="002C375D" w:rsidTr="00AD3D6B">
        <w:trPr>
          <w:trHeight w:val="170"/>
          <w:jc w:val="center"/>
        </w:trPr>
        <w:tc>
          <w:tcPr>
            <w:tcW w:w="2144" w:type="pct"/>
            <w:tcMar>
              <w:top w:w="28" w:type="dxa"/>
              <w:bottom w:w="28" w:type="dxa"/>
            </w:tcMar>
            <w:vAlign w:val="center"/>
          </w:tcPr>
          <w:p w:rsidR="00AD3D6B" w:rsidRPr="002C375D" w:rsidRDefault="00AD3D6B" w:rsidP="008E333B">
            <w:pPr>
              <w:numPr>
                <w:ilvl w:val="0"/>
                <w:numId w:val="72"/>
              </w:numPr>
              <w:spacing w:after="0" w:line="240" w:lineRule="auto"/>
              <w:jc w:val="both"/>
              <w:rPr>
                <w:color w:val="000000"/>
                <w:sz w:val="18"/>
                <w:szCs w:val="18"/>
              </w:rPr>
            </w:pPr>
            <w:r w:rsidRPr="002C375D">
              <w:rPr>
                <w:color w:val="000000"/>
                <w:sz w:val="18"/>
                <w:szCs w:val="18"/>
              </w:rPr>
              <w:t>Venituri din activităţi neagricole independente</w:t>
            </w:r>
          </w:p>
        </w:tc>
        <w:tc>
          <w:tcPr>
            <w:tcW w:w="506"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2.8</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2.6</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3.0</w:t>
            </w:r>
          </w:p>
        </w:tc>
        <w:tc>
          <w:tcPr>
            <w:tcW w:w="552" w:type="pct"/>
            <w:vAlign w:val="center"/>
          </w:tcPr>
          <w:p w:rsidR="00AD3D6B" w:rsidRPr="002C375D" w:rsidRDefault="00AD3D6B" w:rsidP="00460FD7">
            <w:pPr>
              <w:spacing w:after="0"/>
              <w:jc w:val="right"/>
              <w:rPr>
                <w:bCs/>
                <w:color w:val="000000"/>
                <w:sz w:val="18"/>
                <w:szCs w:val="18"/>
              </w:rPr>
            </w:pPr>
            <w:r w:rsidRPr="002C375D">
              <w:rPr>
                <w:bCs/>
                <w:sz w:val="18"/>
                <w:szCs w:val="18"/>
              </w:rPr>
              <w:t>2.5</w:t>
            </w:r>
          </w:p>
        </w:tc>
        <w:tc>
          <w:tcPr>
            <w:tcW w:w="692" w:type="pct"/>
            <w:vAlign w:val="center"/>
          </w:tcPr>
          <w:p w:rsidR="00AD3D6B" w:rsidRPr="0026408E" w:rsidRDefault="00AD3D6B" w:rsidP="00460FD7">
            <w:pPr>
              <w:spacing w:after="0"/>
              <w:jc w:val="right"/>
              <w:rPr>
                <w:bCs/>
                <w:sz w:val="18"/>
                <w:szCs w:val="18"/>
              </w:rPr>
            </w:pPr>
            <w:r w:rsidRPr="0026408E">
              <w:rPr>
                <w:bCs/>
                <w:sz w:val="18"/>
                <w:szCs w:val="18"/>
              </w:rPr>
              <w:t>-10,71%</w:t>
            </w:r>
          </w:p>
        </w:tc>
      </w:tr>
      <w:tr w:rsidR="00AD3D6B" w:rsidRPr="002C375D" w:rsidTr="00AD3D6B">
        <w:trPr>
          <w:trHeight w:val="170"/>
          <w:jc w:val="center"/>
        </w:trPr>
        <w:tc>
          <w:tcPr>
            <w:tcW w:w="2144" w:type="pct"/>
            <w:tcMar>
              <w:top w:w="28" w:type="dxa"/>
              <w:bottom w:w="28" w:type="dxa"/>
            </w:tcMar>
            <w:vAlign w:val="center"/>
          </w:tcPr>
          <w:p w:rsidR="00AD3D6B" w:rsidRPr="002C375D" w:rsidRDefault="00AD3D6B" w:rsidP="008E333B">
            <w:pPr>
              <w:numPr>
                <w:ilvl w:val="0"/>
                <w:numId w:val="72"/>
              </w:numPr>
              <w:spacing w:after="0" w:line="240" w:lineRule="auto"/>
              <w:jc w:val="both"/>
              <w:rPr>
                <w:color w:val="000000"/>
                <w:sz w:val="18"/>
                <w:szCs w:val="18"/>
              </w:rPr>
            </w:pPr>
            <w:r w:rsidRPr="002C375D">
              <w:rPr>
                <w:color w:val="000000"/>
                <w:sz w:val="18"/>
                <w:szCs w:val="18"/>
              </w:rPr>
              <w:t>Venituri din prestaţii sociale</w:t>
            </w:r>
          </w:p>
        </w:tc>
        <w:tc>
          <w:tcPr>
            <w:tcW w:w="506"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22.0</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25.1</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27.2</w:t>
            </w:r>
          </w:p>
        </w:tc>
        <w:tc>
          <w:tcPr>
            <w:tcW w:w="552" w:type="pct"/>
            <w:vAlign w:val="center"/>
          </w:tcPr>
          <w:p w:rsidR="00AD3D6B" w:rsidRPr="002C375D" w:rsidRDefault="00AD3D6B" w:rsidP="00460FD7">
            <w:pPr>
              <w:spacing w:after="0"/>
              <w:jc w:val="right"/>
              <w:rPr>
                <w:bCs/>
                <w:color w:val="000000"/>
                <w:sz w:val="18"/>
                <w:szCs w:val="18"/>
              </w:rPr>
            </w:pPr>
            <w:r w:rsidRPr="002C375D">
              <w:rPr>
                <w:bCs/>
                <w:sz w:val="18"/>
                <w:szCs w:val="18"/>
              </w:rPr>
              <w:t>25.5</w:t>
            </w:r>
          </w:p>
        </w:tc>
        <w:tc>
          <w:tcPr>
            <w:tcW w:w="692" w:type="pct"/>
            <w:vAlign w:val="center"/>
          </w:tcPr>
          <w:p w:rsidR="00AD3D6B" w:rsidRPr="0026408E" w:rsidRDefault="00AD3D6B" w:rsidP="00460FD7">
            <w:pPr>
              <w:spacing w:after="0"/>
              <w:jc w:val="right"/>
              <w:rPr>
                <w:bCs/>
                <w:sz w:val="18"/>
                <w:szCs w:val="18"/>
              </w:rPr>
            </w:pPr>
            <w:r>
              <w:rPr>
                <w:bCs/>
                <w:sz w:val="18"/>
                <w:szCs w:val="18"/>
              </w:rPr>
              <w:t>+</w:t>
            </w:r>
            <w:r w:rsidRPr="0026408E">
              <w:rPr>
                <w:bCs/>
                <w:sz w:val="18"/>
                <w:szCs w:val="18"/>
              </w:rPr>
              <w:t>15,9%</w:t>
            </w:r>
          </w:p>
        </w:tc>
      </w:tr>
      <w:tr w:rsidR="00AD3D6B" w:rsidRPr="002C375D" w:rsidTr="00AD3D6B">
        <w:trPr>
          <w:trHeight w:val="170"/>
          <w:jc w:val="center"/>
        </w:trPr>
        <w:tc>
          <w:tcPr>
            <w:tcW w:w="2144" w:type="pct"/>
            <w:tcMar>
              <w:top w:w="28" w:type="dxa"/>
              <w:bottom w:w="28" w:type="dxa"/>
            </w:tcMar>
            <w:vAlign w:val="center"/>
          </w:tcPr>
          <w:p w:rsidR="00AD3D6B" w:rsidRPr="002C375D" w:rsidRDefault="00AD3D6B" w:rsidP="008E333B">
            <w:pPr>
              <w:numPr>
                <w:ilvl w:val="0"/>
                <w:numId w:val="72"/>
              </w:numPr>
              <w:spacing w:after="0" w:line="240" w:lineRule="auto"/>
              <w:jc w:val="both"/>
              <w:rPr>
                <w:color w:val="000000"/>
                <w:sz w:val="18"/>
                <w:szCs w:val="18"/>
              </w:rPr>
            </w:pPr>
            <w:r w:rsidRPr="002C375D">
              <w:rPr>
                <w:color w:val="000000"/>
                <w:sz w:val="18"/>
                <w:szCs w:val="18"/>
              </w:rPr>
              <w:t>Venituri din proprietate</w:t>
            </w:r>
          </w:p>
        </w:tc>
        <w:tc>
          <w:tcPr>
            <w:tcW w:w="506"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0.1</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0.2</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sz w:val="18"/>
                <w:szCs w:val="18"/>
              </w:rPr>
              <w:t>0.3</w:t>
            </w:r>
          </w:p>
        </w:tc>
        <w:tc>
          <w:tcPr>
            <w:tcW w:w="552" w:type="pct"/>
            <w:vAlign w:val="center"/>
          </w:tcPr>
          <w:p w:rsidR="00AD3D6B" w:rsidRPr="002C375D" w:rsidRDefault="00AD3D6B" w:rsidP="00460FD7">
            <w:pPr>
              <w:spacing w:after="0"/>
              <w:jc w:val="right"/>
              <w:rPr>
                <w:bCs/>
                <w:color w:val="000000"/>
                <w:sz w:val="18"/>
                <w:szCs w:val="18"/>
              </w:rPr>
            </w:pPr>
            <w:r w:rsidRPr="002C375D">
              <w:rPr>
                <w:bCs/>
                <w:sz w:val="18"/>
                <w:szCs w:val="18"/>
              </w:rPr>
              <w:t>0.1</w:t>
            </w:r>
          </w:p>
        </w:tc>
        <w:tc>
          <w:tcPr>
            <w:tcW w:w="692" w:type="pct"/>
            <w:vAlign w:val="center"/>
          </w:tcPr>
          <w:p w:rsidR="00AD3D6B" w:rsidRPr="0026408E" w:rsidRDefault="00AD3D6B" w:rsidP="00460FD7">
            <w:pPr>
              <w:spacing w:after="0"/>
              <w:jc w:val="right"/>
              <w:rPr>
                <w:bCs/>
                <w:sz w:val="18"/>
                <w:szCs w:val="18"/>
              </w:rPr>
            </w:pPr>
            <w:r w:rsidRPr="0026408E">
              <w:rPr>
                <w:bCs/>
                <w:sz w:val="18"/>
                <w:szCs w:val="18"/>
              </w:rPr>
              <w:t>0%</w:t>
            </w:r>
          </w:p>
        </w:tc>
      </w:tr>
      <w:tr w:rsidR="00AD3D6B" w:rsidRPr="004B34D4" w:rsidTr="00AD3D6B">
        <w:trPr>
          <w:trHeight w:val="170"/>
          <w:jc w:val="center"/>
        </w:trPr>
        <w:tc>
          <w:tcPr>
            <w:tcW w:w="2144" w:type="pct"/>
            <w:tcMar>
              <w:top w:w="28" w:type="dxa"/>
              <w:bottom w:w="28" w:type="dxa"/>
            </w:tcMar>
            <w:vAlign w:val="center"/>
          </w:tcPr>
          <w:p w:rsidR="00AD3D6B" w:rsidRPr="004B34D4" w:rsidRDefault="00AD3D6B" w:rsidP="00460FD7">
            <w:pPr>
              <w:spacing w:after="0"/>
              <w:rPr>
                <w:b/>
                <w:color w:val="000000"/>
                <w:sz w:val="18"/>
                <w:szCs w:val="18"/>
              </w:rPr>
            </w:pPr>
            <w:r w:rsidRPr="004B34D4">
              <w:rPr>
                <w:b/>
                <w:color w:val="000000"/>
                <w:sz w:val="18"/>
                <w:szCs w:val="18"/>
              </w:rPr>
              <w:t>II. Contravaloarea veniturilor în natură obţinute de salariaţi şi beneficiari de prestaţii sociale</w:t>
            </w:r>
          </w:p>
        </w:tc>
        <w:tc>
          <w:tcPr>
            <w:tcW w:w="506"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3.0</w:t>
            </w:r>
          </w:p>
        </w:tc>
        <w:tc>
          <w:tcPr>
            <w:tcW w:w="552"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2.4</w:t>
            </w:r>
          </w:p>
        </w:tc>
        <w:tc>
          <w:tcPr>
            <w:tcW w:w="552"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1.7</w:t>
            </w:r>
          </w:p>
        </w:tc>
        <w:tc>
          <w:tcPr>
            <w:tcW w:w="552" w:type="pct"/>
            <w:vAlign w:val="center"/>
          </w:tcPr>
          <w:p w:rsidR="00AD3D6B" w:rsidRPr="004B34D4" w:rsidRDefault="00AD3D6B" w:rsidP="00460FD7">
            <w:pPr>
              <w:spacing w:after="0"/>
              <w:jc w:val="right"/>
              <w:rPr>
                <w:bCs/>
                <w:color w:val="000000"/>
                <w:sz w:val="18"/>
                <w:szCs w:val="18"/>
              </w:rPr>
            </w:pPr>
            <w:r w:rsidRPr="004B34D4">
              <w:rPr>
                <w:bCs/>
                <w:sz w:val="18"/>
                <w:szCs w:val="18"/>
              </w:rPr>
              <w:t>1.7</w:t>
            </w:r>
          </w:p>
        </w:tc>
        <w:tc>
          <w:tcPr>
            <w:tcW w:w="692" w:type="pct"/>
            <w:vAlign w:val="center"/>
          </w:tcPr>
          <w:p w:rsidR="00AD3D6B" w:rsidRPr="0026408E" w:rsidRDefault="00AD3D6B" w:rsidP="00460FD7">
            <w:pPr>
              <w:spacing w:after="0"/>
              <w:jc w:val="right"/>
              <w:rPr>
                <w:bCs/>
                <w:sz w:val="18"/>
                <w:szCs w:val="18"/>
              </w:rPr>
            </w:pPr>
            <w:r w:rsidRPr="0026408E">
              <w:rPr>
                <w:bCs/>
                <w:sz w:val="18"/>
                <w:szCs w:val="18"/>
              </w:rPr>
              <w:t>-43,33%</w:t>
            </w:r>
          </w:p>
        </w:tc>
      </w:tr>
      <w:tr w:rsidR="00AD3D6B" w:rsidRPr="004B34D4" w:rsidTr="00AD3D6B">
        <w:trPr>
          <w:trHeight w:val="170"/>
          <w:jc w:val="center"/>
        </w:trPr>
        <w:tc>
          <w:tcPr>
            <w:tcW w:w="2144" w:type="pct"/>
            <w:tcMar>
              <w:top w:w="28" w:type="dxa"/>
              <w:bottom w:w="28" w:type="dxa"/>
            </w:tcMar>
            <w:vAlign w:val="center"/>
          </w:tcPr>
          <w:p w:rsidR="00AD3D6B" w:rsidRPr="004B34D4" w:rsidRDefault="00AD3D6B" w:rsidP="00460FD7">
            <w:pPr>
              <w:spacing w:after="0"/>
              <w:rPr>
                <w:b/>
                <w:color w:val="000000"/>
                <w:sz w:val="18"/>
                <w:szCs w:val="18"/>
              </w:rPr>
            </w:pPr>
            <w:r w:rsidRPr="004B34D4">
              <w:rPr>
                <w:b/>
                <w:color w:val="000000"/>
                <w:sz w:val="18"/>
                <w:szCs w:val="18"/>
              </w:rPr>
              <w:t>III. Contravaloarea consumului de produse agricole din resurse proprii</w:t>
            </w:r>
          </w:p>
        </w:tc>
        <w:tc>
          <w:tcPr>
            <w:tcW w:w="506"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13.3</w:t>
            </w:r>
          </w:p>
        </w:tc>
        <w:tc>
          <w:tcPr>
            <w:tcW w:w="552"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12.6</w:t>
            </w:r>
          </w:p>
        </w:tc>
        <w:tc>
          <w:tcPr>
            <w:tcW w:w="552" w:type="pct"/>
            <w:noWrap/>
            <w:tcMar>
              <w:top w:w="28" w:type="dxa"/>
              <w:bottom w:w="28" w:type="dxa"/>
            </w:tcMar>
            <w:vAlign w:val="center"/>
          </w:tcPr>
          <w:p w:rsidR="00AD3D6B" w:rsidRPr="004B34D4" w:rsidRDefault="00AD3D6B" w:rsidP="00460FD7">
            <w:pPr>
              <w:spacing w:after="0"/>
              <w:jc w:val="right"/>
              <w:rPr>
                <w:bCs/>
                <w:color w:val="000000"/>
                <w:sz w:val="18"/>
                <w:szCs w:val="18"/>
              </w:rPr>
            </w:pPr>
            <w:r w:rsidRPr="004B34D4">
              <w:rPr>
                <w:bCs/>
                <w:sz w:val="18"/>
                <w:szCs w:val="18"/>
              </w:rPr>
              <w:t>13.3</w:t>
            </w:r>
          </w:p>
        </w:tc>
        <w:tc>
          <w:tcPr>
            <w:tcW w:w="552" w:type="pct"/>
            <w:vAlign w:val="center"/>
          </w:tcPr>
          <w:p w:rsidR="00AD3D6B" w:rsidRPr="004B34D4" w:rsidRDefault="00AD3D6B" w:rsidP="00460FD7">
            <w:pPr>
              <w:spacing w:after="0"/>
              <w:jc w:val="right"/>
              <w:rPr>
                <w:bCs/>
                <w:color w:val="000000"/>
                <w:sz w:val="18"/>
                <w:szCs w:val="18"/>
              </w:rPr>
            </w:pPr>
            <w:r w:rsidRPr="004B34D4">
              <w:rPr>
                <w:bCs/>
                <w:sz w:val="18"/>
                <w:szCs w:val="18"/>
              </w:rPr>
              <w:t>16.9</w:t>
            </w:r>
          </w:p>
        </w:tc>
        <w:tc>
          <w:tcPr>
            <w:tcW w:w="692" w:type="pct"/>
            <w:vAlign w:val="center"/>
          </w:tcPr>
          <w:p w:rsidR="00AD3D6B" w:rsidRPr="0026408E" w:rsidRDefault="00AD3D6B" w:rsidP="00460FD7">
            <w:pPr>
              <w:spacing w:after="0"/>
              <w:jc w:val="right"/>
              <w:rPr>
                <w:bCs/>
                <w:sz w:val="18"/>
                <w:szCs w:val="18"/>
              </w:rPr>
            </w:pPr>
            <w:r>
              <w:rPr>
                <w:bCs/>
                <w:sz w:val="18"/>
                <w:szCs w:val="18"/>
              </w:rPr>
              <w:t>+</w:t>
            </w:r>
            <w:r w:rsidRPr="0026408E">
              <w:rPr>
                <w:bCs/>
                <w:sz w:val="18"/>
                <w:szCs w:val="18"/>
              </w:rPr>
              <w:t>27,06%</w:t>
            </w:r>
          </w:p>
        </w:tc>
      </w:tr>
      <w:tr w:rsidR="00AD3D6B" w:rsidRPr="002C375D" w:rsidTr="00AD3D6B">
        <w:trPr>
          <w:trHeight w:val="170"/>
          <w:jc w:val="center"/>
        </w:trPr>
        <w:tc>
          <w:tcPr>
            <w:tcW w:w="2144" w:type="pct"/>
            <w:tcMar>
              <w:top w:w="28" w:type="dxa"/>
              <w:bottom w:w="28" w:type="dxa"/>
            </w:tcMar>
            <w:vAlign w:val="center"/>
          </w:tcPr>
          <w:p w:rsidR="00AD3D6B" w:rsidRPr="002C375D" w:rsidRDefault="00AD3D6B" w:rsidP="00460FD7">
            <w:pPr>
              <w:spacing w:after="0"/>
              <w:rPr>
                <w:b/>
                <w:color w:val="000000"/>
                <w:sz w:val="18"/>
                <w:szCs w:val="18"/>
              </w:rPr>
            </w:pPr>
            <w:r w:rsidRPr="002C375D">
              <w:rPr>
                <w:b/>
                <w:color w:val="000000"/>
                <w:sz w:val="18"/>
                <w:szCs w:val="18"/>
              </w:rPr>
              <w:t>Total I + II + III</w:t>
            </w:r>
          </w:p>
        </w:tc>
        <w:tc>
          <w:tcPr>
            <w:tcW w:w="506"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color w:val="000000"/>
                <w:sz w:val="18"/>
                <w:szCs w:val="18"/>
              </w:rPr>
              <w:t>100,0</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color w:val="000000"/>
                <w:sz w:val="18"/>
                <w:szCs w:val="18"/>
              </w:rPr>
              <w:t>100,0</w:t>
            </w:r>
          </w:p>
        </w:tc>
        <w:tc>
          <w:tcPr>
            <w:tcW w:w="552" w:type="pct"/>
            <w:noWrap/>
            <w:tcMar>
              <w:top w:w="28" w:type="dxa"/>
              <w:bottom w:w="28" w:type="dxa"/>
            </w:tcMar>
            <w:vAlign w:val="center"/>
          </w:tcPr>
          <w:p w:rsidR="00AD3D6B" w:rsidRPr="002C375D" w:rsidRDefault="00AD3D6B" w:rsidP="00460FD7">
            <w:pPr>
              <w:spacing w:after="0"/>
              <w:jc w:val="right"/>
              <w:rPr>
                <w:bCs/>
                <w:color w:val="000000"/>
                <w:sz w:val="18"/>
                <w:szCs w:val="18"/>
              </w:rPr>
            </w:pPr>
            <w:r w:rsidRPr="002C375D">
              <w:rPr>
                <w:bCs/>
                <w:color w:val="000000"/>
                <w:sz w:val="18"/>
                <w:szCs w:val="18"/>
              </w:rPr>
              <w:t>100,0</w:t>
            </w:r>
          </w:p>
        </w:tc>
        <w:tc>
          <w:tcPr>
            <w:tcW w:w="552" w:type="pct"/>
            <w:vAlign w:val="center"/>
          </w:tcPr>
          <w:p w:rsidR="00AD3D6B" w:rsidRPr="002C375D" w:rsidRDefault="00AD3D6B" w:rsidP="00460FD7">
            <w:pPr>
              <w:spacing w:after="0"/>
              <w:jc w:val="right"/>
              <w:rPr>
                <w:bCs/>
                <w:color w:val="000000"/>
                <w:sz w:val="18"/>
                <w:szCs w:val="18"/>
              </w:rPr>
            </w:pPr>
            <w:r w:rsidRPr="002C375D">
              <w:rPr>
                <w:bCs/>
                <w:color w:val="000000"/>
                <w:sz w:val="18"/>
                <w:szCs w:val="18"/>
              </w:rPr>
              <w:t>100,0</w:t>
            </w:r>
          </w:p>
        </w:tc>
        <w:tc>
          <w:tcPr>
            <w:tcW w:w="692" w:type="pct"/>
            <w:vAlign w:val="center"/>
          </w:tcPr>
          <w:p w:rsidR="00AD3D6B" w:rsidRPr="0026408E" w:rsidRDefault="00AD3D6B" w:rsidP="00460FD7">
            <w:pPr>
              <w:spacing w:after="0"/>
              <w:jc w:val="right"/>
              <w:rPr>
                <w:bCs/>
                <w:color w:val="000000"/>
                <w:sz w:val="18"/>
                <w:szCs w:val="18"/>
              </w:rPr>
            </w:pPr>
          </w:p>
        </w:tc>
      </w:tr>
    </w:tbl>
    <w:p w:rsidR="00885924" w:rsidRPr="00CA6C34" w:rsidRDefault="00885924" w:rsidP="00AD3D6B">
      <w:pPr>
        <w:pStyle w:val="E1"/>
        <w:spacing w:after="120" w:line="240" w:lineRule="auto"/>
        <w:ind w:left="709"/>
        <w:jc w:val="left"/>
        <w:rPr>
          <w:rFonts w:cs="Arial"/>
          <w:sz w:val="18"/>
          <w:szCs w:val="18"/>
          <w:lang w:val="ro-RO"/>
        </w:rPr>
      </w:pPr>
      <w:r w:rsidRPr="00CA6C34">
        <w:rPr>
          <w:rFonts w:cs="Arial"/>
          <w:b/>
          <w:i/>
          <w:sz w:val="18"/>
          <w:szCs w:val="18"/>
          <w:lang w:val="ro-RO"/>
        </w:rPr>
        <w:t>Sursa</w:t>
      </w:r>
      <w:r w:rsidRPr="00CA6C34">
        <w:rPr>
          <w:rFonts w:cs="Arial"/>
          <w:sz w:val="18"/>
          <w:szCs w:val="18"/>
          <w:lang w:val="ro-RO"/>
        </w:rPr>
        <w:t>: Institutul Naţional de Statistică, Anuarul Statistic al României 2009 – 2012.</w:t>
      </w:r>
    </w:p>
    <w:p w:rsidR="00D67332" w:rsidRPr="00D67332" w:rsidRDefault="00D67332" w:rsidP="00D67332">
      <w:pPr>
        <w:tabs>
          <w:tab w:val="left" w:pos="709"/>
        </w:tabs>
        <w:spacing w:after="120" w:line="360" w:lineRule="auto"/>
        <w:ind w:left="708"/>
        <w:jc w:val="both"/>
        <w:rPr>
          <w:rFonts w:ascii="Arial" w:hAnsi="Arial" w:cs="Arial"/>
          <w:color w:val="000000" w:themeColor="text1"/>
          <w:sz w:val="24"/>
          <w:szCs w:val="24"/>
        </w:rPr>
      </w:pPr>
      <w:r w:rsidRPr="00D67332">
        <w:rPr>
          <w:rFonts w:ascii="Arial" w:hAnsi="Arial" w:cs="Arial"/>
          <w:color w:val="000000" w:themeColor="text1"/>
          <w:sz w:val="24"/>
          <w:szCs w:val="24"/>
        </w:rPr>
        <w:t xml:space="preserve">Tendinţele de la nivel naţional se regăsesc şi în cifrele corespunzătoare regiunii Sud-Est. Veniturile totale au crescut cu 14,9% în perioada 2008-2011. Ponderea veniturilor băneşti în total venituri a scăzut cu 2,74% pentru aceeaşi perioadă. </w:t>
      </w:r>
    </w:p>
    <w:p w:rsidR="00D67332" w:rsidRPr="00D67332" w:rsidRDefault="00D67332" w:rsidP="00D67332">
      <w:pPr>
        <w:tabs>
          <w:tab w:val="left" w:pos="709"/>
        </w:tabs>
        <w:spacing w:after="120" w:line="360" w:lineRule="auto"/>
        <w:ind w:left="708"/>
        <w:jc w:val="both"/>
        <w:rPr>
          <w:rFonts w:ascii="Arial" w:hAnsi="Arial" w:cs="Arial"/>
          <w:color w:val="000000" w:themeColor="text1"/>
          <w:sz w:val="24"/>
          <w:szCs w:val="24"/>
        </w:rPr>
      </w:pPr>
      <w:r w:rsidRPr="00D67332">
        <w:rPr>
          <w:rFonts w:ascii="Arial" w:hAnsi="Arial" w:cs="Arial"/>
          <w:color w:val="000000" w:themeColor="text1"/>
          <w:sz w:val="24"/>
          <w:szCs w:val="24"/>
        </w:rPr>
        <w:t>Salariile reprezintă cea mai importantă categorie de venituri, cu o pondere de aproximativ 50% din totalul veniturilor, pondere ce a înregistrat o scădere de 10,95% în perioada 2008 – 2011. Cel de-al doilea venit ca importanţă este "venitul social", cu o pondere variind între un minim de 22% în anul 2008 şi un maxim de 27,2% în anul 2010. Cele mai recente date disponibile, evidenţiază un procent de 25,5% al venitului social pentru anul 2011, în scădere faţă de anul precedent dar cu o tendinţă generală de creştere în perioada analizată.</w:t>
      </w:r>
    </w:p>
    <w:p w:rsidR="00D67332" w:rsidRPr="00D67332" w:rsidRDefault="00D67332" w:rsidP="00D67332">
      <w:pPr>
        <w:tabs>
          <w:tab w:val="left" w:pos="709"/>
        </w:tabs>
        <w:spacing w:after="120" w:line="360" w:lineRule="auto"/>
        <w:ind w:left="708"/>
        <w:jc w:val="both"/>
        <w:rPr>
          <w:rFonts w:ascii="Arial" w:hAnsi="Arial" w:cs="Arial"/>
          <w:color w:val="000000" w:themeColor="text1"/>
          <w:sz w:val="24"/>
          <w:szCs w:val="24"/>
        </w:rPr>
      </w:pPr>
      <w:r w:rsidRPr="00D67332">
        <w:rPr>
          <w:rFonts w:ascii="Arial" w:hAnsi="Arial" w:cs="Arial"/>
          <w:color w:val="000000" w:themeColor="text1"/>
          <w:sz w:val="24"/>
          <w:szCs w:val="24"/>
        </w:rPr>
        <w:t>Institutul Naţional de Statistică nu furnizează cifre pentru veniturile medii ale gospodăriilor şi ale cheltuielilor gospodăriilo</w:t>
      </w:r>
      <w:r w:rsidR="00332072">
        <w:rPr>
          <w:rFonts w:ascii="Arial" w:hAnsi="Arial" w:cs="Arial"/>
          <w:color w:val="000000" w:themeColor="text1"/>
          <w:sz w:val="24"/>
          <w:szCs w:val="24"/>
        </w:rPr>
        <w:t>r la nivel judeţean sau local.</w:t>
      </w:r>
    </w:p>
    <w:p w:rsidR="00D67332" w:rsidRPr="00D67332" w:rsidRDefault="00D67332" w:rsidP="00D67332">
      <w:pPr>
        <w:tabs>
          <w:tab w:val="left" w:pos="709"/>
        </w:tabs>
        <w:spacing w:after="120" w:line="360" w:lineRule="auto"/>
        <w:ind w:left="708"/>
        <w:jc w:val="both"/>
        <w:rPr>
          <w:rFonts w:ascii="Arial" w:hAnsi="Arial" w:cs="Arial"/>
          <w:color w:val="000000" w:themeColor="text1"/>
          <w:sz w:val="24"/>
          <w:szCs w:val="24"/>
        </w:rPr>
      </w:pPr>
      <w:r w:rsidRPr="00D67332">
        <w:rPr>
          <w:rFonts w:ascii="Arial" w:hAnsi="Arial" w:cs="Arial"/>
          <w:color w:val="000000" w:themeColor="text1"/>
          <w:sz w:val="24"/>
          <w:szCs w:val="24"/>
        </w:rPr>
        <w:t>În medie, venitul unei gospodării in judeţul Galaţi este derivat din media naţională a veniturilor prin aplicarea unui factor de corecţie care se calculează în funcţie de raportul dintre salariul mediu naţional şi</w:t>
      </w:r>
      <w:r w:rsidRPr="002C375D">
        <w:rPr>
          <w:rFonts w:ascii="Times New Roman" w:hAnsi="Times New Roman"/>
        </w:rPr>
        <w:t xml:space="preserve"> salariul mediu din judeţul Galaţi. Aceasta este o </w:t>
      </w:r>
      <w:r w:rsidRPr="00D67332">
        <w:rPr>
          <w:rFonts w:ascii="Arial" w:hAnsi="Arial" w:cs="Arial"/>
          <w:color w:val="000000" w:themeColor="text1"/>
          <w:sz w:val="24"/>
          <w:szCs w:val="24"/>
        </w:rPr>
        <w:t xml:space="preserve">abordare relativ schematică, dar în special pentru zonele urbane, care satisface pe deplin scopul evaluării accesibilităţii. </w:t>
      </w:r>
    </w:p>
    <w:p w:rsidR="00D67332" w:rsidRDefault="00D67332" w:rsidP="00D67332">
      <w:pPr>
        <w:tabs>
          <w:tab w:val="left" w:pos="709"/>
        </w:tabs>
        <w:spacing w:after="120" w:line="360" w:lineRule="auto"/>
        <w:ind w:left="708"/>
        <w:jc w:val="both"/>
        <w:rPr>
          <w:rFonts w:ascii="Arial" w:hAnsi="Arial" w:cs="Arial"/>
          <w:color w:val="000000" w:themeColor="text1"/>
          <w:sz w:val="24"/>
          <w:szCs w:val="24"/>
        </w:rPr>
      </w:pPr>
      <w:r w:rsidRPr="00D67332">
        <w:rPr>
          <w:rFonts w:ascii="Arial" w:hAnsi="Arial" w:cs="Arial"/>
          <w:color w:val="000000" w:themeColor="text1"/>
          <w:sz w:val="24"/>
          <w:szCs w:val="24"/>
        </w:rPr>
        <w:t xml:space="preserve">Veniturile medii pe gospodărie raportat la mediul de rezidenţă, la nivel naţional, sunt prezentate în următorul tabel, pentru anii 2009, 2010 şi 2011, în termeni nominali </w:t>
      </w:r>
      <w:r w:rsidR="00332072">
        <w:rPr>
          <w:rFonts w:ascii="Arial" w:hAnsi="Arial" w:cs="Arial"/>
          <w:color w:val="000000" w:themeColor="text1"/>
          <w:sz w:val="24"/>
          <w:szCs w:val="24"/>
        </w:rPr>
        <w:t>au fost detaliați în Tabelul 2.5.3 și Tabelul 2.5.</w:t>
      </w:r>
      <w:r w:rsidRPr="00D67332">
        <w:rPr>
          <w:rFonts w:ascii="Arial" w:hAnsi="Arial" w:cs="Arial"/>
          <w:color w:val="000000" w:themeColor="text1"/>
          <w:sz w:val="24"/>
          <w:szCs w:val="24"/>
        </w:rPr>
        <w:t>4.</w:t>
      </w:r>
    </w:p>
    <w:p w:rsidR="00332072" w:rsidRPr="00755E47" w:rsidRDefault="00332072" w:rsidP="00755E47">
      <w:pPr>
        <w:tabs>
          <w:tab w:val="left" w:pos="709"/>
        </w:tabs>
        <w:spacing w:after="120" w:line="360" w:lineRule="auto"/>
        <w:ind w:left="708"/>
        <w:jc w:val="both"/>
        <w:rPr>
          <w:rFonts w:ascii="Arial" w:hAnsi="Arial" w:cs="Arial"/>
          <w:color w:val="000000" w:themeColor="text1"/>
          <w:sz w:val="24"/>
          <w:szCs w:val="24"/>
        </w:rPr>
      </w:pPr>
      <w:r w:rsidRPr="00755E47">
        <w:rPr>
          <w:rFonts w:ascii="Arial" w:hAnsi="Arial" w:cs="Arial"/>
          <w:color w:val="000000" w:themeColor="text1"/>
          <w:sz w:val="24"/>
          <w:szCs w:val="24"/>
        </w:rPr>
        <w:t xml:space="preserve">Cheltuielile medii ale gospodăriilor pentru impozite, taxe şi alte cheltuieli similare sunt expuse detaliat în capitolul 2.5.1.3. </w:t>
      </w:r>
    </w:p>
    <w:p w:rsidR="00332072" w:rsidRPr="00755E47" w:rsidRDefault="00332072" w:rsidP="00755E47">
      <w:pPr>
        <w:tabs>
          <w:tab w:val="left" w:pos="709"/>
        </w:tabs>
        <w:spacing w:after="120" w:line="360" w:lineRule="auto"/>
        <w:ind w:left="708"/>
        <w:jc w:val="both"/>
        <w:rPr>
          <w:rFonts w:ascii="Arial" w:hAnsi="Arial" w:cs="Arial"/>
          <w:color w:val="000000" w:themeColor="text1"/>
          <w:sz w:val="24"/>
          <w:szCs w:val="24"/>
        </w:rPr>
      </w:pPr>
      <w:r w:rsidRPr="00755E47">
        <w:rPr>
          <w:rFonts w:ascii="Arial" w:hAnsi="Arial" w:cs="Arial"/>
          <w:color w:val="000000" w:themeColor="text1"/>
          <w:sz w:val="24"/>
          <w:szCs w:val="24"/>
        </w:rPr>
        <w:t>Următorul tabel indică o estimare a factorilor de corecţie folosiți pentru a estima veniturile gospodăriilor din judeţul Galaţi.</w:t>
      </w:r>
    </w:p>
    <w:p w:rsidR="00332072" w:rsidRPr="00A66872" w:rsidRDefault="00923713" w:rsidP="00755E47">
      <w:pPr>
        <w:ind w:left="709"/>
        <w:jc w:val="center"/>
        <w:rPr>
          <w:b/>
          <w:bCs/>
        </w:rPr>
      </w:pPr>
      <w:r>
        <w:rPr>
          <w:b/>
          <w:bCs/>
        </w:rPr>
        <w:t>Tabel</w:t>
      </w:r>
      <w:r w:rsidR="00332072" w:rsidRPr="00A66872">
        <w:rPr>
          <w:b/>
          <w:bCs/>
        </w:rPr>
        <w:t xml:space="preserve"> 2.</w:t>
      </w:r>
      <w:r w:rsidR="00332072">
        <w:rPr>
          <w:b/>
          <w:bCs/>
        </w:rPr>
        <w:t>5- 25-</w:t>
      </w:r>
      <w:r w:rsidR="00332072" w:rsidRPr="00A66872">
        <w:rPr>
          <w:b/>
          <w:bCs/>
        </w:rPr>
        <w:t>Rectificarea salariilor medii disponibile din venituri pe gospodării în judeţul Galaţi</w:t>
      </w:r>
    </w:p>
    <w:tbl>
      <w:tblPr>
        <w:tblW w:w="447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3"/>
        <w:gridCol w:w="4426"/>
      </w:tblGrid>
      <w:tr w:rsidR="00332072" w:rsidRPr="00A66872" w:rsidTr="00755E47">
        <w:trPr>
          <w:trHeight w:val="255"/>
          <w:tblHeader/>
        </w:trPr>
        <w:tc>
          <w:tcPr>
            <w:tcW w:w="2482" w:type="pct"/>
            <w:shd w:val="clear" w:color="auto" w:fill="auto"/>
            <w:vAlign w:val="center"/>
          </w:tcPr>
          <w:p w:rsidR="00332072" w:rsidRPr="00755E47" w:rsidRDefault="00332072" w:rsidP="00460FD7">
            <w:pPr>
              <w:spacing w:after="0"/>
              <w:rPr>
                <w:rFonts w:ascii="Arial" w:hAnsi="Arial" w:cs="Arial"/>
                <w:b/>
                <w:sz w:val="20"/>
                <w:szCs w:val="20"/>
              </w:rPr>
            </w:pPr>
            <w:r w:rsidRPr="00755E47">
              <w:rPr>
                <w:rFonts w:ascii="Arial" w:hAnsi="Arial" w:cs="Arial"/>
                <w:b/>
                <w:sz w:val="20"/>
                <w:szCs w:val="20"/>
              </w:rPr>
              <w:t xml:space="preserve">Total venituri pe gospodarie </w:t>
            </w:r>
          </w:p>
        </w:tc>
        <w:tc>
          <w:tcPr>
            <w:tcW w:w="2518"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b/>
                <w:sz w:val="20"/>
                <w:szCs w:val="20"/>
              </w:rPr>
            </w:pPr>
            <w:r w:rsidRPr="00755E47">
              <w:rPr>
                <w:rFonts w:ascii="Arial" w:hAnsi="Arial" w:cs="Arial"/>
                <w:b/>
                <w:sz w:val="20"/>
                <w:szCs w:val="20"/>
              </w:rPr>
              <w:t>2012</w:t>
            </w:r>
          </w:p>
        </w:tc>
      </w:tr>
      <w:tr w:rsidR="00332072" w:rsidRPr="00A66872" w:rsidTr="00755E47">
        <w:trPr>
          <w:trHeight w:val="255"/>
        </w:trPr>
        <w:tc>
          <w:tcPr>
            <w:tcW w:w="2482" w:type="pct"/>
            <w:shd w:val="clear" w:color="auto" w:fill="auto"/>
            <w:vAlign w:val="center"/>
          </w:tcPr>
          <w:p w:rsidR="00332072" w:rsidRPr="00755E47" w:rsidRDefault="00332072" w:rsidP="00460FD7">
            <w:pPr>
              <w:spacing w:after="0"/>
              <w:rPr>
                <w:rFonts w:ascii="Arial" w:hAnsi="Arial" w:cs="Arial"/>
                <w:sz w:val="20"/>
                <w:szCs w:val="20"/>
              </w:rPr>
            </w:pPr>
            <w:r w:rsidRPr="00755E47">
              <w:rPr>
                <w:rFonts w:ascii="Arial" w:hAnsi="Arial" w:cs="Arial"/>
                <w:sz w:val="20"/>
                <w:szCs w:val="20"/>
              </w:rPr>
              <w:t>Salariul mediu pe gospodarie</w:t>
            </w:r>
          </w:p>
        </w:tc>
        <w:tc>
          <w:tcPr>
            <w:tcW w:w="2518"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sz w:val="20"/>
                <w:szCs w:val="20"/>
              </w:rPr>
            </w:pPr>
            <w:r w:rsidRPr="00755E47">
              <w:rPr>
                <w:rFonts w:ascii="Arial" w:hAnsi="Arial" w:cs="Arial"/>
                <w:sz w:val="20"/>
                <w:szCs w:val="20"/>
              </w:rPr>
              <w:t>1,607</w:t>
            </w:r>
          </w:p>
        </w:tc>
      </w:tr>
      <w:tr w:rsidR="00332072" w:rsidRPr="00A66872" w:rsidTr="00755E47">
        <w:trPr>
          <w:trHeight w:val="255"/>
        </w:trPr>
        <w:tc>
          <w:tcPr>
            <w:tcW w:w="2482" w:type="pct"/>
            <w:shd w:val="clear" w:color="auto" w:fill="auto"/>
            <w:vAlign w:val="center"/>
          </w:tcPr>
          <w:p w:rsidR="00332072" w:rsidRPr="00755E47" w:rsidRDefault="00332072" w:rsidP="00460FD7">
            <w:pPr>
              <w:spacing w:after="0"/>
              <w:rPr>
                <w:rFonts w:ascii="Arial" w:hAnsi="Arial" w:cs="Arial"/>
                <w:sz w:val="20"/>
                <w:szCs w:val="20"/>
              </w:rPr>
            </w:pPr>
            <w:r w:rsidRPr="00755E47">
              <w:rPr>
                <w:rFonts w:ascii="Arial" w:hAnsi="Arial" w:cs="Arial"/>
                <w:sz w:val="20"/>
                <w:szCs w:val="20"/>
              </w:rPr>
              <w:t xml:space="preserve">Salariul in Zona Urbana </w:t>
            </w:r>
          </w:p>
        </w:tc>
        <w:tc>
          <w:tcPr>
            <w:tcW w:w="2518"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sz w:val="20"/>
                <w:szCs w:val="20"/>
              </w:rPr>
            </w:pPr>
            <w:r w:rsidRPr="00755E47">
              <w:rPr>
                <w:rFonts w:ascii="Arial" w:hAnsi="Arial" w:cs="Arial"/>
                <w:sz w:val="20"/>
                <w:szCs w:val="20"/>
              </w:rPr>
              <w:t>1,728</w:t>
            </w:r>
          </w:p>
        </w:tc>
      </w:tr>
      <w:tr w:rsidR="00332072" w:rsidRPr="00A66872" w:rsidTr="00755E47">
        <w:trPr>
          <w:trHeight w:val="255"/>
        </w:trPr>
        <w:tc>
          <w:tcPr>
            <w:tcW w:w="2482" w:type="pct"/>
            <w:shd w:val="clear" w:color="auto" w:fill="auto"/>
            <w:vAlign w:val="center"/>
          </w:tcPr>
          <w:p w:rsidR="00332072" w:rsidRPr="00755E47" w:rsidRDefault="00332072" w:rsidP="00460FD7">
            <w:pPr>
              <w:spacing w:after="0"/>
              <w:rPr>
                <w:rFonts w:ascii="Arial" w:hAnsi="Arial" w:cs="Arial"/>
                <w:sz w:val="20"/>
                <w:szCs w:val="20"/>
              </w:rPr>
            </w:pPr>
            <w:r w:rsidRPr="00755E47">
              <w:rPr>
                <w:rFonts w:ascii="Arial" w:hAnsi="Arial" w:cs="Arial"/>
                <w:sz w:val="20"/>
                <w:szCs w:val="20"/>
              </w:rPr>
              <w:t>Salariul in Zona Rurala</w:t>
            </w:r>
          </w:p>
        </w:tc>
        <w:tc>
          <w:tcPr>
            <w:tcW w:w="2518"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bCs/>
                <w:sz w:val="20"/>
                <w:szCs w:val="20"/>
              </w:rPr>
            </w:pPr>
            <w:r w:rsidRPr="00755E47">
              <w:rPr>
                <w:rFonts w:ascii="Arial" w:hAnsi="Arial" w:cs="Arial"/>
                <w:bCs/>
                <w:sz w:val="20"/>
                <w:szCs w:val="20"/>
              </w:rPr>
              <w:t>93%</w:t>
            </w:r>
          </w:p>
        </w:tc>
      </w:tr>
    </w:tbl>
    <w:p w:rsidR="00332072" w:rsidRPr="00755E47" w:rsidRDefault="00332072" w:rsidP="00755E47">
      <w:pPr>
        <w:ind w:left="709"/>
        <w:rPr>
          <w:rFonts w:ascii="Arial" w:hAnsi="Arial" w:cs="Arial"/>
          <w:i/>
          <w:iCs/>
          <w:sz w:val="18"/>
          <w:szCs w:val="18"/>
        </w:rPr>
      </w:pPr>
      <w:r w:rsidRPr="00755E47">
        <w:rPr>
          <w:rFonts w:ascii="Arial" w:hAnsi="Arial" w:cs="Arial"/>
          <w:b/>
          <w:i/>
          <w:iCs/>
          <w:sz w:val="18"/>
          <w:szCs w:val="18"/>
        </w:rPr>
        <w:t>Referinte</w:t>
      </w:r>
      <w:r w:rsidRPr="00755E47">
        <w:rPr>
          <w:rFonts w:ascii="Arial" w:hAnsi="Arial" w:cs="Arial"/>
          <w:i/>
          <w:iCs/>
          <w:sz w:val="18"/>
          <w:szCs w:val="18"/>
        </w:rPr>
        <w:t>: datele folosite pentru calculatie: Institutul National de Statistica</w:t>
      </w:r>
    </w:p>
    <w:p w:rsidR="00332072" w:rsidRPr="00755E47" w:rsidRDefault="00332072" w:rsidP="00755E47">
      <w:pPr>
        <w:tabs>
          <w:tab w:val="left" w:pos="709"/>
        </w:tabs>
        <w:spacing w:after="120" w:line="360" w:lineRule="auto"/>
        <w:ind w:left="708"/>
        <w:jc w:val="both"/>
        <w:rPr>
          <w:rFonts w:ascii="Arial" w:hAnsi="Arial" w:cs="Arial"/>
          <w:color w:val="000000" w:themeColor="text1"/>
          <w:sz w:val="24"/>
          <w:szCs w:val="24"/>
        </w:rPr>
      </w:pPr>
      <w:r w:rsidRPr="00755E47">
        <w:rPr>
          <w:rFonts w:ascii="Arial" w:hAnsi="Arial" w:cs="Arial"/>
          <w:color w:val="000000" w:themeColor="text1"/>
          <w:sz w:val="24"/>
          <w:szCs w:val="24"/>
        </w:rPr>
        <w:t xml:space="preserve">Factor de conversie utilizat pentru analiza salariilor din zona rurală este de 93%. </w:t>
      </w:r>
    </w:p>
    <w:p w:rsidR="00332072" w:rsidRPr="00755E47" w:rsidRDefault="00332072" w:rsidP="00755E47">
      <w:pPr>
        <w:tabs>
          <w:tab w:val="left" w:pos="709"/>
        </w:tabs>
        <w:spacing w:after="120" w:line="360" w:lineRule="auto"/>
        <w:ind w:left="708"/>
        <w:jc w:val="both"/>
        <w:rPr>
          <w:rFonts w:ascii="Arial" w:hAnsi="Arial" w:cs="Arial"/>
          <w:color w:val="000000" w:themeColor="text1"/>
          <w:sz w:val="24"/>
          <w:szCs w:val="24"/>
        </w:rPr>
      </w:pPr>
      <w:r w:rsidRPr="00755E47">
        <w:rPr>
          <w:rFonts w:ascii="Arial" w:hAnsi="Arial" w:cs="Arial"/>
          <w:color w:val="000000" w:themeColor="text1"/>
          <w:sz w:val="24"/>
          <w:szCs w:val="24"/>
        </w:rPr>
        <w:t>Următorul tabel indică venitul mediu disponibil pe gospodărie în județul Galați calculat cu factorului de corecţie de 93% aplicat atât la zonele urbane şi rurale:</w:t>
      </w:r>
    </w:p>
    <w:p w:rsidR="00332072" w:rsidRPr="00A66872" w:rsidRDefault="00332072" w:rsidP="00755E47">
      <w:pPr>
        <w:ind w:left="709"/>
        <w:rPr>
          <w:b/>
          <w:bCs/>
        </w:rPr>
      </w:pPr>
      <w:r w:rsidRPr="00A66872">
        <w:rPr>
          <w:b/>
          <w:bCs/>
        </w:rPr>
        <w:t>Tabel 2.</w:t>
      </w:r>
      <w:r w:rsidR="00923713">
        <w:rPr>
          <w:b/>
          <w:bCs/>
        </w:rPr>
        <w:t xml:space="preserve">5.-26 </w:t>
      </w:r>
      <w:r w:rsidRPr="00A66872">
        <w:rPr>
          <w:b/>
          <w:bCs/>
        </w:rPr>
        <w:t>Repartizarea Venitului mediu pe gospodărie, în judeţul Galati – [RON/luna]</w:t>
      </w:r>
    </w:p>
    <w:tbl>
      <w:tblPr>
        <w:tblW w:w="447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3"/>
        <w:gridCol w:w="2348"/>
        <w:gridCol w:w="2268"/>
      </w:tblGrid>
      <w:tr w:rsidR="00332072" w:rsidRPr="00A66872" w:rsidTr="00755E47">
        <w:trPr>
          <w:trHeight w:val="255"/>
          <w:tblHeader/>
        </w:trPr>
        <w:tc>
          <w:tcPr>
            <w:tcW w:w="2374" w:type="pct"/>
            <w:shd w:val="clear" w:color="auto" w:fill="auto"/>
            <w:vAlign w:val="center"/>
          </w:tcPr>
          <w:p w:rsidR="00332072" w:rsidRPr="00755E47" w:rsidRDefault="00332072" w:rsidP="00460FD7">
            <w:pPr>
              <w:spacing w:after="0"/>
              <w:rPr>
                <w:rFonts w:ascii="Arial" w:hAnsi="Arial" w:cs="Arial"/>
                <w:b/>
                <w:sz w:val="20"/>
                <w:szCs w:val="20"/>
              </w:rPr>
            </w:pPr>
            <w:r w:rsidRPr="00755E47">
              <w:rPr>
                <w:rFonts w:ascii="Arial" w:hAnsi="Arial" w:cs="Arial"/>
                <w:b/>
                <w:sz w:val="20"/>
                <w:szCs w:val="20"/>
              </w:rPr>
              <w:t xml:space="preserve">Total venituri pe gospodarie </w:t>
            </w:r>
          </w:p>
        </w:tc>
        <w:tc>
          <w:tcPr>
            <w:tcW w:w="1336"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b/>
                <w:sz w:val="20"/>
                <w:szCs w:val="20"/>
              </w:rPr>
            </w:pPr>
            <w:r w:rsidRPr="00755E47">
              <w:rPr>
                <w:rFonts w:ascii="Arial" w:hAnsi="Arial" w:cs="Arial"/>
                <w:b/>
                <w:sz w:val="20"/>
                <w:szCs w:val="20"/>
              </w:rPr>
              <w:t>2011</w:t>
            </w:r>
          </w:p>
        </w:tc>
        <w:tc>
          <w:tcPr>
            <w:tcW w:w="1290"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b/>
                <w:sz w:val="20"/>
                <w:szCs w:val="20"/>
              </w:rPr>
            </w:pPr>
            <w:r w:rsidRPr="00755E47">
              <w:rPr>
                <w:rFonts w:ascii="Arial" w:hAnsi="Arial" w:cs="Arial"/>
                <w:b/>
                <w:sz w:val="20"/>
                <w:szCs w:val="20"/>
              </w:rPr>
              <w:t>2012</w:t>
            </w:r>
          </w:p>
        </w:tc>
      </w:tr>
      <w:tr w:rsidR="00332072" w:rsidRPr="00A66872" w:rsidTr="00755E47">
        <w:trPr>
          <w:trHeight w:val="255"/>
        </w:trPr>
        <w:tc>
          <w:tcPr>
            <w:tcW w:w="2374" w:type="pct"/>
            <w:shd w:val="clear" w:color="auto" w:fill="auto"/>
            <w:vAlign w:val="center"/>
          </w:tcPr>
          <w:p w:rsidR="00332072" w:rsidRPr="00755E47" w:rsidRDefault="00332072" w:rsidP="00460FD7">
            <w:pPr>
              <w:spacing w:after="0"/>
              <w:rPr>
                <w:rFonts w:ascii="Arial" w:hAnsi="Arial" w:cs="Arial"/>
                <w:sz w:val="20"/>
                <w:szCs w:val="20"/>
              </w:rPr>
            </w:pPr>
            <w:r w:rsidRPr="00755E47">
              <w:rPr>
                <w:rFonts w:ascii="Arial" w:hAnsi="Arial" w:cs="Arial"/>
                <w:sz w:val="20"/>
                <w:szCs w:val="20"/>
              </w:rPr>
              <w:t>Salariul mediu pe gospodarie</w:t>
            </w:r>
          </w:p>
        </w:tc>
        <w:tc>
          <w:tcPr>
            <w:tcW w:w="1336"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sz w:val="20"/>
                <w:szCs w:val="20"/>
              </w:rPr>
            </w:pPr>
            <w:r w:rsidRPr="00755E47">
              <w:rPr>
                <w:rFonts w:ascii="Arial" w:hAnsi="Arial" w:cs="Arial"/>
                <w:sz w:val="20"/>
                <w:szCs w:val="20"/>
              </w:rPr>
              <w:t>1,050</w:t>
            </w:r>
          </w:p>
        </w:tc>
        <w:tc>
          <w:tcPr>
            <w:tcW w:w="1290"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sz w:val="20"/>
                <w:szCs w:val="20"/>
              </w:rPr>
            </w:pPr>
            <w:r w:rsidRPr="00755E47">
              <w:rPr>
                <w:rFonts w:ascii="Arial" w:hAnsi="Arial" w:cs="Arial"/>
                <w:sz w:val="20"/>
                <w:szCs w:val="20"/>
              </w:rPr>
              <w:t>1,354</w:t>
            </w:r>
          </w:p>
        </w:tc>
      </w:tr>
      <w:tr w:rsidR="00332072" w:rsidRPr="00A66872" w:rsidTr="00755E47">
        <w:trPr>
          <w:trHeight w:val="255"/>
        </w:trPr>
        <w:tc>
          <w:tcPr>
            <w:tcW w:w="2374" w:type="pct"/>
            <w:shd w:val="clear" w:color="auto" w:fill="auto"/>
            <w:vAlign w:val="center"/>
          </w:tcPr>
          <w:p w:rsidR="00332072" w:rsidRPr="00755E47" w:rsidRDefault="00332072" w:rsidP="00460FD7">
            <w:pPr>
              <w:spacing w:after="0"/>
              <w:rPr>
                <w:rFonts w:ascii="Arial" w:hAnsi="Arial" w:cs="Arial"/>
                <w:sz w:val="20"/>
                <w:szCs w:val="20"/>
              </w:rPr>
            </w:pPr>
            <w:r w:rsidRPr="00755E47">
              <w:rPr>
                <w:rFonts w:ascii="Arial" w:hAnsi="Arial" w:cs="Arial"/>
                <w:sz w:val="20"/>
                <w:szCs w:val="20"/>
              </w:rPr>
              <w:t xml:space="preserve">Salariul in Zona Urbana </w:t>
            </w:r>
          </w:p>
        </w:tc>
        <w:tc>
          <w:tcPr>
            <w:tcW w:w="1336"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sz w:val="20"/>
                <w:szCs w:val="20"/>
              </w:rPr>
            </w:pPr>
            <w:r w:rsidRPr="00755E47">
              <w:rPr>
                <w:rFonts w:ascii="Arial" w:hAnsi="Arial" w:cs="Arial"/>
                <w:sz w:val="20"/>
                <w:szCs w:val="20"/>
              </w:rPr>
              <w:t>1,119</w:t>
            </w:r>
          </w:p>
        </w:tc>
        <w:tc>
          <w:tcPr>
            <w:tcW w:w="1290"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sz w:val="20"/>
                <w:szCs w:val="20"/>
              </w:rPr>
            </w:pPr>
            <w:r w:rsidRPr="00755E47">
              <w:rPr>
                <w:rFonts w:ascii="Arial" w:hAnsi="Arial" w:cs="Arial"/>
                <w:sz w:val="20"/>
                <w:szCs w:val="20"/>
              </w:rPr>
              <w:t>1,486</w:t>
            </w:r>
          </w:p>
        </w:tc>
      </w:tr>
      <w:tr w:rsidR="00332072" w:rsidRPr="00A66872" w:rsidTr="00755E47">
        <w:trPr>
          <w:trHeight w:val="255"/>
        </w:trPr>
        <w:tc>
          <w:tcPr>
            <w:tcW w:w="2374" w:type="pct"/>
            <w:shd w:val="clear" w:color="auto" w:fill="auto"/>
            <w:vAlign w:val="center"/>
          </w:tcPr>
          <w:p w:rsidR="00332072" w:rsidRPr="00755E47" w:rsidRDefault="00332072" w:rsidP="00460FD7">
            <w:pPr>
              <w:spacing w:after="0"/>
              <w:rPr>
                <w:rFonts w:ascii="Arial" w:hAnsi="Arial" w:cs="Arial"/>
                <w:sz w:val="20"/>
                <w:szCs w:val="20"/>
              </w:rPr>
            </w:pPr>
            <w:r w:rsidRPr="00755E47">
              <w:rPr>
                <w:rFonts w:ascii="Arial" w:hAnsi="Arial" w:cs="Arial"/>
                <w:sz w:val="20"/>
                <w:szCs w:val="20"/>
              </w:rPr>
              <w:t>Salariul in Zona Rurala</w:t>
            </w:r>
          </w:p>
        </w:tc>
        <w:tc>
          <w:tcPr>
            <w:tcW w:w="1336"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sz w:val="20"/>
                <w:szCs w:val="20"/>
              </w:rPr>
            </w:pPr>
            <w:r w:rsidRPr="00755E47">
              <w:rPr>
                <w:rFonts w:ascii="Arial" w:hAnsi="Arial" w:cs="Arial"/>
                <w:sz w:val="20"/>
                <w:szCs w:val="20"/>
              </w:rPr>
              <w:t>959</w:t>
            </w:r>
          </w:p>
        </w:tc>
        <w:tc>
          <w:tcPr>
            <w:tcW w:w="1290" w:type="pct"/>
            <w:shd w:val="clear" w:color="auto" w:fill="auto"/>
            <w:tcMar>
              <w:top w:w="28" w:type="dxa"/>
              <w:bottom w:w="28" w:type="dxa"/>
            </w:tcMar>
            <w:vAlign w:val="center"/>
          </w:tcPr>
          <w:p w:rsidR="00332072" w:rsidRPr="00755E47" w:rsidRDefault="00332072" w:rsidP="00460FD7">
            <w:pPr>
              <w:spacing w:after="0"/>
              <w:jc w:val="right"/>
              <w:rPr>
                <w:rFonts w:ascii="Arial" w:hAnsi="Arial" w:cs="Arial"/>
                <w:sz w:val="20"/>
                <w:szCs w:val="20"/>
              </w:rPr>
            </w:pPr>
            <w:r w:rsidRPr="00755E47">
              <w:rPr>
                <w:rFonts w:ascii="Arial" w:hAnsi="Arial" w:cs="Arial"/>
                <w:sz w:val="20"/>
                <w:szCs w:val="20"/>
              </w:rPr>
              <w:t>1,212</w:t>
            </w:r>
          </w:p>
        </w:tc>
      </w:tr>
    </w:tbl>
    <w:p w:rsidR="00332072" w:rsidRPr="008F567F" w:rsidRDefault="00332072" w:rsidP="00332072">
      <w:pPr>
        <w:pStyle w:val="StandardtextCaracterCaracterCaracter"/>
        <w:spacing w:line="240" w:lineRule="auto"/>
        <w:rPr>
          <w:rFonts w:ascii="Times New Roman" w:hAnsi="Times New Roman"/>
          <w:highlight w:val="green"/>
          <w:lang w:val="ro-RO"/>
        </w:rPr>
      </w:pPr>
    </w:p>
    <w:p w:rsidR="00332072" w:rsidRPr="00755E47" w:rsidRDefault="00332072" w:rsidP="00755E47">
      <w:pPr>
        <w:tabs>
          <w:tab w:val="left" w:pos="709"/>
        </w:tabs>
        <w:spacing w:after="120" w:line="360" w:lineRule="auto"/>
        <w:ind w:left="708"/>
        <w:jc w:val="both"/>
        <w:rPr>
          <w:rFonts w:ascii="Arial" w:hAnsi="Arial" w:cs="Arial"/>
          <w:color w:val="000000" w:themeColor="text1"/>
          <w:sz w:val="24"/>
          <w:szCs w:val="24"/>
        </w:rPr>
      </w:pPr>
      <w:r w:rsidRPr="00755E47">
        <w:rPr>
          <w:rFonts w:ascii="Arial" w:hAnsi="Arial" w:cs="Arial"/>
          <w:color w:val="000000" w:themeColor="text1"/>
          <w:sz w:val="24"/>
          <w:szCs w:val="24"/>
        </w:rPr>
        <w:t xml:space="preserve">In judeţul Galaţi, se consideră că veniturile pe gospodărie din diferite zone urbane ale județului sunt de aceiași valoare. Pe baza discuţiilor cu beneficiarii locali, pentru estimarea din media veniturilor gospodăriilor casnice în diferite zone urbane, Consultantul utilizează următoarele ipoteze: </w:t>
      </w:r>
    </w:p>
    <w:p w:rsidR="00332072" w:rsidRPr="00755E47" w:rsidRDefault="00332072" w:rsidP="00E41F5B">
      <w:pPr>
        <w:pStyle w:val="StandardtextCaracterCaracterCaracter"/>
        <w:numPr>
          <w:ilvl w:val="0"/>
          <w:numId w:val="6"/>
        </w:numPr>
        <w:tabs>
          <w:tab w:val="clear" w:pos="1428"/>
          <w:tab w:val="num" w:pos="1080"/>
        </w:tabs>
        <w:ind w:left="1080"/>
        <w:rPr>
          <w:rFonts w:cs="Arial"/>
          <w:sz w:val="22"/>
          <w:szCs w:val="22"/>
          <w:lang w:val="ro-RO"/>
        </w:rPr>
      </w:pPr>
      <w:r w:rsidRPr="00755E47">
        <w:rPr>
          <w:rFonts w:cs="Arial"/>
          <w:sz w:val="22"/>
          <w:szCs w:val="22"/>
          <w:lang w:val="ro-RO"/>
        </w:rPr>
        <w:t>Pentru Municipiul Galaţi, veniturile medii pe gospodărie se presupun a fi cu 5% mai mari decât venitul mediu pentru Judeţ.</w:t>
      </w:r>
    </w:p>
    <w:p w:rsidR="00332072" w:rsidRPr="00755E47" w:rsidRDefault="00332072" w:rsidP="00E41F5B">
      <w:pPr>
        <w:pStyle w:val="StandardtextCaracterCaracterCaracter"/>
        <w:numPr>
          <w:ilvl w:val="0"/>
          <w:numId w:val="6"/>
        </w:numPr>
        <w:tabs>
          <w:tab w:val="clear" w:pos="1428"/>
          <w:tab w:val="num" w:pos="1080"/>
        </w:tabs>
        <w:ind w:left="1080"/>
        <w:rPr>
          <w:rFonts w:cs="Arial"/>
          <w:sz w:val="22"/>
          <w:szCs w:val="22"/>
          <w:lang w:val="ro-RO"/>
        </w:rPr>
      </w:pPr>
      <w:r w:rsidRPr="00755E47">
        <w:rPr>
          <w:rFonts w:cs="Arial"/>
          <w:sz w:val="22"/>
          <w:szCs w:val="22"/>
          <w:lang w:val="ro-RO"/>
        </w:rPr>
        <w:t>Pentru celelalte zone, venitul în mediu urban pe gospodărie se presupune a fi cu 3% mai mic decât venitul mediu pe judeţ.</w:t>
      </w:r>
    </w:p>
    <w:p w:rsidR="00885924" w:rsidRPr="00CA6C34" w:rsidRDefault="00885924" w:rsidP="00885924">
      <w:pPr>
        <w:pStyle w:val="StandardtextCaracterCaracterCaracter"/>
        <w:spacing w:after="0" w:line="240" w:lineRule="auto"/>
        <w:jc w:val="right"/>
        <w:rPr>
          <w:rFonts w:cs="Arial"/>
          <w:bCs/>
          <w:lang w:val="ro-RO"/>
        </w:rPr>
      </w:pPr>
      <w:r w:rsidRPr="00CA6C34">
        <w:rPr>
          <w:rFonts w:cs="Arial"/>
          <w:bCs/>
          <w:lang w:val="ro-RO"/>
        </w:rPr>
        <w:t xml:space="preserve">- </w:t>
      </w:r>
    </w:p>
    <w:p w:rsidR="00AC2159" w:rsidRPr="00CA6C34" w:rsidRDefault="00755E47" w:rsidP="007E13F4">
      <w:pPr>
        <w:pStyle w:val="SubSubSubTitlu"/>
      </w:pPr>
      <w:bookmarkStart w:id="86" w:name="_Toc369259241"/>
      <w:r>
        <w:t xml:space="preserve">2.5.2.4 </w:t>
      </w:r>
      <w:r w:rsidR="00AC2159" w:rsidRPr="00CA6C34">
        <w:t>Ocuparea Fortei de munca si veniturile</w:t>
      </w:r>
      <w:bookmarkEnd w:id="86"/>
    </w:p>
    <w:p w:rsidR="00923713" w:rsidRDefault="00923713" w:rsidP="00923713">
      <w:pPr>
        <w:rPr>
          <w:rFonts w:ascii="Arial" w:hAnsi="Arial" w:cs="Arial"/>
          <w:i/>
          <w:color w:val="000000"/>
          <w:sz w:val="18"/>
          <w:szCs w:val="18"/>
        </w:rPr>
      </w:pPr>
    </w:p>
    <w:p w:rsidR="00923713" w:rsidRPr="00923713" w:rsidRDefault="00923713" w:rsidP="00923713">
      <w:pPr>
        <w:spacing w:after="120" w:line="360" w:lineRule="auto"/>
        <w:ind w:left="709"/>
        <w:rPr>
          <w:rFonts w:ascii="Arial" w:hAnsi="Arial" w:cs="Arial"/>
          <w:color w:val="000000" w:themeColor="text1"/>
          <w:sz w:val="24"/>
          <w:szCs w:val="24"/>
        </w:rPr>
      </w:pPr>
      <w:r w:rsidRPr="00923713">
        <w:rPr>
          <w:rFonts w:ascii="Arial" w:hAnsi="Arial" w:cs="Arial"/>
          <w:color w:val="000000" w:themeColor="text1"/>
          <w:sz w:val="24"/>
          <w:szCs w:val="24"/>
        </w:rPr>
        <w:t xml:space="preserve">Consultantul a desfăşurat o analiza a forţei de muncă la nivelul master planului deoarece acest lucru poate avea impact asupra dezvoltării viitoare a veniturilor pe gospodărie şi implicit asupra puterii de cumpărare a consumatorilor din cadrul populaţiei. </w:t>
      </w:r>
    </w:p>
    <w:p w:rsidR="00923713" w:rsidRPr="00923713" w:rsidRDefault="00923713" w:rsidP="00923713">
      <w:pPr>
        <w:spacing w:after="120" w:line="360" w:lineRule="auto"/>
        <w:ind w:left="709"/>
        <w:rPr>
          <w:rFonts w:ascii="Arial" w:hAnsi="Arial" w:cs="Arial"/>
          <w:color w:val="000000" w:themeColor="text1"/>
          <w:sz w:val="24"/>
          <w:szCs w:val="24"/>
        </w:rPr>
      </w:pPr>
      <w:r w:rsidRPr="00923713">
        <w:rPr>
          <w:rFonts w:ascii="Arial" w:hAnsi="Arial" w:cs="Arial"/>
          <w:color w:val="000000" w:themeColor="text1"/>
          <w:sz w:val="24"/>
          <w:szCs w:val="24"/>
        </w:rPr>
        <w:t xml:space="preserve">Numărul mediu al angajaţilor în cadrul a diferite sectoare economice din judeţul Galaţi este prezentat în tabelul următor pentru perioada 2008 – 2011. </w:t>
      </w:r>
    </w:p>
    <w:p w:rsidR="00923713" w:rsidRPr="00923713" w:rsidRDefault="00116343" w:rsidP="00923713">
      <w:pPr>
        <w:ind w:left="709"/>
        <w:rPr>
          <w:rFonts w:ascii="Arial" w:hAnsi="Arial" w:cs="Arial"/>
          <w:b/>
          <w:sz w:val="20"/>
          <w:szCs w:val="20"/>
        </w:rPr>
      </w:pPr>
      <w:r>
        <w:rPr>
          <w:rFonts w:ascii="Arial" w:hAnsi="Arial" w:cs="Arial"/>
          <w:b/>
          <w:sz w:val="20"/>
          <w:szCs w:val="20"/>
        </w:rPr>
        <w:t xml:space="preserve">Tabelul 2.5-27 </w:t>
      </w:r>
      <w:r w:rsidR="00923713" w:rsidRPr="00923713">
        <w:rPr>
          <w:rFonts w:ascii="Arial" w:hAnsi="Arial" w:cs="Arial"/>
          <w:b/>
          <w:sz w:val="20"/>
          <w:szCs w:val="20"/>
        </w:rPr>
        <w:t>. Numărul mediu al salariaţilor în judeţul Galaţi, pe activităţi ale economiei naţionale (2008-2011)</w:t>
      </w:r>
    </w:p>
    <w:p w:rsidR="00923713" w:rsidRPr="00647B5E" w:rsidRDefault="00923713" w:rsidP="00116343">
      <w:pPr>
        <w:spacing w:after="0"/>
        <w:ind w:left="6372" w:firstLine="708"/>
        <w:jc w:val="center"/>
        <w:rPr>
          <w:i/>
          <w:sz w:val="18"/>
          <w:szCs w:val="18"/>
        </w:rPr>
      </w:pPr>
      <w:r w:rsidRPr="00647B5E">
        <w:rPr>
          <w:i/>
          <w:sz w:val="18"/>
          <w:szCs w:val="18"/>
        </w:rPr>
        <w:t>număr persoane</w:t>
      </w:r>
    </w:p>
    <w:tbl>
      <w:tblPr>
        <w:tblW w:w="4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22"/>
        <w:gridCol w:w="1055"/>
        <w:gridCol w:w="1054"/>
        <w:gridCol w:w="1054"/>
        <w:gridCol w:w="1011"/>
      </w:tblGrid>
      <w:tr w:rsidR="00923713" w:rsidRPr="002C375D" w:rsidTr="00116343">
        <w:trPr>
          <w:trHeight w:val="492"/>
          <w:jc w:val="center"/>
        </w:trPr>
        <w:tc>
          <w:tcPr>
            <w:tcW w:w="4222" w:type="dxa"/>
            <w:shd w:val="clear" w:color="auto" w:fill="auto"/>
            <w:vAlign w:val="center"/>
          </w:tcPr>
          <w:p w:rsidR="00923713" w:rsidRPr="00116343" w:rsidRDefault="00923713" w:rsidP="00CC64FB">
            <w:pPr>
              <w:spacing w:after="0"/>
              <w:jc w:val="center"/>
              <w:rPr>
                <w:rFonts w:ascii="Arial" w:hAnsi="Arial" w:cs="Arial"/>
                <w:b/>
                <w:iCs/>
                <w:color w:val="000000"/>
                <w:sz w:val="18"/>
                <w:szCs w:val="18"/>
                <w:lang w:val="it-IT"/>
              </w:rPr>
            </w:pPr>
          </w:p>
        </w:tc>
        <w:tc>
          <w:tcPr>
            <w:tcW w:w="1055" w:type="dxa"/>
            <w:shd w:val="clear" w:color="auto" w:fill="auto"/>
            <w:vAlign w:val="center"/>
          </w:tcPr>
          <w:p w:rsidR="00923713" w:rsidRPr="00116343" w:rsidRDefault="00923713" w:rsidP="00CC64FB">
            <w:pPr>
              <w:spacing w:after="0"/>
              <w:jc w:val="right"/>
              <w:rPr>
                <w:rFonts w:ascii="Arial" w:hAnsi="Arial" w:cs="Arial"/>
                <w:b/>
                <w:iCs/>
                <w:color w:val="000000"/>
                <w:sz w:val="18"/>
                <w:szCs w:val="18"/>
                <w:lang w:val="pt-BR"/>
              </w:rPr>
            </w:pPr>
            <w:r w:rsidRPr="00116343">
              <w:rPr>
                <w:rFonts w:ascii="Arial" w:hAnsi="Arial" w:cs="Arial"/>
                <w:b/>
                <w:iCs/>
                <w:color w:val="000000"/>
                <w:sz w:val="18"/>
                <w:szCs w:val="18"/>
                <w:lang w:val="pt-BR"/>
              </w:rPr>
              <w:t>2008</w:t>
            </w:r>
          </w:p>
        </w:tc>
        <w:tc>
          <w:tcPr>
            <w:tcW w:w="1054" w:type="dxa"/>
            <w:shd w:val="clear" w:color="auto" w:fill="auto"/>
            <w:vAlign w:val="center"/>
          </w:tcPr>
          <w:p w:rsidR="00923713" w:rsidRPr="00116343" w:rsidRDefault="00923713" w:rsidP="00CC64FB">
            <w:pPr>
              <w:spacing w:after="0"/>
              <w:jc w:val="right"/>
              <w:rPr>
                <w:rFonts w:ascii="Arial" w:hAnsi="Arial" w:cs="Arial"/>
                <w:b/>
                <w:iCs/>
                <w:color w:val="000000"/>
                <w:sz w:val="18"/>
                <w:szCs w:val="18"/>
                <w:lang w:val="pt-BR"/>
              </w:rPr>
            </w:pPr>
            <w:r w:rsidRPr="00116343">
              <w:rPr>
                <w:rFonts w:ascii="Arial" w:hAnsi="Arial" w:cs="Arial"/>
                <w:b/>
                <w:iCs/>
                <w:color w:val="000000"/>
                <w:sz w:val="18"/>
                <w:szCs w:val="18"/>
                <w:lang w:val="pt-BR"/>
              </w:rPr>
              <w:t>2009</w:t>
            </w:r>
          </w:p>
        </w:tc>
        <w:tc>
          <w:tcPr>
            <w:tcW w:w="1054" w:type="dxa"/>
            <w:shd w:val="clear" w:color="auto" w:fill="auto"/>
            <w:vAlign w:val="center"/>
          </w:tcPr>
          <w:p w:rsidR="00923713" w:rsidRPr="00116343" w:rsidRDefault="00923713" w:rsidP="00CC64FB">
            <w:pPr>
              <w:spacing w:after="0"/>
              <w:jc w:val="right"/>
              <w:rPr>
                <w:rFonts w:ascii="Arial" w:hAnsi="Arial" w:cs="Arial"/>
                <w:b/>
                <w:iCs/>
                <w:color w:val="000000"/>
                <w:sz w:val="18"/>
                <w:szCs w:val="18"/>
                <w:lang w:val="pt-BR"/>
              </w:rPr>
            </w:pPr>
            <w:r w:rsidRPr="00116343">
              <w:rPr>
                <w:rFonts w:ascii="Arial" w:hAnsi="Arial" w:cs="Arial"/>
                <w:b/>
                <w:iCs/>
                <w:color w:val="000000"/>
                <w:sz w:val="18"/>
                <w:szCs w:val="18"/>
                <w:lang w:val="pt-BR"/>
              </w:rPr>
              <w:t>2010</w:t>
            </w:r>
          </w:p>
        </w:tc>
        <w:tc>
          <w:tcPr>
            <w:tcW w:w="1011" w:type="dxa"/>
            <w:shd w:val="clear" w:color="auto" w:fill="auto"/>
            <w:vAlign w:val="center"/>
          </w:tcPr>
          <w:p w:rsidR="00923713" w:rsidRPr="00116343" w:rsidRDefault="00923713" w:rsidP="00CC64FB">
            <w:pPr>
              <w:spacing w:after="0"/>
              <w:jc w:val="right"/>
              <w:rPr>
                <w:rFonts w:ascii="Arial" w:hAnsi="Arial" w:cs="Arial"/>
                <w:b/>
                <w:iCs/>
                <w:color w:val="000000"/>
                <w:sz w:val="18"/>
                <w:szCs w:val="18"/>
                <w:lang w:val="pt-BR"/>
              </w:rPr>
            </w:pPr>
            <w:r w:rsidRPr="00116343">
              <w:rPr>
                <w:rFonts w:ascii="Arial" w:hAnsi="Arial" w:cs="Arial"/>
                <w:b/>
                <w:iCs/>
                <w:color w:val="000000"/>
                <w:sz w:val="18"/>
                <w:szCs w:val="18"/>
                <w:lang w:val="pt-BR"/>
              </w:rPr>
              <w:t>2011</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b/>
                <w:color w:val="000000"/>
                <w:sz w:val="18"/>
                <w:szCs w:val="18"/>
                <w:lang w:val="pt-BR"/>
              </w:rPr>
            </w:pPr>
            <w:r w:rsidRPr="00116343">
              <w:rPr>
                <w:rFonts w:ascii="Arial" w:hAnsi="Arial" w:cs="Arial"/>
                <w:b/>
                <w:color w:val="000000"/>
                <w:sz w:val="18"/>
                <w:szCs w:val="18"/>
                <w:lang w:val="pt-BR"/>
              </w:rPr>
              <w:t>TOTAL</w:t>
            </w:r>
          </w:p>
        </w:tc>
        <w:tc>
          <w:tcPr>
            <w:tcW w:w="1055" w:type="dxa"/>
            <w:shd w:val="clear" w:color="auto" w:fill="auto"/>
            <w:vAlign w:val="center"/>
          </w:tcPr>
          <w:p w:rsidR="00923713" w:rsidRPr="00116343" w:rsidRDefault="00923713" w:rsidP="00CC64FB">
            <w:pPr>
              <w:spacing w:after="0"/>
              <w:jc w:val="right"/>
              <w:rPr>
                <w:rFonts w:ascii="Arial" w:hAnsi="Arial" w:cs="Arial"/>
                <w:b/>
                <w:color w:val="000000"/>
                <w:sz w:val="18"/>
                <w:szCs w:val="18"/>
                <w:lang w:val="pt-BR"/>
              </w:rPr>
            </w:pPr>
            <w:r w:rsidRPr="00116343">
              <w:rPr>
                <w:rFonts w:ascii="Arial" w:hAnsi="Arial" w:cs="Arial"/>
                <w:b/>
                <w:color w:val="000000"/>
                <w:sz w:val="18"/>
                <w:szCs w:val="18"/>
                <w:lang w:val="pt-BR"/>
              </w:rPr>
              <w:t>128334</w:t>
            </w:r>
          </w:p>
        </w:tc>
        <w:tc>
          <w:tcPr>
            <w:tcW w:w="1054" w:type="dxa"/>
            <w:shd w:val="clear" w:color="auto" w:fill="auto"/>
            <w:vAlign w:val="center"/>
          </w:tcPr>
          <w:p w:rsidR="00923713" w:rsidRPr="00116343" w:rsidRDefault="00923713" w:rsidP="00CC64FB">
            <w:pPr>
              <w:spacing w:after="0"/>
              <w:jc w:val="right"/>
              <w:rPr>
                <w:rFonts w:ascii="Arial" w:hAnsi="Arial" w:cs="Arial"/>
                <w:b/>
                <w:color w:val="000000"/>
                <w:sz w:val="18"/>
                <w:szCs w:val="18"/>
                <w:lang w:val="pt-BR"/>
              </w:rPr>
            </w:pPr>
            <w:r w:rsidRPr="00116343">
              <w:rPr>
                <w:rFonts w:ascii="Arial" w:hAnsi="Arial" w:cs="Arial"/>
                <w:b/>
                <w:color w:val="000000"/>
                <w:sz w:val="18"/>
                <w:szCs w:val="18"/>
                <w:lang w:val="pt-BR"/>
              </w:rPr>
              <w:t>117780</w:t>
            </w:r>
          </w:p>
        </w:tc>
        <w:tc>
          <w:tcPr>
            <w:tcW w:w="1054" w:type="dxa"/>
            <w:shd w:val="clear" w:color="auto" w:fill="auto"/>
            <w:vAlign w:val="center"/>
          </w:tcPr>
          <w:p w:rsidR="00923713" w:rsidRPr="00116343" w:rsidRDefault="00923713" w:rsidP="00CC64FB">
            <w:pPr>
              <w:spacing w:after="0"/>
              <w:jc w:val="right"/>
              <w:rPr>
                <w:rFonts w:ascii="Arial" w:hAnsi="Arial" w:cs="Arial"/>
                <w:b/>
                <w:color w:val="000000"/>
                <w:sz w:val="18"/>
                <w:szCs w:val="18"/>
                <w:lang w:val="pt-BR"/>
              </w:rPr>
            </w:pPr>
            <w:r w:rsidRPr="00116343">
              <w:rPr>
                <w:rFonts w:ascii="Arial" w:hAnsi="Arial" w:cs="Arial"/>
                <w:b/>
                <w:color w:val="000000"/>
                <w:sz w:val="18"/>
                <w:szCs w:val="18"/>
                <w:lang w:val="pt-BR"/>
              </w:rPr>
              <w:t>105737</w:t>
            </w:r>
          </w:p>
        </w:tc>
        <w:tc>
          <w:tcPr>
            <w:tcW w:w="1011" w:type="dxa"/>
            <w:shd w:val="clear" w:color="auto" w:fill="auto"/>
            <w:vAlign w:val="center"/>
          </w:tcPr>
          <w:p w:rsidR="00923713" w:rsidRPr="00116343" w:rsidRDefault="00923713" w:rsidP="00CC64FB">
            <w:pPr>
              <w:spacing w:after="0"/>
              <w:jc w:val="right"/>
              <w:rPr>
                <w:rFonts w:ascii="Arial" w:hAnsi="Arial" w:cs="Arial"/>
                <w:b/>
                <w:color w:val="000000"/>
                <w:sz w:val="18"/>
                <w:szCs w:val="18"/>
                <w:lang w:val="pt-BR"/>
              </w:rPr>
            </w:pPr>
            <w:r w:rsidRPr="00116343">
              <w:rPr>
                <w:rFonts w:ascii="Arial" w:hAnsi="Arial" w:cs="Arial"/>
                <w:b/>
                <w:color w:val="000000"/>
                <w:sz w:val="18"/>
                <w:szCs w:val="18"/>
                <w:lang w:val="pt-BR"/>
              </w:rPr>
              <w:t>100399</w:t>
            </w:r>
          </w:p>
        </w:tc>
      </w:tr>
      <w:tr w:rsidR="00923713" w:rsidRPr="002C375D" w:rsidTr="00116343">
        <w:trPr>
          <w:trHeight w:val="239"/>
          <w:jc w:val="center"/>
        </w:trPr>
        <w:tc>
          <w:tcPr>
            <w:tcW w:w="8396" w:type="dxa"/>
            <w:gridSpan w:val="5"/>
            <w:shd w:val="clear" w:color="auto" w:fill="auto"/>
            <w:vAlign w:val="center"/>
          </w:tcPr>
          <w:p w:rsidR="00923713" w:rsidRPr="00116343" w:rsidRDefault="00923713" w:rsidP="00CC64FB">
            <w:pPr>
              <w:spacing w:after="0"/>
              <w:jc w:val="center"/>
              <w:rPr>
                <w:rFonts w:ascii="Arial" w:hAnsi="Arial" w:cs="Arial"/>
                <w:b/>
                <w:i/>
                <w:color w:val="000000"/>
                <w:sz w:val="18"/>
                <w:szCs w:val="18"/>
                <w:lang w:val="pt-BR"/>
              </w:rPr>
            </w:pPr>
            <w:r w:rsidRPr="00116343">
              <w:rPr>
                <w:rFonts w:ascii="Arial" w:hAnsi="Arial" w:cs="Arial"/>
                <w:b/>
                <w:i/>
                <w:color w:val="000000"/>
                <w:sz w:val="18"/>
                <w:szCs w:val="18"/>
                <w:lang w:val="pt-BR"/>
              </w:rPr>
              <w:t>Din care:</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Agricultură, silvicultură şi pescuit</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1278</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1912</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1540</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1745</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Industria extractivă</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502</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552</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534</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499</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Industria prelucrătoare</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36912</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29565</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24155</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21965</w:t>
            </w:r>
          </w:p>
        </w:tc>
      </w:tr>
      <w:tr w:rsidR="00923713" w:rsidRPr="002C375D" w:rsidTr="00116343">
        <w:trPr>
          <w:trHeight w:val="245"/>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Producţia şi furnizarea de energie electrică şi termică, gaze, apă caldă şi aer condiţionat</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2889</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2529</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2749</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2649</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Distribuţia apei; salubritate, gestionarea deşeurilor, activităţi de decontaminare</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3324</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3181</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3117</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2674</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Construcţii</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14425</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11862</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9529</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9797</w:t>
            </w:r>
          </w:p>
        </w:tc>
      </w:tr>
      <w:tr w:rsidR="00923713" w:rsidRPr="002C375D" w:rsidTr="00116343">
        <w:trPr>
          <w:trHeight w:val="245"/>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 xml:space="preserve">Comerţ cu ridicata şi amănuntul;repararea autovehiculelor şi motocicletelor </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20840</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19804</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18902</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18234</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Transport şi depozitare</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9352</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8669</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7768</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7367</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Hoteluri şi restaurante</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2611</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2398</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2258</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2109</w:t>
            </w:r>
          </w:p>
        </w:tc>
      </w:tr>
      <w:tr w:rsidR="00923713" w:rsidRPr="002C375D" w:rsidTr="00116343">
        <w:trPr>
          <w:trHeight w:val="252"/>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it-IT"/>
              </w:rPr>
            </w:pPr>
            <w:r w:rsidRPr="00116343">
              <w:rPr>
                <w:rFonts w:ascii="Arial" w:hAnsi="Arial" w:cs="Arial"/>
                <w:color w:val="000000"/>
                <w:sz w:val="18"/>
                <w:szCs w:val="18"/>
                <w:lang w:val="it-IT"/>
              </w:rPr>
              <w:t>Informaţii şi comunicaţii</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1701</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1618</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1575</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1419</w:t>
            </w:r>
          </w:p>
        </w:tc>
      </w:tr>
      <w:tr w:rsidR="00923713" w:rsidRPr="002C375D" w:rsidTr="00116343">
        <w:trPr>
          <w:trHeight w:val="245"/>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it-IT"/>
              </w:rPr>
            </w:pPr>
            <w:r w:rsidRPr="00116343">
              <w:rPr>
                <w:rFonts w:ascii="Arial" w:hAnsi="Arial" w:cs="Arial"/>
                <w:color w:val="000000"/>
                <w:sz w:val="18"/>
                <w:szCs w:val="18"/>
                <w:lang w:val="it-IT"/>
              </w:rPr>
              <w:t>Intermedieri financiare şi asigurări</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1911</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1963</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1684</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1471</w:t>
            </w:r>
          </w:p>
        </w:tc>
      </w:tr>
      <w:tr w:rsidR="00923713" w:rsidRPr="002C375D" w:rsidTr="00116343">
        <w:trPr>
          <w:trHeight w:val="245"/>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it-IT"/>
              </w:rPr>
            </w:pPr>
            <w:r w:rsidRPr="00116343">
              <w:rPr>
                <w:rFonts w:ascii="Arial" w:hAnsi="Arial" w:cs="Arial"/>
                <w:color w:val="000000"/>
                <w:sz w:val="18"/>
                <w:szCs w:val="18"/>
                <w:lang w:val="it-IT"/>
              </w:rPr>
              <w:t xml:space="preserve">Tranzacţii imobiliare </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705</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561</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568</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738</w:t>
            </w:r>
          </w:p>
        </w:tc>
      </w:tr>
      <w:tr w:rsidR="00923713" w:rsidRPr="002C375D" w:rsidTr="00116343">
        <w:trPr>
          <w:trHeight w:val="245"/>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fr-FR"/>
              </w:rPr>
            </w:pPr>
            <w:r w:rsidRPr="00116343">
              <w:rPr>
                <w:rFonts w:ascii="Arial" w:hAnsi="Arial" w:cs="Arial"/>
                <w:color w:val="000000"/>
                <w:sz w:val="18"/>
                <w:szCs w:val="18"/>
                <w:lang w:val="fr-FR"/>
              </w:rPr>
              <w:t>Activităţi profesionale, ştiinţifice şi tehnice</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2507</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1962</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1798</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1902</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Activităţi de servicii administrative şi activităţi de servicii suport</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4453</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4257</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4297</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4194</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it-IT"/>
              </w:rPr>
            </w:pPr>
            <w:r w:rsidRPr="00116343">
              <w:rPr>
                <w:rFonts w:ascii="Arial" w:hAnsi="Arial" w:cs="Arial"/>
                <w:bCs/>
                <w:color w:val="000000"/>
                <w:sz w:val="18"/>
                <w:szCs w:val="18"/>
                <w:lang w:val="it-IT"/>
              </w:rPr>
              <w:t>Administraţie publicã şi apărare; asigurări sociale din sistemul public</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it-IT"/>
              </w:rPr>
            </w:pPr>
            <w:r w:rsidRPr="00116343">
              <w:rPr>
                <w:rFonts w:ascii="Arial" w:hAnsi="Arial" w:cs="Arial"/>
                <w:color w:val="000000"/>
                <w:sz w:val="18"/>
                <w:szCs w:val="18"/>
                <w:lang w:val="it-IT"/>
              </w:rPr>
              <w:t>4929</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it-IT"/>
              </w:rPr>
            </w:pPr>
            <w:r w:rsidRPr="00116343">
              <w:rPr>
                <w:rFonts w:ascii="Arial" w:hAnsi="Arial" w:cs="Arial"/>
                <w:color w:val="000000"/>
                <w:sz w:val="18"/>
                <w:szCs w:val="18"/>
                <w:lang w:val="it-IT"/>
              </w:rPr>
              <w:t>5111</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it-IT"/>
              </w:rPr>
            </w:pPr>
            <w:r w:rsidRPr="00116343">
              <w:rPr>
                <w:rFonts w:ascii="Arial" w:hAnsi="Arial" w:cs="Arial"/>
                <w:color w:val="000000"/>
                <w:sz w:val="18"/>
                <w:szCs w:val="18"/>
                <w:lang w:val="it-IT"/>
              </w:rPr>
              <w:t>4719</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it-IT"/>
              </w:rPr>
            </w:pPr>
            <w:r w:rsidRPr="00116343">
              <w:rPr>
                <w:rFonts w:ascii="Arial" w:hAnsi="Arial" w:cs="Arial"/>
                <w:color w:val="000000"/>
                <w:sz w:val="18"/>
                <w:szCs w:val="18"/>
                <w:lang w:val="it-IT"/>
              </w:rPr>
              <w:t>4149</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Invăţământ</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10069</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10217</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9778</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9548</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rPr>
            </w:pPr>
            <w:r w:rsidRPr="00116343">
              <w:rPr>
                <w:rFonts w:ascii="Arial" w:hAnsi="Arial" w:cs="Arial"/>
                <w:color w:val="000000"/>
                <w:sz w:val="18"/>
                <w:szCs w:val="18"/>
              </w:rPr>
              <w:t>Sănătate şi asistentă socială</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rPr>
            </w:pPr>
            <w:r w:rsidRPr="00116343">
              <w:rPr>
                <w:rFonts w:ascii="Arial" w:hAnsi="Arial" w:cs="Arial"/>
                <w:color w:val="000000"/>
                <w:sz w:val="18"/>
                <w:szCs w:val="18"/>
              </w:rPr>
              <w:t>8414</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rPr>
            </w:pPr>
            <w:r w:rsidRPr="00116343">
              <w:rPr>
                <w:rFonts w:ascii="Arial" w:hAnsi="Arial" w:cs="Arial"/>
                <w:color w:val="000000"/>
                <w:sz w:val="18"/>
                <w:szCs w:val="18"/>
              </w:rPr>
              <w:t>9193</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rPr>
            </w:pPr>
            <w:r w:rsidRPr="00116343">
              <w:rPr>
                <w:rFonts w:ascii="Arial" w:hAnsi="Arial" w:cs="Arial"/>
                <w:color w:val="000000"/>
                <w:sz w:val="18"/>
                <w:szCs w:val="18"/>
              </w:rPr>
              <w:t>8806</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rPr>
            </w:pPr>
            <w:r w:rsidRPr="00116343">
              <w:rPr>
                <w:rFonts w:ascii="Arial" w:hAnsi="Arial" w:cs="Arial"/>
                <w:color w:val="000000"/>
                <w:sz w:val="18"/>
                <w:szCs w:val="18"/>
              </w:rPr>
              <w:t>8119</w:t>
            </w:r>
          </w:p>
        </w:tc>
      </w:tr>
      <w:tr w:rsidR="00923713" w:rsidRPr="002C375D" w:rsidTr="00116343">
        <w:trPr>
          <w:trHeight w:val="239"/>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pt-BR"/>
              </w:rPr>
            </w:pPr>
            <w:r w:rsidRPr="00116343">
              <w:rPr>
                <w:rFonts w:ascii="Arial" w:hAnsi="Arial" w:cs="Arial"/>
                <w:color w:val="000000"/>
                <w:sz w:val="18"/>
                <w:szCs w:val="18"/>
                <w:lang w:val="pt-BR"/>
              </w:rPr>
              <w:t>Activităţi de spectacole, culturale şi recreative</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648</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1531</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1288</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pt-BR"/>
              </w:rPr>
            </w:pPr>
            <w:r w:rsidRPr="00116343">
              <w:rPr>
                <w:rFonts w:ascii="Arial" w:hAnsi="Arial" w:cs="Arial"/>
                <w:color w:val="000000"/>
                <w:sz w:val="18"/>
                <w:szCs w:val="18"/>
                <w:lang w:val="pt-BR"/>
              </w:rPr>
              <w:t>1095</w:t>
            </w:r>
          </w:p>
        </w:tc>
      </w:tr>
      <w:tr w:rsidR="00923713" w:rsidRPr="002C375D" w:rsidTr="00116343">
        <w:trPr>
          <w:trHeight w:val="245"/>
          <w:jc w:val="center"/>
        </w:trPr>
        <w:tc>
          <w:tcPr>
            <w:tcW w:w="4222" w:type="dxa"/>
            <w:shd w:val="clear" w:color="auto" w:fill="auto"/>
            <w:vAlign w:val="center"/>
          </w:tcPr>
          <w:p w:rsidR="00923713" w:rsidRPr="00116343" w:rsidRDefault="00923713" w:rsidP="00CC64FB">
            <w:pPr>
              <w:spacing w:after="0"/>
              <w:rPr>
                <w:rFonts w:ascii="Arial" w:hAnsi="Arial" w:cs="Arial"/>
                <w:color w:val="000000"/>
                <w:sz w:val="18"/>
                <w:szCs w:val="18"/>
                <w:lang w:val="it-IT"/>
              </w:rPr>
            </w:pPr>
            <w:r w:rsidRPr="00116343">
              <w:rPr>
                <w:rFonts w:ascii="Arial" w:hAnsi="Arial" w:cs="Arial"/>
                <w:color w:val="000000"/>
                <w:sz w:val="18"/>
                <w:szCs w:val="18"/>
                <w:lang w:val="it-IT"/>
              </w:rPr>
              <w:t>Alte activităţi ale economiei naţionale</w:t>
            </w:r>
          </w:p>
        </w:tc>
        <w:tc>
          <w:tcPr>
            <w:tcW w:w="1055" w:type="dxa"/>
            <w:shd w:val="clear" w:color="auto" w:fill="auto"/>
            <w:vAlign w:val="center"/>
          </w:tcPr>
          <w:p w:rsidR="00923713" w:rsidRPr="00116343" w:rsidRDefault="00923713" w:rsidP="00CC64FB">
            <w:pPr>
              <w:spacing w:after="0"/>
              <w:jc w:val="right"/>
              <w:rPr>
                <w:rFonts w:ascii="Arial" w:hAnsi="Arial" w:cs="Arial"/>
                <w:color w:val="000000"/>
                <w:sz w:val="18"/>
                <w:szCs w:val="18"/>
                <w:lang w:val="it-IT"/>
              </w:rPr>
            </w:pPr>
            <w:r w:rsidRPr="00116343">
              <w:rPr>
                <w:rFonts w:ascii="Arial" w:hAnsi="Arial" w:cs="Arial"/>
                <w:color w:val="000000"/>
                <w:sz w:val="18"/>
                <w:szCs w:val="18"/>
                <w:lang w:val="it-IT"/>
              </w:rPr>
              <w:t>864</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it-IT"/>
              </w:rPr>
            </w:pPr>
            <w:r w:rsidRPr="00116343">
              <w:rPr>
                <w:rFonts w:ascii="Arial" w:hAnsi="Arial" w:cs="Arial"/>
                <w:color w:val="000000"/>
                <w:sz w:val="18"/>
                <w:szCs w:val="18"/>
                <w:lang w:val="it-IT"/>
              </w:rPr>
              <w:t>895</w:t>
            </w:r>
          </w:p>
        </w:tc>
        <w:tc>
          <w:tcPr>
            <w:tcW w:w="1054" w:type="dxa"/>
            <w:shd w:val="clear" w:color="auto" w:fill="auto"/>
            <w:vAlign w:val="center"/>
          </w:tcPr>
          <w:p w:rsidR="00923713" w:rsidRPr="00116343" w:rsidRDefault="00923713" w:rsidP="00CC64FB">
            <w:pPr>
              <w:spacing w:after="0"/>
              <w:jc w:val="right"/>
              <w:rPr>
                <w:rFonts w:ascii="Arial" w:hAnsi="Arial" w:cs="Arial"/>
                <w:color w:val="000000"/>
                <w:sz w:val="18"/>
                <w:szCs w:val="18"/>
                <w:lang w:val="it-IT"/>
              </w:rPr>
            </w:pPr>
            <w:r w:rsidRPr="00116343">
              <w:rPr>
                <w:rFonts w:ascii="Arial" w:hAnsi="Arial" w:cs="Arial"/>
                <w:color w:val="000000"/>
                <w:sz w:val="18"/>
                <w:szCs w:val="18"/>
                <w:lang w:val="it-IT"/>
              </w:rPr>
              <w:t>672</w:t>
            </w:r>
          </w:p>
        </w:tc>
        <w:tc>
          <w:tcPr>
            <w:tcW w:w="1011" w:type="dxa"/>
            <w:shd w:val="clear" w:color="auto" w:fill="auto"/>
            <w:vAlign w:val="center"/>
          </w:tcPr>
          <w:p w:rsidR="00923713" w:rsidRPr="00116343" w:rsidRDefault="00923713" w:rsidP="00CC64FB">
            <w:pPr>
              <w:spacing w:after="0"/>
              <w:jc w:val="right"/>
              <w:rPr>
                <w:rFonts w:ascii="Arial" w:hAnsi="Arial" w:cs="Arial"/>
                <w:color w:val="000000"/>
                <w:sz w:val="18"/>
                <w:szCs w:val="18"/>
                <w:lang w:val="it-IT"/>
              </w:rPr>
            </w:pPr>
            <w:r w:rsidRPr="00116343">
              <w:rPr>
                <w:rFonts w:ascii="Arial" w:hAnsi="Arial" w:cs="Arial"/>
                <w:color w:val="000000"/>
                <w:sz w:val="18"/>
                <w:szCs w:val="18"/>
                <w:lang w:val="it-IT"/>
              </w:rPr>
              <w:t>725</w:t>
            </w:r>
          </w:p>
        </w:tc>
      </w:tr>
    </w:tbl>
    <w:p w:rsidR="00923713" w:rsidRPr="00116343" w:rsidRDefault="00923713" w:rsidP="00116343">
      <w:pPr>
        <w:tabs>
          <w:tab w:val="left" w:pos="1800"/>
        </w:tabs>
        <w:ind w:left="709"/>
        <w:rPr>
          <w:rFonts w:ascii="Arial" w:hAnsi="Arial" w:cs="Arial"/>
          <w:sz w:val="18"/>
          <w:szCs w:val="18"/>
        </w:rPr>
      </w:pPr>
      <w:r w:rsidRPr="00116343">
        <w:rPr>
          <w:rFonts w:ascii="Arial" w:hAnsi="Arial" w:cs="Arial"/>
          <w:b/>
          <w:i/>
          <w:sz w:val="18"/>
          <w:szCs w:val="18"/>
        </w:rPr>
        <w:t>Sursa</w:t>
      </w:r>
      <w:r w:rsidRPr="00116343">
        <w:rPr>
          <w:rFonts w:ascii="Arial" w:hAnsi="Arial" w:cs="Arial"/>
          <w:sz w:val="18"/>
          <w:szCs w:val="18"/>
        </w:rPr>
        <w:t>: Institutul Naţional de Statistică</w:t>
      </w:r>
      <w:r w:rsidRPr="00116343">
        <w:rPr>
          <w:rFonts w:ascii="Arial" w:hAnsi="Arial" w:cs="Arial"/>
          <w:iCs/>
          <w:sz w:val="18"/>
          <w:szCs w:val="18"/>
        </w:rPr>
        <w:t>, Direcţia Judeţeană de Statistică Galaţi, 2012.</w:t>
      </w:r>
    </w:p>
    <w:p w:rsidR="00116343" w:rsidRPr="00116343" w:rsidRDefault="00116343" w:rsidP="00116343">
      <w:pPr>
        <w:spacing w:after="120" w:line="360" w:lineRule="auto"/>
        <w:ind w:left="709"/>
        <w:rPr>
          <w:rFonts w:ascii="Arial" w:hAnsi="Arial" w:cs="Arial"/>
          <w:color w:val="000000" w:themeColor="text1"/>
          <w:sz w:val="24"/>
          <w:szCs w:val="24"/>
        </w:rPr>
      </w:pPr>
      <w:r w:rsidRPr="00116343">
        <w:rPr>
          <w:rFonts w:ascii="Arial" w:hAnsi="Arial" w:cs="Arial"/>
          <w:color w:val="000000" w:themeColor="text1"/>
          <w:sz w:val="24"/>
          <w:szCs w:val="24"/>
        </w:rPr>
        <w:t>Numărul mediu de angajaţi a scăzut constant în perioada supusă analizei – pornind de la 128.334 angajaţi în anul 2008 şi ajungând la 100.339 persoane în anul 2011. Scăderea numărului total de angajaţi la nivelul judeţului Galaţi a fost, pentru perioada analizată, de 21,8%.</w:t>
      </w:r>
    </w:p>
    <w:p w:rsidR="00116343" w:rsidRPr="00116343" w:rsidRDefault="00116343" w:rsidP="00116343">
      <w:pPr>
        <w:spacing w:after="120" w:line="360" w:lineRule="auto"/>
        <w:ind w:left="709"/>
        <w:rPr>
          <w:rFonts w:ascii="Arial" w:hAnsi="Arial" w:cs="Arial"/>
          <w:color w:val="000000" w:themeColor="text1"/>
          <w:sz w:val="24"/>
          <w:szCs w:val="24"/>
        </w:rPr>
      </w:pPr>
      <w:r w:rsidRPr="00116343">
        <w:rPr>
          <w:rFonts w:ascii="Arial" w:hAnsi="Arial" w:cs="Arial"/>
          <w:color w:val="000000" w:themeColor="text1"/>
          <w:sz w:val="24"/>
          <w:szCs w:val="24"/>
        </w:rPr>
        <w:t>O analiză a datelor prezentate mai sus indică următoarele:</w:t>
      </w:r>
    </w:p>
    <w:p w:rsidR="00116343" w:rsidRPr="00537965" w:rsidRDefault="00CC64FB" w:rsidP="008E333B">
      <w:pPr>
        <w:pStyle w:val="ListParagraph"/>
        <w:numPr>
          <w:ilvl w:val="0"/>
          <w:numId w:val="72"/>
        </w:numPr>
        <w:spacing w:after="120" w:line="360" w:lineRule="auto"/>
        <w:jc w:val="both"/>
        <w:rPr>
          <w:rFonts w:ascii="Arial" w:hAnsi="Arial" w:cs="Arial"/>
          <w:color w:val="000000" w:themeColor="text1"/>
          <w:sz w:val="24"/>
          <w:szCs w:val="24"/>
          <w:lang w:val="it-IT"/>
        </w:rPr>
      </w:pPr>
      <w:r>
        <w:rPr>
          <w:rFonts w:ascii="Arial" w:hAnsi="Arial" w:cs="Arial"/>
          <w:color w:val="000000" w:themeColor="text1"/>
          <w:sz w:val="24"/>
          <w:szCs w:val="24"/>
          <w:lang w:val="ro-RO"/>
        </w:rPr>
        <w:t>c</w:t>
      </w:r>
      <w:r w:rsidR="00116343" w:rsidRPr="00537965">
        <w:rPr>
          <w:rFonts w:ascii="Arial" w:hAnsi="Arial" w:cs="Arial"/>
          <w:color w:val="000000" w:themeColor="text1"/>
          <w:sz w:val="24"/>
          <w:szCs w:val="24"/>
          <w:lang w:val="it-IT"/>
        </w:rPr>
        <w:t xml:space="preserve">ea mai mare pondere din totalul populaţiei judeţului Galaţi lucrează în industria prelucrătoare, peste 20%, în scădere pe parcursul perioadei analizate. Procentele sunt foarte apropiate de cele înregistrate la nivel naţional (tot peste 20% şi cu aceeaşi tendinţă de scădere în perioada analizată); </w:t>
      </w:r>
    </w:p>
    <w:p w:rsidR="00116343" w:rsidRPr="00537965" w:rsidRDefault="00CC64FB" w:rsidP="008E333B">
      <w:pPr>
        <w:pStyle w:val="ListParagraph"/>
        <w:numPr>
          <w:ilvl w:val="0"/>
          <w:numId w:val="72"/>
        </w:numPr>
        <w:spacing w:after="120" w:line="360" w:lineRule="auto"/>
        <w:jc w:val="both"/>
        <w:rPr>
          <w:rFonts w:ascii="Arial" w:hAnsi="Arial" w:cs="Arial"/>
          <w:color w:val="000000" w:themeColor="text1"/>
          <w:sz w:val="24"/>
          <w:szCs w:val="24"/>
          <w:lang w:val="it-IT"/>
        </w:rPr>
      </w:pPr>
      <w:r w:rsidRPr="00537965">
        <w:rPr>
          <w:rFonts w:ascii="Arial" w:hAnsi="Arial" w:cs="Arial"/>
          <w:color w:val="000000" w:themeColor="text1"/>
          <w:sz w:val="24"/>
          <w:szCs w:val="24"/>
          <w:lang w:val="it-IT"/>
        </w:rPr>
        <w:t>e</w:t>
      </w:r>
      <w:r w:rsidR="00116343" w:rsidRPr="00537965">
        <w:rPr>
          <w:rFonts w:ascii="Arial" w:hAnsi="Arial" w:cs="Arial"/>
          <w:color w:val="000000" w:themeColor="text1"/>
          <w:sz w:val="24"/>
          <w:szCs w:val="24"/>
          <w:lang w:val="it-IT"/>
        </w:rPr>
        <w:t xml:space="preserve">xistă un procent mare de populaţie care lucrează în domeniul Comerţ şi reparate autovehicule, variind între 16% şi 18% în perioada analizată. Procentele la nivel judeţean sunt apropiate de cele la nivel naţional. Trebuie menţionat că procentul populaţiei angajate în acest domeniu a crescut pe parcursul perioadei 2008-2011 (vezi Anexa </w:t>
      </w:r>
      <w:r w:rsidR="00E24340" w:rsidRPr="00537965">
        <w:rPr>
          <w:rFonts w:ascii="Arial" w:hAnsi="Arial" w:cs="Arial"/>
          <w:color w:val="000000" w:themeColor="text1"/>
          <w:sz w:val="24"/>
          <w:szCs w:val="24"/>
          <w:lang w:val="it-IT"/>
        </w:rPr>
        <w:t>3.</w:t>
      </w:r>
      <w:r w:rsidR="00116343" w:rsidRPr="00537965">
        <w:rPr>
          <w:rFonts w:ascii="Arial" w:hAnsi="Arial" w:cs="Arial"/>
          <w:color w:val="000000" w:themeColor="text1"/>
          <w:sz w:val="24"/>
          <w:szCs w:val="24"/>
          <w:lang w:val="it-IT"/>
        </w:rPr>
        <w:t xml:space="preserve">3). </w:t>
      </w:r>
    </w:p>
    <w:p w:rsidR="00116343" w:rsidRPr="00116343" w:rsidRDefault="00116343" w:rsidP="00116343">
      <w:pPr>
        <w:spacing w:after="120" w:line="360" w:lineRule="auto"/>
        <w:ind w:left="709"/>
        <w:rPr>
          <w:rFonts w:ascii="Arial" w:hAnsi="Arial" w:cs="Arial"/>
          <w:color w:val="000000" w:themeColor="text1"/>
          <w:sz w:val="24"/>
          <w:szCs w:val="24"/>
        </w:rPr>
      </w:pPr>
      <w:r w:rsidRPr="00116343">
        <w:rPr>
          <w:rFonts w:ascii="Arial" w:hAnsi="Arial" w:cs="Arial"/>
          <w:color w:val="000000" w:themeColor="text1"/>
          <w:sz w:val="24"/>
          <w:szCs w:val="24"/>
        </w:rPr>
        <w:t xml:space="preserve">Cifrele prezentate în tabelul de mai sus indică tendinţa de scădere a numărului mediu de angajaţi în perioada 2008 – 2011, datorită atât procesului de îmbătrânire a populaţiei cât şi migraţiei populaţiei apte de muncă în străinătate. </w:t>
      </w:r>
    </w:p>
    <w:p w:rsidR="00116343" w:rsidRPr="00116343" w:rsidRDefault="00116343" w:rsidP="00116343">
      <w:pPr>
        <w:spacing w:after="120" w:line="360" w:lineRule="auto"/>
        <w:ind w:left="709"/>
        <w:rPr>
          <w:rFonts w:ascii="Arial" w:hAnsi="Arial" w:cs="Arial"/>
          <w:color w:val="000000" w:themeColor="text1"/>
          <w:sz w:val="24"/>
          <w:szCs w:val="24"/>
        </w:rPr>
      </w:pPr>
      <w:r w:rsidRPr="00116343">
        <w:rPr>
          <w:rFonts w:ascii="Arial" w:hAnsi="Arial" w:cs="Arial"/>
          <w:color w:val="000000" w:themeColor="text1"/>
          <w:sz w:val="24"/>
          <w:szCs w:val="24"/>
        </w:rPr>
        <w:t>Tabelul de mai jos prezintă evoluţia numărului de şomeri, comparativ, la nivel naţional şi judeţean, în perioada 2008 - 2011.</w:t>
      </w:r>
    </w:p>
    <w:p w:rsidR="00116343" w:rsidRPr="00CC64FB" w:rsidRDefault="00CC64FB" w:rsidP="00116343">
      <w:pPr>
        <w:spacing w:after="0"/>
        <w:jc w:val="center"/>
        <w:rPr>
          <w:rFonts w:ascii="Arial" w:hAnsi="Arial" w:cs="Arial"/>
          <w:b/>
          <w:bCs/>
          <w:sz w:val="20"/>
          <w:szCs w:val="20"/>
        </w:rPr>
      </w:pPr>
      <w:r w:rsidRPr="00CC64FB">
        <w:rPr>
          <w:rFonts w:ascii="Arial" w:hAnsi="Arial" w:cs="Arial"/>
          <w:b/>
          <w:bCs/>
          <w:sz w:val="20"/>
          <w:szCs w:val="20"/>
        </w:rPr>
        <w:t xml:space="preserve">Tabel 2.5.-28 </w:t>
      </w:r>
      <w:r w:rsidR="00116343" w:rsidRPr="00CC64FB">
        <w:rPr>
          <w:rFonts w:ascii="Arial" w:hAnsi="Arial" w:cs="Arial"/>
          <w:b/>
          <w:bCs/>
          <w:sz w:val="20"/>
          <w:szCs w:val="20"/>
        </w:rPr>
        <w:t xml:space="preserve"> Evoluţia numărului de şomeri înregistraţi la nivelul judeţului Galaţi ( 2008-2011)</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60"/>
        <w:gridCol w:w="2520"/>
        <w:gridCol w:w="1930"/>
      </w:tblGrid>
      <w:tr w:rsidR="00116343" w:rsidRPr="002C375D" w:rsidTr="00CC64FB">
        <w:tc>
          <w:tcPr>
            <w:tcW w:w="436" w:type="dxa"/>
            <w:vMerge w:val="restart"/>
            <w:vAlign w:val="center"/>
          </w:tcPr>
          <w:p w:rsidR="00116343" w:rsidRPr="00CC64FB" w:rsidRDefault="00116343" w:rsidP="00CC64FB">
            <w:pPr>
              <w:spacing w:after="0"/>
              <w:rPr>
                <w:rFonts w:ascii="Arial" w:hAnsi="Arial" w:cs="Arial"/>
                <w:bCs/>
                <w:sz w:val="18"/>
                <w:szCs w:val="18"/>
              </w:rPr>
            </w:pPr>
            <w:r w:rsidRPr="00CC64FB">
              <w:rPr>
                <w:rFonts w:ascii="Arial" w:hAnsi="Arial" w:cs="Arial"/>
                <w:bCs/>
                <w:sz w:val="18"/>
                <w:szCs w:val="18"/>
              </w:rPr>
              <w:t>Anul</w:t>
            </w:r>
          </w:p>
        </w:tc>
        <w:tc>
          <w:tcPr>
            <w:tcW w:w="3960" w:type="dxa"/>
            <w:vMerge w:val="restart"/>
            <w:vAlign w:val="center"/>
          </w:tcPr>
          <w:p w:rsidR="00116343" w:rsidRPr="00CC64FB" w:rsidRDefault="00116343" w:rsidP="00CC64FB">
            <w:pPr>
              <w:spacing w:after="0"/>
              <w:rPr>
                <w:rFonts w:ascii="Arial" w:hAnsi="Arial" w:cs="Arial"/>
                <w:bCs/>
                <w:sz w:val="18"/>
                <w:szCs w:val="18"/>
              </w:rPr>
            </w:pPr>
            <w:r w:rsidRPr="00CC64FB">
              <w:rPr>
                <w:rFonts w:ascii="Arial" w:hAnsi="Arial" w:cs="Arial"/>
                <w:bCs/>
                <w:sz w:val="18"/>
                <w:szCs w:val="18"/>
              </w:rPr>
              <w:t>Numărul şomerilor înregistraţi în Judeţul Galaţi</w:t>
            </w:r>
          </w:p>
        </w:tc>
        <w:tc>
          <w:tcPr>
            <w:tcW w:w="4450" w:type="dxa"/>
            <w:gridSpan w:val="2"/>
            <w:vAlign w:val="center"/>
          </w:tcPr>
          <w:p w:rsidR="00116343" w:rsidRPr="00CC64FB" w:rsidRDefault="00116343" w:rsidP="00CC64FB">
            <w:pPr>
              <w:spacing w:after="0"/>
              <w:jc w:val="center"/>
              <w:rPr>
                <w:rFonts w:ascii="Arial" w:hAnsi="Arial" w:cs="Arial"/>
                <w:bCs/>
                <w:sz w:val="18"/>
                <w:szCs w:val="18"/>
              </w:rPr>
            </w:pPr>
            <w:r w:rsidRPr="00CC64FB">
              <w:rPr>
                <w:rFonts w:ascii="Arial" w:hAnsi="Arial" w:cs="Arial"/>
                <w:bCs/>
                <w:sz w:val="18"/>
                <w:szCs w:val="18"/>
              </w:rPr>
              <w:t>Rata şomajului (%)</w:t>
            </w:r>
          </w:p>
        </w:tc>
      </w:tr>
      <w:tr w:rsidR="00116343" w:rsidRPr="002C375D" w:rsidTr="00CC64FB">
        <w:tc>
          <w:tcPr>
            <w:tcW w:w="436" w:type="dxa"/>
            <w:vMerge/>
            <w:vAlign w:val="center"/>
          </w:tcPr>
          <w:p w:rsidR="00116343" w:rsidRPr="00CC64FB" w:rsidRDefault="00116343" w:rsidP="00CC64FB">
            <w:pPr>
              <w:spacing w:after="0"/>
              <w:rPr>
                <w:rFonts w:ascii="Arial" w:hAnsi="Arial" w:cs="Arial"/>
                <w:bCs/>
                <w:sz w:val="18"/>
                <w:szCs w:val="18"/>
              </w:rPr>
            </w:pPr>
          </w:p>
        </w:tc>
        <w:tc>
          <w:tcPr>
            <w:tcW w:w="3960" w:type="dxa"/>
            <w:vMerge/>
            <w:vAlign w:val="center"/>
          </w:tcPr>
          <w:p w:rsidR="00116343" w:rsidRPr="00CC64FB" w:rsidRDefault="00116343" w:rsidP="00CC64FB">
            <w:pPr>
              <w:spacing w:after="0"/>
              <w:rPr>
                <w:rFonts w:ascii="Arial" w:hAnsi="Arial" w:cs="Arial"/>
                <w:bCs/>
                <w:sz w:val="18"/>
                <w:szCs w:val="18"/>
              </w:rPr>
            </w:pPr>
          </w:p>
        </w:tc>
        <w:tc>
          <w:tcPr>
            <w:tcW w:w="2520" w:type="dxa"/>
            <w:vAlign w:val="center"/>
          </w:tcPr>
          <w:p w:rsidR="00116343" w:rsidRPr="00CC64FB" w:rsidRDefault="00116343" w:rsidP="00CC64FB">
            <w:pPr>
              <w:spacing w:after="0"/>
              <w:jc w:val="center"/>
              <w:rPr>
                <w:rFonts w:ascii="Arial" w:hAnsi="Arial" w:cs="Arial"/>
                <w:bCs/>
                <w:i/>
                <w:sz w:val="18"/>
                <w:szCs w:val="18"/>
              </w:rPr>
            </w:pPr>
            <w:r w:rsidRPr="00CC64FB">
              <w:rPr>
                <w:rFonts w:ascii="Arial" w:hAnsi="Arial" w:cs="Arial"/>
                <w:bCs/>
                <w:i/>
                <w:sz w:val="18"/>
                <w:szCs w:val="18"/>
              </w:rPr>
              <w:t>Judeţul Galaţi</w:t>
            </w:r>
          </w:p>
        </w:tc>
        <w:tc>
          <w:tcPr>
            <w:tcW w:w="1930" w:type="dxa"/>
            <w:vAlign w:val="center"/>
          </w:tcPr>
          <w:p w:rsidR="00116343" w:rsidRPr="00CC64FB" w:rsidRDefault="00116343" w:rsidP="00CC64FB">
            <w:pPr>
              <w:spacing w:after="0"/>
              <w:jc w:val="center"/>
              <w:rPr>
                <w:rFonts w:ascii="Arial" w:hAnsi="Arial" w:cs="Arial"/>
                <w:bCs/>
                <w:i/>
                <w:sz w:val="18"/>
                <w:szCs w:val="18"/>
              </w:rPr>
            </w:pPr>
            <w:r w:rsidRPr="00CC64FB">
              <w:rPr>
                <w:rFonts w:ascii="Arial" w:hAnsi="Arial" w:cs="Arial"/>
                <w:bCs/>
                <w:i/>
                <w:sz w:val="18"/>
                <w:szCs w:val="18"/>
              </w:rPr>
              <w:t>Nivel Naţional</w:t>
            </w:r>
          </w:p>
        </w:tc>
      </w:tr>
      <w:tr w:rsidR="00116343" w:rsidRPr="002C375D" w:rsidTr="00CC64FB">
        <w:tc>
          <w:tcPr>
            <w:tcW w:w="436" w:type="dxa"/>
            <w:vAlign w:val="center"/>
          </w:tcPr>
          <w:p w:rsidR="00116343" w:rsidRPr="00CC64FB" w:rsidRDefault="00116343" w:rsidP="00CC64FB">
            <w:pPr>
              <w:spacing w:after="0"/>
              <w:rPr>
                <w:rFonts w:ascii="Arial" w:hAnsi="Arial" w:cs="Arial"/>
                <w:sz w:val="18"/>
                <w:szCs w:val="18"/>
              </w:rPr>
            </w:pPr>
            <w:r w:rsidRPr="00CC64FB">
              <w:rPr>
                <w:rFonts w:ascii="Arial" w:hAnsi="Arial" w:cs="Arial"/>
                <w:sz w:val="18"/>
                <w:szCs w:val="18"/>
              </w:rPr>
              <w:t>2008</w:t>
            </w:r>
          </w:p>
        </w:tc>
        <w:tc>
          <w:tcPr>
            <w:tcW w:w="396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14.538</w:t>
            </w:r>
          </w:p>
        </w:tc>
        <w:tc>
          <w:tcPr>
            <w:tcW w:w="252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6,6</w:t>
            </w:r>
          </w:p>
        </w:tc>
        <w:tc>
          <w:tcPr>
            <w:tcW w:w="193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4,4</w:t>
            </w:r>
          </w:p>
        </w:tc>
      </w:tr>
      <w:tr w:rsidR="00116343" w:rsidRPr="002C375D" w:rsidTr="00CC64FB">
        <w:tc>
          <w:tcPr>
            <w:tcW w:w="436" w:type="dxa"/>
            <w:vAlign w:val="center"/>
          </w:tcPr>
          <w:p w:rsidR="00116343" w:rsidRPr="00CC64FB" w:rsidRDefault="00116343" w:rsidP="00CC64FB">
            <w:pPr>
              <w:spacing w:after="0"/>
              <w:rPr>
                <w:rFonts w:ascii="Arial" w:hAnsi="Arial" w:cs="Arial"/>
                <w:sz w:val="18"/>
                <w:szCs w:val="18"/>
              </w:rPr>
            </w:pPr>
            <w:r w:rsidRPr="00CC64FB">
              <w:rPr>
                <w:rFonts w:ascii="Arial" w:hAnsi="Arial" w:cs="Arial"/>
                <w:sz w:val="18"/>
                <w:szCs w:val="18"/>
              </w:rPr>
              <w:t>2009</w:t>
            </w:r>
          </w:p>
        </w:tc>
        <w:tc>
          <w:tcPr>
            <w:tcW w:w="396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24.555</w:t>
            </w:r>
          </w:p>
        </w:tc>
        <w:tc>
          <w:tcPr>
            <w:tcW w:w="252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11,3</w:t>
            </w:r>
          </w:p>
        </w:tc>
        <w:tc>
          <w:tcPr>
            <w:tcW w:w="193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7,8</w:t>
            </w:r>
          </w:p>
        </w:tc>
      </w:tr>
      <w:tr w:rsidR="00116343" w:rsidRPr="002C375D" w:rsidTr="00CC64FB">
        <w:tc>
          <w:tcPr>
            <w:tcW w:w="436" w:type="dxa"/>
            <w:vAlign w:val="center"/>
          </w:tcPr>
          <w:p w:rsidR="00116343" w:rsidRPr="00CC64FB" w:rsidRDefault="00116343" w:rsidP="00CC64FB">
            <w:pPr>
              <w:spacing w:after="0"/>
              <w:rPr>
                <w:rFonts w:ascii="Arial" w:hAnsi="Arial" w:cs="Arial"/>
                <w:sz w:val="18"/>
                <w:szCs w:val="18"/>
              </w:rPr>
            </w:pPr>
            <w:r w:rsidRPr="00CC64FB">
              <w:rPr>
                <w:rFonts w:ascii="Arial" w:hAnsi="Arial" w:cs="Arial"/>
                <w:sz w:val="18"/>
                <w:szCs w:val="18"/>
              </w:rPr>
              <w:t>2010</w:t>
            </w:r>
          </w:p>
        </w:tc>
        <w:tc>
          <w:tcPr>
            <w:tcW w:w="396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color w:val="000000"/>
                <w:sz w:val="18"/>
                <w:szCs w:val="18"/>
                <w:shd w:val="clear" w:color="auto" w:fill="FFFFFF"/>
              </w:rPr>
              <w:t>21.292</w:t>
            </w:r>
          </w:p>
        </w:tc>
        <w:tc>
          <w:tcPr>
            <w:tcW w:w="252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10,4</w:t>
            </w:r>
          </w:p>
        </w:tc>
        <w:tc>
          <w:tcPr>
            <w:tcW w:w="193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7,0</w:t>
            </w:r>
          </w:p>
        </w:tc>
      </w:tr>
      <w:tr w:rsidR="00116343" w:rsidRPr="002C375D" w:rsidTr="00CC64FB">
        <w:tc>
          <w:tcPr>
            <w:tcW w:w="436" w:type="dxa"/>
            <w:vAlign w:val="center"/>
          </w:tcPr>
          <w:p w:rsidR="00116343" w:rsidRPr="00CC64FB" w:rsidRDefault="00116343" w:rsidP="00CC64FB">
            <w:pPr>
              <w:spacing w:after="0"/>
              <w:rPr>
                <w:rFonts w:ascii="Arial" w:hAnsi="Arial" w:cs="Arial"/>
                <w:sz w:val="18"/>
                <w:szCs w:val="18"/>
              </w:rPr>
            </w:pPr>
            <w:r w:rsidRPr="00CC64FB">
              <w:rPr>
                <w:rFonts w:ascii="Arial" w:hAnsi="Arial" w:cs="Arial"/>
                <w:sz w:val="18"/>
                <w:szCs w:val="18"/>
              </w:rPr>
              <w:t>2011</w:t>
            </w:r>
          </w:p>
        </w:tc>
        <w:tc>
          <w:tcPr>
            <w:tcW w:w="396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color w:val="000000"/>
                <w:sz w:val="18"/>
                <w:szCs w:val="18"/>
                <w:shd w:val="clear" w:color="auto" w:fill="FFFFFF"/>
              </w:rPr>
              <w:t>15.673</w:t>
            </w:r>
          </w:p>
        </w:tc>
        <w:tc>
          <w:tcPr>
            <w:tcW w:w="252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7,9</w:t>
            </w:r>
          </w:p>
        </w:tc>
        <w:tc>
          <w:tcPr>
            <w:tcW w:w="1930" w:type="dxa"/>
            <w:vAlign w:val="center"/>
          </w:tcPr>
          <w:p w:rsidR="00116343" w:rsidRPr="00CC64FB" w:rsidRDefault="00116343" w:rsidP="00CC64FB">
            <w:pPr>
              <w:spacing w:after="0"/>
              <w:jc w:val="center"/>
              <w:rPr>
                <w:rFonts w:ascii="Arial" w:hAnsi="Arial" w:cs="Arial"/>
                <w:sz w:val="18"/>
                <w:szCs w:val="18"/>
              </w:rPr>
            </w:pPr>
            <w:r w:rsidRPr="00CC64FB">
              <w:rPr>
                <w:rFonts w:ascii="Arial" w:hAnsi="Arial" w:cs="Arial"/>
                <w:sz w:val="18"/>
                <w:szCs w:val="18"/>
              </w:rPr>
              <w:t>5,2</w:t>
            </w:r>
          </w:p>
        </w:tc>
      </w:tr>
    </w:tbl>
    <w:p w:rsidR="00116343" w:rsidRPr="00CC64FB" w:rsidRDefault="00116343" w:rsidP="00CC64FB">
      <w:pPr>
        <w:tabs>
          <w:tab w:val="left" w:pos="1800"/>
        </w:tabs>
        <w:ind w:left="284"/>
        <w:rPr>
          <w:rFonts w:ascii="Arial" w:hAnsi="Arial" w:cs="Arial"/>
          <w:sz w:val="18"/>
          <w:szCs w:val="18"/>
        </w:rPr>
      </w:pPr>
      <w:r w:rsidRPr="00CC64FB">
        <w:rPr>
          <w:rFonts w:ascii="Arial" w:hAnsi="Arial" w:cs="Arial"/>
          <w:b/>
          <w:i/>
          <w:sz w:val="18"/>
          <w:szCs w:val="18"/>
        </w:rPr>
        <w:t>Sursa</w:t>
      </w:r>
      <w:r w:rsidRPr="00CC64FB">
        <w:rPr>
          <w:rFonts w:ascii="Arial" w:hAnsi="Arial" w:cs="Arial"/>
          <w:sz w:val="18"/>
          <w:szCs w:val="18"/>
        </w:rPr>
        <w:t>: Institutul Naţional de Statistică</w:t>
      </w:r>
      <w:r w:rsidRPr="00CC64FB">
        <w:rPr>
          <w:rFonts w:ascii="Arial" w:hAnsi="Arial" w:cs="Arial"/>
          <w:iCs/>
          <w:sz w:val="18"/>
          <w:szCs w:val="18"/>
        </w:rPr>
        <w:t>, Direcţia Judeţeană de Statistică Galaţi şi Anuarul Statistic al României 2012.</w:t>
      </w:r>
    </w:p>
    <w:p w:rsidR="00116343" w:rsidRPr="00CC64FB" w:rsidRDefault="00116343" w:rsidP="00CC64FB">
      <w:pPr>
        <w:spacing w:after="120" w:line="360" w:lineRule="auto"/>
        <w:ind w:left="709"/>
        <w:rPr>
          <w:rFonts w:ascii="Arial" w:hAnsi="Arial" w:cs="Arial"/>
          <w:color w:val="000000" w:themeColor="text1"/>
          <w:sz w:val="24"/>
          <w:szCs w:val="24"/>
        </w:rPr>
      </w:pPr>
      <w:r w:rsidRPr="00CC64FB">
        <w:rPr>
          <w:rFonts w:ascii="Arial" w:hAnsi="Arial" w:cs="Arial"/>
          <w:color w:val="000000" w:themeColor="text1"/>
          <w:sz w:val="24"/>
          <w:szCs w:val="24"/>
        </w:rPr>
        <w:t xml:space="preserve">In perioada analizată. indicatorul cunoaşte o evoluţie variabilă atât la nivel judeţean cât şi local, în creştere pentru perioada 2008 - 2009 şi în scădere pentru perioada 2009 - 2011. Rata şomajului este semnificativ mai mare la nivelul judeţului Galaţi decât la nivel naţional. </w:t>
      </w:r>
    </w:p>
    <w:p w:rsidR="00116343" w:rsidRPr="00CC64FB" w:rsidRDefault="00116343" w:rsidP="00CC64FB">
      <w:pPr>
        <w:spacing w:after="120" w:line="360" w:lineRule="auto"/>
        <w:ind w:left="709"/>
        <w:rPr>
          <w:rFonts w:ascii="Arial" w:hAnsi="Arial" w:cs="Arial"/>
          <w:color w:val="000000" w:themeColor="text1"/>
          <w:sz w:val="24"/>
          <w:szCs w:val="24"/>
        </w:rPr>
      </w:pPr>
      <w:r w:rsidRPr="00CC64FB">
        <w:rPr>
          <w:rFonts w:ascii="Arial" w:hAnsi="Arial" w:cs="Arial"/>
          <w:color w:val="000000" w:themeColor="text1"/>
          <w:sz w:val="24"/>
          <w:szCs w:val="24"/>
        </w:rPr>
        <w:t xml:space="preserve">Evoluţia salariilor medii nete la nivelul judeţului Galaţi precum şi la nivel naţional sunt prezentate în tabelele de mai jos. </w:t>
      </w:r>
    </w:p>
    <w:p w:rsidR="00CC64FB" w:rsidRPr="00CC64FB" w:rsidRDefault="00CC64FB" w:rsidP="00CC64FB">
      <w:pPr>
        <w:spacing w:after="0"/>
        <w:jc w:val="center"/>
        <w:rPr>
          <w:rFonts w:ascii="Arial" w:hAnsi="Arial" w:cs="Arial"/>
          <w:b/>
          <w:bCs/>
          <w:sz w:val="20"/>
          <w:szCs w:val="20"/>
        </w:rPr>
      </w:pPr>
      <w:r w:rsidRPr="00CC64FB">
        <w:rPr>
          <w:rFonts w:ascii="Arial" w:hAnsi="Arial" w:cs="Arial"/>
          <w:b/>
          <w:bCs/>
          <w:sz w:val="20"/>
          <w:szCs w:val="20"/>
        </w:rPr>
        <w:t>Tabel 2.5-29. Câştigul salarial nominal mediu net lunar, pe activităţi ale economiei naţionale, în judeţul Galaţi, 2008-2011</w:t>
      </w:r>
    </w:p>
    <w:p w:rsidR="00CC64FB" w:rsidRPr="002C375D" w:rsidRDefault="00CC64FB" w:rsidP="00CC64FB">
      <w:pPr>
        <w:spacing w:after="0"/>
        <w:jc w:val="right"/>
        <w:rPr>
          <w:color w:val="949494"/>
        </w:rPr>
      </w:pPr>
      <w:r w:rsidRPr="002C375D">
        <w:rPr>
          <w:color w:val="000000"/>
          <w:sz w:val="16"/>
          <w:szCs w:val="16"/>
        </w:rPr>
        <w:t>lei/salariat</w:t>
      </w:r>
    </w:p>
    <w:tbl>
      <w:tblPr>
        <w:tblW w:w="452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9"/>
        <w:gridCol w:w="1212"/>
        <w:gridCol w:w="1068"/>
        <w:gridCol w:w="1141"/>
        <w:gridCol w:w="967"/>
      </w:tblGrid>
      <w:tr w:rsidR="00CC64FB" w:rsidRPr="002C375D" w:rsidTr="00114A22">
        <w:trPr>
          <w:trHeight w:val="492"/>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b/>
                <w:color w:val="949494"/>
                <w:sz w:val="18"/>
                <w:szCs w:val="18"/>
              </w:rPr>
            </w:pPr>
            <w:r w:rsidRPr="00114A22">
              <w:rPr>
                <w:rFonts w:ascii="Arial" w:hAnsi="Arial" w:cs="Arial"/>
                <w:b/>
                <w:sz w:val="18"/>
                <w:szCs w:val="18"/>
              </w:rPr>
              <w:t>Activitate Economică</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b/>
                <w:bCs/>
                <w:color w:val="000000"/>
                <w:sz w:val="18"/>
                <w:szCs w:val="18"/>
              </w:rPr>
              <w:t>2008</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b/>
                <w:bCs/>
                <w:color w:val="000000"/>
                <w:sz w:val="18"/>
                <w:szCs w:val="18"/>
              </w:rPr>
              <w:t>2009</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b/>
                <w:bCs/>
                <w:color w:val="000000"/>
                <w:sz w:val="18"/>
                <w:szCs w:val="18"/>
              </w:rPr>
              <w:t>2010</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b/>
                <w:bCs/>
                <w:color w:val="000000"/>
                <w:sz w:val="18"/>
                <w:szCs w:val="18"/>
              </w:rPr>
              <w:t>2011</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b/>
                <w:bCs/>
                <w:color w:val="000000"/>
                <w:sz w:val="18"/>
                <w:szCs w:val="18"/>
              </w:rPr>
              <w:t>TOTAL Economie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b/>
                <w:bCs/>
                <w:color w:val="000000"/>
                <w:sz w:val="18"/>
                <w:szCs w:val="18"/>
              </w:rPr>
              <w:t>1219</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b/>
                <w:bCs/>
                <w:color w:val="000000"/>
                <w:sz w:val="18"/>
                <w:szCs w:val="18"/>
              </w:rPr>
              <w:t>1254</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b/>
                <w:bCs/>
                <w:color w:val="000000"/>
                <w:sz w:val="18"/>
                <w:szCs w:val="18"/>
              </w:rPr>
              <w:t>1269</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b/>
                <w:bCs/>
                <w:color w:val="000000"/>
                <w:sz w:val="18"/>
                <w:szCs w:val="18"/>
              </w:rPr>
              <w:t>1310</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Agricultură, silvicultură şi pescuit</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928</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1045</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1028</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1059</w:t>
            </w:r>
          </w:p>
        </w:tc>
      </w:tr>
      <w:tr w:rsidR="00CC64FB" w:rsidRPr="002C375D" w:rsidTr="00114A22">
        <w:trPr>
          <w:trHeight w:val="237"/>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Industrie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1234</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1291</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1337</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1419</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Industria extractivă</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2480</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2207</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2094</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2243</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Industria prelucrătoare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1171</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1210</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1248</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1323</w:t>
            </w:r>
          </w:p>
        </w:tc>
      </w:tr>
      <w:tr w:rsidR="00CC64FB" w:rsidRPr="002C375D" w:rsidTr="00114A22">
        <w:trPr>
          <w:trHeight w:val="245"/>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Producţia şi furnizarea de energie electrică şi termică, gaze, apă caldă şi aer condiţionat</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1893</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2206</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2109</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2171</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lang w:val="it-IT"/>
              </w:rPr>
            </w:pPr>
            <w:r w:rsidRPr="00114A22">
              <w:rPr>
                <w:rFonts w:ascii="Arial" w:hAnsi="Arial" w:cs="Arial"/>
                <w:color w:val="000000"/>
                <w:sz w:val="18"/>
                <w:szCs w:val="18"/>
              </w:rPr>
              <w:t>Distribuţia apei; salubritate, gestionarea deşeurilor, activităţi de decontaminare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1171</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1161</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1221</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1308</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Construcţii</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1048</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1064</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1076</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1160</w:t>
            </w:r>
          </w:p>
        </w:tc>
      </w:tr>
      <w:tr w:rsidR="00CC64FB" w:rsidRPr="002C375D" w:rsidTr="00114A22">
        <w:trPr>
          <w:trHeight w:val="245"/>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Comerţ cu ridicata şi amănuntul; repararea autovehiculelor şi motocicletelor</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867</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889</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1005</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1154</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Transport şi depozitare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1409</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1419</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1532</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1548</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Hoteluri şi restaurante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725</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672</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648</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726</w:t>
            </w:r>
          </w:p>
        </w:tc>
      </w:tr>
      <w:tr w:rsidR="00CC64FB" w:rsidRPr="002C375D" w:rsidTr="00114A22">
        <w:trPr>
          <w:trHeight w:val="252"/>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lang w:val="it-IT"/>
              </w:rPr>
              <w:t>Informaţii şi comunicaţii</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1665</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1687</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1915</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2040</w:t>
            </w:r>
          </w:p>
        </w:tc>
      </w:tr>
      <w:tr w:rsidR="00CC64FB" w:rsidRPr="002C375D" w:rsidTr="00114A22">
        <w:trPr>
          <w:trHeight w:val="245"/>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lang w:val="it-IT"/>
              </w:rPr>
              <w:t>Intermedieri financiare şi asigurări</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2168</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2052</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2112</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2315</w:t>
            </w:r>
          </w:p>
        </w:tc>
      </w:tr>
      <w:tr w:rsidR="00CC64FB" w:rsidRPr="002C375D" w:rsidTr="00114A22">
        <w:trPr>
          <w:trHeight w:val="245"/>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lang w:val="it-IT"/>
              </w:rPr>
              <w:t>Tranzacţii imobiliare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1039</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1112</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1235</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1089</w:t>
            </w:r>
          </w:p>
        </w:tc>
      </w:tr>
      <w:tr w:rsidR="00CC64FB" w:rsidRPr="002C375D" w:rsidTr="00114A22">
        <w:trPr>
          <w:trHeight w:val="245"/>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lang w:val="fr-FR"/>
              </w:rPr>
            </w:pPr>
            <w:r w:rsidRPr="00114A22">
              <w:rPr>
                <w:rFonts w:ascii="Arial" w:hAnsi="Arial" w:cs="Arial"/>
                <w:color w:val="000000"/>
                <w:sz w:val="18"/>
                <w:szCs w:val="18"/>
              </w:rPr>
              <w:t>Activităţi profesionale, ştiinţifice şi tehnice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1964</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1947</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2277</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2021</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lang w:val="fr-FR"/>
              </w:rPr>
            </w:pPr>
            <w:r w:rsidRPr="00114A22">
              <w:rPr>
                <w:rFonts w:ascii="Arial" w:hAnsi="Arial" w:cs="Arial"/>
                <w:color w:val="000000"/>
                <w:sz w:val="18"/>
                <w:szCs w:val="18"/>
              </w:rPr>
              <w:t>Activităţi de servicii administrative şi activităţi de servicii suport</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816</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808</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829</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866</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lang w:val="it-IT"/>
              </w:rPr>
            </w:pPr>
            <w:r w:rsidRPr="00114A22">
              <w:rPr>
                <w:rFonts w:ascii="Arial" w:hAnsi="Arial" w:cs="Arial"/>
                <w:color w:val="000000"/>
                <w:sz w:val="18"/>
                <w:szCs w:val="18"/>
                <w:lang w:val="it-IT"/>
              </w:rPr>
              <w:t>Administraţie publicã şi apărare; asigurări sociale din sistemul public</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lang w:val="it-IT"/>
              </w:rPr>
              <w:t>2278</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lang w:val="it-IT"/>
              </w:rPr>
              <w:t>2052</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lang w:val="it-IT"/>
              </w:rPr>
              <w:t>1865</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lang w:val="it-IT"/>
              </w:rPr>
              <w:t>1872</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Învăţământ</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1319</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1490</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1329</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1210</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000000"/>
                <w:sz w:val="18"/>
                <w:szCs w:val="18"/>
                <w:lang w:val="fr-FR"/>
              </w:rPr>
            </w:pPr>
            <w:r w:rsidRPr="00114A22">
              <w:rPr>
                <w:rFonts w:ascii="Arial" w:hAnsi="Arial" w:cs="Arial"/>
                <w:color w:val="000000"/>
                <w:sz w:val="18"/>
                <w:szCs w:val="18"/>
                <w:lang w:val="fr-FR"/>
              </w:rPr>
              <w:t>Sănătate şi asistenţ</w:t>
            </w:r>
            <w:r w:rsidRPr="00114A22">
              <w:rPr>
                <w:rFonts w:ascii="Arial" w:hAnsi="Arial" w:cs="Arial"/>
                <w:color w:val="000000"/>
                <w:sz w:val="18"/>
                <w:szCs w:val="18"/>
              </w:rPr>
              <w:t xml:space="preserve">ă </w:t>
            </w:r>
            <w:r w:rsidRPr="00114A22">
              <w:rPr>
                <w:rFonts w:ascii="Arial" w:hAnsi="Arial" w:cs="Arial"/>
                <w:color w:val="000000"/>
                <w:sz w:val="18"/>
                <w:szCs w:val="18"/>
                <w:lang w:val="fr-FR"/>
              </w:rPr>
              <w:t>social</w:t>
            </w:r>
            <w:r w:rsidRPr="00114A22">
              <w:rPr>
                <w:rFonts w:ascii="Arial" w:hAnsi="Arial" w:cs="Arial"/>
                <w:color w:val="000000"/>
                <w:sz w:val="18"/>
                <w:szCs w:val="18"/>
              </w:rPr>
              <w:t>ă</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1326</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1352</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1189</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1169</w:t>
            </w:r>
          </w:p>
        </w:tc>
      </w:tr>
      <w:tr w:rsidR="00CC64FB" w:rsidRPr="002C375D" w:rsidTr="00114A22">
        <w:trPr>
          <w:trHeight w:val="239"/>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rPr>
            </w:pPr>
            <w:r w:rsidRPr="00114A22">
              <w:rPr>
                <w:rFonts w:ascii="Arial" w:hAnsi="Arial" w:cs="Arial"/>
                <w:color w:val="000000"/>
                <w:sz w:val="18"/>
                <w:szCs w:val="18"/>
              </w:rPr>
              <w:t>Activităţi de spectacole, culturale şi recreative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1131</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1303</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1193</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rPr>
              <w:t>983</w:t>
            </w:r>
          </w:p>
        </w:tc>
      </w:tr>
      <w:tr w:rsidR="00CC64FB" w:rsidRPr="002C375D" w:rsidTr="00114A22">
        <w:trPr>
          <w:trHeight w:val="245"/>
        </w:trPr>
        <w:tc>
          <w:tcPr>
            <w:tcW w:w="2530" w:type="pct"/>
            <w:shd w:val="clear" w:color="auto" w:fill="auto"/>
            <w:tcMar>
              <w:top w:w="0" w:type="dxa"/>
              <w:left w:w="108" w:type="dxa"/>
              <w:bottom w:w="0" w:type="dxa"/>
              <w:right w:w="108" w:type="dxa"/>
            </w:tcMar>
            <w:vAlign w:val="center"/>
          </w:tcPr>
          <w:p w:rsidR="00CC64FB" w:rsidRPr="00114A22" w:rsidRDefault="00CC64FB" w:rsidP="00CC64FB">
            <w:pPr>
              <w:spacing w:after="0"/>
              <w:rPr>
                <w:rFonts w:ascii="Arial" w:hAnsi="Arial" w:cs="Arial"/>
                <w:color w:val="949494"/>
                <w:sz w:val="18"/>
                <w:szCs w:val="18"/>
                <w:lang w:val="it-IT"/>
              </w:rPr>
            </w:pPr>
            <w:r w:rsidRPr="00114A22">
              <w:rPr>
                <w:rFonts w:ascii="Arial" w:hAnsi="Arial" w:cs="Arial"/>
                <w:color w:val="000000"/>
                <w:sz w:val="18"/>
                <w:szCs w:val="18"/>
                <w:lang w:val="it-IT"/>
              </w:rPr>
              <w:t>Alte activităţi ale economiei naţionale</w:t>
            </w:r>
          </w:p>
        </w:tc>
        <w:tc>
          <w:tcPr>
            <w:tcW w:w="68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lang w:val="it-IT"/>
              </w:rPr>
              <w:t>621</w:t>
            </w:r>
          </w:p>
        </w:tc>
        <w:tc>
          <w:tcPr>
            <w:tcW w:w="601"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lang w:val="it-IT"/>
              </w:rPr>
              <w:t>618</w:t>
            </w:r>
          </w:p>
        </w:tc>
        <w:tc>
          <w:tcPr>
            <w:tcW w:w="642"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lang w:val="it-IT"/>
              </w:rPr>
              <w:t>527</w:t>
            </w:r>
          </w:p>
        </w:tc>
        <w:tc>
          <w:tcPr>
            <w:tcW w:w="544" w:type="pct"/>
            <w:shd w:val="clear" w:color="auto" w:fill="auto"/>
            <w:tcMar>
              <w:top w:w="0" w:type="dxa"/>
              <w:left w:w="108" w:type="dxa"/>
              <w:bottom w:w="0" w:type="dxa"/>
              <w:right w:w="108" w:type="dxa"/>
            </w:tcMar>
            <w:vAlign w:val="center"/>
          </w:tcPr>
          <w:p w:rsidR="00CC64FB" w:rsidRPr="00114A22" w:rsidRDefault="00CC64FB" w:rsidP="00CC64FB">
            <w:pPr>
              <w:spacing w:after="0"/>
              <w:jc w:val="right"/>
              <w:rPr>
                <w:rFonts w:ascii="Arial" w:hAnsi="Arial" w:cs="Arial"/>
                <w:color w:val="949494"/>
                <w:sz w:val="18"/>
                <w:szCs w:val="18"/>
              </w:rPr>
            </w:pPr>
            <w:r w:rsidRPr="00114A22">
              <w:rPr>
                <w:rFonts w:ascii="Arial" w:hAnsi="Arial" w:cs="Arial"/>
                <w:color w:val="000000"/>
                <w:sz w:val="18"/>
                <w:szCs w:val="18"/>
                <w:lang w:val="it-IT"/>
              </w:rPr>
              <w:t>558</w:t>
            </w:r>
          </w:p>
        </w:tc>
      </w:tr>
    </w:tbl>
    <w:p w:rsidR="00CC64FB" w:rsidRPr="00114A22" w:rsidRDefault="00CC64FB" w:rsidP="00114A22">
      <w:pPr>
        <w:spacing w:line="360" w:lineRule="auto"/>
        <w:ind w:left="698"/>
        <w:jc w:val="both"/>
        <w:rPr>
          <w:rFonts w:ascii="Arial" w:hAnsi="Arial" w:cs="Arial"/>
          <w:sz w:val="18"/>
          <w:szCs w:val="18"/>
        </w:rPr>
      </w:pPr>
      <w:r w:rsidRPr="00114A22">
        <w:rPr>
          <w:rFonts w:ascii="Arial" w:hAnsi="Arial" w:cs="Arial"/>
          <w:b/>
          <w:sz w:val="18"/>
          <w:szCs w:val="18"/>
        </w:rPr>
        <w:t>Sursa:</w:t>
      </w:r>
      <w:r w:rsidRPr="00114A22">
        <w:rPr>
          <w:rFonts w:ascii="Arial" w:hAnsi="Arial" w:cs="Arial"/>
          <w:sz w:val="18"/>
          <w:szCs w:val="18"/>
        </w:rPr>
        <w:t xml:space="preserve"> Institutul Naţional de Statistică, Direcţia Judeţeană de Statistică Galaţi, 2012.</w:t>
      </w:r>
    </w:p>
    <w:p w:rsidR="00CC64FB" w:rsidRPr="00114A22" w:rsidRDefault="00CC64FB" w:rsidP="00114A22">
      <w:pPr>
        <w:spacing w:line="360" w:lineRule="auto"/>
        <w:ind w:left="698"/>
        <w:jc w:val="both"/>
        <w:rPr>
          <w:rFonts w:ascii="Arial" w:hAnsi="Arial" w:cs="Arial"/>
          <w:sz w:val="24"/>
          <w:szCs w:val="24"/>
        </w:rPr>
      </w:pPr>
      <w:r w:rsidRPr="00114A22">
        <w:rPr>
          <w:rFonts w:ascii="Arial" w:hAnsi="Arial" w:cs="Arial"/>
          <w:sz w:val="24"/>
          <w:szCs w:val="24"/>
        </w:rPr>
        <w:t xml:space="preserve">Evoluţia salariului net la nivel judeţean este similară celei de la nivel naţional. În Galaţi, cele mai mari salarii se înregistrează în sectorul Intermedieri financiare şi Asigurări – 2315 Ron la nivelul anului 2011 – urmat îndeaproape de sectorul Industrie extractivă, cu 2243 Ron în anul 2011. </w:t>
      </w:r>
    </w:p>
    <w:p w:rsidR="00885924" w:rsidRPr="00CA6C34" w:rsidRDefault="00885924" w:rsidP="007E13F4">
      <w:pPr>
        <w:pStyle w:val="Subsubtitlu"/>
      </w:pPr>
      <w:bookmarkStart w:id="87" w:name="_Toc369259242"/>
      <w:r w:rsidRPr="00CA6C34">
        <w:t>Rezumat al evaluării socio-economice</w:t>
      </w:r>
      <w:bookmarkEnd w:id="87"/>
    </w:p>
    <w:p w:rsidR="00114A22" w:rsidRPr="00114A22" w:rsidRDefault="00114A22" w:rsidP="00114A22">
      <w:pPr>
        <w:spacing w:line="360" w:lineRule="auto"/>
        <w:ind w:left="698"/>
        <w:jc w:val="both"/>
        <w:rPr>
          <w:rFonts w:ascii="Arial" w:hAnsi="Arial" w:cs="Arial"/>
          <w:sz w:val="24"/>
          <w:szCs w:val="24"/>
        </w:rPr>
      </w:pPr>
      <w:r w:rsidRPr="00114A22">
        <w:rPr>
          <w:rFonts w:ascii="Arial" w:hAnsi="Arial" w:cs="Arial"/>
          <w:sz w:val="24"/>
          <w:szCs w:val="24"/>
        </w:rPr>
        <w:t>Populaţia în judeţul Galaţi număra 604.627 locuitori în anul 2011. Ea a scăzut cu o medie anuală de 0,74% începând din anul 2000. În anul 2011, judeţul Galaţi avea 2 municipii: Galaţi - cu 287.046 locuitori - şi Tecuci, cu o populaţie de 42.175 locuitori, precum şi două oraşe (Târgu Bujor – 7.516 locuitori şi Bereşti – 3.195 persoane). În anul 2011, populaţia urbană reprezenta 56,2% din totalul populaţiei judeţului Galaţi. Densitatea cea mai mare a populaţiei se întâlneşte în municipiul Galaţi. Aproximativ jumătate din populaţie este concentrată pe 10% din suprafaţa totala a judeţului (zona municipiului Galaţi şi comunele din apropiere: Şendreni, Smârdan, Vânători, Tuluceşti).</w:t>
      </w:r>
    </w:p>
    <w:p w:rsidR="00114A22" w:rsidRPr="00114A22" w:rsidRDefault="00114A22" w:rsidP="00114A22">
      <w:pPr>
        <w:spacing w:line="360" w:lineRule="auto"/>
        <w:ind w:left="698"/>
        <w:jc w:val="both"/>
        <w:rPr>
          <w:rFonts w:ascii="Arial" w:hAnsi="Arial" w:cs="Arial"/>
          <w:sz w:val="24"/>
          <w:szCs w:val="24"/>
        </w:rPr>
      </w:pPr>
      <w:r w:rsidRPr="00114A22">
        <w:rPr>
          <w:rFonts w:ascii="Arial" w:hAnsi="Arial" w:cs="Arial"/>
          <w:sz w:val="24"/>
          <w:szCs w:val="24"/>
        </w:rPr>
        <w:t xml:space="preserve">PIB-ul pe cap de locuitor în judeţul Galaţi a crescut de la 1,540 euro în anul 2000 la 4,286 euro în anul 2010 şi este mai scăzut decât PIB mediu, la nivel naţional. În anul 2009, rata creşterii PIB în judeţul Galaţi a fost negativă, similară cu cea la nivel naţional. În anul 2010 rata creşterii PIB a redevenit pozitivă (similar cu cea la nivel naţional) şi, datorită influenţei creşterii mai scăzute a ratei inflaţiei, PIB-ul pe cap de locuitor şi-a reluat tendinţa de creştere. </w:t>
      </w:r>
    </w:p>
    <w:p w:rsidR="00114A22" w:rsidRPr="00114A22" w:rsidRDefault="00114A22" w:rsidP="00114A22">
      <w:pPr>
        <w:spacing w:line="360" w:lineRule="auto"/>
        <w:ind w:left="698"/>
        <w:jc w:val="both"/>
        <w:rPr>
          <w:rFonts w:ascii="Arial" w:hAnsi="Arial" w:cs="Arial"/>
          <w:sz w:val="24"/>
          <w:szCs w:val="24"/>
        </w:rPr>
      </w:pPr>
      <w:r w:rsidRPr="00114A22">
        <w:rPr>
          <w:rFonts w:ascii="Arial" w:hAnsi="Arial" w:cs="Arial"/>
          <w:sz w:val="24"/>
          <w:szCs w:val="24"/>
        </w:rPr>
        <w:t>Datele privind veniturile şi cheltuielile pe gospodării precum şi consumul la nivel local nu sunt disponibile. Din acest motiv, veniturile casnice la nivel de judeţ şi local au fost estimate pe baza datelor la nivel regional şi naţional. Media veniturilor disponibile pe gospodării în judeţul Galaţi acrescut de la 658,72 lei/lună în 2008 la 756,98 lei/lună în 2010. Veniturile gospodăriilor în localităţile urbane au fost cu aproximativ 23% mai mari comparativ cu cele din localităţile rurale. Rata şomajului a crescut până în anul 2009, când avea o valoare de 11,3% la nivel judeţean (mai mare decât cea la nivel naţional, de 7,8%) după care a scăzut continuu până în anul 2011, ajungând la o valoare de 7,9% (5,2% la nivel naţional). Rata şomajului este mai mare în judeţul Galaţi decât la nivel naţional. Evoluţia salariului mediu net la nivel regional este similară cu cea la nivel naţional (Salariul mediu net în judeţul Galaţi în anul 2011: 1310 lei/lună).</w:t>
      </w:r>
    </w:p>
    <w:p w:rsidR="00114A22" w:rsidRDefault="00114A22">
      <w:pPr>
        <w:spacing w:after="0" w:line="240" w:lineRule="auto"/>
        <w:rPr>
          <w:rFonts w:ascii="Arial" w:hAnsi="Arial" w:cs="Arial"/>
          <w:sz w:val="24"/>
          <w:szCs w:val="24"/>
        </w:rPr>
      </w:pPr>
      <w:r>
        <w:rPr>
          <w:rFonts w:ascii="Arial" w:hAnsi="Arial" w:cs="Arial"/>
          <w:sz w:val="24"/>
          <w:szCs w:val="24"/>
        </w:rPr>
        <w:br w:type="page"/>
      </w:r>
    </w:p>
    <w:p w:rsidR="001A5065" w:rsidRDefault="001A5065" w:rsidP="00487C91">
      <w:pPr>
        <w:spacing w:line="360" w:lineRule="auto"/>
        <w:ind w:left="698"/>
        <w:jc w:val="both"/>
        <w:rPr>
          <w:rFonts w:ascii="Arial" w:hAnsi="Arial" w:cs="Arial"/>
          <w:sz w:val="24"/>
          <w:szCs w:val="24"/>
        </w:rPr>
      </w:pPr>
    </w:p>
    <w:p w:rsidR="001A5065" w:rsidRPr="00CA6C34" w:rsidRDefault="001A5065" w:rsidP="001A5065">
      <w:pPr>
        <w:pStyle w:val="Subtitlu2"/>
        <w:ind w:left="0" w:firstLine="0"/>
        <w:rPr>
          <w:rFonts w:cs="Arial"/>
          <w:caps w:val="0"/>
          <w:lang w:val="en-US"/>
        </w:rPr>
      </w:pPr>
      <w:bookmarkStart w:id="88" w:name="_Toc369259243"/>
      <w:r>
        <w:rPr>
          <w:rFonts w:cs="Arial"/>
          <w:caps w:val="0"/>
          <w:lang w:val="en-US"/>
        </w:rPr>
        <w:t>2.6 ANALIZA CADRULUI INSTITUTIONAL</w:t>
      </w:r>
      <w:bookmarkEnd w:id="88"/>
    </w:p>
    <w:p w:rsidR="007E71A5" w:rsidRDefault="007E71A5">
      <w:pPr>
        <w:spacing w:after="0" w:line="240" w:lineRule="auto"/>
        <w:rPr>
          <w:rFonts w:ascii="Arial" w:hAnsi="Arial" w:cs="Arial"/>
          <w:sz w:val="24"/>
          <w:szCs w:val="24"/>
        </w:rPr>
      </w:pPr>
    </w:p>
    <w:p w:rsidR="007E71A5" w:rsidRPr="007E71A5" w:rsidRDefault="007E71A5" w:rsidP="007E71A5">
      <w:pPr>
        <w:pStyle w:val="ListParagraph"/>
        <w:spacing w:after="120" w:line="360" w:lineRule="auto"/>
        <w:ind w:left="709" w:right="-2"/>
        <w:contextualSpacing w:val="0"/>
        <w:jc w:val="both"/>
        <w:rPr>
          <w:rFonts w:ascii="Arial" w:hAnsi="Arial" w:cs="Arial"/>
          <w:sz w:val="24"/>
          <w:szCs w:val="24"/>
          <w:lang w:val="pt-BR"/>
        </w:rPr>
      </w:pPr>
      <w:r w:rsidRPr="007E71A5">
        <w:rPr>
          <w:rFonts w:ascii="Arial" w:hAnsi="Arial" w:cs="Arial"/>
          <w:sz w:val="24"/>
          <w:szCs w:val="24"/>
          <w:lang w:val="pt-BR"/>
        </w:rPr>
        <w:t xml:space="preserve">Acest capitol sintetizeaza reglementarile legislative si tehnice privind pregatirea si implementarea Master Planului vizând dezvoltarea sistemelor de alimentare cu apă şi canalizare. Sunt prezentate principalele directive europene si prevederile relevante din legislatia romana precum si progresul relizat în procesul de armnonizare al legislatiei nationale cu cea comunitara. </w:t>
      </w:r>
    </w:p>
    <w:p w:rsidR="007E71A5" w:rsidRPr="007E71A5" w:rsidRDefault="007E71A5">
      <w:pPr>
        <w:spacing w:after="0" w:line="240" w:lineRule="auto"/>
        <w:rPr>
          <w:rFonts w:ascii="Arial" w:hAnsi="Arial" w:cs="Arial"/>
          <w:sz w:val="24"/>
          <w:szCs w:val="24"/>
          <w:lang w:val="it-IT"/>
        </w:rPr>
      </w:pPr>
    </w:p>
    <w:p w:rsidR="007E71A5" w:rsidRPr="00CA6C34" w:rsidRDefault="007E71A5" w:rsidP="007E13F4">
      <w:pPr>
        <w:pStyle w:val="Subsubtitlu"/>
      </w:pPr>
      <w:bookmarkStart w:id="89" w:name="_Toc369259244"/>
      <w:r>
        <w:t xml:space="preserve">2.6.1 </w:t>
      </w:r>
      <w:r>
        <w:rPr>
          <w:lang w:val="it-IT"/>
        </w:rPr>
        <w:t>Cadrul administrativ general</w:t>
      </w:r>
      <w:bookmarkEnd w:id="89"/>
    </w:p>
    <w:p w:rsidR="007E71A5" w:rsidRPr="007E71A5" w:rsidRDefault="007E71A5" w:rsidP="007E71A5">
      <w:pPr>
        <w:pStyle w:val="ListParagraph"/>
        <w:spacing w:after="120" w:line="360" w:lineRule="auto"/>
        <w:ind w:left="709" w:right="-2"/>
        <w:contextualSpacing w:val="0"/>
        <w:jc w:val="both"/>
        <w:rPr>
          <w:rFonts w:ascii="Arial" w:hAnsi="Arial" w:cs="Arial"/>
          <w:sz w:val="24"/>
          <w:szCs w:val="24"/>
          <w:lang w:val="pt-BR"/>
        </w:rPr>
      </w:pPr>
      <w:r w:rsidRPr="007E71A5">
        <w:rPr>
          <w:rFonts w:ascii="Arial" w:hAnsi="Arial" w:cs="Arial"/>
          <w:sz w:val="24"/>
          <w:szCs w:val="24"/>
          <w:lang w:val="pt-BR"/>
        </w:rPr>
        <w:t xml:space="preserve">Procesul de aderare </w:t>
      </w:r>
      <w:smartTag w:uri="urn:schemas-microsoft-com:office:smarttags" w:element="PersonName">
        <w:smartTagPr>
          <w:attr w:name="ProductID" w:val="la UE"/>
        </w:smartTagPr>
        <w:r w:rsidRPr="007E71A5">
          <w:rPr>
            <w:rFonts w:ascii="Arial" w:hAnsi="Arial" w:cs="Arial"/>
            <w:sz w:val="24"/>
            <w:szCs w:val="24"/>
            <w:lang w:val="pt-BR"/>
          </w:rPr>
          <w:t>la UE</w:t>
        </w:r>
      </w:smartTag>
      <w:r w:rsidRPr="007E71A5">
        <w:rPr>
          <w:rFonts w:ascii="Arial" w:hAnsi="Arial" w:cs="Arial"/>
          <w:sz w:val="24"/>
          <w:szCs w:val="24"/>
          <w:lang w:val="pt-BR"/>
        </w:rPr>
        <w:t xml:space="preserve"> al Romania s-a finalizat in ianuarie 2007 cand aceasta a devenit parte a UE. Ca urmare unele standarde europene au fost deja transpuse in legislatia nationala altele urmeaza a fi transpuse si implementate in urmatorii ani pentru fiecare dintre acestea urmand a fi stabilite perioade de tranzitie. </w:t>
      </w:r>
    </w:p>
    <w:p w:rsidR="00C026A0" w:rsidRPr="00CA6C34" w:rsidRDefault="00C026A0" w:rsidP="007E13F4">
      <w:pPr>
        <w:pStyle w:val="Subsubtitlu"/>
      </w:pPr>
      <w:bookmarkStart w:id="90" w:name="_Toc369259245"/>
      <w:r>
        <w:t>2.6.1.1 Definirea si obiectivele serviciilor edilitare</w:t>
      </w:r>
      <w:bookmarkEnd w:id="90"/>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Legea nr. 51/2006 defineste serviciile utilitare publice ca ansamblul actiunilor si activitatilor reglementate ce vizeaza asigurarea cerintelor populatiei in ceea ce priveste utilitatile si interesul public al comunitatilor locale incluzand servicii de distributie apa , canalizare si tratare apa uzata.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Serviciile utilitare publice sunt/vor fi create, organizate si operate la nivelul comunelor, oraselor, judetelor, primariilor, Primariei Bucuresti si eventual, in conformitate cu legislatia, la nivelul diviziilor sub-teritoriale si administrative ale primariilor in subordinea, coordonate, supervizate  si in responsabilitatea autoritatilor administrative publice.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Serviciile utilitare din sectorul apa si canalizare asa cum sunt acestea definite prin legea 241/2006  se refera la utilitati  publice si activitatile desfasurate in interes economic si social general  pentru colectarea, tratarea, transportul depozitarea si distributia apei potabile si industriale catre toti consumatorii, raportat la o zona si pentru colectarea, transportul, tratarea si evacuarea apei uzate, apei pluviale si apei de suprafata colectate in zona.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Serviciile de distributie apa si canalizare fiind servicii publice desfasurate la nivel local  implica un numar de cladiri si terenuri, instalatii tehnice, echipament  si facilitati specifice care formeaza o parte a infrastructurii urbane numita retea publica de distributie si canalizare.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Sistemul de distributie are în componenţă de regula : sursa de captare, aducţiuni, statii de tratare, statii de pompare, rezervoare, retea de distributie  si branşamente până la limita de proprietate</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Serviciile de alimentare cu apa au urmatoarele funcţii principale: </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Captarea apei brute din sursa de suprafata si/sau adancime </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Tratarea apei brute</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Transportul apei potabile si/sau industriale </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Stocarea apei </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Distributia apei potabile si/sau industriale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Sistemul de canalizare public consta in: racorduri apa uzata de la punctul limita si punctul de colectare, conducte apa uzata, statii de pompare, statii de tratare, canale de evacuare in emisar, guri de varsare in emisar si </w:t>
      </w:r>
      <w:r w:rsidR="009C1520">
        <w:rPr>
          <w:rFonts w:ascii="Arial" w:hAnsi="Arial" w:cs="Arial"/>
          <w:sz w:val="24"/>
          <w:szCs w:val="24"/>
          <w:lang w:val="pt-BR"/>
        </w:rPr>
        <w:t>bazine de</w:t>
      </w:r>
      <w:r w:rsidRPr="00C026A0">
        <w:rPr>
          <w:rFonts w:ascii="Arial" w:hAnsi="Arial" w:cs="Arial"/>
          <w:sz w:val="24"/>
          <w:szCs w:val="24"/>
          <w:lang w:val="pt-BR"/>
        </w:rPr>
        <w:t xml:space="preserve"> namol uscat</w:t>
      </w:r>
      <w:r w:rsidR="009C1520">
        <w:rPr>
          <w:rFonts w:ascii="Arial" w:hAnsi="Arial" w:cs="Arial"/>
          <w:sz w:val="24"/>
          <w:szCs w:val="24"/>
          <w:lang w:val="pt-BR"/>
        </w:rPr>
        <w:t>/platforme de uscare a namolului</w:t>
      </w:r>
      <w:r w:rsidRPr="00C026A0">
        <w:rPr>
          <w:rFonts w:ascii="Arial" w:hAnsi="Arial" w:cs="Arial"/>
          <w:sz w:val="24"/>
          <w:szCs w:val="24"/>
          <w:lang w:val="pt-BR"/>
        </w:rPr>
        <w:t xml:space="preserve">.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Serviciile de canalizare implica in principal: </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Colectarea, transportul si evacuarea apei uzate de la consumatori la statiile de tratare</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Tratarea apei uzate si deversarea in emisar</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Colectarea , evacuarea si tratarea apei uzate, apei pluziale si intretinerea retelei;</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Evacuarea, tratarea si stocarea namolului generat in urma proceselor mentionate mai sus</w:t>
      </w:r>
    </w:p>
    <w:p w:rsidR="00C026A0" w:rsidRPr="00C026A0" w:rsidRDefault="00C026A0" w:rsidP="008E333B">
      <w:pPr>
        <w:pStyle w:val="ListParagraph"/>
        <w:numPr>
          <w:ilvl w:val="0"/>
          <w:numId w:val="92"/>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Drenarea si evacuarea apei meteorice si apei de suprafata in zonele urbane.</w:t>
      </w:r>
    </w:p>
    <w:p w:rsidR="00C026A0" w:rsidRPr="00CA6C34" w:rsidRDefault="00C026A0" w:rsidP="007E13F4">
      <w:pPr>
        <w:pStyle w:val="Subsubtitlu"/>
      </w:pPr>
      <w:bookmarkStart w:id="91" w:name="_Toc369259246"/>
      <w:r>
        <w:t>2.6.1.2 Autoritati competente</w:t>
      </w:r>
      <w:bookmarkEnd w:id="91"/>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Referitor la procesul de regionalizare si lucrarile de exploatare desfasurate de compania de utilitati principalii factori implicati sunt autoritatile locale, ADI si A.N.R.S.C. A</w:t>
      </w:r>
      <w:r w:rsidR="00B75708">
        <w:rPr>
          <w:rFonts w:ascii="Arial" w:hAnsi="Arial" w:cs="Arial"/>
          <w:sz w:val="24"/>
          <w:szCs w:val="24"/>
          <w:lang w:val="pt-BR"/>
        </w:rPr>
        <w:t>tributiile acestora sunt descri</w:t>
      </w:r>
      <w:r w:rsidRPr="00C026A0">
        <w:rPr>
          <w:rFonts w:ascii="Arial" w:hAnsi="Arial" w:cs="Arial"/>
          <w:sz w:val="24"/>
          <w:szCs w:val="24"/>
          <w:lang w:val="pt-BR"/>
        </w:rPr>
        <w:t>s</w:t>
      </w:r>
      <w:r w:rsidR="00B75708">
        <w:rPr>
          <w:rFonts w:ascii="Arial" w:hAnsi="Arial" w:cs="Arial"/>
          <w:sz w:val="24"/>
          <w:szCs w:val="24"/>
          <w:lang w:val="pt-BR"/>
        </w:rPr>
        <w:t>e</w:t>
      </w:r>
      <w:r w:rsidRPr="00C026A0">
        <w:rPr>
          <w:rFonts w:ascii="Arial" w:hAnsi="Arial" w:cs="Arial"/>
          <w:sz w:val="24"/>
          <w:szCs w:val="24"/>
          <w:lang w:val="pt-BR"/>
        </w:rPr>
        <w:t xml:space="preserve"> mai jos: </w:t>
      </w:r>
    </w:p>
    <w:p w:rsidR="00C026A0" w:rsidRPr="00C026A0" w:rsidRDefault="00C026A0" w:rsidP="00C026A0">
      <w:pPr>
        <w:pStyle w:val="ListParagraph"/>
        <w:spacing w:after="120" w:line="360" w:lineRule="auto"/>
        <w:ind w:left="709" w:right="-2"/>
        <w:contextualSpacing w:val="0"/>
        <w:jc w:val="both"/>
        <w:rPr>
          <w:rFonts w:ascii="Arial" w:hAnsi="Arial" w:cs="Arial"/>
          <w:b/>
          <w:sz w:val="24"/>
          <w:szCs w:val="24"/>
          <w:lang w:val="pt-BR"/>
        </w:rPr>
      </w:pPr>
      <w:r w:rsidRPr="00C026A0">
        <w:rPr>
          <w:rFonts w:ascii="Arial" w:hAnsi="Arial" w:cs="Arial"/>
          <w:b/>
          <w:sz w:val="24"/>
          <w:szCs w:val="24"/>
          <w:lang w:val="pt-BR"/>
        </w:rPr>
        <w:t xml:space="preserve">Autoritatile locale: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Autoritatile competente aferente unitatilor teritorial-administrative au putere exclusiva care poate fi exercitata si prin ADI pentru apa si canalizare in baza legii 51/2006 amendata recent, in numele si reprezentand unitatile administrative-teritoriale asociate, pe baza unei procuri, in toate aspectele legate de: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Aprobarea strategiilor locale privind infiintarea, organizarea, managementul si operarea companiilor de utilitati din sectorul apa /canalizare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Aprobarea planurior de investitii privind infiintarea, dezvoltarea, modernizarea si reabilitarea infrastructurii publice</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Aprobarea reglementarilor si specificatiilor serviciilor</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Adoptarea unei strategii de management si aprobarea documentatiei legate de organizarea si functionarea procedurilor de delegare a atributiilor de management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Aprobarea indicatorilor de performanta servicii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In unele cazuri puterea exclusiva este detinuta de unitatile regionale si nu de orase/comune/ municipalitati in privinta serviciilor de apa si de canalizare, caz in care reteaua este in administrarea unitatii regionale. Aceasta situatie este rezultatul aplicarii Ordonantei nr. 69/1994 republicata, privind masurile de reorganizare a regiilor autonome ( companiile de utilitati publice) in interes local. </w:t>
      </w:r>
    </w:p>
    <w:p w:rsidR="00C026A0" w:rsidRPr="00C026A0" w:rsidRDefault="00C026A0" w:rsidP="00C026A0">
      <w:pPr>
        <w:pStyle w:val="ListParagraph"/>
        <w:spacing w:after="120" w:line="360" w:lineRule="auto"/>
        <w:ind w:left="709" w:right="-2"/>
        <w:contextualSpacing w:val="0"/>
        <w:jc w:val="both"/>
        <w:rPr>
          <w:rFonts w:ascii="Arial" w:hAnsi="Arial" w:cs="Arial"/>
          <w:b/>
          <w:sz w:val="24"/>
          <w:szCs w:val="24"/>
          <w:lang w:val="pt-BR"/>
        </w:rPr>
      </w:pPr>
      <w:r w:rsidRPr="00C026A0">
        <w:rPr>
          <w:rFonts w:ascii="Arial" w:hAnsi="Arial" w:cs="Arial"/>
          <w:b/>
          <w:sz w:val="24"/>
          <w:szCs w:val="24"/>
          <w:lang w:val="pt-BR"/>
        </w:rPr>
        <w:t xml:space="preserve">ANRSC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Autoritatile locale sunt responsabile de organizarea si functionarea serviciilor publice locale, dar organismul competent la nivel national este ANRSC ( Autoritatea  nationala de reglementare a serviciilor comunale).  ANRSC are un set de prerogative privind serviciile in speta pentru: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Acordarea de avize de operare necesare in vederea desfasurarii activitatii acordate prin contracte de delegare a atributiilor de management si in vederea prestarii serviciilor</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Avizarea tarifelor propuse de operatori, inainte de aprobarea de catre autoritatile locale si de ADI.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Emiterea de reglementari cadru si de prevederi care reprezinta cerintele minime pentru autoritatile locale si ADI la aprobarea si elaborarea reglementarilor si precizarilor locale privind serviciile</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Monitorizarea indeplinirii indicatorilor  de performanta (nivelul desfasurarii serviciilor), reglementarile privind avizele , tarifele.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Este important de observat ca ANRSC, pe langa rolul de organism de reglementare, are dreptul de a aplica penalitati ( incluzand retragerea avizului operatorului care determina incetare prevederilor contractului de delegare acordat) operatorilor care nu respecta prevederile si normele legale monitorizati de ANRSC precum si autoritatilor publice locale pentru acordarea contractului de delegare fara ca prevederile legale in vigoare sa fi fost respectate.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In plus</w:t>
      </w:r>
      <w:r>
        <w:rPr>
          <w:rFonts w:ascii="Arial" w:hAnsi="Arial" w:cs="Arial"/>
          <w:sz w:val="24"/>
          <w:szCs w:val="24"/>
          <w:lang w:val="pt-BR"/>
        </w:rPr>
        <w:t>,</w:t>
      </w:r>
      <w:r w:rsidRPr="00C026A0">
        <w:rPr>
          <w:rFonts w:ascii="Arial" w:hAnsi="Arial" w:cs="Arial"/>
          <w:sz w:val="24"/>
          <w:szCs w:val="24"/>
          <w:lang w:val="pt-BR"/>
        </w:rPr>
        <w:t xml:space="preserve"> trebuie remarcat ca pe langa autoritatile competente mentionate mai sus alte cateva organisme joaca direct sau prin autoritatile teritoriale un rol in monitorizarea si supervizarea serviciilor de distributie si canalizare. Acesta sunt: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Apele Romane ( de ex. Captare apa si avize de evacuare , monitorizare)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Ministerul Mediului si Schimarilor Climatice ( ex. Avize de mediu)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Ministerul Muncii, Familiei si Protectiei Sociale ( ex. Protectia muncii)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Ministerul Sanatatii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Ministerul Finantelor Publice ( ex. Misiunii de audit)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MM elaboreaza politica de management in sectorul apei si de protectia mediului la nivel national, pregateste strategia si reglementarile particulare de dezvoltare si armonizare a acestor activitati in cadrul stabilit de strategia guvernamentala generala si coordoneaza implementarea strategiei guvernamentale in domeniile mentionate, jucand rolul de autoritate de stat avand atributii de sintetizare, coordonare si control in aceste domenii. Implementarea, monitorizarea si controlul aplicarii legii sunt attribute ale agentiior de protectia mediului care opereaza la nivel local, regional si national. </w:t>
      </w:r>
    </w:p>
    <w:p w:rsidR="00C026A0" w:rsidRPr="00CA6C34" w:rsidRDefault="00C026A0" w:rsidP="007E13F4">
      <w:pPr>
        <w:pStyle w:val="Subsubtitlu"/>
      </w:pPr>
      <w:bookmarkStart w:id="92" w:name="_Toc369259247"/>
      <w:r>
        <w:t>2.6.1.3 Domeniul Public</w:t>
      </w:r>
      <w:bookmarkEnd w:id="92"/>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In conformitate cu legea nr. 213/1998, infrastructura din domeniul apei si canalizarii (distributie apa si canalizare, tratare si statii auxiliare, cu instalatiile aferente, cladiri si terenuri) apartine domeniului public. Atat infrastructura existenta la data semnarii Contractului de delegare cat si dotarile corespunzatoare infrastructurii rezultate in urma investitiilor desfasurate pe parcursul aplicarii Contractului de delegare apartin domeniului public sub incidenta unitatilor administrative-teritoriale urmand a fi predate la incetarea Contractului de delegare. </w:t>
      </w:r>
    </w:p>
    <w:p w:rsidR="00C026A0" w:rsidRPr="00C026A0" w:rsidRDefault="00C026A0" w:rsidP="00C026A0">
      <w:pPr>
        <w:pStyle w:val="ListParagraph"/>
        <w:spacing w:after="120" w:line="360" w:lineRule="auto"/>
        <w:ind w:left="709" w:right="-2"/>
        <w:contextualSpacing w:val="0"/>
        <w:jc w:val="both"/>
        <w:rPr>
          <w:rFonts w:ascii="Arial" w:hAnsi="Arial" w:cs="Arial"/>
          <w:sz w:val="24"/>
          <w:szCs w:val="24"/>
          <w:lang w:val="pt-BR"/>
        </w:rPr>
      </w:pPr>
      <w:r w:rsidRPr="00C026A0">
        <w:rPr>
          <w:rFonts w:ascii="Arial" w:hAnsi="Arial" w:cs="Arial"/>
          <w:sz w:val="24"/>
          <w:szCs w:val="24"/>
          <w:lang w:val="pt-BR"/>
        </w:rPr>
        <w:t xml:space="preserve">Prin amendamentele la legea nr. 51/2006, introduse prin Ordonanta de Urgenta nr. 13/2008 se stipuleaza “sistemele de servicii publice sau sectiuni ale acestora, create prin efort comun in cadrul programelor de investitii, realizate in cadrul ADI vizand serviciile publice locale apartin domeniului public in subordinea unitatilor teritorial-administrative fiind inregistrate in patrimoniul acestora in conformitate cu Legea 213/1998 privind domeniul public si statutul sau legal cu amendamentele ulterioare avand la baza urmatoarele criterii: (…) paragraful b) – dotarile aferente unitatilor administrative-teritoriale si/sau deservind unitatile administrative-teritoriale apartin domeniului public la nivelul judetului daca toate unitatile administrative-teritoriale implicate sunt in aceeasi regiune si regiunea este membra a asociatiei.” (art. 10 paragraf (6) din legea nr. 51/2006 privind serviciile publice locale , amendata prin OUG nr. 13/208). Prin urmare, toate dotarile create in cadrul programelor finantate de UE reprezinta dotari publice si daca acestea sunt amplasate sau deservesc unitatile teritorial-administrative atunci apartin domeniului public la nivelul regiunii, atunci cand aceasta este membra a ADI. In cazul in care regiunea nu face parte din ADI sau unitatile administrative-teritoriale sunt situate in alte regiuni, paragraful c) din cadrul aceluiasi articol de lege stipuleaza ca proprietarul trebuie sa includa o precizare speciala in acest sens in cadrul Contractului de delegare. </w:t>
      </w:r>
    </w:p>
    <w:p w:rsidR="00C026A0" w:rsidRPr="00CA6C34" w:rsidRDefault="00C026A0" w:rsidP="007E13F4">
      <w:pPr>
        <w:pStyle w:val="Subsubtitlu"/>
      </w:pPr>
      <w:bookmarkStart w:id="93" w:name="_Toc369259248"/>
      <w:r>
        <w:t>2.6.1.4 Baza legala pentru delegarea atributiilor de management al serviciilor</w:t>
      </w:r>
      <w:bookmarkEnd w:id="93"/>
    </w:p>
    <w:p w:rsidR="00C026A0" w:rsidRPr="00C026A0" w:rsidRDefault="00C026A0" w:rsidP="00C026A0">
      <w:pPr>
        <w:spacing w:after="120"/>
        <w:ind w:left="709"/>
        <w:jc w:val="both"/>
        <w:rPr>
          <w:rFonts w:ascii="Arial" w:eastAsia="Times New Roman" w:hAnsi="Arial" w:cs="Arial"/>
          <w:sz w:val="24"/>
          <w:szCs w:val="24"/>
          <w:lang w:val="pt-BR"/>
        </w:rPr>
      </w:pPr>
      <w:r w:rsidRPr="00C026A0">
        <w:rPr>
          <w:rFonts w:ascii="Arial" w:eastAsia="Times New Roman" w:hAnsi="Arial" w:cs="Arial"/>
          <w:sz w:val="24"/>
          <w:szCs w:val="24"/>
          <w:lang w:val="pt-BR"/>
        </w:rPr>
        <w:t xml:space="preserve">Managementul serviciilor utilitare presupune organizarea, operarea si controlul furnizarii serviciilor in cadrul conditiilor stabilite de autoritatile administrative publice locale. </w:t>
      </w:r>
    </w:p>
    <w:p w:rsidR="00C026A0" w:rsidRPr="00C026A0" w:rsidRDefault="00C026A0" w:rsidP="00C026A0">
      <w:pPr>
        <w:spacing w:after="120"/>
        <w:ind w:left="709"/>
        <w:jc w:val="both"/>
        <w:rPr>
          <w:rFonts w:ascii="Arial" w:eastAsia="Times New Roman" w:hAnsi="Arial" w:cs="Arial"/>
          <w:sz w:val="24"/>
          <w:szCs w:val="24"/>
          <w:lang w:val="pt-BR"/>
        </w:rPr>
      </w:pPr>
      <w:r w:rsidRPr="00C026A0">
        <w:rPr>
          <w:rFonts w:ascii="Arial" w:eastAsia="Times New Roman" w:hAnsi="Arial" w:cs="Arial"/>
          <w:sz w:val="24"/>
          <w:szCs w:val="24"/>
          <w:lang w:val="pt-BR"/>
        </w:rPr>
        <w:t xml:space="preserve">Managementul utilitatilor de apa si canalizare poate fi organizat in doua moduri in functie de optiunea  autoritatilor publice locale: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Management direct desfasurat de catre companiile de utilitati (constituite sau nu ca persone juridice) organizate in baza reglementarilor legale publice. </w:t>
      </w:r>
    </w:p>
    <w:p w:rsidR="00C026A0" w:rsidRPr="00C026A0" w:rsidRDefault="00C026A0" w:rsidP="008E333B">
      <w:pPr>
        <w:pStyle w:val="ListParagraph"/>
        <w:numPr>
          <w:ilvl w:val="0"/>
          <w:numId w:val="93"/>
        </w:numPr>
        <w:spacing w:after="120" w:line="360" w:lineRule="auto"/>
        <w:ind w:right="-2"/>
        <w:contextualSpacing w:val="0"/>
        <w:jc w:val="both"/>
        <w:rPr>
          <w:rFonts w:ascii="Arial" w:hAnsi="Arial" w:cs="Arial"/>
          <w:sz w:val="24"/>
          <w:szCs w:val="24"/>
          <w:lang w:val="pt-BR"/>
        </w:rPr>
      </w:pPr>
      <w:r w:rsidRPr="00C026A0">
        <w:rPr>
          <w:rFonts w:ascii="Arial" w:hAnsi="Arial" w:cs="Arial"/>
          <w:sz w:val="24"/>
          <w:szCs w:val="24"/>
          <w:lang w:val="pt-BR"/>
        </w:rPr>
        <w:t xml:space="preserve">Management delegat definit drept abordarea prin care autoritatile publice locale sau ADI incredinteaza unuia sau catorva operatori managementul efectiv al serviciilor i.e. managementul si exploatarea retelei de distributie si canalizare in baza unui contract de delegare. </w:t>
      </w:r>
    </w:p>
    <w:p w:rsidR="00C026A0" w:rsidRPr="00C026A0" w:rsidRDefault="00C026A0" w:rsidP="00C026A0">
      <w:pPr>
        <w:spacing w:after="120" w:line="360" w:lineRule="auto"/>
        <w:ind w:left="709"/>
        <w:jc w:val="both"/>
        <w:rPr>
          <w:rFonts w:ascii="Arial" w:eastAsia="Times New Roman" w:hAnsi="Arial" w:cs="Arial"/>
          <w:sz w:val="24"/>
          <w:szCs w:val="24"/>
          <w:lang w:val="pt-BR"/>
        </w:rPr>
      </w:pPr>
      <w:r w:rsidRPr="00C026A0">
        <w:rPr>
          <w:rFonts w:ascii="Arial" w:eastAsia="Times New Roman" w:hAnsi="Arial" w:cs="Arial"/>
          <w:sz w:val="24"/>
          <w:szCs w:val="24"/>
          <w:lang w:val="pt-BR"/>
        </w:rPr>
        <w:t xml:space="preserve">Managementul serviciilor de utilitati se stabileste prin hotararea autoritatilor aferente unitatilor territorial-administrative in functie de natura si statutul serviciilor, a necesitatii de a asigura raportul optim pret/calitate, a intereselor actuale si viitoare a unitatilot territorial-administrative precum si in functie de marimea si complexitatea infrastructurii aferente. </w:t>
      </w:r>
    </w:p>
    <w:p w:rsidR="00C026A0" w:rsidRPr="00C026A0" w:rsidRDefault="00C026A0" w:rsidP="00C026A0">
      <w:pPr>
        <w:spacing w:after="120" w:line="360" w:lineRule="auto"/>
        <w:ind w:left="709"/>
        <w:jc w:val="both"/>
        <w:rPr>
          <w:rFonts w:ascii="Arial" w:eastAsia="Times New Roman" w:hAnsi="Arial" w:cs="Arial"/>
          <w:sz w:val="24"/>
          <w:szCs w:val="24"/>
          <w:lang w:val="pt-BR"/>
        </w:rPr>
      </w:pPr>
      <w:r w:rsidRPr="00C026A0">
        <w:rPr>
          <w:rFonts w:ascii="Arial" w:eastAsia="Times New Roman" w:hAnsi="Arial" w:cs="Arial"/>
          <w:sz w:val="24"/>
          <w:szCs w:val="24"/>
          <w:lang w:val="pt-BR"/>
        </w:rPr>
        <w:t xml:space="preserve">Ca urmare a amendamentelor recente la legea 51/2006 si 241/2006 prin OUG 13/2008, a fost stabilita o baza legala explicita pentru schema institutionala propusa de POS Mediu in ceea ce priveste managementul delegat. Noile prevederi legale ale legii 51/2006 definesc procedura de delegare a managementului serviciilor publice locale ca masura prin care o unitate administrativ-teritoriala incredinteaza unuia sau mai multor operatori autorizati managementul serviciilor care intra in raspunderea acelei unitati precum si concesiunea infrastructurii aferente; delegarea managementului serviciilor publice locale implica atat dreptul cat si obligatia operatorului de a gestiona si exploata infrastructura aferenta servciilor incredintate. Delegarea managementului poate fi realizata de ADI in numele si reprezentand membrii unitatilor administrative-teritoriale in baza unei imputerniciri acordate de acestia. </w:t>
      </w:r>
    </w:p>
    <w:p w:rsidR="00C026A0" w:rsidRPr="009B336C" w:rsidRDefault="00C026A0" w:rsidP="009B336C">
      <w:pPr>
        <w:spacing w:after="120"/>
        <w:ind w:left="709"/>
        <w:rPr>
          <w:rFonts w:ascii="Arial" w:eastAsia="Times New Roman" w:hAnsi="Arial" w:cs="Arial"/>
          <w:b/>
          <w:sz w:val="24"/>
          <w:szCs w:val="24"/>
          <w:lang w:val="pt-BR"/>
        </w:rPr>
      </w:pPr>
      <w:r w:rsidRPr="009B336C">
        <w:rPr>
          <w:rFonts w:ascii="Arial" w:eastAsia="Times New Roman" w:hAnsi="Arial" w:cs="Arial"/>
          <w:b/>
          <w:sz w:val="24"/>
          <w:szCs w:val="24"/>
          <w:lang w:val="pt-BR"/>
        </w:rPr>
        <w:t>Incredintare directa</w:t>
      </w:r>
    </w:p>
    <w:p w:rsidR="00C026A0" w:rsidRPr="009B336C" w:rsidRDefault="00C026A0" w:rsidP="009B336C">
      <w:pPr>
        <w:spacing w:after="120" w:line="360" w:lineRule="auto"/>
        <w:ind w:left="709"/>
        <w:jc w:val="both"/>
        <w:rPr>
          <w:rFonts w:ascii="Arial" w:eastAsia="Times New Roman" w:hAnsi="Arial" w:cs="Arial"/>
          <w:sz w:val="24"/>
          <w:szCs w:val="24"/>
          <w:lang w:val="pt-BR"/>
        </w:rPr>
      </w:pPr>
      <w:r w:rsidRPr="009B336C">
        <w:rPr>
          <w:rFonts w:ascii="Arial" w:eastAsia="Times New Roman" w:hAnsi="Arial" w:cs="Arial"/>
          <w:sz w:val="24"/>
          <w:szCs w:val="24"/>
          <w:lang w:val="pt-BR"/>
        </w:rPr>
        <w:t xml:space="preserve">Managementul delegat este realizat  in baza unui contract de delegare incheiat intre una sau mai multe unitati teritorial-administrative (prin ele insele sau prin intermediul ADI in baza unei procuri), in calitate de autoritate delegatoare si operator , in calitate de delegate. Principiul la baza incredintarii serviciilor este licitatia publica fiind respectate procedurile in vigoare. Ca exceptie de la aceasta regula, in cadrul procesului de regionalizare s-a convenit cu CE cu ocazia negocierilor pentru aprobarea POS Mediu, fiind emisa in acest sens OUG 13/2008, ca contractele de delegare a managementului sa fie incredintate direct Operatorului Regional ( ROC) de unitatile administrativ-teritoriale prin intermediul ADI. In vederea realizarii acestei proceduri de incredintare directa si a respectarii principiilor privind competitia si transparenta prevazute de UE si legislatia nationala trebuie urmate cateva reguli. In conformitate cu Curtea Europeana de Justitie ( ECJ – jurisprudenta  Teckal si Coname ) reglementarile europene privind licitatia pot sa nu fie aplicate in cazul in  care urmatoarele conditii numite reguli interne sunt respectate: </w:t>
      </w:r>
    </w:p>
    <w:p w:rsidR="00C026A0" w:rsidRPr="00D22391" w:rsidRDefault="00C026A0" w:rsidP="008E333B">
      <w:pPr>
        <w:numPr>
          <w:ilvl w:val="0"/>
          <w:numId w:val="94"/>
        </w:numPr>
        <w:spacing w:after="120" w:line="360" w:lineRule="auto"/>
        <w:ind w:left="480"/>
        <w:jc w:val="both"/>
        <w:rPr>
          <w:rFonts w:ascii="Arial" w:eastAsia="Times New Roman" w:hAnsi="Arial" w:cs="Arial"/>
          <w:sz w:val="24"/>
          <w:szCs w:val="24"/>
          <w:lang w:val="pt-BR"/>
        </w:rPr>
      </w:pPr>
      <w:r w:rsidRPr="00D22391">
        <w:rPr>
          <w:rFonts w:ascii="Arial" w:eastAsia="Times New Roman" w:hAnsi="Arial" w:cs="Arial"/>
          <w:sz w:val="24"/>
          <w:szCs w:val="24"/>
          <w:lang w:val="pt-BR"/>
        </w:rPr>
        <w:t>Autoritatea publica in calitate de autoritate contractanta, controleaza fiecare organism implicat (operator) in aceelasi mod in care isi controleaza propriile departamente (criteriul ” controlului similar”) – acest criteriu a fost extins fiind prevazuta o conditie suplimentara ca organismul ante-mentionat sa-si pastreze impartialitatea pe toata perioada aplicarii contractului de delegare</w:t>
      </w:r>
    </w:p>
    <w:p w:rsidR="00C026A0" w:rsidRPr="00D22391" w:rsidRDefault="00C026A0" w:rsidP="008E333B">
      <w:pPr>
        <w:numPr>
          <w:ilvl w:val="0"/>
          <w:numId w:val="94"/>
        </w:numPr>
        <w:spacing w:after="120" w:line="360" w:lineRule="auto"/>
        <w:ind w:left="476" w:hanging="357"/>
        <w:jc w:val="both"/>
        <w:rPr>
          <w:rFonts w:ascii="Arial" w:eastAsia="Times New Roman" w:hAnsi="Arial" w:cs="Arial"/>
          <w:sz w:val="24"/>
          <w:szCs w:val="24"/>
          <w:lang w:val="pt-BR"/>
        </w:rPr>
      </w:pPr>
      <w:r w:rsidRPr="00D22391">
        <w:rPr>
          <w:rFonts w:ascii="Arial" w:eastAsia="Times New Roman" w:hAnsi="Arial" w:cs="Arial"/>
          <w:sz w:val="24"/>
          <w:szCs w:val="24"/>
          <w:lang w:val="pt-BR"/>
        </w:rPr>
        <w:t xml:space="preserve">Organismul ante-mentionat ( operatorul) desfasoara partile esentiale ale activitatii sale impreuna cu autoritatea publica regulatoare sau autoritatile publice ( criteriul “activitatii exclusive”) </w:t>
      </w:r>
      <w:r w:rsidRPr="00D22391">
        <w:rPr>
          <w:rFonts w:ascii="Arial" w:eastAsia="Times New Roman" w:hAnsi="Arial" w:cs="Arial"/>
          <w:sz w:val="24"/>
          <w:szCs w:val="24"/>
          <w:lang w:val="pt-BR"/>
        </w:rPr>
        <w:footnoteReference w:customMarkFollows="1" w:id="1"/>
        <w:t>6</w:t>
      </w:r>
    </w:p>
    <w:p w:rsidR="00C026A0" w:rsidRPr="00D22391" w:rsidRDefault="00C026A0" w:rsidP="00D22391">
      <w:pPr>
        <w:spacing w:after="120"/>
        <w:ind w:left="709"/>
        <w:rPr>
          <w:rFonts w:ascii="Arial" w:eastAsia="Times New Roman" w:hAnsi="Arial" w:cs="Arial"/>
          <w:b/>
          <w:sz w:val="24"/>
          <w:szCs w:val="24"/>
          <w:lang w:val="pt-BR"/>
        </w:rPr>
      </w:pPr>
      <w:r w:rsidRPr="00D22391">
        <w:rPr>
          <w:rFonts w:ascii="Arial" w:eastAsia="Times New Roman" w:hAnsi="Arial" w:cs="Arial"/>
          <w:b/>
          <w:sz w:val="24"/>
          <w:szCs w:val="24"/>
          <w:lang w:val="pt-BR"/>
        </w:rPr>
        <w:t xml:space="preserve">Incredintare directa: conditii </w:t>
      </w:r>
    </w:p>
    <w:p w:rsidR="00C026A0" w:rsidRPr="00D22391" w:rsidRDefault="00C026A0" w:rsidP="00D22391">
      <w:pPr>
        <w:spacing w:after="120" w:line="360" w:lineRule="auto"/>
        <w:ind w:left="709"/>
        <w:jc w:val="both"/>
        <w:rPr>
          <w:rFonts w:ascii="Arial" w:eastAsia="Times New Roman" w:hAnsi="Arial" w:cs="Arial"/>
          <w:sz w:val="24"/>
          <w:szCs w:val="24"/>
          <w:lang w:val="pt-BR"/>
        </w:rPr>
      </w:pPr>
      <w:r w:rsidRPr="00D22391">
        <w:rPr>
          <w:rFonts w:ascii="Arial" w:eastAsia="Times New Roman" w:hAnsi="Arial" w:cs="Arial"/>
          <w:sz w:val="24"/>
          <w:szCs w:val="24"/>
          <w:lang w:val="pt-BR"/>
        </w:rPr>
        <w:t>Noile prevederi ale Legilor 51/2006 si 241/2006, introduse prin OUG 13/2008 sunt identice si formeaza baza legala in cadrul legislativ romanesc pentru incredintarea directa a contractului de delegare a managementului, ca exceptie de la procedurile de competitie, in situatiile specifice sub incidenta  acestor articole si in cadrul conditiilor aferente stipulate, ca aplicare a regulilor interne. In conformitate cu aceste noi prevederi legale , ca exceptie de la procedurile de competiti, contractul de delegare poate fi direct incredintat operatorilor regional</w:t>
      </w:r>
      <w:r w:rsidR="00B75708">
        <w:rPr>
          <w:rFonts w:ascii="Arial" w:eastAsia="Times New Roman" w:hAnsi="Arial" w:cs="Arial"/>
          <w:sz w:val="24"/>
          <w:szCs w:val="24"/>
          <w:lang w:val="pt-BR"/>
        </w:rPr>
        <w:t>i ( ROC) create de unitatile te</w:t>
      </w:r>
      <w:r w:rsidRPr="00D22391">
        <w:rPr>
          <w:rFonts w:ascii="Arial" w:eastAsia="Times New Roman" w:hAnsi="Arial" w:cs="Arial"/>
          <w:sz w:val="24"/>
          <w:szCs w:val="24"/>
          <w:lang w:val="pt-BR"/>
        </w:rPr>
        <w:t>rit</w:t>
      </w:r>
      <w:r w:rsidR="00B75708">
        <w:rPr>
          <w:rFonts w:ascii="Arial" w:eastAsia="Times New Roman" w:hAnsi="Arial" w:cs="Arial"/>
          <w:sz w:val="24"/>
          <w:szCs w:val="24"/>
          <w:lang w:val="pt-BR"/>
        </w:rPr>
        <w:t>orial-administrative memb</w:t>
      </w:r>
      <w:r w:rsidRPr="00D22391">
        <w:rPr>
          <w:rFonts w:ascii="Arial" w:eastAsia="Times New Roman" w:hAnsi="Arial" w:cs="Arial"/>
          <w:sz w:val="24"/>
          <w:szCs w:val="24"/>
          <w:lang w:val="pt-BR"/>
        </w:rPr>
        <w:t>r</w:t>
      </w:r>
      <w:r w:rsidR="00B75708">
        <w:rPr>
          <w:rFonts w:ascii="Arial" w:eastAsia="Times New Roman" w:hAnsi="Arial" w:cs="Arial"/>
          <w:sz w:val="24"/>
          <w:szCs w:val="24"/>
          <w:lang w:val="pt-BR"/>
        </w:rPr>
        <w:t>e</w:t>
      </w:r>
      <w:r w:rsidRPr="00D22391">
        <w:rPr>
          <w:rFonts w:ascii="Arial" w:eastAsia="Times New Roman" w:hAnsi="Arial" w:cs="Arial"/>
          <w:sz w:val="24"/>
          <w:szCs w:val="24"/>
          <w:lang w:val="pt-BR"/>
        </w:rPr>
        <w:t xml:space="preserve"> ale ADI daca sunt respectate urmatoarele conditii: </w:t>
      </w:r>
    </w:p>
    <w:p w:rsidR="00C026A0" w:rsidRPr="00D22391" w:rsidRDefault="00C026A0" w:rsidP="008E333B">
      <w:pPr>
        <w:numPr>
          <w:ilvl w:val="0"/>
          <w:numId w:val="95"/>
        </w:numPr>
        <w:tabs>
          <w:tab w:val="num" w:pos="540"/>
        </w:tabs>
        <w:spacing w:after="120" w:line="360" w:lineRule="auto"/>
        <w:ind w:left="540" w:hanging="360"/>
        <w:jc w:val="both"/>
        <w:rPr>
          <w:rFonts w:ascii="Arial" w:eastAsia="Times New Roman" w:hAnsi="Arial" w:cs="Arial"/>
          <w:sz w:val="24"/>
          <w:szCs w:val="24"/>
          <w:lang w:val="pt-BR"/>
        </w:rPr>
      </w:pPr>
      <w:r w:rsidRPr="00D22391">
        <w:rPr>
          <w:rFonts w:ascii="Arial" w:eastAsia="Times New Roman" w:hAnsi="Arial" w:cs="Arial"/>
          <w:sz w:val="24"/>
          <w:szCs w:val="24"/>
          <w:lang w:val="pt-BR"/>
        </w:rPr>
        <w:t xml:space="preserve">unitatile administrative-teritoriale membre ale ADI pentru serviciile publice locale, in calitate de actionari ai operatorului regional, exercita prin intermediul ADI un control direct si o influenta semnificativa asupra deciziilor strategice ale operatorului regional privind furnizarea serviciilor ( servicii de apa si canalizare, in acest caz), identic cu controlul exercitat asupra propriilor structuri subordinate direct. </w:t>
      </w:r>
    </w:p>
    <w:p w:rsidR="00C026A0" w:rsidRPr="00D22391" w:rsidRDefault="00C026A0" w:rsidP="008E333B">
      <w:pPr>
        <w:numPr>
          <w:ilvl w:val="0"/>
          <w:numId w:val="95"/>
        </w:numPr>
        <w:tabs>
          <w:tab w:val="num" w:pos="540"/>
        </w:tabs>
        <w:spacing w:after="120" w:line="360" w:lineRule="auto"/>
        <w:ind w:left="540" w:hanging="360"/>
        <w:jc w:val="both"/>
        <w:rPr>
          <w:rFonts w:ascii="Arial" w:eastAsia="Times New Roman" w:hAnsi="Arial" w:cs="Arial"/>
          <w:sz w:val="24"/>
          <w:szCs w:val="24"/>
          <w:lang w:val="pt-BR"/>
        </w:rPr>
      </w:pPr>
      <w:r w:rsidRPr="00D22391">
        <w:rPr>
          <w:rFonts w:ascii="Arial" w:eastAsia="Times New Roman" w:hAnsi="Arial" w:cs="Arial"/>
          <w:sz w:val="24"/>
          <w:szCs w:val="24"/>
          <w:lang w:val="pt-BR"/>
        </w:rPr>
        <w:t>Operatorul regional, in calitate d</w:t>
      </w:r>
      <w:r w:rsidR="00B75708">
        <w:rPr>
          <w:rFonts w:ascii="Arial" w:eastAsia="Times New Roman" w:hAnsi="Arial" w:cs="Arial"/>
          <w:sz w:val="24"/>
          <w:szCs w:val="24"/>
          <w:lang w:val="pt-BR"/>
        </w:rPr>
        <w:t>e delegat, desfasoare exclusiv</w:t>
      </w:r>
      <w:r w:rsidRPr="00D22391">
        <w:rPr>
          <w:rFonts w:ascii="Arial" w:eastAsia="Times New Roman" w:hAnsi="Arial" w:cs="Arial"/>
          <w:sz w:val="24"/>
          <w:szCs w:val="24"/>
          <w:lang w:val="pt-BR"/>
        </w:rPr>
        <w:t xml:space="preserve"> activitati in domeniul furnizarii de servicii publice locale ( in acest caz, servicii de distributie si canalizare, in conformitate cu Legea 241/2006), vizand satisfacerea intereselor publice generale ale utilizatorilor din cadrul ariilor de competenta aferente unitatilor administrative-teritoriale member ale asociatiei. </w:t>
      </w:r>
    </w:p>
    <w:p w:rsidR="00C026A0" w:rsidRPr="00D22391" w:rsidRDefault="00C026A0" w:rsidP="008E333B">
      <w:pPr>
        <w:numPr>
          <w:ilvl w:val="0"/>
          <w:numId w:val="95"/>
        </w:numPr>
        <w:tabs>
          <w:tab w:val="num" w:pos="540"/>
        </w:tabs>
        <w:spacing w:after="120" w:line="360" w:lineRule="auto"/>
        <w:ind w:left="538" w:hanging="357"/>
        <w:jc w:val="both"/>
        <w:rPr>
          <w:rFonts w:ascii="Arial" w:eastAsia="Times New Roman" w:hAnsi="Arial" w:cs="Arial"/>
          <w:sz w:val="24"/>
          <w:szCs w:val="24"/>
          <w:lang w:val="pt-BR"/>
        </w:rPr>
      </w:pPr>
      <w:r w:rsidRPr="00D22391">
        <w:rPr>
          <w:rFonts w:ascii="Arial" w:eastAsia="Times New Roman" w:hAnsi="Arial" w:cs="Arial"/>
          <w:sz w:val="24"/>
          <w:szCs w:val="24"/>
          <w:lang w:val="pt-BR"/>
        </w:rPr>
        <w:t>Capitalul inregistrat al operatorului regional este detinut de toate unitatile administrative-teritoriale, membre ale asociatiei; se interzice participarea cu capital privat acesta afectand impartialitatea operatorului regional</w:t>
      </w:r>
    </w:p>
    <w:p w:rsidR="00794F18" w:rsidRDefault="00C026A0" w:rsidP="00B75708">
      <w:pPr>
        <w:spacing w:after="120" w:line="360" w:lineRule="auto"/>
        <w:ind w:left="709"/>
        <w:jc w:val="both"/>
        <w:rPr>
          <w:rFonts w:ascii="Arial" w:eastAsia="Times New Roman" w:hAnsi="Arial" w:cs="Arial"/>
          <w:sz w:val="24"/>
          <w:szCs w:val="24"/>
          <w:lang w:val="pt-BR"/>
        </w:rPr>
      </w:pPr>
      <w:r w:rsidRPr="00D22391">
        <w:rPr>
          <w:rFonts w:ascii="Arial" w:eastAsia="Times New Roman" w:hAnsi="Arial" w:cs="Arial"/>
          <w:sz w:val="24"/>
          <w:szCs w:val="24"/>
          <w:lang w:val="pt-BR"/>
        </w:rPr>
        <w:t>Conformarea schemei institutionale prezentate cu aceste reguli interne va fi detaliata mai jos in cadrul analizei aspectelor institutionale din cadrul procesului de regionalizare. Prin acest mecanism institutional Operatorul Regional se supune controlului  comun al autoritatilor locale care exercita un astfel de control prin organismul unic, ADI careia ii confer</w:t>
      </w:r>
      <w:r w:rsidR="00D22391">
        <w:rPr>
          <w:rFonts w:ascii="Arial" w:eastAsia="Times New Roman" w:hAnsi="Arial" w:cs="Arial"/>
          <w:sz w:val="24"/>
          <w:szCs w:val="24"/>
          <w:lang w:val="pt-BR"/>
        </w:rPr>
        <w:t>a procura si drepturi speciale.</w:t>
      </w:r>
    </w:p>
    <w:p w:rsidR="00794F18" w:rsidRDefault="00794F18" w:rsidP="00D22391">
      <w:pPr>
        <w:spacing w:after="120" w:line="360" w:lineRule="auto"/>
        <w:ind w:left="709"/>
        <w:jc w:val="both"/>
        <w:rPr>
          <w:rFonts w:ascii="Arial" w:eastAsia="Times New Roman" w:hAnsi="Arial" w:cs="Arial"/>
          <w:sz w:val="24"/>
          <w:szCs w:val="24"/>
          <w:lang w:val="pt-BR"/>
        </w:rPr>
      </w:pPr>
    </w:p>
    <w:p w:rsidR="00DF75E8" w:rsidRPr="00CA6C34" w:rsidRDefault="00DF75E8" w:rsidP="007E13F4">
      <w:pPr>
        <w:pStyle w:val="Subsubtitlu"/>
      </w:pPr>
      <w:bookmarkStart w:id="94" w:name="_Toc369259249"/>
      <w:r>
        <w:t>2.6.2 Cadrul legal</w:t>
      </w:r>
      <w:bookmarkEnd w:id="94"/>
    </w:p>
    <w:p w:rsidR="00794F18" w:rsidRDefault="00794F18" w:rsidP="00D22391">
      <w:pPr>
        <w:spacing w:after="120" w:line="360" w:lineRule="auto"/>
        <w:ind w:left="709"/>
        <w:jc w:val="both"/>
        <w:rPr>
          <w:rFonts w:ascii="Arial" w:eastAsia="Times New Roman" w:hAnsi="Arial" w:cs="Arial"/>
          <w:sz w:val="24"/>
          <w:szCs w:val="24"/>
          <w:lang w:val="pt-BR"/>
        </w:rPr>
      </w:pPr>
    </w:p>
    <w:p w:rsidR="00DF75E8" w:rsidRPr="00CA6C34" w:rsidRDefault="00DF75E8" w:rsidP="007E13F4">
      <w:pPr>
        <w:pStyle w:val="Subsubtitlu"/>
      </w:pPr>
      <w:bookmarkStart w:id="95" w:name="_Toc369259250"/>
      <w:r>
        <w:t>2.6.2.1. Legislatia romana privind organizarea serviciilor de utilitatii distributie apa si canalizare</w:t>
      </w:r>
      <w:bookmarkEnd w:id="95"/>
    </w:p>
    <w:p w:rsidR="00DF75E8" w:rsidRPr="00DF75E8" w:rsidRDefault="00DF75E8" w:rsidP="00DF75E8">
      <w:pPr>
        <w:spacing w:after="120" w:line="360" w:lineRule="auto"/>
        <w:ind w:left="851"/>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Legislatia romana privind organizarea si implementarea serviciilor de apa si de canalizare cansta in : </w:t>
      </w:r>
    </w:p>
    <w:p w:rsidR="00DF75E8" w:rsidRPr="00DF75E8" w:rsidRDefault="00DF75E8" w:rsidP="00DF75E8">
      <w:pPr>
        <w:spacing w:after="120"/>
        <w:ind w:left="851"/>
        <w:jc w:val="both"/>
        <w:rPr>
          <w:rFonts w:ascii="Arial" w:eastAsia="Times New Roman" w:hAnsi="Arial" w:cs="Arial"/>
          <w:b/>
          <w:sz w:val="24"/>
          <w:szCs w:val="24"/>
          <w:lang w:val="pt-BR"/>
        </w:rPr>
      </w:pPr>
      <w:r w:rsidRPr="00DF75E8">
        <w:rPr>
          <w:rFonts w:ascii="Arial" w:eastAsia="Times New Roman" w:hAnsi="Arial" w:cs="Arial"/>
          <w:b/>
          <w:sz w:val="24"/>
          <w:szCs w:val="24"/>
          <w:lang w:val="pt-BR"/>
        </w:rPr>
        <w:t xml:space="preserve">Acte legislative: </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Legea nr. 215/2001 a administratiilor publice locale, republicata cu completarile si amendamentele ulterioare </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Legea nr. 213 /1998 privind domenilul public si statutul sau legal, cu amendamentele si completarile ulterioare</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Legea nr. 273/2006 privind finantele publice cu amendamentele si completarile ulterioare</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Legea nr. 51/2006 privind serviciile publice locale  cu amendamentele si completarile ulterioare prin OUG 13/2008- prevederi generale</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Legea nr. 241/2006 privind utilitatile de apa si canalizare cu amendamentele si completarile ulterioare prin OUG 13/2008 – prevederi particulare  </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Legea nr. 31/1990 republicata, cu amendamentele si completarile ulterioare privind companiile comerciale pentru organizarea si functionarea Operatorului General (ROC)</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Ordonanta guvernamentala nr. 26/2000 privind asociatiile si fundatiile, aprobata cu amendamente prin legea nr. 246/2005</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Ordonanta guvernamentala nr. 198/2005 privind crearea, alimentarea si Fondului IRD pentru proiectele de dezvoltare  a infrastructurii locale care sunt finantate de </w:t>
      </w:r>
      <w:smartTag w:uri="urn:schemas-microsoft-com:office:smarttags" w:element="PersonName">
        <w:smartTagPr>
          <w:attr w:name="ProductID" w:val="la UE"/>
        </w:smartTagPr>
        <w:r w:rsidRPr="00DF75E8">
          <w:rPr>
            <w:rFonts w:ascii="Arial" w:eastAsia="Times New Roman" w:hAnsi="Arial" w:cs="Arial"/>
            <w:sz w:val="24"/>
            <w:szCs w:val="24"/>
            <w:lang w:val="pt-BR"/>
          </w:rPr>
          <w:t>la UE</w:t>
        </w:r>
      </w:smartTag>
      <w:r w:rsidRPr="00DF75E8">
        <w:rPr>
          <w:rFonts w:ascii="Arial" w:eastAsia="Times New Roman" w:hAnsi="Arial" w:cs="Arial"/>
          <w:sz w:val="24"/>
          <w:szCs w:val="24"/>
          <w:lang w:val="pt-BR"/>
        </w:rPr>
        <w:t xml:space="preserve"> prin fonduri nerambursabile si aprobarea normelor de creare, alimentare si utilizare a fondurilor IRD. </w:t>
      </w:r>
    </w:p>
    <w:p w:rsidR="00DF75E8" w:rsidRDefault="00DF75E8" w:rsidP="00DF75E8">
      <w:pPr>
        <w:jc w:val="both"/>
        <w:rPr>
          <w:sz w:val="20"/>
          <w:lang w:val="it-IT"/>
        </w:rPr>
      </w:pPr>
    </w:p>
    <w:p w:rsidR="00DF75E8" w:rsidRPr="00DF75E8" w:rsidRDefault="00DF75E8" w:rsidP="00DF75E8">
      <w:pPr>
        <w:spacing w:after="120"/>
        <w:ind w:left="709"/>
        <w:jc w:val="both"/>
        <w:rPr>
          <w:rFonts w:ascii="Arial" w:hAnsi="Arial" w:cs="Arial"/>
          <w:b/>
          <w:bCs/>
          <w:sz w:val="24"/>
          <w:szCs w:val="24"/>
          <w:lang w:val="en-GB"/>
        </w:rPr>
      </w:pPr>
      <w:r w:rsidRPr="00DF75E8">
        <w:rPr>
          <w:rFonts w:ascii="Arial" w:hAnsi="Arial" w:cs="Arial"/>
          <w:b/>
          <w:bCs/>
          <w:sz w:val="24"/>
          <w:szCs w:val="24"/>
          <w:lang w:val="en-GB"/>
        </w:rPr>
        <w:t xml:space="preserve">Prevederi auxiliare </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Hotararea Guvernamentala nr. 671/2007 privind aprobarea reglementarilor interne ale ANRSC </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Hotararea guvernamentala nr. 745/2007 pentru aprobarea reglementarilor privind acordarea avizelor in domeniul serviciilor publice</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Ordinul ANRSC nr. 65/2007 privind aprobarea metodologiei pentru stabilirea, reglarea si modificarea preturilor/tarifelor pentru serviciile de distributie apa si canalizare </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Ordinul ANRSC nr. 88/2007 privind aprobarea Regulamentului cadru a serviciilor de distributie  apa si canalizare </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Ordinul ANRSC nr. 89/2007 privind aprobarea Specificatiilor cadru pentru serviciile de distributie apa si canalizare </w:t>
      </w:r>
    </w:p>
    <w:p w:rsidR="00DF75E8" w:rsidRP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 xml:space="preserve">Ordinul ANRSC nr. 90/2007 privind aprobarea Contractului cadru pentru serviciile de distributie apa si canalizare </w:t>
      </w:r>
    </w:p>
    <w:p w:rsidR="00DF75E8" w:rsidRDefault="00DF75E8" w:rsidP="008E333B">
      <w:pPr>
        <w:numPr>
          <w:ilvl w:val="0"/>
          <w:numId w:val="94"/>
        </w:numPr>
        <w:tabs>
          <w:tab w:val="clear" w:pos="1440"/>
          <w:tab w:val="left" w:pos="1418"/>
        </w:tabs>
        <w:spacing w:after="120" w:line="360" w:lineRule="auto"/>
        <w:ind w:left="1418" w:hanging="709"/>
        <w:jc w:val="both"/>
        <w:rPr>
          <w:rFonts w:ascii="Arial" w:eastAsia="Times New Roman" w:hAnsi="Arial" w:cs="Arial"/>
          <w:sz w:val="24"/>
          <w:szCs w:val="24"/>
          <w:lang w:val="pt-BR"/>
        </w:rPr>
      </w:pPr>
      <w:r w:rsidRPr="00DF75E8">
        <w:rPr>
          <w:rFonts w:ascii="Arial" w:eastAsia="Times New Roman" w:hAnsi="Arial" w:cs="Arial"/>
          <w:sz w:val="24"/>
          <w:szCs w:val="24"/>
          <w:lang w:val="pt-BR"/>
        </w:rPr>
        <w:t>Ordinul ANRSC nr.102/2007 privind aprobarea reglementarilor privind constatarea, notificarea si pedepsirea nerespectarii reglementar</w:t>
      </w:r>
      <w:r w:rsidR="007E13F4">
        <w:rPr>
          <w:rFonts w:ascii="Arial" w:eastAsia="Times New Roman" w:hAnsi="Arial" w:cs="Arial"/>
          <w:sz w:val="24"/>
          <w:szCs w:val="24"/>
          <w:lang w:val="pt-BR"/>
        </w:rPr>
        <w:t>ilor emise sub competenta ANRSC</w:t>
      </w:r>
    </w:p>
    <w:p w:rsidR="007E13F4" w:rsidRPr="00CA6C34" w:rsidRDefault="007E13F4" w:rsidP="007E13F4">
      <w:pPr>
        <w:pStyle w:val="Subsubtitlu"/>
      </w:pPr>
      <w:bookmarkStart w:id="96" w:name="_Toc369259251"/>
      <w:r>
        <w:t>2.6.2  Normele legislative aplicabile in managementul si protectia resurselor de apa</w:t>
      </w:r>
      <w:bookmarkEnd w:id="96"/>
    </w:p>
    <w:p w:rsidR="007E13F4" w:rsidRDefault="007E13F4" w:rsidP="007E13F4">
      <w:pPr>
        <w:tabs>
          <w:tab w:val="left" w:pos="1418"/>
        </w:tabs>
        <w:spacing w:after="120" w:line="360" w:lineRule="auto"/>
        <w:ind w:left="709"/>
        <w:jc w:val="both"/>
        <w:rPr>
          <w:rFonts w:ascii="Arial" w:eastAsia="Times New Roman" w:hAnsi="Arial" w:cs="Arial"/>
          <w:sz w:val="24"/>
          <w:szCs w:val="24"/>
          <w:lang w:val="pt-BR"/>
        </w:rPr>
      </w:pPr>
    </w:p>
    <w:p w:rsidR="007E13F4" w:rsidRPr="007E13F4" w:rsidRDefault="007E13F4" w:rsidP="007E13F4">
      <w:pPr>
        <w:spacing w:after="120" w:line="360" w:lineRule="auto"/>
        <w:ind w:left="709"/>
        <w:jc w:val="both"/>
        <w:rPr>
          <w:rFonts w:ascii="Arial" w:eastAsia="Times New Roman" w:hAnsi="Arial" w:cs="Arial"/>
          <w:sz w:val="24"/>
          <w:szCs w:val="24"/>
          <w:lang w:val="pt-BR"/>
        </w:rPr>
      </w:pPr>
      <w:r w:rsidRPr="007E13F4">
        <w:rPr>
          <w:rFonts w:ascii="Arial" w:eastAsia="Times New Roman" w:hAnsi="Arial" w:cs="Arial"/>
          <w:sz w:val="24"/>
          <w:szCs w:val="24"/>
          <w:lang w:val="pt-BR"/>
        </w:rPr>
        <w:t xml:space="preserve">Tabelul de mai jos prezinta principalele norme legislative aplicabile in managementul si protectia resurselor de apa privind in speta distributia apei. </w:t>
      </w:r>
    </w:p>
    <w:p w:rsidR="007E13F4" w:rsidRPr="007E13F4" w:rsidRDefault="007E13F4" w:rsidP="00B75708">
      <w:pPr>
        <w:rPr>
          <w:sz w:val="20"/>
          <w:lang w:val="pt-BR"/>
        </w:rPr>
      </w:pPr>
    </w:p>
    <w:p w:rsidR="007E13F4" w:rsidRPr="007E13F4" w:rsidRDefault="007E13F4" w:rsidP="007E13F4">
      <w:pPr>
        <w:ind w:left="709"/>
        <w:rPr>
          <w:rFonts w:ascii="Arial" w:hAnsi="Arial" w:cs="Arial"/>
          <w:b/>
          <w:bCs/>
          <w:sz w:val="20"/>
          <w:lang w:val="pt-BR"/>
        </w:rPr>
      </w:pPr>
      <w:r w:rsidRPr="007E13F4">
        <w:rPr>
          <w:rFonts w:ascii="Arial" w:hAnsi="Arial" w:cs="Arial"/>
          <w:b/>
          <w:bCs/>
          <w:sz w:val="20"/>
          <w:lang w:val="pt-BR"/>
        </w:rPr>
        <w:t>Tab. 2-41 Legislatia in sectorul de apa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7"/>
        <w:gridCol w:w="3614"/>
        <w:gridCol w:w="3354"/>
      </w:tblGrid>
      <w:tr w:rsidR="007E13F4" w:rsidRPr="007E13F4" w:rsidTr="007E13F4">
        <w:tc>
          <w:tcPr>
            <w:tcW w:w="2388"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7E13F4" w:rsidRPr="007E13F4" w:rsidRDefault="007E13F4">
            <w:pPr>
              <w:jc w:val="center"/>
              <w:rPr>
                <w:rFonts w:ascii="Arial" w:hAnsi="Arial" w:cs="Arial"/>
                <w:b/>
                <w:bCs/>
                <w:sz w:val="20"/>
                <w:lang w:val="pt-BR" w:eastAsia="de-DE"/>
              </w:rPr>
            </w:pPr>
            <w:r w:rsidRPr="007E13F4">
              <w:rPr>
                <w:rFonts w:ascii="Arial" w:hAnsi="Arial" w:cs="Arial"/>
                <w:b/>
                <w:bCs/>
                <w:sz w:val="20"/>
                <w:lang w:val="pt-BR"/>
              </w:rPr>
              <w:t>Nr. Normativ / Monitorul oficial / data</w:t>
            </w:r>
          </w:p>
        </w:tc>
        <w:tc>
          <w:tcPr>
            <w:tcW w:w="361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E13F4" w:rsidRPr="007E13F4" w:rsidRDefault="007E13F4">
            <w:pPr>
              <w:jc w:val="center"/>
              <w:rPr>
                <w:rFonts w:ascii="Arial" w:hAnsi="Arial" w:cs="Arial"/>
                <w:b/>
                <w:bCs/>
                <w:sz w:val="20"/>
                <w:lang w:val="en-GB" w:eastAsia="de-DE"/>
              </w:rPr>
            </w:pPr>
            <w:r w:rsidRPr="007E13F4">
              <w:rPr>
                <w:rFonts w:ascii="Arial" w:hAnsi="Arial" w:cs="Arial"/>
                <w:b/>
                <w:bCs/>
                <w:sz w:val="20"/>
                <w:lang w:val="en-GB"/>
              </w:rPr>
              <w:t>Denumire</w:t>
            </w:r>
          </w:p>
        </w:tc>
        <w:tc>
          <w:tcPr>
            <w:tcW w:w="335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7E13F4" w:rsidRPr="007E13F4" w:rsidRDefault="007E13F4">
            <w:pPr>
              <w:jc w:val="center"/>
              <w:rPr>
                <w:rFonts w:ascii="Arial" w:hAnsi="Arial" w:cs="Arial"/>
                <w:b/>
                <w:bCs/>
                <w:sz w:val="20"/>
                <w:lang w:val="en-GB" w:eastAsia="de-DE"/>
              </w:rPr>
            </w:pPr>
            <w:r w:rsidRPr="007E13F4">
              <w:rPr>
                <w:rFonts w:ascii="Arial" w:hAnsi="Arial" w:cs="Arial"/>
                <w:b/>
                <w:bCs/>
                <w:sz w:val="20"/>
                <w:lang w:val="en-GB"/>
              </w:rPr>
              <w:t>Scurta descriere</w:t>
            </w:r>
          </w:p>
        </w:tc>
      </w:tr>
      <w:tr w:rsidR="007E13F4" w:rsidRPr="007E13F4" w:rsidTr="007E13F4">
        <w:tc>
          <w:tcPr>
            <w:tcW w:w="9356" w:type="dxa"/>
            <w:gridSpan w:val="4"/>
            <w:tcBorders>
              <w:top w:val="single" w:sz="4" w:space="0" w:color="auto"/>
              <w:left w:val="single" w:sz="4" w:space="0" w:color="auto"/>
              <w:bottom w:val="single" w:sz="4" w:space="0" w:color="auto"/>
              <w:right w:val="single" w:sz="4" w:space="0" w:color="auto"/>
            </w:tcBorders>
            <w:shd w:val="pct5" w:color="auto" w:fill="auto"/>
            <w:hideMark/>
          </w:tcPr>
          <w:p w:rsidR="007E13F4" w:rsidRPr="007E13F4" w:rsidRDefault="007E13F4">
            <w:pPr>
              <w:jc w:val="center"/>
              <w:rPr>
                <w:rFonts w:ascii="Arial" w:hAnsi="Arial" w:cs="Arial"/>
                <w:b/>
                <w:bCs/>
                <w:sz w:val="20"/>
                <w:lang w:val="pt-BR" w:eastAsia="de-DE"/>
              </w:rPr>
            </w:pPr>
            <w:r w:rsidRPr="007E13F4">
              <w:rPr>
                <w:rFonts w:ascii="Arial" w:hAnsi="Arial" w:cs="Arial"/>
                <w:b/>
                <w:bCs/>
                <w:sz w:val="20"/>
                <w:lang w:val="en-GB"/>
              </w:rPr>
              <w:t>NORMATIVE GENERALE IN SECTORUL DE APA</w:t>
            </w:r>
          </w:p>
        </w:tc>
      </w:tr>
      <w:tr w:rsidR="007E13F4" w:rsidRPr="007E13F4" w:rsidTr="007E13F4">
        <w:tc>
          <w:tcPr>
            <w:tcW w:w="2381"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it-IT" w:eastAsia="de-DE"/>
              </w:rPr>
            </w:pPr>
            <w:r w:rsidRPr="007E13F4">
              <w:rPr>
                <w:rFonts w:ascii="Arial" w:hAnsi="Arial" w:cs="Arial"/>
                <w:sz w:val="20"/>
                <w:lang w:val="it-IT"/>
              </w:rPr>
              <w:t>Legea 107/1996,</w:t>
            </w:r>
          </w:p>
          <w:p w:rsidR="007E13F4" w:rsidRPr="007E13F4" w:rsidRDefault="007E13F4">
            <w:pPr>
              <w:rPr>
                <w:rFonts w:ascii="Arial" w:hAnsi="Arial" w:cs="Arial"/>
                <w:sz w:val="20"/>
                <w:lang w:val="it-IT"/>
              </w:rPr>
            </w:pPr>
            <w:r w:rsidRPr="007E13F4">
              <w:rPr>
                <w:rFonts w:ascii="Arial" w:hAnsi="Arial" w:cs="Arial"/>
                <w:sz w:val="20"/>
                <w:lang w:val="it-IT"/>
              </w:rPr>
              <w:t>modificata prin Legea 310/2004</w:t>
            </w:r>
          </w:p>
          <w:p w:rsidR="007E13F4" w:rsidRPr="007E13F4" w:rsidRDefault="007E13F4">
            <w:pPr>
              <w:rPr>
                <w:rFonts w:ascii="Arial" w:hAnsi="Arial" w:cs="Arial"/>
                <w:b/>
                <w:bCs/>
                <w:sz w:val="20"/>
                <w:lang w:val="it-IT" w:eastAsia="de-DE"/>
              </w:rPr>
            </w:pPr>
            <w:r w:rsidRPr="007E13F4">
              <w:rPr>
                <w:rFonts w:ascii="Arial" w:hAnsi="Arial" w:cs="Arial"/>
                <w:sz w:val="20"/>
                <w:lang w:val="it-IT"/>
              </w:rPr>
              <w:t>MO nr. 224 / 8.10.1996</w:t>
            </w:r>
          </w:p>
        </w:tc>
        <w:tc>
          <w:tcPr>
            <w:tcW w:w="3621"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b/>
                <w:bCs/>
                <w:sz w:val="20"/>
                <w:lang w:val="pt-BR" w:eastAsia="de-DE"/>
              </w:rPr>
            </w:pPr>
            <w:r w:rsidRPr="007E13F4">
              <w:rPr>
                <w:rFonts w:ascii="Arial" w:hAnsi="Arial" w:cs="Arial"/>
                <w:sz w:val="20"/>
                <w:lang w:val="it-IT"/>
              </w:rPr>
              <w:t>Prevederi sector apa</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b/>
                <w:bCs/>
                <w:sz w:val="20"/>
                <w:lang w:val="pt-BR" w:eastAsia="de-DE"/>
              </w:rPr>
            </w:pPr>
            <w:r w:rsidRPr="007E13F4">
              <w:rPr>
                <w:rFonts w:ascii="Arial" w:hAnsi="Arial" w:cs="Arial"/>
                <w:sz w:val="20"/>
                <w:lang w:val="pt-BR"/>
              </w:rPr>
              <w:t>Aceasta lege priveste regimul de folosire a apei, limitarea la albie si regimul de operare; referitor la managementul  surselor de apa, prevede definirea resurselor, albia si protejarea malurilor, protectia impotriva apei , regimul de lucrari , masuri de protectie impotriva incendiilor,fenomene meteorologice si accidente in lucrarile publice</w:t>
            </w:r>
          </w:p>
        </w:tc>
      </w:tr>
      <w:tr w:rsidR="007E13F4" w:rsidRPr="007E13F4" w:rsidTr="007E13F4">
        <w:tc>
          <w:tcPr>
            <w:tcW w:w="2381"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pt-BR" w:eastAsia="de-DE"/>
              </w:rPr>
            </w:pPr>
            <w:r w:rsidRPr="007E13F4">
              <w:rPr>
                <w:rFonts w:ascii="Arial" w:hAnsi="Arial" w:cs="Arial"/>
                <w:sz w:val="20"/>
                <w:lang w:val="pt-BR"/>
              </w:rPr>
              <w:t>HG 118/2002</w:t>
            </w:r>
          </w:p>
          <w:p w:rsidR="007E13F4" w:rsidRPr="007E13F4" w:rsidRDefault="007E13F4">
            <w:pPr>
              <w:rPr>
                <w:rFonts w:ascii="Arial" w:hAnsi="Arial" w:cs="Arial"/>
                <w:sz w:val="20"/>
                <w:lang w:val="pt-BR" w:eastAsia="de-DE"/>
              </w:rPr>
            </w:pPr>
            <w:r w:rsidRPr="007E13F4">
              <w:rPr>
                <w:rFonts w:ascii="Arial" w:hAnsi="Arial" w:cs="Arial"/>
                <w:sz w:val="20"/>
                <w:lang w:val="pt-BR"/>
              </w:rPr>
              <w:t>MO nr. 132/20.02.2002</w:t>
            </w:r>
          </w:p>
        </w:tc>
        <w:tc>
          <w:tcPr>
            <w:tcW w:w="3621"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pt-BR" w:eastAsia="de-DE"/>
              </w:rPr>
            </w:pPr>
            <w:r w:rsidRPr="007E13F4">
              <w:rPr>
                <w:rFonts w:ascii="Arial" w:hAnsi="Arial" w:cs="Arial"/>
                <w:sz w:val="20"/>
                <w:lang w:val="pt-BR"/>
              </w:rPr>
              <w:t>Programul de operare pentru mediul acvatic, reducerea poluarii apei si sursei de adancime</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sz w:val="20"/>
                <w:lang w:val="pt-BR" w:eastAsia="de-DE"/>
              </w:rPr>
            </w:pPr>
            <w:r w:rsidRPr="007E13F4">
              <w:rPr>
                <w:rFonts w:ascii="Arial" w:hAnsi="Arial" w:cs="Arial"/>
                <w:sz w:val="20"/>
                <w:lang w:val="pt-BR"/>
              </w:rPr>
              <w:t>HG priveste schema cadru pentr</w:t>
            </w:r>
            <w:r w:rsidRPr="007E13F4">
              <w:rPr>
                <w:rFonts w:ascii="Arial" w:hAnsi="Arial" w:cs="Arial"/>
                <w:sz w:val="20"/>
                <w:lang w:val="it-IT"/>
              </w:rPr>
              <w:t>u mediu acvatic, reducerea poluarii apei si sursei de adancime</w:t>
            </w:r>
          </w:p>
        </w:tc>
      </w:tr>
      <w:tr w:rsidR="007E13F4" w:rsidRPr="007E13F4" w:rsidTr="007E13F4">
        <w:tc>
          <w:tcPr>
            <w:tcW w:w="2381"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en-GB" w:eastAsia="de-DE"/>
              </w:rPr>
            </w:pPr>
            <w:r w:rsidRPr="007E13F4">
              <w:rPr>
                <w:rFonts w:ascii="Arial" w:hAnsi="Arial" w:cs="Arial"/>
                <w:sz w:val="20"/>
                <w:lang w:val="en-GB"/>
              </w:rPr>
              <w:t>Ordin 1146/2002</w:t>
            </w:r>
          </w:p>
          <w:p w:rsidR="007E13F4" w:rsidRPr="007E13F4" w:rsidRDefault="007E13F4">
            <w:pPr>
              <w:rPr>
                <w:rFonts w:ascii="Arial" w:hAnsi="Arial" w:cs="Arial"/>
                <w:sz w:val="20"/>
                <w:lang w:val="pt-BR" w:eastAsia="de-DE"/>
              </w:rPr>
            </w:pPr>
            <w:r w:rsidRPr="007E13F4">
              <w:rPr>
                <w:rFonts w:ascii="Arial" w:hAnsi="Arial" w:cs="Arial"/>
                <w:sz w:val="20"/>
                <w:lang w:val="en-GB"/>
              </w:rPr>
              <w:t>MO 197/27.03.2003</w:t>
            </w:r>
          </w:p>
        </w:tc>
        <w:tc>
          <w:tcPr>
            <w:tcW w:w="3621"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pt-BR" w:eastAsia="de-DE"/>
              </w:rPr>
            </w:pPr>
            <w:r w:rsidRPr="007E13F4">
              <w:rPr>
                <w:rFonts w:ascii="Arial" w:hAnsi="Arial" w:cs="Arial"/>
                <w:sz w:val="20"/>
                <w:lang w:val="en-GB"/>
              </w:rPr>
              <w:t>Normativ privind referintele utilizate in clasificarea calitatii surselor  de suprafata</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sz w:val="20"/>
                <w:lang w:val="pt-BR" w:eastAsia="de-DE"/>
              </w:rPr>
            </w:pPr>
            <w:r w:rsidRPr="007E13F4">
              <w:rPr>
                <w:rFonts w:ascii="Arial" w:hAnsi="Arial" w:cs="Arial"/>
                <w:sz w:val="20"/>
                <w:lang w:val="pt-BR"/>
              </w:rPr>
              <w:t>Acest normativ stipuleaza referintele care trebuie utilizate in clasificarea calitatii surselor de suprafata, in baza legii nr. 107/1996 si obiectivelor de referinta</w:t>
            </w:r>
          </w:p>
        </w:tc>
      </w:tr>
      <w:tr w:rsidR="007E13F4" w:rsidRPr="007E13F4" w:rsidTr="007E13F4">
        <w:tc>
          <w:tcPr>
            <w:tcW w:w="2381"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it-IT" w:eastAsia="de-DE"/>
              </w:rPr>
            </w:pPr>
            <w:r w:rsidRPr="007E13F4">
              <w:rPr>
                <w:rFonts w:ascii="Arial" w:hAnsi="Arial" w:cs="Arial"/>
                <w:sz w:val="20"/>
                <w:lang w:val="it-IT"/>
              </w:rPr>
              <w:t>Legea 14/1995</w:t>
            </w:r>
          </w:p>
          <w:p w:rsidR="007E13F4" w:rsidRPr="007E13F4" w:rsidRDefault="007E13F4">
            <w:pPr>
              <w:rPr>
                <w:rFonts w:ascii="Arial" w:hAnsi="Arial" w:cs="Arial"/>
                <w:sz w:val="20"/>
                <w:lang w:val="en-GB" w:eastAsia="de-DE"/>
              </w:rPr>
            </w:pPr>
            <w:r w:rsidRPr="007E13F4">
              <w:rPr>
                <w:rFonts w:ascii="Arial" w:hAnsi="Arial" w:cs="Arial"/>
                <w:sz w:val="20"/>
                <w:lang w:val="it-IT"/>
              </w:rPr>
              <w:t>MO nr. 41/ 27.02.1995</w:t>
            </w:r>
          </w:p>
        </w:tc>
        <w:tc>
          <w:tcPr>
            <w:tcW w:w="3621"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it-IT" w:eastAsia="de-DE"/>
              </w:rPr>
            </w:pPr>
            <w:r w:rsidRPr="007E13F4">
              <w:rPr>
                <w:rFonts w:ascii="Arial" w:hAnsi="Arial" w:cs="Arial"/>
                <w:sz w:val="20"/>
                <w:lang w:val="it-IT"/>
              </w:rPr>
              <w:t xml:space="preserve">Lege pentru ratificarea Conventiei de cooperare in vederea protejarii Dunarii semnata </w:t>
            </w:r>
            <w:smartTag w:uri="urn:schemas-microsoft-com:office:smarttags" w:element="PersonName">
              <w:smartTagPr>
                <w:attr w:name="ProductID" w:val="la Sofia"/>
              </w:smartTagPr>
              <w:r w:rsidRPr="007E13F4">
                <w:rPr>
                  <w:rFonts w:ascii="Arial" w:hAnsi="Arial" w:cs="Arial"/>
                  <w:sz w:val="20"/>
                  <w:lang w:val="it-IT"/>
                </w:rPr>
                <w:t>la Sofia</w:t>
              </w:r>
            </w:smartTag>
            <w:r w:rsidRPr="007E13F4">
              <w:rPr>
                <w:rFonts w:ascii="Arial" w:hAnsi="Arial" w:cs="Arial"/>
                <w:sz w:val="20"/>
                <w:lang w:val="it-IT"/>
              </w:rPr>
              <w:t xml:space="preserve"> in 29 iunie 1994.</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sz w:val="20"/>
                <w:lang w:val="it-IT" w:eastAsia="de-DE"/>
              </w:rPr>
            </w:pPr>
            <w:r w:rsidRPr="007E13F4">
              <w:rPr>
                <w:rFonts w:ascii="Arial" w:hAnsi="Arial" w:cs="Arial"/>
                <w:sz w:val="20"/>
                <w:lang w:val="it-IT"/>
              </w:rPr>
              <w:t>Legea priveste prevenirea, controlul si reducerea impactului transfrontalier, masuri speciale pentru protectia calitatii surselor de apa si criterii de calitate a surselor de apa, inventarierea si incalcarea pragului emisiilor.</w:t>
            </w:r>
          </w:p>
        </w:tc>
      </w:tr>
      <w:tr w:rsidR="007E13F4" w:rsidRPr="007E13F4" w:rsidTr="007E13F4">
        <w:tc>
          <w:tcPr>
            <w:tcW w:w="2381"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it-IT" w:eastAsia="de-DE"/>
              </w:rPr>
            </w:pPr>
            <w:r w:rsidRPr="007E13F4">
              <w:rPr>
                <w:rFonts w:ascii="Arial" w:hAnsi="Arial" w:cs="Arial"/>
                <w:sz w:val="20"/>
                <w:lang w:val="it-IT"/>
              </w:rPr>
              <w:t>Legea 30/1995</w:t>
            </w:r>
          </w:p>
          <w:p w:rsidR="007E13F4" w:rsidRPr="007E13F4" w:rsidRDefault="007E13F4">
            <w:pPr>
              <w:rPr>
                <w:rFonts w:ascii="Arial" w:hAnsi="Arial" w:cs="Arial"/>
                <w:sz w:val="20"/>
                <w:lang w:val="it-IT" w:eastAsia="de-DE"/>
              </w:rPr>
            </w:pPr>
            <w:r w:rsidRPr="007E13F4">
              <w:rPr>
                <w:rFonts w:ascii="Arial" w:hAnsi="Arial" w:cs="Arial"/>
                <w:sz w:val="20"/>
                <w:lang w:val="it-IT"/>
              </w:rPr>
              <w:t>MO nr. 82 / 03.05.1995</w:t>
            </w:r>
          </w:p>
        </w:tc>
        <w:tc>
          <w:tcPr>
            <w:tcW w:w="3621"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it-IT" w:eastAsia="de-DE"/>
              </w:rPr>
            </w:pPr>
            <w:r w:rsidRPr="007E13F4">
              <w:rPr>
                <w:rFonts w:ascii="Arial" w:hAnsi="Arial" w:cs="Arial"/>
                <w:sz w:val="20"/>
                <w:lang w:val="it-IT"/>
              </w:rPr>
              <w:t xml:space="preserve">Conventia privind protectia lacurilor si a raurilor internationale si transfrontaliere, semnata </w:t>
            </w:r>
            <w:smartTag w:uri="urn:schemas-microsoft-com:office:smarttags" w:element="PersonName">
              <w:smartTagPr>
                <w:attr w:name="ProductID" w:val="la Helsinki"/>
              </w:smartTagPr>
              <w:r w:rsidRPr="007E13F4">
                <w:rPr>
                  <w:rFonts w:ascii="Arial" w:hAnsi="Arial" w:cs="Arial"/>
                  <w:sz w:val="20"/>
                  <w:lang w:val="it-IT"/>
                </w:rPr>
                <w:t>la Helsinki</w:t>
              </w:r>
            </w:smartTag>
            <w:r w:rsidRPr="007E13F4">
              <w:rPr>
                <w:rFonts w:ascii="Arial" w:hAnsi="Arial" w:cs="Arial"/>
                <w:sz w:val="20"/>
                <w:lang w:val="it-IT"/>
              </w:rPr>
              <w:t xml:space="preserve"> in 17.03.1992</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sz w:val="20"/>
                <w:lang w:val="it-IT" w:eastAsia="de-DE"/>
              </w:rPr>
            </w:pPr>
            <w:r w:rsidRPr="007E13F4">
              <w:rPr>
                <w:rFonts w:ascii="Arial" w:hAnsi="Arial" w:cs="Arial"/>
                <w:sz w:val="20"/>
                <w:lang w:val="it-IT"/>
              </w:rPr>
              <w:t>Aceasta Conventie stipuleaza obligatiile partilor riverane in prevenirea, controlul si reducerea impactului transfrontalier precum si in ceea ce priveste masurile de monitorizare, cercetare, dezvoltare, protejare desfasurate in cooperare.</w:t>
            </w:r>
          </w:p>
        </w:tc>
      </w:tr>
      <w:tr w:rsidR="007E13F4" w:rsidRPr="007E13F4" w:rsidTr="007E13F4">
        <w:tc>
          <w:tcPr>
            <w:tcW w:w="9356" w:type="dxa"/>
            <w:gridSpan w:val="4"/>
            <w:tcBorders>
              <w:top w:val="single" w:sz="4" w:space="0" w:color="auto"/>
              <w:left w:val="single" w:sz="4" w:space="0" w:color="auto"/>
              <w:bottom w:val="single" w:sz="4" w:space="0" w:color="auto"/>
              <w:right w:val="single" w:sz="4" w:space="0" w:color="auto"/>
            </w:tcBorders>
            <w:hideMark/>
          </w:tcPr>
          <w:p w:rsidR="007E13F4" w:rsidRPr="007E13F4" w:rsidRDefault="007E13F4">
            <w:pPr>
              <w:jc w:val="center"/>
              <w:rPr>
                <w:rFonts w:ascii="Arial" w:hAnsi="Arial" w:cs="Arial"/>
                <w:sz w:val="20"/>
                <w:lang w:val="it-IT" w:eastAsia="de-DE"/>
              </w:rPr>
            </w:pPr>
            <w:r w:rsidRPr="007E13F4">
              <w:rPr>
                <w:rFonts w:ascii="Arial" w:hAnsi="Arial" w:cs="Arial"/>
                <w:b/>
                <w:bCs/>
                <w:sz w:val="20"/>
                <w:lang w:val="it-IT"/>
              </w:rPr>
              <w:t>NORMATIVE GENERALE IN SECTORUL DISTRIBUTIEI APEI SI CANALIZARII</w:t>
            </w:r>
          </w:p>
        </w:tc>
      </w:tr>
      <w:tr w:rsidR="007E13F4" w:rsidRPr="007E13F4" w:rsidTr="007E13F4">
        <w:tc>
          <w:tcPr>
            <w:tcW w:w="2381"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en-GB" w:eastAsia="de-DE"/>
              </w:rPr>
            </w:pPr>
            <w:r w:rsidRPr="007E13F4">
              <w:rPr>
                <w:rFonts w:ascii="Arial" w:hAnsi="Arial" w:cs="Arial"/>
                <w:sz w:val="20"/>
                <w:lang w:val="en-GB"/>
              </w:rPr>
              <w:t>Legea 458/2002</w:t>
            </w:r>
          </w:p>
          <w:p w:rsidR="007E13F4" w:rsidRPr="007E13F4" w:rsidRDefault="007E13F4">
            <w:pPr>
              <w:rPr>
                <w:rFonts w:ascii="Arial" w:hAnsi="Arial" w:cs="Arial"/>
                <w:sz w:val="20"/>
                <w:lang w:val="it-IT" w:eastAsia="de-DE"/>
              </w:rPr>
            </w:pPr>
            <w:r w:rsidRPr="007E13F4">
              <w:rPr>
                <w:rFonts w:ascii="Arial" w:hAnsi="Arial" w:cs="Arial"/>
                <w:sz w:val="20"/>
                <w:lang w:val="en-GB"/>
              </w:rPr>
              <w:t>MO nr. 552/29.07.2002</w:t>
            </w:r>
          </w:p>
        </w:tc>
        <w:tc>
          <w:tcPr>
            <w:tcW w:w="3621"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it-IT" w:eastAsia="de-DE"/>
              </w:rPr>
            </w:pPr>
            <w:r w:rsidRPr="007E13F4">
              <w:rPr>
                <w:rFonts w:ascii="Arial" w:hAnsi="Arial" w:cs="Arial"/>
                <w:sz w:val="20"/>
                <w:lang w:val="it-IT"/>
              </w:rPr>
              <w:t>Legea privind calitatea apei potabile</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sz w:val="20"/>
                <w:lang w:val="it-IT" w:eastAsia="de-DE"/>
              </w:rPr>
            </w:pPr>
            <w:r w:rsidRPr="007E13F4">
              <w:rPr>
                <w:rFonts w:ascii="Arial" w:hAnsi="Arial" w:cs="Arial"/>
                <w:sz w:val="20"/>
                <w:lang w:val="it-IT"/>
              </w:rPr>
              <w:t>Aceasta lege stabileste pragurile pentru parametrii microbilologici, chimici si fizici; parametrii de monitorizare si de verificare a parametrilor de monitorizare.</w:t>
            </w:r>
          </w:p>
        </w:tc>
      </w:tr>
      <w:tr w:rsidR="007E13F4" w:rsidRPr="007E13F4" w:rsidTr="007E13F4">
        <w:tc>
          <w:tcPr>
            <w:tcW w:w="2381"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en-GB" w:eastAsia="de-DE"/>
              </w:rPr>
            </w:pPr>
            <w:r w:rsidRPr="007E13F4">
              <w:rPr>
                <w:rFonts w:ascii="Arial" w:hAnsi="Arial" w:cs="Arial"/>
                <w:sz w:val="20"/>
                <w:lang w:val="en-GB"/>
              </w:rPr>
              <w:t>HG 100/2002</w:t>
            </w:r>
          </w:p>
          <w:p w:rsidR="007E13F4" w:rsidRPr="007E13F4" w:rsidRDefault="007E13F4">
            <w:pPr>
              <w:rPr>
                <w:rFonts w:ascii="Arial" w:hAnsi="Arial" w:cs="Arial"/>
                <w:sz w:val="20"/>
                <w:lang w:val="en-GB" w:eastAsia="de-DE"/>
              </w:rPr>
            </w:pPr>
            <w:r w:rsidRPr="007E13F4">
              <w:rPr>
                <w:rFonts w:ascii="Arial" w:hAnsi="Arial" w:cs="Arial"/>
                <w:sz w:val="20"/>
                <w:lang w:val="en-GB"/>
              </w:rPr>
              <w:t>MO nr. 130 /19.02.2002</w:t>
            </w:r>
          </w:p>
        </w:tc>
        <w:tc>
          <w:tcPr>
            <w:tcW w:w="3621"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it-IT" w:eastAsia="de-DE"/>
              </w:rPr>
            </w:pPr>
            <w:r w:rsidRPr="007E13F4">
              <w:rPr>
                <w:rFonts w:ascii="Arial" w:hAnsi="Arial" w:cs="Arial"/>
                <w:sz w:val="20"/>
                <w:lang w:val="it-IT"/>
              </w:rPr>
              <w:t>Normative privind calitatea surselor de suprafata in vederea tratarii pentru asigurarea apei potabile</w:t>
            </w:r>
          </w:p>
        </w:tc>
        <w:tc>
          <w:tcPr>
            <w:tcW w:w="3354" w:type="dxa"/>
            <w:tcBorders>
              <w:top w:val="single" w:sz="4" w:space="0" w:color="auto"/>
              <w:left w:val="single" w:sz="4" w:space="0" w:color="auto"/>
              <w:bottom w:val="single" w:sz="4" w:space="0" w:color="auto"/>
              <w:right w:val="single" w:sz="4" w:space="0" w:color="auto"/>
            </w:tcBorders>
          </w:tcPr>
          <w:p w:rsidR="007E13F4" w:rsidRPr="007E13F4" w:rsidRDefault="007E13F4" w:rsidP="007E13F4">
            <w:pPr>
              <w:jc w:val="both"/>
              <w:rPr>
                <w:rFonts w:ascii="Arial" w:hAnsi="Arial" w:cs="Arial"/>
                <w:sz w:val="20"/>
                <w:lang w:val="it-IT" w:eastAsia="de-DE"/>
              </w:rPr>
            </w:pPr>
            <w:r w:rsidRPr="007E13F4">
              <w:rPr>
                <w:rFonts w:ascii="Arial" w:hAnsi="Arial" w:cs="Arial"/>
                <w:sz w:val="20"/>
                <w:lang w:val="it-IT"/>
              </w:rPr>
              <w:t>Aceasta HG stipuleaza normativele privind calitatea care trebuie indeplinite pentru apa din sursele de suprafata sa poata fi tratata in vederea asigurarii de apa potabila. Apa freatica sic ea sarata nu sunt incluse.</w:t>
            </w:r>
          </w:p>
        </w:tc>
      </w:tr>
      <w:tr w:rsidR="007E13F4" w:rsidRPr="007E13F4" w:rsidTr="007E13F4">
        <w:tc>
          <w:tcPr>
            <w:tcW w:w="2388" w:type="dxa"/>
            <w:gridSpan w:val="2"/>
            <w:tcBorders>
              <w:top w:val="single" w:sz="4" w:space="0" w:color="auto"/>
              <w:left w:val="single" w:sz="4" w:space="0" w:color="auto"/>
              <w:bottom w:val="single" w:sz="4" w:space="0" w:color="auto"/>
              <w:right w:val="single" w:sz="4" w:space="0" w:color="auto"/>
            </w:tcBorders>
            <w:vAlign w:val="center"/>
            <w:hideMark/>
          </w:tcPr>
          <w:p w:rsidR="007E13F4" w:rsidRPr="007E13F4" w:rsidRDefault="007E13F4">
            <w:pPr>
              <w:jc w:val="center"/>
              <w:rPr>
                <w:rFonts w:ascii="Arial" w:hAnsi="Arial" w:cs="Arial"/>
                <w:b/>
                <w:bCs/>
                <w:sz w:val="20"/>
                <w:lang w:val="pt-BR" w:eastAsia="de-DE"/>
              </w:rPr>
            </w:pPr>
            <w:r w:rsidRPr="007E13F4">
              <w:rPr>
                <w:rFonts w:ascii="Arial" w:hAnsi="Arial" w:cs="Arial"/>
                <w:b/>
                <w:bCs/>
                <w:sz w:val="20"/>
                <w:lang w:val="pt-BR"/>
              </w:rPr>
              <w:t>Nr. Normativ / Monitorul oficial / data</w:t>
            </w:r>
          </w:p>
        </w:tc>
        <w:tc>
          <w:tcPr>
            <w:tcW w:w="3614" w:type="dxa"/>
            <w:tcBorders>
              <w:top w:val="single" w:sz="4" w:space="0" w:color="auto"/>
              <w:left w:val="single" w:sz="4" w:space="0" w:color="auto"/>
              <w:bottom w:val="single" w:sz="4" w:space="0" w:color="auto"/>
              <w:right w:val="single" w:sz="4" w:space="0" w:color="auto"/>
            </w:tcBorders>
            <w:vAlign w:val="center"/>
            <w:hideMark/>
          </w:tcPr>
          <w:p w:rsidR="007E13F4" w:rsidRPr="007E13F4" w:rsidRDefault="007E13F4">
            <w:pPr>
              <w:jc w:val="center"/>
              <w:rPr>
                <w:rFonts w:ascii="Arial" w:hAnsi="Arial" w:cs="Arial"/>
                <w:b/>
                <w:bCs/>
                <w:sz w:val="20"/>
                <w:lang w:val="en-GB" w:eastAsia="de-DE"/>
              </w:rPr>
            </w:pPr>
            <w:r w:rsidRPr="007E13F4">
              <w:rPr>
                <w:rFonts w:ascii="Arial" w:hAnsi="Arial" w:cs="Arial"/>
                <w:b/>
                <w:bCs/>
                <w:sz w:val="20"/>
                <w:lang w:val="en-GB"/>
              </w:rPr>
              <w:t>Denumire</w:t>
            </w:r>
          </w:p>
        </w:tc>
        <w:tc>
          <w:tcPr>
            <w:tcW w:w="3354" w:type="dxa"/>
            <w:tcBorders>
              <w:top w:val="single" w:sz="4" w:space="0" w:color="auto"/>
              <w:left w:val="single" w:sz="4" w:space="0" w:color="auto"/>
              <w:bottom w:val="single" w:sz="4" w:space="0" w:color="auto"/>
              <w:right w:val="single" w:sz="4" w:space="0" w:color="auto"/>
            </w:tcBorders>
            <w:vAlign w:val="center"/>
            <w:hideMark/>
          </w:tcPr>
          <w:p w:rsidR="007E13F4" w:rsidRPr="007E13F4" w:rsidRDefault="007E13F4">
            <w:pPr>
              <w:jc w:val="center"/>
              <w:rPr>
                <w:rFonts w:ascii="Arial" w:hAnsi="Arial" w:cs="Arial"/>
                <w:b/>
                <w:bCs/>
                <w:sz w:val="20"/>
                <w:lang w:val="en-GB" w:eastAsia="de-DE"/>
              </w:rPr>
            </w:pPr>
            <w:r w:rsidRPr="007E13F4">
              <w:rPr>
                <w:rFonts w:ascii="Arial" w:hAnsi="Arial" w:cs="Arial"/>
                <w:b/>
                <w:bCs/>
                <w:sz w:val="20"/>
                <w:lang w:val="en-GB"/>
              </w:rPr>
              <w:t>Scurta descriere</w:t>
            </w:r>
          </w:p>
        </w:tc>
      </w:tr>
      <w:tr w:rsidR="007E13F4" w:rsidRPr="007E13F4" w:rsidTr="007E13F4">
        <w:trPr>
          <w:trHeight w:val="1940"/>
        </w:trPr>
        <w:tc>
          <w:tcPr>
            <w:tcW w:w="2388"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rsidP="004A2504">
            <w:pPr>
              <w:rPr>
                <w:rFonts w:ascii="Arial" w:hAnsi="Arial" w:cs="Arial"/>
                <w:sz w:val="20"/>
                <w:lang w:val="it-IT" w:eastAsia="de-DE"/>
              </w:rPr>
            </w:pPr>
            <w:r w:rsidRPr="007E13F4">
              <w:rPr>
                <w:rFonts w:ascii="Arial" w:hAnsi="Arial" w:cs="Arial"/>
                <w:sz w:val="20"/>
                <w:lang w:val="it-IT"/>
              </w:rPr>
              <w:t xml:space="preserve">HG 101/1997 </w:t>
            </w:r>
            <w:r w:rsidR="004A2504">
              <w:rPr>
                <w:rFonts w:ascii="Arial" w:hAnsi="Arial" w:cs="Arial"/>
                <w:sz w:val="20"/>
                <w:lang w:val="it-IT"/>
              </w:rPr>
              <w:t>abrogata si inlocuita prin HG 930/2005</w:t>
            </w:r>
          </w:p>
        </w:tc>
        <w:tc>
          <w:tcPr>
            <w:tcW w:w="3614"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pt-BR" w:eastAsia="de-DE"/>
              </w:rPr>
            </w:pPr>
            <w:r w:rsidRPr="007E13F4">
              <w:rPr>
                <w:rFonts w:ascii="Arial" w:hAnsi="Arial" w:cs="Arial"/>
                <w:sz w:val="20"/>
                <w:lang w:val="pt-BR"/>
              </w:rPr>
              <w:t xml:space="preserve">Normative particulare privind tipul si marimea zonelor de protectie sanitara </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sz w:val="20"/>
                <w:lang w:val="pt-BR" w:eastAsia="de-DE"/>
              </w:rPr>
            </w:pPr>
            <w:r w:rsidRPr="007E13F4">
              <w:rPr>
                <w:rFonts w:ascii="Arial" w:hAnsi="Arial" w:cs="Arial"/>
                <w:sz w:val="20"/>
                <w:lang w:val="pt-BR"/>
              </w:rPr>
              <w:t xml:space="preserve">Aceasta HG stabileste normele particulare privind tipul si marimea zonelor de protectie sanitara din vecinatatea surselor de apa, lucrarile de captare apa, distributie apa, depozitele de apa minerala, lacurile si namolul terapeutic. </w:t>
            </w:r>
          </w:p>
        </w:tc>
      </w:tr>
      <w:tr w:rsidR="007E13F4" w:rsidRPr="007E13F4" w:rsidTr="007E13F4">
        <w:trPr>
          <w:trHeight w:val="2154"/>
        </w:trPr>
        <w:tc>
          <w:tcPr>
            <w:tcW w:w="2388"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en-GB" w:eastAsia="de-DE"/>
              </w:rPr>
            </w:pPr>
            <w:r w:rsidRPr="007E13F4">
              <w:rPr>
                <w:rFonts w:ascii="Arial" w:hAnsi="Arial" w:cs="Arial"/>
                <w:sz w:val="20"/>
                <w:lang w:val="en-GB"/>
              </w:rPr>
              <w:t xml:space="preserve">HG 472/2000 OZ nr. 272/15.06.2000 </w:t>
            </w:r>
          </w:p>
        </w:tc>
        <w:tc>
          <w:tcPr>
            <w:tcW w:w="3614"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lang w:val="pt-BR" w:eastAsia="de-DE"/>
              </w:rPr>
            </w:pPr>
            <w:r w:rsidRPr="007E13F4">
              <w:rPr>
                <w:rFonts w:ascii="Arial" w:hAnsi="Arial" w:cs="Arial"/>
                <w:sz w:val="20"/>
                <w:lang w:val="pt-BR"/>
              </w:rPr>
              <w:t>Privind masurile de protectie a resurselor de apa</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sz w:val="20"/>
                <w:lang w:val="pt-BR" w:eastAsia="de-DE"/>
              </w:rPr>
            </w:pPr>
            <w:r w:rsidRPr="007E13F4">
              <w:rPr>
                <w:rFonts w:ascii="Arial" w:hAnsi="Arial" w:cs="Arial"/>
                <w:sz w:val="20"/>
                <w:lang w:val="pt-BR"/>
              </w:rPr>
              <w:t>Aceasta HG stabileste masurile de protectie pentru sursele de suprafata si de adancime si ecosisteme. Se doreste conservarea acestora si prevenirea efectelor negative asupra mediului si sanatatii populatiei pe fund</w:t>
            </w:r>
            <w:r>
              <w:rPr>
                <w:rFonts w:ascii="Arial" w:hAnsi="Arial" w:cs="Arial"/>
                <w:sz w:val="20"/>
                <w:lang w:val="pt-BR"/>
              </w:rPr>
              <w:t>alul unei dezvoltari durabile.</w:t>
            </w:r>
          </w:p>
        </w:tc>
      </w:tr>
      <w:tr w:rsidR="007E13F4" w:rsidRPr="007E13F4" w:rsidTr="007E13F4">
        <w:tc>
          <w:tcPr>
            <w:tcW w:w="2388" w:type="dxa"/>
            <w:gridSpan w:val="2"/>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szCs w:val="20"/>
                <w:lang w:val="pt-BR" w:eastAsia="de-DE"/>
              </w:rPr>
            </w:pPr>
            <w:r w:rsidRPr="007E13F4">
              <w:rPr>
                <w:rFonts w:ascii="Arial" w:hAnsi="Arial" w:cs="Arial"/>
                <w:sz w:val="20"/>
                <w:szCs w:val="20"/>
                <w:lang w:val="pt-BR"/>
              </w:rPr>
              <w:t xml:space="preserve">Normativ tehnic pentru protectia apei NTPA – 001/2002, MO nr. 187 /20 martie 2002 </w:t>
            </w:r>
          </w:p>
        </w:tc>
        <w:tc>
          <w:tcPr>
            <w:tcW w:w="3614" w:type="dxa"/>
            <w:tcBorders>
              <w:top w:val="single" w:sz="4" w:space="0" w:color="auto"/>
              <w:left w:val="single" w:sz="4" w:space="0" w:color="auto"/>
              <w:bottom w:val="single" w:sz="4" w:space="0" w:color="auto"/>
              <w:right w:val="single" w:sz="4" w:space="0" w:color="auto"/>
            </w:tcBorders>
            <w:hideMark/>
          </w:tcPr>
          <w:p w:rsidR="007E13F4" w:rsidRPr="007E13F4" w:rsidRDefault="007E13F4">
            <w:pPr>
              <w:rPr>
                <w:rFonts w:ascii="Arial" w:hAnsi="Arial" w:cs="Arial"/>
                <w:sz w:val="20"/>
                <w:szCs w:val="20"/>
                <w:lang w:val="it-IT" w:eastAsia="de-DE"/>
              </w:rPr>
            </w:pPr>
            <w:r w:rsidRPr="007E13F4">
              <w:rPr>
                <w:rFonts w:ascii="Arial" w:hAnsi="Arial" w:cs="Arial"/>
                <w:sz w:val="20"/>
                <w:szCs w:val="20"/>
                <w:lang w:val="it-IT"/>
              </w:rPr>
              <w:t xml:space="preserve">Normativ tehnic pentru stabilirea limitelor poluarii in apa uzata menajera si industriala la evacuarea in emisar </w:t>
            </w:r>
          </w:p>
        </w:tc>
        <w:tc>
          <w:tcPr>
            <w:tcW w:w="3354" w:type="dxa"/>
            <w:tcBorders>
              <w:top w:val="single" w:sz="4" w:space="0" w:color="auto"/>
              <w:left w:val="single" w:sz="4" w:space="0" w:color="auto"/>
              <w:bottom w:val="single" w:sz="4" w:space="0" w:color="auto"/>
              <w:right w:val="single" w:sz="4" w:space="0" w:color="auto"/>
            </w:tcBorders>
            <w:hideMark/>
          </w:tcPr>
          <w:p w:rsidR="007E13F4" w:rsidRPr="007E13F4" w:rsidRDefault="007E13F4" w:rsidP="007E13F4">
            <w:pPr>
              <w:jc w:val="both"/>
              <w:rPr>
                <w:rFonts w:ascii="Arial" w:hAnsi="Arial" w:cs="Arial"/>
                <w:sz w:val="18"/>
                <w:szCs w:val="18"/>
                <w:lang w:val="it-IT" w:eastAsia="de-DE"/>
              </w:rPr>
            </w:pPr>
            <w:r w:rsidRPr="007E13F4">
              <w:rPr>
                <w:rFonts w:ascii="Arial" w:hAnsi="Arial" w:cs="Arial"/>
                <w:sz w:val="20"/>
                <w:szCs w:val="20"/>
                <w:lang w:val="it-IT"/>
              </w:rPr>
              <w:t>Acest normativ stabileste limitele elementelor poluatoare din apa uzata industriala si menajera la deversarea in emisar; precizeaza restrictii privind evacuarea apei uzate</w:t>
            </w:r>
            <w:r w:rsidRPr="007E13F4">
              <w:rPr>
                <w:rFonts w:ascii="Arial" w:hAnsi="Arial" w:cs="Arial"/>
                <w:sz w:val="18"/>
                <w:szCs w:val="18"/>
                <w:lang w:val="it-IT"/>
              </w:rPr>
              <w:t xml:space="preserve">, valorile limita de poluare din apa uzata menajera si industriala evacuate in emisar </w:t>
            </w:r>
          </w:p>
        </w:tc>
      </w:tr>
    </w:tbl>
    <w:p w:rsidR="007E13F4" w:rsidRDefault="007E13F4" w:rsidP="007E13F4">
      <w:pPr>
        <w:tabs>
          <w:tab w:val="left" w:pos="1418"/>
        </w:tabs>
        <w:spacing w:after="120" w:line="360" w:lineRule="auto"/>
        <w:ind w:left="709"/>
        <w:jc w:val="both"/>
        <w:rPr>
          <w:rFonts w:ascii="Arial" w:eastAsia="Times New Roman" w:hAnsi="Arial" w:cs="Arial"/>
          <w:sz w:val="24"/>
          <w:szCs w:val="24"/>
          <w:lang w:val="pt-BR"/>
        </w:rPr>
      </w:pPr>
    </w:p>
    <w:p w:rsidR="007E13F4" w:rsidRPr="00CA6C34" w:rsidRDefault="007E13F4" w:rsidP="007E13F4">
      <w:pPr>
        <w:pStyle w:val="Subsubtitlu"/>
      </w:pPr>
      <w:bookmarkStart w:id="97" w:name="_Toc232816313"/>
      <w:bookmarkStart w:id="98" w:name="_Toc369259252"/>
      <w:bookmarkEnd w:id="97"/>
      <w:r>
        <w:t>2.6.2.3 legislatie de mediu relevanta</w:t>
      </w:r>
      <w:bookmarkEnd w:id="98"/>
    </w:p>
    <w:p w:rsidR="007E13F4" w:rsidRPr="007E13F4" w:rsidRDefault="007E13F4" w:rsidP="007E13F4">
      <w:pPr>
        <w:spacing w:after="120" w:line="360" w:lineRule="auto"/>
        <w:ind w:left="709"/>
        <w:jc w:val="both"/>
        <w:rPr>
          <w:rFonts w:ascii="Arial" w:hAnsi="Arial" w:cs="Arial"/>
          <w:sz w:val="24"/>
          <w:szCs w:val="24"/>
          <w:lang w:val="pt-BR"/>
        </w:rPr>
      </w:pPr>
      <w:r w:rsidRPr="007E13F4">
        <w:rPr>
          <w:rFonts w:ascii="Arial" w:hAnsi="Arial" w:cs="Arial"/>
          <w:sz w:val="24"/>
          <w:szCs w:val="24"/>
          <w:lang w:val="pt-BR"/>
        </w:rPr>
        <w:t>In acest capitol normele legislative principale, in vigoare in domeniul protectiei mediului, sint prezentate succint. Se face referire, in mod special, la activitatile economice cu impact potential asupra mediului.</w:t>
      </w:r>
    </w:p>
    <w:p w:rsidR="007E13F4" w:rsidRPr="007E13F4" w:rsidRDefault="007E13F4" w:rsidP="007E13F4">
      <w:pPr>
        <w:spacing w:after="120" w:line="360" w:lineRule="auto"/>
        <w:ind w:left="709"/>
        <w:jc w:val="both"/>
        <w:rPr>
          <w:rFonts w:ascii="Arial" w:hAnsi="Arial" w:cs="Arial"/>
          <w:sz w:val="24"/>
          <w:szCs w:val="24"/>
          <w:lang w:val="pt-BR"/>
        </w:rPr>
      </w:pPr>
      <w:r w:rsidRPr="007E13F4">
        <w:rPr>
          <w:rFonts w:ascii="Arial" w:hAnsi="Arial" w:cs="Arial"/>
          <w:sz w:val="24"/>
          <w:szCs w:val="24"/>
          <w:lang w:val="pt-BR"/>
        </w:rPr>
        <w:t>In tabelul de mai jos sint prezentate normele legislative generale. Sint stipulate conditiile de aprobare pentru implementarea si operarea proiectelor de dezvoltare. Termeni specifici (numar, data publicarii, denumire, o scurta descriere, domeniul de aplicabilitate) sint indicati pentru fiecare norma legislativa.</w:t>
      </w:r>
    </w:p>
    <w:p w:rsidR="00ED509B" w:rsidRDefault="00ED509B" w:rsidP="00962B35">
      <w:pPr>
        <w:pStyle w:val="Caption"/>
      </w:pPr>
      <w:bookmarkStart w:id="99" w:name="_Toc228100945"/>
      <w:bookmarkStart w:id="100" w:name="_Toc231609736"/>
      <w:r>
        <w:t>Tab. 2.42</w:t>
      </w:r>
      <w:bookmarkEnd w:id="99"/>
      <w:r>
        <w:t xml:space="preserve"> Legislatia mediului</w:t>
      </w:r>
      <w:bookmarkEnd w:id="100"/>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2926"/>
        <w:gridCol w:w="4194"/>
      </w:tblGrid>
      <w:tr w:rsidR="00ED509B" w:rsidTr="00ED509B">
        <w:tc>
          <w:tcPr>
            <w:tcW w:w="2236"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Default="00ED509B">
            <w:pPr>
              <w:jc w:val="center"/>
              <w:rPr>
                <w:rFonts w:ascii="Arial" w:hAnsi="Arial"/>
                <w:b/>
                <w:bCs/>
                <w:sz w:val="20"/>
                <w:lang w:val="it-IT" w:eastAsia="de-DE"/>
              </w:rPr>
            </w:pPr>
            <w:r>
              <w:rPr>
                <w:b/>
                <w:bCs/>
                <w:sz w:val="20"/>
                <w:lang w:val="it-IT"/>
              </w:rPr>
              <w:t>Nr. Normativ / Monitorul Oficial/data</w:t>
            </w:r>
          </w:p>
        </w:tc>
        <w:tc>
          <w:tcPr>
            <w:tcW w:w="2926"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Default="00ED509B">
            <w:pPr>
              <w:jc w:val="center"/>
              <w:rPr>
                <w:rFonts w:ascii="Arial" w:hAnsi="Arial"/>
                <w:b/>
                <w:bCs/>
                <w:sz w:val="20"/>
                <w:lang w:val="it-IT" w:eastAsia="de-DE"/>
              </w:rPr>
            </w:pPr>
            <w:r>
              <w:rPr>
                <w:b/>
                <w:bCs/>
                <w:sz w:val="20"/>
                <w:lang w:val="it-IT"/>
              </w:rPr>
              <w:t>Denumire</w:t>
            </w:r>
          </w:p>
        </w:tc>
        <w:tc>
          <w:tcPr>
            <w:tcW w:w="419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Default="00ED509B">
            <w:pPr>
              <w:jc w:val="center"/>
              <w:rPr>
                <w:rFonts w:ascii="Arial" w:hAnsi="Arial"/>
                <w:b/>
                <w:bCs/>
                <w:sz w:val="20"/>
                <w:lang w:val="it-IT" w:eastAsia="de-DE"/>
              </w:rPr>
            </w:pPr>
            <w:r>
              <w:rPr>
                <w:b/>
                <w:bCs/>
                <w:sz w:val="20"/>
                <w:lang w:val="it-IT"/>
              </w:rPr>
              <w:t>Scurta descriere</w:t>
            </w:r>
          </w:p>
        </w:tc>
      </w:tr>
      <w:tr w:rsidR="00ED509B" w:rsidTr="00ED509B">
        <w:tc>
          <w:tcPr>
            <w:tcW w:w="9356" w:type="dxa"/>
            <w:gridSpan w:val="3"/>
            <w:tcBorders>
              <w:top w:val="single" w:sz="4" w:space="0" w:color="auto"/>
              <w:left w:val="single" w:sz="4" w:space="0" w:color="auto"/>
              <w:bottom w:val="single" w:sz="4" w:space="0" w:color="auto"/>
              <w:right w:val="single" w:sz="4" w:space="0" w:color="auto"/>
            </w:tcBorders>
            <w:shd w:val="pct5" w:color="auto" w:fill="auto"/>
            <w:hideMark/>
          </w:tcPr>
          <w:p w:rsidR="00ED509B" w:rsidRDefault="00ED509B">
            <w:pPr>
              <w:jc w:val="center"/>
              <w:rPr>
                <w:rFonts w:ascii="Arial" w:hAnsi="Arial"/>
                <w:b/>
                <w:bCs/>
                <w:sz w:val="20"/>
                <w:lang w:val="it-IT" w:eastAsia="de-DE"/>
              </w:rPr>
            </w:pPr>
            <w:r>
              <w:rPr>
                <w:b/>
                <w:bCs/>
                <w:sz w:val="20"/>
                <w:lang w:val="it-IT"/>
              </w:rPr>
              <w:t>NORME DE MEDIU GENERALE</w:t>
            </w:r>
          </w:p>
        </w:tc>
      </w:tr>
      <w:tr w:rsidR="00ED509B" w:rsidRPr="00ED509B" w:rsidTr="00ED509B">
        <w:tc>
          <w:tcPr>
            <w:tcW w:w="2236"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Legea 137/1995 republicata in</w:t>
            </w:r>
          </w:p>
          <w:p w:rsidR="00ED509B" w:rsidRPr="00537965" w:rsidRDefault="00ED509B">
            <w:pPr>
              <w:rPr>
                <w:rFonts w:ascii="Arial" w:hAnsi="Arial" w:cs="Arial"/>
                <w:sz w:val="20"/>
                <w:lang w:val="it-IT"/>
              </w:rPr>
            </w:pPr>
            <w:r w:rsidRPr="00537965">
              <w:rPr>
                <w:rFonts w:ascii="Arial" w:hAnsi="Arial" w:cs="Arial"/>
                <w:sz w:val="20"/>
                <w:lang w:val="it-IT"/>
              </w:rPr>
              <w:t>MO nr. 70/17.02.2000,</w:t>
            </w:r>
          </w:p>
          <w:p w:rsidR="00ED509B" w:rsidRPr="00ED509B" w:rsidRDefault="00ED509B">
            <w:pPr>
              <w:rPr>
                <w:rFonts w:ascii="Arial" w:hAnsi="Arial" w:cs="Arial"/>
                <w:sz w:val="20"/>
                <w:lang w:val="en-GB"/>
              </w:rPr>
            </w:pPr>
            <w:r w:rsidRPr="00ED509B">
              <w:rPr>
                <w:rFonts w:ascii="Arial" w:hAnsi="Arial" w:cs="Arial"/>
                <w:sz w:val="20"/>
                <w:lang w:val="en-GB"/>
              </w:rPr>
              <w:t>Abrogata prin</w:t>
            </w:r>
          </w:p>
          <w:p w:rsidR="00ED509B" w:rsidRPr="00ED509B" w:rsidRDefault="00ED509B">
            <w:pPr>
              <w:rPr>
                <w:rFonts w:ascii="Arial" w:hAnsi="Arial" w:cs="Arial"/>
                <w:sz w:val="20"/>
                <w:lang w:val="en-GB"/>
              </w:rPr>
            </w:pPr>
            <w:r w:rsidRPr="00ED509B">
              <w:rPr>
                <w:rFonts w:ascii="Arial" w:hAnsi="Arial" w:cs="Arial"/>
                <w:sz w:val="20"/>
                <w:lang w:val="en-GB"/>
              </w:rPr>
              <w:t>OUG 195/2005</w:t>
            </w:r>
          </w:p>
        </w:tc>
        <w:tc>
          <w:tcPr>
            <w:tcW w:w="2926" w:type="dxa"/>
            <w:tcBorders>
              <w:top w:val="single" w:sz="4" w:space="0" w:color="auto"/>
              <w:left w:val="single" w:sz="4" w:space="0" w:color="auto"/>
              <w:bottom w:val="single" w:sz="4" w:space="0" w:color="auto"/>
              <w:right w:val="single" w:sz="4" w:space="0" w:color="auto"/>
            </w:tcBorders>
          </w:tcPr>
          <w:p w:rsidR="00ED509B" w:rsidRPr="00ED509B" w:rsidRDefault="00ED509B" w:rsidP="00ED509B">
            <w:pPr>
              <w:rPr>
                <w:rFonts w:ascii="Arial" w:hAnsi="Arial" w:cs="Arial"/>
                <w:sz w:val="20"/>
                <w:lang w:val="en-GB"/>
              </w:rPr>
            </w:pPr>
            <w:r w:rsidRPr="00ED509B">
              <w:rPr>
                <w:rFonts w:ascii="Arial" w:hAnsi="Arial" w:cs="Arial"/>
                <w:sz w:val="20"/>
                <w:lang w:val="en-GB"/>
              </w:rPr>
              <w:t>Legea de protectie a mediului</w:t>
            </w:r>
          </w:p>
          <w:p w:rsidR="00ED509B" w:rsidRPr="00ED509B" w:rsidRDefault="00ED509B">
            <w:pPr>
              <w:rPr>
                <w:rFonts w:ascii="Arial" w:hAnsi="Arial" w:cs="Arial"/>
                <w:sz w:val="20"/>
                <w:lang w:val="en-GB"/>
              </w:rPr>
            </w:pPr>
          </w:p>
        </w:tc>
        <w:tc>
          <w:tcPr>
            <w:tcW w:w="4194" w:type="dxa"/>
            <w:tcBorders>
              <w:top w:val="single" w:sz="4" w:space="0" w:color="auto"/>
              <w:left w:val="single" w:sz="4" w:space="0" w:color="auto"/>
              <w:bottom w:val="single" w:sz="4" w:space="0" w:color="auto"/>
              <w:right w:val="single" w:sz="4" w:space="0" w:color="auto"/>
            </w:tcBorders>
          </w:tcPr>
          <w:p w:rsidR="00ED509B" w:rsidRPr="00537965" w:rsidRDefault="00ED509B" w:rsidP="00ED509B">
            <w:pPr>
              <w:jc w:val="both"/>
              <w:rPr>
                <w:rFonts w:ascii="Arial" w:hAnsi="Arial" w:cs="Arial"/>
                <w:sz w:val="20"/>
                <w:lang w:val="it-IT"/>
              </w:rPr>
            </w:pPr>
            <w:r w:rsidRPr="00537965">
              <w:rPr>
                <w:rFonts w:ascii="Arial" w:hAnsi="Arial" w:cs="Arial"/>
                <w:sz w:val="20"/>
                <w:lang w:val="it-IT"/>
              </w:rPr>
              <w:t>Această lege acţionează în domeniul protecţiei mediului, pe baza principiilor şi elementelor societăţii durabile. Aceasta stabileşte procedura de evaluare a impactului asupra mediului, a regimului pentru substanţele periculoase şi a deşeurilor, precum şi pentru alte deşeuri; regimul pentru ingrăşămintelor chimice şi a pesticidelor; regimul de protecţie împotriva radiaţiilor ionizante şi securităţii surselor de radiaţii; resurselor naturale, protecţia şi conservarea biodiversităţii; protecţia ecosistemelor acvatice; protectia atmosferei; protecţia solului, subsolului şi a ecosistemelor terestre; arii protejate si monumente;protectia aşezărilor umane.</w:t>
            </w:r>
          </w:p>
        </w:tc>
      </w:tr>
    </w:tbl>
    <w:p w:rsidR="00ED509B" w:rsidRDefault="00ED509B">
      <w:r>
        <w:br w:type="page"/>
      </w: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873"/>
        <w:gridCol w:w="4090"/>
      </w:tblGrid>
      <w:tr w:rsidR="00ED509B" w:rsidRPr="00ED509B" w:rsidTr="0039359A">
        <w:tc>
          <w:tcPr>
            <w:tcW w:w="2393"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Pr="00ED509B" w:rsidRDefault="00ED509B">
            <w:pPr>
              <w:jc w:val="center"/>
              <w:rPr>
                <w:rFonts w:ascii="Arial" w:hAnsi="Arial" w:cs="Arial"/>
                <w:b/>
                <w:bCs/>
                <w:sz w:val="20"/>
                <w:lang w:val="pt-BR" w:eastAsia="de-DE"/>
              </w:rPr>
            </w:pPr>
            <w:r w:rsidRPr="00ED509B">
              <w:rPr>
                <w:rFonts w:ascii="Arial" w:hAnsi="Arial" w:cs="Arial"/>
                <w:b/>
                <w:bCs/>
                <w:sz w:val="20"/>
                <w:lang w:val="pt-BR"/>
              </w:rPr>
              <w:t>Nr. Normativ / Monitorul Oficial/data</w:t>
            </w:r>
          </w:p>
        </w:tc>
        <w:tc>
          <w:tcPr>
            <w:tcW w:w="2873"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Pr="00ED509B" w:rsidRDefault="00ED509B">
            <w:pPr>
              <w:jc w:val="center"/>
              <w:rPr>
                <w:rFonts w:ascii="Arial" w:hAnsi="Arial" w:cs="Arial"/>
                <w:b/>
                <w:bCs/>
                <w:sz w:val="20"/>
                <w:lang w:val="en-GB" w:eastAsia="de-DE"/>
              </w:rPr>
            </w:pPr>
            <w:r w:rsidRPr="00ED509B">
              <w:rPr>
                <w:rFonts w:ascii="Arial" w:hAnsi="Arial" w:cs="Arial"/>
                <w:b/>
                <w:bCs/>
                <w:sz w:val="20"/>
                <w:lang w:val="en-GB"/>
              </w:rPr>
              <w:t>Denumire</w:t>
            </w:r>
          </w:p>
        </w:tc>
        <w:tc>
          <w:tcPr>
            <w:tcW w:w="4090"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Pr="00ED509B" w:rsidRDefault="00ED509B">
            <w:pPr>
              <w:jc w:val="center"/>
              <w:rPr>
                <w:rFonts w:ascii="Arial" w:hAnsi="Arial" w:cs="Arial"/>
                <w:b/>
                <w:bCs/>
                <w:sz w:val="20"/>
                <w:lang w:val="en-GB" w:eastAsia="de-DE"/>
              </w:rPr>
            </w:pPr>
            <w:r w:rsidRPr="00ED509B">
              <w:rPr>
                <w:rFonts w:ascii="Arial" w:hAnsi="Arial" w:cs="Arial"/>
                <w:b/>
                <w:bCs/>
                <w:sz w:val="20"/>
                <w:lang w:val="en-GB"/>
              </w:rPr>
              <w:t>Scurta descriere</w:t>
            </w:r>
          </w:p>
        </w:tc>
      </w:tr>
      <w:tr w:rsidR="00ED509B" w:rsidRPr="00ED509B" w:rsidTr="00ED509B">
        <w:tc>
          <w:tcPr>
            <w:tcW w:w="2393" w:type="dxa"/>
            <w:tcBorders>
              <w:top w:val="single" w:sz="4" w:space="0" w:color="auto"/>
              <w:left w:val="single" w:sz="4" w:space="0" w:color="auto"/>
              <w:bottom w:val="single" w:sz="4" w:space="0" w:color="auto"/>
              <w:right w:val="single" w:sz="4" w:space="0" w:color="auto"/>
            </w:tcBorders>
            <w:hideMark/>
          </w:tcPr>
          <w:p w:rsidR="00ED509B" w:rsidRPr="00ED509B" w:rsidRDefault="00ED509B">
            <w:pPr>
              <w:rPr>
                <w:rFonts w:ascii="Arial" w:hAnsi="Arial" w:cs="Arial"/>
                <w:sz w:val="20"/>
                <w:lang w:val="en-GB"/>
              </w:rPr>
            </w:pPr>
            <w:r w:rsidRPr="00ED509B">
              <w:rPr>
                <w:rFonts w:ascii="Arial" w:hAnsi="Arial" w:cs="Arial"/>
                <w:sz w:val="20"/>
                <w:lang w:val="en-GB"/>
              </w:rPr>
              <w:t>H.G. 918/2002</w:t>
            </w:r>
          </w:p>
          <w:p w:rsidR="00ED509B" w:rsidRPr="00ED509B" w:rsidRDefault="00ED509B">
            <w:pPr>
              <w:rPr>
                <w:rFonts w:ascii="Arial" w:hAnsi="Arial" w:cs="Arial"/>
                <w:sz w:val="20"/>
                <w:lang w:val="en-GB"/>
              </w:rPr>
            </w:pPr>
            <w:r w:rsidRPr="00ED509B">
              <w:rPr>
                <w:rFonts w:ascii="Arial" w:hAnsi="Arial" w:cs="Arial"/>
                <w:sz w:val="20"/>
                <w:lang w:val="en-GB"/>
              </w:rPr>
              <w:t>MO  686/17.09.2002</w:t>
            </w:r>
          </w:p>
        </w:tc>
        <w:tc>
          <w:tcPr>
            <w:tcW w:w="287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Decizia referitoare la cadrul procedurii de evaluare a impactului asupra mediului</w:t>
            </w:r>
          </w:p>
        </w:tc>
        <w:tc>
          <w:tcPr>
            <w:tcW w:w="4090" w:type="dxa"/>
            <w:tcBorders>
              <w:top w:val="single" w:sz="4" w:space="0" w:color="auto"/>
              <w:left w:val="single" w:sz="4" w:space="0" w:color="auto"/>
              <w:bottom w:val="single" w:sz="4" w:space="0" w:color="auto"/>
              <w:right w:val="single" w:sz="4" w:space="0" w:color="auto"/>
            </w:tcBorders>
            <w:hideMark/>
          </w:tcPr>
          <w:p w:rsidR="00ED509B" w:rsidRPr="00537965" w:rsidRDefault="00ED509B" w:rsidP="00ED509B">
            <w:pPr>
              <w:jc w:val="both"/>
              <w:rPr>
                <w:rFonts w:ascii="Arial" w:hAnsi="Arial" w:cs="Arial"/>
                <w:sz w:val="20"/>
                <w:lang w:val="it-IT"/>
              </w:rPr>
            </w:pPr>
            <w:r w:rsidRPr="00537965">
              <w:rPr>
                <w:rFonts w:ascii="Arial" w:hAnsi="Arial" w:cs="Arial"/>
                <w:sz w:val="20"/>
                <w:lang w:val="it-IT"/>
              </w:rPr>
              <w:t>Prezenta decizie stabileşte cadrul procedurii de evaluare a impactului asupra mediului, care se aplică în scopul de a obtine aprobarea de mediu pentru anumite proiecte publice şi private cu potenţial efect semnificativ asupra mediului, prin dimensiunea sau localizarea lor.</w:t>
            </w:r>
          </w:p>
        </w:tc>
      </w:tr>
      <w:tr w:rsidR="00ED509B" w:rsidRPr="00ED509B" w:rsidTr="00ED509B">
        <w:tc>
          <w:tcPr>
            <w:tcW w:w="2393" w:type="dxa"/>
            <w:tcBorders>
              <w:top w:val="single" w:sz="4" w:space="0" w:color="auto"/>
              <w:left w:val="single" w:sz="4" w:space="0" w:color="auto"/>
              <w:bottom w:val="single" w:sz="4" w:space="0" w:color="auto"/>
              <w:right w:val="single" w:sz="4" w:space="0" w:color="auto"/>
            </w:tcBorders>
            <w:hideMark/>
          </w:tcPr>
          <w:p w:rsidR="00ED509B" w:rsidRPr="00ED509B" w:rsidRDefault="00ED509B">
            <w:pPr>
              <w:rPr>
                <w:rFonts w:ascii="Arial" w:hAnsi="Arial" w:cs="Arial"/>
                <w:sz w:val="20"/>
                <w:lang w:val="en-GB"/>
              </w:rPr>
            </w:pPr>
            <w:r w:rsidRPr="00ED509B">
              <w:rPr>
                <w:rFonts w:ascii="Arial" w:hAnsi="Arial" w:cs="Arial"/>
                <w:sz w:val="20"/>
                <w:lang w:val="en-GB"/>
              </w:rPr>
              <w:t>Ordin 860/2002</w:t>
            </w:r>
          </w:p>
          <w:p w:rsidR="00ED509B" w:rsidRPr="00ED509B" w:rsidRDefault="00ED509B">
            <w:pPr>
              <w:rPr>
                <w:rFonts w:ascii="Arial" w:hAnsi="Arial" w:cs="Arial"/>
                <w:sz w:val="20"/>
                <w:lang w:val="en-GB"/>
              </w:rPr>
            </w:pPr>
            <w:r w:rsidRPr="00ED509B">
              <w:rPr>
                <w:rFonts w:ascii="Arial" w:hAnsi="Arial" w:cs="Arial"/>
                <w:sz w:val="20"/>
                <w:lang w:val="en-GB"/>
              </w:rPr>
              <w:t>MO nr. 52/30.01.2003</w:t>
            </w:r>
          </w:p>
        </w:tc>
        <w:tc>
          <w:tcPr>
            <w:tcW w:w="287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Procedura de evaluare a impactului asupra mediului şi aprobarea emiterii</w:t>
            </w:r>
          </w:p>
        </w:tc>
        <w:tc>
          <w:tcPr>
            <w:tcW w:w="4090" w:type="dxa"/>
            <w:tcBorders>
              <w:top w:val="single" w:sz="4" w:space="0" w:color="auto"/>
              <w:left w:val="single" w:sz="4" w:space="0" w:color="auto"/>
              <w:bottom w:val="single" w:sz="4" w:space="0" w:color="auto"/>
              <w:right w:val="single" w:sz="4" w:space="0" w:color="auto"/>
            </w:tcBorders>
            <w:hideMark/>
          </w:tcPr>
          <w:p w:rsidR="00ED509B" w:rsidRPr="00537965" w:rsidRDefault="00ED509B" w:rsidP="00ED509B">
            <w:pPr>
              <w:jc w:val="both"/>
              <w:rPr>
                <w:rFonts w:ascii="Arial" w:hAnsi="Arial" w:cs="Arial"/>
                <w:sz w:val="20"/>
                <w:lang w:val="it-IT"/>
              </w:rPr>
            </w:pPr>
            <w:r w:rsidRPr="00537965">
              <w:rPr>
                <w:rFonts w:ascii="Arial" w:hAnsi="Arial" w:cs="Arial"/>
                <w:sz w:val="20"/>
                <w:lang w:val="it-IT"/>
              </w:rPr>
              <w:t>Procedura prevede condiţiile de aplicare pentru obtinerea aprobarii de mediu pentru proiectele cu potenţial efect semnificativ asupra mediului; aprobarea de mediu este obligatorie pentru noile proiecte de investiţii sau de modificari substantiale a celor existente, inclusiv pentru proiecte de dezafectare, cu potenţial efect semnificativ asupra  mediului, asa cum se menţionează în HG nr. 918/2002.</w:t>
            </w:r>
          </w:p>
        </w:tc>
      </w:tr>
      <w:tr w:rsidR="00ED509B" w:rsidTr="00ED509B">
        <w:tc>
          <w:tcPr>
            <w:tcW w:w="2393" w:type="dxa"/>
            <w:tcBorders>
              <w:top w:val="single" w:sz="4" w:space="0" w:color="auto"/>
              <w:left w:val="single" w:sz="4" w:space="0" w:color="auto"/>
              <w:bottom w:val="single" w:sz="4" w:space="0" w:color="auto"/>
              <w:right w:val="single" w:sz="4" w:space="0" w:color="auto"/>
            </w:tcBorders>
            <w:hideMark/>
          </w:tcPr>
          <w:p w:rsidR="00ED509B" w:rsidRPr="00ED509B" w:rsidRDefault="00ED509B">
            <w:pPr>
              <w:rPr>
                <w:rFonts w:ascii="Arial" w:hAnsi="Arial" w:cs="Arial"/>
                <w:sz w:val="20"/>
                <w:lang w:val="en-GB"/>
              </w:rPr>
            </w:pPr>
            <w:r w:rsidRPr="00ED509B">
              <w:rPr>
                <w:rFonts w:ascii="Arial" w:hAnsi="Arial" w:cs="Arial"/>
                <w:sz w:val="20"/>
                <w:lang w:val="en-GB"/>
              </w:rPr>
              <w:t>Ordin 863/2002</w:t>
            </w:r>
          </w:p>
          <w:p w:rsidR="00ED509B" w:rsidRPr="00ED509B" w:rsidRDefault="00ED509B">
            <w:pPr>
              <w:rPr>
                <w:rFonts w:ascii="Arial" w:hAnsi="Arial" w:cs="Arial"/>
                <w:sz w:val="20"/>
                <w:lang w:val="en-GB"/>
              </w:rPr>
            </w:pPr>
            <w:r w:rsidRPr="00ED509B">
              <w:rPr>
                <w:rFonts w:ascii="Arial" w:hAnsi="Arial" w:cs="Arial"/>
                <w:sz w:val="20"/>
                <w:lang w:val="en-GB"/>
              </w:rPr>
              <w:t>MO nr. 52/ 30.01.2003</w:t>
            </w:r>
          </w:p>
        </w:tc>
        <w:tc>
          <w:tcPr>
            <w:tcW w:w="287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Ghid metodologic care se aplică procedurii de  cadru de evaluare a impactului asupra mediului</w:t>
            </w:r>
          </w:p>
        </w:tc>
        <w:tc>
          <w:tcPr>
            <w:tcW w:w="4090" w:type="dxa"/>
            <w:tcBorders>
              <w:top w:val="single" w:sz="4" w:space="0" w:color="auto"/>
              <w:left w:val="single" w:sz="4" w:space="0" w:color="auto"/>
              <w:bottom w:val="single" w:sz="4" w:space="0" w:color="auto"/>
              <w:right w:val="single" w:sz="4" w:space="0" w:color="auto"/>
            </w:tcBorders>
            <w:hideMark/>
          </w:tcPr>
          <w:p w:rsidR="00ED509B" w:rsidRPr="00537965" w:rsidRDefault="00ED509B" w:rsidP="00ED509B">
            <w:pPr>
              <w:jc w:val="both"/>
              <w:rPr>
                <w:rFonts w:ascii="Arial" w:hAnsi="Arial" w:cs="Arial"/>
                <w:sz w:val="20"/>
                <w:lang w:val="it-IT"/>
              </w:rPr>
            </w:pPr>
            <w:r w:rsidRPr="00537965">
              <w:rPr>
                <w:rFonts w:ascii="Arial" w:hAnsi="Arial" w:cs="Arial"/>
                <w:sz w:val="20"/>
                <w:lang w:val="it-IT"/>
              </w:rPr>
              <w:t>Aceasta Norma este un ghid metodologic care se aplică proceduriii cadru de evaluare a impactului asupra mediului pentru proiecte publice şi private.</w:t>
            </w:r>
          </w:p>
        </w:tc>
      </w:tr>
      <w:tr w:rsidR="00ED509B" w:rsidTr="00ED509B">
        <w:tc>
          <w:tcPr>
            <w:tcW w:w="2393" w:type="dxa"/>
            <w:tcBorders>
              <w:top w:val="single" w:sz="4" w:space="0" w:color="auto"/>
              <w:left w:val="single" w:sz="4" w:space="0" w:color="auto"/>
              <w:bottom w:val="single" w:sz="4" w:space="0" w:color="auto"/>
              <w:right w:val="single" w:sz="4" w:space="0" w:color="auto"/>
            </w:tcBorders>
            <w:hideMark/>
          </w:tcPr>
          <w:p w:rsidR="00ED509B" w:rsidRPr="00ED509B" w:rsidRDefault="00ED509B">
            <w:pPr>
              <w:rPr>
                <w:rFonts w:ascii="Arial" w:hAnsi="Arial" w:cs="Arial"/>
                <w:sz w:val="20"/>
                <w:lang w:val="en-GB"/>
              </w:rPr>
            </w:pPr>
            <w:r w:rsidRPr="00ED509B">
              <w:rPr>
                <w:rFonts w:ascii="Arial" w:hAnsi="Arial" w:cs="Arial"/>
                <w:sz w:val="20"/>
                <w:lang w:val="en-GB"/>
              </w:rPr>
              <w:t>HG 1076/2004</w:t>
            </w:r>
          </w:p>
          <w:p w:rsidR="00ED509B" w:rsidRPr="00ED509B" w:rsidRDefault="00ED509B">
            <w:pPr>
              <w:rPr>
                <w:rFonts w:ascii="Arial" w:hAnsi="Arial" w:cs="Arial"/>
                <w:sz w:val="20"/>
                <w:lang w:val="en-GB"/>
              </w:rPr>
            </w:pPr>
            <w:r w:rsidRPr="00ED509B">
              <w:rPr>
                <w:rFonts w:ascii="Arial" w:hAnsi="Arial" w:cs="Arial"/>
                <w:sz w:val="20"/>
                <w:lang w:val="en-GB"/>
              </w:rPr>
              <w:t>MO nr. 707/5.08.2004</w:t>
            </w:r>
          </w:p>
        </w:tc>
        <w:tc>
          <w:tcPr>
            <w:tcW w:w="287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Stabilirea procedurii de evaluare a impactului asupra mediului pentru planuri şi programe</w:t>
            </w:r>
          </w:p>
        </w:tc>
        <w:tc>
          <w:tcPr>
            <w:tcW w:w="4090" w:type="dxa"/>
            <w:tcBorders>
              <w:top w:val="single" w:sz="4" w:space="0" w:color="auto"/>
              <w:left w:val="single" w:sz="4" w:space="0" w:color="auto"/>
              <w:bottom w:val="single" w:sz="4" w:space="0" w:color="auto"/>
              <w:right w:val="single" w:sz="4" w:space="0" w:color="auto"/>
            </w:tcBorders>
            <w:hideMark/>
          </w:tcPr>
          <w:p w:rsidR="00ED509B" w:rsidRPr="00537965" w:rsidRDefault="00ED509B" w:rsidP="00ED509B">
            <w:pPr>
              <w:jc w:val="both"/>
              <w:rPr>
                <w:rFonts w:ascii="Arial" w:hAnsi="Arial" w:cs="Arial"/>
                <w:sz w:val="20"/>
                <w:lang w:val="it-IT"/>
              </w:rPr>
            </w:pPr>
            <w:r w:rsidRPr="00537965">
              <w:rPr>
                <w:rFonts w:ascii="Arial" w:hAnsi="Arial" w:cs="Arial"/>
                <w:sz w:val="20"/>
                <w:lang w:val="it-IT"/>
              </w:rPr>
              <w:t>Aceasta HG prevede procedura de evaluare a impactului asupra mediului, care se aplică în domeniul de omologare a aprobarii emise. Aprobarea este necesară în planificarea şi executarea programului, astfel tintind efecte semnificative asupra mediului, definind rolul  autorităţilor şi a cerinţelor de participare a publicului.</w:t>
            </w:r>
          </w:p>
        </w:tc>
      </w:tr>
      <w:tr w:rsidR="00ED509B" w:rsidTr="00ED509B">
        <w:tc>
          <w:tcPr>
            <w:tcW w:w="2393" w:type="dxa"/>
            <w:tcBorders>
              <w:top w:val="single" w:sz="4" w:space="0" w:color="auto"/>
              <w:left w:val="single" w:sz="4" w:space="0" w:color="auto"/>
              <w:bottom w:val="single" w:sz="4" w:space="0" w:color="auto"/>
              <w:right w:val="single" w:sz="4" w:space="0" w:color="auto"/>
            </w:tcBorders>
            <w:hideMark/>
          </w:tcPr>
          <w:p w:rsidR="00ED509B" w:rsidRDefault="00ED509B">
            <w:pPr>
              <w:rPr>
                <w:rFonts w:ascii="Arial" w:hAnsi="Arial" w:cs="Arial"/>
                <w:sz w:val="20"/>
                <w:lang w:val="en-GB"/>
              </w:rPr>
            </w:pPr>
            <w:r w:rsidRPr="00ED509B">
              <w:rPr>
                <w:rFonts w:ascii="Arial" w:hAnsi="Arial" w:cs="Arial"/>
                <w:sz w:val="20"/>
                <w:lang w:val="en-GB"/>
              </w:rPr>
              <w:t xml:space="preserve">Legea 22/ 2001 </w:t>
            </w:r>
          </w:p>
          <w:p w:rsidR="00ED509B" w:rsidRPr="00ED509B" w:rsidRDefault="00ED509B">
            <w:pPr>
              <w:rPr>
                <w:rFonts w:ascii="Arial" w:hAnsi="Arial" w:cs="Arial"/>
                <w:sz w:val="20"/>
                <w:lang w:val="en-GB"/>
              </w:rPr>
            </w:pPr>
            <w:r w:rsidRPr="00ED509B">
              <w:rPr>
                <w:rFonts w:ascii="Arial" w:hAnsi="Arial" w:cs="Arial"/>
                <w:sz w:val="20"/>
                <w:lang w:val="en-GB"/>
              </w:rPr>
              <w:t>MO  105/01.03.2001</w:t>
            </w:r>
          </w:p>
        </w:tc>
        <w:tc>
          <w:tcPr>
            <w:tcW w:w="287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Legea de ratificare a Convenţiei privind evaluarea impactului asupra mediului în context transfrontalier. Espoo 25 februarie 1991.</w:t>
            </w:r>
          </w:p>
        </w:tc>
        <w:tc>
          <w:tcPr>
            <w:tcW w:w="4090" w:type="dxa"/>
            <w:tcBorders>
              <w:top w:val="single" w:sz="4" w:space="0" w:color="auto"/>
              <w:left w:val="single" w:sz="4" w:space="0" w:color="auto"/>
              <w:bottom w:val="single" w:sz="4" w:space="0" w:color="auto"/>
              <w:right w:val="single" w:sz="4" w:space="0" w:color="auto"/>
            </w:tcBorders>
            <w:hideMark/>
          </w:tcPr>
          <w:p w:rsidR="00ED509B" w:rsidRPr="00537965" w:rsidRDefault="00ED509B" w:rsidP="00ED509B">
            <w:pPr>
              <w:jc w:val="both"/>
              <w:rPr>
                <w:rFonts w:ascii="Arial" w:hAnsi="Arial" w:cs="Arial"/>
                <w:sz w:val="20"/>
                <w:lang w:val="it-IT"/>
              </w:rPr>
            </w:pPr>
            <w:r w:rsidRPr="00537965">
              <w:rPr>
                <w:rFonts w:ascii="Arial" w:hAnsi="Arial" w:cs="Arial"/>
                <w:sz w:val="20"/>
                <w:lang w:val="it-IT"/>
              </w:rPr>
              <w:t>Legea prevede conţinutul documentaţiei pentru evaluarea impactului asupra mediului, criteriile generale aplicabile in evaluarea impactului, proceduri de notificare a activităţilor care cauzează un impact negativ semnificativ transfrontalier.</w:t>
            </w:r>
          </w:p>
        </w:tc>
      </w:tr>
    </w:tbl>
    <w:p w:rsidR="00ED509B" w:rsidRDefault="00ED509B">
      <w:r>
        <w:br w:type="page"/>
      </w: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7"/>
        <w:gridCol w:w="2863"/>
        <w:gridCol w:w="4886"/>
      </w:tblGrid>
      <w:tr w:rsidR="00ED509B" w:rsidRPr="00ED509B" w:rsidTr="00ED509B">
        <w:tc>
          <w:tcPr>
            <w:tcW w:w="9356" w:type="dxa"/>
            <w:gridSpan w:val="3"/>
            <w:tcBorders>
              <w:top w:val="single" w:sz="4" w:space="0" w:color="auto"/>
              <w:left w:val="single" w:sz="4" w:space="0" w:color="auto"/>
              <w:bottom w:val="single" w:sz="4" w:space="0" w:color="auto"/>
              <w:right w:val="single" w:sz="4" w:space="0" w:color="auto"/>
            </w:tcBorders>
            <w:shd w:val="pct5" w:color="auto" w:fill="auto"/>
            <w:hideMark/>
          </w:tcPr>
          <w:p w:rsidR="00ED509B" w:rsidRPr="00537965" w:rsidRDefault="00ED509B" w:rsidP="00ED509B">
            <w:pPr>
              <w:jc w:val="center"/>
              <w:rPr>
                <w:rFonts w:ascii="Arial" w:hAnsi="Arial" w:cs="Arial"/>
                <w:b/>
                <w:sz w:val="20"/>
                <w:lang w:val="it-IT"/>
              </w:rPr>
            </w:pPr>
            <w:r w:rsidRPr="00537965">
              <w:rPr>
                <w:rFonts w:ascii="Arial" w:hAnsi="Arial" w:cs="Arial"/>
                <w:b/>
                <w:sz w:val="20"/>
                <w:lang w:val="it-IT"/>
              </w:rPr>
              <w:t>NORME IN DOMENIUL PROTECTIEI MEDIULUI</w:t>
            </w:r>
          </w:p>
        </w:tc>
      </w:tr>
      <w:tr w:rsidR="00ED509B" w:rsidTr="00ED509B">
        <w:tc>
          <w:tcPr>
            <w:tcW w:w="1607" w:type="dxa"/>
            <w:tcBorders>
              <w:top w:val="single" w:sz="4" w:space="0" w:color="auto"/>
              <w:left w:val="single" w:sz="4" w:space="0" w:color="auto"/>
              <w:bottom w:val="single" w:sz="4" w:space="0" w:color="auto"/>
              <w:right w:val="single" w:sz="4" w:space="0" w:color="auto"/>
            </w:tcBorders>
            <w:hideMark/>
          </w:tcPr>
          <w:p w:rsidR="00ED509B" w:rsidRPr="00ED509B" w:rsidRDefault="00ED509B">
            <w:pPr>
              <w:rPr>
                <w:rFonts w:ascii="Arial" w:hAnsi="Arial" w:cs="Arial"/>
                <w:sz w:val="20"/>
                <w:lang w:val="en-GB"/>
              </w:rPr>
            </w:pPr>
            <w:r w:rsidRPr="00ED509B">
              <w:rPr>
                <w:rFonts w:ascii="Arial" w:hAnsi="Arial" w:cs="Arial"/>
                <w:sz w:val="20"/>
                <w:lang w:val="en-GB"/>
              </w:rPr>
              <w:t>Legea 13/1993</w:t>
            </w:r>
          </w:p>
          <w:p w:rsidR="00ED509B" w:rsidRPr="00ED509B" w:rsidRDefault="00ED509B">
            <w:pPr>
              <w:rPr>
                <w:rFonts w:ascii="Arial" w:hAnsi="Arial" w:cs="Arial"/>
                <w:sz w:val="20"/>
                <w:lang w:val="en-GB"/>
              </w:rPr>
            </w:pPr>
            <w:r w:rsidRPr="00ED509B">
              <w:rPr>
                <w:rFonts w:ascii="Arial" w:hAnsi="Arial" w:cs="Arial"/>
                <w:sz w:val="20"/>
                <w:lang w:val="en-GB"/>
              </w:rPr>
              <w:t>MOnr. 283/07.12.1993</w:t>
            </w:r>
          </w:p>
        </w:tc>
        <w:tc>
          <w:tcPr>
            <w:tcW w:w="286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Convenţia referitoare la viaţa sălbatică şi conservarea habitatelor naturale din Europa</w:t>
            </w:r>
          </w:p>
        </w:tc>
        <w:tc>
          <w:tcPr>
            <w:tcW w:w="4886" w:type="dxa"/>
            <w:tcBorders>
              <w:top w:val="single" w:sz="4" w:space="0" w:color="auto"/>
              <w:left w:val="single" w:sz="4" w:space="0" w:color="auto"/>
              <w:bottom w:val="single" w:sz="4" w:space="0" w:color="auto"/>
              <w:right w:val="single" w:sz="4" w:space="0" w:color="auto"/>
            </w:tcBorders>
            <w:hideMark/>
          </w:tcPr>
          <w:p w:rsidR="00ED509B" w:rsidRPr="00537965" w:rsidRDefault="00ED509B" w:rsidP="00ED509B">
            <w:pPr>
              <w:jc w:val="both"/>
              <w:rPr>
                <w:rFonts w:ascii="Arial" w:hAnsi="Arial" w:cs="Arial"/>
                <w:sz w:val="20"/>
                <w:lang w:val="it-IT"/>
              </w:rPr>
            </w:pPr>
            <w:r w:rsidRPr="00537965">
              <w:rPr>
                <w:rFonts w:ascii="Arial" w:hAnsi="Arial" w:cs="Arial"/>
                <w:sz w:val="20"/>
                <w:lang w:val="it-IT"/>
              </w:rPr>
              <w:t>Prezenta lege transpune în legislaţia română  Convenţia referitoare la viaţa sălbatică şi la conservare habitatelor naturale din Europa, adoptată la Berna, 19 septembrie 1979.</w:t>
            </w:r>
          </w:p>
        </w:tc>
      </w:tr>
      <w:tr w:rsidR="00ED509B" w:rsidTr="00962B35">
        <w:tc>
          <w:tcPr>
            <w:tcW w:w="1607" w:type="dxa"/>
            <w:tcBorders>
              <w:top w:val="single" w:sz="4" w:space="0" w:color="auto"/>
              <w:left w:val="single" w:sz="4" w:space="0" w:color="auto"/>
              <w:bottom w:val="single" w:sz="4" w:space="0" w:color="auto"/>
              <w:right w:val="single" w:sz="4" w:space="0" w:color="auto"/>
            </w:tcBorders>
            <w:hideMark/>
          </w:tcPr>
          <w:p w:rsidR="00ED509B" w:rsidRPr="00ED509B" w:rsidRDefault="00ED509B">
            <w:pPr>
              <w:rPr>
                <w:rFonts w:ascii="Arial" w:hAnsi="Arial" w:cs="Arial"/>
                <w:sz w:val="20"/>
                <w:lang w:val="en-GB"/>
              </w:rPr>
            </w:pPr>
            <w:r w:rsidRPr="00ED509B">
              <w:rPr>
                <w:rFonts w:ascii="Arial" w:hAnsi="Arial" w:cs="Arial"/>
                <w:sz w:val="20"/>
                <w:lang w:val="en-GB"/>
              </w:rPr>
              <w:t>Legea 82/1993</w:t>
            </w:r>
          </w:p>
          <w:p w:rsidR="00ED509B" w:rsidRPr="00ED509B" w:rsidRDefault="00ED509B">
            <w:pPr>
              <w:rPr>
                <w:rFonts w:ascii="Arial" w:hAnsi="Arial" w:cs="Arial"/>
                <w:sz w:val="20"/>
                <w:lang w:val="en-GB"/>
              </w:rPr>
            </w:pPr>
            <w:r w:rsidRPr="00ED509B">
              <w:rPr>
                <w:rFonts w:ascii="Arial" w:hAnsi="Arial" w:cs="Arial"/>
                <w:sz w:val="20"/>
                <w:lang w:val="en-GB"/>
              </w:rPr>
              <w:t>MO  283/07.12.1993</w:t>
            </w:r>
          </w:p>
        </w:tc>
        <w:tc>
          <w:tcPr>
            <w:tcW w:w="286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Constituţia din sectorul rezervat Biosferei Delta Dunarii</w:t>
            </w:r>
          </w:p>
        </w:tc>
        <w:tc>
          <w:tcPr>
            <w:tcW w:w="4886" w:type="dxa"/>
            <w:tcBorders>
              <w:top w:val="single" w:sz="4" w:space="0" w:color="auto"/>
              <w:left w:val="single" w:sz="4" w:space="0" w:color="auto"/>
              <w:bottom w:val="single" w:sz="4" w:space="0" w:color="auto"/>
            </w:tcBorders>
            <w:hideMark/>
          </w:tcPr>
          <w:p w:rsidR="00ED509B" w:rsidRPr="00537965" w:rsidRDefault="00ED509B" w:rsidP="00ED509B">
            <w:pPr>
              <w:jc w:val="both"/>
              <w:rPr>
                <w:rFonts w:ascii="Times New Roman" w:hAnsi="Times New Roman"/>
                <w:sz w:val="20"/>
                <w:lang w:val="it-IT" w:eastAsia="en-GB"/>
              </w:rPr>
            </w:pPr>
            <w:r w:rsidRPr="00537965">
              <w:rPr>
                <w:rFonts w:ascii="Arial" w:hAnsi="Arial" w:cs="Arial"/>
                <w:sz w:val="20"/>
                <w:lang w:val="it-IT"/>
              </w:rPr>
              <w:t>Defineşte frontierele din sectorul rezervat Biosferei Delta Dunarii. Sint stipulate condiţii pentru lucrări de dezvoltare în interiorul acestei zone protejate.</w:t>
            </w:r>
          </w:p>
        </w:tc>
      </w:tr>
      <w:tr w:rsidR="00ED509B" w:rsidTr="00962B35">
        <w:tc>
          <w:tcPr>
            <w:tcW w:w="1607" w:type="dxa"/>
            <w:tcBorders>
              <w:top w:val="single" w:sz="4" w:space="0" w:color="auto"/>
              <w:left w:val="single" w:sz="4" w:space="0" w:color="auto"/>
              <w:bottom w:val="single" w:sz="4" w:space="0" w:color="auto"/>
              <w:right w:val="single" w:sz="4" w:space="0" w:color="auto"/>
            </w:tcBorders>
            <w:hideMark/>
          </w:tcPr>
          <w:p w:rsidR="00ED509B" w:rsidRDefault="00ED509B">
            <w:pPr>
              <w:rPr>
                <w:rFonts w:ascii="Arial" w:hAnsi="Arial" w:cs="Arial"/>
                <w:sz w:val="20"/>
                <w:lang w:val="en-GB"/>
              </w:rPr>
            </w:pPr>
            <w:r w:rsidRPr="00ED509B">
              <w:rPr>
                <w:rFonts w:ascii="Arial" w:hAnsi="Arial" w:cs="Arial"/>
                <w:sz w:val="20"/>
                <w:lang w:val="en-GB"/>
              </w:rPr>
              <w:t>Legea 462/2001</w:t>
            </w:r>
          </w:p>
          <w:p w:rsidR="00ED509B" w:rsidRDefault="00ED509B">
            <w:pPr>
              <w:rPr>
                <w:rFonts w:ascii="Arial" w:hAnsi="Arial" w:cs="Arial"/>
                <w:sz w:val="20"/>
                <w:lang w:val="en-GB"/>
              </w:rPr>
            </w:pPr>
            <w:r w:rsidRPr="00ED509B">
              <w:rPr>
                <w:rFonts w:ascii="Arial" w:hAnsi="Arial" w:cs="Arial"/>
                <w:sz w:val="20"/>
                <w:lang w:val="en-GB"/>
              </w:rPr>
              <w:t>MO 433 /02.08.2001</w:t>
            </w:r>
          </w:p>
        </w:tc>
        <w:tc>
          <w:tcPr>
            <w:tcW w:w="286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Arii naturale protejate şi  habitate, flora şi fauna sălbatice</w:t>
            </w:r>
          </w:p>
        </w:tc>
        <w:tc>
          <w:tcPr>
            <w:tcW w:w="4886" w:type="dxa"/>
            <w:tcBorders>
              <w:top w:val="single" w:sz="4" w:space="0" w:color="auto"/>
              <w:left w:val="single" w:sz="4" w:space="0" w:color="auto"/>
              <w:bottom w:val="single" w:sz="4" w:space="0" w:color="auto"/>
            </w:tcBorders>
            <w:hideMark/>
          </w:tcPr>
          <w:p w:rsidR="00ED509B" w:rsidRPr="00537965" w:rsidRDefault="00ED509B" w:rsidP="00ED509B">
            <w:pPr>
              <w:jc w:val="both"/>
              <w:rPr>
                <w:rFonts w:ascii="Times New Roman" w:hAnsi="Times New Roman"/>
                <w:sz w:val="20"/>
                <w:lang w:val="it-IT" w:eastAsia="en-GB"/>
              </w:rPr>
            </w:pPr>
            <w:r w:rsidRPr="00537965">
              <w:rPr>
                <w:rFonts w:ascii="Arial" w:hAnsi="Arial" w:cs="Arial"/>
                <w:sz w:val="20"/>
                <w:lang w:val="it-IT"/>
              </w:rPr>
              <w:t>Acest normativ prevede: protecţie a diversităţii biologice prin conservarea habitatelor naturale, a florei şi faunei sălbatice; conservarea habitatelor şi speciilor a florei şi faunei sălbatice; constituirea şi extinderea zonelor naturale protejate şi regimul lor.</w:t>
            </w:r>
          </w:p>
        </w:tc>
      </w:tr>
      <w:tr w:rsidR="00ED509B" w:rsidTr="00962B35">
        <w:tc>
          <w:tcPr>
            <w:tcW w:w="1607" w:type="dxa"/>
            <w:tcBorders>
              <w:top w:val="single" w:sz="4" w:space="0" w:color="auto"/>
              <w:left w:val="single" w:sz="4" w:space="0" w:color="auto"/>
              <w:bottom w:val="single" w:sz="4" w:space="0" w:color="auto"/>
              <w:right w:val="single" w:sz="4" w:space="0" w:color="auto"/>
            </w:tcBorders>
            <w:hideMark/>
          </w:tcPr>
          <w:p w:rsidR="00ED509B" w:rsidRPr="00ED509B" w:rsidRDefault="00ED509B">
            <w:pPr>
              <w:rPr>
                <w:rFonts w:ascii="Arial" w:hAnsi="Arial" w:cs="Arial"/>
                <w:sz w:val="20"/>
                <w:lang w:val="en-GB"/>
              </w:rPr>
            </w:pPr>
            <w:r w:rsidRPr="00ED509B">
              <w:rPr>
                <w:rFonts w:ascii="Arial" w:hAnsi="Arial" w:cs="Arial"/>
                <w:sz w:val="20"/>
                <w:lang w:val="en-GB"/>
              </w:rPr>
              <w:t>Legea 5/2000  Sect. III MO 152/12.04.2000</w:t>
            </w:r>
          </w:p>
        </w:tc>
        <w:tc>
          <w:tcPr>
            <w:tcW w:w="2863" w:type="dxa"/>
            <w:tcBorders>
              <w:top w:val="single" w:sz="4" w:space="0" w:color="auto"/>
              <w:left w:val="single" w:sz="4" w:space="0" w:color="auto"/>
              <w:bottom w:val="single" w:sz="4" w:space="0" w:color="auto"/>
              <w:right w:val="single" w:sz="4" w:space="0" w:color="auto"/>
            </w:tcBorders>
            <w:hideMark/>
          </w:tcPr>
          <w:p w:rsidR="00ED509B" w:rsidRPr="00ED509B" w:rsidRDefault="00ED509B">
            <w:pPr>
              <w:rPr>
                <w:rFonts w:ascii="Arial" w:hAnsi="Arial" w:cs="Arial"/>
                <w:sz w:val="20"/>
                <w:lang w:val="en-GB"/>
              </w:rPr>
            </w:pPr>
            <w:r w:rsidRPr="00ED509B">
              <w:rPr>
                <w:rFonts w:ascii="Arial" w:hAnsi="Arial" w:cs="Arial"/>
                <w:sz w:val="20"/>
                <w:lang w:val="en-GB"/>
              </w:rPr>
              <w:t>Planificarea teritoriului national</w:t>
            </w:r>
          </w:p>
        </w:tc>
        <w:tc>
          <w:tcPr>
            <w:tcW w:w="4886" w:type="dxa"/>
            <w:tcBorders>
              <w:top w:val="single" w:sz="4" w:space="0" w:color="auto"/>
              <w:left w:val="single" w:sz="4" w:space="0" w:color="auto"/>
              <w:bottom w:val="single" w:sz="4" w:space="0" w:color="auto"/>
            </w:tcBorders>
            <w:hideMark/>
          </w:tcPr>
          <w:p w:rsidR="00ED509B" w:rsidRPr="00537965" w:rsidRDefault="00ED509B" w:rsidP="00ED509B">
            <w:pPr>
              <w:jc w:val="both"/>
              <w:rPr>
                <w:rFonts w:ascii="Times New Roman" w:hAnsi="Times New Roman"/>
                <w:sz w:val="20"/>
                <w:lang w:val="it-IT" w:eastAsia="en-GB"/>
              </w:rPr>
            </w:pPr>
            <w:r w:rsidRPr="00537965">
              <w:rPr>
                <w:rFonts w:ascii="Arial" w:hAnsi="Arial" w:cs="Arial"/>
                <w:sz w:val="20"/>
                <w:lang w:val="it-IT"/>
              </w:rPr>
              <w:t>Acest normativ prevede ariile naturale protejate de interes naţional şi identifică valorile culturale de patrimoniu naţional care au nevoie de protecţie.</w:t>
            </w:r>
          </w:p>
        </w:tc>
      </w:tr>
    </w:tbl>
    <w:p w:rsidR="00ED509B" w:rsidRPr="00F80254" w:rsidRDefault="00ED509B" w:rsidP="00ED509B">
      <w:pPr>
        <w:pStyle w:val="Heading4"/>
        <w:rPr>
          <w:rFonts w:ascii="Arial" w:hAnsi="Arial"/>
          <w:sz w:val="20"/>
          <w:lang w:val="it-IT" w:eastAsia="de-DE"/>
        </w:rPr>
      </w:pPr>
      <w:bookmarkStart w:id="101" w:name="_Toc369259253"/>
      <w:bookmarkStart w:id="102" w:name="_Toc232816315"/>
      <w:bookmarkStart w:id="103" w:name="_Toc228151181"/>
      <w:bookmarkStart w:id="104" w:name="_Toc224961772"/>
      <w:bookmarkStart w:id="105" w:name="_Toc150509919"/>
      <w:r w:rsidRPr="00F80254">
        <w:rPr>
          <w:lang w:val="it-IT"/>
        </w:rPr>
        <w:t>2.6.2.4 Legislatia europeana in sectorul apei si al apelor reziduale</w:t>
      </w:r>
      <w:bookmarkEnd w:id="101"/>
    </w:p>
    <w:bookmarkEnd w:id="102"/>
    <w:bookmarkEnd w:id="103"/>
    <w:bookmarkEnd w:id="104"/>
    <w:bookmarkEnd w:id="105"/>
    <w:p w:rsidR="00ED509B" w:rsidRDefault="00ED509B" w:rsidP="00ED509B">
      <w:pPr>
        <w:rPr>
          <w:sz w:val="20"/>
          <w:lang w:val="it-IT"/>
        </w:rPr>
      </w:pPr>
      <w:r>
        <w:rPr>
          <w:sz w:val="20"/>
          <w:lang w:val="it-IT"/>
        </w:rPr>
        <w:t>Principalele directive ale Uniunii Europene in sectorul apei si apei reziduale sint prezentate in tabelul urmator:</w:t>
      </w:r>
    </w:p>
    <w:p w:rsidR="00ED509B" w:rsidRDefault="00ED509B" w:rsidP="00962B35">
      <w:pPr>
        <w:pStyle w:val="Caption"/>
        <w:rPr>
          <w:lang w:val="ro-RO"/>
        </w:rPr>
      </w:pPr>
      <w:bookmarkStart w:id="106" w:name="_Toc231609737"/>
      <w:bookmarkStart w:id="107" w:name="_Toc228100946"/>
      <w:r>
        <w:t>Tab. 2.43 Directive UE in Sectorul Apei</w:t>
      </w:r>
      <w:bookmarkEnd w:id="106"/>
      <w:bookmarkEnd w:id="107"/>
    </w:p>
    <w:tbl>
      <w:tblPr>
        <w:tblW w:w="91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4"/>
        <w:gridCol w:w="2413"/>
        <w:gridCol w:w="4948"/>
      </w:tblGrid>
      <w:tr w:rsidR="00ED509B" w:rsidRPr="0039359A" w:rsidTr="0039359A">
        <w:trPr>
          <w:tblHeader/>
        </w:trPr>
        <w:tc>
          <w:tcPr>
            <w:tcW w:w="174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Pr="0039359A" w:rsidRDefault="00ED509B" w:rsidP="0039359A">
            <w:pPr>
              <w:jc w:val="center"/>
              <w:rPr>
                <w:rFonts w:ascii="Arial" w:hAnsi="Arial" w:cs="Arial"/>
                <w:b/>
                <w:bCs/>
                <w:sz w:val="20"/>
                <w:lang w:val="pt-BR"/>
              </w:rPr>
            </w:pPr>
            <w:r w:rsidRPr="0039359A">
              <w:rPr>
                <w:rFonts w:ascii="Arial" w:hAnsi="Arial" w:cs="Arial"/>
                <w:b/>
                <w:bCs/>
                <w:sz w:val="20"/>
                <w:lang w:val="pt-BR"/>
              </w:rPr>
              <w:t xml:space="preserve">Nr. Normei/ Monitorul </w:t>
            </w:r>
          </w:p>
          <w:p w:rsidR="00ED509B" w:rsidRPr="0039359A" w:rsidRDefault="00ED509B" w:rsidP="0039359A">
            <w:pPr>
              <w:jc w:val="center"/>
              <w:rPr>
                <w:rFonts w:ascii="Arial" w:hAnsi="Arial" w:cs="Arial"/>
                <w:b/>
                <w:bCs/>
                <w:sz w:val="20"/>
                <w:lang w:val="pt-BR"/>
              </w:rPr>
            </w:pPr>
            <w:r w:rsidRPr="0039359A">
              <w:rPr>
                <w:rFonts w:ascii="Arial" w:hAnsi="Arial" w:cs="Arial"/>
                <w:b/>
                <w:bCs/>
                <w:sz w:val="20"/>
                <w:lang w:val="pt-BR"/>
              </w:rPr>
              <w:t>Oficial/data</w:t>
            </w:r>
          </w:p>
        </w:tc>
        <w:tc>
          <w:tcPr>
            <w:tcW w:w="2413"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Pr="0039359A" w:rsidRDefault="00ED509B">
            <w:pPr>
              <w:jc w:val="center"/>
              <w:rPr>
                <w:rFonts w:ascii="Arial" w:hAnsi="Arial" w:cs="Arial"/>
                <w:b/>
                <w:bCs/>
                <w:sz w:val="20"/>
                <w:lang w:val="pt-BR"/>
              </w:rPr>
            </w:pPr>
            <w:r w:rsidRPr="0039359A">
              <w:rPr>
                <w:rFonts w:ascii="Arial" w:hAnsi="Arial" w:cs="Arial"/>
                <w:b/>
                <w:bCs/>
                <w:sz w:val="20"/>
                <w:lang w:val="pt-BR"/>
              </w:rPr>
              <w:t>Denumire</w:t>
            </w:r>
          </w:p>
        </w:tc>
        <w:tc>
          <w:tcPr>
            <w:tcW w:w="4948"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09B" w:rsidRPr="0039359A" w:rsidRDefault="00ED509B">
            <w:pPr>
              <w:jc w:val="center"/>
              <w:rPr>
                <w:rFonts w:ascii="Arial" w:hAnsi="Arial" w:cs="Arial"/>
                <w:b/>
                <w:bCs/>
                <w:sz w:val="20"/>
                <w:lang w:val="pt-BR"/>
              </w:rPr>
            </w:pPr>
            <w:r w:rsidRPr="0039359A">
              <w:rPr>
                <w:rFonts w:ascii="Arial" w:hAnsi="Arial" w:cs="Arial"/>
                <w:b/>
                <w:bCs/>
                <w:sz w:val="20"/>
                <w:lang w:val="pt-BR"/>
              </w:rPr>
              <w:t>Scurta descriere</w:t>
            </w:r>
          </w:p>
        </w:tc>
      </w:tr>
      <w:tr w:rsidR="00ED509B" w:rsidTr="0039359A">
        <w:trPr>
          <w:cantSplit/>
          <w:trHeight w:val="372"/>
        </w:trPr>
        <w:tc>
          <w:tcPr>
            <w:tcW w:w="9105" w:type="dxa"/>
            <w:gridSpan w:val="3"/>
            <w:tcBorders>
              <w:top w:val="single" w:sz="4" w:space="0" w:color="auto"/>
              <w:left w:val="single" w:sz="4" w:space="0" w:color="auto"/>
              <w:bottom w:val="single" w:sz="4" w:space="0" w:color="auto"/>
              <w:right w:val="single" w:sz="4" w:space="0" w:color="auto"/>
            </w:tcBorders>
            <w:shd w:val="pct12" w:color="000000" w:fill="FFFFFF"/>
            <w:hideMark/>
          </w:tcPr>
          <w:p w:rsidR="00ED509B" w:rsidRDefault="00ED509B">
            <w:pPr>
              <w:jc w:val="center"/>
              <w:rPr>
                <w:rFonts w:ascii="Arial" w:hAnsi="Arial"/>
                <w:b/>
                <w:sz w:val="20"/>
                <w:lang w:val="it-IT" w:eastAsia="de-DE"/>
              </w:rPr>
            </w:pPr>
            <w:r>
              <w:rPr>
                <w:rFonts w:cs="Arial"/>
                <w:b/>
                <w:sz w:val="20"/>
                <w:lang w:val="it-IT"/>
              </w:rPr>
              <w:t xml:space="preserve">NORME GENERALE SI DE PROTECTIE IN SECTORUL APEI </w:t>
            </w:r>
          </w:p>
        </w:tc>
      </w:tr>
      <w:tr w:rsidR="00ED509B" w:rsidRPr="0039359A" w:rsidTr="0039359A">
        <w:tc>
          <w:tcPr>
            <w:tcW w:w="1744" w:type="dxa"/>
            <w:tcBorders>
              <w:top w:val="single" w:sz="4" w:space="0" w:color="auto"/>
              <w:left w:val="single" w:sz="4" w:space="0" w:color="auto"/>
              <w:bottom w:val="single" w:sz="4" w:space="0" w:color="auto"/>
              <w:right w:val="single" w:sz="4" w:space="0" w:color="auto"/>
            </w:tcBorders>
          </w:tcPr>
          <w:p w:rsidR="00ED509B" w:rsidRDefault="00ED509B">
            <w:pPr>
              <w:rPr>
                <w:rFonts w:ascii="Arial" w:hAnsi="Arial" w:cs="Arial"/>
                <w:sz w:val="20"/>
                <w:lang w:val="en-GB"/>
              </w:rPr>
            </w:pPr>
            <w:r w:rsidRPr="0039359A">
              <w:rPr>
                <w:rFonts w:ascii="Arial" w:hAnsi="Arial" w:cs="Arial"/>
                <w:sz w:val="20"/>
                <w:lang w:val="en-GB"/>
              </w:rPr>
              <w:t>Directiva cadru prinvind apa 2000/60/CE</w:t>
            </w:r>
          </w:p>
          <w:p w:rsidR="00ED509B" w:rsidRPr="0039359A" w:rsidRDefault="00ED509B">
            <w:pPr>
              <w:rPr>
                <w:rFonts w:ascii="Arial" w:hAnsi="Arial" w:cs="Arial"/>
                <w:sz w:val="20"/>
                <w:lang w:val="en-GB"/>
              </w:rPr>
            </w:pPr>
          </w:p>
        </w:tc>
        <w:tc>
          <w:tcPr>
            <w:tcW w:w="2413" w:type="dxa"/>
            <w:tcBorders>
              <w:top w:val="single" w:sz="4" w:space="0" w:color="auto"/>
              <w:left w:val="single" w:sz="4" w:space="0" w:color="auto"/>
              <w:bottom w:val="single" w:sz="4" w:space="0" w:color="auto"/>
              <w:right w:val="single" w:sz="4" w:space="0" w:color="auto"/>
            </w:tcBorders>
            <w:hideMark/>
          </w:tcPr>
          <w:p w:rsidR="00ED509B" w:rsidRPr="00537965" w:rsidRDefault="00ED509B" w:rsidP="0039359A">
            <w:pPr>
              <w:rPr>
                <w:rFonts w:ascii="Arial" w:hAnsi="Arial" w:cs="Arial"/>
                <w:sz w:val="20"/>
                <w:lang w:val="it-IT"/>
              </w:rPr>
            </w:pPr>
            <w:r w:rsidRPr="00537965">
              <w:rPr>
                <w:rFonts w:ascii="Arial" w:hAnsi="Arial" w:cs="Arial"/>
                <w:sz w:val="20"/>
                <w:lang w:val="it-IT"/>
              </w:rPr>
              <w:t xml:space="preserve">Cadru de acţiune comunitară în domeniul strategiei apei </w:t>
            </w:r>
          </w:p>
        </w:tc>
        <w:tc>
          <w:tcPr>
            <w:tcW w:w="4948" w:type="dxa"/>
            <w:tcBorders>
              <w:top w:val="single" w:sz="4" w:space="0" w:color="auto"/>
              <w:left w:val="single" w:sz="4" w:space="0" w:color="auto"/>
              <w:bottom w:val="single" w:sz="4" w:space="0" w:color="auto"/>
              <w:right w:val="single" w:sz="4" w:space="0" w:color="auto"/>
            </w:tcBorders>
            <w:hideMark/>
          </w:tcPr>
          <w:p w:rsidR="00ED509B" w:rsidRPr="00537965" w:rsidRDefault="00ED509B" w:rsidP="0039359A">
            <w:pPr>
              <w:jc w:val="both"/>
              <w:rPr>
                <w:rFonts w:ascii="Arial" w:hAnsi="Arial" w:cs="Arial"/>
                <w:sz w:val="20"/>
                <w:lang w:val="it-IT"/>
              </w:rPr>
            </w:pPr>
            <w:r w:rsidRPr="00537965">
              <w:rPr>
                <w:rFonts w:ascii="Arial" w:hAnsi="Arial" w:cs="Arial"/>
                <w:sz w:val="20"/>
                <w:lang w:val="it-IT"/>
              </w:rPr>
              <w:t>Prezenta directivă stabileşte cadrul de acţiune comunitară în domeniul strategiei apei. Scopul directivei este de a proteja apele de suprafata interioare, apele de tranziţie, apele de coastă şi a apelor subterane prin prevenirea deteriorarii lor, protejarea şi îmbunătăţirea stării ecosistemului acvatic, in ceea ce priveşte nevoile lor de apă, a ecosistemelor terestre şi a zonelor umede care depind de sisteme acvatice.</w:t>
            </w:r>
          </w:p>
        </w:tc>
      </w:tr>
      <w:tr w:rsidR="00ED509B" w:rsidRPr="0039359A" w:rsidTr="0039359A">
        <w:tc>
          <w:tcPr>
            <w:tcW w:w="1744" w:type="dxa"/>
            <w:tcBorders>
              <w:top w:val="single" w:sz="4" w:space="0" w:color="auto"/>
              <w:left w:val="single" w:sz="4" w:space="0" w:color="auto"/>
              <w:bottom w:val="single" w:sz="4" w:space="0" w:color="auto"/>
              <w:right w:val="single" w:sz="4" w:space="0" w:color="auto"/>
            </w:tcBorders>
          </w:tcPr>
          <w:p w:rsidR="00ED509B" w:rsidRPr="00537965" w:rsidRDefault="00ED509B">
            <w:pPr>
              <w:rPr>
                <w:rFonts w:ascii="Arial" w:hAnsi="Arial" w:cs="Arial"/>
                <w:sz w:val="20"/>
                <w:lang w:val="it-IT"/>
              </w:rPr>
            </w:pPr>
          </w:p>
          <w:p w:rsidR="00ED509B" w:rsidRPr="0039359A" w:rsidRDefault="00ED509B">
            <w:pPr>
              <w:rPr>
                <w:rFonts w:ascii="Arial" w:hAnsi="Arial" w:cs="Arial"/>
                <w:sz w:val="20"/>
                <w:lang w:val="en-GB"/>
              </w:rPr>
            </w:pPr>
            <w:r w:rsidRPr="0039359A">
              <w:rPr>
                <w:rFonts w:ascii="Arial" w:hAnsi="Arial" w:cs="Arial"/>
                <w:sz w:val="20"/>
                <w:lang w:val="en-GB"/>
              </w:rPr>
              <w:t>Directiva 91/271/CEE</w:t>
            </w:r>
          </w:p>
        </w:tc>
        <w:tc>
          <w:tcPr>
            <w:tcW w:w="2413" w:type="dxa"/>
            <w:tcBorders>
              <w:top w:val="single" w:sz="4" w:space="0" w:color="auto"/>
              <w:left w:val="single" w:sz="4" w:space="0" w:color="auto"/>
              <w:bottom w:val="single" w:sz="4" w:space="0" w:color="auto"/>
              <w:right w:val="single" w:sz="4" w:space="0" w:color="auto"/>
            </w:tcBorders>
          </w:tcPr>
          <w:p w:rsidR="00ED509B" w:rsidRDefault="00ED509B" w:rsidP="0039359A">
            <w:pPr>
              <w:rPr>
                <w:rFonts w:ascii="Arial" w:hAnsi="Arial" w:cs="Arial"/>
                <w:sz w:val="20"/>
                <w:lang w:val="en-GB"/>
              </w:rPr>
            </w:pPr>
          </w:p>
          <w:p w:rsidR="00ED509B" w:rsidRPr="0039359A" w:rsidRDefault="00ED509B" w:rsidP="0039359A">
            <w:pPr>
              <w:rPr>
                <w:rFonts w:ascii="Arial" w:hAnsi="Arial" w:cs="Arial"/>
                <w:sz w:val="20"/>
                <w:lang w:val="en-GB"/>
              </w:rPr>
            </w:pPr>
            <w:r w:rsidRPr="0039359A">
              <w:rPr>
                <w:rFonts w:ascii="Arial" w:hAnsi="Arial" w:cs="Arial"/>
                <w:sz w:val="20"/>
                <w:lang w:val="en-GB"/>
              </w:rPr>
              <w:t>Tratarea apelor uzate menajere</w:t>
            </w:r>
          </w:p>
        </w:tc>
        <w:tc>
          <w:tcPr>
            <w:tcW w:w="4948" w:type="dxa"/>
            <w:tcBorders>
              <w:top w:val="single" w:sz="4" w:space="0" w:color="auto"/>
              <w:left w:val="single" w:sz="4" w:space="0" w:color="auto"/>
              <w:bottom w:val="single" w:sz="4" w:space="0" w:color="auto"/>
              <w:right w:val="single" w:sz="4" w:space="0" w:color="auto"/>
            </w:tcBorders>
            <w:hideMark/>
          </w:tcPr>
          <w:p w:rsidR="00ED509B" w:rsidRPr="0039359A" w:rsidRDefault="00ED509B" w:rsidP="0039359A">
            <w:pPr>
              <w:jc w:val="both"/>
              <w:rPr>
                <w:rFonts w:ascii="Arial" w:hAnsi="Arial" w:cs="Arial"/>
                <w:sz w:val="20"/>
                <w:lang w:val="en-GB"/>
              </w:rPr>
            </w:pPr>
            <w:r w:rsidRPr="00537965">
              <w:rPr>
                <w:rFonts w:ascii="Arial" w:hAnsi="Arial" w:cs="Arial"/>
                <w:sz w:val="20"/>
                <w:lang w:val="it-IT"/>
              </w:rPr>
              <w:t xml:space="preserve">Prezenta directivă se referă la colectarea apelor uzate menajere, tratare şi evacuarea precum si colectarea apelor uzate biodegradabile, tratarea si evacuarea apelor care provin din diverse sectoare industriale. </w:t>
            </w:r>
            <w:r w:rsidRPr="0039359A">
              <w:rPr>
                <w:rFonts w:ascii="Arial" w:hAnsi="Arial" w:cs="Arial"/>
                <w:sz w:val="20"/>
                <w:lang w:val="en-GB"/>
              </w:rPr>
              <w:t>Scopul său este de a proteja mediul împotriva oricăror efecte negative cauzate de evacuarea acestor ape.</w:t>
            </w:r>
          </w:p>
        </w:tc>
      </w:tr>
      <w:tr w:rsidR="00ED509B" w:rsidRPr="0039359A" w:rsidTr="0039359A">
        <w:tc>
          <w:tcPr>
            <w:tcW w:w="1744" w:type="dxa"/>
            <w:tcBorders>
              <w:top w:val="single" w:sz="4" w:space="0" w:color="auto"/>
              <w:left w:val="single" w:sz="4" w:space="0" w:color="auto"/>
              <w:bottom w:val="single" w:sz="4" w:space="0" w:color="auto"/>
              <w:right w:val="single" w:sz="4" w:space="0" w:color="auto"/>
            </w:tcBorders>
            <w:hideMark/>
          </w:tcPr>
          <w:p w:rsidR="00ED509B" w:rsidRPr="0039359A" w:rsidRDefault="00ED509B">
            <w:pPr>
              <w:rPr>
                <w:rFonts w:ascii="Arial" w:hAnsi="Arial" w:cs="Arial"/>
                <w:sz w:val="20"/>
                <w:lang w:val="en-GB"/>
              </w:rPr>
            </w:pPr>
            <w:r w:rsidRPr="0039359A">
              <w:rPr>
                <w:rFonts w:ascii="Arial" w:hAnsi="Arial" w:cs="Arial"/>
                <w:sz w:val="20"/>
                <w:lang w:val="en-GB"/>
              </w:rPr>
              <w:t>Directiva 75/440/EEC</w:t>
            </w:r>
          </w:p>
        </w:tc>
        <w:tc>
          <w:tcPr>
            <w:tcW w:w="2413" w:type="dxa"/>
            <w:tcBorders>
              <w:top w:val="single" w:sz="4" w:space="0" w:color="auto"/>
              <w:left w:val="single" w:sz="4" w:space="0" w:color="auto"/>
              <w:bottom w:val="single" w:sz="4" w:space="0" w:color="auto"/>
              <w:right w:val="single" w:sz="4" w:space="0" w:color="auto"/>
            </w:tcBorders>
            <w:hideMark/>
          </w:tcPr>
          <w:p w:rsidR="00ED509B" w:rsidRPr="00537965" w:rsidRDefault="00ED509B" w:rsidP="0039359A">
            <w:pPr>
              <w:rPr>
                <w:rFonts w:ascii="Arial" w:hAnsi="Arial" w:cs="Arial"/>
                <w:sz w:val="20"/>
                <w:lang w:val="it-IT"/>
              </w:rPr>
            </w:pPr>
            <w:r w:rsidRPr="00537965">
              <w:rPr>
                <w:rFonts w:ascii="Arial" w:hAnsi="Arial" w:cs="Arial"/>
                <w:sz w:val="20"/>
                <w:lang w:val="it-IT"/>
              </w:rPr>
              <w:t>Calitatea apelor de suprafaţă destinate preparării apei potabile</w:t>
            </w:r>
          </w:p>
        </w:tc>
        <w:tc>
          <w:tcPr>
            <w:tcW w:w="4948" w:type="dxa"/>
            <w:tcBorders>
              <w:top w:val="single" w:sz="4" w:space="0" w:color="auto"/>
              <w:left w:val="single" w:sz="4" w:space="0" w:color="auto"/>
              <w:bottom w:val="single" w:sz="4" w:space="0" w:color="auto"/>
              <w:right w:val="single" w:sz="4" w:space="0" w:color="auto"/>
            </w:tcBorders>
            <w:hideMark/>
          </w:tcPr>
          <w:p w:rsidR="00ED509B" w:rsidRPr="00537965" w:rsidRDefault="00ED509B" w:rsidP="0039359A">
            <w:pPr>
              <w:jc w:val="both"/>
              <w:rPr>
                <w:rFonts w:ascii="Arial" w:hAnsi="Arial" w:cs="Arial"/>
                <w:sz w:val="20"/>
                <w:lang w:val="it-IT"/>
              </w:rPr>
            </w:pPr>
            <w:r w:rsidRPr="00537965">
              <w:rPr>
                <w:rFonts w:ascii="Arial" w:hAnsi="Arial" w:cs="Arial"/>
                <w:sz w:val="20"/>
                <w:lang w:val="it-IT"/>
              </w:rPr>
              <w:t>Prezenta directivă, care va fi abrogată de Directiva-cadru privind apa (2000/60), în 2007, se referă la calitatea cerută a apei dulce de suprafaţă utilizata sau destinate preparării apei potabile după aplicarea tratamentului adecvat.</w:t>
            </w:r>
          </w:p>
        </w:tc>
      </w:tr>
      <w:tr w:rsidR="00ED509B" w:rsidRPr="0039359A" w:rsidTr="0039359A">
        <w:tc>
          <w:tcPr>
            <w:tcW w:w="1744" w:type="dxa"/>
            <w:tcBorders>
              <w:top w:val="single" w:sz="4" w:space="0" w:color="auto"/>
              <w:left w:val="single" w:sz="4" w:space="0" w:color="auto"/>
              <w:bottom w:val="single" w:sz="4" w:space="0" w:color="auto"/>
              <w:right w:val="single" w:sz="4" w:space="0" w:color="auto"/>
            </w:tcBorders>
            <w:hideMark/>
          </w:tcPr>
          <w:p w:rsidR="00ED509B" w:rsidRPr="0039359A" w:rsidRDefault="00ED509B">
            <w:pPr>
              <w:rPr>
                <w:rFonts w:ascii="Arial" w:hAnsi="Arial" w:cs="Arial"/>
                <w:sz w:val="20"/>
                <w:lang w:val="en-GB"/>
              </w:rPr>
            </w:pPr>
            <w:r w:rsidRPr="0039359A">
              <w:rPr>
                <w:rFonts w:ascii="Arial" w:hAnsi="Arial" w:cs="Arial"/>
                <w:sz w:val="20"/>
                <w:lang w:val="en-GB"/>
              </w:rPr>
              <w:t>Directiva 78/659/EEC</w:t>
            </w:r>
          </w:p>
        </w:tc>
        <w:tc>
          <w:tcPr>
            <w:tcW w:w="2413" w:type="dxa"/>
            <w:tcBorders>
              <w:top w:val="single" w:sz="4" w:space="0" w:color="auto"/>
              <w:left w:val="single" w:sz="4" w:space="0" w:color="auto"/>
              <w:bottom w:val="single" w:sz="4" w:space="0" w:color="auto"/>
              <w:right w:val="single" w:sz="4" w:space="0" w:color="auto"/>
            </w:tcBorders>
            <w:hideMark/>
          </w:tcPr>
          <w:p w:rsidR="00ED509B" w:rsidRPr="00537965" w:rsidRDefault="00ED509B">
            <w:pPr>
              <w:rPr>
                <w:rFonts w:ascii="Arial" w:hAnsi="Arial" w:cs="Arial"/>
                <w:sz w:val="20"/>
                <w:lang w:val="it-IT"/>
              </w:rPr>
            </w:pPr>
            <w:r w:rsidRPr="00537965">
              <w:rPr>
                <w:rFonts w:ascii="Arial" w:hAnsi="Arial" w:cs="Arial"/>
                <w:sz w:val="20"/>
                <w:lang w:val="it-IT"/>
              </w:rPr>
              <w:t>Calitatea apelor dulci care au nevoie de protecţie sau îmbunătăţiri pentru a susţine viaţa peştilor</w:t>
            </w:r>
          </w:p>
        </w:tc>
        <w:tc>
          <w:tcPr>
            <w:tcW w:w="4948" w:type="dxa"/>
            <w:tcBorders>
              <w:top w:val="single" w:sz="4" w:space="0" w:color="auto"/>
              <w:left w:val="single" w:sz="4" w:space="0" w:color="auto"/>
              <w:bottom w:val="single" w:sz="4" w:space="0" w:color="auto"/>
              <w:right w:val="single" w:sz="4" w:space="0" w:color="auto"/>
            </w:tcBorders>
            <w:hideMark/>
          </w:tcPr>
          <w:p w:rsidR="00ED509B" w:rsidRPr="00537965" w:rsidRDefault="00ED509B" w:rsidP="0039359A">
            <w:pPr>
              <w:jc w:val="both"/>
              <w:rPr>
                <w:rFonts w:ascii="Arial" w:hAnsi="Arial" w:cs="Arial"/>
                <w:sz w:val="20"/>
                <w:lang w:val="it-IT"/>
              </w:rPr>
            </w:pPr>
            <w:r w:rsidRPr="00537965">
              <w:rPr>
                <w:rFonts w:ascii="Arial" w:hAnsi="Arial" w:cs="Arial"/>
                <w:sz w:val="20"/>
                <w:lang w:val="it-IT"/>
              </w:rPr>
              <w:t>Prezenta directivă, care va fi abrogată de Directiva-cadru privind apa (2000/60) în 2013, se referă la calitatea apelor dulci care  şi se aplică acelor ape desemnate de către statele member ca avind nevoie de protecţie sau îmbunătăţiri pentru a susţine viaţa peştilor.</w:t>
            </w:r>
          </w:p>
        </w:tc>
      </w:tr>
    </w:tbl>
    <w:p w:rsidR="00ED509B" w:rsidRPr="00537965" w:rsidRDefault="00ED509B" w:rsidP="00ED509B">
      <w:pPr>
        <w:rPr>
          <w:rFonts w:ascii="Arial" w:hAnsi="Arial"/>
          <w:sz w:val="20"/>
          <w:szCs w:val="20"/>
          <w:lang w:val="it-IT" w:eastAsia="de-DE"/>
        </w:rPr>
      </w:pPr>
    </w:p>
    <w:p w:rsidR="00ED509B" w:rsidRPr="0039359A" w:rsidRDefault="00ED509B" w:rsidP="0039359A">
      <w:pPr>
        <w:spacing w:after="120" w:line="360" w:lineRule="auto"/>
        <w:ind w:left="709"/>
        <w:rPr>
          <w:rFonts w:ascii="Arial" w:hAnsi="Arial" w:cs="Arial"/>
          <w:sz w:val="20"/>
          <w:lang w:val="it-IT"/>
        </w:rPr>
      </w:pPr>
      <w:r w:rsidRPr="0039359A">
        <w:rPr>
          <w:rFonts w:ascii="Arial" w:hAnsi="Arial" w:cs="Arial"/>
          <w:sz w:val="20"/>
          <w:lang w:val="it-IT"/>
        </w:rPr>
        <w:t>Urmatoarele directive vor fi abrogate in sapte ani din momentul implementarii:</w:t>
      </w:r>
    </w:p>
    <w:p w:rsidR="00ED509B" w:rsidRPr="0039359A" w:rsidRDefault="00ED509B" w:rsidP="008E333B">
      <w:pPr>
        <w:pStyle w:val="ListParagraph"/>
        <w:numPr>
          <w:ilvl w:val="0"/>
          <w:numId w:val="96"/>
        </w:numPr>
        <w:spacing w:after="120" w:line="360" w:lineRule="auto"/>
        <w:jc w:val="both"/>
        <w:rPr>
          <w:rFonts w:ascii="Arial" w:hAnsi="Arial" w:cs="Arial"/>
          <w:sz w:val="20"/>
          <w:lang w:val="en-GB"/>
        </w:rPr>
      </w:pPr>
      <w:r w:rsidRPr="0039359A">
        <w:rPr>
          <w:rFonts w:ascii="Arial" w:hAnsi="Arial" w:cs="Arial"/>
          <w:sz w:val="20"/>
          <w:lang w:val="en-GB"/>
        </w:rPr>
        <w:t>Directiva 75/440/EEC</w:t>
      </w:r>
    </w:p>
    <w:p w:rsidR="00ED509B" w:rsidRPr="0039359A" w:rsidRDefault="00ED509B" w:rsidP="008E333B">
      <w:pPr>
        <w:pStyle w:val="ListParagraph"/>
        <w:numPr>
          <w:ilvl w:val="0"/>
          <w:numId w:val="96"/>
        </w:numPr>
        <w:spacing w:after="120" w:line="360" w:lineRule="auto"/>
        <w:jc w:val="both"/>
        <w:rPr>
          <w:rFonts w:ascii="Arial" w:hAnsi="Arial" w:cs="Arial"/>
          <w:sz w:val="20"/>
          <w:lang w:val="en-GB"/>
        </w:rPr>
      </w:pPr>
      <w:r w:rsidRPr="0039359A">
        <w:rPr>
          <w:rFonts w:ascii="Arial" w:hAnsi="Arial" w:cs="Arial"/>
          <w:sz w:val="20"/>
          <w:lang w:val="en-GB"/>
        </w:rPr>
        <w:t>Directiva 77/795/EEC</w:t>
      </w:r>
    </w:p>
    <w:p w:rsidR="00ED509B" w:rsidRPr="0039359A" w:rsidRDefault="00ED509B" w:rsidP="008E333B">
      <w:pPr>
        <w:pStyle w:val="ListParagraph"/>
        <w:numPr>
          <w:ilvl w:val="0"/>
          <w:numId w:val="96"/>
        </w:numPr>
        <w:spacing w:after="120" w:line="360" w:lineRule="auto"/>
        <w:jc w:val="both"/>
        <w:rPr>
          <w:rFonts w:ascii="Arial" w:hAnsi="Arial" w:cs="Arial"/>
          <w:sz w:val="20"/>
          <w:lang w:val="en-GB"/>
        </w:rPr>
      </w:pPr>
      <w:r w:rsidRPr="0039359A">
        <w:rPr>
          <w:rFonts w:ascii="Arial" w:hAnsi="Arial" w:cs="Arial"/>
          <w:sz w:val="20"/>
          <w:lang w:val="en-GB"/>
        </w:rPr>
        <w:t>Directiva 79/869/EEC</w:t>
      </w:r>
    </w:p>
    <w:p w:rsidR="00ED509B" w:rsidRPr="0039359A" w:rsidRDefault="00ED509B" w:rsidP="0039359A">
      <w:pPr>
        <w:spacing w:after="120" w:line="360" w:lineRule="auto"/>
        <w:ind w:left="709"/>
        <w:rPr>
          <w:rFonts w:ascii="Arial" w:hAnsi="Arial" w:cs="Arial"/>
          <w:sz w:val="20"/>
          <w:lang w:val="it-IT"/>
        </w:rPr>
      </w:pPr>
      <w:r w:rsidRPr="0039359A">
        <w:rPr>
          <w:rFonts w:ascii="Arial" w:hAnsi="Arial" w:cs="Arial"/>
          <w:sz w:val="20"/>
          <w:lang w:val="it-IT"/>
        </w:rPr>
        <w:t>Urmatoarele directive vor fi abrogate in treisprezece ani din momentul implementarii:</w:t>
      </w:r>
    </w:p>
    <w:p w:rsidR="00ED509B" w:rsidRPr="0039359A" w:rsidRDefault="00ED509B" w:rsidP="008E333B">
      <w:pPr>
        <w:pStyle w:val="ListParagraph"/>
        <w:numPr>
          <w:ilvl w:val="0"/>
          <w:numId w:val="97"/>
        </w:numPr>
        <w:spacing w:after="120" w:line="360" w:lineRule="auto"/>
        <w:jc w:val="both"/>
        <w:rPr>
          <w:rFonts w:ascii="Arial" w:hAnsi="Arial" w:cs="Arial"/>
          <w:sz w:val="20"/>
          <w:lang w:val="en-GB"/>
        </w:rPr>
      </w:pPr>
      <w:r w:rsidRPr="0039359A">
        <w:rPr>
          <w:rFonts w:ascii="Arial" w:hAnsi="Arial" w:cs="Arial"/>
          <w:sz w:val="20"/>
          <w:lang w:val="en-GB"/>
        </w:rPr>
        <w:t>Directiva 78/659/EEC</w:t>
      </w:r>
    </w:p>
    <w:p w:rsidR="00ED509B" w:rsidRPr="0039359A" w:rsidRDefault="00ED509B" w:rsidP="008E333B">
      <w:pPr>
        <w:pStyle w:val="ListParagraph"/>
        <w:numPr>
          <w:ilvl w:val="0"/>
          <w:numId w:val="97"/>
        </w:numPr>
        <w:spacing w:after="120" w:line="360" w:lineRule="auto"/>
        <w:jc w:val="both"/>
        <w:rPr>
          <w:rFonts w:ascii="Arial" w:hAnsi="Arial" w:cs="Arial"/>
          <w:sz w:val="20"/>
          <w:lang w:val="en-GB"/>
        </w:rPr>
      </w:pPr>
      <w:r w:rsidRPr="0039359A">
        <w:rPr>
          <w:rFonts w:ascii="Arial" w:hAnsi="Arial" w:cs="Arial"/>
          <w:sz w:val="20"/>
          <w:lang w:val="en-GB"/>
        </w:rPr>
        <w:t>Directiva 79/923/EEC</w:t>
      </w:r>
    </w:p>
    <w:p w:rsidR="00ED509B" w:rsidRPr="0039359A" w:rsidRDefault="00ED509B" w:rsidP="008E333B">
      <w:pPr>
        <w:pStyle w:val="ListParagraph"/>
        <w:numPr>
          <w:ilvl w:val="0"/>
          <w:numId w:val="97"/>
        </w:numPr>
        <w:spacing w:after="120" w:line="360" w:lineRule="auto"/>
        <w:jc w:val="both"/>
        <w:rPr>
          <w:rFonts w:ascii="Arial" w:hAnsi="Arial" w:cs="Arial"/>
          <w:sz w:val="20"/>
          <w:lang w:val="en-GB"/>
        </w:rPr>
      </w:pPr>
      <w:r w:rsidRPr="0039359A">
        <w:rPr>
          <w:rFonts w:ascii="Arial" w:hAnsi="Arial" w:cs="Arial"/>
          <w:sz w:val="20"/>
          <w:lang w:val="en-GB"/>
        </w:rPr>
        <w:t>Directiva 80/68/EEC</w:t>
      </w:r>
    </w:p>
    <w:p w:rsidR="00ED509B" w:rsidRDefault="00ED509B" w:rsidP="008E333B">
      <w:pPr>
        <w:pStyle w:val="ListParagraph"/>
        <w:numPr>
          <w:ilvl w:val="0"/>
          <w:numId w:val="97"/>
        </w:numPr>
        <w:spacing w:after="120" w:line="360" w:lineRule="auto"/>
        <w:jc w:val="both"/>
        <w:rPr>
          <w:rFonts w:ascii="Arial" w:hAnsi="Arial" w:cs="Arial"/>
          <w:sz w:val="20"/>
          <w:lang w:val="en-GB"/>
        </w:rPr>
      </w:pPr>
      <w:r w:rsidRPr="0039359A">
        <w:rPr>
          <w:rFonts w:ascii="Arial" w:hAnsi="Arial" w:cs="Arial"/>
          <w:sz w:val="20"/>
          <w:lang w:val="en-GB"/>
        </w:rPr>
        <w:t>Directiva 76/464/EEC, cu exceptia Art 6, abrogat in momentul implementarii directivei.</w:t>
      </w:r>
    </w:p>
    <w:p w:rsidR="0039359A" w:rsidRPr="0039359A" w:rsidRDefault="0039359A" w:rsidP="0039359A">
      <w:pPr>
        <w:pStyle w:val="ListParagraph"/>
        <w:spacing w:after="120" w:line="360" w:lineRule="auto"/>
        <w:ind w:left="1429"/>
        <w:jc w:val="both"/>
        <w:rPr>
          <w:rFonts w:ascii="Arial" w:hAnsi="Arial" w:cs="Arial"/>
          <w:sz w:val="20"/>
          <w:lang w:val="en-GB"/>
        </w:rPr>
      </w:pPr>
    </w:p>
    <w:p w:rsidR="0039359A" w:rsidRPr="00CA6C34" w:rsidRDefault="0039359A" w:rsidP="0039359A">
      <w:pPr>
        <w:pStyle w:val="Subsubtitlu"/>
      </w:pPr>
      <w:bookmarkStart w:id="108" w:name="_Toc369259254"/>
      <w:r>
        <w:t>2.6.2 5. Armonizarea Legislatiei nationale cu legislatia Uniunii Europene</w:t>
      </w:r>
      <w:bookmarkEnd w:id="108"/>
    </w:p>
    <w:p w:rsidR="007E13F4" w:rsidRPr="00ED509B" w:rsidRDefault="007E13F4" w:rsidP="007E13F4">
      <w:pPr>
        <w:spacing w:after="120" w:line="360" w:lineRule="auto"/>
        <w:ind w:left="709"/>
        <w:jc w:val="both"/>
        <w:rPr>
          <w:rFonts w:ascii="Arial" w:hAnsi="Arial" w:cs="Arial"/>
          <w:sz w:val="24"/>
          <w:szCs w:val="24"/>
          <w:lang w:val="it-IT"/>
        </w:rPr>
      </w:pP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România a acceptat integral acquis-ul comunitar cu referire la toate sectoarele şi va asigura conformitatea cu prevederile şi punerea în aplicare a acesteia. În anexa 4 este prezentat regulamentul romanesc, legile si ordonantele care transpun legislaţia europeana în cea româneasca.</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Directiva 98/83/CE privind calitatea apei destinate consumului uman, a fost transpusă în legislaţia română. Până la data de 31 decembrie 2015 România trebuie să iniţieze şi să aplice toate măsurile necesare pentru a asigura că alimentarea cu apă potabilă are loc în conformitate cu dispoziţiile din directivă, prin mijloace de stabilire a cererii de apă potabilă, inspectarea sistemelor de alimentare cu apă, topografia şi monitorizarea calitatii apei potabile, diseminare de informaţii şi raportarea.</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Scopul Directivei 91/271/CEE este de protecţie a mediului împotriva efectelor negative ale apelor uzate industriale si urbane şi a apelor uzate.</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Directiva Consiliului 91/271/CEE privind tratarea apelor uzate menajere a fost complet transpusa în legislaţia română prin HG 188/2002 pentru a aproba normele cu privire la deversarea apelor uzate în mediul acvatic (MO nr 187/20.03.2002).</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Având în vedere, în primul rând, toate aspectele legate de protecţia mediului, dar fără a le neglija pe cele tehnice sau financiare, care rezultă din prezenta directivă, România  va aplica articolul 5 alineatul (8), în care se menţionează că întreg teritoriul ţării este o zonă sensibilă.</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Pentru a pune în aplicare şi a indeplini dispoziţiile prevăzute în Directiva 91/271/CEE privind apele uzate menajere, România solicită următoarele cu privire la colectarea apele uzate menajere (art. 3):</w:t>
      </w:r>
    </w:p>
    <w:p w:rsidR="0039359A" w:rsidRPr="0039359A" w:rsidRDefault="0039359A" w:rsidP="008E333B">
      <w:pPr>
        <w:numPr>
          <w:ilvl w:val="0"/>
          <w:numId w:val="98"/>
        </w:numPr>
        <w:spacing w:after="120" w:line="360" w:lineRule="auto"/>
        <w:ind w:left="709" w:firstLine="0"/>
        <w:jc w:val="both"/>
        <w:rPr>
          <w:rFonts w:ascii="Arial" w:hAnsi="Arial" w:cs="Arial"/>
          <w:sz w:val="24"/>
          <w:szCs w:val="24"/>
          <w:lang w:val="it-IT"/>
        </w:rPr>
      </w:pPr>
      <w:r w:rsidRPr="0039359A">
        <w:rPr>
          <w:rFonts w:ascii="Arial" w:hAnsi="Arial" w:cs="Arial"/>
          <w:sz w:val="24"/>
          <w:szCs w:val="24"/>
          <w:lang w:val="it-IT"/>
        </w:rPr>
        <w:t xml:space="preserve">până la data de 31 decembrie 2013, 263 de aşezări din mai mult de 10.000  PE vor fi în conformitate cu Directiva, reprezentând 61.9% din valoarea totală a încărcăturii biodegradabile; </w:t>
      </w:r>
    </w:p>
    <w:p w:rsidR="0039359A" w:rsidRPr="0039359A" w:rsidRDefault="0039359A" w:rsidP="008E333B">
      <w:pPr>
        <w:numPr>
          <w:ilvl w:val="0"/>
          <w:numId w:val="98"/>
        </w:numPr>
        <w:spacing w:after="120" w:line="360" w:lineRule="auto"/>
        <w:ind w:left="709" w:firstLine="0"/>
        <w:jc w:val="both"/>
        <w:rPr>
          <w:rFonts w:ascii="Arial" w:hAnsi="Arial" w:cs="Arial"/>
          <w:sz w:val="24"/>
          <w:szCs w:val="24"/>
          <w:lang w:val="it-IT"/>
        </w:rPr>
      </w:pPr>
      <w:r w:rsidRPr="0039359A">
        <w:rPr>
          <w:rFonts w:ascii="Arial" w:hAnsi="Arial" w:cs="Arial"/>
          <w:sz w:val="24"/>
          <w:szCs w:val="24"/>
          <w:lang w:val="it-IT"/>
        </w:rPr>
        <w:t>până la data de 31 decembrie 2018, 2346 aşezări din mai puţin de 10.000 PE vor fi în conformitate cu Directiva, reprezentând 38.1% din numărul total de încărcare biodegradabile;</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Pentru a pune în aplicare şi a îndeplini dispoziţiile prevăzute în Directiva 91/271/CEE privind apele uzate menajere, România solicită următoarele, cu privire la tratarea si evacuarea apelor uzate menajere (articolul 4, alineatul (1), a), b) , şi (4)) şi articolul 5 alineatul (8) art.5 (8):</w:t>
      </w:r>
    </w:p>
    <w:p w:rsidR="0039359A" w:rsidRPr="0039359A" w:rsidRDefault="0039359A" w:rsidP="008E333B">
      <w:pPr>
        <w:numPr>
          <w:ilvl w:val="0"/>
          <w:numId w:val="99"/>
        </w:numPr>
        <w:spacing w:after="120" w:line="360" w:lineRule="auto"/>
        <w:ind w:left="709" w:firstLine="0"/>
        <w:jc w:val="both"/>
        <w:rPr>
          <w:rFonts w:ascii="Arial" w:hAnsi="Arial" w:cs="Arial"/>
          <w:sz w:val="24"/>
          <w:szCs w:val="24"/>
          <w:lang w:val="it-IT"/>
        </w:rPr>
      </w:pPr>
      <w:r w:rsidRPr="0039359A">
        <w:rPr>
          <w:rFonts w:ascii="Arial" w:hAnsi="Arial" w:cs="Arial"/>
          <w:sz w:val="24"/>
          <w:szCs w:val="24"/>
          <w:lang w:val="it-IT"/>
        </w:rPr>
        <w:t xml:space="preserve">pina la 31 decembrie 2015, 263 de aşezări din mai mult de 10.000  PE vor fi în conformitate cu Directiva, reprezentând 61.9% din numărul total de încărcare biodegradabile; </w:t>
      </w:r>
    </w:p>
    <w:p w:rsidR="0039359A" w:rsidRPr="0039359A" w:rsidRDefault="0039359A" w:rsidP="008E333B">
      <w:pPr>
        <w:numPr>
          <w:ilvl w:val="0"/>
          <w:numId w:val="99"/>
        </w:numPr>
        <w:spacing w:after="120" w:line="360" w:lineRule="auto"/>
        <w:ind w:left="709" w:firstLine="0"/>
        <w:jc w:val="both"/>
        <w:rPr>
          <w:rFonts w:ascii="Arial" w:hAnsi="Arial" w:cs="Arial"/>
          <w:sz w:val="24"/>
          <w:szCs w:val="24"/>
          <w:lang w:val="it-IT"/>
        </w:rPr>
      </w:pPr>
      <w:r>
        <w:rPr>
          <w:rFonts w:ascii="Arial" w:hAnsi="Arial" w:cs="Arial"/>
          <w:sz w:val="24"/>
          <w:szCs w:val="24"/>
          <w:lang w:val="it-IT"/>
        </w:rPr>
        <w:t>pina la</w:t>
      </w:r>
      <w:r w:rsidRPr="0039359A">
        <w:rPr>
          <w:rFonts w:ascii="Arial" w:hAnsi="Arial" w:cs="Arial"/>
          <w:sz w:val="24"/>
          <w:szCs w:val="24"/>
          <w:lang w:val="it-IT"/>
        </w:rPr>
        <w:t xml:space="preserve"> 31 decembrie 2018, 2346 aşezări din mai puţin de 10.000 PE vor fi conforme cu directiva, reprezentând 38.1% din numărul total de încărcare biodegradabile.</w:t>
      </w:r>
    </w:p>
    <w:p w:rsidR="0039359A" w:rsidRDefault="0039359A" w:rsidP="00B75708">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România nu solicită o perioadă de tranziţie pentru punerea în aplicare a dispoziţiilor prevăzute în articolul 7 din directivă privind necesitatea de a efectua un tratament «adecvat» apelor uzate menajere (aşa cum este stabilit prin dispoziţiile prevăzute în articolul 2 (9) din Directivă), înainte de a fi evacuate, în cazul aşezărilor de mai puţin de 2000 PE şi mai puţin de 10.000 P.</w:t>
      </w:r>
      <w:r w:rsidR="00B75708">
        <w:rPr>
          <w:rFonts w:ascii="Arial" w:hAnsi="Arial" w:cs="Arial"/>
          <w:sz w:val="24"/>
          <w:szCs w:val="24"/>
          <w:lang w:val="it-IT"/>
        </w:rPr>
        <w:t>E. situate în zonele de coastă.</w:t>
      </w:r>
    </w:p>
    <w:p w:rsidR="0039359A" w:rsidRPr="0039359A" w:rsidRDefault="0039359A" w:rsidP="007E13F4">
      <w:pPr>
        <w:spacing w:after="120" w:line="360" w:lineRule="auto"/>
        <w:ind w:left="709"/>
        <w:jc w:val="both"/>
        <w:rPr>
          <w:rFonts w:ascii="Arial" w:hAnsi="Arial" w:cs="Arial"/>
          <w:sz w:val="24"/>
          <w:szCs w:val="24"/>
          <w:lang w:val="it-IT"/>
        </w:rPr>
      </w:pPr>
    </w:p>
    <w:p w:rsidR="007E13F4" w:rsidRPr="00277F2A" w:rsidRDefault="0039359A" w:rsidP="00277F2A">
      <w:pPr>
        <w:pStyle w:val="Subsubtitlu"/>
      </w:pPr>
      <w:bookmarkStart w:id="109" w:name="_Toc369259255"/>
      <w:r>
        <w:t>2.6.3. Institutii de mediu</w:t>
      </w:r>
      <w:bookmarkEnd w:id="109"/>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 xml:space="preserve">România a aplicat cu succes la procesul de aderare </w:t>
      </w:r>
      <w:smartTag w:uri="urn:schemas-microsoft-com:office:smarttags" w:element="PersonName">
        <w:smartTagPr>
          <w:attr w:name="ProductID" w:val="la Uniunea Europeană"/>
        </w:smartTagPr>
        <w:r w:rsidRPr="0039359A">
          <w:rPr>
            <w:rFonts w:ascii="Arial" w:hAnsi="Arial" w:cs="Arial"/>
            <w:sz w:val="24"/>
            <w:szCs w:val="24"/>
            <w:lang w:val="it-IT"/>
          </w:rPr>
          <w:t>la Uniunea Europeană</w:t>
        </w:r>
      </w:smartTag>
      <w:r w:rsidRPr="0039359A">
        <w:rPr>
          <w:rFonts w:ascii="Arial" w:hAnsi="Arial" w:cs="Arial"/>
          <w:sz w:val="24"/>
          <w:szCs w:val="24"/>
          <w:lang w:val="it-IT"/>
        </w:rPr>
        <w:t>, care va avea loc în ianuarie 2007. Prin urmare, o parte din standardele europene au fost deja transpuse în legislaţia română, altele urmează să fie transpuse şi puse în aplicare în următorii ani şi pentru fiecare dintre ele au fost stabilite perioade de tranziţie. O analiză a armonizarii legislaţiei naţionale cu reglementarile europene este, de asemenea, prezentata pe scurt în acest capitol.</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 xml:space="preserve">Ministerul Mediului şi Schimbarilor Climatice (MMSC) este responsabil cu elaborarea politicii naţionale în domeniul apei şi de protecţie a mediului, de strategie şi de reglementări specifice cu privire la dezvoltarea şi armonizarea acestor activităţi în cadrul politicii generale a guvernului şi care îndeplinesc rolul de autoritate de stat, sintetizind, coordonind şi controlind aceste domenii. </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Agenţiile de Protecţia Mediului (EPA), care există în fiecare judeţ şi la nivelul municipiului Bucuresti, sunt responsabile cu aplicarea, monitorizarea şi controlul aplicării legislaţiei.</w:t>
      </w:r>
    </w:p>
    <w:p w:rsidR="0039359A" w:rsidRPr="0039359A" w:rsidRDefault="0039359A" w:rsidP="0039359A">
      <w:pPr>
        <w:spacing w:after="120" w:line="360" w:lineRule="auto"/>
        <w:ind w:left="709"/>
        <w:jc w:val="both"/>
        <w:rPr>
          <w:rFonts w:ascii="Arial" w:hAnsi="Arial" w:cs="Arial"/>
          <w:sz w:val="24"/>
          <w:szCs w:val="24"/>
          <w:lang w:val="it-IT"/>
        </w:rPr>
      </w:pPr>
      <w:r w:rsidRPr="0039359A">
        <w:rPr>
          <w:rFonts w:ascii="Arial" w:hAnsi="Arial" w:cs="Arial"/>
          <w:sz w:val="24"/>
          <w:szCs w:val="24"/>
          <w:lang w:val="it-IT"/>
        </w:rPr>
        <w:t xml:space="preserve">Sistemul de Gospodărire a Apelor, în România se face într-o manieră integrată (cantitate - calitate,  suprafaţă - subteran), pe baza bazinelor hidrografice. La nivelul fiecarui bazin hidrografic (sau, în unele cazuri, la nivelul unor grupuri de bazine hidrografice) există o Unitatea de Management a Bazinului de Apă, care gestionează în mod eficient sursele de apă, în conformitate cu cadrul schemelor şi planurile de dezvoltare a bazinului. În conformitate cu cerinţele incluse în Directiva-cadru privind calitatea apei, HG. nr.1212/2000 privind comisiile de înfiinţare ale bazinului şi funcţionare a fost aprobata. Aceste organisme </w:t>
      </w:r>
      <w:r w:rsidR="00A23E36">
        <w:rPr>
          <w:rFonts w:ascii="Arial" w:hAnsi="Arial" w:cs="Arial"/>
          <w:sz w:val="24"/>
          <w:szCs w:val="24"/>
          <w:lang w:val="it-IT"/>
        </w:rPr>
        <w:t>constau din reprezentanţi ale MMSC şi MS</w:t>
      </w:r>
      <w:r w:rsidRPr="0039359A">
        <w:rPr>
          <w:rFonts w:ascii="Arial" w:hAnsi="Arial" w:cs="Arial"/>
          <w:sz w:val="24"/>
          <w:szCs w:val="24"/>
          <w:lang w:val="it-IT"/>
        </w:rPr>
        <w:t>F (Ministerul Sănătăţii şi Familiei), autorităţile administraţiei publice locale, Administraţia Naţională "Apele Române" (ANAR), Autoritatea Naţională pentru Protecţia Consumatorilor, precum şi organismele non-guvernamentale de protecţie a mediului înconjurător care operează în zona. Printre sarcinile specifice acestor organisme, cele mai importante sunt următoarele: susţinerea dezvoltarii sistemelor de management al apelor pe bazinele hidrografice, aprobarea clasificarii categoriilor de calitate pentru cursurile de apă care sunt incluse în acel bazin hidrografic specific, precum şi analizarea şi recomandarea de prioritati de finanţare la autorităţile centrale şi autorităţile administraţiei publice locale.</w:t>
      </w:r>
    </w:p>
    <w:p w:rsidR="0039359A" w:rsidRPr="00CA6C34" w:rsidRDefault="0039359A" w:rsidP="0039359A">
      <w:pPr>
        <w:pStyle w:val="Subsubtitlu"/>
      </w:pPr>
      <w:bookmarkStart w:id="110" w:name="_Toc369259256"/>
      <w:r>
        <w:t>2.6.4. Operatori ai sistemelor de apa si canalizare</w:t>
      </w:r>
      <w:bookmarkEnd w:id="110"/>
    </w:p>
    <w:p w:rsidR="00464A25" w:rsidRPr="00464A25" w:rsidRDefault="00464A25" w:rsidP="00464A25">
      <w:pPr>
        <w:spacing w:after="120" w:line="360" w:lineRule="auto"/>
        <w:ind w:left="709"/>
        <w:rPr>
          <w:rFonts w:ascii="Arial" w:hAnsi="Arial" w:cs="Arial"/>
          <w:sz w:val="24"/>
          <w:szCs w:val="24"/>
          <w:lang w:val="it-IT"/>
        </w:rPr>
      </w:pPr>
      <w:r w:rsidRPr="00464A25">
        <w:rPr>
          <w:rFonts w:ascii="Arial" w:hAnsi="Arial" w:cs="Arial"/>
          <w:sz w:val="24"/>
          <w:szCs w:val="24"/>
          <w:lang w:val="it-IT"/>
        </w:rPr>
        <w:t>Capitolul conţine o scurtă analiză institutionala a operatorilor din judetul Galati pentru a evalua situaţia existentă şi pentru a identifica posibilele opţiuni de înfiinţare a unui operator regional.</w:t>
      </w:r>
    </w:p>
    <w:p w:rsidR="00464A25" w:rsidRPr="00CA6C34" w:rsidRDefault="00464A25" w:rsidP="00464A25">
      <w:pPr>
        <w:pStyle w:val="Subsubtitlu"/>
      </w:pPr>
      <w:bookmarkStart w:id="111" w:name="_Toc369259257"/>
      <w:r>
        <w:t>2.6.4.1 Apa Canal SA Galati</w:t>
      </w:r>
      <w:bookmarkEnd w:id="111"/>
    </w:p>
    <w:p w:rsidR="007E13F4" w:rsidRPr="00464A25" w:rsidRDefault="007E13F4" w:rsidP="00464A25">
      <w:pPr>
        <w:spacing w:after="120" w:line="360" w:lineRule="auto"/>
        <w:ind w:left="709"/>
        <w:jc w:val="both"/>
        <w:rPr>
          <w:rFonts w:ascii="Arial" w:hAnsi="Arial" w:cs="Arial"/>
          <w:sz w:val="24"/>
          <w:szCs w:val="24"/>
        </w:rPr>
      </w:pPr>
    </w:p>
    <w:p w:rsidR="00464A25" w:rsidRPr="00464A25" w:rsidRDefault="00464A25" w:rsidP="00464A25">
      <w:pPr>
        <w:spacing w:after="120" w:line="360" w:lineRule="auto"/>
        <w:ind w:left="709"/>
        <w:rPr>
          <w:rFonts w:ascii="Arial" w:hAnsi="Arial" w:cs="Arial"/>
          <w:b/>
          <w:sz w:val="24"/>
          <w:szCs w:val="24"/>
          <w:lang w:val="it-IT"/>
        </w:rPr>
      </w:pPr>
      <w:r w:rsidRPr="00464A25">
        <w:rPr>
          <w:rFonts w:ascii="Arial" w:hAnsi="Arial" w:cs="Arial"/>
          <w:b/>
          <w:sz w:val="24"/>
          <w:szCs w:val="24"/>
          <w:lang w:val="it-IT"/>
        </w:rPr>
        <w:t>Statutul legal al operatorului</w:t>
      </w:r>
    </w:p>
    <w:p w:rsidR="00464A25" w:rsidRPr="00464A25" w:rsidRDefault="00464A25" w:rsidP="00464A25">
      <w:pPr>
        <w:spacing w:after="120" w:line="360" w:lineRule="auto"/>
        <w:ind w:left="709"/>
        <w:jc w:val="both"/>
        <w:rPr>
          <w:rFonts w:ascii="Arial" w:hAnsi="Arial" w:cs="Arial"/>
          <w:sz w:val="24"/>
          <w:szCs w:val="24"/>
          <w:lang w:val="it-IT"/>
        </w:rPr>
      </w:pPr>
      <w:r w:rsidRPr="00464A25">
        <w:rPr>
          <w:rFonts w:ascii="Arial" w:hAnsi="Arial" w:cs="Arial"/>
          <w:sz w:val="24"/>
          <w:szCs w:val="24"/>
          <w:lang w:val="it-IT"/>
        </w:rPr>
        <w:t xml:space="preserve">Compania Apa Canal SA Galati a fost infiintata in 2004 ca un operator de apa si de canalizare în sectorul serviciilor. </w:t>
      </w:r>
    </w:p>
    <w:p w:rsidR="00464A25" w:rsidRPr="00464A25" w:rsidRDefault="00464A25" w:rsidP="00464A25">
      <w:pPr>
        <w:spacing w:after="120" w:line="360" w:lineRule="auto"/>
        <w:ind w:left="709"/>
        <w:jc w:val="both"/>
        <w:rPr>
          <w:rFonts w:ascii="Arial" w:hAnsi="Arial" w:cs="Arial"/>
          <w:sz w:val="24"/>
          <w:szCs w:val="24"/>
          <w:lang w:val="it-IT"/>
        </w:rPr>
      </w:pPr>
      <w:r w:rsidRPr="00464A25">
        <w:rPr>
          <w:rFonts w:ascii="Arial" w:hAnsi="Arial" w:cs="Arial"/>
          <w:sz w:val="24"/>
          <w:szCs w:val="24"/>
          <w:lang w:val="it-IT"/>
        </w:rPr>
        <w:t>In 2010 Apa Canal Galati devine Operator Regional – incheiand un Contract de delegare cu Asociatia de Dezvoltare In</w:t>
      </w:r>
      <w:r w:rsidR="00B75708">
        <w:rPr>
          <w:rFonts w:ascii="Arial" w:hAnsi="Arial" w:cs="Arial"/>
          <w:sz w:val="24"/>
          <w:szCs w:val="24"/>
          <w:lang w:val="it-IT"/>
        </w:rPr>
        <w:t>t</w:t>
      </w:r>
      <w:r w:rsidRPr="00464A25">
        <w:rPr>
          <w:rFonts w:ascii="Arial" w:hAnsi="Arial" w:cs="Arial"/>
          <w:sz w:val="24"/>
          <w:szCs w:val="24"/>
          <w:lang w:val="it-IT"/>
        </w:rPr>
        <w:t>ercomunitara (ADI) a judetului Galati.</w:t>
      </w:r>
    </w:p>
    <w:p w:rsidR="00464A25" w:rsidRPr="00464A25" w:rsidRDefault="00464A25" w:rsidP="00464A25">
      <w:pPr>
        <w:spacing w:after="120" w:line="360" w:lineRule="auto"/>
        <w:ind w:left="709"/>
        <w:jc w:val="both"/>
        <w:rPr>
          <w:rFonts w:ascii="Arial" w:hAnsi="Arial" w:cs="Arial"/>
          <w:sz w:val="24"/>
          <w:szCs w:val="24"/>
          <w:lang w:val="it-IT"/>
        </w:rPr>
      </w:pPr>
      <w:r w:rsidRPr="00464A25">
        <w:rPr>
          <w:rFonts w:ascii="Arial" w:hAnsi="Arial" w:cs="Arial"/>
          <w:sz w:val="24"/>
          <w:szCs w:val="24"/>
          <w:lang w:val="it-IT"/>
        </w:rPr>
        <w:t>Asociatia de Dezvoltara Intercomunitara a judetului Galati are urmatoarea componenta:</w:t>
      </w:r>
    </w:p>
    <w:p w:rsidR="00464A25" w:rsidRPr="00464A25" w:rsidRDefault="00464A25" w:rsidP="008E333B">
      <w:pPr>
        <w:pStyle w:val="ListParagraph"/>
        <w:numPr>
          <w:ilvl w:val="0"/>
          <w:numId w:val="100"/>
        </w:numPr>
        <w:spacing w:after="120" w:line="360" w:lineRule="auto"/>
        <w:rPr>
          <w:rFonts w:ascii="Arial" w:hAnsi="Arial" w:cs="Arial"/>
          <w:sz w:val="24"/>
          <w:szCs w:val="24"/>
          <w:lang w:val="it-IT"/>
        </w:rPr>
      </w:pPr>
      <w:r w:rsidRPr="00464A25">
        <w:rPr>
          <w:rFonts w:ascii="Arial" w:hAnsi="Arial" w:cs="Arial"/>
          <w:sz w:val="24"/>
          <w:szCs w:val="24"/>
          <w:lang w:val="it-IT"/>
        </w:rPr>
        <w:t>Judetul Galati;</w:t>
      </w:r>
    </w:p>
    <w:p w:rsidR="00464A25" w:rsidRPr="00464A25" w:rsidRDefault="00464A25" w:rsidP="008E333B">
      <w:pPr>
        <w:pStyle w:val="ListParagraph"/>
        <w:numPr>
          <w:ilvl w:val="0"/>
          <w:numId w:val="100"/>
        </w:numPr>
        <w:spacing w:after="120" w:line="360" w:lineRule="auto"/>
        <w:rPr>
          <w:rFonts w:ascii="Arial" w:hAnsi="Arial" w:cs="Arial"/>
          <w:sz w:val="24"/>
          <w:szCs w:val="24"/>
          <w:lang w:val="it-IT"/>
        </w:rPr>
      </w:pPr>
      <w:r w:rsidRPr="00464A25">
        <w:rPr>
          <w:rFonts w:ascii="Arial" w:hAnsi="Arial" w:cs="Arial"/>
          <w:sz w:val="24"/>
          <w:szCs w:val="24"/>
          <w:lang w:val="it-IT"/>
        </w:rPr>
        <w:t>Municipiul Galati;</w:t>
      </w:r>
    </w:p>
    <w:p w:rsidR="00464A25" w:rsidRPr="00464A25" w:rsidRDefault="00464A25" w:rsidP="008E333B">
      <w:pPr>
        <w:pStyle w:val="ListParagraph"/>
        <w:numPr>
          <w:ilvl w:val="0"/>
          <w:numId w:val="100"/>
        </w:numPr>
        <w:spacing w:after="120" w:line="360" w:lineRule="auto"/>
        <w:rPr>
          <w:rFonts w:ascii="Arial" w:hAnsi="Arial" w:cs="Arial"/>
          <w:sz w:val="24"/>
          <w:szCs w:val="24"/>
          <w:lang w:val="it-IT"/>
        </w:rPr>
      </w:pPr>
      <w:r w:rsidRPr="00464A25">
        <w:rPr>
          <w:rFonts w:ascii="Arial" w:hAnsi="Arial" w:cs="Arial"/>
          <w:sz w:val="24"/>
          <w:szCs w:val="24"/>
          <w:lang w:val="it-IT"/>
        </w:rPr>
        <w:t>Municipiul Tecuci;</w:t>
      </w:r>
    </w:p>
    <w:p w:rsidR="00464A25" w:rsidRPr="00464A25" w:rsidRDefault="00464A25" w:rsidP="008E333B">
      <w:pPr>
        <w:pStyle w:val="ListParagraph"/>
        <w:numPr>
          <w:ilvl w:val="0"/>
          <w:numId w:val="100"/>
        </w:numPr>
        <w:spacing w:after="120" w:line="360" w:lineRule="auto"/>
        <w:rPr>
          <w:rFonts w:ascii="Arial" w:hAnsi="Arial" w:cs="Arial"/>
          <w:sz w:val="24"/>
          <w:szCs w:val="24"/>
          <w:lang w:val="it-IT"/>
        </w:rPr>
      </w:pPr>
      <w:r w:rsidRPr="00464A25">
        <w:rPr>
          <w:rFonts w:ascii="Arial" w:hAnsi="Arial" w:cs="Arial"/>
          <w:sz w:val="24"/>
          <w:szCs w:val="24"/>
          <w:lang w:val="it-IT"/>
        </w:rPr>
        <w:t>Orasele Targu Bujor si Beresti;</w:t>
      </w:r>
    </w:p>
    <w:p w:rsidR="00464A25" w:rsidRPr="00464A25" w:rsidRDefault="00464A25" w:rsidP="008E333B">
      <w:pPr>
        <w:pStyle w:val="ListParagraph"/>
        <w:numPr>
          <w:ilvl w:val="0"/>
          <w:numId w:val="100"/>
        </w:numPr>
        <w:spacing w:after="120" w:line="360" w:lineRule="auto"/>
        <w:rPr>
          <w:rFonts w:ascii="Arial" w:hAnsi="Arial" w:cs="Arial"/>
          <w:sz w:val="24"/>
          <w:szCs w:val="24"/>
          <w:lang w:val="it-IT"/>
        </w:rPr>
      </w:pPr>
      <w:r w:rsidRPr="00464A25">
        <w:rPr>
          <w:rFonts w:ascii="Arial" w:hAnsi="Arial" w:cs="Arial"/>
          <w:sz w:val="24"/>
          <w:szCs w:val="24"/>
          <w:lang w:val="it-IT"/>
        </w:rPr>
        <w:t>Comunele Barcea, Branistea, Buciumeni, Cosmesti, Cuza Voda, Draganesti, Fundeni, Ivesti, Liesti,  Movileni, Matca, Pechea, Piscu, Sendreni, Slobozia Conachi, Smardan, T</w:t>
      </w:r>
      <w:r w:rsidR="00B75708">
        <w:rPr>
          <w:rFonts w:ascii="Arial" w:hAnsi="Arial" w:cs="Arial"/>
          <w:sz w:val="24"/>
          <w:szCs w:val="24"/>
          <w:lang w:val="it-IT"/>
        </w:rPr>
        <w:t>udor Vladimirescu si Umbraresti, Smardan.</w:t>
      </w:r>
    </w:p>
    <w:p w:rsidR="00464A25" w:rsidRPr="00464A25" w:rsidRDefault="00464A25" w:rsidP="00464A25">
      <w:pPr>
        <w:spacing w:after="120" w:line="360" w:lineRule="auto"/>
        <w:ind w:left="709"/>
        <w:jc w:val="both"/>
        <w:rPr>
          <w:rFonts w:ascii="Arial" w:hAnsi="Arial" w:cs="Arial"/>
          <w:sz w:val="24"/>
          <w:szCs w:val="24"/>
          <w:lang w:val="it-IT"/>
        </w:rPr>
      </w:pPr>
      <w:r>
        <w:rPr>
          <w:rFonts w:ascii="Arial" w:hAnsi="Arial" w:cs="Arial"/>
          <w:sz w:val="24"/>
          <w:szCs w:val="24"/>
          <w:lang w:val="it-IT"/>
        </w:rPr>
        <w:t xml:space="preserve">In prezent Apa Canal S.A. </w:t>
      </w:r>
      <w:r w:rsidRPr="00464A25">
        <w:rPr>
          <w:rFonts w:ascii="Arial" w:hAnsi="Arial" w:cs="Arial"/>
          <w:sz w:val="24"/>
          <w:szCs w:val="24"/>
          <w:lang w:val="it-IT"/>
        </w:rPr>
        <w:t>opereaza in  mun. Galati, mun. Tecuci  orasul Beresti, orasul Targu Bujor, comuna Pechea, comuna Sendreni, comuna Liesti, comuna Ivesti, comuna Umbraresti, comuna Barcea si comuna Movileni.  Toate cele 11 localitati sunt membre ale Asociatiei de Dezvoltare Intercomunitara si semnatare ale Contractului de Delegare si au incheiat cu Apa Canal S.A. protocolul de predare mijloace fixe aferente infrastructurii de apa si apa uzata existenta la nivel local.</w:t>
      </w:r>
    </w:p>
    <w:p w:rsidR="00464A25" w:rsidRPr="00464A25" w:rsidRDefault="00464A25" w:rsidP="00464A25">
      <w:pPr>
        <w:spacing w:after="120"/>
        <w:ind w:left="709"/>
        <w:jc w:val="both"/>
        <w:rPr>
          <w:rFonts w:ascii="Arial" w:hAnsi="Arial" w:cs="Arial"/>
          <w:b/>
          <w:sz w:val="24"/>
          <w:szCs w:val="24"/>
          <w:lang w:val="it-IT"/>
        </w:rPr>
      </w:pPr>
      <w:r w:rsidRPr="00464A25">
        <w:rPr>
          <w:rFonts w:ascii="Arial" w:hAnsi="Arial" w:cs="Arial"/>
          <w:b/>
          <w:sz w:val="24"/>
          <w:szCs w:val="24"/>
          <w:lang w:val="it-IT"/>
        </w:rPr>
        <w:t>Licente si permise</w:t>
      </w:r>
    </w:p>
    <w:p w:rsidR="00464A25" w:rsidRPr="00464A25" w:rsidRDefault="00464A25" w:rsidP="00464A25">
      <w:pPr>
        <w:spacing w:after="120" w:line="360" w:lineRule="auto"/>
        <w:ind w:left="709"/>
        <w:jc w:val="both"/>
        <w:rPr>
          <w:rFonts w:ascii="Arial" w:hAnsi="Arial" w:cs="Arial"/>
          <w:sz w:val="24"/>
          <w:szCs w:val="24"/>
          <w:lang w:val="it-IT"/>
        </w:rPr>
      </w:pPr>
      <w:r w:rsidRPr="00464A25">
        <w:rPr>
          <w:rFonts w:ascii="Arial" w:hAnsi="Arial" w:cs="Arial"/>
          <w:sz w:val="24"/>
          <w:szCs w:val="24"/>
          <w:lang w:val="it-IT"/>
        </w:rPr>
        <w:t xml:space="preserve">Compania a obtinut o licenta de </w:t>
      </w:r>
      <w:smartTag w:uri="urn:schemas-microsoft-com:office:smarttags" w:element="PersonName">
        <w:smartTagPr>
          <w:attr w:name="ProductID" w:val="la ANRSC"/>
        </w:smartTagPr>
        <w:r w:rsidRPr="00464A25">
          <w:rPr>
            <w:rFonts w:ascii="Arial" w:hAnsi="Arial" w:cs="Arial"/>
            <w:sz w:val="24"/>
            <w:szCs w:val="24"/>
            <w:lang w:val="it-IT"/>
          </w:rPr>
          <w:t>la ANRSC</w:t>
        </w:r>
      </w:smartTag>
      <w:r w:rsidRPr="00464A25">
        <w:rPr>
          <w:rFonts w:ascii="Arial" w:hAnsi="Arial" w:cs="Arial"/>
          <w:sz w:val="24"/>
          <w:szCs w:val="24"/>
          <w:lang w:val="it-IT"/>
        </w:rPr>
        <w:t xml:space="preserve"> valabila pina la 11.04.2018 pentru activitatile care vor fi executate in sectorul serviciilor de alimentare cu apa si canalizare.</w:t>
      </w:r>
    </w:p>
    <w:p w:rsidR="00464A25" w:rsidRPr="00464A25" w:rsidRDefault="00464A25" w:rsidP="00464A25">
      <w:pPr>
        <w:spacing w:after="120"/>
        <w:ind w:left="709"/>
        <w:jc w:val="both"/>
        <w:rPr>
          <w:rFonts w:ascii="Arial" w:hAnsi="Arial" w:cs="Arial"/>
          <w:b/>
          <w:sz w:val="24"/>
          <w:szCs w:val="24"/>
          <w:lang w:val="it-IT"/>
        </w:rPr>
      </w:pPr>
      <w:r w:rsidRPr="00464A25">
        <w:rPr>
          <w:rFonts w:ascii="Arial" w:hAnsi="Arial" w:cs="Arial"/>
          <w:b/>
          <w:sz w:val="24"/>
          <w:szCs w:val="24"/>
          <w:lang w:val="it-IT"/>
        </w:rPr>
        <w:t>Personalul</w:t>
      </w:r>
    </w:p>
    <w:p w:rsidR="00464A25" w:rsidRPr="00464A25" w:rsidRDefault="00464A25" w:rsidP="00464A25">
      <w:pPr>
        <w:spacing w:after="120" w:line="360" w:lineRule="auto"/>
        <w:ind w:left="709"/>
        <w:jc w:val="both"/>
        <w:rPr>
          <w:rFonts w:ascii="Arial" w:hAnsi="Arial" w:cs="Arial"/>
          <w:sz w:val="24"/>
          <w:szCs w:val="24"/>
          <w:lang w:val="it-IT"/>
        </w:rPr>
      </w:pPr>
      <w:r w:rsidRPr="00464A25">
        <w:rPr>
          <w:rFonts w:ascii="Arial" w:hAnsi="Arial" w:cs="Arial"/>
          <w:sz w:val="24"/>
          <w:szCs w:val="24"/>
          <w:lang w:val="it-IT"/>
        </w:rPr>
        <w:t>O scurta prezentare a personalului Apa Canal SA este data in tabelul de mai jos:</w:t>
      </w:r>
    </w:p>
    <w:p w:rsidR="00464A25" w:rsidRPr="00537965" w:rsidRDefault="00464A25" w:rsidP="00962B35">
      <w:pPr>
        <w:pStyle w:val="Caption"/>
        <w:rPr>
          <w:lang w:val="it-IT"/>
        </w:rPr>
      </w:pPr>
      <w:bookmarkStart w:id="112" w:name="_Toc228100947"/>
      <w:bookmarkStart w:id="113" w:name="_Toc231609738"/>
      <w:r w:rsidRPr="00537965">
        <w:rPr>
          <w:lang w:val="it-IT"/>
        </w:rPr>
        <w:t>Tab. 2.44</w:t>
      </w:r>
      <w:bookmarkEnd w:id="112"/>
      <w:r w:rsidRPr="00537965">
        <w:rPr>
          <w:lang w:val="it-IT"/>
        </w:rPr>
        <w:t xml:space="preserve"> Nivel</w:t>
      </w:r>
      <w:r w:rsidR="004C6CA5" w:rsidRPr="00537965">
        <w:rPr>
          <w:lang w:val="it-IT"/>
        </w:rPr>
        <w:t xml:space="preserve">ul si structura personalului </w:t>
      </w:r>
      <w:r w:rsidRPr="00537965">
        <w:rPr>
          <w:lang w:val="it-IT"/>
        </w:rPr>
        <w:t>Apa Canal SA Galati</w:t>
      </w:r>
      <w:bookmarkEnd w:id="113"/>
    </w:p>
    <w:tbl>
      <w:tblPr>
        <w:tblW w:w="4584" w:type="pct"/>
        <w:tblInd w:w="817" w:type="dxa"/>
        <w:tblLook w:val="04A0" w:firstRow="1" w:lastRow="0" w:firstColumn="1" w:lastColumn="0" w:noHBand="0" w:noVBand="1"/>
      </w:tblPr>
      <w:tblGrid>
        <w:gridCol w:w="2316"/>
        <w:gridCol w:w="1156"/>
        <w:gridCol w:w="1213"/>
        <w:gridCol w:w="1134"/>
        <w:gridCol w:w="1077"/>
        <w:gridCol w:w="1037"/>
        <w:gridCol w:w="1068"/>
      </w:tblGrid>
      <w:tr w:rsidR="00464A25" w:rsidRPr="00464A25" w:rsidTr="00464A25">
        <w:trPr>
          <w:trHeight w:val="285"/>
          <w:tblHeader/>
        </w:trPr>
        <w:tc>
          <w:tcPr>
            <w:tcW w:w="1287" w:type="pct"/>
            <w:vMerge w:val="restart"/>
            <w:tcBorders>
              <w:top w:val="single" w:sz="8" w:space="0" w:color="auto"/>
              <w:left w:val="single" w:sz="8" w:space="0" w:color="auto"/>
              <w:bottom w:val="single" w:sz="8" w:space="0" w:color="000000"/>
              <w:right w:val="single" w:sz="8" w:space="0" w:color="auto"/>
            </w:tcBorders>
            <w:shd w:val="pct5" w:color="auto" w:fill="auto"/>
            <w:vAlign w:val="center"/>
            <w:hideMark/>
          </w:tcPr>
          <w:p w:rsidR="00464A25" w:rsidRPr="00464A25" w:rsidRDefault="00464A25">
            <w:pPr>
              <w:rPr>
                <w:rFonts w:ascii="Arial" w:hAnsi="Arial" w:cs="Arial"/>
                <w:b/>
                <w:bCs/>
                <w:sz w:val="20"/>
                <w:lang w:val="en-US" w:eastAsia="de-DE"/>
              </w:rPr>
            </w:pPr>
            <w:r w:rsidRPr="00464A25">
              <w:rPr>
                <w:rFonts w:ascii="Arial" w:hAnsi="Arial" w:cs="Arial"/>
                <w:b/>
                <w:bCs/>
                <w:sz w:val="20"/>
              </w:rPr>
              <w:t>Categoria</w:t>
            </w:r>
          </w:p>
        </w:tc>
        <w:tc>
          <w:tcPr>
            <w:tcW w:w="1316" w:type="pct"/>
            <w:gridSpan w:val="2"/>
            <w:tcBorders>
              <w:top w:val="single" w:sz="8" w:space="0" w:color="auto"/>
              <w:left w:val="nil"/>
              <w:bottom w:val="single" w:sz="8" w:space="0" w:color="auto"/>
              <w:right w:val="single" w:sz="8" w:space="0" w:color="000000"/>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31.12.2011</w:t>
            </w:r>
          </w:p>
        </w:tc>
        <w:tc>
          <w:tcPr>
            <w:tcW w:w="1228" w:type="pct"/>
            <w:gridSpan w:val="2"/>
            <w:tcBorders>
              <w:top w:val="single" w:sz="8" w:space="0" w:color="auto"/>
              <w:left w:val="nil"/>
              <w:bottom w:val="single" w:sz="8" w:space="0" w:color="auto"/>
              <w:right w:val="single" w:sz="8" w:space="0" w:color="000000"/>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31.12.2012</w:t>
            </w:r>
          </w:p>
        </w:tc>
        <w:tc>
          <w:tcPr>
            <w:tcW w:w="1169" w:type="pct"/>
            <w:gridSpan w:val="2"/>
            <w:tcBorders>
              <w:top w:val="single" w:sz="8" w:space="0" w:color="auto"/>
              <w:left w:val="nil"/>
              <w:bottom w:val="single" w:sz="8" w:space="0" w:color="auto"/>
              <w:right w:val="single" w:sz="8" w:space="0" w:color="000000"/>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31.06.2013</w:t>
            </w:r>
          </w:p>
        </w:tc>
      </w:tr>
      <w:tr w:rsidR="00464A25" w:rsidRPr="00464A25" w:rsidTr="00464A25">
        <w:trPr>
          <w:trHeight w:val="285"/>
          <w:tblHeader/>
        </w:trPr>
        <w:tc>
          <w:tcPr>
            <w:tcW w:w="1287" w:type="pct"/>
            <w:vMerge/>
            <w:tcBorders>
              <w:top w:val="single" w:sz="8" w:space="0" w:color="auto"/>
              <w:left w:val="single" w:sz="8" w:space="0" w:color="auto"/>
              <w:bottom w:val="single" w:sz="8" w:space="0" w:color="000000"/>
              <w:right w:val="single" w:sz="8" w:space="0" w:color="auto"/>
            </w:tcBorders>
            <w:shd w:val="pct5" w:color="auto" w:fill="auto"/>
            <w:vAlign w:val="center"/>
            <w:hideMark/>
          </w:tcPr>
          <w:p w:rsidR="00464A25" w:rsidRPr="00464A25" w:rsidRDefault="00464A25">
            <w:pPr>
              <w:rPr>
                <w:rFonts w:ascii="Arial" w:hAnsi="Arial" w:cs="Arial"/>
                <w:b/>
                <w:bCs/>
                <w:sz w:val="20"/>
                <w:lang w:val="en-US" w:eastAsia="de-DE"/>
              </w:rPr>
            </w:pPr>
          </w:p>
        </w:tc>
        <w:tc>
          <w:tcPr>
            <w:tcW w:w="642" w:type="pct"/>
            <w:tcBorders>
              <w:top w:val="nil"/>
              <w:left w:val="nil"/>
              <w:bottom w:val="single" w:sz="8" w:space="0" w:color="auto"/>
              <w:right w:val="single" w:sz="8" w:space="0" w:color="auto"/>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Nr.</w:t>
            </w:r>
          </w:p>
        </w:tc>
        <w:tc>
          <w:tcPr>
            <w:tcW w:w="674" w:type="pct"/>
            <w:tcBorders>
              <w:top w:val="nil"/>
              <w:left w:val="nil"/>
              <w:bottom w:val="single" w:sz="8" w:space="0" w:color="auto"/>
              <w:right w:val="single" w:sz="8" w:space="0" w:color="auto"/>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w:t>
            </w:r>
          </w:p>
        </w:tc>
        <w:tc>
          <w:tcPr>
            <w:tcW w:w="630" w:type="pct"/>
            <w:tcBorders>
              <w:top w:val="nil"/>
              <w:left w:val="nil"/>
              <w:bottom w:val="single" w:sz="8" w:space="0" w:color="auto"/>
              <w:right w:val="single" w:sz="8" w:space="0" w:color="auto"/>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Nr.</w:t>
            </w:r>
          </w:p>
        </w:tc>
        <w:tc>
          <w:tcPr>
            <w:tcW w:w="598" w:type="pct"/>
            <w:tcBorders>
              <w:top w:val="nil"/>
              <w:left w:val="nil"/>
              <w:bottom w:val="single" w:sz="8" w:space="0" w:color="auto"/>
              <w:right w:val="single" w:sz="8" w:space="0" w:color="auto"/>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w:t>
            </w:r>
          </w:p>
        </w:tc>
        <w:tc>
          <w:tcPr>
            <w:tcW w:w="576" w:type="pct"/>
            <w:tcBorders>
              <w:top w:val="nil"/>
              <w:left w:val="nil"/>
              <w:bottom w:val="single" w:sz="8" w:space="0" w:color="auto"/>
              <w:right w:val="single" w:sz="8" w:space="0" w:color="auto"/>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Nr.</w:t>
            </w:r>
          </w:p>
        </w:tc>
        <w:tc>
          <w:tcPr>
            <w:tcW w:w="593" w:type="pct"/>
            <w:tcBorders>
              <w:top w:val="nil"/>
              <w:left w:val="nil"/>
              <w:bottom w:val="single" w:sz="8" w:space="0" w:color="auto"/>
              <w:right w:val="single" w:sz="8" w:space="0" w:color="auto"/>
            </w:tcBorders>
            <w:shd w:val="pct5" w:color="auto" w:fill="auto"/>
            <w:vAlign w:val="center"/>
            <w:hideMark/>
          </w:tcPr>
          <w:p w:rsidR="00464A25" w:rsidRPr="00464A25" w:rsidRDefault="00464A25">
            <w:pPr>
              <w:jc w:val="center"/>
              <w:rPr>
                <w:rFonts w:ascii="Arial" w:hAnsi="Arial" w:cs="Arial"/>
                <w:b/>
                <w:bCs/>
                <w:sz w:val="20"/>
                <w:lang w:val="en-US" w:eastAsia="de-DE"/>
              </w:rPr>
            </w:pPr>
            <w:r w:rsidRPr="00464A25">
              <w:rPr>
                <w:rFonts w:ascii="Arial" w:hAnsi="Arial" w:cs="Arial"/>
                <w:b/>
                <w:bCs/>
                <w:sz w:val="20"/>
              </w:rPr>
              <w:t>%</w:t>
            </w:r>
          </w:p>
        </w:tc>
      </w:tr>
      <w:tr w:rsidR="00464A25" w:rsidRPr="00464A25" w:rsidTr="00464A25">
        <w:trPr>
          <w:trHeight w:val="285"/>
        </w:trPr>
        <w:tc>
          <w:tcPr>
            <w:tcW w:w="1287" w:type="pct"/>
            <w:tcBorders>
              <w:top w:val="nil"/>
              <w:left w:val="single" w:sz="8" w:space="0" w:color="auto"/>
              <w:bottom w:val="single" w:sz="8" w:space="0" w:color="auto"/>
              <w:right w:val="single" w:sz="8" w:space="0" w:color="auto"/>
            </w:tcBorders>
            <w:vAlign w:val="center"/>
            <w:hideMark/>
          </w:tcPr>
          <w:p w:rsidR="00464A25" w:rsidRPr="00464A25" w:rsidRDefault="00464A25">
            <w:pPr>
              <w:rPr>
                <w:rFonts w:ascii="Arial" w:hAnsi="Arial" w:cs="Arial"/>
                <w:sz w:val="20"/>
                <w:lang w:val="en-US" w:eastAsia="de-DE"/>
              </w:rPr>
            </w:pPr>
            <w:r w:rsidRPr="00464A25">
              <w:rPr>
                <w:rFonts w:ascii="Arial" w:hAnsi="Arial" w:cs="Arial"/>
                <w:sz w:val="20"/>
              </w:rPr>
              <w:t>Personal de conducere</w:t>
            </w:r>
          </w:p>
        </w:tc>
        <w:tc>
          <w:tcPr>
            <w:tcW w:w="642" w:type="pct"/>
            <w:tcBorders>
              <w:top w:val="nil"/>
              <w:left w:val="nil"/>
              <w:bottom w:val="single" w:sz="8" w:space="0" w:color="auto"/>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3</w:t>
            </w:r>
          </w:p>
        </w:tc>
        <w:tc>
          <w:tcPr>
            <w:tcW w:w="674"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0,28%</w:t>
            </w:r>
          </w:p>
        </w:tc>
        <w:tc>
          <w:tcPr>
            <w:tcW w:w="630" w:type="pct"/>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3</w:t>
            </w:r>
          </w:p>
        </w:tc>
        <w:tc>
          <w:tcPr>
            <w:tcW w:w="598" w:type="pct"/>
            <w:tcBorders>
              <w:top w:val="nil"/>
              <w:left w:val="single" w:sz="8" w:space="0" w:color="auto"/>
              <w:bottom w:val="nil"/>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0,29%</w:t>
            </w:r>
          </w:p>
        </w:tc>
        <w:tc>
          <w:tcPr>
            <w:tcW w:w="576" w:type="pct"/>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3</w:t>
            </w:r>
          </w:p>
        </w:tc>
        <w:tc>
          <w:tcPr>
            <w:tcW w:w="593" w:type="pct"/>
            <w:tcBorders>
              <w:top w:val="nil"/>
              <w:left w:val="single" w:sz="8" w:space="0" w:color="auto"/>
              <w:bottom w:val="nil"/>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0,29%</w:t>
            </w:r>
          </w:p>
        </w:tc>
      </w:tr>
      <w:tr w:rsidR="00464A25" w:rsidRPr="00464A25" w:rsidTr="00464A25">
        <w:trPr>
          <w:trHeight w:val="285"/>
        </w:trPr>
        <w:tc>
          <w:tcPr>
            <w:tcW w:w="1287" w:type="pct"/>
            <w:tcBorders>
              <w:top w:val="nil"/>
              <w:left w:val="single" w:sz="8" w:space="0" w:color="auto"/>
              <w:bottom w:val="single" w:sz="8" w:space="0" w:color="auto"/>
              <w:right w:val="single" w:sz="8" w:space="0" w:color="auto"/>
            </w:tcBorders>
            <w:vAlign w:val="center"/>
            <w:hideMark/>
          </w:tcPr>
          <w:p w:rsidR="00464A25" w:rsidRPr="00464A25" w:rsidRDefault="00464A25">
            <w:pPr>
              <w:rPr>
                <w:rFonts w:ascii="Arial" w:hAnsi="Arial" w:cs="Arial"/>
                <w:sz w:val="20"/>
                <w:lang w:val="en-US" w:eastAsia="de-DE"/>
              </w:rPr>
            </w:pPr>
            <w:r w:rsidRPr="00464A25">
              <w:rPr>
                <w:rFonts w:ascii="Arial" w:hAnsi="Arial" w:cs="Arial"/>
                <w:sz w:val="20"/>
              </w:rPr>
              <w:t>Specialisti si personal administrativ</w:t>
            </w:r>
          </w:p>
        </w:tc>
        <w:tc>
          <w:tcPr>
            <w:tcW w:w="642"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283</w:t>
            </w:r>
          </w:p>
        </w:tc>
        <w:tc>
          <w:tcPr>
            <w:tcW w:w="674"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26.75%</w:t>
            </w:r>
          </w:p>
        </w:tc>
        <w:tc>
          <w:tcPr>
            <w:tcW w:w="630" w:type="pct"/>
            <w:tcBorders>
              <w:top w:val="single" w:sz="8" w:space="0" w:color="auto"/>
              <w:left w:val="nil"/>
              <w:bottom w:val="nil"/>
              <w:right w:val="nil"/>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281</w:t>
            </w:r>
          </w:p>
        </w:tc>
        <w:tc>
          <w:tcPr>
            <w:tcW w:w="598" w:type="pct"/>
            <w:tcBorders>
              <w:top w:val="single" w:sz="8" w:space="0" w:color="auto"/>
              <w:left w:val="single" w:sz="8" w:space="0" w:color="auto"/>
              <w:bottom w:val="nil"/>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27.07%</w:t>
            </w:r>
          </w:p>
        </w:tc>
        <w:tc>
          <w:tcPr>
            <w:tcW w:w="576" w:type="pct"/>
            <w:tcBorders>
              <w:top w:val="single" w:sz="8" w:space="0" w:color="auto"/>
              <w:left w:val="nil"/>
              <w:bottom w:val="nil"/>
              <w:right w:val="nil"/>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266</w:t>
            </w:r>
          </w:p>
        </w:tc>
        <w:tc>
          <w:tcPr>
            <w:tcW w:w="593" w:type="pct"/>
            <w:tcBorders>
              <w:top w:val="single" w:sz="8" w:space="0" w:color="auto"/>
              <w:left w:val="single" w:sz="8" w:space="0" w:color="auto"/>
              <w:bottom w:val="nil"/>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25.85%</w:t>
            </w:r>
          </w:p>
        </w:tc>
      </w:tr>
      <w:tr w:rsidR="00464A25" w:rsidRPr="00464A25" w:rsidTr="00464A25">
        <w:trPr>
          <w:trHeight w:val="285"/>
        </w:trPr>
        <w:tc>
          <w:tcPr>
            <w:tcW w:w="1287" w:type="pct"/>
            <w:tcBorders>
              <w:top w:val="nil"/>
              <w:left w:val="single" w:sz="8" w:space="0" w:color="auto"/>
              <w:bottom w:val="single" w:sz="8" w:space="0" w:color="auto"/>
              <w:right w:val="single" w:sz="8" w:space="0" w:color="auto"/>
            </w:tcBorders>
            <w:vAlign w:val="center"/>
            <w:hideMark/>
          </w:tcPr>
          <w:p w:rsidR="00464A25" w:rsidRPr="00464A25" w:rsidRDefault="00464A25">
            <w:pPr>
              <w:rPr>
                <w:rFonts w:ascii="Arial" w:hAnsi="Arial" w:cs="Arial"/>
                <w:sz w:val="20"/>
                <w:lang w:val="en-US" w:eastAsia="de-DE"/>
              </w:rPr>
            </w:pPr>
            <w:r w:rsidRPr="00464A25">
              <w:rPr>
                <w:rFonts w:ascii="Arial" w:hAnsi="Arial" w:cs="Arial"/>
                <w:sz w:val="20"/>
              </w:rPr>
              <w:t>Muncitori - calificati</w:t>
            </w:r>
          </w:p>
        </w:tc>
        <w:tc>
          <w:tcPr>
            <w:tcW w:w="642"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740</w:t>
            </w:r>
          </w:p>
        </w:tc>
        <w:tc>
          <w:tcPr>
            <w:tcW w:w="674"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69.94%</w:t>
            </w:r>
          </w:p>
        </w:tc>
        <w:tc>
          <w:tcPr>
            <w:tcW w:w="630" w:type="pct"/>
            <w:tcBorders>
              <w:top w:val="single" w:sz="8" w:space="0" w:color="auto"/>
              <w:left w:val="nil"/>
              <w:bottom w:val="single" w:sz="8" w:space="0" w:color="auto"/>
              <w:right w:val="nil"/>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746</w:t>
            </w:r>
          </w:p>
        </w:tc>
        <w:tc>
          <w:tcPr>
            <w:tcW w:w="598" w:type="pct"/>
            <w:tcBorders>
              <w:top w:val="single" w:sz="8" w:space="0" w:color="auto"/>
              <w:left w:val="single" w:sz="8" w:space="0" w:color="auto"/>
              <w:bottom w:val="nil"/>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71.87%</w:t>
            </w:r>
          </w:p>
        </w:tc>
        <w:tc>
          <w:tcPr>
            <w:tcW w:w="576" w:type="pct"/>
            <w:tcBorders>
              <w:top w:val="single" w:sz="8" w:space="0" w:color="auto"/>
              <w:left w:val="nil"/>
              <w:bottom w:val="single" w:sz="8" w:space="0" w:color="auto"/>
              <w:right w:val="nil"/>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752</w:t>
            </w:r>
          </w:p>
        </w:tc>
        <w:tc>
          <w:tcPr>
            <w:tcW w:w="593" w:type="pct"/>
            <w:tcBorders>
              <w:top w:val="single" w:sz="8" w:space="0" w:color="auto"/>
              <w:left w:val="single" w:sz="8" w:space="0" w:color="auto"/>
              <w:bottom w:val="nil"/>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73.08%</w:t>
            </w:r>
          </w:p>
        </w:tc>
      </w:tr>
      <w:tr w:rsidR="00464A25" w:rsidRPr="00464A25" w:rsidTr="00464A25">
        <w:trPr>
          <w:trHeight w:val="285"/>
        </w:trPr>
        <w:tc>
          <w:tcPr>
            <w:tcW w:w="1287" w:type="pct"/>
            <w:tcBorders>
              <w:top w:val="nil"/>
              <w:left w:val="single" w:sz="8" w:space="0" w:color="auto"/>
              <w:bottom w:val="single" w:sz="8" w:space="0" w:color="auto"/>
              <w:right w:val="single" w:sz="8" w:space="0" w:color="auto"/>
            </w:tcBorders>
            <w:vAlign w:val="center"/>
            <w:hideMark/>
          </w:tcPr>
          <w:p w:rsidR="00464A25" w:rsidRPr="00464A25" w:rsidRDefault="00464A25">
            <w:pPr>
              <w:rPr>
                <w:rFonts w:ascii="Arial" w:hAnsi="Arial" w:cs="Arial"/>
                <w:sz w:val="20"/>
                <w:lang w:val="en-US" w:eastAsia="de-DE"/>
              </w:rPr>
            </w:pPr>
            <w:r w:rsidRPr="00464A25">
              <w:rPr>
                <w:rFonts w:ascii="Arial" w:hAnsi="Arial" w:cs="Arial"/>
                <w:sz w:val="20"/>
              </w:rPr>
              <w:t>Muncitori - necalificati</w:t>
            </w:r>
          </w:p>
        </w:tc>
        <w:tc>
          <w:tcPr>
            <w:tcW w:w="642"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32</w:t>
            </w:r>
          </w:p>
        </w:tc>
        <w:tc>
          <w:tcPr>
            <w:tcW w:w="674"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3,03%</w:t>
            </w:r>
          </w:p>
        </w:tc>
        <w:tc>
          <w:tcPr>
            <w:tcW w:w="630" w:type="pct"/>
            <w:tcBorders>
              <w:top w:val="nil"/>
              <w:left w:val="nil"/>
              <w:bottom w:val="single" w:sz="8" w:space="0" w:color="auto"/>
              <w:right w:val="nil"/>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8</w:t>
            </w:r>
          </w:p>
        </w:tc>
        <w:tc>
          <w:tcPr>
            <w:tcW w:w="598" w:type="pct"/>
            <w:tcBorders>
              <w:top w:val="single" w:sz="8" w:space="0" w:color="auto"/>
              <w:left w:val="single" w:sz="8" w:space="0" w:color="auto"/>
              <w:bottom w:val="nil"/>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0.77%</w:t>
            </w:r>
          </w:p>
        </w:tc>
        <w:tc>
          <w:tcPr>
            <w:tcW w:w="576" w:type="pct"/>
            <w:tcBorders>
              <w:top w:val="nil"/>
              <w:left w:val="nil"/>
              <w:bottom w:val="single" w:sz="8" w:space="0" w:color="auto"/>
              <w:right w:val="nil"/>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8</w:t>
            </w:r>
          </w:p>
        </w:tc>
        <w:tc>
          <w:tcPr>
            <w:tcW w:w="593" w:type="pct"/>
            <w:tcBorders>
              <w:top w:val="single" w:sz="8" w:space="0" w:color="auto"/>
              <w:left w:val="single" w:sz="8" w:space="0" w:color="auto"/>
              <w:bottom w:val="single" w:sz="8" w:space="0" w:color="auto"/>
              <w:right w:val="single" w:sz="8" w:space="0" w:color="auto"/>
            </w:tcBorders>
            <w:noWrap/>
            <w:vAlign w:val="center"/>
            <w:hideMark/>
          </w:tcPr>
          <w:p w:rsidR="00464A25" w:rsidRPr="00464A25" w:rsidRDefault="00464A25" w:rsidP="00464A25">
            <w:pPr>
              <w:jc w:val="center"/>
              <w:rPr>
                <w:rFonts w:ascii="Arial" w:hAnsi="Arial" w:cs="Arial"/>
                <w:sz w:val="20"/>
                <w:lang w:val="en-US" w:eastAsia="de-DE"/>
              </w:rPr>
            </w:pPr>
            <w:r w:rsidRPr="00464A25">
              <w:rPr>
                <w:rFonts w:ascii="Arial" w:hAnsi="Arial" w:cs="Arial"/>
                <w:sz w:val="20"/>
              </w:rPr>
              <w:t>0.78%</w:t>
            </w:r>
          </w:p>
        </w:tc>
      </w:tr>
      <w:tr w:rsidR="00464A25" w:rsidRPr="00464A25" w:rsidTr="00464A25">
        <w:trPr>
          <w:trHeight w:val="270"/>
        </w:trPr>
        <w:tc>
          <w:tcPr>
            <w:tcW w:w="1287" w:type="pct"/>
            <w:tcBorders>
              <w:top w:val="nil"/>
              <w:left w:val="single" w:sz="8" w:space="0" w:color="auto"/>
              <w:bottom w:val="single" w:sz="8" w:space="0" w:color="auto"/>
              <w:right w:val="single" w:sz="8" w:space="0" w:color="auto"/>
            </w:tcBorders>
            <w:vAlign w:val="center"/>
            <w:hideMark/>
          </w:tcPr>
          <w:p w:rsidR="00464A25" w:rsidRPr="00464A25" w:rsidRDefault="00464A25">
            <w:pPr>
              <w:rPr>
                <w:rFonts w:ascii="Arial" w:hAnsi="Arial" w:cs="Arial"/>
                <w:b/>
                <w:bCs/>
                <w:sz w:val="20"/>
                <w:lang w:val="en-US" w:eastAsia="de-DE"/>
              </w:rPr>
            </w:pPr>
            <w:r w:rsidRPr="00464A25">
              <w:rPr>
                <w:rFonts w:ascii="Arial" w:hAnsi="Arial" w:cs="Arial"/>
                <w:b/>
                <w:bCs/>
                <w:sz w:val="20"/>
              </w:rPr>
              <w:t>Total</w:t>
            </w:r>
          </w:p>
        </w:tc>
        <w:tc>
          <w:tcPr>
            <w:tcW w:w="642"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b/>
                <w:bCs/>
                <w:sz w:val="20"/>
                <w:lang w:val="en-US" w:eastAsia="de-DE"/>
              </w:rPr>
            </w:pPr>
            <w:r w:rsidRPr="00464A25">
              <w:rPr>
                <w:rFonts w:ascii="Arial" w:hAnsi="Arial" w:cs="Arial"/>
                <w:b/>
                <w:bCs/>
                <w:sz w:val="20"/>
              </w:rPr>
              <w:t>1058</w:t>
            </w:r>
          </w:p>
        </w:tc>
        <w:tc>
          <w:tcPr>
            <w:tcW w:w="674"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b/>
                <w:bCs/>
                <w:sz w:val="20"/>
                <w:lang w:val="en-US" w:eastAsia="de-DE"/>
              </w:rPr>
            </w:pPr>
            <w:r w:rsidRPr="00464A25">
              <w:rPr>
                <w:rFonts w:ascii="Arial" w:hAnsi="Arial" w:cs="Arial"/>
                <w:b/>
                <w:bCs/>
                <w:sz w:val="20"/>
              </w:rPr>
              <w:t>100,00%</w:t>
            </w:r>
          </w:p>
        </w:tc>
        <w:tc>
          <w:tcPr>
            <w:tcW w:w="630"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b/>
                <w:bCs/>
                <w:sz w:val="20"/>
                <w:lang w:val="en-US" w:eastAsia="de-DE"/>
              </w:rPr>
            </w:pPr>
            <w:r w:rsidRPr="00464A25">
              <w:rPr>
                <w:rFonts w:ascii="Arial" w:hAnsi="Arial" w:cs="Arial"/>
                <w:b/>
                <w:bCs/>
                <w:sz w:val="20"/>
              </w:rPr>
              <w:t>1038</w:t>
            </w:r>
          </w:p>
        </w:tc>
        <w:tc>
          <w:tcPr>
            <w:tcW w:w="598" w:type="pct"/>
            <w:tcBorders>
              <w:top w:val="single" w:sz="8" w:space="0" w:color="auto"/>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b/>
                <w:bCs/>
                <w:sz w:val="20"/>
                <w:lang w:val="en-US" w:eastAsia="de-DE"/>
              </w:rPr>
            </w:pPr>
            <w:r w:rsidRPr="00464A25">
              <w:rPr>
                <w:rFonts w:ascii="Arial" w:hAnsi="Arial" w:cs="Arial"/>
                <w:b/>
                <w:bCs/>
                <w:sz w:val="20"/>
              </w:rPr>
              <w:t>100,00%</w:t>
            </w:r>
          </w:p>
        </w:tc>
        <w:tc>
          <w:tcPr>
            <w:tcW w:w="576"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b/>
                <w:bCs/>
                <w:sz w:val="20"/>
                <w:lang w:val="en-US" w:eastAsia="de-DE"/>
              </w:rPr>
            </w:pPr>
            <w:r w:rsidRPr="00464A25">
              <w:rPr>
                <w:rFonts w:ascii="Arial" w:hAnsi="Arial" w:cs="Arial"/>
                <w:b/>
                <w:bCs/>
                <w:sz w:val="20"/>
              </w:rPr>
              <w:t>1029</w:t>
            </w:r>
          </w:p>
        </w:tc>
        <w:tc>
          <w:tcPr>
            <w:tcW w:w="593" w:type="pct"/>
            <w:tcBorders>
              <w:top w:val="nil"/>
              <w:left w:val="nil"/>
              <w:bottom w:val="single" w:sz="8" w:space="0" w:color="auto"/>
              <w:right w:val="single" w:sz="8" w:space="0" w:color="auto"/>
            </w:tcBorders>
            <w:vAlign w:val="center"/>
            <w:hideMark/>
          </w:tcPr>
          <w:p w:rsidR="00464A25" w:rsidRPr="00464A25" w:rsidRDefault="00464A25" w:rsidP="00464A25">
            <w:pPr>
              <w:jc w:val="center"/>
              <w:rPr>
                <w:rFonts w:ascii="Arial" w:hAnsi="Arial" w:cs="Arial"/>
                <w:b/>
                <w:bCs/>
                <w:sz w:val="20"/>
                <w:lang w:val="en-US" w:eastAsia="de-DE"/>
              </w:rPr>
            </w:pPr>
            <w:r w:rsidRPr="00464A25">
              <w:rPr>
                <w:rFonts w:ascii="Arial" w:hAnsi="Arial" w:cs="Arial"/>
                <w:b/>
                <w:bCs/>
                <w:sz w:val="20"/>
              </w:rPr>
              <w:t>100,00%</w:t>
            </w:r>
          </w:p>
        </w:tc>
      </w:tr>
    </w:tbl>
    <w:p w:rsidR="00464A25" w:rsidRPr="00464A25" w:rsidRDefault="004A2504" w:rsidP="00464A25">
      <w:pPr>
        <w:spacing w:after="120"/>
        <w:ind w:left="709"/>
        <w:rPr>
          <w:rFonts w:ascii="Arial" w:hAnsi="Arial"/>
          <w:b/>
          <w:i/>
          <w:sz w:val="16"/>
          <w:szCs w:val="16"/>
          <w:lang w:val="fr-FR" w:eastAsia="de-DE"/>
        </w:rPr>
      </w:pPr>
      <w:r>
        <w:rPr>
          <w:b/>
          <w:i/>
          <w:sz w:val="16"/>
          <w:szCs w:val="16"/>
          <w:lang w:val="fr-FR"/>
        </w:rPr>
        <w:t xml:space="preserve">Sursa: </w:t>
      </w:r>
      <w:r w:rsidR="00464A25" w:rsidRPr="00464A25">
        <w:rPr>
          <w:b/>
          <w:i/>
          <w:sz w:val="16"/>
          <w:szCs w:val="16"/>
          <w:lang w:val="fr-FR"/>
        </w:rPr>
        <w:t>Apa Canal SA Galati</w:t>
      </w:r>
    </w:p>
    <w:p w:rsidR="002656D5" w:rsidRDefault="00464A25" w:rsidP="00464A25">
      <w:pPr>
        <w:tabs>
          <w:tab w:val="left" w:pos="709"/>
        </w:tabs>
        <w:spacing w:after="120" w:line="360" w:lineRule="auto"/>
        <w:ind w:left="709"/>
        <w:jc w:val="both"/>
        <w:rPr>
          <w:rFonts w:ascii="Arial" w:hAnsi="Arial" w:cs="Arial"/>
          <w:sz w:val="24"/>
          <w:szCs w:val="24"/>
          <w:lang w:val="it-IT"/>
        </w:rPr>
      </w:pPr>
      <w:r w:rsidRPr="00537965">
        <w:rPr>
          <w:rFonts w:ascii="Arial" w:hAnsi="Arial" w:cs="Arial"/>
          <w:sz w:val="24"/>
          <w:szCs w:val="24"/>
          <w:lang w:val="fr-FR"/>
        </w:rPr>
        <w:t xml:space="preserve">În anii trecuti s-au efectuat studii în care consultanţii au recomandat companiei să pună în aplicare un proces de restructurare. </w:t>
      </w:r>
      <w:r w:rsidRPr="00464A25">
        <w:rPr>
          <w:rFonts w:ascii="Arial" w:hAnsi="Arial" w:cs="Arial"/>
          <w:sz w:val="24"/>
          <w:szCs w:val="24"/>
          <w:lang w:val="it-IT"/>
        </w:rPr>
        <w:t>Primul studiu a fost realizat în august 2004 de Consultantul de Asistenţa tehnică pentru Apa Canal SA Galati referindu-se la restructurarea şi îmbunătăţirea performanţelor. Această analiză a fost efectuată în strânsă legatura cu procesul de evaluare a aplicatiilor ISPA</w:t>
      </w:r>
    </w:p>
    <w:p w:rsidR="00464A25" w:rsidRPr="00464A25" w:rsidRDefault="00464A25" w:rsidP="00464A25">
      <w:pPr>
        <w:tabs>
          <w:tab w:val="left" w:pos="709"/>
        </w:tabs>
        <w:spacing w:after="120" w:line="360" w:lineRule="auto"/>
        <w:ind w:left="709"/>
        <w:jc w:val="both"/>
        <w:rPr>
          <w:rFonts w:ascii="Arial" w:hAnsi="Arial" w:cs="Arial"/>
          <w:sz w:val="24"/>
          <w:szCs w:val="24"/>
          <w:lang w:val="it-IT"/>
        </w:rPr>
      </w:pPr>
      <w:r w:rsidRPr="00464A25">
        <w:rPr>
          <w:rFonts w:ascii="Arial" w:hAnsi="Arial" w:cs="Arial"/>
          <w:sz w:val="24"/>
          <w:szCs w:val="24"/>
          <w:lang w:val="it-IT"/>
        </w:rPr>
        <w:t xml:space="preserve"> şi a inclus un plan de acţiune care conţine o acţiune pentru reducerea numărului de personal şi de a creşte eficienţa. </w:t>
      </w:r>
    </w:p>
    <w:p w:rsidR="00464A25" w:rsidRPr="00464A25" w:rsidRDefault="00464A25" w:rsidP="00464A25">
      <w:pPr>
        <w:spacing w:after="120" w:line="360" w:lineRule="auto"/>
        <w:ind w:left="709"/>
        <w:jc w:val="both"/>
        <w:rPr>
          <w:rFonts w:ascii="Arial" w:hAnsi="Arial" w:cs="Arial"/>
          <w:sz w:val="24"/>
          <w:szCs w:val="24"/>
          <w:lang w:val="it-IT"/>
        </w:rPr>
      </w:pPr>
      <w:r w:rsidRPr="00464A25">
        <w:rPr>
          <w:rFonts w:ascii="Arial" w:hAnsi="Arial" w:cs="Arial"/>
          <w:sz w:val="24"/>
          <w:szCs w:val="24"/>
          <w:lang w:val="it-IT"/>
        </w:rPr>
        <w:t>Un al doilea studiu de res</w:t>
      </w:r>
      <w:r w:rsidR="00B75708">
        <w:rPr>
          <w:rFonts w:ascii="Arial" w:hAnsi="Arial" w:cs="Arial"/>
          <w:sz w:val="24"/>
          <w:szCs w:val="24"/>
          <w:lang w:val="it-IT"/>
        </w:rPr>
        <w:t xml:space="preserve">tructurare organizationala a </w:t>
      </w:r>
      <w:r w:rsidRPr="00464A25">
        <w:rPr>
          <w:rFonts w:ascii="Arial" w:hAnsi="Arial" w:cs="Arial"/>
          <w:sz w:val="24"/>
          <w:szCs w:val="24"/>
          <w:lang w:val="it-IT"/>
        </w:rPr>
        <w:t>Apa Canal SA Galati, a fost efectuat de către Consultantul FOPIP I în mai 2006.</w:t>
      </w:r>
    </w:p>
    <w:p w:rsidR="00464A25" w:rsidRPr="00464A25" w:rsidRDefault="00464A25" w:rsidP="00464A25">
      <w:pPr>
        <w:spacing w:after="120" w:line="360" w:lineRule="auto"/>
        <w:ind w:left="709"/>
        <w:jc w:val="both"/>
        <w:rPr>
          <w:rFonts w:ascii="Arial" w:hAnsi="Arial" w:cs="Arial"/>
          <w:sz w:val="24"/>
          <w:szCs w:val="24"/>
          <w:lang w:val="it-IT"/>
        </w:rPr>
      </w:pPr>
      <w:r w:rsidRPr="00464A25">
        <w:rPr>
          <w:rFonts w:ascii="Arial" w:hAnsi="Arial" w:cs="Arial"/>
          <w:sz w:val="24"/>
          <w:szCs w:val="24"/>
          <w:lang w:val="it-IT"/>
        </w:rPr>
        <w:t>In anul 2004 compania avea 1342 de angajati.</w:t>
      </w:r>
    </w:p>
    <w:p w:rsidR="0039359A" w:rsidRPr="00464A25" w:rsidRDefault="0039359A" w:rsidP="00464A25">
      <w:pPr>
        <w:spacing w:after="120" w:line="360" w:lineRule="auto"/>
        <w:ind w:left="709"/>
        <w:rPr>
          <w:rFonts w:ascii="Arial" w:hAnsi="Arial" w:cs="Arial"/>
          <w:sz w:val="24"/>
          <w:szCs w:val="24"/>
          <w:lang w:val="pt-BR"/>
        </w:rPr>
      </w:pPr>
    </w:p>
    <w:p w:rsidR="00464A25" w:rsidRDefault="00464A25" w:rsidP="00962B35">
      <w:pPr>
        <w:pStyle w:val="Caption"/>
      </w:pPr>
      <w:bookmarkStart w:id="114" w:name="_Toc228100948"/>
      <w:bookmarkStart w:id="115" w:name="_Toc231609739"/>
      <w:r>
        <w:t>Tab. 2.45</w:t>
      </w:r>
      <w:bookmarkEnd w:id="114"/>
      <w:r>
        <w:t xml:space="preserve"> Evolutia  personalului</w:t>
      </w:r>
      <w:bookmarkEnd w:id="115"/>
    </w:p>
    <w:tbl>
      <w:tblPr>
        <w:tblW w:w="4460" w:type="pct"/>
        <w:tblInd w:w="817" w:type="dxa"/>
        <w:tblLook w:val="04A0" w:firstRow="1" w:lastRow="0" w:firstColumn="1" w:lastColumn="0" w:noHBand="0" w:noVBand="1"/>
      </w:tblPr>
      <w:tblGrid>
        <w:gridCol w:w="5557"/>
        <w:gridCol w:w="1067"/>
        <w:gridCol w:w="1067"/>
        <w:gridCol w:w="1067"/>
      </w:tblGrid>
      <w:tr w:rsidR="00464A25" w:rsidRPr="00464A25" w:rsidTr="00464A25">
        <w:trPr>
          <w:trHeight w:val="247"/>
          <w:tblHeader/>
        </w:trPr>
        <w:tc>
          <w:tcPr>
            <w:tcW w:w="3173" w:type="pct"/>
            <w:tcBorders>
              <w:top w:val="single" w:sz="6" w:space="0" w:color="auto"/>
              <w:left w:val="nil"/>
              <w:bottom w:val="single" w:sz="6" w:space="0" w:color="auto"/>
              <w:right w:val="nil"/>
            </w:tcBorders>
            <w:shd w:val="solid" w:color="C0C0C0" w:fill="auto"/>
            <w:hideMark/>
          </w:tcPr>
          <w:p w:rsidR="00464A25" w:rsidRPr="00464A25" w:rsidRDefault="00464A25">
            <w:pPr>
              <w:autoSpaceDE w:val="0"/>
              <w:autoSpaceDN w:val="0"/>
              <w:adjustRightInd w:val="0"/>
              <w:rPr>
                <w:rFonts w:ascii="Arial" w:hAnsi="Arial" w:cs="Arial"/>
                <w:b/>
                <w:sz w:val="20"/>
                <w:lang w:val="en-US" w:eastAsia="de-DE"/>
              </w:rPr>
            </w:pPr>
            <w:r w:rsidRPr="00464A25">
              <w:rPr>
                <w:rFonts w:ascii="Arial" w:hAnsi="Arial" w:cs="Arial"/>
                <w:b/>
                <w:sz w:val="20"/>
              </w:rPr>
              <w:t>Departamentul (serviciul)</w:t>
            </w:r>
          </w:p>
        </w:tc>
        <w:tc>
          <w:tcPr>
            <w:tcW w:w="609" w:type="pct"/>
            <w:tcBorders>
              <w:top w:val="single" w:sz="6" w:space="0" w:color="auto"/>
              <w:left w:val="nil"/>
              <w:bottom w:val="single" w:sz="6" w:space="0" w:color="auto"/>
              <w:right w:val="nil"/>
            </w:tcBorders>
            <w:shd w:val="solid" w:color="C0C0C0" w:fill="auto"/>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2011</w:t>
            </w:r>
          </w:p>
        </w:tc>
        <w:tc>
          <w:tcPr>
            <w:tcW w:w="609" w:type="pct"/>
            <w:tcBorders>
              <w:top w:val="single" w:sz="6" w:space="0" w:color="auto"/>
              <w:left w:val="nil"/>
              <w:bottom w:val="single" w:sz="6" w:space="0" w:color="auto"/>
              <w:right w:val="nil"/>
            </w:tcBorders>
            <w:shd w:val="solid" w:color="C0C0C0" w:fill="auto"/>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2012</w:t>
            </w:r>
          </w:p>
        </w:tc>
        <w:tc>
          <w:tcPr>
            <w:tcW w:w="608" w:type="pct"/>
            <w:tcBorders>
              <w:top w:val="single" w:sz="6" w:space="0" w:color="auto"/>
              <w:left w:val="nil"/>
              <w:bottom w:val="single" w:sz="6" w:space="0" w:color="auto"/>
              <w:right w:val="nil"/>
            </w:tcBorders>
            <w:shd w:val="solid" w:color="C0C0C0" w:fill="auto"/>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06 . 2013</w:t>
            </w:r>
          </w:p>
        </w:tc>
      </w:tr>
      <w:tr w:rsidR="00464A25" w:rsidRPr="00464A25" w:rsidTr="00464A25">
        <w:trPr>
          <w:trHeight w:val="247"/>
        </w:trPr>
        <w:tc>
          <w:tcPr>
            <w:tcW w:w="3173" w:type="pct"/>
            <w:tcBorders>
              <w:top w:val="single" w:sz="6" w:space="0" w:color="auto"/>
              <w:left w:val="nil"/>
              <w:bottom w:val="single" w:sz="6" w:space="0" w:color="auto"/>
              <w:right w:val="nil"/>
            </w:tcBorders>
            <w:hideMark/>
          </w:tcPr>
          <w:p w:rsidR="00464A25" w:rsidRPr="00464A25" w:rsidRDefault="00464A25">
            <w:pPr>
              <w:autoSpaceDE w:val="0"/>
              <w:autoSpaceDN w:val="0"/>
              <w:adjustRightInd w:val="0"/>
              <w:rPr>
                <w:rFonts w:ascii="Arial" w:hAnsi="Arial" w:cs="Arial"/>
                <w:b/>
                <w:sz w:val="20"/>
                <w:lang w:val="en-US" w:eastAsia="de-DE"/>
              </w:rPr>
            </w:pPr>
            <w:r w:rsidRPr="00464A25">
              <w:rPr>
                <w:rFonts w:ascii="Arial" w:hAnsi="Arial" w:cs="Arial"/>
                <w:b/>
                <w:sz w:val="20"/>
              </w:rPr>
              <w:t>Directia tehnic productie</w:t>
            </w:r>
          </w:p>
        </w:tc>
        <w:tc>
          <w:tcPr>
            <w:tcW w:w="609" w:type="pct"/>
            <w:tcBorders>
              <w:top w:val="single" w:sz="6" w:space="0" w:color="auto"/>
              <w:left w:val="nil"/>
              <w:bottom w:val="single" w:sz="6" w:space="0" w:color="auto"/>
              <w:right w:val="nil"/>
            </w:tcBorders>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798</w:t>
            </w:r>
          </w:p>
        </w:tc>
        <w:tc>
          <w:tcPr>
            <w:tcW w:w="609" w:type="pct"/>
            <w:tcBorders>
              <w:top w:val="single" w:sz="6" w:space="0" w:color="auto"/>
              <w:left w:val="nil"/>
              <w:bottom w:val="single" w:sz="6" w:space="0" w:color="auto"/>
              <w:right w:val="nil"/>
            </w:tcBorders>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712</w:t>
            </w:r>
          </w:p>
        </w:tc>
        <w:tc>
          <w:tcPr>
            <w:tcW w:w="608" w:type="pct"/>
            <w:tcBorders>
              <w:top w:val="single" w:sz="6" w:space="0" w:color="auto"/>
              <w:left w:val="nil"/>
              <w:bottom w:val="single" w:sz="6" w:space="0" w:color="auto"/>
              <w:right w:val="nil"/>
            </w:tcBorders>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711</w:t>
            </w:r>
          </w:p>
        </w:tc>
      </w:tr>
      <w:tr w:rsidR="00464A25" w:rsidRPr="00464A25" w:rsidTr="00464A25">
        <w:trPr>
          <w:trHeight w:val="247"/>
        </w:trPr>
        <w:tc>
          <w:tcPr>
            <w:tcW w:w="3173" w:type="pct"/>
            <w:hideMark/>
          </w:tcPr>
          <w:p w:rsidR="00464A25" w:rsidRPr="00464A25" w:rsidRDefault="00464A25">
            <w:pPr>
              <w:rPr>
                <w:rFonts w:ascii="Arial" w:hAnsi="Arial" w:cs="Arial"/>
                <w:sz w:val="20"/>
                <w:lang w:val="en-GB" w:eastAsia="de-DE"/>
              </w:rPr>
            </w:pPr>
            <w:r w:rsidRPr="00464A25">
              <w:rPr>
                <w:rFonts w:ascii="Arial" w:hAnsi="Arial" w:cs="Arial"/>
                <w:sz w:val="20"/>
                <w:lang w:val="en-GB"/>
              </w:rPr>
              <w:t>Tehnic, Proiectare</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16</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17</w:t>
            </w:r>
          </w:p>
        </w:tc>
        <w:tc>
          <w:tcPr>
            <w:tcW w:w="608"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16</w:t>
            </w:r>
          </w:p>
        </w:tc>
      </w:tr>
      <w:tr w:rsidR="00464A25" w:rsidRPr="00464A25" w:rsidTr="00464A25">
        <w:trPr>
          <w:trHeight w:val="247"/>
        </w:trPr>
        <w:tc>
          <w:tcPr>
            <w:tcW w:w="3173" w:type="pct"/>
            <w:hideMark/>
          </w:tcPr>
          <w:p w:rsidR="00464A25" w:rsidRPr="00464A25" w:rsidRDefault="00464A25">
            <w:pPr>
              <w:rPr>
                <w:rFonts w:ascii="Arial" w:hAnsi="Arial" w:cs="Arial"/>
                <w:sz w:val="20"/>
                <w:lang w:val="en-GB" w:eastAsia="de-DE"/>
              </w:rPr>
            </w:pPr>
            <w:r w:rsidRPr="00464A25">
              <w:rPr>
                <w:rFonts w:ascii="Arial" w:hAnsi="Arial" w:cs="Arial"/>
                <w:sz w:val="20"/>
                <w:lang w:val="en-GB"/>
              </w:rPr>
              <w:t xml:space="preserve">Mecanic </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71</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72</w:t>
            </w:r>
          </w:p>
        </w:tc>
        <w:tc>
          <w:tcPr>
            <w:tcW w:w="608"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69</w:t>
            </w:r>
          </w:p>
        </w:tc>
      </w:tr>
      <w:tr w:rsidR="00464A25" w:rsidRPr="00464A25" w:rsidTr="00464A25">
        <w:trPr>
          <w:trHeight w:val="247"/>
        </w:trPr>
        <w:tc>
          <w:tcPr>
            <w:tcW w:w="3173" w:type="pct"/>
            <w:hideMark/>
          </w:tcPr>
          <w:p w:rsidR="00464A25" w:rsidRPr="00464A25" w:rsidRDefault="00464A25">
            <w:pPr>
              <w:rPr>
                <w:rFonts w:ascii="Arial" w:hAnsi="Arial" w:cs="Arial"/>
                <w:sz w:val="20"/>
                <w:lang w:val="en-GB" w:eastAsia="de-DE"/>
              </w:rPr>
            </w:pPr>
            <w:r w:rsidRPr="00464A25">
              <w:rPr>
                <w:rFonts w:ascii="Arial" w:hAnsi="Arial" w:cs="Arial"/>
                <w:sz w:val="20"/>
                <w:lang w:val="en-GB"/>
              </w:rPr>
              <w:t>Mecano energetic productie</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11</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12</w:t>
            </w:r>
          </w:p>
        </w:tc>
        <w:tc>
          <w:tcPr>
            <w:tcW w:w="608"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13</w:t>
            </w:r>
          </w:p>
        </w:tc>
      </w:tr>
      <w:tr w:rsidR="00464A25" w:rsidRPr="00464A25" w:rsidTr="00464A25">
        <w:trPr>
          <w:trHeight w:val="247"/>
        </w:trPr>
        <w:tc>
          <w:tcPr>
            <w:tcW w:w="3173" w:type="pct"/>
            <w:hideMark/>
          </w:tcPr>
          <w:p w:rsidR="00464A25" w:rsidRPr="00464A25" w:rsidRDefault="00464A25">
            <w:pPr>
              <w:rPr>
                <w:rFonts w:ascii="Arial" w:hAnsi="Arial" w:cs="Arial"/>
                <w:sz w:val="20"/>
                <w:lang w:val="pt-BR" w:eastAsia="de-DE"/>
              </w:rPr>
            </w:pPr>
            <w:r w:rsidRPr="00464A25">
              <w:rPr>
                <w:rFonts w:ascii="Arial" w:hAnsi="Arial" w:cs="Arial"/>
                <w:sz w:val="20"/>
                <w:lang w:val="pt-BR"/>
              </w:rPr>
              <w:t>Apa canal retele exterioare</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154</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157</w:t>
            </w:r>
          </w:p>
        </w:tc>
        <w:tc>
          <w:tcPr>
            <w:tcW w:w="608"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157</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eastAsia="de-DE"/>
              </w:rPr>
            </w:pPr>
            <w:r w:rsidRPr="00464A25">
              <w:rPr>
                <w:rFonts w:ascii="Arial" w:hAnsi="Arial" w:cs="Arial"/>
                <w:sz w:val="20"/>
                <w:lang w:val="it-IT"/>
              </w:rPr>
              <w:t>Apa Galati</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321</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208</w:t>
            </w:r>
          </w:p>
        </w:tc>
        <w:tc>
          <w:tcPr>
            <w:tcW w:w="608"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206</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eastAsia="de-DE"/>
              </w:rPr>
            </w:pPr>
            <w:r w:rsidRPr="00464A25">
              <w:rPr>
                <w:rFonts w:ascii="Arial" w:hAnsi="Arial" w:cs="Arial"/>
                <w:sz w:val="20"/>
                <w:lang w:val="it-IT"/>
              </w:rPr>
              <w:t>Canalizare Galati</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124</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122</w:t>
            </w:r>
          </w:p>
        </w:tc>
        <w:tc>
          <w:tcPr>
            <w:tcW w:w="608"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124</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eastAsia="de-DE"/>
              </w:rPr>
            </w:pPr>
            <w:r w:rsidRPr="00464A25">
              <w:rPr>
                <w:rFonts w:ascii="Arial" w:hAnsi="Arial" w:cs="Arial"/>
                <w:sz w:val="20"/>
                <w:lang w:val="it-IT"/>
              </w:rPr>
              <w:t>Statie Epurare Galati</w:t>
            </w:r>
          </w:p>
        </w:tc>
        <w:tc>
          <w:tcPr>
            <w:tcW w:w="609" w:type="pct"/>
            <w:hideMark/>
          </w:tcPr>
          <w:p w:rsidR="00464A25" w:rsidRPr="00464A25" w:rsidRDefault="00464A25">
            <w:pPr>
              <w:autoSpaceDE w:val="0"/>
              <w:autoSpaceDN w:val="0"/>
              <w:adjustRightInd w:val="0"/>
              <w:jc w:val="right"/>
              <w:rPr>
                <w:rFonts w:ascii="Arial" w:hAnsi="Arial" w:cs="Arial"/>
                <w:sz w:val="20"/>
                <w:lang w:val="en-US" w:eastAsia="de-DE"/>
              </w:rPr>
            </w:pPr>
            <w:r w:rsidRPr="00464A25">
              <w:rPr>
                <w:rFonts w:ascii="Arial" w:hAnsi="Arial" w:cs="Arial"/>
                <w:sz w:val="20"/>
              </w:rPr>
              <w:t>27</w:t>
            </w:r>
          </w:p>
        </w:tc>
        <w:tc>
          <w:tcPr>
            <w:tcW w:w="609" w:type="pct"/>
            <w:hideMark/>
          </w:tcPr>
          <w:p w:rsidR="00464A25" w:rsidRPr="00464A25" w:rsidRDefault="00A23E36">
            <w:pPr>
              <w:autoSpaceDE w:val="0"/>
              <w:autoSpaceDN w:val="0"/>
              <w:adjustRightInd w:val="0"/>
              <w:jc w:val="right"/>
              <w:rPr>
                <w:rFonts w:ascii="Arial" w:hAnsi="Arial" w:cs="Arial"/>
                <w:sz w:val="20"/>
                <w:lang w:val="en-US" w:eastAsia="de-DE"/>
              </w:rPr>
            </w:pPr>
            <w:r w:rsidRPr="00A23E36">
              <w:rPr>
                <w:rFonts w:ascii="Arial" w:hAnsi="Arial" w:cs="Arial"/>
                <w:sz w:val="20"/>
              </w:rPr>
              <w:t>36</w:t>
            </w:r>
          </w:p>
        </w:tc>
        <w:tc>
          <w:tcPr>
            <w:tcW w:w="608" w:type="pct"/>
            <w:hideMark/>
          </w:tcPr>
          <w:p w:rsidR="00464A25" w:rsidRPr="00464A25" w:rsidRDefault="00A23E36">
            <w:pPr>
              <w:autoSpaceDE w:val="0"/>
              <w:autoSpaceDN w:val="0"/>
              <w:adjustRightInd w:val="0"/>
              <w:jc w:val="right"/>
              <w:rPr>
                <w:rFonts w:ascii="Arial" w:hAnsi="Arial" w:cs="Arial"/>
                <w:sz w:val="20"/>
                <w:lang w:val="en-US" w:eastAsia="de-DE"/>
              </w:rPr>
            </w:pPr>
            <w:r>
              <w:rPr>
                <w:rFonts w:ascii="Arial" w:hAnsi="Arial" w:cs="Arial"/>
                <w:sz w:val="20"/>
              </w:rPr>
              <w:t>37</w:t>
            </w:r>
          </w:p>
        </w:tc>
      </w:tr>
      <w:tr w:rsidR="00464A25" w:rsidRPr="00464A25" w:rsidTr="00464A25">
        <w:trPr>
          <w:trHeight w:val="247"/>
        </w:trPr>
        <w:tc>
          <w:tcPr>
            <w:tcW w:w="3173" w:type="pct"/>
            <w:hideMark/>
          </w:tcPr>
          <w:p w:rsidR="00464A25" w:rsidRPr="00464A25" w:rsidRDefault="00464A25">
            <w:pPr>
              <w:rPr>
                <w:rFonts w:ascii="Arial" w:hAnsi="Arial" w:cs="Arial"/>
                <w:sz w:val="20"/>
                <w:lang w:val="en-GB" w:eastAsia="de-DE"/>
              </w:rPr>
            </w:pPr>
            <w:smartTag w:uri="urn:schemas-microsoft-com:office:smarttags" w:element="place">
              <w:smartTag w:uri="urn:schemas-microsoft-com:office:smarttags" w:element="PlaceName">
                <w:r w:rsidRPr="00464A25">
                  <w:rPr>
                    <w:rFonts w:ascii="Arial" w:hAnsi="Arial" w:cs="Arial"/>
                    <w:sz w:val="20"/>
                    <w:lang w:val="en-GB"/>
                  </w:rPr>
                  <w:t>Apa</w:t>
                </w:r>
              </w:smartTag>
              <w:smartTag w:uri="urn:schemas-microsoft-com:office:smarttags" w:element="PlaceType">
                <w:r w:rsidRPr="00464A25">
                  <w:rPr>
                    <w:rFonts w:ascii="Arial" w:hAnsi="Arial" w:cs="Arial"/>
                    <w:sz w:val="20"/>
                    <w:lang w:val="en-GB"/>
                  </w:rPr>
                  <w:t>Canal</w:t>
                </w:r>
              </w:smartTag>
            </w:smartTag>
            <w:r w:rsidRPr="00464A25">
              <w:rPr>
                <w:rFonts w:ascii="Arial" w:hAnsi="Arial" w:cs="Arial"/>
                <w:sz w:val="20"/>
                <w:lang w:val="en-GB"/>
              </w:rPr>
              <w:t xml:space="preserve"> Tecuci</w:t>
            </w:r>
          </w:p>
        </w:tc>
        <w:tc>
          <w:tcPr>
            <w:tcW w:w="609" w:type="pct"/>
            <w:hideMark/>
          </w:tcPr>
          <w:p w:rsidR="00464A25" w:rsidRPr="00464A25" w:rsidRDefault="00A23E36">
            <w:pPr>
              <w:autoSpaceDE w:val="0"/>
              <w:autoSpaceDN w:val="0"/>
              <w:adjustRightInd w:val="0"/>
              <w:jc w:val="right"/>
              <w:rPr>
                <w:rFonts w:ascii="Arial" w:hAnsi="Arial" w:cs="Arial"/>
                <w:sz w:val="20"/>
                <w:lang w:val="en-US" w:eastAsia="de-DE"/>
              </w:rPr>
            </w:pPr>
            <w:r>
              <w:rPr>
                <w:rFonts w:ascii="Arial" w:hAnsi="Arial" w:cs="Arial"/>
                <w:sz w:val="20"/>
              </w:rPr>
              <w:t>73</w:t>
            </w:r>
          </w:p>
        </w:tc>
        <w:tc>
          <w:tcPr>
            <w:tcW w:w="609" w:type="pct"/>
            <w:hideMark/>
          </w:tcPr>
          <w:p w:rsidR="00464A25" w:rsidRPr="00464A25" w:rsidRDefault="00A23E36">
            <w:pPr>
              <w:autoSpaceDE w:val="0"/>
              <w:autoSpaceDN w:val="0"/>
              <w:adjustRightInd w:val="0"/>
              <w:jc w:val="right"/>
              <w:rPr>
                <w:rFonts w:ascii="Arial" w:hAnsi="Arial" w:cs="Arial"/>
                <w:sz w:val="20"/>
                <w:lang w:val="en-US" w:eastAsia="de-DE"/>
              </w:rPr>
            </w:pPr>
            <w:r w:rsidRPr="00A23E36">
              <w:rPr>
                <w:rFonts w:ascii="Arial" w:hAnsi="Arial" w:cs="Arial"/>
                <w:sz w:val="20"/>
              </w:rPr>
              <w:t>87</w:t>
            </w:r>
          </w:p>
        </w:tc>
        <w:tc>
          <w:tcPr>
            <w:tcW w:w="608" w:type="pct"/>
            <w:hideMark/>
          </w:tcPr>
          <w:p w:rsidR="00464A25" w:rsidRPr="00464A25" w:rsidRDefault="00A23E36">
            <w:pPr>
              <w:autoSpaceDE w:val="0"/>
              <w:autoSpaceDN w:val="0"/>
              <w:adjustRightInd w:val="0"/>
              <w:jc w:val="right"/>
              <w:rPr>
                <w:rFonts w:ascii="Arial" w:hAnsi="Arial" w:cs="Arial"/>
                <w:sz w:val="20"/>
                <w:lang w:val="en-US" w:eastAsia="de-DE"/>
              </w:rPr>
            </w:pPr>
            <w:r>
              <w:rPr>
                <w:rFonts w:ascii="Arial" w:hAnsi="Arial" w:cs="Arial"/>
                <w:sz w:val="20"/>
              </w:rPr>
              <w:t>88</w:t>
            </w:r>
          </w:p>
        </w:tc>
      </w:tr>
      <w:tr w:rsidR="00464A25" w:rsidRPr="00464A25" w:rsidTr="00464A25">
        <w:trPr>
          <w:trHeight w:val="247"/>
        </w:trPr>
        <w:tc>
          <w:tcPr>
            <w:tcW w:w="3173" w:type="pct"/>
            <w:tcBorders>
              <w:top w:val="single" w:sz="6" w:space="0" w:color="auto"/>
              <w:left w:val="nil"/>
              <w:bottom w:val="single" w:sz="6" w:space="0" w:color="auto"/>
              <w:right w:val="nil"/>
            </w:tcBorders>
            <w:hideMark/>
          </w:tcPr>
          <w:p w:rsidR="00464A25" w:rsidRPr="00464A25" w:rsidRDefault="00464A25">
            <w:pPr>
              <w:autoSpaceDE w:val="0"/>
              <w:autoSpaceDN w:val="0"/>
              <w:adjustRightInd w:val="0"/>
              <w:rPr>
                <w:rFonts w:ascii="Arial" w:hAnsi="Arial" w:cs="Arial"/>
                <w:b/>
                <w:sz w:val="20"/>
                <w:lang w:val="en-US" w:eastAsia="de-DE"/>
              </w:rPr>
            </w:pPr>
            <w:r w:rsidRPr="00464A25">
              <w:rPr>
                <w:rFonts w:ascii="Arial" w:hAnsi="Arial" w:cs="Arial"/>
                <w:b/>
                <w:sz w:val="20"/>
              </w:rPr>
              <w:t>Directia Economica</w:t>
            </w:r>
          </w:p>
        </w:tc>
        <w:tc>
          <w:tcPr>
            <w:tcW w:w="609" w:type="pct"/>
            <w:tcBorders>
              <w:top w:val="single" w:sz="6" w:space="0" w:color="auto"/>
              <w:left w:val="nil"/>
              <w:bottom w:val="single" w:sz="6" w:space="0" w:color="auto"/>
              <w:right w:val="nil"/>
            </w:tcBorders>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153</w:t>
            </w:r>
          </w:p>
        </w:tc>
        <w:tc>
          <w:tcPr>
            <w:tcW w:w="609" w:type="pct"/>
            <w:tcBorders>
              <w:top w:val="single" w:sz="6" w:space="0" w:color="auto"/>
              <w:left w:val="nil"/>
              <w:bottom w:val="single" w:sz="6" w:space="0" w:color="auto"/>
              <w:right w:val="nil"/>
            </w:tcBorders>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219</w:t>
            </w:r>
          </w:p>
        </w:tc>
        <w:tc>
          <w:tcPr>
            <w:tcW w:w="608" w:type="pct"/>
            <w:tcBorders>
              <w:top w:val="single" w:sz="6" w:space="0" w:color="auto"/>
              <w:left w:val="nil"/>
              <w:bottom w:val="single" w:sz="6" w:space="0" w:color="auto"/>
              <w:right w:val="nil"/>
            </w:tcBorders>
            <w:hideMark/>
          </w:tcPr>
          <w:p w:rsidR="00464A25" w:rsidRPr="00464A25" w:rsidRDefault="00464A25">
            <w:pPr>
              <w:autoSpaceDE w:val="0"/>
              <w:autoSpaceDN w:val="0"/>
              <w:adjustRightInd w:val="0"/>
              <w:jc w:val="right"/>
              <w:rPr>
                <w:rFonts w:ascii="Arial" w:hAnsi="Arial" w:cs="Arial"/>
                <w:b/>
                <w:sz w:val="20"/>
                <w:lang w:val="en-US" w:eastAsia="de-DE"/>
              </w:rPr>
            </w:pPr>
            <w:r w:rsidRPr="00464A25">
              <w:rPr>
                <w:rFonts w:ascii="Arial" w:hAnsi="Arial" w:cs="Arial"/>
                <w:b/>
                <w:sz w:val="20"/>
              </w:rPr>
              <w:t>211</w:t>
            </w:r>
          </w:p>
        </w:tc>
      </w:tr>
      <w:tr w:rsidR="00464A25" w:rsidRPr="00464A25" w:rsidTr="00464A25">
        <w:trPr>
          <w:trHeight w:val="247"/>
        </w:trPr>
        <w:tc>
          <w:tcPr>
            <w:tcW w:w="3173" w:type="pct"/>
            <w:tcBorders>
              <w:top w:val="single" w:sz="6" w:space="0" w:color="auto"/>
              <w:left w:val="nil"/>
              <w:bottom w:val="nil"/>
              <w:right w:val="nil"/>
            </w:tcBorders>
            <w:hideMark/>
          </w:tcPr>
          <w:p w:rsidR="00464A25" w:rsidRPr="00464A25" w:rsidRDefault="00464A25">
            <w:pPr>
              <w:rPr>
                <w:rFonts w:ascii="Arial" w:hAnsi="Arial" w:cs="Arial"/>
                <w:sz w:val="20"/>
                <w:lang w:val="it-IT"/>
              </w:rPr>
            </w:pPr>
            <w:r w:rsidRPr="00464A25">
              <w:rPr>
                <w:rFonts w:ascii="Arial" w:hAnsi="Arial" w:cs="Arial"/>
                <w:sz w:val="20"/>
                <w:lang w:val="it-IT"/>
              </w:rPr>
              <w:t>Contabilitate si analiza economica</w:t>
            </w:r>
          </w:p>
        </w:tc>
        <w:tc>
          <w:tcPr>
            <w:tcW w:w="609" w:type="pct"/>
            <w:tcBorders>
              <w:top w:val="single" w:sz="6" w:space="0" w:color="auto"/>
              <w:left w:val="nil"/>
              <w:bottom w:val="nil"/>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12</w:t>
            </w:r>
          </w:p>
        </w:tc>
        <w:tc>
          <w:tcPr>
            <w:tcW w:w="609" w:type="pct"/>
            <w:tcBorders>
              <w:top w:val="single" w:sz="6" w:space="0" w:color="auto"/>
              <w:left w:val="nil"/>
              <w:bottom w:val="nil"/>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12</w:t>
            </w:r>
          </w:p>
        </w:tc>
        <w:tc>
          <w:tcPr>
            <w:tcW w:w="609" w:type="pct"/>
            <w:vMerge w:val="restart"/>
            <w:tcBorders>
              <w:top w:val="single" w:sz="6" w:space="0" w:color="auto"/>
              <w:left w:val="nil"/>
              <w:bottom w:val="nil"/>
              <w:right w:val="nil"/>
            </w:tcBorders>
            <w:vAlign w:val="center"/>
          </w:tcPr>
          <w:p w:rsidR="00464A25" w:rsidRPr="00464A25" w:rsidRDefault="00464A25" w:rsidP="00464A25">
            <w:pPr>
              <w:rPr>
                <w:rFonts w:ascii="Arial" w:hAnsi="Arial" w:cs="Arial"/>
                <w:sz w:val="20"/>
                <w:lang w:val="it-IT"/>
              </w:rPr>
            </w:pPr>
            <w:r w:rsidRPr="00464A25">
              <w:rPr>
                <w:rFonts w:ascii="Arial" w:hAnsi="Arial" w:cs="Arial"/>
                <w:sz w:val="20"/>
                <w:lang w:val="it-IT"/>
              </w:rPr>
              <w:t>22</w:t>
            </w:r>
          </w:p>
          <w:p w:rsidR="00464A25" w:rsidRPr="00464A25" w:rsidRDefault="00A23E36" w:rsidP="00464A25">
            <w:pPr>
              <w:rPr>
                <w:rFonts w:ascii="Arial" w:hAnsi="Arial" w:cs="Arial"/>
                <w:sz w:val="20"/>
                <w:lang w:val="it-IT"/>
              </w:rPr>
            </w:pPr>
            <w:r>
              <w:rPr>
                <w:rFonts w:ascii="Arial" w:hAnsi="Arial" w:cs="Arial"/>
                <w:sz w:val="20"/>
                <w:lang w:val="it-IT"/>
              </w:rPr>
              <w:t>22</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Financiar</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11</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11</w:t>
            </w:r>
          </w:p>
        </w:tc>
        <w:tc>
          <w:tcPr>
            <w:tcW w:w="0" w:type="auto"/>
            <w:vMerge/>
            <w:tcBorders>
              <w:top w:val="single" w:sz="6" w:space="0" w:color="auto"/>
              <w:left w:val="nil"/>
              <w:bottom w:val="nil"/>
              <w:right w:val="nil"/>
            </w:tcBorders>
            <w:vAlign w:val="center"/>
            <w:hideMark/>
          </w:tcPr>
          <w:p w:rsidR="00464A25" w:rsidRPr="00464A25" w:rsidRDefault="00464A25">
            <w:pPr>
              <w:rPr>
                <w:rFonts w:ascii="Arial" w:hAnsi="Arial" w:cs="Arial"/>
                <w:sz w:val="20"/>
                <w:lang w:val="it-IT"/>
              </w:rPr>
            </w:pP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Vanzari, contracte</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13</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13</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12</w:t>
            </w:r>
          </w:p>
        </w:tc>
      </w:tr>
      <w:tr w:rsidR="00464A25" w:rsidRPr="00464A25" w:rsidTr="00464A25">
        <w:trPr>
          <w:trHeight w:val="247"/>
        </w:trPr>
        <w:tc>
          <w:tcPr>
            <w:tcW w:w="3173" w:type="pct"/>
            <w:hideMark/>
          </w:tcPr>
          <w:p w:rsidR="00464A25" w:rsidRPr="00464A25" w:rsidRDefault="0072132B">
            <w:pPr>
              <w:rPr>
                <w:rFonts w:ascii="Arial" w:hAnsi="Arial" w:cs="Arial"/>
                <w:sz w:val="20"/>
                <w:lang w:val="it-IT"/>
              </w:rPr>
            </w:pPr>
            <w:r>
              <w:rPr>
                <w:rFonts w:ascii="Arial" w:hAnsi="Arial" w:cs="Arial"/>
                <w:sz w:val="20"/>
                <w:lang w:val="it-IT"/>
              </w:rPr>
              <w:t>Mo</w:t>
            </w:r>
            <w:r w:rsidR="00464A25" w:rsidRPr="00464A25">
              <w:rPr>
                <w:rFonts w:ascii="Arial" w:hAnsi="Arial" w:cs="Arial"/>
                <w:sz w:val="20"/>
                <w:lang w:val="it-IT"/>
              </w:rPr>
              <w:t>nitorizare clienti si debransari</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93</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105</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104</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Citiri consumuri</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65</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61</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Administrativ</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13</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12</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11</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Economic Tecuci</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10</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w:t>
            </w:r>
          </w:p>
        </w:tc>
      </w:tr>
      <w:tr w:rsidR="00464A25" w:rsidRPr="00464A25" w:rsidTr="00464A25">
        <w:trPr>
          <w:trHeight w:val="247"/>
        </w:trPr>
        <w:tc>
          <w:tcPr>
            <w:tcW w:w="3173" w:type="pct"/>
            <w:tcBorders>
              <w:top w:val="single" w:sz="6" w:space="0" w:color="auto"/>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Directia Generala</w:t>
            </w:r>
          </w:p>
        </w:tc>
        <w:tc>
          <w:tcPr>
            <w:tcW w:w="609" w:type="pct"/>
            <w:tcBorders>
              <w:top w:val="single" w:sz="6" w:space="0" w:color="auto"/>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107</w:t>
            </w:r>
          </w:p>
        </w:tc>
        <w:tc>
          <w:tcPr>
            <w:tcW w:w="609" w:type="pct"/>
            <w:tcBorders>
              <w:top w:val="single" w:sz="6" w:space="0" w:color="auto"/>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107</w:t>
            </w:r>
          </w:p>
        </w:tc>
        <w:tc>
          <w:tcPr>
            <w:tcW w:w="609" w:type="pct"/>
            <w:tcBorders>
              <w:top w:val="single" w:sz="6" w:space="0" w:color="auto"/>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107</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Departamentul Implementare Proiecte</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19</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16</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16</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Serviciul Juridic</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6</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6</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6</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Serviciul Resurse Umane</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9</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9</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8</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Serviciul Relatii cu Publicul</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14</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15</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15</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Serviciul Audit Intern</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Birou CFG</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Serviciul Achizitii</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12</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12</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12</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Departamentul IT</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10</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8</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9</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Serviciul Laboratoare Calitate</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28</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29</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29</w:t>
            </w:r>
          </w:p>
        </w:tc>
      </w:tr>
      <w:tr w:rsidR="00464A25" w:rsidRPr="00464A25" w:rsidTr="00464A25">
        <w:trPr>
          <w:trHeight w:val="247"/>
        </w:trPr>
        <w:tc>
          <w:tcPr>
            <w:tcW w:w="3173" w:type="pct"/>
            <w:hideMark/>
          </w:tcPr>
          <w:p w:rsidR="00464A25" w:rsidRPr="00464A25" w:rsidRDefault="00464A25">
            <w:pPr>
              <w:rPr>
                <w:rFonts w:ascii="Arial" w:hAnsi="Arial" w:cs="Arial"/>
                <w:sz w:val="20"/>
                <w:lang w:val="it-IT"/>
              </w:rPr>
            </w:pPr>
            <w:r w:rsidRPr="00464A25">
              <w:rPr>
                <w:rFonts w:ascii="Arial" w:hAnsi="Arial" w:cs="Arial"/>
                <w:sz w:val="20"/>
                <w:lang w:val="it-IT"/>
              </w:rPr>
              <w:t>Serviciul Intern Prevenire si Protectie</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4</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4</w:t>
            </w:r>
          </w:p>
        </w:tc>
        <w:tc>
          <w:tcPr>
            <w:tcW w:w="609" w:type="pct"/>
            <w:hideMark/>
          </w:tcPr>
          <w:p w:rsidR="00464A25" w:rsidRPr="00464A25" w:rsidRDefault="00464A25" w:rsidP="00464A25">
            <w:pPr>
              <w:rPr>
                <w:rFonts w:ascii="Arial" w:hAnsi="Arial" w:cs="Arial"/>
                <w:sz w:val="20"/>
                <w:lang w:val="it-IT"/>
              </w:rPr>
            </w:pPr>
            <w:r w:rsidRPr="00464A25">
              <w:rPr>
                <w:rFonts w:ascii="Arial" w:hAnsi="Arial" w:cs="Arial"/>
                <w:sz w:val="20"/>
                <w:lang w:val="it-IT"/>
              </w:rPr>
              <w:t>4</w:t>
            </w:r>
          </w:p>
        </w:tc>
      </w:tr>
      <w:tr w:rsidR="00464A25" w:rsidRPr="00464A25" w:rsidTr="00464A25">
        <w:trPr>
          <w:trHeight w:val="247"/>
        </w:trPr>
        <w:tc>
          <w:tcPr>
            <w:tcW w:w="3173" w:type="pct"/>
            <w:tcBorders>
              <w:top w:val="nil"/>
              <w:left w:val="nil"/>
              <w:bottom w:val="single" w:sz="6" w:space="0" w:color="auto"/>
              <w:right w:val="nil"/>
            </w:tcBorders>
            <w:hideMark/>
          </w:tcPr>
          <w:p w:rsidR="00464A25" w:rsidRPr="00464A25" w:rsidRDefault="00464A25">
            <w:pPr>
              <w:rPr>
                <w:rFonts w:ascii="Arial" w:hAnsi="Arial" w:cs="Arial"/>
                <w:sz w:val="20"/>
                <w:lang w:val="it-IT"/>
              </w:rPr>
            </w:pPr>
            <w:r w:rsidRPr="00464A25">
              <w:rPr>
                <w:rFonts w:ascii="Arial" w:hAnsi="Arial" w:cs="Arial"/>
                <w:sz w:val="20"/>
                <w:lang w:val="it-IT"/>
              </w:rPr>
              <w:t>Birou Control Intern</w:t>
            </w:r>
          </w:p>
        </w:tc>
        <w:tc>
          <w:tcPr>
            <w:tcW w:w="609" w:type="pct"/>
            <w:tcBorders>
              <w:top w:val="nil"/>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w:t>
            </w:r>
          </w:p>
        </w:tc>
        <w:tc>
          <w:tcPr>
            <w:tcW w:w="609" w:type="pct"/>
            <w:tcBorders>
              <w:top w:val="nil"/>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3</w:t>
            </w:r>
          </w:p>
        </w:tc>
        <w:tc>
          <w:tcPr>
            <w:tcW w:w="609" w:type="pct"/>
            <w:tcBorders>
              <w:top w:val="nil"/>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3</w:t>
            </w:r>
          </w:p>
        </w:tc>
      </w:tr>
      <w:tr w:rsidR="00464A25" w:rsidRPr="00464A25" w:rsidTr="00464A25">
        <w:trPr>
          <w:trHeight w:val="247"/>
        </w:trPr>
        <w:tc>
          <w:tcPr>
            <w:tcW w:w="3173" w:type="pct"/>
            <w:tcBorders>
              <w:top w:val="single" w:sz="6" w:space="0" w:color="auto"/>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 xml:space="preserve"> TOTAL </w:t>
            </w:r>
          </w:p>
        </w:tc>
        <w:tc>
          <w:tcPr>
            <w:tcW w:w="609" w:type="pct"/>
            <w:tcBorders>
              <w:top w:val="single" w:sz="6" w:space="0" w:color="auto"/>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1,058</w:t>
            </w:r>
          </w:p>
        </w:tc>
        <w:tc>
          <w:tcPr>
            <w:tcW w:w="609" w:type="pct"/>
            <w:tcBorders>
              <w:top w:val="single" w:sz="6" w:space="0" w:color="auto"/>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1,038</w:t>
            </w:r>
          </w:p>
        </w:tc>
        <w:tc>
          <w:tcPr>
            <w:tcW w:w="609" w:type="pct"/>
            <w:tcBorders>
              <w:top w:val="single" w:sz="6" w:space="0" w:color="auto"/>
              <w:left w:val="nil"/>
              <w:bottom w:val="single" w:sz="6" w:space="0" w:color="auto"/>
              <w:right w:val="nil"/>
            </w:tcBorders>
            <w:hideMark/>
          </w:tcPr>
          <w:p w:rsidR="00464A25" w:rsidRPr="00464A25" w:rsidRDefault="00464A25" w:rsidP="00464A25">
            <w:pPr>
              <w:rPr>
                <w:rFonts w:ascii="Arial" w:hAnsi="Arial" w:cs="Arial"/>
                <w:sz w:val="20"/>
                <w:lang w:val="it-IT"/>
              </w:rPr>
            </w:pPr>
            <w:r w:rsidRPr="00464A25">
              <w:rPr>
                <w:rFonts w:ascii="Arial" w:hAnsi="Arial" w:cs="Arial"/>
                <w:sz w:val="20"/>
                <w:lang w:val="it-IT"/>
              </w:rPr>
              <w:t>1,029</w:t>
            </w:r>
          </w:p>
        </w:tc>
      </w:tr>
    </w:tbl>
    <w:p w:rsidR="0039359A" w:rsidRDefault="0039359A" w:rsidP="00464A25">
      <w:pPr>
        <w:spacing w:after="120" w:line="360" w:lineRule="auto"/>
        <w:ind w:left="709"/>
        <w:rPr>
          <w:rFonts w:ascii="Arial" w:hAnsi="Arial" w:cs="Arial"/>
          <w:sz w:val="24"/>
          <w:szCs w:val="24"/>
          <w:lang w:val="it-IT"/>
        </w:rPr>
      </w:pPr>
    </w:p>
    <w:p w:rsidR="0039359A" w:rsidRDefault="0039359A" w:rsidP="0039359A">
      <w:pPr>
        <w:spacing w:after="120" w:line="360" w:lineRule="auto"/>
        <w:ind w:left="709"/>
        <w:jc w:val="both"/>
        <w:rPr>
          <w:rFonts w:ascii="Arial" w:hAnsi="Arial" w:cs="Arial"/>
          <w:sz w:val="24"/>
          <w:szCs w:val="24"/>
          <w:lang w:val="it-IT"/>
        </w:rPr>
      </w:pPr>
    </w:p>
    <w:p w:rsidR="00962B35" w:rsidRDefault="00962B35" w:rsidP="0039359A">
      <w:pPr>
        <w:spacing w:after="120" w:line="360" w:lineRule="auto"/>
        <w:ind w:left="709"/>
        <w:jc w:val="both"/>
        <w:rPr>
          <w:rFonts w:ascii="Arial" w:hAnsi="Arial" w:cs="Arial"/>
          <w:sz w:val="24"/>
          <w:szCs w:val="24"/>
          <w:lang w:val="it-IT"/>
        </w:rPr>
      </w:pPr>
    </w:p>
    <w:p w:rsidR="00962B35" w:rsidRDefault="00962B35" w:rsidP="0039359A">
      <w:pPr>
        <w:spacing w:after="120" w:line="360" w:lineRule="auto"/>
        <w:ind w:left="709"/>
        <w:jc w:val="both"/>
        <w:rPr>
          <w:rFonts w:ascii="Arial" w:hAnsi="Arial" w:cs="Arial"/>
          <w:sz w:val="24"/>
          <w:szCs w:val="24"/>
          <w:lang w:val="it-IT"/>
        </w:rPr>
      </w:pPr>
    </w:p>
    <w:p w:rsidR="00962B35" w:rsidRPr="0039359A" w:rsidRDefault="00962B35" w:rsidP="0039359A">
      <w:pPr>
        <w:spacing w:after="120" w:line="360" w:lineRule="auto"/>
        <w:ind w:left="709"/>
        <w:jc w:val="both"/>
        <w:rPr>
          <w:rFonts w:ascii="Arial" w:hAnsi="Arial" w:cs="Arial"/>
          <w:sz w:val="24"/>
          <w:szCs w:val="24"/>
          <w:lang w:val="it-IT"/>
        </w:rPr>
      </w:pPr>
    </w:p>
    <w:p w:rsidR="00962B35" w:rsidRPr="00537965" w:rsidRDefault="00962B35" w:rsidP="00962B35">
      <w:pPr>
        <w:pStyle w:val="Caption"/>
        <w:rPr>
          <w:lang w:val="it-IT"/>
        </w:rPr>
      </w:pPr>
      <w:bookmarkStart w:id="116" w:name="_Toc228100949"/>
      <w:bookmarkStart w:id="117" w:name="_Toc231609740"/>
      <w:r w:rsidRPr="00537965">
        <w:rPr>
          <w:lang w:val="it-IT"/>
        </w:rPr>
        <w:t>Tab. 2.46</w:t>
      </w:r>
      <w:bookmarkEnd w:id="116"/>
      <w:r w:rsidRPr="00537965">
        <w:rPr>
          <w:lang w:val="it-IT"/>
        </w:rPr>
        <w:t xml:space="preserve"> Structur</w:t>
      </w:r>
      <w:r w:rsidR="00054927" w:rsidRPr="00537965">
        <w:rPr>
          <w:lang w:val="it-IT"/>
        </w:rPr>
        <w:t xml:space="preserve">a dupa varsta a personalului </w:t>
      </w:r>
      <w:r w:rsidRPr="00537965">
        <w:rPr>
          <w:lang w:val="it-IT"/>
        </w:rPr>
        <w:t>Apa Canal SA Galati</w:t>
      </w:r>
      <w:bookmarkEnd w:id="117"/>
    </w:p>
    <w:tbl>
      <w:tblPr>
        <w:tblW w:w="4583" w:type="pct"/>
        <w:tblInd w:w="817" w:type="dxa"/>
        <w:tblLook w:val="04A0" w:firstRow="1" w:lastRow="0" w:firstColumn="1" w:lastColumn="0" w:noHBand="0" w:noVBand="1"/>
      </w:tblPr>
      <w:tblGrid>
        <w:gridCol w:w="4766"/>
        <w:gridCol w:w="2064"/>
        <w:gridCol w:w="2169"/>
      </w:tblGrid>
      <w:tr w:rsidR="00962B35" w:rsidTr="00962B35">
        <w:trPr>
          <w:trHeight w:val="270"/>
        </w:trPr>
        <w:tc>
          <w:tcPr>
            <w:tcW w:w="2648" w:type="pct"/>
            <w:vMerge w:val="restart"/>
            <w:tcBorders>
              <w:top w:val="single" w:sz="8" w:space="0" w:color="auto"/>
              <w:left w:val="single" w:sz="8" w:space="0" w:color="auto"/>
              <w:bottom w:val="single" w:sz="8" w:space="0" w:color="000000"/>
              <w:right w:val="single" w:sz="8" w:space="0" w:color="auto"/>
            </w:tcBorders>
            <w:shd w:val="pct5" w:color="auto" w:fill="auto"/>
            <w:vAlign w:val="center"/>
            <w:hideMark/>
          </w:tcPr>
          <w:p w:rsidR="00962B35" w:rsidRDefault="00962B35">
            <w:pPr>
              <w:rPr>
                <w:rFonts w:ascii="Arial" w:hAnsi="Arial"/>
                <w:b/>
                <w:bCs/>
                <w:sz w:val="20"/>
                <w:lang w:val="en-US" w:eastAsia="de-DE"/>
              </w:rPr>
            </w:pPr>
            <w:r>
              <w:rPr>
                <w:b/>
                <w:bCs/>
                <w:sz w:val="20"/>
              </w:rPr>
              <w:t>Structura pe virsta</w:t>
            </w:r>
          </w:p>
        </w:tc>
        <w:tc>
          <w:tcPr>
            <w:tcW w:w="2352" w:type="pct"/>
            <w:gridSpan w:val="2"/>
            <w:tcBorders>
              <w:top w:val="single" w:sz="8" w:space="0" w:color="auto"/>
              <w:left w:val="nil"/>
              <w:bottom w:val="single" w:sz="8" w:space="0" w:color="auto"/>
              <w:right w:val="single" w:sz="8" w:space="0" w:color="000000"/>
            </w:tcBorders>
            <w:shd w:val="pct5" w:color="auto" w:fill="auto"/>
            <w:vAlign w:val="center"/>
            <w:hideMark/>
          </w:tcPr>
          <w:p w:rsidR="00962B35" w:rsidRDefault="00962B35">
            <w:pPr>
              <w:jc w:val="center"/>
              <w:rPr>
                <w:rFonts w:ascii="Arial" w:hAnsi="Arial"/>
                <w:b/>
                <w:bCs/>
                <w:sz w:val="20"/>
                <w:lang w:val="en-US" w:eastAsia="de-DE"/>
              </w:rPr>
            </w:pPr>
            <w:r>
              <w:rPr>
                <w:b/>
                <w:bCs/>
                <w:sz w:val="20"/>
              </w:rPr>
              <w:t>31.06.2013</w:t>
            </w:r>
          </w:p>
        </w:tc>
      </w:tr>
      <w:tr w:rsidR="00962B35" w:rsidTr="00962B35">
        <w:trPr>
          <w:trHeight w:val="270"/>
        </w:trPr>
        <w:tc>
          <w:tcPr>
            <w:tcW w:w="2648" w:type="pct"/>
            <w:vMerge/>
            <w:tcBorders>
              <w:top w:val="single" w:sz="8" w:space="0" w:color="auto"/>
              <w:left w:val="single" w:sz="8" w:space="0" w:color="auto"/>
              <w:bottom w:val="single" w:sz="8" w:space="0" w:color="000000"/>
              <w:right w:val="single" w:sz="8" w:space="0" w:color="auto"/>
            </w:tcBorders>
            <w:shd w:val="pct5" w:color="auto" w:fill="auto"/>
            <w:vAlign w:val="center"/>
            <w:hideMark/>
          </w:tcPr>
          <w:p w:rsidR="00962B35" w:rsidRDefault="00962B35">
            <w:pPr>
              <w:rPr>
                <w:rFonts w:ascii="Arial" w:hAnsi="Arial"/>
                <w:b/>
                <w:bCs/>
                <w:sz w:val="20"/>
                <w:lang w:val="en-US" w:eastAsia="de-DE"/>
              </w:rPr>
            </w:pPr>
          </w:p>
        </w:tc>
        <w:tc>
          <w:tcPr>
            <w:tcW w:w="1147" w:type="pct"/>
            <w:tcBorders>
              <w:top w:val="nil"/>
              <w:left w:val="nil"/>
              <w:bottom w:val="single" w:sz="8" w:space="0" w:color="auto"/>
              <w:right w:val="single" w:sz="8" w:space="0" w:color="auto"/>
            </w:tcBorders>
            <w:shd w:val="pct5" w:color="auto" w:fill="auto"/>
            <w:vAlign w:val="center"/>
            <w:hideMark/>
          </w:tcPr>
          <w:p w:rsidR="00962B35" w:rsidRDefault="00962B35">
            <w:pPr>
              <w:jc w:val="center"/>
              <w:rPr>
                <w:rFonts w:ascii="Arial" w:hAnsi="Arial"/>
                <w:b/>
                <w:bCs/>
                <w:sz w:val="20"/>
                <w:lang w:val="en-US" w:eastAsia="de-DE"/>
              </w:rPr>
            </w:pPr>
            <w:r>
              <w:rPr>
                <w:b/>
                <w:bCs/>
                <w:sz w:val="20"/>
              </w:rPr>
              <w:t>Nr.</w:t>
            </w:r>
          </w:p>
        </w:tc>
        <w:tc>
          <w:tcPr>
            <w:tcW w:w="1206" w:type="pct"/>
            <w:tcBorders>
              <w:top w:val="nil"/>
              <w:left w:val="nil"/>
              <w:bottom w:val="single" w:sz="8" w:space="0" w:color="auto"/>
              <w:right w:val="single" w:sz="8" w:space="0" w:color="auto"/>
            </w:tcBorders>
            <w:shd w:val="pct5" w:color="auto" w:fill="auto"/>
            <w:vAlign w:val="center"/>
            <w:hideMark/>
          </w:tcPr>
          <w:p w:rsidR="00962B35" w:rsidRDefault="00962B35">
            <w:pPr>
              <w:jc w:val="center"/>
              <w:rPr>
                <w:rFonts w:ascii="Arial" w:hAnsi="Arial"/>
                <w:b/>
                <w:bCs/>
                <w:sz w:val="20"/>
                <w:lang w:val="en-US" w:eastAsia="de-DE"/>
              </w:rPr>
            </w:pPr>
            <w:r>
              <w:rPr>
                <w:b/>
                <w:bCs/>
                <w:sz w:val="20"/>
              </w:rPr>
              <w:t>%</w:t>
            </w:r>
          </w:p>
        </w:tc>
      </w:tr>
      <w:tr w:rsidR="00962B35" w:rsidRPr="00962B35" w:rsidTr="00962B35">
        <w:trPr>
          <w:trHeight w:val="270"/>
        </w:trPr>
        <w:tc>
          <w:tcPr>
            <w:tcW w:w="2648" w:type="pct"/>
            <w:tcBorders>
              <w:top w:val="nil"/>
              <w:left w:val="single" w:sz="8" w:space="0" w:color="auto"/>
              <w:bottom w:val="single" w:sz="8" w:space="0" w:color="auto"/>
              <w:right w:val="single" w:sz="8" w:space="0" w:color="auto"/>
            </w:tcBorders>
            <w:vAlign w:val="center"/>
            <w:hideMark/>
          </w:tcPr>
          <w:p w:rsidR="00962B35" w:rsidRPr="00962B35" w:rsidRDefault="00962B35">
            <w:pPr>
              <w:rPr>
                <w:rFonts w:ascii="Arial" w:hAnsi="Arial" w:cs="Arial"/>
                <w:sz w:val="20"/>
                <w:lang w:val="it-IT"/>
              </w:rPr>
            </w:pPr>
            <w:r w:rsidRPr="00962B35">
              <w:rPr>
                <w:rFonts w:ascii="Arial" w:hAnsi="Arial" w:cs="Arial"/>
                <w:sz w:val="20"/>
                <w:lang w:val="it-IT"/>
              </w:rPr>
              <w:t>Sub 30 de ani</w:t>
            </w:r>
          </w:p>
        </w:tc>
        <w:tc>
          <w:tcPr>
            <w:tcW w:w="1147"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23</w:t>
            </w:r>
          </w:p>
        </w:tc>
        <w:tc>
          <w:tcPr>
            <w:tcW w:w="1206"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2,24%</w:t>
            </w:r>
          </w:p>
        </w:tc>
      </w:tr>
      <w:tr w:rsidR="00962B35" w:rsidRPr="00962B35" w:rsidTr="00962B35">
        <w:trPr>
          <w:trHeight w:val="270"/>
        </w:trPr>
        <w:tc>
          <w:tcPr>
            <w:tcW w:w="2648" w:type="pct"/>
            <w:tcBorders>
              <w:top w:val="nil"/>
              <w:left w:val="single" w:sz="8" w:space="0" w:color="auto"/>
              <w:bottom w:val="single" w:sz="8" w:space="0" w:color="auto"/>
              <w:right w:val="single" w:sz="8" w:space="0" w:color="auto"/>
            </w:tcBorders>
            <w:vAlign w:val="center"/>
            <w:hideMark/>
          </w:tcPr>
          <w:p w:rsidR="00962B35" w:rsidRPr="00962B35" w:rsidRDefault="00962B35">
            <w:pPr>
              <w:rPr>
                <w:rFonts w:ascii="Arial" w:hAnsi="Arial" w:cs="Arial"/>
                <w:sz w:val="20"/>
                <w:lang w:val="it-IT"/>
              </w:rPr>
            </w:pPr>
            <w:r w:rsidRPr="00962B35">
              <w:rPr>
                <w:rFonts w:ascii="Arial" w:hAnsi="Arial" w:cs="Arial"/>
                <w:sz w:val="20"/>
                <w:lang w:val="it-IT"/>
              </w:rPr>
              <w:t>Intre 30 si 40 de ani</w:t>
            </w:r>
          </w:p>
        </w:tc>
        <w:tc>
          <w:tcPr>
            <w:tcW w:w="1147"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169</w:t>
            </w:r>
          </w:p>
        </w:tc>
        <w:tc>
          <w:tcPr>
            <w:tcW w:w="1206"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16,42%</w:t>
            </w:r>
          </w:p>
        </w:tc>
      </w:tr>
      <w:tr w:rsidR="00962B35" w:rsidRPr="00962B35" w:rsidTr="00962B35">
        <w:trPr>
          <w:trHeight w:val="270"/>
        </w:trPr>
        <w:tc>
          <w:tcPr>
            <w:tcW w:w="2648" w:type="pct"/>
            <w:tcBorders>
              <w:top w:val="nil"/>
              <w:left w:val="single" w:sz="8" w:space="0" w:color="auto"/>
              <w:bottom w:val="single" w:sz="8" w:space="0" w:color="auto"/>
              <w:right w:val="single" w:sz="8" w:space="0" w:color="auto"/>
            </w:tcBorders>
            <w:vAlign w:val="center"/>
            <w:hideMark/>
          </w:tcPr>
          <w:p w:rsidR="00962B35" w:rsidRPr="00962B35" w:rsidRDefault="00962B35">
            <w:pPr>
              <w:rPr>
                <w:rFonts w:ascii="Arial" w:hAnsi="Arial" w:cs="Arial"/>
                <w:sz w:val="20"/>
                <w:lang w:val="it-IT"/>
              </w:rPr>
            </w:pPr>
            <w:r w:rsidRPr="00962B35">
              <w:rPr>
                <w:rFonts w:ascii="Arial" w:hAnsi="Arial" w:cs="Arial"/>
                <w:sz w:val="20"/>
                <w:lang w:val="it-IT"/>
              </w:rPr>
              <w:t>Intre 40 si 50 de ani</w:t>
            </w:r>
          </w:p>
        </w:tc>
        <w:tc>
          <w:tcPr>
            <w:tcW w:w="1147"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432</w:t>
            </w:r>
          </w:p>
        </w:tc>
        <w:tc>
          <w:tcPr>
            <w:tcW w:w="1206"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41,99%</w:t>
            </w:r>
          </w:p>
        </w:tc>
      </w:tr>
      <w:tr w:rsidR="00962B35" w:rsidRPr="00962B35" w:rsidTr="00962B35">
        <w:trPr>
          <w:trHeight w:val="270"/>
        </w:trPr>
        <w:tc>
          <w:tcPr>
            <w:tcW w:w="2648" w:type="pct"/>
            <w:tcBorders>
              <w:top w:val="nil"/>
              <w:left w:val="single" w:sz="8" w:space="0" w:color="auto"/>
              <w:bottom w:val="single" w:sz="8" w:space="0" w:color="auto"/>
              <w:right w:val="single" w:sz="8" w:space="0" w:color="auto"/>
            </w:tcBorders>
            <w:vAlign w:val="center"/>
            <w:hideMark/>
          </w:tcPr>
          <w:p w:rsidR="00962B35" w:rsidRPr="00962B35" w:rsidRDefault="00962B35">
            <w:pPr>
              <w:rPr>
                <w:rFonts w:ascii="Arial" w:hAnsi="Arial" w:cs="Arial"/>
                <w:sz w:val="20"/>
                <w:lang w:val="it-IT"/>
              </w:rPr>
            </w:pPr>
            <w:r w:rsidRPr="00962B35">
              <w:rPr>
                <w:rFonts w:ascii="Arial" w:hAnsi="Arial" w:cs="Arial"/>
                <w:sz w:val="20"/>
                <w:lang w:val="it-IT"/>
              </w:rPr>
              <w:t>Intre 50 si 60 de ani</w:t>
            </w:r>
          </w:p>
        </w:tc>
        <w:tc>
          <w:tcPr>
            <w:tcW w:w="1147"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363</w:t>
            </w:r>
          </w:p>
        </w:tc>
        <w:tc>
          <w:tcPr>
            <w:tcW w:w="1206"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35,27%</w:t>
            </w:r>
          </w:p>
        </w:tc>
      </w:tr>
      <w:tr w:rsidR="00962B35" w:rsidRPr="00962B35" w:rsidTr="00962B35">
        <w:trPr>
          <w:trHeight w:val="270"/>
        </w:trPr>
        <w:tc>
          <w:tcPr>
            <w:tcW w:w="2648" w:type="pct"/>
            <w:tcBorders>
              <w:top w:val="nil"/>
              <w:left w:val="single" w:sz="8" w:space="0" w:color="auto"/>
              <w:bottom w:val="single" w:sz="8" w:space="0" w:color="auto"/>
              <w:right w:val="single" w:sz="8" w:space="0" w:color="auto"/>
            </w:tcBorders>
            <w:vAlign w:val="center"/>
            <w:hideMark/>
          </w:tcPr>
          <w:p w:rsidR="00962B35" w:rsidRPr="00962B35" w:rsidRDefault="00962B35">
            <w:pPr>
              <w:rPr>
                <w:rFonts w:ascii="Arial" w:hAnsi="Arial" w:cs="Arial"/>
                <w:sz w:val="20"/>
                <w:lang w:val="it-IT"/>
              </w:rPr>
            </w:pPr>
            <w:r w:rsidRPr="00962B35">
              <w:rPr>
                <w:rFonts w:ascii="Arial" w:hAnsi="Arial" w:cs="Arial"/>
                <w:sz w:val="20"/>
                <w:lang w:val="it-IT"/>
              </w:rPr>
              <w:t>Peste 60 de ani</w:t>
            </w:r>
          </w:p>
        </w:tc>
        <w:tc>
          <w:tcPr>
            <w:tcW w:w="1147"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42</w:t>
            </w:r>
          </w:p>
        </w:tc>
        <w:tc>
          <w:tcPr>
            <w:tcW w:w="1206"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4,08%</w:t>
            </w:r>
          </w:p>
        </w:tc>
      </w:tr>
      <w:tr w:rsidR="00962B35" w:rsidRPr="00962B35" w:rsidTr="00962B35">
        <w:trPr>
          <w:trHeight w:val="270"/>
        </w:trPr>
        <w:tc>
          <w:tcPr>
            <w:tcW w:w="2648" w:type="pct"/>
            <w:tcBorders>
              <w:top w:val="nil"/>
              <w:left w:val="single" w:sz="8" w:space="0" w:color="auto"/>
              <w:bottom w:val="single" w:sz="8" w:space="0" w:color="auto"/>
              <w:right w:val="single" w:sz="8" w:space="0" w:color="auto"/>
            </w:tcBorders>
            <w:vAlign w:val="center"/>
            <w:hideMark/>
          </w:tcPr>
          <w:p w:rsidR="00962B35" w:rsidRPr="00962B35" w:rsidRDefault="00962B35">
            <w:pPr>
              <w:rPr>
                <w:rFonts w:ascii="Arial" w:hAnsi="Arial" w:cs="Arial"/>
                <w:sz w:val="20"/>
                <w:lang w:val="it-IT"/>
              </w:rPr>
            </w:pPr>
            <w:r w:rsidRPr="00962B35">
              <w:rPr>
                <w:rFonts w:ascii="Arial" w:hAnsi="Arial" w:cs="Arial"/>
                <w:sz w:val="20"/>
                <w:lang w:val="it-IT"/>
              </w:rPr>
              <w:t>Total</w:t>
            </w:r>
          </w:p>
        </w:tc>
        <w:tc>
          <w:tcPr>
            <w:tcW w:w="1147"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1029</w:t>
            </w:r>
          </w:p>
        </w:tc>
        <w:tc>
          <w:tcPr>
            <w:tcW w:w="1206" w:type="pct"/>
            <w:tcBorders>
              <w:top w:val="nil"/>
              <w:left w:val="nil"/>
              <w:bottom w:val="single" w:sz="8" w:space="0" w:color="auto"/>
              <w:right w:val="single" w:sz="8" w:space="0" w:color="auto"/>
            </w:tcBorders>
            <w:vAlign w:val="center"/>
            <w:hideMark/>
          </w:tcPr>
          <w:p w:rsidR="00962B35" w:rsidRPr="00962B35" w:rsidRDefault="00962B35" w:rsidP="00962B35">
            <w:pPr>
              <w:rPr>
                <w:rFonts w:ascii="Arial" w:hAnsi="Arial" w:cs="Arial"/>
                <w:sz w:val="20"/>
                <w:lang w:val="it-IT"/>
              </w:rPr>
            </w:pPr>
            <w:r w:rsidRPr="00962B35">
              <w:rPr>
                <w:rFonts w:ascii="Arial" w:hAnsi="Arial" w:cs="Arial"/>
                <w:sz w:val="20"/>
                <w:lang w:val="it-IT"/>
              </w:rPr>
              <w:t>100,00%</w:t>
            </w:r>
          </w:p>
        </w:tc>
      </w:tr>
    </w:tbl>
    <w:p w:rsidR="00962B35" w:rsidRPr="00962B35" w:rsidRDefault="00054927" w:rsidP="00962B35">
      <w:pPr>
        <w:spacing w:after="120"/>
        <w:ind w:left="709"/>
        <w:rPr>
          <w:rFonts w:ascii="Arial" w:hAnsi="Arial" w:cs="Arial"/>
          <w:b/>
          <w:i/>
          <w:sz w:val="16"/>
          <w:szCs w:val="16"/>
          <w:lang w:val="fr-FR" w:eastAsia="de-DE"/>
        </w:rPr>
      </w:pPr>
      <w:r>
        <w:rPr>
          <w:rFonts w:ascii="Arial" w:hAnsi="Arial" w:cs="Arial"/>
          <w:b/>
          <w:i/>
          <w:sz w:val="16"/>
          <w:szCs w:val="16"/>
          <w:lang w:val="fr-FR"/>
        </w:rPr>
        <w:t xml:space="preserve">Sursa: </w:t>
      </w:r>
      <w:r w:rsidR="00962B35" w:rsidRPr="00962B35">
        <w:rPr>
          <w:rFonts w:ascii="Arial" w:hAnsi="Arial" w:cs="Arial"/>
          <w:b/>
          <w:i/>
          <w:sz w:val="16"/>
          <w:szCs w:val="16"/>
          <w:lang w:val="fr-FR"/>
        </w:rPr>
        <w:t>Apa Canal SA Galati</w:t>
      </w:r>
    </w:p>
    <w:p w:rsidR="00962B35" w:rsidRPr="00962B35" w:rsidRDefault="00962B35" w:rsidP="00962B35">
      <w:pPr>
        <w:pStyle w:val="ListParagraph"/>
        <w:spacing w:after="120" w:line="360" w:lineRule="auto"/>
        <w:ind w:left="709" w:right="-2"/>
        <w:contextualSpacing w:val="0"/>
        <w:jc w:val="both"/>
        <w:rPr>
          <w:rFonts w:ascii="Arial" w:hAnsi="Arial" w:cs="Arial"/>
          <w:sz w:val="24"/>
          <w:szCs w:val="24"/>
          <w:lang w:val="pt-BR"/>
        </w:rPr>
      </w:pPr>
      <w:r w:rsidRPr="00962B35">
        <w:rPr>
          <w:rFonts w:ascii="Arial" w:hAnsi="Arial" w:cs="Arial"/>
          <w:sz w:val="24"/>
          <w:szCs w:val="24"/>
          <w:lang w:val="pt-BR"/>
        </w:rPr>
        <w:t>Structura de varsta a personalului este relativ egala. Cu toate acestea, este recomandat a porni un proces gradual de creştere a numărului de  personal mai tinar (sub 30 de ani) şi de a reduce numărul de personal în vârstă.</w:t>
      </w:r>
    </w:p>
    <w:p w:rsidR="00962B35" w:rsidRDefault="00962B35" w:rsidP="00962B35">
      <w:pPr>
        <w:pStyle w:val="Caption"/>
        <w:rPr>
          <w:lang w:val="ro-RO"/>
        </w:rPr>
      </w:pPr>
      <w:bookmarkStart w:id="118" w:name="_Toc228100950"/>
      <w:bookmarkStart w:id="119" w:name="_Toc231609741"/>
      <w:r w:rsidRPr="00537965">
        <w:rPr>
          <w:lang w:val="it-IT"/>
        </w:rPr>
        <w:t>Tab. 2.47</w:t>
      </w:r>
      <w:bookmarkEnd w:id="118"/>
      <w:r w:rsidRPr="00537965">
        <w:rPr>
          <w:lang w:val="it-IT"/>
        </w:rPr>
        <w:t xml:space="preserve"> Structura pe durata serviciului in companie</w:t>
      </w:r>
      <w:bookmarkEnd w:id="119"/>
    </w:p>
    <w:tbl>
      <w:tblPr>
        <w:tblW w:w="4584" w:type="pct"/>
        <w:tblInd w:w="817" w:type="dxa"/>
        <w:tblLook w:val="04A0" w:firstRow="1" w:lastRow="0" w:firstColumn="1" w:lastColumn="0" w:noHBand="0" w:noVBand="1"/>
      </w:tblPr>
      <w:tblGrid>
        <w:gridCol w:w="4767"/>
        <w:gridCol w:w="2065"/>
        <w:gridCol w:w="2169"/>
      </w:tblGrid>
      <w:tr w:rsidR="00962B35" w:rsidRPr="00962B35" w:rsidTr="00962B35">
        <w:trPr>
          <w:trHeight w:val="270"/>
        </w:trPr>
        <w:tc>
          <w:tcPr>
            <w:tcW w:w="2648" w:type="pct"/>
            <w:vMerge w:val="restart"/>
            <w:tcBorders>
              <w:top w:val="single" w:sz="8" w:space="0" w:color="auto"/>
              <w:left w:val="single" w:sz="8" w:space="0" w:color="auto"/>
              <w:bottom w:val="single" w:sz="8" w:space="0" w:color="000000"/>
              <w:right w:val="single" w:sz="8" w:space="0" w:color="auto"/>
            </w:tcBorders>
            <w:shd w:val="pct5" w:color="auto" w:fill="auto"/>
            <w:vAlign w:val="center"/>
            <w:hideMark/>
          </w:tcPr>
          <w:p w:rsidR="00962B35" w:rsidRPr="00962B35" w:rsidRDefault="00962B35" w:rsidP="00962B35">
            <w:pPr>
              <w:jc w:val="center"/>
              <w:rPr>
                <w:b/>
                <w:bCs/>
                <w:sz w:val="20"/>
              </w:rPr>
            </w:pPr>
            <w:r w:rsidRPr="00962B35">
              <w:rPr>
                <w:b/>
                <w:bCs/>
                <w:sz w:val="20"/>
              </w:rPr>
              <w:t>Structura pe durata serviciului in companie</w:t>
            </w:r>
          </w:p>
        </w:tc>
        <w:tc>
          <w:tcPr>
            <w:tcW w:w="2352" w:type="pct"/>
            <w:gridSpan w:val="2"/>
            <w:tcBorders>
              <w:top w:val="single" w:sz="8" w:space="0" w:color="auto"/>
              <w:left w:val="nil"/>
              <w:bottom w:val="single" w:sz="8" w:space="0" w:color="auto"/>
              <w:right w:val="single" w:sz="8" w:space="0" w:color="000000"/>
            </w:tcBorders>
            <w:shd w:val="pct5" w:color="auto" w:fill="auto"/>
            <w:noWrap/>
            <w:vAlign w:val="bottom"/>
            <w:hideMark/>
          </w:tcPr>
          <w:p w:rsidR="00962B35" w:rsidRPr="00962B35" w:rsidRDefault="00962B35" w:rsidP="00962B35">
            <w:pPr>
              <w:jc w:val="center"/>
              <w:rPr>
                <w:b/>
                <w:bCs/>
                <w:sz w:val="20"/>
              </w:rPr>
            </w:pPr>
            <w:r w:rsidRPr="00962B35">
              <w:rPr>
                <w:b/>
                <w:bCs/>
                <w:sz w:val="20"/>
              </w:rPr>
              <w:t>31.05.2008</w:t>
            </w:r>
          </w:p>
        </w:tc>
      </w:tr>
      <w:tr w:rsidR="00962B35" w:rsidRPr="00962B35" w:rsidTr="00962B35">
        <w:trPr>
          <w:trHeight w:val="270"/>
        </w:trPr>
        <w:tc>
          <w:tcPr>
            <w:tcW w:w="2648" w:type="pct"/>
            <w:vMerge/>
            <w:tcBorders>
              <w:top w:val="single" w:sz="8" w:space="0" w:color="auto"/>
              <w:left w:val="single" w:sz="8" w:space="0" w:color="auto"/>
              <w:bottom w:val="single" w:sz="8" w:space="0" w:color="000000"/>
              <w:right w:val="single" w:sz="8" w:space="0" w:color="auto"/>
            </w:tcBorders>
            <w:shd w:val="pct5" w:color="auto" w:fill="auto"/>
            <w:vAlign w:val="center"/>
            <w:hideMark/>
          </w:tcPr>
          <w:p w:rsidR="00962B35" w:rsidRPr="00962B35" w:rsidRDefault="00962B35" w:rsidP="00962B35">
            <w:pPr>
              <w:jc w:val="center"/>
              <w:rPr>
                <w:b/>
                <w:bCs/>
                <w:sz w:val="20"/>
              </w:rPr>
            </w:pPr>
          </w:p>
        </w:tc>
        <w:tc>
          <w:tcPr>
            <w:tcW w:w="1147" w:type="pct"/>
            <w:tcBorders>
              <w:top w:val="nil"/>
              <w:left w:val="nil"/>
              <w:bottom w:val="single" w:sz="8" w:space="0" w:color="auto"/>
              <w:right w:val="single" w:sz="8" w:space="0" w:color="auto"/>
            </w:tcBorders>
            <w:shd w:val="pct5" w:color="auto" w:fill="auto"/>
            <w:vAlign w:val="center"/>
            <w:hideMark/>
          </w:tcPr>
          <w:p w:rsidR="00962B35" w:rsidRPr="00962B35" w:rsidRDefault="00962B35" w:rsidP="00962B35">
            <w:pPr>
              <w:jc w:val="center"/>
              <w:rPr>
                <w:b/>
                <w:bCs/>
                <w:sz w:val="20"/>
              </w:rPr>
            </w:pPr>
            <w:r w:rsidRPr="00962B35">
              <w:rPr>
                <w:b/>
                <w:bCs/>
                <w:sz w:val="20"/>
              </w:rPr>
              <w:t>Nr.</w:t>
            </w:r>
          </w:p>
        </w:tc>
        <w:tc>
          <w:tcPr>
            <w:tcW w:w="1205" w:type="pct"/>
            <w:tcBorders>
              <w:top w:val="nil"/>
              <w:left w:val="nil"/>
              <w:bottom w:val="single" w:sz="8" w:space="0" w:color="auto"/>
              <w:right w:val="single" w:sz="8" w:space="0" w:color="auto"/>
            </w:tcBorders>
            <w:shd w:val="pct5" w:color="auto" w:fill="auto"/>
            <w:vAlign w:val="center"/>
            <w:hideMark/>
          </w:tcPr>
          <w:p w:rsidR="00962B35" w:rsidRPr="00962B35" w:rsidRDefault="00962B35" w:rsidP="00962B35">
            <w:pPr>
              <w:jc w:val="center"/>
              <w:rPr>
                <w:b/>
                <w:bCs/>
                <w:sz w:val="20"/>
              </w:rPr>
            </w:pPr>
            <w:r w:rsidRPr="00962B35">
              <w:rPr>
                <w:b/>
                <w:bCs/>
                <w:sz w:val="20"/>
              </w:rPr>
              <w:t>%</w:t>
            </w:r>
          </w:p>
        </w:tc>
      </w:tr>
      <w:tr w:rsidR="00962B35" w:rsidRPr="00962B35" w:rsidTr="00962B35">
        <w:trPr>
          <w:trHeight w:val="270"/>
        </w:trPr>
        <w:tc>
          <w:tcPr>
            <w:tcW w:w="2648" w:type="pct"/>
            <w:tcBorders>
              <w:top w:val="nil"/>
              <w:left w:val="single" w:sz="8" w:space="0" w:color="auto"/>
              <w:bottom w:val="nil"/>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Sub 5 ani</w:t>
            </w:r>
          </w:p>
        </w:tc>
        <w:tc>
          <w:tcPr>
            <w:tcW w:w="1147" w:type="pct"/>
            <w:tcBorders>
              <w:top w:val="nil"/>
              <w:left w:val="single" w:sz="8" w:space="0" w:color="auto"/>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219</w:t>
            </w:r>
          </w:p>
        </w:tc>
        <w:tc>
          <w:tcPr>
            <w:tcW w:w="1205" w:type="pct"/>
            <w:tcBorders>
              <w:top w:val="nil"/>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21,28%</w:t>
            </w:r>
          </w:p>
        </w:tc>
      </w:tr>
      <w:tr w:rsidR="00962B35" w:rsidRPr="00962B35" w:rsidTr="00962B35">
        <w:trPr>
          <w:trHeight w:val="270"/>
        </w:trPr>
        <w:tc>
          <w:tcPr>
            <w:tcW w:w="2648" w:type="pct"/>
            <w:tcBorders>
              <w:top w:val="single" w:sz="8" w:space="0" w:color="auto"/>
              <w:left w:val="single" w:sz="8" w:space="0" w:color="auto"/>
              <w:bottom w:val="single" w:sz="8" w:space="0" w:color="auto"/>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Intre 6 si 10 ani</w:t>
            </w:r>
          </w:p>
        </w:tc>
        <w:tc>
          <w:tcPr>
            <w:tcW w:w="1147" w:type="pct"/>
            <w:tcBorders>
              <w:top w:val="single" w:sz="8" w:space="0" w:color="auto"/>
              <w:left w:val="single" w:sz="8" w:space="0" w:color="auto"/>
              <w:bottom w:val="single" w:sz="8" w:space="0" w:color="auto"/>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55</w:t>
            </w:r>
          </w:p>
        </w:tc>
        <w:tc>
          <w:tcPr>
            <w:tcW w:w="1205" w:type="pct"/>
            <w:tcBorders>
              <w:top w:val="single" w:sz="8" w:space="0" w:color="auto"/>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5,34%</w:t>
            </w:r>
          </w:p>
        </w:tc>
      </w:tr>
      <w:tr w:rsidR="00962B35" w:rsidRPr="00962B35" w:rsidTr="00962B35">
        <w:trPr>
          <w:trHeight w:val="270"/>
        </w:trPr>
        <w:tc>
          <w:tcPr>
            <w:tcW w:w="2648" w:type="pct"/>
            <w:tcBorders>
              <w:top w:val="nil"/>
              <w:left w:val="single" w:sz="8" w:space="0" w:color="auto"/>
              <w:bottom w:val="nil"/>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Intre 11 si 15 ani</w:t>
            </w:r>
          </w:p>
        </w:tc>
        <w:tc>
          <w:tcPr>
            <w:tcW w:w="1147" w:type="pct"/>
            <w:tcBorders>
              <w:top w:val="nil"/>
              <w:left w:val="single" w:sz="8" w:space="0" w:color="auto"/>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52</w:t>
            </w:r>
          </w:p>
        </w:tc>
        <w:tc>
          <w:tcPr>
            <w:tcW w:w="1205" w:type="pct"/>
            <w:tcBorders>
              <w:top w:val="single" w:sz="8" w:space="0" w:color="auto"/>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5,05%</w:t>
            </w:r>
          </w:p>
        </w:tc>
      </w:tr>
      <w:tr w:rsidR="00962B35" w:rsidRPr="00962B35" w:rsidTr="00962B35">
        <w:trPr>
          <w:trHeight w:val="270"/>
        </w:trPr>
        <w:tc>
          <w:tcPr>
            <w:tcW w:w="2648" w:type="pct"/>
            <w:tcBorders>
              <w:top w:val="single" w:sz="8" w:space="0" w:color="auto"/>
              <w:left w:val="single" w:sz="8" w:space="0" w:color="auto"/>
              <w:bottom w:val="single" w:sz="8" w:space="0" w:color="auto"/>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Intre 16 si 20</w:t>
            </w:r>
          </w:p>
        </w:tc>
        <w:tc>
          <w:tcPr>
            <w:tcW w:w="1147" w:type="pct"/>
            <w:tcBorders>
              <w:top w:val="single" w:sz="8" w:space="0" w:color="auto"/>
              <w:left w:val="single" w:sz="8" w:space="0" w:color="auto"/>
              <w:bottom w:val="single" w:sz="8" w:space="0" w:color="auto"/>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336</w:t>
            </w:r>
          </w:p>
        </w:tc>
        <w:tc>
          <w:tcPr>
            <w:tcW w:w="1205" w:type="pct"/>
            <w:tcBorders>
              <w:top w:val="single" w:sz="8" w:space="0" w:color="auto"/>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32,66%</w:t>
            </w:r>
          </w:p>
        </w:tc>
      </w:tr>
      <w:tr w:rsidR="00962B35" w:rsidRPr="00962B35" w:rsidTr="00962B35">
        <w:trPr>
          <w:trHeight w:val="270"/>
        </w:trPr>
        <w:tc>
          <w:tcPr>
            <w:tcW w:w="2648" w:type="pct"/>
            <w:tcBorders>
              <w:top w:val="nil"/>
              <w:left w:val="single" w:sz="8" w:space="0" w:color="auto"/>
              <w:bottom w:val="nil"/>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Peste 21 de ani</w:t>
            </w:r>
          </w:p>
        </w:tc>
        <w:tc>
          <w:tcPr>
            <w:tcW w:w="1147" w:type="pct"/>
            <w:tcBorders>
              <w:top w:val="nil"/>
              <w:left w:val="single" w:sz="8" w:space="0" w:color="auto"/>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367</w:t>
            </w:r>
          </w:p>
        </w:tc>
        <w:tc>
          <w:tcPr>
            <w:tcW w:w="1205" w:type="pct"/>
            <w:tcBorders>
              <w:top w:val="single" w:sz="8" w:space="0" w:color="auto"/>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35,67%</w:t>
            </w:r>
          </w:p>
        </w:tc>
      </w:tr>
      <w:tr w:rsidR="00962B35" w:rsidRPr="00962B35" w:rsidTr="00962B35">
        <w:trPr>
          <w:trHeight w:val="270"/>
        </w:trPr>
        <w:tc>
          <w:tcPr>
            <w:tcW w:w="2648" w:type="pct"/>
            <w:tcBorders>
              <w:top w:val="single" w:sz="8" w:space="0" w:color="auto"/>
              <w:left w:val="single" w:sz="8" w:space="0" w:color="auto"/>
              <w:bottom w:val="single" w:sz="8" w:space="0" w:color="auto"/>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Total</w:t>
            </w:r>
          </w:p>
        </w:tc>
        <w:tc>
          <w:tcPr>
            <w:tcW w:w="1147" w:type="pct"/>
            <w:tcBorders>
              <w:top w:val="single" w:sz="8" w:space="0" w:color="auto"/>
              <w:left w:val="single" w:sz="8" w:space="0" w:color="auto"/>
              <w:bottom w:val="single" w:sz="8" w:space="0" w:color="auto"/>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1029</w:t>
            </w:r>
          </w:p>
        </w:tc>
        <w:tc>
          <w:tcPr>
            <w:tcW w:w="1205" w:type="pct"/>
            <w:tcBorders>
              <w:top w:val="single" w:sz="8" w:space="0" w:color="auto"/>
              <w:left w:val="nil"/>
              <w:bottom w:val="single" w:sz="8" w:space="0" w:color="auto"/>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100,00%</w:t>
            </w:r>
          </w:p>
        </w:tc>
      </w:tr>
    </w:tbl>
    <w:p w:rsidR="00962B35" w:rsidRPr="00962B35" w:rsidRDefault="0072132B" w:rsidP="00962B35">
      <w:pPr>
        <w:spacing w:after="120"/>
        <w:ind w:left="709"/>
        <w:rPr>
          <w:rFonts w:ascii="Arial" w:hAnsi="Arial" w:cs="Arial"/>
          <w:i/>
          <w:sz w:val="16"/>
          <w:szCs w:val="16"/>
          <w:lang w:val="fr-FR" w:eastAsia="de-DE"/>
        </w:rPr>
      </w:pPr>
      <w:r>
        <w:rPr>
          <w:rFonts w:ascii="Arial" w:hAnsi="Arial" w:cs="Arial"/>
          <w:i/>
          <w:sz w:val="16"/>
          <w:szCs w:val="16"/>
          <w:lang w:val="fr-FR"/>
        </w:rPr>
        <w:t xml:space="preserve">Sursa: </w:t>
      </w:r>
      <w:r w:rsidR="00962B35" w:rsidRPr="00962B35">
        <w:rPr>
          <w:rFonts w:ascii="Arial" w:hAnsi="Arial" w:cs="Arial"/>
          <w:i/>
          <w:sz w:val="16"/>
          <w:szCs w:val="16"/>
          <w:lang w:val="fr-FR"/>
        </w:rPr>
        <w:t>Apa Canal SA Galati</w:t>
      </w:r>
    </w:p>
    <w:p w:rsidR="00962B35" w:rsidRPr="00962B35" w:rsidRDefault="00962B35" w:rsidP="00962B35">
      <w:pPr>
        <w:pStyle w:val="ListParagraph"/>
        <w:spacing w:after="120" w:line="360" w:lineRule="auto"/>
        <w:ind w:left="709" w:right="-2"/>
        <w:contextualSpacing w:val="0"/>
        <w:jc w:val="both"/>
        <w:rPr>
          <w:rFonts w:ascii="Arial" w:hAnsi="Arial" w:cs="Arial"/>
          <w:sz w:val="24"/>
          <w:szCs w:val="24"/>
          <w:lang w:val="pt-BR"/>
        </w:rPr>
      </w:pPr>
      <w:r w:rsidRPr="00962B35">
        <w:rPr>
          <w:rFonts w:ascii="Arial" w:hAnsi="Arial" w:cs="Arial"/>
          <w:sz w:val="24"/>
          <w:szCs w:val="24"/>
          <w:lang w:val="pt-BR"/>
        </w:rPr>
        <w:t>Numărul de personal care lucrează în cadrul companiei timp de cel puţin 10 ani este foarte ridicat – situatie  care reflecta loialitatea si stabilitatea personalului.</w:t>
      </w:r>
    </w:p>
    <w:p w:rsidR="00962B35" w:rsidRDefault="00962B35" w:rsidP="00962B35">
      <w:pPr>
        <w:pStyle w:val="Caption"/>
        <w:rPr>
          <w:lang w:val="ro-RO"/>
        </w:rPr>
      </w:pPr>
      <w:bookmarkStart w:id="120" w:name="_Toc228100951"/>
      <w:bookmarkStart w:id="121" w:name="_Toc231609742"/>
      <w:r>
        <w:t>Tab. 2.48</w:t>
      </w:r>
      <w:bookmarkEnd w:id="120"/>
      <w:r>
        <w:t xml:space="preserve"> Structura dupa pregatirea personalului</w:t>
      </w:r>
      <w:bookmarkEnd w:id="121"/>
    </w:p>
    <w:tbl>
      <w:tblPr>
        <w:tblW w:w="4217" w:type="pct"/>
        <w:tblInd w:w="828" w:type="dxa"/>
        <w:tblLook w:val="04A0" w:firstRow="1" w:lastRow="0" w:firstColumn="1" w:lastColumn="0" w:noHBand="0" w:noVBand="1"/>
      </w:tblPr>
      <w:tblGrid>
        <w:gridCol w:w="4134"/>
        <w:gridCol w:w="2075"/>
        <w:gridCol w:w="2072"/>
      </w:tblGrid>
      <w:tr w:rsidR="00962B35" w:rsidRPr="00962B35" w:rsidTr="00761DE4">
        <w:trPr>
          <w:trHeight w:val="270"/>
        </w:trPr>
        <w:tc>
          <w:tcPr>
            <w:tcW w:w="2496" w:type="pct"/>
            <w:vMerge w:val="restart"/>
            <w:tcBorders>
              <w:top w:val="single" w:sz="8" w:space="0" w:color="auto"/>
              <w:left w:val="single" w:sz="8" w:space="0" w:color="auto"/>
              <w:bottom w:val="single" w:sz="8" w:space="0" w:color="000000"/>
              <w:right w:val="single" w:sz="8" w:space="0" w:color="auto"/>
            </w:tcBorders>
            <w:shd w:val="pct5" w:color="auto" w:fill="auto"/>
            <w:vAlign w:val="center"/>
            <w:hideMark/>
          </w:tcPr>
          <w:p w:rsidR="00962B35" w:rsidRPr="00962B35" w:rsidRDefault="00962B35" w:rsidP="00962B35">
            <w:pPr>
              <w:jc w:val="center"/>
              <w:rPr>
                <w:b/>
                <w:bCs/>
                <w:sz w:val="20"/>
              </w:rPr>
            </w:pPr>
            <w:r w:rsidRPr="00962B35">
              <w:rPr>
                <w:b/>
                <w:bCs/>
                <w:sz w:val="20"/>
              </w:rPr>
              <w:t>Pregatirea personalului</w:t>
            </w:r>
          </w:p>
        </w:tc>
        <w:tc>
          <w:tcPr>
            <w:tcW w:w="2504" w:type="pct"/>
            <w:gridSpan w:val="2"/>
            <w:tcBorders>
              <w:top w:val="single" w:sz="8" w:space="0" w:color="auto"/>
              <w:left w:val="nil"/>
              <w:bottom w:val="single" w:sz="8" w:space="0" w:color="auto"/>
              <w:right w:val="single" w:sz="8" w:space="0" w:color="000000"/>
            </w:tcBorders>
            <w:shd w:val="pct5" w:color="auto" w:fill="auto"/>
            <w:noWrap/>
            <w:vAlign w:val="bottom"/>
            <w:hideMark/>
          </w:tcPr>
          <w:p w:rsidR="00962B35" w:rsidRPr="00962B35" w:rsidRDefault="00962B35">
            <w:pPr>
              <w:jc w:val="center"/>
              <w:rPr>
                <w:b/>
                <w:bCs/>
                <w:sz w:val="20"/>
              </w:rPr>
            </w:pPr>
            <w:r w:rsidRPr="00962B35">
              <w:rPr>
                <w:b/>
                <w:bCs/>
                <w:sz w:val="20"/>
              </w:rPr>
              <w:t>31.05.2008</w:t>
            </w:r>
          </w:p>
        </w:tc>
      </w:tr>
      <w:tr w:rsidR="00962B35" w:rsidRPr="00962B35" w:rsidTr="00761DE4">
        <w:trPr>
          <w:trHeight w:val="270"/>
        </w:trPr>
        <w:tc>
          <w:tcPr>
            <w:tcW w:w="2496" w:type="pct"/>
            <w:vMerge/>
            <w:tcBorders>
              <w:top w:val="single" w:sz="8" w:space="0" w:color="auto"/>
              <w:left w:val="single" w:sz="8" w:space="0" w:color="auto"/>
              <w:bottom w:val="single" w:sz="8" w:space="0" w:color="000000"/>
              <w:right w:val="single" w:sz="8" w:space="0" w:color="auto"/>
            </w:tcBorders>
            <w:shd w:val="pct5" w:color="auto" w:fill="auto"/>
            <w:vAlign w:val="center"/>
            <w:hideMark/>
          </w:tcPr>
          <w:p w:rsidR="00962B35" w:rsidRPr="00962B35" w:rsidRDefault="00962B35" w:rsidP="00962B35">
            <w:pPr>
              <w:jc w:val="center"/>
              <w:rPr>
                <w:b/>
                <w:bCs/>
                <w:sz w:val="20"/>
              </w:rPr>
            </w:pPr>
          </w:p>
        </w:tc>
        <w:tc>
          <w:tcPr>
            <w:tcW w:w="1253" w:type="pct"/>
            <w:tcBorders>
              <w:top w:val="nil"/>
              <w:left w:val="nil"/>
              <w:bottom w:val="single" w:sz="8" w:space="0" w:color="auto"/>
              <w:right w:val="single" w:sz="8" w:space="0" w:color="auto"/>
            </w:tcBorders>
            <w:shd w:val="pct5" w:color="auto" w:fill="auto"/>
            <w:vAlign w:val="center"/>
            <w:hideMark/>
          </w:tcPr>
          <w:p w:rsidR="00962B35" w:rsidRPr="00962B35" w:rsidRDefault="00962B35">
            <w:pPr>
              <w:jc w:val="center"/>
              <w:rPr>
                <w:b/>
                <w:bCs/>
                <w:sz w:val="20"/>
              </w:rPr>
            </w:pPr>
            <w:r w:rsidRPr="00962B35">
              <w:rPr>
                <w:b/>
                <w:bCs/>
                <w:sz w:val="20"/>
              </w:rPr>
              <w:t>Nr.</w:t>
            </w:r>
          </w:p>
        </w:tc>
        <w:tc>
          <w:tcPr>
            <w:tcW w:w="1250" w:type="pct"/>
            <w:tcBorders>
              <w:top w:val="nil"/>
              <w:left w:val="nil"/>
              <w:bottom w:val="single" w:sz="8" w:space="0" w:color="auto"/>
              <w:right w:val="single" w:sz="8" w:space="0" w:color="auto"/>
            </w:tcBorders>
            <w:shd w:val="pct5" w:color="auto" w:fill="auto"/>
            <w:vAlign w:val="center"/>
            <w:hideMark/>
          </w:tcPr>
          <w:p w:rsidR="00962B35" w:rsidRPr="00962B35" w:rsidRDefault="00962B35">
            <w:pPr>
              <w:jc w:val="center"/>
              <w:rPr>
                <w:b/>
                <w:bCs/>
                <w:sz w:val="20"/>
              </w:rPr>
            </w:pPr>
            <w:r w:rsidRPr="00962B35">
              <w:rPr>
                <w:b/>
                <w:bCs/>
                <w:sz w:val="20"/>
              </w:rPr>
              <w:t>%</w:t>
            </w:r>
          </w:p>
        </w:tc>
      </w:tr>
      <w:tr w:rsidR="00962B35" w:rsidRPr="00962B35" w:rsidTr="00761DE4">
        <w:trPr>
          <w:trHeight w:val="270"/>
        </w:trPr>
        <w:tc>
          <w:tcPr>
            <w:tcW w:w="2496" w:type="pct"/>
            <w:tcBorders>
              <w:top w:val="nil"/>
              <w:left w:val="single" w:sz="8" w:space="0" w:color="auto"/>
              <w:bottom w:val="nil"/>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 xml:space="preserve">Studii universitare </w:t>
            </w:r>
          </w:p>
        </w:tc>
        <w:tc>
          <w:tcPr>
            <w:tcW w:w="1253" w:type="pct"/>
            <w:tcBorders>
              <w:top w:val="nil"/>
              <w:left w:val="single" w:sz="8" w:space="0" w:color="auto"/>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181</w:t>
            </w:r>
          </w:p>
        </w:tc>
        <w:tc>
          <w:tcPr>
            <w:tcW w:w="1250" w:type="pct"/>
            <w:tcBorders>
              <w:top w:val="nil"/>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17,59%</w:t>
            </w:r>
          </w:p>
        </w:tc>
      </w:tr>
      <w:tr w:rsidR="00962B35" w:rsidRPr="00962B35" w:rsidTr="00761DE4">
        <w:trPr>
          <w:trHeight w:val="270"/>
        </w:trPr>
        <w:tc>
          <w:tcPr>
            <w:tcW w:w="2496" w:type="pct"/>
            <w:tcBorders>
              <w:top w:val="single" w:sz="8" w:space="0" w:color="auto"/>
              <w:left w:val="single" w:sz="8" w:space="0" w:color="auto"/>
              <w:bottom w:val="single" w:sz="8" w:space="0" w:color="auto"/>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Studii post-universitare</w:t>
            </w:r>
          </w:p>
        </w:tc>
        <w:tc>
          <w:tcPr>
            <w:tcW w:w="1253" w:type="pct"/>
            <w:tcBorders>
              <w:top w:val="single" w:sz="8" w:space="0" w:color="auto"/>
              <w:left w:val="single" w:sz="8" w:space="0" w:color="auto"/>
              <w:bottom w:val="single" w:sz="8" w:space="0" w:color="auto"/>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14</w:t>
            </w:r>
          </w:p>
        </w:tc>
        <w:tc>
          <w:tcPr>
            <w:tcW w:w="1250" w:type="pct"/>
            <w:tcBorders>
              <w:top w:val="single" w:sz="8" w:space="0" w:color="auto"/>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1,36%</w:t>
            </w:r>
          </w:p>
        </w:tc>
      </w:tr>
      <w:tr w:rsidR="00962B35" w:rsidRPr="00962B35" w:rsidTr="00761DE4">
        <w:trPr>
          <w:trHeight w:val="270"/>
        </w:trPr>
        <w:tc>
          <w:tcPr>
            <w:tcW w:w="2496" w:type="pct"/>
            <w:tcBorders>
              <w:top w:val="nil"/>
              <w:left w:val="single" w:sz="8" w:space="0" w:color="auto"/>
              <w:bottom w:val="nil"/>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Studii liceale sau profesionale</w:t>
            </w:r>
          </w:p>
        </w:tc>
        <w:tc>
          <w:tcPr>
            <w:tcW w:w="1253" w:type="pct"/>
            <w:tcBorders>
              <w:top w:val="nil"/>
              <w:left w:val="single" w:sz="8" w:space="0" w:color="auto"/>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757</w:t>
            </w:r>
          </w:p>
        </w:tc>
        <w:tc>
          <w:tcPr>
            <w:tcW w:w="1250" w:type="pct"/>
            <w:tcBorders>
              <w:top w:val="single" w:sz="8" w:space="0" w:color="auto"/>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73,57%</w:t>
            </w:r>
          </w:p>
        </w:tc>
      </w:tr>
      <w:tr w:rsidR="00962B35" w:rsidRPr="00962B35" w:rsidTr="00761DE4">
        <w:trPr>
          <w:trHeight w:val="270"/>
        </w:trPr>
        <w:tc>
          <w:tcPr>
            <w:tcW w:w="2496" w:type="pct"/>
            <w:tcBorders>
              <w:top w:val="single" w:sz="8" w:space="0" w:color="auto"/>
              <w:left w:val="single" w:sz="8" w:space="0" w:color="auto"/>
              <w:bottom w:val="single" w:sz="8" w:space="0" w:color="auto"/>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Fara studii liceale</w:t>
            </w:r>
          </w:p>
        </w:tc>
        <w:tc>
          <w:tcPr>
            <w:tcW w:w="1253" w:type="pct"/>
            <w:tcBorders>
              <w:top w:val="single" w:sz="8" w:space="0" w:color="auto"/>
              <w:left w:val="single" w:sz="8" w:space="0" w:color="auto"/>
              <w:bottom w:val="single" w:sz="8" w:space="0" w:color="auto"/>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77</w:t>
            </w:r>
          </w:p>
        </w:tc>
        <w:tc>
          <w:tcPr>
            <w:tcW w:w="1250" w:type="pct"/>
            <w:tcBorders>
              <w:top w:val="single" w:sz="8" w:space="0" w:color="auto"/>
              <w:left w:val="nil"/>
              <w:bottom w:val="nil"/>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7,48%</w:t>
            </w:r>
          </w:p>
        </w:tc>
      </w:tr>
      <w:tr w:rsidR="00962B35" w:rsidRPr="00962B35" w:rsidTr="00761DE4">
        <w:trPr>
          <w:trHeight w:val="270"/>
        </w:trPr>
        <w:tc>
          <w:tcPr>
            <w:tcW w:w="2496" w:type="pct"/>
            <w:tcBorders>
              <w:top w:val="nil"/>
              <w:left w:val="single" w:sz="8" w:space="0" w:color="auto"/>
              <w:bottom w:val="single" w:sz="8" w:space="0" w:color="auto"/>
              <w:right w:val="nil"/>
            </w:tcBorders>
            <w:noWrap/>
            <w:vAlign w:val="bottom"/>
            <w:hideMark/>
          </w:tcPr>
          <w:p w:rsidR="00962B35" w:rsidRPr="00962B35" w:rsidRDefault="00962B35">
            <w:pPr>
              <w:rPr>
                <w:rFonts w:ascii="Arial" w:hAnsi="Arial" w:cs="Arial"/>
                <w:sz w:val="20"/>
                <w:lang w:val="it-IT"/>
              </w:rPr>
            </w:pPr>
            <w:r w:rsidRPr="00962B35">
              <w:rPr>
                <w:rFonts w:ascii="Arial" w:hAnsi="Arial" w:cs="Arial"/>
                <w:sz w:val="20"/>
                <w:lang w:val="it-IT"/>
              </w:rPr>
              <w:t>Total</w:t>
            </w:r>
          </w:p>
        </w:tc>
        <w:tc>
          <w:tcPr>
            <w:tcW w:w="1253" w:type="pct"/>
            <w:tcBorders>
              <w:top w:val="nil"/>
              <w:left w:val="single" w:sz="8" w:space="0" w:color="auto"/>
              <w:bottom w:val="single" w:sz="8" w:space="0" w:color="auto"/>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1029</w:t>
            </w:r>
          </w:p>
        </w:tc>
        <w:tc>
          <w:tcPr>
            <w:tcW w:w="1250" w:type="pct"/>
            <w:tcBorders>
              <w:top w:val="single" w:sz="8" w:space="0" w:color="auto"/>
              <w:left w:val="nil"/>
              <w:bottom w:val="single" w:sz="8" w:space="0" w:color="auto"/>
              <w:right w:val="single" w:sz="8" w:space="0" w:color="auto"/>
            </w:tcBorders>
            <w:noWrap/>
            <w:vAlign w:val="bottom"/>
            <w:hideMark/>
          </w:tcPr>
          <w:p w:rsidR="00962B35" w:rsidRPr="00962B35" w:rsidRDefault="00962B35" w:rsidP="00962B35">
            <w:pPr>
              <w:rPr>
                <w:rFonts w:ascii="Arial" w:hAnsi="Arial" w:cs="Arial"/>
                <w:sz w:val="20"/>
                <w:lang w:val="it-IT"/>
              </w:rPr>
            </w:pPr>
            <w:r w:rsidRPr="00962B35">
              <w:rPr>
                <w:rFonts w:ascii="Arial" w:hAnsi="Arial" w:cs="Arial"/>
                <w:sz w:val="20"/>
                <w:lang w:val="it-IT"/>
              </w:rPr>
              <w:t>100,00%</w:t>
            </w:r>
          </w:p>
        </w:tc>
      </w:tr>
    </w:tbl>
    <w:p w:rsidR="00962B35" w:rsidRPr="00902067" w:rsidRDefault="0072132B" w:rsidP="00902067">
      <w:pPr>
        <w:spacing w:after="120"/>
        <w:ind w:left="709"/>
        <w:rPr>
          <w:rFonts w:ascii="Arial" w:hAnsi="Arial" w:cs="Arial"/>
          <w:b/>
          <w:i/>
          <w:sz w:val="16"/>
          <w:szCs w:val="16"/>
          <w:lang w:val="fr-FR" w:eastAsia="de-DE"/>
        </w:rPr>
      </w:pPr>
      <w:r>
        <w:rPr>
          <w:rFonts w:ascii="Arial" w:hAnsi="Arial" w:cs="Arial"/>
          <w:b/>
          <w:i/>
          <w:sz w:val="16"/>
          <w:szCs w:val="16"/>
          <w:lang w:val="fr-FR"/>
        </w:rPr>
        <w:t xml:space="preserve">Sursa: </w:t>
      </w:r>
      <w:r w:rsidR="00962B35" w:rsidRPr="00902067">
        <w:rPr>
          <w:rFonts w:ascii="Arial" w:hAnsi="Arial" w:cs="Arial"/>
          <w:b/>
          <w:i/>
          <w:sz w:val="16"/>
          <w:szCs w:val="16"/>
          <w:lang w:val="fr-FR"/>
        </w:rPr>
        <w:t xml:space="preserve"> Apa Canal SA Galati</w:t>
      </w:r>
    </w:p>
    <w:p w:rsidR="00962B35" w:rsidRPr="00902067" w:rsidRDefault="00962B35" w:rsidP="00902067">
      <w:pPr>
        <w:spacing w:after="120" w:line="360" w:lineRule="auto"/>
        <w:ind w:left="709"/>
        <w:jc w:val="both"/>
        <w:rPr>
          <w:rFonts w:ascii="Arial" w:hAnsi="Arial" w:cs="Arial"/>
          <w:sz w:val="24"/>
          <w:szCs w:val="24"/>
          <w:lang w:val="fr-FR"/>
        </w:rPr>
      </w:pPr>
      <w:r w:rsidRPr="00902067">
        <w:rPr>
          <w:rFonts w:ascii="Arial" w:hAnsi="Arial" w:cs="Arial"/>
          <w:sz w:val="24"/>
          <w:szCs w:val="24"/>
          <w:lang w:val="fr-FR"/>
        </w:rPr>
        <w:t>Numărul de personal cu studii universitare este relativ mare.</w:t>
      </w:r>
    </w:p>
    <w:p w:rsidR="00962B35" w:rsidRPr="00902067" w:rsidRDefault="00962B35" w:rsidP="00902067">
      <w:pPr>
        <w:spacing w:after="120" w:line="360" w:lineRule="auto"/>
        <w:ind w:left="709"/>
        <w:jc w:val="both"/>
        <w:rPr>
          <w:rFonts w:ascii="Arial" w:hAnsi="Arial" w:cs="Arial"/>
          <w:sz w:val="24"/>
          <w:szCs w:val="24"/>
          <w:lang w:val="fr-FR"/>
        </w:rPr>
      </w:pPr>
      <w:r w:rsidRPr="00902067">
        <w:rPr>
          <w:rFonts w:ascii="Arial" w:hAnsi="Arial" w:cs="Arial"/>
          <w:sz w:val="24"/>
          <w:szCs w:val="24"/>
          <w:lang w:val="fr-FR"/>
        </w:rPr>
        <w:t>Compania ar trebui să efectueze o evaluare a personalului, pentru a evalua distribuirea sarcinilor legate de calificare şi volumul de lucru pentru fiecare categorie de lucrători.</w:t>
      </w:r>
    </w:p>
    <w:p w:rsidR="00902067" w:rsidRPr="00CA6C34" w:rsidRDefault="00902067" w:rsidP="00902067">
      <w:pPr>
        <w:pStyle w:val="Subsubtitlu"/>
      </w:pPr>
      <w:bookmarkStart w:id="122" w:name="_Toc369259258"/>
      <w:r>
        <w:t>2.6.4 5. Rezultate financiare ale Operatotilor existenti</w:t>
      </w:r>
      <w:bookmarkEnd w:id="122"/>
    </w:p>
    <w:p w:rsidR="007E13F4" w:rsidRDefault="007E13F4" w:rsidP="0039359A">
      <w:pPr>
        <w:spacing w:after="120" w:line="360" w:lineRule="auto"/>
        <w:ind w:left="709"/>
        <w:jc w:val="both"/>
        <w:rPr>
          <w:rFonts w:ascii="Arial" w:hAnsi="Arial" w:cs="Arial"/>
          <w:sz w:val="24"/>
          <w:szCs w:val="24"/>
          <w:lang w:val="fr-FR"/>
        </w:rPr>
      </w:pPr>
    </w:p>
    <w:p w:rsidR="00902067" w:rsidRPr="00902067" w:rsidRDefault="00902067" w:rsidP="00902067">
      <w:pPr>
        <w:spacing w:after="120" w:line="360" w:lineRule="auto"/>
        <w:ind w:left="709"/>
        <w:jc w:val="both"/>
        <w:rPr>
          <w:rFonts w:ascii="Arial" w:hAnsi="Arial" w:cs="Arial"/>
          <w:sz w:val="24"/>
          <w:szCs w:val="24"/>
          <w:lang w:val="fr-FR"/>
        </w:rPr>
      </w:pPr>
      <w:r w:rsidRPr="00902067">
        <w:rPr>
          <w:rFonts w:ascii="Arial" w:hAnsi="Arial" w:cs="Arial"/>
          <w:sz w:val="24"/>
          <w:szCs w:val="24"/>
          <w:lang w:val="fr-FR"/>
        </w:rPr>
        <w:t xml:space="preserve">Analiza financiara a operatorilor existenti a fost efectuata pentru Apa Canal SA Galati.: </w:t>
      </w:r>
    </w:p>
    <w:p w:rsidR="00902067" w:rsidRPr="00902067" w:rsidRDefault="00902067" w:rsidP="00902067">
      <w:pPr>
        <w:spacing w:after="120" w:line="360" w:lineRule="auto"/>
        <w:ind w:left="709"/>
        <w:jc w:val="both"/>
        <w:rPr>
          <w:rFonts w:ascii="Arial" w:hAnsi="Arial" w:cs="Arial"/>
          <w:sz w:val="24"/>
          <w:szCs w:val="24"/>
          <w:lang w:val="fr-FR"/>
        </w:rPr>
      </w:pPr>
      <w:r w:rsidRPr="00902067">
        <w:rPr>
          <w:rFonts w:ascii="Arial" w:hAnsi="Arial" w:cs="Arial"/>
          <w:sz w:val="24"/>
          <w:szCs w:val="24"/>
          <w:lang w:val="fr-FR"/>
        </w:rPr>
        <w:t xml:space="preserve">Performanţele financiare au fost analizate în principal la nivel operaţional, deoarece în urma regionalizarii acest lucru va avea cel mai mare impact in viitor. </w:t>
      </w:r>
    </w:p>
    <w:p w:rsidR="00902067" w:rsidRPr="00902067" w:rsidRDefault="00902067" w:rsidP="00902067">
      <w:pPr>
        <w:spacing w:after="120" w:line="360" w:lineRule="auto"/>
        <w:ind w:left="709"/>
        <w:jc w:val="both"/>
        <w:rPr>
          <w:rFonts w:ascii="Arial" w:hAnsi="Arial" w:cs="Arial"/>
          <w:sz w:val="24"/>
          <w:szCs w:val="24"/>
          <w:lang w:val="fr-FR"/>
        </w:rPr>
      </w:pPr>
      <w:r w:rsidRPr="00902067">
        <w:rPr>
          <w:rFonts w:ascii="Arial" w:hAnsi="Arial" w:cs="Arial"/>
          <w:sz w:val="24"/>
          <w:szCs w:val="24"/>
          <w:lang w:val="fr-FR"/>
        </w:rPr>
        <w:t>Rezultatele din expl</w:t>
      </w:r>
      <w:r w:rsidR="00B75708">
        <w:rPr>
          <w:rFonts w:ascii="Arial" w:hAnsi="Arial" w:cs="Arial"/>
          <w:sz w:val="24"/>
          <w:szCs w:val="24"/>
          <w:lang w:val="fr-FR"/>
        </w:rPr>
        <w:t>oatare pentru 2</w:t>
      </w:r>
      <w:r w:rsidRPr="00902067">
        <w:rPr>
          <w:rFonts w:ascii="Arial" w:hAnsi="Arial" w:cs="Arial"/>
          <w:sz w:val="24"/>
          <w:szCs w:val="24"/>
          <w:lang w:val="fr-FR"/>
        </w:rPr>
        <w:t xml:space="preserve">012 si 5 luni din 2013 sunt prezentat in tabelele urmatoare: </w:t>
      </w:r>
    </w:p>
    <w:p w:rsidR="00902067" w:rsidRDefault="00902067">
      <w:pPr>
        <w:spacing w:after="0" w:line="240" w:lineRule="auto"/>
        <w:rPr>
          <w:rFonts w:ascii="Arial" w:hAnsi="Arial" w:cs="Arial"/>
          <w:sz w:val="24"/>
          <w:szCs w:val="24"/>
          <w:lang w:val="fr-FR"/>
        </w:rPr>
      </w:pPr>
      <w:r>
        <w:rPr>
          <w:rFonts w:ascii="Arial" w:hAnsi="Arial" w:cs="Arial"/>
          <w:sz w:val="24"/>
          <w:szCs w:val="24"/>
          <w:lang w:val="fr-FR"/>
        </w:rPr>
        <w:br w:type="page"/>
      </w:r>
    </w:p>
    <w:p w:rsidR="00902067" w:rsidRDefault="00902067" w:rsidP="00902067">
      <w:pPr>
        <w:spacing w:after="120" w:line="360" w:lineRule="auto"/>
        <w:ind w:left="709"/>
        <w:jc w:val="both"/>
        <w:rPr>
          <w:rFonts w:ascii="Arial" w:hAnsi="Arial" w:cs="Arial"/>
          <w:sz w:val="24"/>
          <w:szCs w:val="24"/>
          <w:lang w:val="fr-FR"/>
        </w:rPr>
        <w:sectPr w:rsidR="00902067" w:rsidSect="00C33A0E">
          <w:headerReference w:type="default" r:id="rId37"/>
          <w:pgSz w:w="11906" w:h="16838" w:code="9"/>
          <w:pgMar w:top="3658" w:right="864" w:bottom="1276" w:left="1440" w:header="706" w:footer="706" w:gutter="0"/>
          <w:cols w:space="708"/>
          <w:docGrid w:linePitch="360"/>
        </w:sectPr>
      </w:pPr>
    </w:p>
    <w:p w:rsidR="00902067" w:rsidRPr="00902067" w:rsidRDefault="00902067" w:rsidP="00902067">
      <w:pPr>
        <w:spacing w:after="120" w:line="360" w:lineRule="auto"/>
        <w:ind w:left="709"/>
        <w:jc w:val="both"/>
        <w:rPr>
          <w:rFonts w:ascii="Arial" w:hAnsi="Arial" w:cs="Arial"/>
          <w:sz w:val="24"/>
          <w:szCs w:val="24"/>
          <w:lang w:val="fr-FR"/>
        </w:rPr>
      </w:pPr>
      <w:r>
        <w:rPr>
          <w:b/>
          <w:sz w:val="20"/>
        </w:rPr>
        <w:t>Tab. 2.57 Rezultatele din exploatare</w:t>
      </w:r>
    </w:p>
    <w:tbl>
      <w:tblPr>
        <w:tblW w:w="14712" w:type="dxa"/>
        <w:tblInd w:w="93" w:type="dxa"/>
        <w:tblLook w:val="04A0" w:firstRow="1" w:lastRow="0" w:firstColumn="1" w:lastColumn="0" w:noHBand="0" w:noVBand="1"/>
      </w:tblPr>
      <w:tblGrid>
        <w:gridCol w:w="1815"/>
        <w:gridCol w:w="1017"/>
        <w:gridCol w:w="1274"/>
        <w:gridCol w:w="1017"/>
        <w:gridCol w:w="1012"/>
        <w:gridCol w:w="900"/>
        <w:gridCol w:w="720"/>
        <w:gridCol w:w="884"/>
        <w:gridCol w:w="910"/>
        <w:gridCol w:w="1017"/>
        <w:gridCol w:w="884"/>
        <w:gridCol w:w="1043"/>
        <w:gridCol w:w="1202"/>
        <w:gridCol w:w="1017"/>
      </w:tblGrid>
      <w:tr w:rsidR="00902067" w:rsidTr="004E3B5E">
        <w:trPr>
          <w:trHeight w:val="255"/>
        </w:trPr>
        <w:tc>
          <w:tcPr>
            <w:tcW w:w="14712" w:type="dxa"/>
            <w:gridSpan w:val="14"/>
            <w:tcBorders>
              <w:bottom w:val="single" w:sz="4" w:space="0" w:color="000000"/>
            </w:tcBorders>
            <w:noWrap/>
            <w:vAlign w:val="bottom"/>
            <w:hideMark/>
          </w:tcPr>
          <w:p w:rsidR="00902067" w:rsidRDefault="00902067">
            <w:pPr>
              <w:jc w:val="center"/>
              <w:rPr>
                <w:rFonts w:ascii="Arial" w:hAnsi="Arial" w:cs="Arial"/>
                <w:b/>
                <w:bCs/>
                <w:i/>
                <w:iCs/>
                <w:sz w:val="16"/>
                <w:szCs w:val="16"/>
                <w:lang w:val="en-US"/>
              </w:rPr>
            </w:pPr>
            <w:bookmarkStart w:id="123" w:name="RANGE!A2:N33"/>
            <w:r>
              <w:rPr>
                <w:rFonts w:cs="Arial"/>
                <w:b/>
                <w:bCs/>
                <w:i/>
                <w:iCs/>
                <w:sz w:val="16"/>
                <w:szCs w:val="16"/>
              </w:rPr>
              <w:t xml:space="preserve">CHELTUIELI 2012 </w:t>
            </w:r>
            <w:bookmarkEnd w:id="123"/>
          </w:p>
        </w:tc>
      </w:tr>
      <w:tr w:rsidR="00902067" w:rsidRPr="00902067" w:rsidTr="004E3B5E">
        <w:tc>
          <w:tcPr>
            <w:tcW w:w="1815" w:type="dxa"/>
            <w:vMerge w:val="restart"/>
            <w:tcBorders>
              <w:top w:val="single" w:sz="4" w:space="0" w:color="000000"/>
              <w:left w:val="single" w:sz="4" w:space="0" w:color="000000"/>
              <w:bottom w:val="single" w:sz="4" w:space="0" w:color="000000"/>
              <w:right w:val="single" w:sz="4" w:space="0" w:color="000000"/>
            </w:tcBorders>
            <w:shd w:val="pct5" w:color="auto" w:fill="auto"/>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REZULTATE DIN EXPLOATARE</w:t>
            </w:r>
          </w:p>
        </w:tc>
        <w:tc>
          <w:tcPr>
            <w:tcW w:w="2291" w:type="dxa"/>
            <w:gridSpan w:val="2"/>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smartTag w:uri="urn:schemas-microsoft-com:office:smarttags" w:element="place">
              <w:smartTag w:uri="urn:schemas-microsoft-com:office:smarttags" w:element="City">
                <w:r w:rsidRPr="00902067">
                  <w:rPr>
                    <w:rFonts w:ascii="Arial" w:hAnsi="Arial" w:cs="Arial"/>
                    <w:b/>
                    <w:bCs/>
                    <w:sz w:val="16"/>
                    <w:szCs w:val="16"/>
                  </w:rPr>
                  <w:t>GALATI</w:t>
                </w:r>
              </w:smartTag>
            </w:smartTag>
          </w:p>
        </w:tc>
        <w:tc>
          <w:tcPr>
            <w:tcW w:w="1017"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TECUCI</w:t>
            </w:r>
          </w:p>
        </w:tc>
        <w:tc>
          <w:tcPr>
            <w:tcW w:w="1012"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TG. BUJOR</w:t>
            </w:r>
          </w:p>
        </w:tc>
        <w:tc>
          <w:tcPr>
            <w:tcW w:w="900"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PECHEA</w:t>
            </w:r>
          </w:p>
        </w:tc>
        <w:tc>
          <w:tcPr>
            <w:tcW w:w="720"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LIESTI</w:t>
            </w:r>
          </w:p>
        </w:tc>
        <w:tc>
          <w:tcPr>
            <w:tcW w:w="884"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IVESTI</w:t>
            </w:r>
          </w:p>
        </w:tc>
        <w:tc>
          <w:tcPr>
            <w:tcW w:w="910"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BERESTI</w:t>
            </w:r>
          </w:p>
        </w:tc>
        <w:tc>
          <w:tcPr>
            <w:tcW w:w="1017"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BARCEA</w:t>
            </w:r>
          </w:p>
        </w:tc>
        <w:tc>
          <w:tcPr>
            <w:tcW w:w="884"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UMBR.</w:t>
            </w:r>
          </w:p>
        </w:tc>
        <w:tc>
          <w:tcPr>
            <w:tcW w:w="1043"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SENDRENI</w:t>
            </w:r>
          </w:p>
        </w:tc>
        <w:tc>
          <w:tcPr>
            <w:tcW w:w="1202"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MOVILENI (UAT preluat incepand 1 sept 2012)</w:t>
            </w:r>
          </w:p>
        </w:tc>
        <w:tc>
          <w:tcPr>
            <w:tcW w:w="1017" w:type="dxa"/>
            <w:tcBorders>
              <w:top w:val="single" w:sz="4" w:space="0" w:color="000000"/>
              <w:left w:val="nil"/>
              <w:bottom w:val="single" w:sz="4" w:space="0" w:color="000000"/>
              <w:right w:val="single" w:sz="4" w:space="0" w:color="000000"/>
            </w:tcBorders>
            <w:shd w:val="pct5" w:color="auto" w:fill="auto"/>
            <w:noWrap/>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TOTAL APA</w:t>
            </w:r>
          </w:p>
        </w:tc>
      </w:tr>
      <w:tr w:rsidR="00902067" w:rsidRPr="00902067" w:rsidTr="004E3B5E">
        <w:tc>
          <w:tcPr>
            <w:tcW w:w="0" w:type="auto"/>
            <w:vMerge/>
            <w:tcBorders>
              <w:top w:val="single" w:sz="4" w:space="0" w:color="000000"/>
              <w:left w:val="single" w:sz="4" w:space="0" w:color="000000"/>
              <w:bottom w:val="single" w:sz="4" w:space="0" w:color="000000"/>
              <w:right w:val="single" w:sz="4" w:space="0" w:color="000000"/>
            </w:tcBorders>
            <w:shd w:val="pct5" w:color="auto" w:fill="auto"/>
            <w:vAlign w:val="center"/>
            <w:hideMark/>
          </w:tcPr>
          <w:p w:rsidR="00902067" w:rsidRPr="00902067" w:rsidRDefault="00902067">
            <w:pPr>
              <w:rPr>
                <w:rFonts w:ascii="Arial" w:hAnsi="Arial" w:cs="Arial"/>
                <w:b/>
                <w:bCs/>
                <w:sz w:val="16"/>
                <w:szCs w:val="16"/>
                <w:lang w:val="en-US"/>
              </w:rPr>
            </w:pPr>
          </w:p>
        </w:tc>
        <w:tc>
          <w:tcPr>
            <w:tcW w:w="1017"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 xml:space="preserve">APA </w:t>
            </w:r>
            <w:smartTag w:uri="urn:schemas-microsoft-com:office:smarttags" w:element="place">
              <w:smartTag w:uri="urn:schemas-microsoft-com:office:smarttags" w:element="City">
                <w:r w:rsidRPr="00902067">
                  <w:rPr>
                    <w:rFonts w:ascii="Arial" w:hAnsi="Arial" w:cs="Arial"/>
                    <w:b/>
                    <w:bCs/>
                    <w:sz w:val="16"/>
                    <w:szCs w:val="16"/>
                  </w:rPr>
                  <w:t>GALATI</w:t>
                </w:r>
              </w:smartTag>
            </w:smartTag>
          </w:p>
        </w:tc>
        <w:tc>
          <w:tcPr>
            <w:tcW w:w="1274"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APA PROFUNZIME</w:t>
            </w:r>
          </w:p>
        </w:tc>
        <w:tc>
          <w:tcPr>
            <w:tcW w:w="1017"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1012"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900"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720"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884"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910"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1017"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884"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1043"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1202"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APA</w:t>
            </w:r>
          </w:p>
        </w:tc>
        <w:tc>
          <w:tcPr>
            <w:tcW w:w="1017" w:type="dxa"/>
            <w:tcBorders>
              <w:top w:val="nil"/>
              <w:left w:val="nil"/>
              <w:bottom w:val="single" w:sz="4" w:space="0" w:color="000000"/>
              <w:right w:val="single" w:sz="4" w:space="0" w:color="000000"/>
            </w:tcBorders>
            <w:shd w:val="pct5" w:color="auto" w:fill="auto"/>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 </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 </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 </w:t>
            </w:r>
          </w:p>
        </w:tc>
      </w:tr>
      <w:tr w:rsidR="00902067" w:rsidRPr="00902067" w:rsidTr="004E3B5E">
        <w:trPr>
          <w:trHeight w:val="450"/>
        </w:trPr>
        <w:tc>
          <w:tcPr>
            <w:tcW w:w="1815"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b/>
                <w:bCs/>
                <w:sz w:val="16"/>
                <w:szCs w:val="16"/>
                <w:lang w:val="it-IT"/>
              </w:rPr>
            </w:pPr>
            <w:r w:rsidRPr="00902067">
              <w:rPr>
                <w:rFonts w:ascii="Arial" w:hAnsi="Arial" w:cs="Arial"/>
                <w:b/>
                <w:bCs/>
                <w:sz w:val="16"/>
                <w:szCs w:val="16"/>
                <w:lang w:val="it-IT"/>
              </w:rPr>
              <w:t>venituri din activitatea de apa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44,463,479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635,103</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3,946,615</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310,239</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277,522</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29,997</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112,697</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92,604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40,648</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81,153</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288,522</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11,810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50,290,389</w:t>
            </w:r>
          </w:p>
        </w:tc>
      </w:tr>
      <w:tr w:rsidR="00902067" w:rsidRPr="00902067" w:rsidTr="004E3B5E">
        <w:trPr>
          <w:trHeight w:val="67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6"/>
                <w:szCs w:val="16"/>
                <w:lang w:val="it-IT"/>
              </w:rPr>
            </w:pPr>
            <w:r w:rsidRPr="00902067">
              <w:rPr>
                <w:rFonts w:ascii="Arial" w:hAnsi="Arial" w:cs="Arial"/>
                <w:b/>
                <w:bCs/>
                <w:sz w:val="16"/>
                <w:szCs w:val="16"/>
                <w:lang w:val="it-IT"/>
              </w:rPr>
              <w:t>venituri din activitatea de canalizare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22,163,891</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1,945,270</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59,524</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14,255</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19,828</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3,372</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20,877</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24,227,017</w:t>
            </w:r>
          </w:p>
        </w:tc>
      </w:tr>
      <w:tr w:rsidR="00902067" w:rsidRPr="00902067" w:rsidTr="004E3B5E">
        <w:trPr>
          <w:trHeight w:val="1350"/>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6"/>
                <w:szCs w:val="16"/>
                <w:lang w:val="it-IT"/>
              </w:rPr>
            </w:pPr>
            <w:r w:rsidRPr="00902067">
              <w:rPr>
                <w:rFonts w:ascii="Arial" w:hAnsi="Arial" w:cs="Arial"/>
                <w:b/>
                <w:bCs/>
                <w:sz w:val="16"/>
                <w:szCs w:val="16"/>
                <w:lang w:val="it-IT"/>
              </w:rPr>
              <w:t>alte venituri din exploatare(inclusiv venituri din provizioane)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12,428,249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222,314</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5,421</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9,141</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359</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1,616</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4,001</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1,495</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1,689</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3,906</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12,678,191</w:t>
            </w:r>
          </w:p>
        </w:tc>
      </w:tr>
      <w:tr w:rsidR="00902067" w:rsidRPr="00902067" w:rsidTr="004E3B5E">
        <w:trPr>
          <w:trHeight w:val="450"/>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TOTAL VENITURI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79,055,619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635,103</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6,114,199</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375,184</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300,918</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50,184</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117,685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117,482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42,143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82,842</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292,428</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11,810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87,195,597</w:t>
            </w:r>
          </w:p>
        </w:tc>
      </w:tr>
    </w:tbl>
    <w:p w:rsidR="004E3B5E" w:rsidRDefault="004E3B5E">
      <w:r>
        <w:br w:type="page"/>
      </w:r>
    </w:p>
    <w:tbl>
      <w:tblPr>
        <w:tblW w:w="14712" w:type="dxa"/>
        <w:tblInd w:w="93" w:type="dxa"/>
        <w:tblLook w:val="04A0" w:firstRow="1" w:lastRow="0" w:firstColumn="1" w:lastColumn="0" w:noHBand="0" w:noVBand="1"/>
      </w:tblPr>
      <w:tblGrid>
        <w:gridCol w:w="1815"/>
        <w:gridCol w:w="1017"/>
        <w:gridCol w:w="1274"/>
        <w:gridCol w:w="1017"/>
        <w:gridCol w:w="1012"/>
        <w:gridCol w:w="900"/>
        <w:gridCol w:w="720"/>
        <w:gridCol w:w="884"/>
        <w:gridCol w:w="910"/>
        <w:gridCol w:w="1017"/>
        <w:gridCol w:w="884"/>
        <w:gridCol w:w="1043"/>
        <w:gridCol w:w="1202"/>
        <w:gridCol w:w="1017"/>
      </w:tblGrid>
      <w:tr w:rsidR="00902067" w:rsidRPr="00902067" w:rsidTr="004E3B5E">
        <w:trPr>
          <w:trHeight w:val="450"/>
        </w:trPr>
        <w:tc>
          <w:tcPr>
            <w:tcW w:w="1815"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 xml:space="preserve">COSTURI DE EXPLOATARE </w:t>
            </w:r>
          </w:p>
        </w:tc>
        <w:tc>
          <w:tcPr>
            <w:tcW w:w="1017"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 </w:t>
            </w:r>
          </w:p>
        </w:tc>
        <w:tc>
          <w:tcPr>
            <w:tcW w:w="1274"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2"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00"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720"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4"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10"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4"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43"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202"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single" w:sz="8" w:space="0" w:color="000000"/>
              <w:left w:val="single" w:sz="8" w:space="0" w:color="000000"/>
              <w:bottom w:val="single" w:sz="8" w:space="0" w:color="000000"/>
              <w:right w:val="single" w:sz="8"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 </w:t>
            </w:r>
          </w:p>
        </w:tc>
      </w:tr>
      <w:tr w:rsidR="00902067" w:rsidRPr="00902067" w:rsidTr="004E3B5E">
        <w:trPr>
          <w:trHeight w:val="450"/>
        </w:trPr>
        <w:tc>
          <w:tcPr>
            <w:tcW w:w="1815" w:type="dxa"/>
            <w:tcBorders>
              <w:top w:val="single" w:sz="8" w:space="0" w:color="000000"/>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ACTIVITATEA DE APA</w:t>
            </w:r>
          </w:p>
        </w:tc>
        <w:tc>
          <w:tcPr>
            <w:tcW w:w="1017"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44,488,839</w:t>
            </w:r>
          </w:p>
        </w:tc>
        <w:tc>
          <w:tcPr>
            <w:tcW w:w="1274"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547,049</w:t>
            </w:r>
          </w:p>
        </w:tc>
        <w:tc>
          <w:tcPr>
            <w:tcW w:w="1017"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4,760,444</w:t>
            </w:r>
          </w:p>
        </w:tc>
        <w:tc>
          <w:tcPr>
            <w:tcW w:w="1012"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869,327</w:t>
            </w:r>
          </w:p>
        </w:tc>
        <w:tc>
          <w:tcPr>
            <w:tcW w:w="900"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597,864</w:t>
            </w:r>
          </w:p>
        </w:tc>
        <w:tc>
          <w:tcPr>
            <w:tcW w:w="720"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88,067</w:t>
            </w:r>
          </w:p>
        </w:tc>
        <w:tc>
          <w:tcPr>
            <w:tcW w:w="884"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248,255</w:t>
            </w:r>
          </w:p>
        </w:tc>
        <w:tc>
          <w:tcPr>
            <w:tcW w:w="910"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358,582</w:t>
            </w:r>
          </w:p>
        </w:tc>
        <w:tc>
          <w:tcPr>
            <w:tcW w:w="1017"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72,852</w:t>
            </w:r>
          </w:p>
        </w:tc>
        <w:tc>
          <w:tcPr>
            <w:tcW w:w="884"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218,020</w:t>
            </w:r>
          </w:p>
        </w:tc>
        <w:tc>
          <w:tcPr>
            <w:tcW w:w="1043"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339,095</w:t>
            </w:r>
          </w:p>
        </w:tc>
        <w:tc>
          <w:tcPr>
            <w:tcW w:w="1202"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31,150</w:t>
            </w:r>
          </w:p>
        </w:tc>
        <w:tc>
          <w:tcPr>
            <w:tcW w:w="1017" w:type="dxa"/>
            <w:tcBorders>
              <w:top w:val="single" w:sz="8"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52,619,544</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apa bruta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1,983,655</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16,894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190,514</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12,600</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11,396</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1,432</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3,651</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4,938</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1,533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3,311</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6,816</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2,236,819</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Materiale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4,786,461</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36,889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510,340</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90,117</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53,227</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18,080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28,025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66,001</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4,770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14,361</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32,193</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4,789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5,645,252</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energie electrica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6,619,052</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199,298</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772,795</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215,060</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109,497</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23,485</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14,028</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44,122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1,163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1,601</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13,819</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1,756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8,015,675</w:t>
            </w:r>
          </w:p>
        </w:tc>
      </w:tr>
      <w:tr w:rsidR="00902067" w:rsidRPr="00902067" w:rsidTr="004E3B5E">
        <w:trPr>
          <w:trHeight w:val="67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 salarii + tichete de masa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14,149,084</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184,693</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1,677,825</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374,442</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280,602</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22,973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128,541</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170,565</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35,610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120,537</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161,338</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16,012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17,322,220</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 viramente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3,883,002</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44,283</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392,364</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84,489</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65,511</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5,109</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29,849</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38,636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8,120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27,954</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37,816</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3,639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4,620,773</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Amortizare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1,103,929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6,336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38,517</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9,051</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7,066</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1,641</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2,769</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2,134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803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2,165</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8,509</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1,182,946</w:t>
            </w:r>
          </w:p>
        </w:tc>
      </w:tr>
      <w:tr w:rsidR="00902067" w:rsidRPr="00902067" w:rsidTr="004E3B5E">
        <w:trPr>
          <w:trHeight w:val="450"/>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Reparatii cu tertii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282,318</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456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6,380</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7,329</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7,745</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1,613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761</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2,759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284</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534</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1,982</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312,188</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Concesionare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1,470,871</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37,380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65,838</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5,017</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3,452</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4,918</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2,402</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6,715</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14,247</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31,084</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10,116</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1,652,051</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alte cheltuieli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10,210,467</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20,821</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1,105,873</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71,222</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59,366</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8,816</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38,229</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22,713</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6,321</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16,474</w:t>
            </w:r>
          </w:p>
        </w:tc>
        <w:tc>
          <w:tcPr>
            <w:tcW w:w="104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66,507</w:t>
            </w:r>
          </w:p>
        </w:tc>
        <w:tc>
          <w:tcPr>
            <w:tcW w:w="12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4,810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11,631,620</w:t>
            </w:r>
          </w:p>
        </w:tc>
      </w:tr>
      <w:tr w:rsidR="00902067" w:rsidRPr="00902067" w:rsidTr="004E3B5E">
        <w:trPr>
          <w:trHeight w:val="255"/>
        </w:trPr>
        <w:tc>
          <w:tcPr>
            <w:tcW w:w="1815" w:type="dxa"/>
            <w:noWrap/>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c>
          <w:tcPr>
            <w:tcW w:w="1274" w:type="dxa"/>
            <w:noWrap/>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c>
          <w:tcPr>
            <w:tcW w:w="1012" w:type="dxa"/>
            <w:noWrap/>
            <w:vAlign w:val="bottom"/>
          </w:tcPr>
          <w:p w:rsidR="00902067" w:rsidRPr="00902067" w:rsidRDefault="00902067">
            <w:pPr>
              <w:rPr>
                <w:rFonts w:ascii="Arial" w:hAnsi="Arial" w:cs="Arial"/>
                <w:sz w:val="16"/>
                <w:szCs w:val="16"/>
                <w:lang w:val="en-US"/>
              </w:rPr>
            </w:pPr>
          </w:p>
        </w:tc>
        <w:tc>
          <w:tcPr>
            <w:tcW w:w="900" w:type="dxa"/>
            <w:noWrap/>
            <w:vAlign w:val="bottom"/>
          </w:tcPr>
          <w:p w:rsidR="00902067" w:rsidRPr="00902067" w:rsidRDefault="00902067">
            <w:pPr>
              <w:rPr>
                <w:rFonts w:ascii="Arial" w:hAnsi="Arial" w:cs="Arial"/>
                <w:sz w:val="16"/>
                <w:szCs w:val="16"/>
                <w:lang w:val="en-US"/>
              </w:rPr>
            </w:pPr>
          </w:p>
        </w:tc>
        <w:tc>
          <w:tcPr>
            <w:tcW w:w="720" w:type="dxa"/>
            <w:noWrap/>
            <w:vAlign w:val="bottom"/>
          </w:tcPr>
          <w:p w:rsidR="00902067" w:rsidRPr="00902067" w:rsidRDefault="00902067">
            <w:pPr>
              <w:rPr>
                <w:rFonts w:ascii="Arial" w:hAnsi="Arial" w:cs="Arial"/>
                <w:sz w:val="16"/>
                <w:szCs w:val="16"/>
                <w:lang w:val="en-US"/>
              </w:rPr>
            </w:pPr>
          </w:p>
        </w:tc>
        <w:tc>
          <w:tcPr>
            <w:tcW w:w="884" w:type="dxa"/>
            <w:noWrap/>
            <w:vAlign w:val="bottom"/>
          </w:tcPr>
          <w:p w:rsidR="00902067" w:rsidRPr="00902067" w:rsidRDefault="00902067">
            <w:pPr>
              <w:rPr>
                <w:rFonts w:ascii="Arial" w:hAnsi="Arial" w:cs="Arial"/>
                <w:sz w:val="16"/>
                <w:szCs w:val="16"/>
                <w:lang w:val="en-US"/>
              </w:rPr>
            </w:pPr>
          </w:p>
        </w:tc>
        <w:tc>
          <w:tcPr>
            <w:tcW w:w="910" w:type="dxa"/>
            <w:noWrap/>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c>
          <w:tcPr>
            <w:tcW w:w="884" w:type="dxa"/>
            <w:noWrap/>
            <w:vAlign w:val="bottom"/>
          </w:tcPr>
          <w:p w:rsidR="00902067" w:rsidRPr="00902067" w:rsidRDefault="00902067">
            <w:pPr>
              <w:rPr>
                <w:rFonts w:ascii="Arial" w:hAnsi="Arial" w:cs="Arial"/>
                <w:sz w:val="16"/>
                <w:szCs w:val="16"/>
                <w:lang w:val="en-US"/>
              </w:rPr>
            </w:pPr>
          </w:p>
        </w:tc>
        <w:tc>
          <w:tcPr>
            <w:tcW w:w="1043" w:type="dxa"/>
            <w:noWrap/>
            <w:vAlign w:val="bottom"/>
          </w:tcPr>
          <w:p w:rsidR="00902067" w:rsidRPr="00902067" w:rsidRDefault="00902067">
            <w:pPr>
              <w:rPr>
                <w:rFonts w:ascii="Arial" w:hAnsi="Arial" w:cs="Arial"/>
                <w:sz w:val="16"/>
                <w:szCs w:val="16"/>
                <w:lang w:val="en-US"/>
              </w:rPr>
            </w:pPr>
          </w:p>
        </w:tc>
        <w:tc>
          <w:tcPr>
            <w:tcW w:w="1202" w:type="dxa"/>
            <w:noWrap/>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r>
    </w:tbl>
    <w:p w:rsidR="004E3B5E" w:rsidRDefault="004E3B5E">
      <w:r>
        <w:br w:type="page"/>
      </w:r>
    </w:p>
    <w:tbl>
      <w:tblPr>
        <w:tblW w:w="14712" w:type="dxa"/>
        <w:tblInd w:w="93" w:type="dxa"/>
        <w:tblLook w:val="04A0" w:firstRow="1" w:lastRow="0" w:firstColumn="1" w:lastColumn="0" w:noHBand="0" w:noVBand="1"/>
      </w:tblPr>
      <w:tblGrid>
        <w:gridCol w:w="1815"/>
        <w:gridCol w:w="1017"/>
        <w:gridCol w:w="1274"/>
        <w:gridCol w:w="1017"/>
        <w:gridCol w:w="1012"/>
        <w:gridCol w:w="900"/>
        <w:gridCol w:w="720"/>
        <w:gridCol w:w="884"/>
        <w:gridCol w:w="910"/>
        <w:gridCol w:w="1310"/>
        <w:gridCol w:w="884"/>
        <w:gridCol w:w="1043"/>
        <w:gridCol w:w="300"/>
        <w:gridCol w:w="902"/>
        <w:gridCol w:w="1017"/>
      </w:tblGrid>
      <w:tr w:rsidR="00902067" w:rsidRPr="00902067" w:rsidTr="004E3B5E">
        <w:trPr>
          <w:trHeight w:val="450"/>
        </w:trPr>
        <w:tc>
          <w:tcPr>
            <w:tcW w:w="1815" w:type="dxa"/>
            <w:noWrap/>
            <w:vAlign w:val="bottom"/>
          </w:tcPr>
          <w:p w:rsidR="00902067" w:rsidRPr="00902067" w:rsidRDefault="00902067">
            <w:pPr>
              <w:rPr>
                <w:rFonts w:ascii="Arial" w:hAnsi="Arial" w:cs="Arial"/>
                <w:sz w:val="16"/>
                <w:szCs w:val="16"/>
                <w:lang w:val="en-US"/>
              </w:rPr>
            </w:pPr>
          </w:p>
        </w:tc>
        <w:tc>
          <w:tcPr>
            <w:tcW w:w="1017" w:type="dxa"/>
            <w:tcBorders>
              <w:top w:val="single" w:sz="4" w:space="0" w:color="000000"/>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b/>
                <w:bCs/>
                <w:sz w:val="16"/>
                <w:szCs w:val="16"/>
                <w:lang w:val="en-US"/>
              </w:rPr>
            </w:pPr>
            <w:smartTag w:uri="urn:schemas-microsoft-com:office:smarttags" w:element="place">
              <w:smartTag w:uri="urn:schemas-microsoft-com:office:smarttags" w:element="City">
                <w:r w:rsidRPr="00902067">
                  <w:rPr>
                    <w:rFonts w:ascii="Arial" w:hAnsi="Arial" w:cs="Arial"/>
                    <w:b/>
                    <w:bCs/>
                    <w:sz w:val="16"/>
                    <w:szCs w:val="16"/>
                  </w:rPr>
                  <w:t>GALATI</w:t>
                </w:r>
              </w:smartTag>
            </w:smartTag>
          </w:p>
        </w:tc>
        <w:tc>
          <w:tcPr>
            <w:tcW w:w="1274"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TECUCI</w:t>
            </w:r>
          </w:p>
        </w:tc>
        <w:tc>
          <w:tcPr>
            <w:tcW w:w="1012"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TG. BUJOR</w:t>
            </w:r>
          </w:p>
        </w:tc>
        <w:tc>
          <w:tcPr>
            <w:tcW w:w="900"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PECHEA</w:t>
            </w:r>
          </w:p>
        </w:tc>
        <w:tc>
          <w:tcPr>
            <w:tcW w:w="720"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LIESTI</w:t>
            </w:r>
          </w:p>
        </w:tc>
        <w:tc>
          <w:tcPr>
            <w:tcW w:w="884"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IVESTI</w:t>
            </w:r>
          </w:p>
        </w:tc>
        <w:tc>
          <w:tcPr>
            <w:tcW w:w="910"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BERESTI</w:t>
            </w:r>
          </w:p>
        </w:tc>
        <w:tc>
          <w:tcPr>
            <w:tcW w:w="1017"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6"/>
                <w:szCs w:val="16"/>
                <w:lang w:val="en-US"/>
              </w:rPr>
            </w:pPr>
            <w:smartTag w:uri="urn:schemas-microsoft-com:office:smarttags" w:element="place">
              <w:smartTag w:uri="urn:schemas-microsoft-com:office:smarttags" w:element="PlaceName">
                <w:r w:rsidRPr="00902067">
                  <w:rPr>
                    <w:rFonts w:ascii="Arial" w:hAnsi="Arial" w:cs="Arial"/>
                    <w:b/>
                    <w:bCs/>
                    <w:sz w:val="16"/>
                    <w:szCs w:val="16"/>
                  </w:rPr>
                  <w:t>TOTAL</w:t>
                </w:r>
              </w:smartTag>
              <w:smartTag w:uri="urn:schemas-microsoft-com:office:smarttags" w:element="PlaceType">
                <w:r w:rsidRPr="00902067">
                  <w:rPr>
                    <w:rFonts w:ascii="Arial" w:hAnsi="Arial" w:cs="Arial"/>
                    <w:b/>
                    <w:bCs/>
                    <w:sz w:val="16"/>
                    <w:szCs w:val="16"/>
                  </w:rPr>
                  <w:t>CANAL</w:t>
                </w:r>
              </w:smartTag>
            </w:smartTag>
          </w:p>
        </w:tc>
        <w:tc>
          <w:tcPr>
            <w:tcW w:w="884" w:type="dxa"/>
            <w:noWrap/>
            <w:vAlign w:val="bottom"/>
          </w:tcPr>
          <w:p w:rsidR="00902067" w:rsidRPr="00902067" w:rsidRDefault="00902067">
            <w:pPr>
              <w:rPr>
                <w:rFonts w:ascii="Arial" w:hAnsi="Arial" w:cs="Arial"/>
                <w:sz w:val="16"/>
                <w:szCs w:val="16"/>
                <w:lang w:val="en-US"/>
              </w:rPr>
            </w:pPr>
          </w:p>
        </w:tc>
        <w:tc>
          <w:tcPr>
            <w:tcW w:w="1043" w:type="dxa"/>
            <w:noWrap/>
            <w:vAlign w:val="bottom"/>
          </w:tcPr>
          <w:p w:rsidR="00902067" w:rsidRPr="00902067" w:rsidRDefault="00902067">
            <w:pPr>
              <w:rPr>
                <w:rFonts w:ascii="Arial" w:hAnsi="Arial" w:cs="Arial"/>
                <w:sz w:val="16"/>
                <w:szCs w:val="16"/>
                <w:lang w:val="en-US"/>
              </w:rPr>
            </w:pPr>
          </w:p>
        </w:tc>
        <w:tc>
          <w:tcPr>
            <w:tcW w:w="1202" w:type="dxa"/>
            <w:gridSpan w:val="2"/>
            <w:noWrap/>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r>
      <w:tr w:rsidR="00902067" w:rsidRPr="00902067" w:rsidTr="004E3B5E">
        <w:trPr>
          <w:trHeight w:val="675"/>
        </w:trPr>
        <w:tc>
          <w:tcPr>
            <w:tcW w:w="1815" w:type="dxa"/>
            <w:tcBorders>
              <w:top w:val="single" w:sz="4" w:space="0" w:color="000000"/>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ACTIVITATEA DE CANALIZARE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21,073,644</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1,969,807</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178,894</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28,440</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34,301</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9,623</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63,326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23,358,035</w:t>
            </w:r>
          </w:p>
        </w:tc>
        <w:tc>
          <w:tcPr>
            <w:tcW w:w="1927"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4"/>
                <w:szCs w:val="14"/>
                <w:lang w:val="en-US"/>
              </w:rPr>
            </w:pPr>
            <w:r w:rsidRPr="00902067">
              <w:rPr>
                <w:rFonts w:ascii="Arial" w:hAnsi="Arial" w:cs="Arial"/>
                <w:b/>
                <w:bCs/>
                <w:sz w:val="14"/>
                <w:szCs w:val="14"/>
              </w:rPr>
              <w:t>Total venituri 2012, din care:</w:t>
            </w:r>
          </w:p>
        </w:tc>
        <w:tc>
          <w:tcPr>
            <w:tcW w:w="2219" w:type="dxa"/>
            <w:gridSpan w:val="3"/>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88,111,353</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Materiale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1,613,206</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152,996</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8,036</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1,130</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2,825</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335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2,213</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1,780,739</w:t>
            </w:r>
          </w:p>
        </w:tc>
        <w:tc>
          <w:tcPr>
            <w:tcW w:w="1927"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14"/>
                <w:szCs w:val="14"/>
                <w:lang w:val="en-US"/>
              </w:rPr>
            </w:pPr>
            <w:r w:rsidRPr="00902067">
              <w:rPr>
                <w:rFonts w:ascii="Arial" w:hAnsi="Arial" w:cs="Arial"/>
                <w:sz w:val="14"/>
                <w:szCs w:val="14"/>
              </w:rPr>
              <w:t>- venituri financiare</w:t>
            </w:r>
          </w:p>
        </w:tc>
        <w:tc>
          <w:tcPr>
            <w:tcW w:w="2219" w:type="dxa"/>
            <w:gridSpan w:val="3"/>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915,756</w:t>
            </w:r>
          </w:p>
        </w:tc>
      </w:tr>
      <w:tr w:rsidR="00902067" w:rsidRPr="00902067" w:rsidTr="004E3B5E">
        <w:trPr>
          <w:trHeight w:val="360"/>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energie electrica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941,058</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197,591</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70,107</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2,171</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386</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13</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1,211,397</w:t>
            </w:r>
          </w:p>
        </w:tc>
        <w:tc>
          <w:tcPr>
            <w:tcW w:w="1927"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4"/>
                <w:szCs w:val="14"/>
                <w:lang w:val="en-US"/>
              </w:rPr>
            </w:pPr>
            <w:r w:rsidRPr="00902067">
              <w:rPr>
                <w:rFonts w:ascii="Arial" w:hAnsi="Arial" w:cs="Arial"/>
                <w:b/>
                <w:bCs/>
                <w:sz w:val="14"/>
                <w:szCs w:val="14"/>
              </w:rPr>
              <w:t>Total venituri din exploatare</w:t>
            </w:r>
          </w:p>
        </w:tc>
        <w:tc>
          <w:tcPr>
            <w:tcW w:w="2219" w:type="dxa"/>
            <w:gridSpan w:val="3"/>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87,195,597</w:t>
            </w:r>
          </w:p>
        </w:tc>
      </w:tr>
      <w:tr w:rsidR="00902067" w:rsidRPr="00902067" w:rsidTr="004E3B5E">
        <w:trPr>
          <w:trHeight w:val="67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 salarii + tichete de masa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7,382,749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718,375</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64,988</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14,584</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15,801</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4,115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35,761</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8,236,373</w:t>
            </w:r>
          </w:p>
        </w:tc>
        <w:tc>
          <w:tcPr>
            <w:tcW w:w="4146" w:type="dxa"/>
            <w:gridSpan w:val="5"/>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r>
      <w:tr w:rsidR="00902067" w:rsidRPr="00902067" w:rsidTr="004E3B5E">
        <w:trPr>
          <w:trHeight w:val="34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 viramente</w:t>
            </w:r>
          </w:p>
        </w:tc>
        <w:tc>
          <w:tcPr>
            <w:tcW w:w="1017" w:type="dxa"/>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1,764,632</w:t>
            </w:r>
          </w:p>
        </w:tc>
        <w:tc>
          <w:tcPr>
            <w:tcW w:w="1274"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168,499</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15,993</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3,608</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3,861</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1,021</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8,870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1,966,483</w:t>
            </w:r>
          </w:p>
        </w:tc>
        <w:tc>
          <w:tcPr>
            <w:tcW w:w="2227" w:type="dxa"/>
            <w:gridSpan w:val="3"/>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4"/>
                <w:szCs w:val="14"/>
                <w:lang w:val="en-US"/>
              </w:rPr>
            </w:pPr>
            <w:r w:rsidRPr="00902067">
              <w:rPr>
                <w:rFonts w:ascii="Arial" w:hAnsi="Arial" w:cs="Arial"/>
                <w:b/>
                <w:bCs/>
                <w:sz w:val="14"/>
                <w:szCs w:val="14"/>
              </w:rPr>
              <w:t>Total costuri 2012, din care:</w:t>
            </w:r>
          </w:p>
        </w:tc>
        <w:tc>
          <w:tcPr>
            <w:tcW w:w="1919"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79,190,670</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Amortizare</w:t>
            </w:r>
          </w:p>
        </w:tc>
        <w:tc>
          <w:tcPr>
            <w:tcW w:w="1017"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507,948</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12,531</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1,178</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283</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396</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67</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416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522,819</w:t>
            </w:r>
          </w:p>
        </w:tc>
        <w:tc>
          <w:tcPr>
            <w:tcW w:w="2227" w:type="dxa"/>
            <w:gridSpan w:val="3"/>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14"/>
                <w:szCs w:val="14"/>
                <w:lang w:val="en-US"/>
              </w:rPr>
            </w:pPr>
            <w:r w:rsidRPr="00902067">
              <w:rPr>
                <w:rFonts w:ascii="Arial" w:hAnsi="Arial" w:cs="Arial"/>
                <w:sz w:val="14"/>
                <w:szCs w:val="14"/>
              </w:rPr>
              <w:t>-chelt financiare</w:t>
            </w:r>
          </w:p>
        </w:tc>
        <w:tc>
          <w:tcPr>
            <w:tcW w:w="1919"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983,833</w:t>
            </w:r>
          </w:p>
        </w:tc>
      </w:tr>
      <w:tr w:rsidR="00902067" w:rsidRPr="00902067" w:rsidTr="004E3B5E">
        <w:trPr>
          <w:trHeight w:val="450"/>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Reparatii cu tertii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468,520</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3,151</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534</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147</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199</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29</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184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472,764</w:t>
            </w:r>
          </w:p>
        </w:tc>
        <w:tc>
          <w:tcPr>
            <w:tcW w:w="2227" w:type="dxa"/>
            <w:gridSpan w:val="3"/>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14"/>
                <w:szCs w:val="14"/>
                <w:lang w:val="en-US"/>
              </w:rPr>
            </w:pPr>
            <w:r w:rsidRPr="00902067">
              <w:rPr>
                <w:rFonts w:ascii="Arial" w:hAnsi="Arial" w:cs="Arial"/>
                <w:sz w:val="14"/>
                <w:szCs w:val="14"/>
              </w:rPr>
              <w:t>-pierderi din creante</w:t>
            </w:r>
          </w:p>
        </w:tc>
        <w:tc>
          <w:tcPr>
            <w:tcW w:w="1919" w:type="dxa"/>
            <w:gridSpan w:val="2"/>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677,110</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Concesionare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2,036,697</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30,541</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1,992</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0</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2,443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0</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6,574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2,078,248</w:t>
            </w:r>
          </w:p>
        </w:tc>
        <w:tc>
          <w:tcPr>
            <w:tcW w:w="2227" w:type="dxa"/>
            <w:gridSpan w:val="3"/>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14"/>
                <w:szCs w:val="14"/>
                <w:lang w:val="en-US"/>
              </w:rPr>
            </w:pPr>
            <w:r w:rsidRPr="00902067">
              <w:rPr>
                <w:rFonts w:ascii="Arial" w:hAnsi="Arial" w:cs="Arial"/>
                <w:sz w:val="14"/>
                <w:szCs w:val="14"/>
              </w:rPr>
              <w:t>-chelt impozit profit</w:t>
            </w:r>
          </w:p>
        </w:tc>
        <w:tc>
          <w:tcPr>
            <w:tcW w:w="1919"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1,552,148</w:t>
            </w:r>
          </w:p>
        </w:tc>
      </w:tr>
      <w:tr w:rsidR="00902067" w:rsidRPr="00902067" w:rsidTr="004E3B5E">
        <w:trPr>
          <w:trHeight w:val="255"/>
        </w:trPr>
        <w:tc>
          <w:tcPr>
            <w:tcW w:w="1815"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alte cheltuieli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6,358,834</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686,123</w:t>
            </w:r>
          </w:p>
        </w:tc>
        <w:tc>
          <w:tcPr>
            <w:tcW w:w="101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16,066</w:t>
            </w:r>
          </w:p>
        </w:tc>
        <w:tc>
          <w:tcPr>
            <w:tcW w:w="90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6,517</w:t>
            </w:r>
          </w:p>
        </w:tc>
        <w:tc>
          <w:tcPr>
            <w:tcW w:w="72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8,391</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4,043</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9,238</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7,089,212</w:t>
            </w:r>
          </w:p>
        </w:tc>
        <w:tc>
          <w:tcPr>
            <w:tcW w:w="2227" w:type="dxa"/>
            <w:gridSpan w:val="3"/>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b/>
                <w:bCs/>
                <w:sz w:val="14"/>
                <w:szCs w:val="14"/>
                <w:lang w:val="en-US"/>
              </w:rPr>
            </w:pPr>
            <w:r w:rsidRPr="00902067">
              <w:rPr>
                <w:rFonts w:ascii="Arial" w:hAnsi="Arial" w:cs="Arial"/>
                <w:b/>
                <w:bCs/>
                <w:sz w:val="14"/>
                <w:szCs w:val="14"/>
              </w:rPr>
              <w:t>Total costuri exploatare</w:t>
            </w:r>
          </w:p>
        </w:tc>
        <w:tc>
          <w:tcPr>
            <w:tcW w:w="1919"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75,977,579</w:t>
            </w:r>
          </w:p>
        </w:tc>
      </w:tr>
    </w:tbl>
    <w:p w:rsidR="00902067" w:rsidRPr="00902067" w:rsidRDefault="00902067" w:rsidP="00902067">
      <w:pPr>
        <w:spacing w:after="120"/>
        <w:jc w:val="both"/>
        <w:rPr>
          <w:rFonts w:ascii="Arial" w:hAnsi="Arial" w:cs="Arial"/>
          <w:sz w:val="20"/>
          <w:szCs w:val="20"/>
          <w:lang w:val="it-IT" w:eastAsia="de-DE"/>
        </w:rPr>
      </w:pPr>
    </w:p>
    <w:p w:rsidR="00902067" w:rsidRPr="00902067" w:rsidRDefault="00902067" w:rsidP="00902067">
      <w:pPr>
        <w:spacing w:after="120"/>
        <w:jc w:val="both"/>
        <w:rPr>
          <w:rFonts w:ascii="Arial" w:hAnsi="Arial" w:cs="Arial"/>
          <w:sz w:val="20"/>
          <w:lang w:val="it-IT"/>
        </w:rPr>
      </w:pPr>
    </w:p>
    <w:p w:rsidR="00902067" w:rsidRPr="00902067" w:rsidRDefault="00902067" w:rsidP="00902067">
      <w:pPr>
        <w:spacing w:after="120"/>
        <w:jc w:val="both"/>
        <w:rPr>
          <w:rFonts w:ascii="Arial" w:hAnsi="Arial" w:cs="Arial"/>
          <w:sz w:val="20"/>
          <w:lang w:val="it-IT"/>
        </w:rPr>
      </w:pPr>
    </w:p>
    <w:p w:rsidR="00902067" w:rsidRPr="00902067" w:rsidRDefault="00902067" w:rsidP="00902067">
      <w:pPr>
        <w:spacing w:after="120"/>
        <w:jc w:val="both"/>
        <w:rPr>
          <w:rFonts w:ascii="Arial" w:hAnsi="Arial" w:cs="Arial"/>
          <w:sz w:val="20"/>
          <w:lang w:val="it-IT"/>
        </w:rPr>
      </w:pPr>
    </w:p>
    <w:p w:rsidR="00902067" w:rsidRPr="00902067" w:rsidRDefault="00902067" w:rsidP="00902067">
      <w:pPr>
        <w:spacing w:after="120"/>
        <w:jc w:val="both"/>
        <w:rPr>
          <w:rFonts w:ascii="Arial" w:hAnsi="Arial" w:cs="Arial"/>
          <w:sz w:val="20"/>
          <w:lang w:val="it-IT"/>
        </w:rPr>
      </w:pPr>
    </w:p>
    <w:tbl>
      <w:tblPr>
        <w:tblW w:w="14282" w:type="dxa"/>
        <w:tblInd w:w="93" w:type="dxa"/>
        <w:tblLook w:val="04A0" w:firstRow="1" w:lastRow="0" w:firstColumn="1" w:lastColumn="0" w:noHBand="0" w:noVBand="1"/>
      </w:tblPr>
      <w:tblGrid>
        <w:gridCol w:w="1666"/>
        <w:gridCol w:w="1017"/>
        <w:gridCol w:w="1274"/>
        <w:gridCol w:w="928"/>
        <w:gridCol w:w="889"/>
        <w:gridCol w:w="883"/>
        <w:gridCol w:w="802"/>
        <w:gridCol w:w="795"/>
        <w:gridCol w:w="910"/>
        <w:gridCol w:w="1310"/>
        <w:gridCol w:w="884"/>
        <w:gridCol w:w="1121"/>
        <w:gridCol w:w="1079"/>
        <w:gridCol w:w="1017"/>
      </w:tblGrid>
      <w:tr w:rsidR="00902067" w:rsidRPr="00902067" w:rsidTr="004E3B5E">
        <w:trPr>
          <w:trHeight w:val="255"/>
        </w:trPr>
        <w:tc>
          <w:tcPr>
            <w:tcW w:w="14282" w:type="dxa"/>
            <w:gridSpan w:val="14"/>
            <w:noWrap/>
            <w:vAlign w:val="bottom"/>
            <w:hideMark/>
          </w:tcPr>
          <w:p w:rsidR="00902067" w:rsidRPr="00902067" w:rsidRDefault="00902067">
            <w:pPr>
              <w:jc w:val="center"/>
              <w:rPr>
                <w:rFonts w:ascii="Arial" w:hAnsi="Arial" w:cs="Arial"/>
                <w:b/>
                <w:bCs/>
                <w:i/>
                <w:iCs/>
                <w:sz w:val="16"/>
                <w:szCs w:val="16"/>
                <w:lang w:val="en-US"/>
              </w:rPr>
            </w:pPr>
            <w:r w:rsidRPr="00902067">
              <w:rPr>
                <w:rFonts w:ascii="Arial" w:hAnsi="Arial" w:cs="Arial"/>
                <w:b/>
                <w:bCs/>
                <w:i/>
                <w:iCs/>
                <w:sz w:val="16"/>
                <w:szCs w:val="16"/>
              </w:rPr>
              <w:t xml:space="preserve">CHELTUIELI 2013 primele 5 luni </w:t>
            </w:r>
          </w:p>
        </w:tc>
      </w:tr>
      <w:tr w:rsidR="00902067" w:rsidRPr="00902067" w:rsidTr="004E3B5E">
        <w:trPr>
          <w:trHeight w:val="1320"/>
        </w:trPr>
        <w:tc>
          <w:tcPr>
            <w:tcW w:w="1666" w:type="dxa"/>
            <w:vMerge w:val="restart"/>
            <w:tcBorders>
              <w:top w:val="single" w:sz="4" w:space="0" w:color="000000"/>
              <w:left w:val="single" w:sz="4" w:space="0" w:color="000000"/>
              <w:bottom w:val="single" w:sz="4" w:space="0" w:color="000000"/>
              <w:right w:val="single" w:sz="4" w:space="0" w:color="000000"/>
            </w:tcBorders>
            <w:shd w:val="pct5" w:color="auto" w:fill="auto"/>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REZULTATE DIN EXPLOATARE</w:t>
            </w:r>
          </w:p>
        </w:tc>
        <w:tc>
          <w:tcPr>
            <w:tcW w:w="2291" w:type="dxa"/>
            <w:gridSpan w:val="2"/>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smartTag w:uri="urn:schemas-microsoft-com:office:smarttags" w:element="place">
              <w:smartTag w:uri="urn:schemas-microsoft-com:office:smarttags" w:element="City">
                <w:r w:rsidRPr="00902067">
                  <w:rPr>
                    <w:rFonts w:ascii="Arial" w:hAnsi="Arial" w:cs="Arial"/>
                    <w:b/>
                    <w:bCs/>
                    <w:sz w:val="16"/>
                    <w:szCs w:val="16"/>
                  </w:rPr>
                  <w:t>GALATI</w:t>
                </w:r>
              </w:smartTag>
            </w:smartTag>
          </w:p>
        </w:tc>
        <w:tc>
          <w:tcPr>
            <w:tcW w:w="928"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TECUCI</w:t>
            </w:r>
          </w:p>
        </w:tc>
        <w:tc>
          <w:tcPr>
            <w:tcW w:w="889"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TG.</w:t>
            </w:r>
          </w:p>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BUJOR</w:t>
            </w:r>
          </w:p>
        </w:tc>
        <w:tc>
          <w:tcPr>
            <w:tcW w:w="883"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PECHEA</w:t>
            </w:r>
          </w:p>
        </w:tc>
        <w:tc>
          <w:tcPr>
            <w:tcW w:w="802"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LIESTI</w:t>
            </w:r>
          </w:p>
        </w:tc>
        <w:tc>
          <w:tcPr>
            <w:tcW w:w="795"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IVESTI</w:t>
            </w:r>
          </w:p>
        </w:tc>
        <w:tc>
          <w:tcPr>
            <w:tcW w:w="910"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BERESTI</w:t>
            </w:r>
          </w:p>
        </w:tc>
        <w:tc>
          <w:tcPr>
            <w:tcW w:w="1017"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BARCEA</w:t>
            </w:r>
          </w:p>
        </w:tc>
        <w:tc>
          <w:tcPr>
            <w:tcW w:w="884"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UMBR.</w:t>
            </w:r>
          </w:p>
        </w:tc>
        <w:tc>
          <w:tcPr>
            <w:tcW w:w="1121"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SENDRENI</w:t>
            </w:r>
          </w:p>
        </w:tc>
        <w:tc>
          <w:tcPr>
            <w:tcW w:w="1079"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MOVILENI (UAT preluat incepand 1 sept 2012)</w:t>
            </w:r>
          </w:p>
        </w:tc>
        <w:tc>
          <w:tcPr>
            <w:tcW w:w="1017" w:type="dxa"/>
            <w:tcBorders>
              <w:top w:val="single" w:sz="4" w:space="0" w:color="000000"/>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TOTAL APA</w:t>
            </w:r>
          </w:p>
        </w:tc>
      </w:tr>
      <w:tr w:rsidR="00902067" w:rsidRPr="00902067" w:rsidTr="004E3B5E">
        <w:trPr>
          <w:trHeight w:val="450"/>
        </w:trPr>
        <w:tc>
          <w:tcPr>
            <w:tcW w:w="0" w:type="auto"/>
            <w:vMerge/>
            <w:tcBorders>
              <w:top w:val="single" w:sz="4" w:space="0" w:color="000000"/>
              <w:left w:val="single" w:sz="4" w:space="0" w:color="000000"/>
              <w:bottom w:val="single" w:sz="4" w:space="0" w:color="000000"/>
              <w:right w:val="single" w:sz="4" w:space="0" w:color="000000"/>
            </w:tcBorders>
            <w:shd w:val="pct5" w:color="auto" w:fill="auto"/>
            <w:vAlign w:val="center"/>
            <w:hideMark/>
          </w:tcPr>
          <w:p w:rsidR="00902067" w:rsidRPr="00902067" w:rsidRDefault="00902067" w:rsidP="004E3B5E">
            <w:pPr>
              <w:jc w:val="center"/>
              <w:rPr>
                <w:rFonts w:ascii="Arial" w:hAnsi="Arial" w:cs="Arial"/>
                <w:b/>
                <w:bCs/>
                <w:sz w:val="16"/>
                <w:szCs w:val="16"/>
                <w:lang w:val="en-US"/>
              </w:rPr>
            </w:pPr>
          </w:p>
        </w:tc>
        <w:tc>
          <w:tcPr>
            <w:tcW w:w="1017"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 xml:space="preserve">APA </w:t>
            </w:r>
            <w:smartTag w:uri="urn:schemas-microsoft-com:office:smarttags" w:element="place">
              <w:smartTag w:uri="urn:schemas-microsoft-com:office:smarttags" w:element="City">
                <w:r w:rsidRPr="00902067">
                  <w:rPr>
                    <w:rFonts w:ascii="Arial" w:hAnsi="Arial" w:cs="Arial"/>
                    <w:b/>
                    <w:bCs/>
                    <w:sz w:val="16"/>
                    <w:szCs w:val="16"/>
                  </w:rPr>
                  <w:t>GALATI</w:t>
                </w:r>
              </w:smartTag>
            </w:smartTag>
          </w:p>
        </w:tc>
        <w:tc>
          <w:tcPr>
            <w:tcW w:w="1274"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 PROFUNZIME</w:t>
            </w:r>
          </w:p>
        </w:tc>
        <w:tc>
          <w:tcPr>
            <w:tcW w:w="928"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889"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883"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802"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795"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910"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1017"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884"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1121"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1079"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b/>
                <w:bCs/>
                <w:sz w:val="16"/>
                <w:szCs w:val="16"/>
                <w:lang w:val="en-US"/>
              </w:rPr>
            </w:pPr>
            <w:r w:rsidRPr="00902067">
              <w:rPr>
                <w:rFonts w:ascii="Arial" w:hAnsi="Arial" w:cs="Arial"/>
                <w:b/>
                <w:bCs/>
                <w:sz w:val="16"/>
                <w:szCs w:val="16"/>
              </w:rPr>
              <w:t>APA</w:t>
            </w:r>
          </w:p>
        </w:tc>
        <w:tc>
          <w:tcPr>
            <w:tcW w:w="1017" w:type="dxa"/>
            <w:tcBorders>
              <w:top w:val="nil"/>
              <w:left w:val="nil"/>
              <w:bottom w:val="single" w:sz="4" w:space="0" w:color="000000"/>
              <w:right w:val="single" w:sz="4" w:space="0" w:color="000000"/>
            </w:tcBorders>
            <w:shd w:val="pct5" w:color="auto" w:fill="auto"/>
            <w:noWrap/>
            <w:vAlign w:val="center"/>
            <w:hideMark/>
          </w:tcPr>
          <w:p w:rsidR="00902067" w:rsidRPr="00902067" w:rsidRDefault="00902067" w:rsidP="004E3B5E">
            <w:pPr>
              <w:jc w:val="center"/>
              <w:rPr>
                <w:rFonts w:ascii="Arial" w:hAnsi="Arial" w:cs="Arial"/>
                <w:sz w:val="16"/>
                <w:szCs w:val="16"/>
                <w:lang w:val="en-US"/>
              </w:rPr>
            </w:pP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 </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 </w:t>
            </w:r>
          </w:p>
        </w:tc>
      </w:tr>
      <w:tr w:rsidR="00902067" w:rsidRPr="00902067" w:rsidTr="004E3B5E">
        <w:trPr>
          <w:trHeight w:val="420"/>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b/>
                <w:bCs/>
                <w:sz w:val="16"/>
                <w:szCs w:val="16"/>
                <w:lang w:val="it-IT"/>
              </w:rPr>
            </w:pPr>
            <w:r w:rsidRPr="00902067">
              <w:rPr>
                <w:rFonts w:ascii="Arial" w:hAnsi="Arial" w:cs="Arial"/>
                <w:b/>
                <w:bCs/>
                <w:sz w:val="16"/>
                <w:szCs w:val="16"/>
                <w:lang w:val="it-IT"/>
              </w:rPr>
              <w:t>venituri din activitatea de apa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44,463,479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635,103</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3,946,615</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310,239</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277,522</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29,997</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112,697</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92,604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40,648</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81,153</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288,522</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11,810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50,290,389</w:t>
            </w:r>
          </w:p>
        </w:tc>
      </w:tr>
      <w:tr w:rsidR="00902067" w:rsidRPr="00902067" w:rsidTr="004E3B5E">
        <w:trPr>
          <w:trHeight w:val="450"/>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b/>
                <w:bCs/>
                <w:sz w:val="16"/>
                <w:szCs w:val="16"/>
                <w:lang w:val="it-IT"/>
              </w:rPr>
            </w:pPr>
            <w:r w:rsidRPr="00902067">
              <w:rPr>
                <w:rFonts w:ascii="Arial" w:hAnsi="Arial" w:cs="Arial"/>
                <w:b/>
                <w:bCs/>
                <w:sz w:val="16"/>
                <w:szCs w:val="16"/>
                <w:lang w:val="it-IT"/>
              </w:rPr>
              <w:t>venituri din activitatea de canalizare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22,163,891</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1,945,270</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59,524</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14,255</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19,828</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3,372</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20,877</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24,227,017</w:t>
            </w:r>
          </w:p>
        </w:tc>
      </w:tr>
      <w:tr w:rsidR="00902067" w:rsidRPr="00902067" w:rsidTr="004E3B5E">
        <w:trPr>
          <w:trHeight w:val="67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b/>
                <w:bCs/>
                <w:sz w:val="16"/>
                <w:szCs w:val="16"/>
                <w:lang w:val="it-IT"/>
              </w:rPr>
            </w:pPr>
            <w:r w:rsidRPr="00902067">
              <w:rPr>
                <w:rFonts w:ascii="Arial" w:hAnsi="Arial" w:cs="Arial"/>
                <w:b/>
                <w:bCs/>
                <w:sz w:val="16"/>
                <w:szCs w:val="16"/>
                <w:lang w:val="it-IT"/>
              </w:rPr>
              <w:t>alte venituri din exploatare(inclusiv venituri din provizioane)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12,428,249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222,314</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5,421</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9,141</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359</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1,616</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4,001</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1,495</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1,689</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3,906</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12,678,191</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TOTAL VENITURI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79,055,619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635,103</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6,114,199</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375,184</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300,918</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50,184</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117,685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117,482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42,143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82,842</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292,428</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11,810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87,195,597</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b/>
                <w:bCs/>
                <w:sz w:val="16"/>
                <w:szCs w:val="16"/>
                <w:lang w:val="en-US"/>
              </w:rPr>
            </w:pPr>
            <w:r w:rsidRPr="00902067">
              <w:rPr>
                <w:rFonts w:ascii="Arial" w:hAnsi="Arial" w:cs="Arial"/>
                <w:b/>
                <w:bCs/>
                <w:sz w:val="16"/>
                <w:szCs w:val="16"/>
              </w:rPr>
              <w:t> </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 </w:t>
            </w:r>
          </w:p>
        </w:tc>
      </w:tr>
      <w:tr w:rsidR="00902067" w:rsidRPr="00902067" w:rsidTr="004E3B5E">
        <w:trPr>
          <w:trHeight w:val="450"/>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 xml:space="preserve">COSTURI DE EXPLOATARE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 </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 </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 </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ACTIVITATEA DE APA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44,488,839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547,049</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4,760,444</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869,327</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597,864</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88,067</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248,255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358,582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72,852</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218,020</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339,095</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31,150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52,619,544</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apa bruta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1,983,655</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16,894</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190,514</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12,600</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11,396</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1,432</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3,651</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4,938</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1,533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3,311</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6,816</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2,236,819</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Materiale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4,786,461</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36,889</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510,340</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90,117</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53,227</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18,080</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28,025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66,001</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4,770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14,361</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32,193</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4,789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5,645,252</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energie electrica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6,619,052</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199,298</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772,795</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215,060</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109,497</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23,485</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14,028</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44,122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1,163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1,601</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13,819</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1,756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8,015,675</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 salarii + tichete de masa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14,149,084</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184,693</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1,677,825</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374,442</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280,602</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22,973</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128,541</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170,565</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35,610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120,537</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161,338</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16,012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17,322,220</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 viramente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3,883,002</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44,283</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392,364</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84,489</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65,511</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5,109</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29,849</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38,636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8,120</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27,954</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37,816</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3,639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4,620,773</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Amortizare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1,103,929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6,336</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38,517</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9,051</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7,066</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1,641</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2,769</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2,134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803</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2,165</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8,509</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1,182,946</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Reparatii cu tertii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282,318</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456</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6,380</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7,329</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7,745</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1,613</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761</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2,759</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284</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534</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1,982</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312,188</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Concesionare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1,470,871</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37,380</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65,838</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5,017</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3,452</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4,918</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2,402</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6,715</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14,247</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31,084</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10,116</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1,652,051</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alte cheltuieli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10,210,467</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20,821</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1,105,873</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71,222</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59,366</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8,816</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38,229</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22,713</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6,321</w:t>
            </w:r>
          </w:p>
        </w:tc>
        <w:tc>
          <w:tcPr>
            <w:tcW w:w="884"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16,474</w:t>
            </w:r>
          </w:p>
        </w:tc>
        <w:tc>
          <w:tcPr>
            <w:tcW w:w="1121"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66,507</w:t>
            </w:r>
          </w:p>
        </w:tc>
        <w:tc>
          <w:tcPr>
            <w:tcW w:w="107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4,810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11,631,620</w:t>
            </w:r>
          </w:p>
        </w:tc>
      </w:tr>
      <w:tr w:rsidR="00902067" w:rsidRPr="00902067" w:rsidTr="004E3B5E">
        <w:trPr>
          <w:trHeight w:val="255"/>
        </w:trPr>
        <w:tc>
          <w:tcPr>
            <w:tcW w:w="1666" w:type="dxa"/>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c>
          <w:tcPr>
            <w:tcW w:w="1274" w:type="dxa"/>
            <w:noWrap/>
            <w:vAlign w:val="bottom"/>
          </w:tcPr>
          <w:p w:rsidR="00902067" w:rsidRPr="00902067" w:rsidRDefault="00902067">
            <w:pPr>
              <w:rPr>
                <w:rFonts w:ascii="Arial" w:hAnsi="Arial" w:cs="Arial"/>
                <w:sz w:val="16"/>
                <w:szCs w:val="16"/>
                <w:lang w:val="en-US"/>
              </w:rPr>
            </w:pPr>
          </w:p>
        </w:tc>
        <w:tc>
          <w:tcPr>
            <w:tcW w:w="928" w:type="dxa"/>
            <w:noWrap/>
            <w:vAlign w:val="bottom"/>
          </w:tcPr>
          <w:p w:rsidR="00902067" w:rsidRPr="00902067" w:rsidRDefault="00902067">
            <w:pPr>
              <w:rPr>
                <w:rFonts w:ascii="Arial" w:hAnsi="Arial" w:cs="Arial"/>
                <w:sz w:val="16"/>
                <w:szCs w:val="16"/>
                <w:lang w:val="en-US"/>
              </w:rPr>
            </w:pPr>
          </w:p>
        </w:tc>
        <w:tc>
          <w:tcPr>
            <w:tcW w:w="889" w:type="dxa"/>
            <w:noWrap/>
            <w:vAlign w:val="bottom"/>
          </w:tcPr>
          <w:p w:rsidR="00902067" w:rsidRPr="00902067" w:rsidRDefault="00902067">
            <w:pPr>
              <w:rPr>
                <w:rFonts w:ascii="Arial" w:hAnsi="Arial" w:cs="Arial"/>
                <w:sz w:val="16"/>
                <w:szCs w:val="16"/>
                <w:lang w:val="en-US"/>
              </w:rPr>
            </w:pPr>
          </w:p>
        </w:tc>
        <w:tc>
          <w:tcPr>
            <w:tcW w:w="883" w:type="dxa"/>
            <w:noWrap/>
            <w:vAlign w:val="bottom"/>
          </w:tcPr>
          <w:p w:rsidR="00902067" w:rsidRPr="00902067" w:rsidRDefault="00902067">
            <w:pPr>
              <w:rPr>
                <w:rFonts w:ascii="Arial" w:hAnsi="Arial" w:cs="Arial"/>
                <w:sz w:val="16"/>
                <w:szCs w:val="16"/>
                <w:lang w:val="en-US"/>
              </w:rPr>
            </w:pPr>
          </w:p>
        </w:tc>
        <w:tc>
          <w:tcPr>
            <w:tcW w:w="802" w:type="dxa"/>
            <w:noWrap/>
            <w:vAlign w:val="bottom"/>
          </w:tcPr>
          <w:p w:rsidR="00902067" w:rsidRPr="00902067" w:rsidRDefault="00902067">
            <w:pPr>
              <w:rPr>
                <w:rFonts w:ascii="Arial" w:hAnsi="Arial" w:cs="Arial"/>
                <w:sz w:val="16"/>
                <w:szCs w:val="16"/>
                <w:lang w:val="en-US"/>
              </w:rPr>
            </w:pPr>
          </w:p>
        </w:tc>
        <w:tc>
          <w:tcPr>
            <w:tcW w:w="795" w:type="dxa"/>
            <w:noWrap/>
            <w:vAlign w:val="bottom"/>
          </w:tcPr>
          <w:p w:rsidR="00902067" w:rsidRPr="00902067" w:rsidRDefault="00902067">
            <w:pPr>
              <w:rPr>
                <w:rFonts w:ascii="Arial" w:hAnsi="Arial" w:cs="Arial"/>
                <w:sz w:val="16"/>
                <w:szCs w:val="16"/>
                <w:lang w:val="en-US"/>
              </w:rPr>
            </w:pPr>
          </w:p>
        </w:tc>
        <w:tc>
          <w:tcPr>
            <w:tcW w:w="910" w:type="dxa"/>
            <w:noWrap/>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c>
          <w:tcPr>
            <w:tcW w:w="884" w:type="dxa"/>
            <w:noWrap/>
            <w:vAlign w:val="bottom"/>
          </w:tcPr>
          <w:p w:rsidR="00902067" w:rsidRPr="00902067" w:rsidRDefault="00902067">
            <w:pPr>
              <w:rPr>
                <w:rFonts w:ascii="Arial" w:hAnsi="Arial" w:cs="Arial"/>
                <w:sz w:val="16"/>
                <w:szCs w:val="16"/>
                <w:lang w:val="en-US"/>
              </w:rPr>
            </w:pPr>
          </w:p>
        </w:tc>
        <w:tc>
          <w:tcPr>
            <w:tcW w:w="1121" w:type="dxa"/>
            <w:noWrap/>
            <w:vAlign w:val="bottom"/>
          </w:tcPr>
          <w:p w:rsidR="00902067" w:rsidRPr="00902067" w:rsidRDefault="00902067">
            <w:pPr>
              <w:rPr>
                <w:rFonts w:ascii="Arial" w:hAnsi="Arial" w:cs="Arial"/>
                <w:sz w:val="16"/>
                <w:szCs w:val="16"/>
                <w:lang w:val="en-US"/>
              </w:rPr>
            </w:pPr>
          </w:p>
        </w:tc>
        <w:tc>
          <w:tcPr>
            <w:tcW w:w="1079" w:type="dxa"/>
            <w:noWrap/>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r>
      <w:tr w:rsidR="00902067" w:rsidRPr="00902067" w:rsidTr="004E3B5E">
        <w:trPr>
          <w:trHeight w:val="450"/>
        </w:trPr>
        <w:tc>
          <w:tcPr>
            <w:tcW w:w="1666" w:type="dxa"/>
            <w:vAlign w:val="bottom"/>
          </w:tcPr>
          <w:p w:rsidR="00902067" w:rsidRPr="00902067" w:rsidRDefault="00902067">
            <w:pPr>
              <w:rPr>
                <w:rFonts w:ascii="Arial" w:hAnsi="Arial" w:cs="Arial"/>
                <w:sz w:val="16"/>
                <w:szCs w:val="16"/>
                <w:lang w:val="en-US"/>
              </w:rPr>
            </w:pPr>
          </w:p>
        </w:tc>
        <w:tc>
          <w:tcPr>
            <w:tcW w:w="1017" w:type="dxa"/>
            <w:tcBorders>
              <w:top w:val="single" w:sz="4" w:space="0" w:color="000000"/>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b/>
                <w:bCs/>
                <w:sz w:val="16"/>
                <w:szCs w:val="16"/>
                <w:lang w:val="en-US"/>
              </w:rPr>
            </w:pPr>
            <w:smartTag w:uri="urn:schemas-microsoft-com:office:smarttags" w:element="place">
              <w:smartTag w:uri="urn:schemas-microsoft-com:office:smarttags" w:element="City">
                <w:r w:rsidRPr="00902067">
                  <w:rPr>
                    <w:rFonts w:ascii="Arial" w:hAnsi="Arial" w:cs="Arial"/>
                    <w:b/>
                    <w:bCs/>
                    <w:sz w:val="16"/>
                    <w:szCs w:val="16"/>
                  </w:rPr>
                  <w:t>GALATI</w:t>
                </w:r>
              </w:smartTag>
            </w:smartTag>
          </w:p>
        </w:tc>
        <w:tc>
          <w:tcPr>
            <w:tcW w:w="1274"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TECUCI</w:t>
            </w:r>
          </w:p>
        </w:tc>
        <w:tc>
          <w:tcPr>
            <w:tcW w:w="889"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TG. BUJOR</w:t>
            </w:r>
          </w:p>
        </w:tc>
        <w:tc>
          <w:tcPr>
            <w:tcW w:w="883"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PECHEA</w:t>
            </w:r>
          </w:p>
        </w:tc>
        <w:tc>
          <w:tcPr>
            <w:tcW w:w="802"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LIESTI</w:t>
            </w:r>
          </w:p>
        </w:tc>
        <w:tc>
          <w:tcPr>
            <w:tcW w:w="795"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IVESTI</w:t>
            </w:r>
          </w:p>
        </w:tc>
        <w:tc>
          <w:tcPr>
            <w:tcW w:w="910"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center"/>
              <w:rPr>
                <w:rFonts w:ascii="Arial" w:hAnsi="Arial" w:cs="Arial"/>
                <w:b/>
                <w:bCs/>
                <w:sz w:val="16"/>
                <w:szCs w:val="16"/>
                <w:lang w:val="en-US"/>
              </w:rPr>
            </w:pPr>
            <w:r w:rsidRPr="00902067">
              <w:rPr>
                <w:rFonts w:ascii="Arial" w:hAnsi="Arial" w:cs="Arial"/>
                <w:b/>
                <w:bCs/>
                <w:sz w:val="16"/>
                <w:szCs w:val="16"/>
              </w:rPr>
              <w:t>BERESTI</w:t>
            </w:r>
          </w:p>
        </w:tc>
        <w:tc>
          <w:tcPr>
            <w:tcW w:w="1017"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6"/>
                <w:szCs w:val="16"/>
                <w:lang w:val="en-US"/>
              </w:rPr>
            </w:pPr>
            <w:smartTag w:uri="urn:schemas-microsoft-com:office:smarttags" w:element="place">
              <w:smartTag w:uri="urn:schemas-microsoft-com:office:smarttags" w:element="PlaceName">
                <w:r w:rsidRPr="00902067">
                  <w:rPr>
                    <w:rFonts w:ascii="Arial" w:hAnsi="Arial" w:cs="Arial"/>
                    <w:b/>
                    <w:bCs/>
                    <w:sz w:val="16"/>
                    <w:szCs w:val="16"/>
                  </w:rPr>
                  <w:t>TOTAL</w:t>
                </w:r>
              </w:smartTag>
              <w:smartTag w:uri="urn:schemas-microsoft-com:office:smarttags" w:element="PlaceType">
                <w:r w:rsidRPr="00902067">
                  <w:rPr>
                    <w:rFonts w:ascii="Arial" w:hAnsi="Arial" w:cs="Arial"/>
                    <w:b/>
                    <w:bCs/>
                    <w:sz w:val="16"/>
                    <w:szCs w:val="16"/>
                  </w:rPr>
                  <w:t>CANAL</w:t>
                </w:r>
              </w:smartTag>
            </w:smartTag>
          </w:p>
        </w:tc>
        <w:tc>
          <w:tcPr>
            <w:tcW w:w="884" w:type="dxa"/>
            <w:noWrap/>
            <w:vAlign w:val="bottom"/>
          </w:tcPr>
          <w:p w:rsidR="00902067" w:rsidRPr="00902067" w:rsidRDefault="00902067">
            <w:pPr>
              <w:rPr>
                <w:rFonts w:ascii="Arial" w:hAnsi="Arial" w:cs="Arial"/>
                <w:sz w:val="16"/>
                <w:szCs w:val="16"/>
                <w:lang w:val="en-US"/>
              </w:rPr>
            </w:pPr>
          </w:p>
        </w:tc>
        <w:tc>
          <w:tcPr>
            <w:tcW w:w="1121" w:type="dxa"/>
            <w:noWrap/>
            <w:vAlign w:val="bottom"/>
          </w:tcPr>
          <w:p w:rsidR="00902067" w:rsidRPr="00902067" w:rsidRDefault="00902067">
            <w:pPr>
              <w:rPr>
                <w:rFonts w:ascii="Arial" w:hAnsi="Arial" w:cs="Arial"/>
                <w:sz w:val="16"/>
                <w:szCs w:val="16"/>
                <w:lang w:val="en-US"/>
              </w:rPr>
            </w:pPr>
          </w:p>
        </w:tc>
        <w:tc>
          <w:tcPr>
            <w:tcW w:w="1079" w:type="dxa"/>
            <w:noWrap/>
            <w:vAlign w:val="bottom"/>
          </w:tcPr>
          <w:p w:rsidR="00902067" w:rsidRPr="00902067" w:rsidRDefault="00902067">
            <w:pPr>
              <w:rPr>
                <w:rFonts w:ascii="Arial" w:hAnsi="Arial" w:cs="Arial"/>
                <w:sz w:val="16"/>
                <w:szCs w:val="16"/>
                <w:lang w:val="en-US"/>
              </w:rPr>
            </w:pPr>
          </w:p>
        </w:tc>
        <w:tc>
          <w:tcPr>
            <w:tcW w:w="1017" w:type="dxa"/>
            <w:noWrap/>
            <w:vAlign w:val="bottom"/>
          </w:tcPr>
          <w:p w:rsidR="00902067" w:rsidRPr="00902067" w:rsidRDefault="00902067">
            <w:pPr>
              <w:rPr>
                <w:rFonts w:ascii="Arial" w:hAnsi="Arial" w:cs="Arial"/>
                <w:sz w:val="16"/>
                <w:szCs w:val="16"/>
                <w:lang w:val="en-US"/>
              </w:rPr>
            </w:pPr>
          </w:p>
        </w:tc>
      </w:tr>
      <w:tr w:rsidR="00902067" w:rsidRPr="00902067" w:rsidTr="004E3B5E">
        <w:trPr>
          <w:trHeight w:val="450"/>
        </w:trPr>
        <w:tc>
          <w:tcPr>
            <w:tcW w:w="1666" w:type="dxa"/>
            <w:tcBorders>
              <w:top w:val="single" w:sz="4" w:space="0" w:color="000000"/>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b/>
                <w:bCs/>
                <w:sz w:val="16"/>
                <w:szCs w:val="16"/>
                <w:lang w:val="en-US"/>
              </w:rPr>
            </w:pPr>
            <w:r w:rsidRPr="00902067">
              <w:rPr>
                <w:rFonts w:ascii="Arial" w:hAnsi="Arial" w:cs="Arial"/>
                <w:b/>
                <w:bCs/>
                <w:sz w:val="16"/>
                <w:szCs w:val="16"/>
              </w:rPr>
              <w:t>ACTIVITATEA DE CANALIZARE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21,073,644</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1,969,807</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178,894</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28,440</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34,301</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9,623</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63,326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b/>
                <w:bCs/>
                <w:sz w:val="16"/>
                <w:szCs w:val="16"/>
                <w:lang w:val="en-US"/>
              </w:rPr>
            </w:pPr>
            <w:r w:rsidRPr="00902067">
              <w:rPr>
                <w:rFonts w:ascii="Arial" w:hAnsi="Arial" w:cs="Arial"/>
                <w:b/>
                <w:bCs/>
                <w:sz w:val="16"/>
                <w:szCs w:val="16"/>
              </w:rPr>
              <w:t>23,358,035</w:t>
            </w:r>
          </w:p>
        </w:tc>
        <w:tc>
          <w:tcPr>
            <w:tcW w:w="2005"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4"/>
                <w:szCs w:val="14"/>
                <w:lang w:val="en-US"/>
              </w:rPr>
            </w:pPr>
            <w:r w:rsidRPr="00902067">
              <w:rPr>
                <w:rFonts w:ascii="Arial" w:hAnsi="Arial" w:cs="Arial"/>
                <w:b/>
                <w:bCs/>
                <w:sz w:val="14"/>
                <w:szCs w:val="14"/>
              </w:rPr>
              <w:t>Total venituri 2012, din care:</w:t>
            </w:r>
          </w:p>
        </w:tc>
        <w:tc>
          <w:tcPr>
            <w:tcW w:w="2096"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88,111,353</w:t>
            </w:r>
          </w:p>
        </w:tc>
      </w:tr>
      <w:tr w:rsidR="00902067" w:rsidRPr="00902067" w:rsidTr="004E3B5E">
        <w:trPr>
          <w:trHeight w:val="34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Materiale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1,613,206</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152,996</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8,036</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1,130</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2,825</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335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2,213</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1,780,739</w:t>
            </w:r>
          </w:p>
        </w:tc>
        <w:tc>
          <w:tcPr>
            <w:tcW w:w="2005"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14"/>
                <w:szCs w:val="14"/>
                <w:lang w:val="en-US"/>
              </w:rPr>
            </w:pPr>
            <w:r w:rsidRPr="00902067">
              <w:rPr>
                <w:rFonts w:ascii="Arial" w:hAnsi="Arial" w:cs="Arial"/>
                <w:sz w:val="14"/>
                <w:szCs w:val="14"/>
              </w:rPr>
              <w:t>- venituri financiare</w:t>
            </w:r>
          </w:p>
        </w:tc>
        <w:tc>
          <w:tcPr>
            <w:tcW w:w="2096"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915,756</w:t>
            </w:r>
          </w:p>
        </w:tc>
      </w:tr>
      <w:tr w:rsidR="00902067" w:rsidRPr="00902067" w:rsidTr="004E3B5E">
        <w:trPr>
          <w:trHeight w:val="360"/>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energie electrica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941,058</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197,591</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70,107</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2,171</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386</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13</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1,211,397</w:t>
            </w:r>
          </w:p>
        </w:tc>
        <w:tc>
          <w:tcPr>
            <w:tcW w:w="2005"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4"/>
                <w:szCs w:val="14"/>
                <w:lang w:val="en-US"/>
              </w:rPr>
            </w:pPr>
            <w:r w:rsidRPr="00902067">
              <w:rPr>
                <w:rFonts w:ascii="Arial" w:hAnsi="Arial" w:cs="Arial"/>
                <w:b/>
                <w:bCs/>
                <w:sz w:val="14"/>
                <w:szCs w:val="14"/>
              </w:rPr>
              <w:t>Total venituri din exploatare</w:t>
            </w:r>
          </w:p>
        </w:tc>
        <w:tc>
          <w:tcPr>
            <w:tcW w:w="2096"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87,195,597</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 salarii + tichete de masa</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7,382,749</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718,375</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64,988</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14,584</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15,801</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4,115</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35,761</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8,236,373</w:t>
            </w:r>
          </w:p>
        </w:tc>
        <w:tc>
          <w:tcPr>
            <w:tcW w:w="4101" w:type="dxa"/>
            <w:gridSpan w:val="4"/>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r>
      <w:tr w:rsidR="00902067" w:rsidRPr="00902067" w:rsidTr="004E3B5E">
        <w:trPr>
          <w:trHeight w:val="390"/>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 viramente</w:t>
            </w:r>
          </w:p>
        </w:tc>
        <w:tc>
          <w:tcPr>
            <w:tcW w:w="1017" w:type="dxa"/>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1,764,632</w:t>
            </w:r>
          </w:p>
        </w:tc>
        <w:tc>
          <w:tcPr>
            <w:tcW w:w="1274" w:type="dxa"/>
            <w:tcBorders>
              <w:top w:val="nil"/>
              <w:left w:val="single" w:sz="4" w:space="0" w:color="000000"/>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168,499</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15,993</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3,608</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3,861</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1,021</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8,870</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1,966,483</w:t>
            </w:r>
          </w:p>
        </w:tc>
        <w:tc>
          <w:tcPr>
            <w:tcW w:w="2005"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both"/>
              <w:rPr>
                <w:rFonts w:ascii="Arial" w:hAnsi="Arial" w:cs="Arial"/>
                <w:b/>
                <w:bCs/>
                <w:sz w:val="14"/>
                <w:szCs w:val="14"/>
                <w:lang w:val="en-US"/>
              </w:rPr>
            </w:pPr>
            <w:r w:rsidRPr="00902067">
              <w:rPr>
                <w:rFonts w:ascii="Arial" w:hAnsi="Arial" w:cs="Arial"/>
                <w:b/>
                <w:bCs/>
                <w:sz w:val="14"/>
                <w:szCs w:val="14"/>
              </w:rPr>
              <w:t>Total costuri 2012, din care:</w:t>
            </w:r>
          </w:p>
        </w:tc>
        <w:tc>
          <w:tcPr>
            <w:tcW w:w="2096"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79,190,670</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Amortizare</w:t>
            </w:r>
          </w:p>
        </w:tc>
        <w:tc>
          <w:tcPr>
            <w:tcW w:w="1017" w:type="dxa"/>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507,948</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12,531</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1,178</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283</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396</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67</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416</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522,819</w:t>
            </w:r>
          </w:p>
        </w:tc>
        <w:tc>
          <w:tcPr>
            <w:tcW w:w="2005"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14"/>
                <w:szCs w:val="14"/>
                <w:lang w:val="en-US"/>
              </w:rPr>
            </w:pPr>
            <w:r w:rsidRPr="00902067">
              <w:rPr>
                <w:rFonts w:ascii="Arial" w:hAnsi="Arial" w:cs="Arial"/>
                <w:sz w:val="14"/>
                <w:szCs w:val="14"/>
              </w:rPr>
              <w:t>-chelt financiare</w:t>
            </w:r>
          </w:p>
        </w:tc>
        <w:tc>
          <w:tcPr>
            <w:tcW w:w="2096"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983,833</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Reparatii cu tertii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468,520</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3,151</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534</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147</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199</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29</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184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472,764</w:t>
            </w:r>
          </w:p>
        </w:tc>
        <w:tc>
          <w:tcPr>
            <w:tcW w:w="2005"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14"/>
                <w:szCs w:val="14"/>
                <w:lang w:val="en-US"/>
              </w:rPr>
            </w:pPr>
            <w:r w:rsidRPr="00902067">
              <w:rPr>
                <w:rFonts w:ascii="Arial" w:hAnsi="Arial" w:cs="Arial"/>
                <w:sz w:val="14"/>
                <w:szCs w:val="14"/>
              </w:rPr>
              <w:t>-pierderi din creante</w:t>
            </w:r>
          </w:p>
        </w:tc>
        <w:tc>
          <w:tcPr>
            <w:tcW w:w="2096" w:type="dxa"/>
            <w:gridSpan w:val="2"/>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677,110</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jc w:val="both"/>
              <w:rPr>
                <w:rFonts w:ascii="Arial" w:hAnsi="Arial" w:cs="Arial"/>
                <w:sz w:val="16"/>
                <w:szCs w:val="16"/>
                <w:lang w:val="en-US"/>
              </w:rPr>
            </w:pPr>
            <w:r w:rsidRPr="00902067">
              <w:rPr>
                <w:rFonts w:ascii="Arial" w:hAnsi="Arial" w:cs="Arial"/>
                <w:sz w:val="16"/>
                <w:szCs w:val="16"/>
              </w:rPr>
              <w:t>Concesionare</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2,036,697</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30,541</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1,992</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0</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2,443</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0</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6,574</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2,078,248</w:t>
            </w:r>
          </w:p>
        </w:tc>
        <w:tc>
          <w:tcPr>
            <w:tcW w:w="2005"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sz w:val="14"/>
                <w:szCs w:val="14"/>
                <w:lang w:val="en-US"/>
              </w:rPr>
            </w:pPr>
            <w:r w:rsidRPr="00902067">
              <w:rPr>
                <w:rFonts w:ascii="Arial" w:hAnsi="Arial" w:cs="Arial"/>
                <w:sz w:val="14"/>
                <w:szCs w:val="14"/>
              </w:rPr>
              <w:t>-chelt impozit profit</w:t>
            </w:r>
          </w:p>
        </w:tc>
        <w:tc>
          <w:tcPr>
            <w:tcW w:w="2096"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1,552,148</w:t>
            </w:r>
          </w:p>
        </w:tc>
      </w:tr>
      <w:tr w:rsidR="00902067" w:rsidRPr="00902067" w:rsidTr="004E3B5E">
        <w:trPr>
          <w:trHeight w:val="255"/>
        </w:trPr>
        <w:tc>
          <w:tcPr>
            <w:tcW w:w="1666" w:type="dxa"/>
            <w:tcBorders>
              <w:top w:val="nil"/>
              <w:left w:val="single" w:sz="4" w:space="0" w:color="000000"/>
              <w:bottom w:val="single" w:sz="4" w:space="0" w:color="000000"/>
              <w:right w:val="single" w:sz="4" w:space="0" w:color="000000"/>
            </w:tcBorders>
            <w:vAlign w:val="bottom"/>
            <w:hideMark/>
          </w:tcPr>
          <w:p w:rsidR="00902067" w:rsidRPr="00902067" w:rsidRDefault="00902067">
            <w:pPr>
              <w:rPr>
                <w:rFonts w:ascii="Arial" w:hAnsi="Arial" w:cs="Arial"/>
                <w:sz w:val="16"/>
                <w:szCs w:val="16"/>
                <w:lang w:val="en-US"/>
              </w:rPr>
            </w:pPr>
            <w:r w:rsidRPr="00902067">
              <w:rPr>
                <w:rFonts w:ascii="Arial" w:hAnsi="Arial" w:cs="Arial"/>
                <w:sz w:val="16"/>
                <w:szCs w:val="16"/>
              </w:rPr>
              <w:t>alte cheltuieli</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6,358,834</w:t>
            </w:r>
          </w:p>
        </w:tc>
        <w:tc>
          <w:tcPr>
            <w:tcW w:w="1274" w:type="dxa"/>
            <w:tcBorders>
              <w:top w:val="nil"/>
              <w:left w:val="nil"/>
              <w:bottom w:val="single" w:sz="4" w:space="0" w:color="000000"/>
              <w:right w:val="single" w:sz="4" w:space="0" w:color="000000"/>
            </w:tcBorders>
            <w:noWrap/>
            <w:vAlign w:val="bottom"/>
            <w:hideMark/>
          </w:tcPr>
          <w:p w:rsidR="00902067" w:rsidRPr="00902067" w:rsidRDefault="00902067">
            <w:pPr>
              <w:rPr>
                <w:rFonts w:ascii="Arial" w:hAnsi="Arial" w:cs="Arial"/>
                <w:sz w:val="20"/>
                <w:lang w:val="en-US"/>
              </w:rPr>
            </w:pPr>
            <w:r w:rsidRPr="00902067">
              <w:rPr>
                <w:rFonts w:ascii="Arial" w:hAnsi="Arial" w:cs="Arial"/>
                <w:sz w:val="20"/>
              </w:rPr>
              <w:t> </w:t>
            </w:r>
          </w:p>
        </w:tc>
        <w:tc>
          <w:tcPr>
            <w:tcW w:w="928"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686,123</w:t>
            </w:r>
          </w:p>
        </w:tc>
        <w:tc>
          <w:tcPr>
            <w:tcW w:w="889"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16,066</w:t>
            </w:r>
          </w:p>
        </w:tc>
        <w:tc>
          <w:tcPr>
            <w:tcW w:w="883"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6,517</w:t>
            </w:r>
          </w:p>
        </w:tc>
        <w:tc>
          <w:tcPr>
            <w:tcW w:w="802"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8,391</w:t>
            </w:r>
          </w:p>
        </w:tc>
        <w:tc>
          <w:tcPr>
            <w:tcW w:w="795"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4,043</w:t>
            </w:r>
          </w:p>
        </w:tc>
        <w:tc>
          <w:tcPr>
            <w:tcW w:w="910"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9,238</w:t>
            </w:r>
          </w:p>
        </w:tc>
        <w:tc>
          <w:tcPr>
            <w:tcW w:w="1017" w:type="dxa"/>
            <w:tcBorders>
              <w:top w:val="nil"/>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6"/>
                <w:szCs w:val="16"/>
                <w:lang w:val="en-US"/>
              </w:rPr>
            </w:pPr>
            <w:r w:rsidRPr="00902067">
              <w:rPr>
                <w:rFonts w:ascii="Arial" w:hAnsi="Arial" w:cs="Arial"/>
                <w:sz w:val="16"/>
                <w:szCs w:val="16"/>
              </w:rPr>
              <w:t>7,089,212</w:t>
            </w:r>
          </w:p>
        </w:tc>
        <w:tc>
          <w:tcPr>
            <w:tcW w:w="2005"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rPr>
                <w:rFonts w:ascii="Arial" w:hAnsi="Arial" w:cs="Arial"/>
                <w:b/>
                <w:bCs/>
                <w:sz w:val="14"/>
                <w:szCs w:val="14"/>
                <w:lang w:val="en-US"/>
              </w:rPr>
            </w:pPr>
            <w:r w:rsidRPr="00902067">
              <w:rPr>
                <w:rFonts w:ascii="Arial" w:hAnsi="Arial" w:cs="Arial"/>
                <w:b/>
                <w:bCs/>
                <w:sz w:val="14"/>
                <w:szCs w:val="14"/>
              </w:rPr>
              <w:t>Total costuri exploatare</w:t>
            </w:r>
          </w:p>
        </w:tc>
        <w:tc>
          <w:tcPr>
            <w:tcW w:w="2096" w:type="dxa"/>
            <w:gridSpan w:val="2"/>
            <w:tcBorders>
              <w:top w:val="single" w:sz="4" w:space="0" w:color="000000"/>
              <w:left w:val="nil"/>
              <w:bottom w:val="single" w:sz="4" w:space="0" w:color="000000"/>
              <w:right w:val="single" w:sz="4" w:space="0" w:color="000000"/>
            </w:tcBorders>
            <w:noWrap/>
            <w:vAlign w:val="bottom"/>
            <w:hideMark/>
          </w:tcPr>
          <w:p w:rsidR="00902067" w:rsidRPr="00902067" w:rsidRDefault="00902067">
            <w:pPr>
              <w:jc w:val="right"/>
              <w:rPr>
                <w:rFonts w:ascii="Arial" w:hAnsi="Arial" w:cs="Arial"/>
                <w:sz w:val="14"/>
                <w:szCs w:val="14"/>
                <w:lang w:val="en-US"/>
              </w:rPr>
            </w:pPr>
            <w:r w:rsidRPr="00902067">
              <w:rPr>
                <w:rFonts w:ascii="Arial" w:hAnsi="Arial" w:cs="Arial"/>
                <w:sz w:val="14"/>
                <w:szCs w:val="14"/>
              </w:rPr>
              <w:t>75,977,579</w:t>
            </w:r>
          </w:p>
        </w:tc>
      </w:tr>
    </w:tbl>
    <w:p w:rsidR="00902067" w:rsidRDefault="00902067" w:rsidP="0039359A">
      <w:pPr>
        <w:spacing w:after="120" w:line="360" w:lineRule="auto"/>
        <w:ind w:left="709"/>
        <w:jc w:val="both"/>
        <w:rPr>
          <w:rFonts w:ascii="Arial" w:hAnsi="Arial" w:cs="Arial"/>
          <w:sz w:val="24"/>
          <w:szCs w:val="24"/>
          <w:lang w:val="it-IT"/>
        </w:rPr>
      </w:pPr>
    </w:p>
    <w:p w:rsidR="00902067" w:rsidRDefault="00902067" w:rsidP="0039359A">
      <w:pPr>
        <w:spacing w:after="120" w:line="360" w:lineRule="auto"/>
        <w:ind w:left="709"/>
        <w:jc w:val="both"/>
        <w:rPr>
          <w:rFonts w:ascii="Arial" w:hAnsi="Arial" w:cs="Arial"/>
          <w:sz w:val="24"/>
          <w:szCs w:val="24"/>
          <w:lang w:val="it-IT"/>
        </w:rPr>
      </w:pPr>
    </w:p>
    <w:p w:rsidR="00902067" w:rsidRDefault="00902067" w:rsidP="0039359A">
      <w:pPr>
        <w:spacing w:after="120" w:line="360" w:lineRule="auto"/>
        <w:ind w:left="709"/>
        <w:jc w:val="both"/>
        <w:rPr>
          <w:rFonts w:ascii="Arial" w:hAnsi="Arial" w:cs="Arial"/>
          <w:sz w:val="24"/>
          <w:szCs w:val="24"/>
          <w:lang w:val="it-IT"/>
        </w:rPr>
      </w:pPr>
    </w:p>
    <w:p w:rsidR="00902067" w:rsidRDefault="00902067" w:rsidP="0039359A">
      <w:pPr>
        <w:spacing w:after="120" w:line="360" w:lineRule="auto"/>
        <w:ind w:left="709"/>
        <w:jc w:val="both"/>
        <w:rPr>
          <w:rFonts w:ascii="Arial" w:hAnsi="Arial" w:cs="Arial"/>
          <w:sz w:val="24"/>
          <w:szCs w:val="24"/>
          <w:lang w:val="it-IT"/>
        </w:rPr>
      </w:pPr>
    </w:p>
    <w:p w:rsidR="00902067" w:rsidRDefault="00902067" w:rsidP="0039359A">
      <w:pPr>
        <w:spacing w:after="120" w:line="360" w:lineRule="auto"/>
        <w:ind w:left="709"/>
        <w:jc w:val="both"/>
        <w:rPr>
          <w:rFonts w:ascii="Arial" w:hAnsi="Arial" w:cs="Arial"/>
          <w:sz w:val="24"/>
          <w:szCs w:val="24"/>
          <w:lang w:val="it-IT"/>
        </w:rPr>
      </w:pPr>
    </w:p>
    <w:p w:rsidR="00902067" w:rsidRDefault="00902067">
      <w:pPr>
        <w:spacing w:after="0" w:line="240" w:lineRule="auto"/>
        <w:rPr>
          <w:rFonts w:ascii="Arial" w:hAnsi="Arial" w:cs="Arial"/>
          <w:sz w:val="24"/>
          <w:szCs w:val="24"/>
          <w:lang w:val="it-IT"/>
        </w:rPr>
      </w:pPr>
      <w:r>
        <w:rPr>
          <w:rFonts w:ascii="Arial" w:hAnsi="Arial" w:cs="Arial"/>
          <w:sz w:val="24"/>
          <w:szCs w:val="24"/>
          <w:lang w:val="it-IT"/>
        </w:rPr>
        <w:br w:type="page"/>
      </w:r>
    </w:p>
    <w:p w:rsidR="00902067" w:rsidRDefault="00902067" w:rsidP="0039359A">
      <w:pPr>
        <w:spacing w:after="120" w:line="360" w:lineRule="auto"/>
        <w:ind w:left="709"/>
        <w:jc w:val="both"/>
        <w:rPr>
          <w:rFonts w:ascii="Arial" w:hAnsi="Arial" w:cs="Arial"/>
          <w:sz w:val="24"/>
          <w:szCs w:val="24"/>
          <w:lang w:val="it-IT"/>
        </w:rPr>
        <w:sectPr w:rsidR="00902067" w:rsidSect="00C33A0E">
          <w:headerReference w:type="default" r:id="rId38"/>
          <w:pgSz w:w="16838" w:h="11906" w:orient="landscape" w:code="9"/>
          <w:pgMar w:top="1440" w:right="3658" w:bottom="864" w:left="1276" w:header="706" w:footer="706" w:gutter="0"/>
          <w:cols w:space="708"/>
          <w:titlePg/>
          <w:docGrid w:linePitch="360"/>
        </w:sectPr>
      </w:pPr>
    </w:p>
    <w:p w:rsidR="007712F6" w:rsidRPr="007712F6" w:rsidRDefault="007712F6" w:rsidP="007712F6">
      <w:pPr>
        <w:pStyle w:val="ListParagraph"/>
        <w:spacing w:after="120" w:line="360" w:lineRule="auto"/>
        <w:ind w:left="709" w:right="-2"/>
        <w:contextualSpacing w:val="0"/>
        <w:jc w:val="both"/>
        <w:rPr>
          <w:rFonts w:ascii="Arial" w:hAnsi="Arial" w:cs="Arial"/>
          <w:sz w:val="24"/>
          <w:szCs w:val="24"/>
          <w:lang w:val="pt-BR"/>
        </w:rPr>
      </w:pPr>
      <w:r w:rsidRPr="007712F6">
        <w:rPr>
          <w:rFonts w:ascii="Arial" w:hAnsi="Arial" w:cs="Arial"/>
          <w:sz w:val="24"/>
          <w:szCs w:val="24"/>
          <w:lang w:val="pt-BR"/>
        </w:rPr>
        <w:t>Următoarele rapoarte financiare au fost luate în considerare pentru procesul de monitorizare:</w:t>
      </w:r>
    </w:p>
    <w:p w:rsidR="007712F6" w:rsidRPr="007712F6" w:rsidRDefault="007712F6" w:rsidP="008E333B">
      <w:pPr>
        <w:pStyle w:val="ListParagraph"/>
        <w:numPr>
          <w:ilvl w:val="0"/>
          <w:numId w:val="101"/>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Marja de profit brut;</w:t>
      </w:r>
    </w:p>
    <w:p w:rsidR="007712F6" w:rsidRPr="007712F6" w:rsidRDefault="007712F6" w:rsidP="008E333B">
      <w:pPr>
        <w:pStyle w:val="ListParagraph"/>
        <w:numPr>
          <w:ilvl w:val="0"/>
          <w:numId w:val="101"/>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Rate de exploatare (cantitate, nr. de angajati, cheltuielile salariale, costuri cu energia, etc.);</w:t>
      </w:r>
    </w:p>
    <w:p w:rsidR="007712F6" w:rsidRPr="007712F6" w:rsidRDefault="007712F6" w:rsidP="008E333B">
      <w:pPr>
        <w:pStyle w:val="ListParagraph"/>
        <w:numPr>
          <w:ilvl w:val="0"/>
          <w:numId w:val="101"/>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Rata curenta;</w:t>
      </w:r>
    </w:p>
    <w:p w:rsidR="007712F6" w:rsidRPr="007712F6" w:rsidRDefault="007712F6" w:rsidP="008E333B">
      <w:pPr>
        <w:pStyle w:val="ListParagraph"/>
        <w:numPr>
          <w:ilvl w:val="0"/>
          <w:numId w:val="101"/>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Contul pe perioada de plata a datoriilor;</w:t>
      </w:r>
    </w:p>
    <w:p w:rsidR="007712F6" w:rsidRPr="007712F6" w:rsidRDefault="007712F6" w:rsidP="008E333B">
      <w:pPr>
        <w:pStyle w:val="ListParagraph"/>
        <w:numPr>
          <w:ilvl w:val="0"/>
          <w:numId w:val="101"/>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Contul de creante;</w:t>
      </w:r>
    </w:p>
    <w:p w:rsidR="007712F6" w:rsidRPr="007712F6" w:rsidRDefault="007712F6" w:rsidP="008E333B">
      <w:pPr>
        <w:pStyle w:val="ListParagraph"/>
        <w:numPr>
          <w:ilvl w:val="0"/>
          <w:numId w:val="101"/>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Total datorii / total active;</w:t>
      </w:r>
    </w:p>
    <w:p w:rsidR="007712F6" w:rsidRPr="007712F6" w:rsidRDefault="007712F6" w:rsidP="008E333B">
      <w:pPr>
        <w:pStyle w:val="ListParagraph"/>
        <w:numPr>
          <w:ilvl w:val="0"/>
          <w:numId w:val="101"/>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Evolutia tarifului;</w:t>
      </w:r>
    </w:p>
    <w:p w:rsidR="007712F6" w:rsidRPr="007712F6" w:rsidRDefault="007712F6" w:rsidP="008E333B">
      <w:pPr>
        <w:pStyle w:val="ListParagraph"/>
        <w:numPr>
          <w:ilvl w:val="0"/>
          <w:numId w:val="101"/>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Structura de cont ‘Creante’</w:t>
      </w:r>
    </w:p>
    <w:p w:rsidR="007712F6" w:rsidRPr="007712F6" w:rsidRDefault="007712F6" w:rsidP="007712F6">
      <w:pPr>
        <w:pStyle w:val="ListParagraph"/>
        <w:spacing w:after="120" w:line="360" w:lineRule="auto"/>
        <w:ind w:left="709" w:right="-2"/>
        <w:contextualSpacing w:val="0"/>
        <w:jc w:val="both"/>
        <w:rPr>
          <w:rFonts w:ascii="Arial" w:hAnsi="Arial" w:cs="Arial"/>
          <w:sz w:val="24"/>
          <w:szCs w:val="24"/>
          <w:lang w:val="pt-BR"/>
        </w:rPr>
      </w:pPr>
      <w:r w:rsidRPr="007712F6">
        <w:rPr>
          <w:rFonts w:ascii="Arial" w:hAnsi="Arial" w:cs="Arial"/>
          <w:sz w:val="24"/>
          <w:szCs w:val="24"/>
          <w:lang w:val="pt-BR"/>
        </w:rPr>
        <w:t>Ratele principale din procesul de monitorizare sint prezentate in tabelul urmator:</w:t>
      </w:r>
    </w:p>
    <w:p w:rsidR="007712F6" w:rsidRPr="007712F6" w:rsidRDefault="007712F6" w:rsidP="007712F6">
      <w:pPr>
        <w:pStyle w:val="Heading2"/>
        <w:keepNext w:val="0"/>
        <w:numPr>
          <w:ilvl w:val="1"/>
          <w:numId w:val="0"/>
        </w:numPr>
        <w:tabs>
          <w:tab w:val="num" w:pos="709"/>
          <w:tab w:val="num" w:pos="1134"/>
        </w:tabs>
        <w:spacing w:before="480" w:after="360" w:line="240" w:lineRule="auto"/>
        <w:ind w:left="709"/>
        <w:rPr>
          <w:rFonts w:ascii="Arial" w:hAnsi="Arial" w:cs="Arial"/>
          <w:i w:val="0"/>
          <w:sz w:val="20"/>
          <w:szCs w:val="20"/>
        </w:rPr>
      </w:pPr>
      <w:bookmarkStart w:id="124" w:name="_Toc228100961"/>
      <w:bookmarkStart w:id="125" w:name="_Toc231609753"/>
      <w:bookmarkStart w:id="126" w:name="_Toc369259259"/>
      <w:r w:rsidRPr="007712F6">
        <w:rPr>
          <w:rFonts w:ascii="Arial" w:hAnsi="Arial" w:cs="Arial"/>
          <w:i w:val="0"/>
          <w:sz w:val="20"/>
          <w:szCs w:val="20"/>
        </w:rPr>
        <w:t>Tab. 2.58</w:t>
      </w:r>
      <w:bookmarkEnd w:id="124"/>
      <w:r w:rsidRPr="007712F6">
        <w:rPr>
          <w:rFonts w:ascii="Arial" w:hAnsi="Arial" w:cs="Arial"/>
          <w:i w:val="0"/>
          <w:sz w:val="20"/>
          <w:szCs w:val="20"/>
        </w:rPr>
        <w:t xml:space="preserve"> Raporturi financiare</w:t>
      </w:r>
      <w:bookmarkEnd w:id="125"/>
      <w:bookmarkEnd w:id="126"/>
    </w:p>
    <w:tbl>
      <w:tblPr>
        <w:tblW w:w="4832" w:type="pct"/>
        <w:tblInd w:w="817" w:type="dxa"/>
        <w:tblLook w:val="04A0" w:firstRow="1" w:lastRow="0" w:firstColumn="1" w:lastColumn="0" w:noHBand="0" w:noVBand="1"/>
      </w:tblPr>
      <w:tblGrid>
        <w:gridCol w:w="4130"/>
        <w:gridCol w:w="1007"/>
        <w:gridCol w:w="1552"/>
        <w:gridCol w:w="1554"/>
        <w:gridCol w:w="1554"/>
      </w:tblGrid>
      <w:tr w:rsidR="007712F6" w:rsidRPr="007712F6" w:rsidTr="007712F6">
        <w:trPr>
          <w:trHeight w:val="282"/>
          <w:tblHeader/>
        </w:trPr>
        <w:tc>
          <w:tcPr>
            <w:tcW w:w="2108" w:type="pct"/>
            <w:tcBorders>
              <w:top w:val="single" w:sz="4" w:space="0" w:color="auto"/>
              <w:left w:val="single" w:sz="4" w:space="0" w:color="auto"/>
              <w:bottom w:val="nil"/>
              <w:right w:val="nil"/>
            </w:tcBorders>
            <w:shd w:val="clear" w:color="auto" w:fill="D9D9D9"/>
            <w:noWrap/>
            <w:vAlign w:val="center"/>
            <w:hideMark/>
          </w:tcPr>
          <w:p w:rsidR="007712F6" w:rsidRPr="007712F6" w:rsidRDefault="007712F6">
            <w:pPr>
              <w:rPr>
                <w:rFonts w:ascii="Arial" w:hAnsi="Arial" w:cs="Arial"/>
                <w:b/>
                <w:bCs/>
                <w:sz w:val="20"/>
                <w:lang w:val="it-IT" w:eastAsia="de-DE"/>
              </w:rPr>
            </w:pPr>
            <w:r w:rsidRPr="007712F6">
              <w:rPr>
                <w:rFonts w:ascii="Arial" w:hAnsi="Arial" w:cs="Arial"/>
                <w:b/>
                <w:bCs/>
                <w:sz w:val="20"/>
                <w:lang w:val="it-IT"/>
              </w:rPr>
              <w:t>Raporturi financiare</w:t>
            </w:r>
          </w:p>
        </w:tc>
        <w:tc>
          <w:tcPr>
            <w:tcW w:w="514" w:type="pct"/>
            <w:tcBorders>
              <w:top w:val="single" w:sz="4" w:space="0" w:color="auto"/>
              <w:left w:val="nil"/>
              <w:bottom w:val="nil"/>
              <w:right w:val="single" w:sz="4" w:space="0" w:color="auto"/>
            </w:tcBorders>
            <w:shd w:val="clear" w:color="auto" w:fill="D9D9D9"/>
            <w:noWrap/>
            <w:vAlign w:val="bottom"/>
          </w:tcPr>
          <w:p w:rsidR="007712F6" w:rsidRPr="007712F6" w:rsidRDefault="007712F6">
            <w:pPr>
              <w:rPr>
                <w:rFonts w:ascii="Arial" w:hAnsi="Arial" w:cs="Arial"/>
                <w:sz w:val="20"/>
                <w:lang w:val="it-IT" w:eastAsia="de-DE"/>
              </w:rPr>
            </w:pPr>
          </w:p>
        </w:tc>
        <w:tc>
          <w:tcPr>
            <w:tcW w:w="792" w:type="pct"/>
            <w:tcBorders>
              <w:top w:val="single" w:sz="4" w:space="0" w:color="auto"/>
              <w:left w:val="single" w:sz="4" w:space="0" w:color="auto"/>
              <w:bottom w:val="nil"/>
              <w:right w:val="single" w:sz="4" w:space="0" w:color="auto"/>
            </w:tcBorders>
            <w:shd w:val="clear" w:color="auto" w:fill="D9D9D9"/>
            <w:noWrap/>
            <w:vAlign w:val="bottom"/>
            <w:hideMark/>
          </w:tcPr>
          <w:p w:rsidR="007712F6" w:rsidRPr="007712F6" w:rsidRDefault="007712F6">
            <w:pPr>
              <w:jc w:val="center"/>
              <w:rPr>
                <w:rFonts w:ascii="Arial" w:hAnsi="Arial" w:cs="Arial"/>
                <w:b/>
                <w:bCs/>
                <w:sz w:val="20"/>
                <w:lang w:val="it-IT" w:eastAsia="de-DE"/>
              </w:rPr>
            </w:pPr>
            <w:r w:rsidRPr="007712F6">
              <w:rPr>
                <w:rFonts w:ascii="Arial" w:hAnsi="Arial" w:cs="Arial"/>
                <w:b/>
                <w:bCs/>
                <w:sz w:val="20"/>
                <w:lang w:val="it-IT"/>
              </w:rPr>
              <w:t>2010</w:t>
            </w:r>
          </w:p>
        </w:tc>
        <w:tc>
          <w:tcPr>
            <w:tcW w:w="793" w:type="pct"/>
            <w:tcBorders>
              <w:top w:val="single" w:sz="4" w:space="0" w:color="auto"/>
              <w:left w:val="single" w:sz="4" w:space="0" w:color="auto"/>
              <w:bottom w:val="nil"/>
              <w:right w:val="single" w:sz="4" w:space="0" w:color="auto"/>
            </w:tcBorders>
            <w:shd w:val="clear" w:color="auto" w:fill="D9D9D9"/>
            <w:noWrap/>
            <w:vAlign w:val="bottom"/>
            <w:hideMark/>
          </w:tcPr>
          <w:p w:rsidR="007712F6" w:rsidRPr="007712F6" w:rsidRDefault="007712F6">
            <w:pPr>
              <w:jc w:val="center"/>
              <w:rPr>
                <w:rFonts w:ascii="Arial" w:hAnsi="Arial" w:cs="Arial"/>
                <w:b/>
                <w:bCs/>
                <w:sz w:val="20"/>
                <w:lang w:val="it-IT" w:eastAsia="de-DE"/>
              </w:rPr>
            </w:pPr>
            <w:r w:rsidRPr="007712F6">
              <w:rPr>
                <w:rFonts w:ascii="Arial" w:hAnsi="Arial" w:cs="Arial"/>
                <w:b/>
                <w:bCs/>
                <w:sz w:val="20"/>
                <w:lang w:val="it-IT"/>
              </w:rPr>
              <w:t>2011</w:t>
            </w:r>
          </w:p>
        </w:tc>
        <w:tc>
          <w:tcPr>
            <w:tcW w:w="793" w:type="pct"/>
            <w:tcBorders>
              <w:top w:val="single" w:sz="4" w:space="0" w:color="auto"/>
              <w:left w:val="single" w:sz="4" w:space="0" w:color="auto"/>
              <w:bottom w:val="nil"/>
              <w:right w:val="single" w:sz="4" w:space="0" w:color="auto"/>
            </w:tcBorders>
            <w:shd w:val="clear" w:color="auto" w:fill="D9D9D9"/>
            <w:noWrap/>
            <w:vAlign w:val="bottom"/>
            <w:hideMark/>
          </w:tcPr>
          <w:p w:rsidR="007712F6" w:rsidRPr="007712F6" w:rsidRDefault="007712F6">
            <w:pPr>
              <w:jc w:val="center"/>
              <w:rPr>
                <w:rFonts w:ascii="Arial" w:hAnsi="Arial" w:cs="Arial"/>
                <w:b/>
                <w:bCs/>
                <w:sz w:val="20"/>
                <w:lang w:val="it-IT" w:eastAsia="de-DE"/>
              </w:rPr>
            </w:pPr>
            <w:r w:rsidRPr="007712F6">
              <w:rPr>
                <w:rFonts w:ascii="Arial" w:hAnsi="Arial" w:cs="Arial"/>
                <w:b/>
                <w:bCs/>
                <w:sz w:val="20"/>
                <w:lang w:val="it-IT"/>
              </w:rPr>
              <w:t>2012</w:t>
            </w:r>
          </w:p>
        </w:tc>
      </w:tr>
      <w:tr w:rsidR="007712F6" w:rsidRPr="007712F6" w:rsidTr="007712F6">
        <w:trPr>
          <w:trHeight w:val="255"/>
        </w:trPr>
        <w:tc>
          <w:tcPr>
            <w:tcW w:w="2108" w:type="pct"/>
            <w:tcBorders>
              <w:top w:val="nil"/>
              <w:left w:val="single" w:sz="4" w:space="0" w:color="auto"/>
              <w:bottom w:val="single" w:sz="4" w:space="0" w:color="auto"/>
              <w:right w:val="nil"/>
            </w:tcBorders>
            <w:noWrap/>
            <w:vAlign w:val="center"/>
          </w:tcPr>
          <w:p w:rsidR="007712F6" w:rsidRPr="007712F6" w:rsidRDefault="007712F6">
            <w:pPr>
              <w:rPr>
                <w:rFonts w:ascii="Arial" w:hAnsi="Arial" w:cs="Arial"/>
                <w:sz w:val="20"/>
                <w:lang w:val="it-IT" w:eastAsia="de-DE"/>
              </w:rPr>
            </w:pPr>
          </w:p>
        </w:tc>
        <w:tc>
          <w:tcPr>
            <w:tcW w:w="514" w:type="pct"/>
            <w:tcBorders>
              <w:top w:val="nil"/>
              <w:left w:val="nil"/>
              <w:bottom w:val="single" w:sz="4" w:space="0" w:color="auto"/>
              <w:right w:val="single" w:sz="4" w:space="0" w:color="auto"/>
            </w:tcBorders>
            <w:noWrap/>
            <w:vAlign w:val="bottom"/>
          </w:tcPr>
          <w:p w:rsidR="007712F6" w:rsidRPr="007712F6" w:rsidRDefault="007712F6">
            <w:pPr>
              <w:rPr>
                <w:rFonts w:ascii="Arial" w:hAnsi="Arial" w:cs="Arial"/>
                <w:sz w:val="20"/>
                <w:lang w:val="it-IT" w:eastAsia="de-DE"/>
              </w:rPr>
            </w:pPr>
          </w:p>
        </w:tc>
        <w:tc>
          <w:tcPr>
            <w:tcW w:w="792" w:type="pct"/>
            <w:tcBorders>
              <w:top w:val="nil"/>
              <w:left w:val="single" w:sz="4" w:space="0" w:color="auto"/>
              <w:bottom w:val="single" w:sz="4" w:space="0" w:color="auto"/>
              <w:right w:val="single" w:sz="4" w:space="0" w:color="auto"/>
            </w:tcBorders>
            <w:noWrap/>
            <w:vAlign w:val="bottom"/>
          </w:tcPr>
          <w:p w:rsidR="007712F6" w:rsidRPr="007712F6" w:rsidRDefault="007712F6">
            <w:pPr>
              <w:rPr>
                <w:rFonts w:ascii="Arial" w:hAnsi="Arial" w:cs="Arial"/>
                <w:b/>
                <w:sz w:val="20"/>
                <w:lang w:val="it-IT" w:eastAsia="de-DE"/>
              </w:rPr>
            </w:pPr>
          </w:p>
        </w:tc>
        <w:tc>
          <w:tcPr>
            <w:tcW w:w="793" w:type="pct"/>
            <w:tcBorders>
              <w:top w:val="nil"/>
              <w:left w:val="single" w:sz="4" w:space="0" w:color="auto"/>
              <w:bottom w:val="single" w:sz="4" w:space="0" w:color="auto"/>
              <w:right w:val="single" w:sz="4" w:space="0" w:color="auto"/>
            </w:tcBorders>
            <w:noWrap/>
            <w:vAlign w:val="bottom"/>
          </w:tcPr>
          <w:p w:rsidR="007712F6" w:rsidRPr="007712F6" w:rsidRDefault="007712F6">
            <w:pPr>
              <w:rPr>
                <w:rFonts w:ascii="Arial" w:hAnsi="Arial" w:cs="Arial"/>
                <w:b/>
                <w:sz w:val="20"/>
                <w:lang w:val="it-IT" w:eastAsia="de-DE"/>
              </w:rPr>
            </w:pPr>
          </w:p>
        </w:tc>
        <w:tc>
          <w:tcPr>
            <w:tcW w:w="793" w:type="pct"/>
            <w:tcBorders>
              <w:top w:val="nil"/>
              <w:left w:val="single" w:sz="4" w:space="0" w:color="auto"/>
              <w:bottom w:val="single" w:sz="4" w:space="0" w:color="auto"/>
              <w:right w:val="single" w:sz="4" w:space="0" w:color="auto"/>
            </w:tcBorders>
            <w:noWrap/>
            <w:vAlign w:val="bottom"/>
          </w:tcPr>
          <w:p w:rsidR="007712F6" w:rsidRPr="007712F6" w:rsidRDefault="007712F6">
            <w:pPr>
              <w:jc w:val="center"/>
              <w:rPr>
                <w:rFonts w:ascii="Arial" w:hAnsi="Arial" w:cs="Arial"/>
                <w:b/>
                <w:bCs/>
                <w:sz w:val="20"/>
                <w:lang w:val="it-IT" w:eastAsia="de-DE"/>
              </w:rPr>
            </w:pPr>
          </w:p>
        </w:tc>
      </w:tr>
      <w:tr w:rsidR="007712F6" w:rsidRPr="007712F6" w:rsidTr="007712F6">
        <w:trPr>
          <w:trHeight w:val="315"/>
        </w:trPr>
        <w:tc>
          <w:tcPr>
            <w:tcW w:w="2108" w:type="pct"/>
            <w:tcBorders>
              <w:top w:val="nil"/>
              <w:left w:val="single" w:sz="4" w:space="0" w:color="auto"/>
              <w:bottom w:val="single" w:sz="4" w:space="0" w:color="auto"/>
              <w:right w:val="single" w:sz="4" w:space="0" w:color="auto"/>
            </w:tcBorders>
            <w:vAlign w:val="center"/>
            <w:hideMark/>
          </w:tcPr>
          <w:p w:rsidR="007712F6" w:rsidRPr="007712F6" w:rsidRDefault="007712F6">
            <w:pPr>
              <w:rPr>
                <w:rFonts w:ascii="Arial" w:hAnsi="Arial" w:cs="Arial"/>
                <w:bCs/>
                <w:sz w:val="20"/>
                <w:lang w:val="it-IT" w:eastAsia="de-DE"/>
              </w:rPr>
            </w:pPr>
            <w:r w:rsidRPr="007712F6">
              <w:rPr>
                <w:rFonts w:ascii="Arial" w:hAnsi="Arial" w:cs="Arial"/>
                <w:bCs/>
                <w:sz w:val="20"/>
                <w:lang w:val="it-IT"/>
              </w:rPr>
              <w:t>Marja de profit brut</w:t>
            </w:r>
          </w:p>
        </w:tc>
        <w:tc>
          <w:tcPr>
            <w:tcW w:w="514" w:type="pct"/>
            <w:tcBorders>
              <w:top w:val="nil"/>
              <w:left w:val="nil"/>
              <w:bottom w:val="single" w:sz="4" w:space="0" w:color="auto"/>
              <w:right w:val="single" w:sz="4" w:space="0" w:color="auto"/>
            </w:tcBorders>
            <w:vAlign w:val="center"/>
            <w:hideMark/>
          </w:tcPr>
          <w:p w:rsidR="007712F6" w:rsidRPr="007712F6" w:rsidRDefault="007712F6">
            <w:pPr>
              <w:jc w:val="center"/>
              <w:rPr>
                <w:rFonts w:ascii="Arial" w:hAnsi="Arial" w:cs="Arial"/>
                <w:sz w:val="20"/>
                <w:lang w:val="it-IT" w:eastAsia="de-DE"/>
              </w:rPr>
            </w:pPr>
            <w:r w:rsidRPr="007712F6">
              <w:rPr>
                <w:rFonts w:ascii="Arial" w:hAnsi="Arial" w:cs="Arial"/>
                <w:sz w:val="20"/>
                <w:lang w:val="it-IT"/>
              </w:rPr>
              <w:t>%</w:t>
            </w:r>
          </w:p>
        </w:tc>
        <w:tc>
          <w:tcPr>
            <w:tcW w:w="792"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it-IT" w:eastAsia="de-DE"/>
              </w:rPr>
            </w:pPr>
            <w:r w:rsidRPr="007712F6">
              <w:rPr>
                <w:rFonts w:ascii="Arial" w:hAnsi="Arial" w:cs="Arial"/>
                <w:bCs/>
                <w:sz w:val="20"/>
                <w:lang w:val="it-IT"/>
              </w:rPr>
              <w:t>5.66%</w:t>
            </w:r>
          </w:p>
        </w:tc>
        <w:tc>
          <w:tcPr>
            <w:tcW w:w="793"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it-IT" w:eastAsia="de-DE"/>
              </w:rPr>
            </w:pPr>
            <w:r w:rsidRPr="007712F6">
              <w:rPr>
                <w:rFonts w:ascii="Arial" w:hAnsi="Arial" w:cs="Arial"/>
                <w:bCs/>
                <w:sz w:val="20"/>
                <w:lang w:val="it-IT"/>
              </w:rPr>
              <w:t>14.2%</w:t>
            </w:r>
          </w:p>
        </w:tc>
        <w:tc>
          <w:tcPr>
            <w:tcW w:w="793"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it-IT" w:eastAsia="de-DE"/>
              </w:rPr>
            </w:pPr>
            <w:r w:rsidRPr="007712F6">
              <w:rPr>
                <w:rFonts w:ascii="Arial" w:hAnsi="Arial" w:cs="Arial"/>
                <w:bCs/>
                <w:sz w:val="20"/>
                <w:lang w:val="it-IT"/>
              </w:rPr>
              <w:t>13.73%</w:t>
            </w:r>
          </w:p>
        </w:tc>
      </w:tr>
      <w:tr w:rsidR="007712F6" w:rsidRPr="007712F6" w:rsidTr="007712F6">
        <w:trPr>
          <w:trHeight w:val="315"/>
        </w:trPr>
        <w:tc>
          <w:tcPr>
            <w:tcW w:w="2108" w:type="pct"/>
            <w:tcBorders>
              <w:top w:val="nil"/>
              <w:left w:val="single" w:sz="4" w:space="0" w:color="auto"/>
              <w:bottom w:val="single" w:sz="4" w:space="0" w:color="auto"/>
              <w:right w:val="single" w:sz="4" w:space="0" w:color="auto"/>
            </w:tcBorders>
            <w:vAlign w:val="center"/>
            <w:hideMark/>
          </w:tcPr>
          <w:p w:rsidR="007712F6" w:rsidRPr="007712F6" w:rsidRDefault="007712F6">
            <w:pPr>
              <w:rPr>
                <w:rFonts w:ascii="Arial" w:hAnsi="Arial" w:cs="Arial"/>
                <w:sz w:val="20"/>
                <w:lang w:val="en-US" w:eastAsia="de-DE"/>
              </w:rPr>
            </w:pPr>
            <w:r w:rsidRPr="007712F6">
              <w:rPr>
                <w:rFonts w:ascii="Arial" w:hAnsi="Arial" w:cs="Arial"/>
                <w:sz w:val="20"/>
                <w:lang w:val="it-IT"/>
              </w:rPr>
              <w:t>Zile cre</w:t>
            </w:r>
            <w:r w:rsidRPr="007712F6">
              <w:rPr>
                <w:rFonts w:ascii="Arial" w:hAnsi="Arial" w:cs="Arial"/>
                <w:sz w:val="20"/>
              </w:rPr>
              <w:t xml:space="preserve">ante </w:t>
            </w:r>
          </w:p>
        </w:tc>
        <w:tc>
          <w:tcPr>
            <w:tcW w:w="514" w:type="pct"/>
            <w:tcBorders>
              <w:top w:val="nil"/>
              <w:left w:val="nil"/>
              <w:bottom w:val="single" w:sz="4" w:space="0" w:color="auto"/>
              <w:right w:val="single" w:sz="4" w:space="0" w:color="auto"/>
            </w:tcBorders>
            <w:vAlign w:val="center"/>
            <w:hideMark/>
          </w:tcPr>
          <w:p w:rsidR="007712F6" w:rsidRPr="007712F6" w:rsidRDefault="007712F6" w:rsidP="007712F6">
            <w:pPr>
              <w:rPr>
                <w:rFonts w:ascii="Arial" w:hAnsi="Arial" w:cs="Arial"/>
                <w:bCs/>
                <w:sz w:val="20"/>
                <w:lang w:val="it-IT"/>
              </w:rPr>
            </w:pPr>
            <w:r w:rsidRPr="007712F6">
              <w:rPr>
                <w:rFonts w:ascii="Arial" w:hAnsi="Arial" w:cs="Arial"/>
                <w:bCs/>
                <w:sz w:val="20"/>
                <w:lang w:val="it-IT"/>
              </w:rPr>
              <w:t>Zile</w:t>
            </w:r>
          </w:p>
        </w:tc>
        <w:tc>
          <w:tcPr>
            <w:tcW w:w="792"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en-US" w:eastAsia="de-DE"/>
              </w:rPr>
            </w:pPr>
            <w:r w:rsidRPr="007712F6">
              <w:rPr>
                <w:rFonts w:ascii="Arial" w:hAnsi="Arial" w:cs="Arial"/>
                <w:bCs/>
                <w:sz w:val="20"/>
              </w:rPr>
              <w:t xml:space="preserve"> 254 </w:t>
            </w:r>
          </w:p>
        </w:tc>
        <w:tc>
          <w:tcPr>
            <w:tcW w:w="793"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en-US" w:eastAsia="de-DE"/>
              </w:rPr>
            </w:pPr>
            <w:r w:rsidRPr="007712F6">
              <w:rPr>
                <w:rFonts w:ascii="Arial" w:hAnsi="Arial" w:cs="Arial"/>
                <w:bCs/>
                <w:sz w:val="20"/>
              </w:rPr>
              <w:t xml:space="preserve">125 </w:t>
            </w:r>
          </w:p>
        </w:tc>
        <w:tc>
          <w:tcPr>
            <w:tcW w:w="793"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en-US" w:eastAsia="de-DE"/>
              </w:rPr>
            </w:pPr>
            <w:r w:rsidRPr="007712F6">
              <w:rPr>
                <w:rFonts w:ascii="Arial" w:hAnsi="Arial" w:cs="Arial"/>
                <w:bCs/>
                <w:sz w:val="20"/>
              </w:rPr>
              <w:t xml:space="preserve"> 105 </w:t>
            </w:r>
          </w:p>
        </w:tc>
      </w:tr>
      <w:tr w:rsidR="007712F6" w:rsidRPr="007712F6" w:rsidTr="007712F6">
        <w:trPr>
          <w:trHeight w:val="315"/>
        </w:trPr>
        <w:tc>
          <w:tcPr>
            <w:tcW w:w="2108" w:type="pct"/>
            <w:tcBorders>
              <w:top w:val="nil"/>
              <w:left w:val="single" w:sz="4" w:space="0" w:color="auto"/>
              <w:bottom w:val="single" w:sz="4" w:space="0" w:color="auto"/>
              <w:right w:val="single" w:sz="4" w:space="0" w:color="auto"/>
            </w:tcBorders>
            <w:vAlign w:val="center"/>
            <w:hideMark/>
          </w:tcPr>
          <w:p w:rsidR="007712F6" w:rsidRPr="007712F6" w:rsidRDefault="007712F6">
            <w:pPr>
              <w:rPr>
                <w:rFonts w:ascii="Arial" w:hAnsi="Arial" w:cs="Arial"/>
                <w:sz w:val="20"/>
                <w:lang w:val="en-US" w:eastAsia="de-DE"/>
              </w:rPr>
            </w:pPr>
            <w:r w:rsidRPr="007712F6">
              <w:rPr>
                <w:rFonts w:ascii="Arial" w:hAnsi="Arial" w:cs="Arial"/>
                <w:sz w:val="20"/>
              </w:rPr>
              <w:t xml:space="preserve">Zile datorii  </w:t>
            </w:r>
          </w:p>
        </w:tc>
        <w:tc>
          <w:tcPr>
            <w:tcW w:w="514" w:type="pct"/>
            <w:tcBorders>
              <w:top w:val="nil"/>
              <w:left w:val="nil"/>
              <w:bottom w:val="single" w:sz="4" w:space="0" w:color="auto"/>
              <w:right w:val="single" w:sz="4" w:space="0" w:color="auto"/>
            </w:tcBorders>
            <w:vAlign w:val="center"/>
            <w:hideMark/>
          </w:tcPr>
          <w:p w:rsidR="007712F6" w:rsidRPr="007712F6" w:rsidRDefault="007712F6">
            <w:pPr>
              <w:jc w:val="center"/>
              <w:rPr>
                <w:rFonts w:ascii="Arial" w:hAnsi="Arial" w:cs="Arial"/>
                <w:sz w:val="20"/>
                <w:lang w:val="en-US" w:eastAsia="de-DE"/>
              </w:rPr>
            </w:pPr>
            <w:r w:rsidRPr="007712F6">
              <w:rPr>
                <w:rFonts w:ascii="Arial" w:hAnsi="Arial" w:cs="Arial"/>
                <w:sz w:val="20"/>
              </w:rPr>
              <w:t>Zile</w:t>
            </w:r>
          </w:p>
        </w:tc>
        <w:tc>
          <w:tcPr>
            <w:tcW w:w="792"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en-US" w:eastAsia="de-DE"/>
              </w:rPr>
            </w:pPr>
            <w:r w:rsidRPr="007712F6">
              <w:rPr>
                <w:rFonts w:ascii="Arial" w:hAnsi="Arial" w:cs="Arial"/>
                <w:bCs/>
                <w:sz w:val="20"/>
              </w:rPr>
              <w:t xml:space="preserve">270 </w:t>
            </w:r>
          </w:p>
        </w:tc>
        <w:tc>
          <w:tcPr>
            <w:tcW w:w="793"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en-US" w:eastAsia="de-DE"/>
              </w:rPr>
            </w:pPr>
            <w:r w:rsidRPr="007712F6">
              <w:rPr>
                <w:rFonts w:ascii="Arial" w:hAnsi="Arial" w:cs="Arial"/>
                <w:bCs/>
                <w:sz w:val="20"/>
              </w:rPr>
              <w:t xml:space="preserve">109 </w:t>
            </w:r>
          </w:p>
        </w:tc>
        <w:tc>
          <w:tcPr>
            <w:tcW w:w="793"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Cs/>
                <w:sz w:val="20"/>
                <w:lang w:val="en-US" w:eastAsia="de-DE"/>
              </w:rPr>
            </w:pPr>
            <w:r w:rsidRPr="007712F6">
              <w:rPr>
                <w:rFonts w:ascii="Arial" w:hAnsi="Arial" w:cs="Arial"/>
                <w:bCs/>
                <w:sz w:val="20"/>
              </w:rPr>
              <w:t xml:space="preserve">71 </w:t>
            </w:r>
          </w:p>
        </w:tc>
      </w:tr>
      <w:tr w:rsidR="007712F6" w:rsidRPr="007712F6" w:rsidTr="007712F6">
        <w:trPr>
          <w:trHeight w:val="315"/>
        </w:trPr>
        <w:tc>
          <w:tcPr>
            <w:tcW w:w="2108" w:type="pct"/>
            <w:tcBorders>
              <w:top w:val="nil"/>
              <w:left w:val="single" w:sz="4" w:space="0" w:color="auto"/>
              <w:bottom w:val="single" w:sz="4" w:space="0" w:color="auto"/>
              <w:right w:val="single" w:sz="4" w:space="0" w:color="auto"/>
            </w:tcBorders>
            <w:vAlign w:val="center"/>
            <w:hideMark/>
          </w:tcPr>
          <w:p w:rsidR="007712F6" w:rsidRPr="007712F6" w:rsidRDefault="007712F6">
            <w:pPr>
              <w:rPr>
                <w:rFonts w:ascii="Arial" w:hAnsi="Arial" w:cs="Arial"/>
                <w:b/>
                <w:bCs/>
                <w:sz w:val="20"/>
                <w:lang w:val="en-US" w:eastAsia="de-DE"/>
              </w:rPr>
            </w:pPr>
            <w:r w:rsidRPr="007712F6">
              <w:rPr>
                <w:rFonts w:ascii="Arial" w:hAnsi="Arial" w:cs="Arial"/>
                <w:b/>
                <w:bCs/>
                <w:sz w:val="20"/>
              </w:rPr>
              <w:t>Total datorii / total active</w:t>
            </w:r>
          </w:p>
        </w:tc>
        <w:tc>
          <w:tcPr>
            <w:tcW w:w="514" w:type="pct"/>
            <w:tcBorders>
              <w:top w:val="nil"/>
              <w:left w:val="nil"/>
              <w:bottom w:val="single" w:sz="4" w:space="0" w:color="auto"/>
              <w:right w:val="single" w:sz="4" w:space="0" w:color="auto"/>
            </w:tcBorders>
            <w:vAlign w:val="center"/>
            <w:hideMark/>
          </w:tcPr>
          <w:p w:rsidR="007712F6" w:rsidRPr="007712F6" w:rsidRDefault="007712F6">
            <w:pPr>
              <w:jc w:val="center"/>
              <w:rPr>
                <w:rFonts w:ascii="Arial" w:hAnsi="Arial" w:cs="Arial"/>
                <w:b/>
                <w:bCs/>
                <w:sz w:val="20"/>
                <w:lang w:val="en-US" w:eastAsia="de-DE"/>
              </w:rPr>
            </w:pPr>
            <w:r w:rsidRPr="007712F6">
              <w:rPr>
                <w:rFonts w:ascii="Arial" w:hAnsi="Arial" w:cs="Arial"/>
                <w:b/>
                <w:bCs/>
                <w:sz w:val="20"/>
              </w:rPr>
              <w:t> </w:t>
            </w:r>
          </w:p>
        </w:tc>
        <w:tc>
          <w:tcPr>
            <w:tcW w:w="792"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
                <w:bCs/>
                <w:sz w:val="20"/>
                <w:lang w:val="it-IT" w:eastAsia="de-DE"/>
              </w:rPr>
            </w:pPr>
            <w:r w:rsidRPr="007712F6">
              <w:rPr>
                <w:rFonts w:ascii="Arial" w:hAnsi="Arial" w:cs="Arial"/>
                <w:b/>
                <w:bCs/>
                <w:sz w:val="20"/>
                <w:lang w:val="it-IT"/>
              </w:rPr>
              <w:t xml:space="preserve">13.07 </w:t>
            </w:r>
          </w:p>
        </w:tc>
        <w:tc>
          <w:tcPr>
            <w:tcW w:w="793"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
                <w:bCs/>
                <w:sz w:val="20"/>
                <w:lang w:val="it-IT" w:eastAsia="de-DE"/>
              </w:rPr>
            </w:pPr>
            <w:r w:rsidRPr="007712F6">
              <w:rPr>
                <w:rFonts w:ascii="Arial" w:hAnsi="Arial" w:cs="Arial"/>
                <w:b/>
                <w:bCs/>
                <w:sz w:val="20"/>
                <w:lang w:val="it-IT"/>
              </w:rPr>
              <w:t xml:space="preserve">13.08 </w:t>
            </w:r>
          </w:p>
        </w:tc>
        <w:tc>
          <w:tcPr>
            <w:tcW w:w="793" w:type="pct"/>
            <w:tcBorders>
              <w:top w:val="nil"/>
              <w:left w:val="nil"/>
              <w:bottom w:val="single" w:sz="4" w:space="0" w:color="auto"/>
              <w:right w:val="single" w:sz="4" w:space="0" w:color="auto"/>
            </w:tcBorders>
            <w:noWrap/>
            <w:vAlign w:val="center"/>
            <w:hideMark/>
          </w:tcPr>
          <w:p w:rsidR="007712F6" w:rsidRPr="007712F6" w:rsidRDefault="007712F6">
            <w:pPr>
              <w:jc w:val="right"/>
              <w:rPr>
                <w:rFonts w:ascii="Arial" w:hAnsi="Arial" w:cs="Arial"/>
                <w:b/>
                <w:bCs/>
                <w:sz w:val="20"/>
                <w:lang w:val="it-IT" w:eastAsia="de-DE"/>
              </w:rPr>
            </w:pPr>
            <w:r w:rsidRPr="007712F6">
              <w:rPr>
                <w:rFonts w:ascii="Arial" w:hAnsi="Arial" w:cs="Arial"/>
                <w:b/>
                <w:bCs/>
                <w:sz w:val="20"/>
                <w:lang w:val="it-IT"/>
              </w:rPr>
              <w:t xml:space="preserve">13.09 </w:t>
            </w:r>
          </w:p>
        </w:tc>
      </w:tr>
    </w:tbl>
    <w:p w:rsidR="007712F6" w:rsidRDefault="007712F6" w:rsidP="007712F6">
      <w:pPr>
        <w:rPr>
          <w:rFonts w:ascii="Arial" w:hAnsi="Arial"/>
          <w:sz w:val="20"/>
          <w:szCs w:val="20"/>
          <w:lang w:val="it-IT" w:eastAsia="de-DE"/>
        </w:rPr>
      </w:pPr>
    </w:p>
    <w:p w:rsidR="007712F6" w:rsidRPr="007712F6" w:rsidRDefault="007712F6" w:rsidP="007712F6">
      <w:pPr>
        <w:pStyle w:val="ListParagraph"/>
        <w:spacing w:after="120" w:line="360" w:lineRule="auto"/>
        <w:ind w:left="709" w:right="-2"/>
        <w:contextualSpacing w:val="0"/>
        <w:jc w:val="both"/>
        <w:rPr>
          <w:rFonts w:ascii="Arial" w:hAnsi="Arial" w:cs="Arial"/>
          <w:sz w:val="24"/>
          <w:szCs w:val="24"/>
          <w:lang w:val="pt-BR"/>
        </w:rPr>
      </w:pPr>
      <w:r w:rsidRPr="007712F6">
        <w:rPr>
          <w:rFonts w:ascii="Arial" w:hAnsi="Arial" w:cs="Arial"/>
          <w:sz w:val="24"/>
          <w:szCs w:val="24"/>
          <w:lang w:val="pt-BR"/>
        </w:rPr>
        <w:t xml:space="preserve">Principalele concluzii ale monitorizarii in perioada 2010 – 2012 sunt urmatoarele: </w:t>
      </w:r>
    </w:p>
    <w:p w:rsidR="007712F6" w:rsidRPr="007712F6" w:rsidRDefault="007712F6" w:rsidP="007712F6">
      <w:pPr>
        <w:pStyle w:val="ListParagraph"/>
        <w:spacing w:after="120" w:line="360" w:lineRule="auto"/>
        <w:ind w:left="709" w:right="-2"/>
        <w:contextualSpacing w:val="0"/>
        <w:jc w:val="both"/>
        <w:rPr>
          <w:rFonts w:ascii="Arial" w:hAnsi="Arial" w:cs="Arial"/>
          <w:sz w:val="24"/>
          <w:szCs w:val="24"/>
          <w:lang w:val="pt-BR"/>
        </w:rPr>
      </w:pPr>
    </w:p>
    <w:p w:rsidR="007712F6" w:rsidRPr="007712F6" w:rsidRDefault="007712F6" w:rsidP="008E333B">
      <w:pPr>
        <w:pStyle w:val="ListParagraph"/>
        <w:numPr>
          <w:ilvl w:val="0"/>
          <w:numId w:val="102"/>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Marja de profit brut este de circa 14% în 2012, cu o tendinţă de creştere care arată o uşoară îmbunătăţire peste ani a performanţele financiare;</w:t>
      </w:r>
    </w:p>
    <w:p w:rsidR="007712F6" w:rsidRPr="007712F6" w:rsidRDefault="007712F6" w:rsidP="008E333B">
      <w:pPr>
        <w:pStyle w:val="ListParagraph"/>
        <w:numPr>
          <w:ilvl w:val="0"/>
          <w:numId w:val="102"/>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Perioada de colectare este în jur de 100 de zile, care este relativ ridicata luand în considerare media pentru acest sector (de referinţă, introdusă de BERD în proiectele MUDPs: 72 de zile);</w:t>
      </w:r>
    </w:p>
    <w:p w:rsidR="007712F6" w:rsidRPr="007712F6" w:rsidRDefault="007712F6" w:rsidP="008E333B">
      <w:pPr>
        <w:pStyle w:val="ListParagraph"/>
        <w:numPr>
          <w:ilvl w:val="0"/>
          <w:numId w:val="102"/>
        </w:numPr>
        <w:spacing w:after="120" w:line="360" w:lineRule="auto"/>
        <w:ind w:right="-2"/>
        <w:contextualSpacing w:val="0"/>
        <w:jc w:val="both"/>
        <w:rPr>
          <w:rFonts w:ascii="Arial" w:hAnsi="Arial" w:cs="Arial"/>
          <w:sz w:val="24"/>
          <w:szCs w:val="24"/>
          <w:lang w:val="pt-BR"/>
        </w:rPr>
      </w:pPr>
      <w:r w:rsidRPr="007712F6">
        <w:rPr>
          <w:rFonts w:ascii="Arial" w:hAnsi="Arial" w:cs="Arial"/>
          <w:sz w:val="24"/>
          <w:szCs w:val="24"/>
          <w:lang w:val="pt-BR"/>
        </w:rPr>
        <w:t>Perioada de plata este de sub 100 de zile pentru 2012 – aratand scaderea riscului financiar.</w:t>
      </w:r>
    </w:p>
    <w:p w:rsidR="007712F6" w:rsidRDefault="00C33A0E" w:rsidP="007712F6">
      <w:pPr>
        <w:pStyle w:val="ListParagraph"/>
        <w:spacing w:after="120" w:line="360" w:lineRule="auto"/>
        <w:ind w:left="709" w:right="-2"/>
        <w:contextualSpacing w:val="0"/>
        <w:jc w:val="both"/>
        <w:rPr>
          <w:rFonts w:ascii="Arial" w:hAnsi="Arial" w:cs="Arial"/>
          <w:sz w:val="24"/>
          <w:szCs w:val="24"/>
          <w:lang w:val="pt-BR"/>
        </w:rPr>
      </w:pPr>
      <w:r>
        <w:rPr>
          <w:rFonts w:ascii="Arial" w:hAnsi="Arial" w:cs="Arial"/>
          <w:sz w:val="24"/>
          <w:szCs w:val="24"/>
          <w:lang w:val="pt-BR"/>
        </w:rPr>
        <w:t>I</w:t>
      </w:r>
      <w:r w:rsidR="007712F6" w:rsidRPr="007712F6">
        <w:rPr>
          <w:rFonts w:ascii="Arial" w:hAnsi="Arial" w:cs="Arial"/>
          <w:sz w:val="24"/>
          <w:szCs w:val="24"/>
          <w:lang w:val="pt-BR"/>
        </w:rPr>
        <w:t>n scopul de a fi un operator regional puternic, Apa Canal SA trebuie să pună în aplicare un proces de eficientizare organizaţională, în scopul de a creşte eficienţa activităţii şi pentru a genera resurse financiare suficiente pentru a putea avea o dezvoltare durabilă.</w:t>
      </w:r>
    </w:p>
    <w:p w:rsidR="00C33A0E" w:rsidRPr="00CA6C34" w:rsidRDefault="00C33A0E" w:rsidP="00C33A0E">
      <w:pPr>
        <w:pStyle w:val="Subsubtitlu"/>
      </w:pPr>
      <w:bookmarkStart w:id="127" w:name="_Toc369259260"/>
      <w:r>
        <w:t>2.6.4.6. Organizatii institutionale existente</w:t>
      </w:r>
      <w:bookmarkEnd w:id="127"/>
    </w:p>
    <w:p w:rsidR="00C33A0E" w:rsidRDefault="00C33A0E" w:rsidP="00C33A0E">
      <w:pPr>
        <w:spacing w:after="120"/>
        <w:ind w:left="709"/>
        <w:jc w:val="both"/>
        <w:rPr>
          <w:rFonts w:ascii="Arial" w:hAnsi="Arial" w:cs="Arial"/>
          <w:b/>
          <w:sz w:val="20"/>
          <w:lang w:val="it-IT"/>
        </w:rPr>
      </w:pPr>
      <w:bookmarkStart w:id="128" w:name="_Toc232816324"/>
    </w:p>
    <w:p w:rsidR="007712F6" w:rsidRPr="00C33A0E" w:rsidRDefault="007712F6" w:rsidP="00C33A0E">
      <w:pPr>
        <w:spacing w:after="120"/>
        <w:ind w:left="709"/>
        <w:jc w:val="both"/>
        <w:rPr>
          <w:rFonts w:ascii="Arial" w:hAnsi="Arial" w:cs="Arial"/>
          <w:b/>
          <w:sz w:val="20"/>
          <w:lang w:val="it-IT"/>
        </w:rPr>
      </w:pPr>
      <w:r w:rsidRPr="00C33A0E">
        <w:rPr>
          <w:rFonts w:ascii="Arial" w:hAnsi="Arial" w:cs="Arial"/>
          <w:b/>
          <w:sz w:val="20"/>
          <w:lang w:val="it-IT"/>
        </w:rPr>
        <w:t>Operator Regional</w:t>
      </w:r>
    </w:p>
    <w:p w:rsidR="007712F6" w:rsidRPr="00C33A0E" w:rsidRDefault="007712F6"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 xml:space="preserve">Contractul de delegare a gestiunii serviciilor publice de alimentare cu apa si de canalizare” a fost semnat pe 23.09.2010  intre ADI in calitate de Autoritate Deleganta si “SC Apa Canal SA Galati” in calitate de Operator Regional. </w:t>
      </w:r>
    </w:p>
    <w:p w:rsidR="007712F6" w:rsidRPr="00537965" w:rsidRDefault="007712F6" w:rsidP="00C42CEA">
      <w:pPr>
        <w:pStyle w:val="ListParagraph"/>
        <w:spacing w:after="120" w:line="360" w:lineRule="auto"/>
        <w:ind w:left="709" w:right="-2"/>
        <w:jc w:val="both"/>
        <w:rPr>
          <w:rFonts w:cs="Arial"/>
          <w:sz w:val="24"/>
          <w:szCs w:val="24"/>
          <w:lang w:val="it-IT"/>
        </w:rPr>
      </w:pPr>
      <w:r w:rsidRPr="00C33A0E">
        <w:rPr>
          <w:rFonts w:ascii="Arial" w:hAnsi="Arial" w:cs="Arial"/>
          <w:sz w:val="24"/>
          <w:szCs w:val="24"/>
          <w:lang w:val="pt-BR"/>
        </w:rPr>
        <w:t>In vederea indeplinirii conditiilor de eligibilitate impuse de Comisia Europeana pentru realizarea investitiil</w:t>
      </w:r>
      <w:r w:rsidR="00EA1A64">
        <w:rPr>
          <w:rFonts w:ascii="Arial" w:hAnsi="Arial" w:cs="Arial"/>
          <w:sz w:val="24"/>
          <w:szCs w:val="24"/>
          <w:lang w:val="pt-BR"/>
        </w:rPr>
        <w:t>or l</w:t>
      </w:r>
      <w:r w:rsidR="00EA1A64" w:rsidRPr="00EA1A64">
        <w:rPr>
          <w:rFonts w:ascii="Arial" w:hAnsi="Arial" w:cs="Arial"/>
          <w:sz w:val="24"/>
          <w:szCs w:val="24"/>
          <w:lang w:val="ro-RO"/>
        </w:rPr>
        <w:t xml:space="preserve">a momentul actual Beresti Meria si comuna Independenta au emis Hotarari de Consiliu Local pentru aderarea la Asociatia de Dezvoltare Intercomunitara Serviciul Regional Apa Galati, respectiv HCL nr. 30/22.08.2013 si HCL nr. 42/29.08.2013 </w:t>
      </w:r>
      <w:r w:rsidR="00C42CEA">
        <w:rPr>
          <w:rFonts w:ascii="Arial" w:hAnsi="Arial" w:cs="Arial"/>
          <w:sz w:val="24"/>
          <w:szCs w:val="24"/>
          <w:lang w:val="ro-RO"/>
        </w:rPr>
        <w:t xml:space="preserve">iar </w:t>
      </w:r>
      <w:r w:rsidR="00EA1A64" w:rsidRPr="00C42CEA">
        <w:rPr>
          <w:rFonts w:ascii="Arial" w:hAnsi="Arial" w:cs="Arial"/>
          <w:sz w:val="24"/>
          <w:szCs w:val="24"/>
          <w:lang w:val="pt-BR"/>
        </w:rPr>
        <w:t xml:space="preserve">U.A.T Matca urmeaza sa aprobe Contractul de Delegare. </w:t>
      </w:r>
      <w:r w:rsidR="00C42CEA">
        <w:rPr>
          <w:rFonts w:ascii="Arial" w:hAnsi="Arial" w:cs="Arial"/>
          <w:sz w:val="24"/>
          <w:szCs w:val="24"/>
          <w:lang w:val="pt-BR"/>
        </w:rPr>
        <w:t>Celelalte U.A.T. – uri sunt membre A.D.I si sunt semnatare ale Contractului de Delegare.</w:t>
      </w:r>
    </w:p>
    <w:p w:rsidR="007712F6" w:rsidRPr="00C42CEA" w:rsidRDefault="007712F6" w:rsidP="00C42CEA">
      <w:pPr>
        <w:spacing w:after="120" w:line="360" w:lineRule="auto"/>
        <w:ind w:left="708" w:right="-2"/>
        <w:jc w:val="both"/>
        <w:rPr>
          <w:rFonts w:ascii="Arial" w:hAnsi="Arial" w:cs="Arial"/>
          <w:sz w:val="24"/>
          <w:szCs w:val="24"/>
          <w:lang w:val="pt-BR"/>
        </w:rPr>
      </w:pPr>
      <w:r w:rsidRPr="00C42CEA">
        <w:rPr>
          <w:rFonts w:ascii="Arial" w:hAnsi="Arial" w:cs="Arial"/>
          <w:sz w:val="24"/>
          <w:szCs w:val="24"/>
          <w:lang w:val="pt-BR"/>
        </w:rPr>
        <w:t xml:space="preserve">OR a fost implicat in derularea proiectelor cu finantare de UE incepand cu anul 2003 in urma instituirii Unitatii de Implementare a Proiectului nr. 244/24.01.2003. </w:t>
      </w:r>
    </w:p>
    <w:p w:rsidR="007712F6" w:rsidRPr="00C33A0E" w:rsidRDefault="007712F6"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Principalele obiective ale echipei manageriale si personalului DIP sunt reprezentate de implementarea proiectelor cu finantare UE. In ultimii ani atat echipa manageriala cat si personalul specializat DIP au capatat o experienta bogata in urmatoarele directii:</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Managementul contractelor si managementul relatiilor cu contractorii;</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Managementul proiectelor si supervizarea lucrarilor;</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Management financiar legat de proiecte de investitii;</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Managementul relatiilor cu toate partile implicate, dintre care cele mai importante sunt:</w:t>
      </w:r>
    </w:p>
    <w:p w:rsidR="007712F6" w:rsidRPr="00C33A0E" w:rsidRDefault="007712F6" w:rsidP="008E333B">
      <w:pPr>
        <w:pStyle w:val="ListParagraph"/>
        <w:numPr>
          <w:ilvl w:val="2"/>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Comisia Europeana</w:t>
      </w:r>
    </w:p>
    <w:p w:rsidR="007712F6" w:rsidRPr="00C33A0E" w:rsidRDefault="007712F6" w:rsidP="008E333B">
      <w:pPr>
        <w:pStyle w:val="ListParagraph"/>
        <w:numPr>
          <w:ilvl w:val="2"/>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Ministerul Mediului si Schimbarilor Climatice;</w:t>
      </w:r>
    </w:p>
    <w:p w:rsidR="007712F6" w:rsidRPr="00C33A0E" w:rsidRDefault="007712F6" w:rsidP="008E333B">
      <w:pPr>
        <w:pStyle w:val="ListParagraph"/>
        <w:numPr>
          <w:ilvl w:val="2"/>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Ministerul Administratiei si Internelor;</w:t>
      </w:r>
    </w:p>
    <w:p w:rsidR="007712F6" w:rsidRPr="00C33A0E" w:rsidRDefault="007712F6" w:rsidP="008E333B">
      <w:pPr>
        <w:pStyle w:val="ListParagraph"/>
        <w:numPr>
          <w:ilvl w:val="2"/>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Ministerul Finantelor Publice.</w:t>
      </w:r>
    </w:p>
    <w:p w:rsidR="007712F6" w:rsidRPr="00C33A0E" w:rsidRDefault="007712F6"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 xml:space="preserve">Pentru coordonarea si managementul implementarii masurii ISPA/proiectului FC etc (inclusiv contracte de achizitii, lucrari, servicii, etc.) operatorul regional si-a constituit un Departament de Implementare a Proiectului cu personal calificat. DIP are capacitatea sa implementeze proiecte finantate din Fondul de Coeziune. </w:t>
      </w:r>
    </w:p>
    <w:p w:rsidR="007712F6" w:rsidRPr="00C33A0E" w:rsidRDefault="007712F6" w:rsidP="00C33A0E">
      <w:pPr>
        <w:pStyle w:val="ListParagraph"/>
        <w:spacing w:after="120" w:line="360" w:lineRule="auto"/>
        <w:ind w:left="709" w:right="-2"/>
        <w:contextualSpacing w:val="0"/>
        <w:jc w:val="both"/>
        <w:rPr>
          <w:rFonts w:ascii="Arial" w:hAnsi="Arial" w:cs="Arial"/>
          <w:sz w:val="24"/>
          <w:szCs w:val="24"/>
          <w:lang w:val="pt-BR"/>
        </w:rPr>
      </w:pPr>
    </w:p>
    <w:p w:rsidR="007712F6" w:rsidRPr="00C33A0E" w:rsidRDefault="007712F6"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 xml:space="preserve">In cadrul SC Apa Canal SA Galati exista un Departament Implementare Proiect (DIP) conform deciziei 1279/10.04.2012  care indeplineste urmatoarele </w:t>
      </w:r>
      <w:r w:rsidR="00C42CEA">
        <w:rPr>
          <w:rFonts w:ascii="Arial" w:hAnsi="Arial" w:cs="Arial"/>
          <w:sz w:val="24"/>
          <w:szCs w:val="24"/>
          <w:lang w:val="pt-BR"/>
        </w:rPr>
        <w:t>atributii</w:t>
      </w:r>
      <w:r w:rsidRPr="00C33A0E">
        <w:rPr>
          <w:rFonts w:ascii="Arial" w:hAnsi="Arial" w:cs="Arial"/>
          <w:sz w:val="24"/>
          <w:szCs w:val="24"/>
          <w:lang w:val="pt-BR"/>
        </w:rPr>
        <w:t>:</w:t>
      </w:r>
    </w:p>
    <w:p w:rsidR="007712F6" w:rsidRPr="00C33A0E" w:rsidRDefault="007712F6" w:rsidP="008E333B">
      <w:pPr>
        <w:pStyle w:val="ListParagraph"/>
        <w:numPr>
          <w:ilvl w:val="0"/>
          <w:numId w:val="104"/>
        </w:numPr>
        <w:spacing w:after="120" w:line="360" w:lineRule="auto"/>
        <w:ind w:right="-2"/>
        <w:contextualSpacing w:val="0"/>
        <w:jc w:val="both"/>
        <w:rPr>
          <w:rFonts w:ascii="Arial" w:hAnsi="Arial" w:cs="Arial"/>
          <w:b/>
          <w:sz w:val="24"/>
          <w:szCs w:val="24"/>
          <w:lang w:val="pt-BR"/>
        </w:rPr>
      </w:pPr>
      <w:r w:rsidRPr="00C33A0E">
        <w:rPr>
          <w:rFonts w:ascii="Arial" w:hAnsi="Arial" w:cs="Arial"/>
          <w:b/>
          <w:sz w:val="24"/>
          <w:szCs w:val="24"/>
          <w:lang w:val="pt-BR"/>
        </w:rPr>
        <w:t xml:space="preserve">Implementare: </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Coordonare proiect</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Informare si Publicitate proiect</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Planificare financiara/proiect</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Planificarea achizitiilor</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Organizarea/desfasurarea procesului de achizitii publice</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Pregatirea si semnarea contractului</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Monitorizarea contractelor de achizitie</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Verificari la fata locului</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Raportare tehnica si financiara</w:t>
      </w:r>
    </w:p>
    <w:p w:rsidR="007712F6" w:rsidRPr="00C33A0E" w:rsidRDefault="007712F6" w:rsidP="008E333B">
      <w:pPr>
        <w:pStyle w:val="ListParagraph"/>
        <w:numPr>
          <w:ilvl w:val="0"/>
          <w:numId w:val="104"/>
        </w:numPr>
        <w:spacing w:after="120" w:line="360" w:lineRule="auto"/>
        <w:ind w:right="-2"/>
        <w:contextualSpacing w:val="0"/>
        <w:jc w:val="both"/>
        <w:rPr>
          <w:rFonts w:ascii="Arial" w:hAnsi="Arial" w:cs="Arial"/>
          <w:b/>
          <w:sz w:val="24"/>
          <w:szCs w:val="24"/>
          <w:lang w:val="pt-BR"/>
        </w:rPr>
      </w:pPr>
      <w:r w:rsidRPr="00C33A0E">
        <w:rPr>
          <w:rFonts w:ascii="Arial" w:hAnsi="Arial" w:cs="Arial"/>
          <w:b/>
          <w:sz w:val="24"/>
          <w:szCs w:val="24"/>
          <w:lang w:val="pt-BR"/>
        </w:rPr>
        <w:t>Plati</w:t>
      </w:r>
    </w:p>
    <w:p w:rsidR="007712F6" w:rsidRPr="00C33A0E"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Declaratii de cheltuieli/Cereri de rambursare</w:t>
      </w:r>
    </w:p>
    <w:p w:rsidR="007712F6" w:rsidRDefault="007712F6" w:rsidP="008E333B">
      <w:pPr>
        <w:pStyle w:val="ListParagraph"/>
        <w:numPr>
          <w:ilvl w:val="0"/>
          <w:numId w:val="103"/>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Raportare financiara</w:t>
      </w:r>
    </w:p>
    <w:p w:rsidR="00C33A0E" w:rsidRPr="00CA6C34" w:rsidRDefault="00C33A0E" w:rsidP="00C33A0E">
      <w:pPr>
        <w:pStyle w:val="Subsubtitlu"/>
      </w:pPr>
      <w:bookmarkStart w:id="129" w:name="_Toc369259261"/>
      <w:r>
        <w:t>2.6.5 Tarife existente</w:t>
      </w:r>
      <w:bookmarkEnd w:id="129"/>
    </w:p>
    <w:bookmarkEnd w:id="128"/>
    <w:p w:rsidR="007712F6" w:rsidRPr="00C33A0E" w:rsidRDefault="007712F6"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Evolutia tarifelor din cele trei mari zone urbane din judet este prezentata in tabelul urmator:</w:t>
      </w:r>
    </w:p>
    <w:p w:rsidR="007712F6" w:rsidRPr="00C33A0E" w:rsidRDefault="007712F6" w:rsidP="00C33A0E">
      <w:pPr>
        <w:pStyle w:val="Heading2"/>
        <w:keepNext w:val="0"/>
        <w:numPr>
          <w:ilvl w:val="1"/>
          <w:numId w:val="0"/>
        </w:numPr>
        <w:tabs>
          <w:tab w:val="num" w:pos="360"/>
          <w:tab w:val="num" w:pos="1134"/>
        </w:tabs>
        <w:spacing w:before="480" w:after="360" w:line="240" w:lineRule="auto"/>
        <w:ind w:left="709"/>
        <w:rPr>
          <w:rFonts w:ascii="Arial" w:hAnsi="Arial" w:cs="Arial"/>
          <w:bCs w:val="0"/>
          <w:i w:val="0"/>
          <w:iCs w:val="0"/>
          <w:sz w:val="20"/>
          <w:szCs w:val="20"/>
          <w:lang w:val="pt-BR"/>
        </w:rPr>
      </w:pPr>
      <w:bookmarkStart w:id="130" w:name="_Toc231609754"/>
      <w:bookmarkStart w:id="131" w:name="_Toc228100962"/>
      <w:bookmarkStart w:id="132" w:name="_Toc369259262"/>
      <w:r w:rsidRPr="00C33A0E">
        <w:rPr>
          <w:rFonts w:ascii="Arial" w:hAnsi="Arial" w:cs="Arial"/>
          <w:bCs w:val="0"/>
          <w:i w:val="0"/>
          <w:iCs w:val="0"/>
          <w:sz w:val="20"/>
          <w:szCs w:val="20"/>
          <w:lang w:val="pt-BR"/>
        </w:rPr>
        <w:t>Tab. 2.59 Evolutia tarifelor</w:t>
      </w:r>
      <w:bookmarkEnd w:id="130"/>
      <w:bookmarkEnd w:id="131"/>
      <w:bookmarkEnd w:id="132"/>
    </w:p>
    <w:p w:rsidR="007712F6" w:rsidRPr="00C33A0E" w:rsidRDefault="007712F6"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In ultimii ani, tarifele au fost ajustate conform strategiei de tarifare din contractul de delegare, o dată pe an, la 1 iulie a fiecarui an avand ca tinta de unificare 1 iulie 2014.</w:t>
      </w:r>
    </w:p>
    <w:p w:rsidR="007712F6" w:rsidRDefault="007712F6" w:rsidP="007712F6">
      <w:pPr>
        <w:rPr>
          <w:rFonts w:ascii="Times New Roman" w:hAnsi="Times New Roman"/>
          <w:sz w:val="20"/>
        </w:rPr>
        <w:sectPr w:rsidR="007712F6" w:rsidSect="00C33A0E">
          <w:pgSz w:w="11907" w:h="16840" w:code="9"/>
          <w:pgMar w:top="1134" w:right="851" w:bottom="1134" w:left="1134" w:header="720" w:footer="720" w:gutter="0"/>
          <w:cols w:space="720"/>
        </w:sectPr>
      </w:pPr>
    </w:p>
    <w:tbl>
      <w:tblPr>
        <w:tblW w:w="8820" w:type="dxa"/>
        <w:tblInd w:w="93" w:type="dxa"/>
        <w:tblLook w:val="04A0" w:firstRow="1" w:lastRow="0" w:firstColumn="1" w:lastColumn="0" w:noHBand="0" w:noVBand="1"/>
      </w:tblPr>
      <w:tblGrid>
        <w:gridCol w:w="441"/>
        <w:gridCol w:w="928"/>
        <w:gridCol w:w="836"/>
        <w:gridCol w:w="487"/>
        <w:gridCol w:w="441"/>
        <w:gridCol w:w="944"/>
        <w:gridCol w:w="441"/>
        <w:gridCol w:w="360"/>
        <w:gridCol w:w="666"/>
        <w:gridCol w:w="441"/>
        <w:gridCol w:w="976"/>
        <w:gridCol w:w="441"/>
        <w:gridCol w:w="977"/>
        <w:gridCol w:w="441"/>
      </w:tblGrid>
      <w:tr w:rsidR="007712F6" w:rsidRPr="00C33A0E" w:rsidTr="00C33A0E">
        <w:trPr>
          <w:gridBefore w:val="1"/>
          <w:gridAfter w:val="6"/>
          <w:wBefore w:w="441" w:type="dxa"/>
          <w:wAfter w:w="3942" w:type="dxa"/>
          <w:trHeight w:val="450"/>
        </w:trPr>
        <w:tc>
          <w:tcPr>
            <w:tcW w:w="928" w:type="dxa"/>
            <w:noWrap/>
            <w:vAlign w:val="bottom"/>
            <w:hideMark/>
          </w:tcPr>
          <w:p w:rsidR="007712F6" w:rsidRPr="00C33A0E" w:rsidRDefault="007712F6">
            <w:pPr>
              <w:jc w:val="both"/>
              <w:rPr>
                <w:rFonts w:ascii="Arial" w:hAnsi="Arial" w:cs="Arial"/>
                <w:b/>
                <w:sz w:val="16"/>
                <w:szCs w:val="16"/>
                <w:lang w:val="en-US"/>
              </w:rPr>
            </w:pPr>
            <w:r w:rsidRPr="00C33A0E">
              <w:rPr>
                <w:rFonts w:ascii="Arial" w:hAnsi="Arial" w:cs="Arial"/>
                <w:b/>
                <w:sz w:val="16"/>
                <w:szCs w:val="16"/>
              </w:rPr>
              <w:t>Operator Regional</w:t>
            </w:r>
          </w:p>
        </w:tc>
        <w:tc>
          <w:tcPr>
            <w:tcW w:w="836" w:type="dxa"/>
            <w:noWrap/>
            <w:vAlign w:val="bottom"/>
          </w:tcPr>
          <w:p w:rsidR="007712F6" w:rsidRPr="00C33A0E" w:rsidRDefault="007712F6">
            <w:pPr>
              <w:rPr>
                <w:rFonts w:ascii="Arial" w:hAnsi="Arial" w:cs="Arial"/>
                <w:sz w:val="20"/>
                <w:lang w:val="en-US"/>
              </w:rPr>
            </w:pPr>
          </w:p>
        </w:tc>
        <w:tc>
          <w:tcPr>
            <w:tcW w:w="928" w:type="dxa"/>
            <w:gridSpan w:val="2"/>
            <w:noWrap/>
            <w:vAlign w:val="bottom"/>
          </w:tcPr>
          <w:p w:rsidR="007712F6" w:rsidRPr="00C33A0E" w:rsidRDefault="007712F6">
            <w:pPr>
              <w:rPr>
                <w:rFonts w:ascii="Arial" w:hAnsi="Arial" w:cs="Arial"/>
                <w:sz w:val="20"/>
                <w:lang w:val="en-US"/>
              </w:rPr>
            </w:pPr>
          </w:p>
        </w:tc>
        <w:tc>
          <w:tcPr>
            <w:tcW w:w="1745" w:type="dxa"/>
            <w:gridSpan w:val="3"/>
            <w:noWrap/>
            <w:vAlign w:val="bottom"/>
          </w:tcPr>
          <w:p w:rsidR="007712F6" w:rsidRPr="00C33A0E" w:rsidRDefault="007712F6">
            <w:pPr>
              <w:rPr>
                <w:rFonts w:ascii="Arial" w:hAnsi="Arial" w:cs="Arial"/>
                <w:sz w:val="20"/>
                <w:lang w:val="en-US"/>
              </w:rPr>
            </w:pPr>
          </w:p>
        </w:tc>
      </w:tr>
      <w:tr w:rsidR="007712F6" w:rsidRPr="00C33A0E" w:rsidTr="00C33A0E">
        <w:trPr>
          <w:gridBefore w:val="1"/>
          <w:wBefore w:w="441" w:type="dxa"/>
          <w:trHeight w:val="412"/>
        </w:trPr>
        <w:tc>
          <w:tcPr>
            <w:tcW w:w="2692" w:type="dxa"/>
            <w:gridSpan w:val="4"/>
            <w:vMerge w:val="restart"/>
            <w:tcBorders>
              <w:top w:val="single" w:sz="4" w:space="0" w:color="000000"/>
              <w:left w:val="single" w:sz="4" w:space="0" w:color="000000"/>
              <w:bottom w:val="single" w:sz="4" w:space="0" w:color="000000"/>
              <w:right w:val="single" w:sz="4" w:space="0" w:color="000000"/>
            </w:tcBorders>
            <w:shd w:val="pct5" w:color="auto" w:fill="auto"/>
            <w:noWrap/>
            <w:vAlign w:val="bottom"/>
            <w:hideMark/>
          </w:tcPr>
          <w:p w:rsidR="007712F6" w:rsidRPr="00C33A0E" w:rsidRDefault="007712F6">
            <w:pPr>
              <w:jc w:val="center"/>
              <w:rPr>
                <w:rFonts w:ascii="Arial" w:hAnsi="Arial" w:cs="Arial"/>
                <w:b/>
                <w:bCs/>
                <w:sz w:val="16"/>
                <w:szCs w:val="16"/>
                <w:lang w:val="en-US"/>
              </w:rPr>
            </w:pPr>
            <w:r w:rsidRPr="00C33A0E">
              <w:rPr>
                <w:rFonts w:ascii="Arial" w:hAnsi="Arial" w:cs="Arial"/>
                <w:b/>
                <w:bCs/>
                <w:sz w:val="16"/>
                <w:szCs w:val="16"/>
              </w:rPr>
              <w:t>Serviciu prestat</w:t>
            </w:r>
          </w:p>
        </w:tc>
        <w:tc>
          <w:tcPr>
            <w:tcW w:w="1385" w:type="dxa"/>
            <w:gridSpan w:val="2"/>
            <w:vMerge w:val="restart"/>
            <w:tcBorders>
              <w:top w:val="single" w:sz="4" w:space="0" w:color="000000"/>
              <w:left w:val="single" w:sz="4" w:space="0" w:color="000000"/>
              <w:bottom w:val="single" w:sz="4" w:space="0" w:color="000000"/>
              <w:right w:val="single" w:sz="4" w:space="0" w:color="000000"/>
            </w:tcBorders>
            <w:shd w:val="pct5" w:color="auto" w:fill="auto"/>
            <w:noWrap/>
            <w:vAlign w:val="bottom"/>
            <w:hideMark/>
          </w:tcPr>
          <w:p w:rsidR="007712F6" w:rsidRPr="00C33A0E" w:rsidRDefault="007712F6">
            <w:pPr>
              <w:jc w:val="center"/>
              <w:rPr>
                <w:rFonts w:ascii="Arial" w:hAnsi="Arial" w:cs="Arial"/>
                <w:b/>
                <w:bCs/>
                <w:sz w:val="16"/>
                <w:szCs w:val="16"/>
                <w:lang w:val="en-US"/>
              </w:rPr>
            </w:pPr>
            <w:r w:rsidRPr="00C33A0E">
              <w:rPr>
                <w:rFonts w:ascii="Arial" w:hAnsi="Arial" w:cs="Arial"/>
                <w:b/>
                <w:bCs/>
                <w:sz w:val="16"/>
                <w:szCs w:val="16"/>
              </w:rPr>
              <w:t>01/10/10</w:t>
            </w:r>
          </w:p>
        </w:tc>
        <w:tc>
          <w:tcPr>
            <w:tcW w:w="1467" w:type="dxa"/>
            <w:gridSpan w:val="3"/>
            <w:vMerge w:val="restart"/>
            <w:tcBorders>
              <w:top w:val="single" w:sz="4" w:space="0" w:color="000000"/>
              <w:left w:val="single" w:sz="4" w:space="0" w:color="000000"/>
              <w:bottom w:val="single" w:sz="4" w:space="0" w:color="000000"/>
              <w:right w:val="single" w:sz="4" w:space="0" w:color="000000"/>
            </w:tcBorders>
            <w:shd w:val="pct5" w:color="auto" w:fill="auto"/>
            <w:noWrap/>
            <w:vAlign w:val="bottom"/>
            <w:hideMark/>
          </w:tcPr>
          <w:p w:rsidR="007712F6" w:rsidRPr="00C33A0E" w:rsidRDefault="007712F6">
            <w:pPr>
              <w:jc w:val="center"/>
              <w:rPr>
                <w:rFonts w:ascii="Arial" w:hAnsi="Arial" w:cs="Arial"/>
                <w:b/>
                <w:bCs/>
                <w:sz w:val="16"/>
                <w:szCs w:val="16"/>
                <w:lang w:val="en-US"/>
              </w:rPr>
            </w:pPr>
            <w:r w:rsidRPr="00C33A0E">
              <w:rPr>
                <w:rFonts w:ascii="Arial" w:hAnsi="Arial" w:cs="Arial"/>
                <w:b/>
                <w:bCs/>
                <w:sz w:val="16"/>
                <w:szCs w:val="16"/>
              </w:rPr>
              <w:t>01/07/11</w:t>
            </w:r>
          </w:p>
        </w:tc>
        <w:tc>
          <w:tcPr>
            <w:tcW w:w="1417" w:type="dxa"/>
            <w:gridSpan w:val="2"/>
            <w:vMerge w:val="restart"/>
            <w:tcBorders>
              <w:top w:val="single" w:sz="4" w:space="0" w:color="000000"/>
              <w:left w:val="single" w:sz="4" w:space="0" w:color="000000"/>
              <w:bottom w:val="single" w:sz="4" w:space="0" w:color="000000"/>
              <w:right w:val="single" w:sz="4" w:space="0" w:color="000000"/>
            </w:tcBorders>
            <w:shd w:val="pct5" w:color="auto" w:fill="auto"/>
            <w:noWrap/>
            <w:vAlign w:val="bottom"/>
            <w:hideMark/>
          </w:tcPr>
          <w:p w:rsidR="007712F6" w:rsidRPr="00C33A0E" w:rsidRDefault="007712F6">
            <w:pPr>
              <w:jc w:val="center"/>
              <w:rPr>
                <w:rFonts w:ascii="Arial" w:hAnsi="Arial" w:cs="Arial"/>
                <w:b/>
                <w:bCs/>
                <w:sz w:val="16"/>
                <w:szCs w:val="16"/>
                <w:lang w:val="en-US"/>
              </w:rPr>
            </w:pPr>
            <w:r w:rsidRPr="00C33A0E">
              <w:rPr>
                <w:rFonts w:ascii="Arial" w:hAnsi="Arial" w:cs="Arial"/>
                <w:b/>
                <w:bCs/>
                <w:sz w:val="16"/>
                <w:szCs w:val="16"/>
              </w:rPr>
              <w:t>01/07/12</w:t>
            </w:r>
          </w:p>
        </w:tc>
        <w:tc>
          <w:tcPr>
            <w:tcW w:w="1418" w:type="dxa"/>
            <w:gridSpan w:val="2"/>
            <w:vMerge w:val="restart"/>
            <w:tcBorders>
              <w:top w:val="single" w:sz="4" w:space="0" w:color="000000"/>
              <w:left w:val="single" w:sz="4" w:space="0" w:color="000000"/>
              <w:bottom w:val="single" w:sz="4" w:space="0" w:color="000000"/>
              <w:right w:val="single" w:sz="4" w:space="0" w:color="000000"/>
            </w:tcBorders>
            <w:shd w:val="pct5" w:color="auto" w:fill="auto"/>
            <w:noWrap/>
            <w:vAlign w:val="bottom"/>
            <w:hideMark/>
          </w:tcPr>
          <w:p w:rsidR="007712F6" w:rsidRPr="00C33A0E" w:rsidRDefault="007712F6">
            <w:pPr>
              <w:jc w:val="center"/>
              <w:rPr>
                <w:rFonts w:ascii="Arial" w:hAnsi="Arial" w:cs="Arial"/>
                <w:b/>
                <w:bCs/>
                <w:sz w:val="16"/>
                <w:szCs w:val="16"/>
                <w:lang w:val="en-US"/>
              </w:rPr>
            </w:pPr>
            <w:r w:rsidRPr="00C33A0E">
              <w:rPr>
                <w:rFonts w:ascii="Arial" w:hAnsi="Arial" w:cs="Arial"/>
                <w:b/>
                <w:bCs/>
                <w:sz w:val="16"/>
                <w:szCs w:val="16"/>
              </w:rPr>
              <w:t>01/07/13</w:t>
            </w:r>
          </w:p>
        </w:tc>
      </w:tr>
      <w:tr w:rsidR="007712F6" w:rsidRPr="00C33A0E" w:rsidTr="00C33A0E">
        <w:trPr>
          <w:gridBefore w:val="1"/>
          <w:wBefore w:w="441" w:type="dxa"/>
          <w:trHeight w:val="412"/>
        </w:trPr>
        <w:tc>
          <w:tcPr>
            <w:tcW w:w="0" w:type="auto"/>
            <w:gridSpan w:val="4"/>
            <w:vMerge/>
            <w:tcBorders>
              <w:top w:val="single" w:sz="4" w:space="0" w:color="000000"/>
              <w:left w:val="single" w:sz="4" w:space="0" w:color="000000"/>
              <w:bottom w:val="single" w:sz="4" w:space="0" w:color="000000"/>
              <w:right w:val="single" w:sz="4" w:space="0" w:color="000000"/>
            </w:tcBorders>
            <w:shd w:val="pct5" w:color="auto" w:fill="auto"/>
            <w:vAlign w:val="center"/>
            <w:hideMark/>
          </w:tcPr>
          <w:p w:rsidR="007712F6" w:rsidRPr="00C33A0E" w:rsidRDefault="007712F6">
            <w:pPr>
              <w:rPr>
                <w:rFonts w:ascii="Arial" w:hAnsi="Arial" w:cs="Arial"/>
                <w:b/>
                <w:bCs/>
                <w:sz w:val="16"/>
                <w:szCs w:val="16"/>
                <w:lang w:val="en-US"/>
              </w:rPr>
            </w:pPr>
          </w:p>
        </w:tc>
        <w:tc>
          <w:tcPr>
            <w:tcW w:w="0" w:type="auto"/>
            <w:gridSpan w:val="2"/>
            <w:vMerge/>
            <w:tcBorders>
              <w:top w:val="single" w:sz="4" w:space="0" w:color="000000"/>
              <w:left w:val="single" w:sz="4" w:space="0" w:color="000000"/>
              <w:bottom w:val="single" w:sz="4" w:space="0" w:color="000000"/>
              <w:right w:val="single" w:sz="4" w:space="0" w:color="000000"/>
            </w:tcBorders>
            <w:shd w:val="pct5" w:color="auto" w:fill="auto"/>
            <w:vAlign w:val="center"/>
            <w:hideMark/>
          </w:tcPr>
          <w:p w:rsidR="007712F6" w:rsidRPr="00C33A0E" w:rsidRDefault="007712F6">
            <w:pPr>
              <w:rPr>
                <w:rFonts w:ascii="Arial" w:hAnsi="Arial" w:cs="Arial"/>
                <w:b/>
                <w:bCs/>
                <w:sz w:val="16"/>
                <w:szCs w:val="16"/>
                <w:lang w:val="en-US"/>
              </w:rPr>
            </w:pPr>
          </w:p>
        </w:tc>
        <w:tc>
          <w:tcPr>
            <w:tcW w:w="0" w:type="auto"/>
            <w:gridSpan w:val="3"/>
            <w:vMerge/>
            <w:tcBorders>
              <w:top w:val="single" w:sz="4" w:space="0" w:color="000000"/>
              <w:left w:val="single" w:sz="4" w:space="0" w:color="000000"/>
              <w:bottom w:val="single" w:sz="4" w:space="0" w:color="000000"/>
              <w:right w:val="single" w:sz="4" w:space="0" w:color="000000"/>
            </w:tcBorders>
            <w:shd w:val="pct5" w:color="auto" w:fill="auto"/>
            <w:vAlign w:val="center"/>
            <w:hideMark/>
          </w:tcPr>
          <w:p w:rsidR="007712F6" w:rsidRPr="00C33A0E" w:rsidRDefault="007712F6">
            <w:pPr>
              <w:rPr>
                <w:rFonts w:ascii="Arial" w:hAnsi="Arial" w:cs="Arial"/>
                <w:b/>
                <w:bCs/>
                <w:sz w:val="16"/>
                <w:szCs w:val="16"/>
                <w:lang w:val="en-US"/>
              </w:rPr>
            </w:pPr>
          </w:p>
        </w:tc>
        <w:tc>
          <w:tcPr>
            <w:tcW w:w="0" w:type="auto"/>
            <w:gridSpan w:val="2"/>
            <w:vMerge/>
            <w:tcBorders>
              <w:top w:val="single" w:sz="4" w:space="0" w:color="000000"/>
              <w:left w:val="single" w:sz="4" w:space="0" w:color="000000"/>
              <w:bottom w:val="single" w:sz="4" w:space="0" w:color="000000"/>
              <w:right w:val="single" w:sz="4" w:space="0" w:color="000000"/>
            </w:tcBorders>
            <w:shd w:val="pct5" w:color="auto" w:fill="auto"/>
            <w:vAlign w:val="center"/>
            <w:hideMark/>
          </w:tcPr>
          <w:p w:rsidR="007712F6" w:rsidRPr="00C33A0E" w:rsidRDefault="007712F6">
            <w:pPr>
              <w:rPr>
                <w:rFonts w:ascii="Arial" w:hAnsi="Arial" w:cs="Arial"/>
                <w:b/>
                <w:bCs/>
                <w:sz w:val="16"/>
                <w:szCs w:val="16"/>
                <w:lang w:val="en-US"/>
              </w:rPr>
            </w:pPr>
          </w:p>
        </w:tc>
        <w:tc>
          <w:tcPr>
            <w:tcW w:w="0" w:type="auto"/>
            <w:gridSpan w:val="2"/>
            <w:vMerge/>
            <w:tcBorders>
              <w:top w:val="single" w:sz="4" w:space="0" w:color="000000"/>
              <w:left w:val="single" w:sz="4" w:space="0" w:color="000000"/>
              <w:bottom w:val="single" w:sz="4" w:space="0" w:color="000000"/>
              <w:right w:val="single" w:sz="4" w:space="0" w:color="000000"/>
            </w:tcBorders>
            <w:shd w:val="pct5" w:color="auto" w:fill="auto"/>
            <w:vAlign w:val="center"/>
            <w:hideMark/>
          </w:tcPr>
          <w:p w:rsidR="007712F6" w:rsidRPr="00C33A0E" w:rsidRDefault="007712F6">
            <w:pPr>
              <w:rPr>
                <w:rFonts w:ascii="Arial" w:hAnsi="Arial" w:cs="Arial"/>
                <w:b/>
                <w:bCs/>
                <w:sz w:val="16"/>
                <w:szCs w:val="16"/>
                <w:lang w:val="en-US"/>
              </w:rPr>
            </w:pP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Galati</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center"/>
              <w:rPr>
                <w:rFonts w:ascii="Arial" w:hAnsi="Arial" w:cs="Arial"/>
                <w:b/>
                <w:bCs/>
                <w:sz w:val="20"/>
                <w:lang w:val="en-US"/>
              </w:rPr>
            </w:pPr>
            <w:r w:rsidRPr="00C33A0E">
              <w:rPr>
                <w:rFonts w:ascii="Arial" w:hAnsi="Arial" w:cs="Arial"/>
                <w:b/>
                <w:bCs/>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76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jc w:val="both"/>
              <w:rPr>
                <w:rFonts w:ascii="Arial" w:hAnsi="Arial" w:cs="Arial"/>
                <w:sz w:val="20"/>
                <w:lang w:val="it-IT"/>
              </w:rPr>
            </w:pPr>
            <w:r w:rsidRPr="00C33A0E">
              <w:rPr>
                <w:rFonts w:ascii="Arial" w:hAnsi="Arial" w:cs="Arial"/>
                <w:sz w:val="20"/>
                <w:lang w:val="it-IT"/>
              </w:rPr>
              <w:t xml:space="preserve">Apa potabila livrata </w:t>
            </w:r>
          </w:p>
          <w:p w:rsidR="007712F6" w:rsidRPr="00C33A0E" w:rsidRDefault="007712F6">
            <w:pPr>
              <w:jc w:val="both"/>
              <w:rPr>
                <w:rFonts w:ascii="Arial" w:hAnsi="Arial" w:cs="Arial"/>
                <w:sz w:val="20"/>
                <w:lang w:val="en-US"/>
              </w:rPr>
            </w:pPr>
            <w:r w:rsidRPr="00C33A0E">
              <w:rPr>
                <w:rFonts w:ascii="Arial" w:hAnsi="Arial" w:cs="Arial"/>
                <w:sz w:val="20"/>
                <w:lang w:val="it-IT"/>
              </w:rPr>
              <w:t xml:space="preserve">in Mun. </w:t>
            </w:r>
            <w:smartTag w:uri="urn:schemas-microsoft-com:office:smarttags" w:element="City">
              <w:smartTag w:uri="urn:schemas-microsoft-com:office:smarttags" w:element="place">
                <w:r w:rsidRPr="00C33A0E">
                  <w:rPr>
                    <w:rFonts w:ascii="Arial" w:hAnsi="Arial" w:cs="Arial"/>
                    <w:sz w:val="20"/>
                  </w:rPr>
                  <w:t>Galati</w:t>
                </w:r>
              </w:smartTag>
            </w:smartTag>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2.41</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3.00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3.17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3.46</w:t>
            </w:r>
          </w:p>
        </w:tc>
      </w:tr>
      <w:tr w:rsidR="007712F6" w:rsidRPr="00C33A0E" w:rsidTr="00C33A0E">
        <w:trPr>
          <w:gridBefore w:val="1"/>
          <w:wBefore w:w="441" w:type="dxa"/>
          <w:trHeight w:val="1530"/>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jc w:val="both"/>
              <w:rPr>
                <w:rFonts w:ascii="Arial" w:hAnsi="Arial" w:cs="Arial"/>
                <w:sz w:val="20"/>
                <w:lang w:val="it-IT"/>
              </w:rPr>
            </w:pPr>
            <w:r w:rsidRPr="00C33A0E">
              <w:rPr>
                <w:rFonts w:ascii="Arial" w:hAnsi="Arial" w:cs="Arial"/>
                <w:sz w:val="20"/>
                <w:lang w:val="it-IT"/>
              </w:rPr>
              <w:t xml:space="preserve">Apa potabila din </w:t>
            </w:r>
          </w:p>
          <w:p w:rsidR="007712F6" w:rsidRPr="00C33A0E" w:rsidRDefault="007712F6">
            <w:pPr>
              <w:jc w:val="both"/>
              <w:rPr>
                <w:rFonts w:ascii="Arial" w:hAnsi="Arial" w:cs="Arial"/>
                <w:sz w:val="20"/>
                <w:lang w:val="it-IT"/>
              </w:rPr>
            </w:pPr>
            <w:r w:rsidRPr="00C33A0E">
              <w:rPr>
                <w:rFonts w:ascii="Arial" w:hAnsi="Arial" w:cs="Arial"/>
                <w:sz w:val="20"/>
                <w:lang w:val="it-IT"/>
              </w:rPr>
              <w:t xml:space="preserve">subteran </w:t>
            </w:r>
          </w:p>
          <w:p w:rsidR="007712F6" w:rsidRPr="00C33A0E" w:rsidRDefault="007712F6">
            <w:pPr>
              <w:jc w:val="both"/>
              <w:rPr>
                <w:rFonts w:ascii="Arial" w:hAnsi="Arial" w:cs="Arial"/>
                <w:sz w:val="20"/>
                <w:lang w:val="it-IT"/>
              </w:rPr>
            </w:pPr>
            <w:r w:rsidRPr="00C33A0E">
              <w:rPr>
                <w:rFonts w:ascii="Arial" w:hAnsi="Arial" w:cs="Arial"/>
                <w:sz w:val="20"/>
                <w:lang w:val="it-IT"/>
              </w:rPr>
              <w:t>livrata in comunele</w:t>
            </w:r>
          </w:p>
          <w:p w:rsidR="007712F6" w:rsidRPr="00C33A0E" w:rsidRDefault="007712F6">
            <w:pPr>
              <w:jc w:val="both"/>
              <w:rPr>
                <w:rFonts w:ascii="Arial" w:hAnsi="Arial" w:cs="Arial"/>
                <w:sz w:val="20"/>
                <w:lang w:val="it-IT"/>
              </w:rPr>
            </w:pPr>
            <w:r w:rsidRPr="00C33A0E">
              <w:rPr>
                <w:rFonts w:ascii="Arial" w:hAnsi="Arial" w:cs="Arial"/>
                <w:sz w:val="20"/>
                <w:lang w:val="it-IT"/>
              </w:rPr>
              <w:t xml:space="preserve"> situate</w:t>
            </w:r>
          </w:p>
          <w:p w:rsidR="007712F6" w:rsidRPr="00C33A0E" w:rsidRDefault="007712F6">
            <w:pPr>
              <w:jc w:val="both"/>
              <w:rPr>
                <w:rFonts w:ascii="Arial" w:hAnsi="Arial" w:cs="Arial"/>
                <w:sz w:val="20"/>
                <w:lang w:val="it-IT"/>
              </w:rPr>
            </w:pPr>
            <w:r w:rsidRPr="00C33A0E">
              <w:rPr>
                <w:rFonts w:ascii="Arial" w:hAnsi="Arial" w:cs="Arial"/>
                <w:sz w:val="20"/>
                <w:lang w:val="it-IT"/>
              </w:rPr>
              <w:t xml:space="preserve"> pe traseul de</w:t>
            </w:r>
          </w:p>
          <w:p w:rsidR="007712F6" w:rsidRPr="00C33A0E" w:rsidRDefault="007712F6">
            <w:pPr>
              <w:jc w:val="both"/>
              <w:rPr>
                <w:rFonts w:ascii="Arial" w:hAnsi="Arial" w:cs="Arial"/>
                <w:sz w:val="20"/>
                <w:lang w:val="it-IT"/>
              </w:rPr>
            </w:pPr>
            <w:r w:rsidRPr="00C33A0E">
              <w:rPr>
                <w:rFonts w:ascii="Arial" w:hAnsi="Arial" w:cs="Arial"/>
                <w:sz w:val="20"/>
                <w:lang w:val="it-IT"/>
              </w:rPr>
              <w:t xml:space="preserve"> aductiune</w:t>
            </w:r>
          </w:p>
          <w:p w:rsidR="007712F6" w:rsidRPr="00C33A0E" w:rsidRDefault="007712F6">
            <w:pPr>
              <w:jc w:val="both"/>
              <w:rPr>
                <w:rFonts w:ascii="Arial" w:hAnsi="Arial" w:cs="Arial"/>
                <w:sz w:val="20"/>
                <w:lang w:val="it-IT"/>
              </w:rPr>
            </w:pPr>
            <w:r w:rsidRPr="00C33A0E">
              <w:rPr>
                <w:rFonts w:ascii="Arial" w:hAnsi="Arial" w:cs="Arial"/>
                <w:sz w:val="20"/>
                <w:lang w:val="it-IT"/>
              </w:rPr>
              <w:t xml:space="preserve"> Vadu Rosca-</w:t>
            </w:r>
          </w:p>
          <w:p w:rsidR="007712F6" w:rsidRPr="00C33A0E" w:rsidRDefault="007712F6">
            <w:pPr>
              <w:jc w:val="both"/>
              <w:rPr>
                <w:rFonts w:ascii="Arial" w:hAnsi="Arial" w:cs="Arial"/>
                <w:sz w:val="20"/>
                <w:lang w:val="it-IT"/>
              </w:rPr>
            </w:pPr>
            <w:r w:rsidRPr="00C33A0E">
              <w:rPr>
                <w:rFonts w:ascii="Arial" w:hAnsi="Arial" w:cs="Arial"/>
                <w:sz w:val="20"/>
                <w:lang w:val="it-IT"/>
              </w:rPr>
              <w:t>Salcia-Liesti</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1.70</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2.12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2.36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2.77</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jc w:val="both"/>
              <w:rPr>
                <w:rFonts w:ascii="Arial" w:hAnsi="Arial" w:cs="Arial"/>
                <w:sz w:val="20"/>
                <w:lang w:val="en-US"/>
              </w:rPr>
            </w:pPr>
            <w:r w:rsidRPr="00C33A0E">
              <w:rPr>
                <w:rFonts w:ascii="Arial" w:hAnsi="Arial" w:cs="Arial"/>
                <w:sz w:val="20"/>
              </w:rPr>
              <w:t>Canalizare</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0.73</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1.26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1.49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1.75</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Tecuci</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2.41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3.00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3.17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3.46</w:t>
            </w:r>
          </w:p>
        </w:tc>
      </w:tr>
      <w:tr w:rsidR="007712F6" w:rsidRPr="00C33A0E" w:rsidTr="00C33A0E">
        <w:trPr>
          <w:gridBefore w:val="1"/>
          <w:wBefore w:w="441" w:type="dxa"/>
          <w:trHeight w:val="510"/>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jc w:val="both"/>
              <w:rPr>
                <w:rFonts w:ascii="Arial" w:hAnsi="Arial" w:cs="Arial"/>
                <w:sz w:val="20"/>
                <w:lang w:val="it-IT"/>
              </w:rPr>
            </w:pPr>
            <w:r w:rsidRPr="00C33A0E">
              <w:rPr>
                <w:rFonts w:ascii="Arial" w:hAnsi="Arial" w:cs="Arial"/>
                <w:sz w:val="20"/>
                <w:lang w:val="it-IT"/>
              </w:rPr>
              <w:t xml:space="preserve">Apa subteran </w:t>
            </w:r>
          </w:p>
          <w:p w:rsidR="007712F6" w:rsidRPr="00C33A0E" w:rsidRDefault="007712F6">
            <w:pPr>
              <w:jc w:val="both"/>
              <w:rPr>
                <w:rFonts w:ascii="Arial" w:hAnsi="Arial" w:cs="Arial"/>
                <w:sz w:val="20"/>
                <w:lang w:val="it-IT"/>
              </w:rPr>
            </w:pPr>
            <w:r w:rsidRPr="00C33A0E">
              <w:rPr>
                <w:rFonts w:ascii="Arial" w:hAnsi="Arial" w:cs="Arial"/>
                <w:sz w:val="20"/>
                <w:lang w:val="it-IT"/>
              </w:rPr>
              <w:t>(apa bruta Cosmesti)</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1.15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1.21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1.66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2.39</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0.73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1.26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1.49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1.75</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Tg. Bujor</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2.50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3.00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3.17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3.46</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0.50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1.05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1.28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1.40</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Umbraresti</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2.65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3.00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3.17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3.46</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Liesti</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1.50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2.68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2.99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3.35</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0.45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1.05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1.28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1.40</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Ivesti</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2.20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2.78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3.10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3.47</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0.73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1.26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1.49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1.75</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Pechea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1.10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2.54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2.97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3.33</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0.30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1.05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1.28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1.40</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Sendreni</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2.36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2.78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3.10</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3.47</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w:t>
            </w:r>
          </w:p>
        </w:tc>
      </w:tr>
      <w:tr w:rsidR="007712F6" w:rsidRPr="00C33A0E" w:rsidTr="00C33A0E">
        <w:trPr>
          <w:gridBefore w:val="1"/>
          <w:wBefore w:w="441" w:type="dxa"/>
          <w:trHeight w:val="76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jc w:val="both"/>
              <w:rPr>
                <w:rFonts w:ascii="Arial" w:hAnsi="Arial" w:cs="Arial"/>
                <w:b/>
                <w:bCs/>
                <w:sz w:val="20"/>
                <w:lang w:val="it-IT"/>
              </w:rPr>
            </w:pPr>
            <w:r w:rsidRPr="00C33A0E">
              <w:rPr>
                <w:rFonts w:ascii="Arial" w:hAnsi="Arial" w:cs="Arial"/>
                <w:b/>
                <w:bCs/>
                <w:sz w:val="20"/>
                <w:lang w:val="it-IT"/>
              </w:rPr>
              <w:t xml:space="preserve">Beresti (localitate </w:t>
            </w:r>
          </w:p>
          <w:p w:rsidR="007712F6" w:rsidRPr="00C33A0E" w:rsidRDefault="007712F6">
            <w:pPr>
              <w:jc w:val="both"/>
              <w:rPr>
                <w:rFonts w:ascii="Arial" w:hAnsi="Arial" w:cs="Arial"/>
                <w:b/>
                <w:bCs/>
                <w:sz w:val="20"/>
                <w:lang w:val="it-IT"/>
              </w:rPr>
            </w:pPr>
            <w:r w:rsidRPr="00C33A0E">
              <w:rPr>
                <w:rFonts w:ascii="Arial" w:hAnsi="Arial" w:cs="Arial"/>
                <w:b/>
                <w:bCs/>
                <w:sz w:val="20"/>
                <w:lang w:val="it-IT"/>
              </w:rPr>
              <w:t>preluata incepand</w:t>
            </w:r>
          </w:p>
          <w:p w:rsidR="007712F6" w:rsidRPr="00C33A0E" w:rsidRDefault="007712F6">
            <w:pPr>
              <w:jc w:val="both"/>
              <w:rPr>
                <w:rFonts w:ascii="Arial" w:hAnsi="Arial" w:cs="Arial"/>
                <w:b/>
                <w:bCs/>
                <w:sz w:val="20"/>
                <w:lang w:val="it-IT"/>
              </w:rPr>
            </w:pPr>
            <w:r w:rsidRPr="00C33A0E">
              <w:rPr>
                <w:rFonts w:ascii="Arial" w:hAnsi="Arial" w:cs="Arial"/>
                <w:b/>
                <w:bCs/>
                <w:sz w:val="20"/>
                <w:lang w:val="it-IT"/>
              </w:rPr>
              <w:t xml:space="preserve"> cu  1 mai 2011)</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it-IT"/>
              </w:rPr>
            </w:pPr>
            <w:r w:rsidRPr="00C33A0E">
              <w:rPr>
                <w:rFonts w:ascii="Arial" w:hAnsi="Arial" w:cs="Arial"/>
                <w:sz w:val="20"/>
                <w:lang w:val="it-IT"/>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it-IT"/>
              </w:rPr>
            </w:pPr>
            <w:r w:rsidRPr="00C33A0E">
              <w:rPr>
                <w:rFonts w:ascii="Arial" w:hAnsi="Arial" w:cs="Arial"/>
                <w:color w:val="000000"/>
                <w:sz w:val="20"/>
                <w:lang w:val="it-IT"/>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it-IT"/>
              </w:rPr>
            </w:pPr>
            <w:r w:rsidRPr="00C33A0E">
              <w:rPr>
                <w:rFonts w:ascii="Arial" w:hAnsi="Arial" w:cs="Arial"/>
                <w:color w:val="000000"/>
                <w:sz w:val="20"/>
                <w:lang w:val="it-IT"/>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it-IT"/>
              </w:rPr>
            </w:pPr>
            <w:r w:rsidRPr="00C33A0E">
              <w:rPr>
                <w:rFonts w:ascii="Arial" w:hAnsi="Arial" w:cs="Arial"/>
                <w:sz w:val="20"/>
                <w:lang w:val="it-IT"/>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1.80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2.70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2.99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3.35</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0.16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1.06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1.28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1.40</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rPr>
                <w:rFonts w:ascii="Arial" w:hAnsi="Arial" w:cs="Arial"/>
                <w:b/>
                <w:bCs/>
                <w:sz w:val="20"/>
                <w:lang w:val="en-US"/>
              </w:rPr>
            </w:pPr>
            <w:r w:rsidRPr="00C33A0E">
              <w:rPr>
                <w:rFonts w:ascii="Arial" w:hAnsi="Arial" w:cs="Arial"/>
                <w:b/>
                <w:bCs/>
                <w:sz w:val="20"/>
              </w:rPr>
              <w:t>Barcea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2.65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3.00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3.17</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3.46</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Canal</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xml:space="preserve"> - </w:t>
            </w:r>
          </w:p>
        </w:tc>
      </w:tr>
      <w:tr w:rsidR="007712F6" w:rsidRPr="00C33A0E" w:rsidTr="00C33A0E">
        <w:trPr>
          <w:gridBefore w:val="1"/>
          <w:wBefore w:w="441" w:type="dxa"/>
          <w:trHeight w:val="76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jc w:val="both"/>
              <w:rPr>
                <w:rFonts w:ascii="Arial" w:hAnsi="Arial" w:cs="Arial"/>
                <w:b/>
                <w:bCs/>
                <w:color w:val="000000"/>
                <w:sz w:val="20"/>
                <w:lang w:val="en-US"/>
              </w:rPr>
            </w:pPr>
            <w:r w:rsidRPr="00C33A0E">
              <w:rPr>
                <w:rFonts w:ascii="Arial" w:hAnsi="Arial" w:cs="Arial"/>
                <w:b/>
                <w:bCs/>
                <w:color w:val="000000"/>
                <w:sz w:val="20"/>
              </w:rPr>
              <w:t>Movileni</w:t>
            </w:r>
          </w:p>
          <w:p w:rsidR="007712F6" w:rsidRPr="00C33A0E" w:rsidRDefault="007712F6">
            <w:pPr>
              <w:jc w:val="both"/>
              <w:rPr>
                <w:rFonts w:ascii="Arial" w:hAnsi="Arial" w:cs="Arial"/>
                <w:b/>
                <w:bCs/>
                <w:color w:val="000000"/>
                <w:sz w:val="20"/>
              </w:rPr>
            </w:pPr>
            <w:r w:rsidRPr="00C33A0E">
              <w:rPr>
                <w:rFonts w:ascii="Arial" w:hAnsi="Arial" w:cs="Arial"/>
                <w:b/>
                <w:bCs/>
                <w:color w:val="000000"/>
                <w:sz w:val="20"/>
              </w:rPr>
              <w:t xml:space="preserve"> (localitate preluata</w:t>
            </w:r>
          </w:p>
          <w:p w:rsidR="007712F6" w:rsidRPr="00C33A0E" w:rsidRDefault="007712F6">
            <w:pPr>
              <w:jc w:val="both"/>
              <w:rPr>
                <w:rFonts w:ascii="Arial" w:hAnsi="Arial" w:cs="Arial"/>
                <w:b/>
                <w:bCs/>
                <w:color w:val="000000"/>
                <w:sz w:val="20"/>
              </w:rPr>
            </w:pPr>
            <w:r w:rsidRPr="00C33A0E">
              <w:rPr>
                <w:rFonts w:ascii="Arial" w:hAnsi="Arial" w:cs="Arial"/>
                <w:b/>
                <w:bCs/>
                <w:color w:val="000000"/>
                <w:sz w:val="20"/>
              </w:rPr>
              <w:t xml:space="preserve"> incepand cu </w:t>
            </w:r>
          </w:p>
          <w:p w:rsidR="007712F6" w:rsidRPr="00C33A0E" w:rsidRDefault="007712F6">
            <w:pPr>
              <w:jc w:val="both"/>
              <w:rPr>
                <w:rFonts w:ascii="Arial" w:hAnsi="Arial" w:cs="Arial"/>
                <w:b/>
                <w:bCs/>
                <w:color w:val="000000"/>
                <w:sz w:val="20"/>
                <w:lang w:val="en-US"/>
              </w:rPr>
            </w:pPr>
            <w:r w:rsidRPr="00C33A0E">
              <w:rPr>
                <w:rFonts w:ascii="Arial" w:hAnsi="Arial" w:cs="Arial"/>
                <w:b/>
                <w:bCs/>
                <w:color w:val="000000"/>
                <w:sz w:val="20"/>
              </w:rPr>
              <w:t xml:space="preserve"> 1 sept 2012)</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r>
      <w:tr w:rsidR="007712F6" w:rsidRPr="00C33A0E" w:rsidTr="00C33A0E">
        <w:trPr>
          <w:gridBefore w:val="1"/>
          <w:wBefore w:w="441" w:type="dxa"/>
          <w:trHeight w:val="255"/>
        </w:trPr>
        <w:tc>
          <w:tcPr>
            <w:tcW w:w="2692" w:type="dxa"/>
            <w:gridSpan w:val="4"/>
            <w:tcBorders>
              <w:top w:val="nil"/>
              <w:left w:val="nil"/>
              <w:bottom w:val="single" w:sz="4" w:space="0" w:color="000000"/>
              <w:right w:val="single" w:sz="4" w:space="0" w:color="000000"/>
            </w:tcBorders>
            <w:noWrap/>
            <w:vAlign w:val="bottom"/>
            <w:hideMark/>
          </w:tcPr>
          <w:p w:rsidR="007712F6" w:rsidRPr="00C33A0E" w:rsidRDefault="007712F6">
            <w:pPr>
              <w:ind w:firstLineChars="100" w:firstLine="200"/>
              <w:rPr>
                <w:rFonts w:ascii="Arial" w:hAnsi="Arial" w:cs="Arial"/>
                <w:sz w:val="20"/>
                <w:lang w:val="en-US"/>
              </w:rPr>
            </w:pPr>
            <w:r w:rsidRPr="00C33A0E">
              <w:rPr>
                <w:rFonts w:ascii="Arial" w:hAnsi="Arial" w:cs="Arial"/>
                <w:sz w:val="20"/>
              </w:rPr>
              <w:t>Apa</w:t>
            </w:r>
          </w:p>
        </w:tc>
        <w:tc>
          <w:tcPr>
            <w:tcW w:w="1385"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 </w:t>
            </w:r>
          </w:p>
        </w:tc>
        <w:tc>
          <w:tcPr>
            <w:tcW w:w="1467" w:type="dxa"/>
            <w:gridSpan w:val="3"/>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 </w:t>
            </w:r>
          </w:p>
        </w:tc>
        <w:tc>
          <w:tcPr>
            <w:tcW w:w="1417"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color w:val="000000"/>
                <w:sz w:val="20"/>
                <w:lang w:val="en-US"/>
              </w:rPr>
            </w:pPr>
            <w:r w:rsidRPr="00C33A0E">
              <w:rPr>
                <w:rFonts w:ascii="Arial" w:hAnsi="Arial" w:cs="Arial"/>
                <w:color w:val="000000"/>
                <w:sz w:val="20"/>
              </w:rPr>
              <w:t>3.17</w:t>
            </w:r>
          </w:p>
        </w:tc>
        <w:tc>
          <w:tcPr>
            <w:tcW w:w="1418" w:type="dxa"/>
            <w:gridSpan w:val="2"/>
            <w:tcBorders>
              <w:top w:val="nil"/>
              <w:left w:val="nil"/>
              <w:bottom w:val="single" w:sz="4" w:space="0" w:color="000000"/>
              <w:right w:val="single" w:sz="4" w:space="0" w:color="000000"/>
            </w:tcBorders>
            <w:noWrap/>
            <w:vAlign w:val="bottom"/>
            <w:hideMark/>
          </w:tcPr>
          <w:p w:rsidR="007712F6" w:rsidRPr="00C33A0E" w:rsidRDefault="007712F6">
            <w:pPr>
              <w:jc w:val="right"/>
              <w:rPr>
                <w:rFonts w:ascii="Arial" w:hAnsi="Arial" w:cs="Arial"/>
                <w:sz w:val="20"/>
                <w:lang w:val="en-US"/>
              </w:rPr>
            </w:pPr>
            <w:r w:rsidRPr="00C33A0E">
              <w:rPr>
                <w:rFonts w:ascii="Arial" w:hAnsi="Arial" w:cs="Arial"/>
                <w:sz w:val="20"/>
              </w:rPr>
              <w:t>3.46</w:t>
            </w:r>
          </w:p>
        </w:tc>
      </w:tr>
      <w:tr w:rsidR="007712F6" w:rsidTr="00C33A0E">
        <w:trPr>
          <w:gridAfter w:val="1"/>
          <w:wAfter w:w="441" w:type="dxa"/>
          <w:trHeight w:val="255"/>
        </w:trPr>
        <w:tc>
          <w:tcPr>
            <w:tcW w:w="2692" w:type="dxa"/>
            <w:gridSpan w:val="4"/>
            <w:noWrap/>
            <w:vAlign w:val="bottom"/>
          </w:tcPr>
          <w:p w:rsidR="007712F6" w:rsidRDefault="007712F6">
            <w:pPr>
              <w:rPr>
                <w:rFonts w:ascii="Times New Roman" w:hAnsi="Times New Roman"/>
                <w:sz w:val="20"/>
                <w:lang w:val="en-US"/>
              </w:rPr>
            </w:pPr>
          </w:p>
        </w:tc>
        <w:tc>
          <w:tcPr>
            <w:tcW w:w="1385" w:type="dxa"/>
            <w:gridSpan w:val="2"/>
            <w:noWrap/>
            <w:vAlign w:val="bottom"/>
          </w:tcPr>
          <w:p w:rsidR="007712F6" w:rsidRDefault="007712F6">
            <w:pPr>
              <w:rPr>
                <w:rFonts w:ascii="Times New Roman" w:hAnsi="Times New Roman"/>
                <w:sz w:val="20"/>
                <w:lang w:val="en-US"/>
              </w:rPr>
            </w:pPr>
          </w:p>
        </w:tc>
        <w:tc>
          <w:tcPr>
            <w:tcW w:w="1467" w:type="dxa"/>
            <w:gridSpan w:val="3"/>
            <w:noWrap/>
            <w:vAlign w:val="bottom"/>
          </w:tcPr>
          <w:p w:rsidR="007712F6" w:rsidRDefault="007712F6">
            <w:pPr>
              <w:rPr>
                <w:rFonts w:ascii="Times New Roman" w:hAnsi="Times New Roman"/>
                <w:sz w:val="20"/>
                <w:lang w:val="en-US"/>
              </w:rPr>
            </w:pPr>
          </w:p>
        </w:tc>
        <w:tc>
          <w:tcPr>
            <w:tcW w:w="1417" w:type="dxa"/>
            <w:gridSpan w:val="2"/>
            <w:noWrap/>
            <w:vAlign w:val="bottom"/>
          </w:tcPr>
          <w:p w:rsidR="007712F6" w:rsidRDefault="007712F6">
            <w:pPr>
              <w:rPr>
                <w:rFonts w:ascii="Times New Roman" w:hAnsi="Times New Roman"/>
                <w:sz w:val="20"/>
                <w:lang w:val="en-US"/>
              </w:rPr>
            </w:pPr>
          </w:p>
        </w:tc>
        <w:tc>
          <w:tcPr>
            <w:tcW w:w="1418" w:type="dxa"/>
            <w:gridSpan w:val="2"/>
            <w:noWrap/>
            <w:vAlign w:val="bottom"/>
          </w:tcPr>
          <w:p w:rsidR="007712F6" w:rsidRDefault="007712F6">
            <w:pPr>
              <w:rPr>
                <w:rFonts w:ascii="Times New Roman" w:hAnsi="Times New Roman"/>
                <w:sz w:val="20"/>
                <w:lang w:val="en-US"/>
              </w:rPr>
            </w:pPr>
          </w:p>
        </w:tc>
      </w:tr>
    </w:tbl>
    <w:p w:rsidR="00C33A0E" w:rsidRPr="00C33A0E" w:rsidRDefault="00C33A0E" w:rsidP="00C33A0E">
      <w:pPr>
        <w:ind w:left="709" w:hanging="142"/>
        <w:jc w:val="both"/>
        <w:rPr>
          <w:rFonts w:ascii="Arial" w:hAnsi="Arial" w:cs="Arial"/>
          <w:b/>
          <w:sz w:val="20"/>
          <w:lang w:val="it-IT"/>
        </w:rPr>
      </w:pPr>
      <w:r w:rsidRPr="00C33A0E">
        <w:rPr>
          <w:rFonts w:ascii="Arial" w:hAnsi="Arial" w:cs="Arial"/>
          <w:b/>
          <w:sz w:val="20"/>
        </w:rPr>
        <w:t xml:space="preserve">Tab. 2.60 </w:t>
      </w:r>
      <w:r w:rsidRPr="00C33A0E">
        <w:rPr>
          <w:rFonts w:ascii="Arial" w:hAnsi="Arial" w:cs="Arial"/>
          <w:b/>
          <w:sz w:val="20"/>
          <w:lang w:val="it-IT"/>
        </w:rPr>
        <w:t>Tabele de evolutie a tarifelor</w:t>
      </w:r>
    </w:p>
    <w:p w:rsidR="007712F6" w:rsidRPr="00C33A0E" w:rsidRDefault="007712F6" w:rsidP="00970AC9">
      <w:pPr>
        <w:pStyle w:val="ListParagraph"/>
        <w:spacing w:after="120" w:line="360" w:lineRule="auto"/>
        <w:ind w:left="709" w:right="-2"/>
        <w:contextualSpacing w:val="0"/>
        <w:jc w:val="both"/>
        <w:rPr>
          <w:rFonts w:ascii="Arial" w:hAnsi="Arial" w:cs="Arial"/>
          <w:sz w:val="24"/>
          <w:szCs w:val="24"/>
          <w:lang w:val="it-IT"/>
        </w:rPr>
      </w:pPr>
    </w:p>
    <w:p w:rsidR="007712F6" w:rsidRDefault="00C33A0E" w:rsidP="00F855DF">
      <w:pPr>
        <w:pStyle w:val="ListParagraph"/>
        <w:spacing w:after="120" w:line="360" w:lineRule="auto"/>
        <w:ind w:left="709" w:right="-2"/>
        <w:contextualSpacing w:val="0"/>
        <w:jc w:val="center"/>
        <w:rPr>
          <w:rFonts w:ascii="Arial" w:hAnsi="Arial" w:cs="Arial"/>
          <w:sz w:val="24"/>
          <w:szCs w:val="24"/>
          <w:lang w:val="pt-BR"/>
        </w:rPr>
      </w:pPr>
      <w:r>
        <w:rPr>
          <w:noProof/>
        </w:rPr>
        <w:drawing>
          <wp:inline distT="0" distB="0" distL="0" distR="0">
            <wp:extent cx="6097270" cy="3062471"/>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9" cstate="print"/>
                    <a:srcRect/>
                    <a:stretch>
                      <a:fillRect/>
                    </a:stretch>
                  </pic:blipFill>
                  <pic:spPr bwMode="auto">
                    <a:xfrm>
                      <a:off x="0" y="0"/>
                      <a:ext cx="6097270" cy="3062471"/>
                    </a:xfrm>
                    <a:prstGeom prst="rect">
                      <a:avLst/>
                    </a:prstGeom>
                    <a:noFill/>
                    <a:ln w="9525">
                      <a:noFill/>
                      <a:miter lim="800000"/>
                      <a:headEnd/>
                      <a:tailEnd/>
                    </a:ln>
                  </pic:spPr>
                </pic:pic>
              </a:graphicData>
            </a:graphic>
          </wp:inline>
        </w:drawing>
      </w:r>
    </w:p>
    <w:p w:rsidR="007712F6" w:rsidRDefault="007712F6" w:rsidP="00970AC9">
      <w:pPr>
        <w:pStyle w:val="ListParagraph"/>
        <w:spacing w:after="120" w:line="360" w:lineRule="auto"/>
        <w:ind w:left="709" w:right="-2"/>
        <w:contextualSpacing w:val="0"/>
        <w:jc w:val="both"/>
        <w:rPr>
          <w:rFonts w:ascii="Arial" w:hAnsi="Arial" w:cs="Arial"/>
          <w:sz w:val="24"/>
          <w:szCs w:val="24"/>
          <w:lang w:val="pt-BR"/>
        </w:rPr>
      </w:pPr>
    </w:p>
    <w:p w:rsidR="007712F6" w:rsidRDefault="00C33A0E" w:rsidP="00970AC9">
      <w:pPr>
        <w:pStyle w:val="ListParagraph"/>
        <w:spacing w:after="120" w:line="360" w:lineRule="auto"/>
        <w:ind w:left="709" w:right="-2"/>
        <w:contextualSpacing w:val="0"/>
        <w:jc w:val="both"/>
        <w:rPr>
          <w:rFonts w:ascii="Arial" w:hAnsi="Arial" w:cs="Arial"/>
          <w:sz w:val="24"/>
          <w:szCs w:val="24"/>
          <w:lang w:val="pt-BR"/>
        </w:rPr>
      </w:pPr>
      <w:r>
        <w:rPr>
          <w:noProof/>
        </w:rPr>
        <w:drawing>
          <wp:inline distT="0" distB="0" distL="0" distR="0">
            <wp:extent cx="6097270" cy="3062471"/>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9" cstate="print"/>
                    <a:srcRect/>
                    <a:stretch>
                      <a:fillRect/>
                    </a:stretch>
                  </pic:blipFill>
                  <pic:spPr bwMode="auto">
                    <a:xfrm>
                      <a:off x="0" y="0"/>
                      <a:ext cx="6097270" cy="3062471"/>
                    </a:xfrm>
                    <a:prstGeom prst="rect">
                      <a:avLst/>
                    </a:prstGeom>
                    <a:noFill/>
                    <a:ln w="9525">
                      <a:noFill/>
                      <a:miter lim="800000"/>
                      <a:headEnd/>
                      <a:tailEnd/>
                    </a:ln>
                  </pic:spPr>
                </pic:pic>
              </a:graphicData>
            </a:graphic>
          </wp:inline>
        </w:drawing>
      </w:r>
    </w:p>
    <w:p w:rsidR="007712F6" w:rsidRDefault="00C33A0E" w:rsidP="00970AC9">
      <w:pPr>
        <w:pStyle w:val="ListParagraph"/>
        <w:spacing w:after="120" w:line="360" w:lineRule="auto"/>
        <w:ind w:left="709" w:right="-2"/>
        <w:contextualSpacing w:val="0"/>
        <w:jc w:val="both"/>
        <w:rPr>
          <w:rFonts w:ascii="Arial" w:hAnsi="Arial" w:cs="Arial"/>
          <w:sz w:val="24"/>
          <w:szCs w:val="24"/>
          <w:lang w:val="pt-BR"/>
        </w:rPr>
      </w:pPr>
      <w:r>
        <w:rPr>
          <w:noProof/>
        </w:rPr>
        <w:drawing>
          <wp:inline distT="0" distB="0" distL="0" distR="0">
            <wp:extent cx="6097270" cy="306247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0" cstate="print"/>
                    <a:srcRect/>
                    <a:stretch>
                      <a:fillRect/>
                    </a:stretch>
                  </pic:blipFill>
                  <pic:spPr bwMode="auto">
                    <a:xfrm>
                      <a:off x="0" y="0"/>
                      <a:ext cx="6097270" cy="3062471"/>
                    </a:xfrm>
                    <a:prstGeom prst="rect">
                      <a:avLst/>
                    </a:prstGeom>
                    <a:noFill/>
                    <a:ln w="9525">
                      <a:noFill/>
                      <a:miter lim="800000"/>
                      <a:headEnd/>
                      <a:tailEnd/>
                    </a:ln>
                  </pic:spPr>
                </pic:pic>
              </a:graphicData>
            </a:graphic>
          </wp:inline>
        </w:drawing>
      </w:r>
    </w:p>
    <w:p w:rsidR="007712F6" w:rsidRPr="007712F6" w:rsidRDefault="007712F6" w:rsidP="00970AC9">
      <w:pPr>
        <w:pStyle w:val="ListParagraph"/>
        <w:spacing w:after="120" w:line="360" w:lineRule="auto"/>
        <w:ind w:left="709" w:right="-2"/>
        <w:contextualSpacing w:val="0"/>
        <w:jc w:val="both"/>
        <w:rPr>
          <w:rFonts w:ascii="Arial" w:hAnsi="Arial" w:cs="Arial"/>
          <w:sz w:val="24"/>
          <w:szCs w:val="24"/>
          <w:lang w:val="pt-BR"/>
        </w:rPr>
      </w:pPr>
    </w:p>
    <w:p w:rsidR="007712F6" w:rsidRDefault="00C33A0E" w:rsidP="00970AC9">
      <w:pPr>
        <w:pStyle w:val="ListParagraph"/>
        <w:spacing w:after="120" w:line="360" w:lineRule="auto"/>
        <w:ind w:left="709" w:right="-2"/>
        <w:contextualSpacing w:val="0"/>
        <w:jc w:val="both"/>
        <w:rPr>
          <w:rFonts w:ascii="Arial" w:hAnsi="Arial" w:cs="Arial"/>
          <w:sz w:val="24"/>
          <w:szCs w:val="24"/>
          <w:lang w:val="pt-BR"/>
        </w:rPr>
      </w:pPr>
      <w:r>
        <w:rPr>
          <w:noProof/>
        </w:rPr>
        <w:drawing>
          <wp:inline distT="0" distB="0" distL="0" distR="0">
            <wp:extent cx="6097270" cy="3062471"/>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1" cstate="print"/>
                    <a:srcRect/>
                    <a:stretch>
                      <a:fillRect/>
                    </a:stretch>
                  </pic:blipFill>
                  <pic:spPr bwMode="auto">
                    <a:xfrm>
                      <a:off x="0" y="0"/>
                      <a:ext cx="6097270" cy="3062471"/>
                    </a:xfrm>
                    <a:prstGeom prst="rect">
                      <a:avLst/>
                    </a:prstGeom>
                    <a:noFill/>
                    <a:ln w="9525">
                      <a:noFill/>
                      <a:miter lim="800000"/>
                      <a:headEnd/>
                      <a:tailEnd/>
                    </a:ln>
                  </pic:spPr>
                </pic:pic>
              </a:graphicData>
            </a:graphic>
          </wp:inline>
        </w:drawing>
      </w:r>
    </w:p>
    <w:p w:rsidR="00C33A0E" w:rsidRDefault="00C33A0E" w:rsidP="00970AC9">
      <w:pPr>
        <w:pStyle w:val="ListParagraph"/>
        <w:spacing w:after="120" w:line="360" w:lineRule="auto"/>
        <w:ind w:left="709" w:right="-2"/>
        <w:contextualSpacing w:val="0"/>
        <w:jc w:val="both"/>
        <w:rPr>
          <w:rFonts w:ascii="Arial" w:hAnsi="Arial" w:cs="Arial"/>
          <w:sz w:val="24"/>
          <w:szCs w:val="24"/>
          <w:lang w:val="pt-BR"/>
        </w:rPr>
      </w:pPr>
    </w:p>
    <w:p w:rsidR="00C33A0E" w:rsidRDefault="00C33A0E" w:rsidP="00970AC9">
      <w:pPr>
        <w:pStyle w:val="ListParagraph"/>
        <w:spacing w:after="120" w:line="360" w:lineRule="auto"/>
        <w:ind w:left="709" w:right="-2"/>
        <w:contextualSpacing w:val="0"/>
        <w:jc w:val="both"/>
        <w:rPr>
          <w:rFonts w:ascii="Arial" w:hAnsi="Arial" w:cs="Arial"/>
          <w:sz w:val="24"/>
          <w:szCs w:val="24"/>
          <w:lang w:val="pt-BR"/>
        </w:rPr>
      </w:pPr>
      <w:r>
        <w:rPr>
          <w:noProof/>
        </w:rPr>
        <w:drawing>
          <wp:inline distT="0" distB="0" distL="0" distR="0">
            <wp:extent cx="6097270" cy="3062471"/>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2" cstate="print"/>
                    <a:srcRect/>
                    <a:stretch>
                      <a:fillRect/>
                    </a:stretch>
                  </pic:blipFill>
                  <pic:spPr bwMode="auto">
                    <a:xfrm>
                      <a:off x="0" y="0"/>
                      <a:ext cx="6097270" cy="3062471"/>
                    </a:xfrm>
                    <a:prstGeom prst="rect">
                      <a:avLst/>
                    </a:prstGeom>
                    <a:noFill/>
                    <a:ln w="9525">
                      <a:noFill/>
                      <a:miter lim="800000"/>
                      <a:headEnd/>
                      <a:tailEnd/>
                    </a:ln>
                  </pic:spPr>
                </pic:pic>
              </a:graphicData>
            </a:graphic>
          </wp:inline>
        </w:drawing>
      </w:r>
    </w:p>
    <w:p w:rsidR="00C33A0E" w:rsidRDefault="00C33A0E" w:rsidP="00970AC9">
      <w:pPr>
        <w:pStyle w:val="ListParagraph"/>
        <w:spacing w:after="120" w:line="360" w:lineRule="auto"/>
        <w:ind w:left="709" w:right="-2"/>
        <w:contextualSpacing w:val="0"/>
        <w:jc w:val="both"/>
        <w:rPr>
          <w:rFonts w:ascii="Arial" w:hAnsi="Arial" w:cs="Arial"/>
          <w:sz w:val="24"/>
          <w:szCs w:val="24"/>
          <w:lang w:val="pt-BR"/>
        </w:rPr>
      </w:pPr>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Comparativ cu alte judete din Romania</w:t>
      </w:r>
      <w:r w:rsidR="00C42CEA">
        <w:rPr>
          <w:rFonts w:ascii="Arial" w:hAnsi="Arial" w:cs="Arial"/>
          <w:sz w:val="24"/>
          <w:szCs w:val="24"/>
          <w:lang w:val="pt-BR"/>
        </w:rPr>
        <w:t>, tarifele din judetul Galati su</w:t>
      </w:r>
      <w:r w:rsidRPr="00C33A0E">
        <w:rPr>
          <w:rFonts w:ascii="Arial" w:hAnsi="Arial" w:cs="Arial"/>
          <w:sz w:val="24"/>
          <w:szCs w:val="24"/>
          <w:lang w:val="pt-BR"/>
        </w:rPr>
        <w:t>nt aprope de tarifele medii.</w:t>
      </w:r>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Tarifele pentru alte localitati decat Municipiul Galati sunt introduse incepand cu 2010.</w:t>
      </w:r>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ro-RO"/>
        </w:rPr>
      </w:pPr>
    </w:p>
    <w:p w:rsidR="00C33A0E" w:rsidRPr="00CA6C34" w:rsidRDefault="00C33A0E" w:rsidP="00C33A0E">
      <w:pPr>
        <w:pStyle w:val="Subsubtitlu"/>
      </w:pPr>
      <w:bookmarkStart w:id="133" w:name="_Toc369259263"/>
      <w:r>
        <w:t>2.6.6 Rezumat</w:t>
      </w:r>
      <w:bookmarkEnd w:id="133"/>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ro-RO"/>
        </w:rPr>
      </w:pPr>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In judetul Galati exista un operator regional, Apa Canal SA Galati.</w:t>
      </w:r>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Asociatia de Dezvoltara Intercomunitara a judetului Galati are urmatoarea componenta:</w:t>
      </w:r>
    </w:p>
    <w:p w:rsidR="00C33A0E" w:rsidRPr="00C33A0E" w:rsidRDefault="00C33A0E" w:rsidP="008E333B">
      <w:pPr>
        <w:pStyle w:val="ListParagraph"/>
        <w:numPr>
          <w:ilvl w:val="0"/>
          <w:numId w:val="105"/>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Judetul Galati;</w:t>
      </w:r>
    </w:p>
    <w:p w:rsidR="00C33A0E" w:rsidRPr="00C33A0E" w:rsidRDefault="00C33A0E" w:rsidP="008E333B">
      <w:pPr>
        <w:pStyle w:val="ListParagraph"/>
        <w:numPr>
          <w:ilvl w:val="0"/>
          <w:numId w:val="105"/>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Municipiul Galati;</w:t>
      </w:r>
    </w:p>
    <w:p w:rsidR="00C33A0E" w:rsidRPr="00C33A0E" w:rsidRDefault="00C33A0E" w:rsidP="008E333B">
      <w:pPr>
        <w:pStyle w:val="ListParagraph"/>
        <w:numPr>
          <w:ilvl w:val="0"/>
          <w:numId w:val="105"/>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Municipiul Tecuci;</w:t>
      </w:r>
    </w:p>
    <w:p w:rsidR="00C33A0E" w:rsidRPr="00C33A0E" w:rsidRDefault="00C33A0E" w:rsidP="008E333B">
      <w:pPr>
        <w:pStyle w:val="ListParagraph"/>
        <w:numPr>
          <w:ilvl w:val="0"/>
          <w:numId w:val="105"/>
        </w:numPr>
        <w:spacing w:after="120" w:line="360" w:lineRule="auto"/>
        <w:ind w:right="-2"/>
        <w:contextualSpacing w:val="0"/>
        <w:jc w:val="both"/>
        <w:rPr>
          <w:rFonts w:ascii="Arial" w:hAnsi="Arial" w:cs="Arial"/>
          <w:sz w:val="24"/>
          <w:szCs w:val="24"/>
          <w:lang w:val="pt-BR"/>
        </w:rPr>
      </w:pPr>
      <w:r w:rsidRPr="00C33A0E">
        <w:rPr>
          <w:rFonts w:ascii="Arial" w:hAnsi="Arial" w:cs="Arial"/>
          <w:sz w:val="24"/>
          <w:szCs w:val="24"/>
          <w:lang w:val="pt-BR"/>
        </w:rPr>
        <w:t>Orasele Targu Bujor si Beresti;</w:t>
      </w:r>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Comunele Barcea, Branistea, Cosmesti, Cuza Voda, Draganesti, Fundeni, Ivesti, Liesti,  Movileni, Pechea, Piscu, Sendreni, Slobozia Conachi, T</w:t>
      </w:r>
      <w:r w:rsidR="00C42CEA">
        <w:rPr>
          <w:rFonts w:ascii="Arial" w:hAnsi="Arial" w:cs="Arial"/>
          <w:sz w:val="24"/>
          <w:szCs w:val="24"/>
          <w:lang w:val="pt-BR"/>
        </w:rPr>
        <w:t>udor Vladimirescu si Umbraresti, Buciumeni, Matca, Smardan.</w:t>
      </w:r>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 xml:space="preserve">In prezent </w:t>
      </w:r>
      <w:smartTag w:uri="urn:schemas-microsoft-com:office:smarttags" w:element="place">
        <w:smartTag w:uri="urn:schemas-microsoft-com:office:smarttags" w:element="City">
          <w:r w:rsidRPr="00C33A0E">
            <w:rPr>
              <w:rFonts w:ascii="Arial" w:hAnsi="Arial" w:cs="Arial"/>
              <w:sz w:val="24"/>
              <w:szCs w:val="24"/>
              <w:lang w:val="pt-BR"/>
            </w:rPr>
            <w:t>Apa Canal</w:t>
          </w:r>
        </w:smartTag>
        <w:smartTag w:uri="urn:schemas-microsoft-com:office:smarttags" w:element="country-region">
          <w:r w:rsidRPr="00C33A0E">
            <w:rPr>
              <w:rFonts w:ascii="Arial" w:hAnsi="Arial" w:cs="Arial"/>
              <w:sz w:val="24"/>
              <w:szCs w:val="24"/>
              <w:lang w:val="pt-BR"/>
            </w:rPr>
            <w:t>S.A.</w:t>
          </w:r>
        </w:smartTag>
      </w:smartTag>
      <w:r w:rsidRPr="00C33A0E">
        <w:rPr>
          <w:rFonts w:ascii="Arial" w:hAnsi="Arial" w:cs="Arial"/>
          <w:sz w:val="24"/>
          <w:szCs w:val="24"/>
          <w:lang w:val="pt-BR"/>
        </w:rPr>
        <w:t xml:space="preserve">  opereaza in  mun. Galati, mun. Tecuci  orasul Beresti, orasul Targu Bujor, comuna Pechea, comuna Sendreni, comuna Liesti, comuna Ivesti, comuna Umbraresti, comuna Barcea si comuna Movileni.  </w:t>
      </w:r>
    </w:p>
    <w:p w:rsidR="00C33A0E" w:rsidRPr="00C33A0E" w:rsidRDefault="00C33A0E" w:rsidP="00C33A0E">
      <w:pPr>
        <w:pStyle w:val="ListParagraph"/>
        <w:spacing w:after="120" w:line="360" w:lineRule="auto"/>
        <w:ind w:left="709" w:right="-2"/>
        <w:contextualSpacing w:val="0"/>
        <w:jc w:val="both"/>
        <w:rPr>
          <w:rFonts w:ascii="Arial" w:hAnsi="Arial" w:cs="Arial"/>
          <w:sz w:val="24"/>
          <w:szCs w:val="24"/>
          <w:lang w:val="pt-BR"/>
        </w:rPr>
      </w:pPr>
      <w:r w:rsidRPr="00C33A0E">
        <w:rPr>
          <w:rFonts w:ascii="Arial" w:hAnsi="Arial" w:cs="Arial"/>
          <w:sz w:val="24"/>
          <w:szCs w:val="24"/>
          <w:lang w:val="pt-BR"/>
        </w:rPr>
        <w:t>Performantelor financiare ale operatorului sunt medii dar in crestere, rata de profit din exploatare fiind în jur de 14% în perioada de analiză.</w:t>
      </w:r>
    </w:p>
    <w:p w:rsidR="00C33A0E" w:rsidRDefault="00C33A0E" w:rsidP="00C33A0E">
      <w:pPr>
        <w:rPr>
          <w:rFonts w:cs="Arial"/>
          <w:sz w:val="20"/>
          <w:lang w:val="it-IT"/>
        </w:rPr>
      </w:pPr>
    </w:p>
    <w:p w:rsidR="00C33A0E" w:rsidRDefault="00C33A0E" w:rsidP="00C33A0E">
      <w:pPr>
        <w:rPr>
          <w:rFonts w:cs="Arial"/>
          <w:sz w:val="20"/>
          <w:lang w:val="it-IT"/>
        </w:rPr>
      </w:pPr>
    </w:p>
    <w:p w:rsidR="00C33A0E" w:rsidRPr="00C33A0E" w:rsidRDefault="00C33A0E" w:rsidP="00970AC9">
      <w:pPr>
        <w:pStyle w:val="ListParagraph"/>
        <w:spacing w:after="120" w:line="360" w:lineRule="auto"/>
        <w:ind w:left="709" w:right="-2"/>
        <w:contextualSpacing w:val="0"/>
        <w:jc w:val="both"/>
        <w:rPr>
          <w:rFonts w:ascii="Arial" w:hAnsi="Arial" w:cs="Arial"/>
          <w:sz w:val="24"/>
          <w:szCs w:val="24"/>
          <w:lang w:val="ro-RO"/>
        </w:rPr>
      </w:pPr>
    </w:p>
    <w:p w:rsidR="007712F6" w:rsidRPr="00537965" w:rsidRDefault="007712F6" w:rsidP="007712F6">
      <w:pPr>
        <w:pStyle w:val="Subtitlu2"/>
        <w:ind w:left="0" w:firstLine="0"/>
        <w:rPr>
          <w:rFonts w:cs="Arial"/>
          <w:caps w:val="0"/>
          <w:lang w:val="it-IT"/>
        </w:rPr>
      </w:pPr>
      <w:bookmarkStart w:id="134" w:name="_Toc369259264"/>
      <w:r w:rsidRPr="00537965">
        <w:rPr>
          <w:rFonts w:cs="Arial"/>
          <w:caps w:val="0"/>
          <w:lang w:val="it-IT"/>
        </w:rPr>
        <w:t>2.7 RESURSE DE APA</w:t>
      </w:r>
      <w:bookmarkEnd w:id="134"/>
    </w:p>
    <w:p w:rsidR="007712F6" w:rsidRPr="00CA6C34" w:rsidRDefault="007712F6" w:rsidP="007712F6">
      <w:pPr>
        <w:pStyle w:val="Subsubtitlu"/>
      </w:pPr>
      <w:bookmarkStart w:id="135" w:name="_Toc369259265"/>
      <w:r>
        <w:t xml:space="preserve">2.7.1 </w:t>
      </w:r>
      <w:r w:rsidRPr="00CA6C34">
        <w:t>Generalitati</w:t>
      </w:r>
      <w:bookmarkEnd w:id="135"/>
    </w:p>
    <w:p w:rsidR="007712F6" w:rsidRPr="00CA6C34" w:rsidRDefault="007712F6" w:rsidP="007712F6">
      <w:pPr>
        <w:ind w:left="708"/>
        <w:jc w:val="both"/>
        <w:rPr>
          <w:rFonts w:ascii="Arial" w:hAnsi="Arial" w:cs="Arial"/>
          <w:sz w:val="24"/>
          <w:szCs w:val="24"/>
          <w:lang w:val="pt-BR"/>
        </w:rPr>
      </w:pPr>
      <w:r w:rsidRPr="00CA6C34">
        <w:rPr>
          <w:rFonts w:ascii="Arial" w:hAnsi="Arial" w:cs="Arial"/>
          <w:sz w:val="24"/>
          <w:szCs w:val="24"/>
          <w:lang w:val="pt-BR"/>
        </w:rPr>
        <w:t xml:space="preserve">Resursele de apă ale judeţului Galaţi sunt: </w:t>
      </w:r>
    </w:p>
    <w:p w:rsidR="007712F6" w:rsidRPr="00CA6C34" w:rsidRDefault="007712F6" w:rsidP="007712F6">
      <w:pPr>
        <w:pStyle w:val="ListParagraph"/>
        <w:numPr>
          <w:ilvl w:val="0"/>
          <w:numId w:val="10"/>
        </w:numPr>
        <w:ind w:left="1428"/>
        <w:contextualSpacing w:val="0"/>
        <w:jc w:val="both"/>
        <w:rPr>
          <w:rFonts w:ascii="Arial" w:hAnsi="Arial" w:cs="Arial"/>
          <w:sz w:val="24"/>
          <w:szCs w:val="24"/>
          <w:lang w:val="pt-BR"/>
        </w:rPr>
      </w:pPr>
      <w:r w:rsidRPr="00CA6C34">
        <w:rPr>
          <w:rFonts w:ascii="Arial" w:hAnsi="Arial" w:cs="Arial"/>
          <w:sz w:val="24"/>
          <w:szCs w:val="24"/>
          <w:lang w:val="pt-BR"/>
        </w:rPr>
        <w:t>ape de suprafaţă – principalele resurse sunt fluviul Dunărea, râurile Prut şi Siret;</w:t>
      </w:r>
    </w:p>
    <w:p w:rsidR="007712F6" w:rsidRPr="00422D59" w:rsidRDefault="007712F6" w:rsidP="007712F6">
      <w:pPr>
        <w:pStyle w:val="ListParagraph"/>
        <w:numPr>
          <w:ilvl w:val="0"/>
          <w:numId w:val="10"/>
        </w:numPr>
        <w:ind w:left="1428"/>
        <w:contextualSpacing w:val="0"/>
        <w:jc w:val="both"/>
        <w:rPr>
          <w:rFonts w:ascii="Arial" w:hAnsi="Arial" w:cs="Arial"/>
          <w:sz w:val="24"/>
          <w:szCs w:val="24"/>
          <w:lang w:val="pt-BR"/>
        </w:rPr>
      </w:pPr>
      <w:r w:rsidRPr="00422D59">
        <w:rPr>
          <w:rFonts w:ascii="Arial" w:hAnsi="Arial" w:cs="Arial"/>
          <w:sz w:val="24"/>
          <w:szCs w:val="24"/>
          <w:lang w:val="pt-BR"/>
        </w:rPr>
        <w:t>ape subterane- asigurate de apele freatice în apele de adâncime, în cadrul celor trei bazine hidrografice ce se întâlnesc pe teritoriul judeţului Galaţi: Dunăre, Prut şi Bârlad.</w:t>
      </w:r>
    </w:p>
    <w:p w:rsidR="00D10C45" w:rsidRPr="00422D59" w:rsidRDefault="00D10C45" w:rsidP="00970AC9">
      <w:pPr>
        <w:pStyle w:val="ListParagraph"/>
        <w:spacing w:after="120" w:line="360" w:lineRule="auto"/>
        <w:ind w:left="709" w:right="-2"/>
        <w:contextualSpacing w:val="0"/>
        <w:jc w:val="both"/>
        <w:rPr>
          <w:rFonts w:ascii="Arial" w:hAnsi="Arial" w:cs="Arial"/>
          <w:sz w:val="24"/>
          <w:szCs w:val="24"/>
          <w:lang w:val="pt-BR"/>
        </w:rPr>
      </w:pPr>
      <w:r w:rsidRPr="00422D59">
        <w:rPr>
          <w:rFonts w:ascii="Arial" w:hAnsi="Arial" w:cs="Arial"/>
          <w:sz w:val="24"/>
          <w:szCs w:val="24"/>
          <w:lang w:val="pt-BR"/>
        </w:rPr>
        <w:t xml:space="preserve">Calitatea apei de suprafaţă, în general, îndeplineşte condiţiile de apă potabilă (categoria a II-a), cu excepţia râului Bârlad. Sursele de apǎ de suprafaţǎ sunt de trei ori mai bogate decât cele subterane, dacă se iau în considerare debitele medii multianuale. </w:t>
      </w:r>
    </w:p>
    <w:p w:rsidR="00D10C45" w:rsidRPr="00CA6C34" w:rsidRDefault="00D10C45" w:rsidP="00970AC9">
      <w:pPr>
        <w:spacing w:after="120" w:line="360" w:lineRule="auto"/>
        <w:ind w:left="709"/>
        <w:jc w:val="both"/>
        <w:rPr>
          <w:rFonts w:ascii="Arial" w:hAnsi="Arial" w:cs="Arial"/>
          <w:sz w:val="24"/>
          <w:szCs w:val="24"/>
          <w:lang w:val="pt-BR"/>
        </w:rPr>
      </w:pPr>
      <w:r w:rsidRPr="00CA6C34">
        <w:rPr>
          <w:rFonts w:ascii="Arial" w:hAnsi="Arial" w:cs="Arial"/>
          <w:sz w:val="24"/>
          <w:szCs w:val="24"/>
          <w:lang w:val="pt-BR"/>
        </w:rPr>
        <w:t xml:space="preserve">În partea de sud-vest şi de est sunt disponibile suficiente resurse subterane, regiuni de aluviuni de-a lungul râului Siret şi pe râul Prut, în timp ce în partea centrală şi nord-est apele subterane sunt disponibile numai în acviferele de adâncime. În unul dintre cele mai importante fronturi de captare -Vadu Roşca şi Salcia –  Lieşti- este disponibilă o cantitate curentă de apă suficientă şi de calitate, care nu indică contaminare. </w:t>
      </w:r>
    </w:p>
    <w:p w:rsidR="00D10C45" w:rsidRPr="00CA6C34" w:rsidRDefault="00D10C45" w:rsidP="00970AC9">
      <w:pPr>
        <w:spacing w:after="120" w:line="360" w:lineRule="auto"/>
        <w:ind w:left="709"/>
        <w:jc w:val="both"/>
        <w:rPr>
          <w:rFonts w:ascii="Arial" w:hAnsi="Arial" w:cs="Arial"/>
          <w:sz w:val="24"/>
          <w:szCs w:val="24"/>
          <w:lang w:val="pt-BR"/>
        </w:rPr>
      </w:pPr>
      <w:r w:rsidRPr="00CA6C34">
        <w:rPr>
          <w:rFonts w:ascii="Arial" w:hAnsi="Arial" w:cs="Arial"/>
          <w:sz w:val="24"/>
          <w:szCs w:val="24"/>
          <w:lang w:val="pt-BR"/>
        </w:rPr>
        <w:t>Apa freatică prelevată în majoritate prin fântâni săteşti individuale este poluată cu azot. Aproape 60% dintre acestea depasesc concentratia maxima admisibila in ceea ce priveste nitrati. Prin urmare, măsurile pe termen lung de reducere a poluării cu azotat şi măsurile pe termen scurt de creştere a ratei de conectare la sistemele centralizate de alimentare cu apă şi canalizare a apelor uzate vor fi de cea mai mare importanţă.</w:t>
      </w:r>
    </w:p>
    <w:p w:rsidR="00D10C45" w:rsidRPr="00CA6C34" w:rsidRDefault="00D10C45" w:rsidP="00CE19B9">
      <w:pPr>
        <w:ind w:left="708"/>
        <w:jc w:val="both"/>
        <w:rPr>
          <w:rFonts w:ascii="Arial" w:hAnsi="Arial" w:cs="Arial"/>
          <w:sz w:val="24"/>
          <w:szCs w:val="24"/>
          <w:lang w:val="pt-BR"/>
        </w:rPr>
      </w:pPr>
      <w:r w:rsidRPr="00CA6C34">
        <w:rPr>
          <w:rFonts w:ascii="Arial" w:hAnsi="Arial" w:cs="Arial"/>
          <w:sz w:val="24"/>
          <w:szCs w:val="24"/>
          <w:lang w:val="pt-BR"/>
        </w:rPr>
        <w:t xml:space="preserve">Sursele de apă subterană ale judeţului sunt: </w:t>
      </w:r>
    </w:p>
    <w:p w:rsidR="00D10C45" w:rsidRPr="00CA6C34" w:rsidRDefault="00D10C45" w:rsidP="00E41F5B">
      <w:pPr>
        <w:pStyle w:val="ListParagraph"/>
        <w:numPr>
          <w:ilvl w:val="0"/>
          <w:numId w:val="11"/>
        </w:numPr>
        <w:ind w:left="1428"/>
        <w:contextualSpacing w:val="0"/>
        <w:jc w:val="both"/>
        <w:rPr>
          <w:rFonts w:ascii="Arial" w:hAnsi="Arial" w:cs="Arial"/>
          <w:sz w:val="24"/>
          <w:szCs w:val="24"/>
          <w:lang w:val="it-IT"/>
        </w:rPr>
      </w:pPr>
      <w:r w:rsidRPr="00CA6C34">
        <w:rPr>
          <w:rFonts w:ascii="Arial" w:hAnsi="Arial" w:cs="Arial"/>
          <w:sz w:val="24"/>
          <w:szCs w:val="24"/>
          <w:lang w:val="it-IT"/>
        </w:rPr>
        <w:t>strat</w:t>
      </w:r>
      <w:r w:rsidR="002C428F">
        <w:rPr>
          <w:rFonts w:ascii="Arial" w:hAnsi="Arial" w:cs="Arial"/>
          <w:sz w:val="24"/>
          <w:szCs w:val="24"/>
          <w:lang w:val="it-IT"/>
        </w:rPr>
        <w:t>u</w:t>
      </w:r>
      <w:r w:rsidRPr="00CA6C34">
        <w:rPr>
          <w:rFonts w:ascii="Arial" w:hAnsi="Arial" w:cs="Arial"/>
          <w:sz w:val="24"/>
          <w:szCs w:val="24"/>
          <w:lang w:val="it-IT"/>
        </w:rPr>
        <w:t xml:space="preserve">ri freatice, acvifere cu nivel liber sau de unică presiune; </w:t>
      </w:r>
    </w:p>
    <w:p w:rsidR="00D10C45" w:rsidRPr="00CA6C34" w:rsidRDefault="00D10C45" w:rsidP="00E41F5B">
      <w:pPr>
        <w:pStyle w:val="ListParagraph"/>
        <w:numPr>
          <w:ilvl w:val="0"/>
          <w:numId w:val="11"/>
        </w:numPr>
        <w:ind w:left="1428"/>
        <w:contextualSpacing w:val="0"/>
        <w:jc w:val="both"/>
        <w:rPr>
          <w:rFonts w:ascii="Arial" w:hAnsi="Arial" w:cs="Arial"/>
          <w:sz w:val="24"/>
          <w:szCs w:val="24"/>
          <w:lang w:val="it-IT"/>
        </w:rPr>
      </w:pPr>
      <w:r w:rsidRPr="00CA6C34">
        <w:rPr>
          <w:rFonts w:ascii="Arial" w:hAnsi="Arial" w:cs="Arial"/>
          <w:sz w:val="24"/>
          <w:szCs w:val="24"/>
          <w:lang w:val="it-IT"/>
        </w:rPr>
        <w:t xml:space="preserve">straturi de mică adâncime (sub 50 m: Cosmeşti, Salcia - Lieşti, Cernicari); </w:t>
      </w:r>
    </w:p>
    <w:p w:rsidR="00D10C45" w:rsidRPr="00CA6C34" w:rsidRDefault="00D10C45" w:rsidP="00E41F5B">
      <w:pPr>
        <w:pStyle w:val="ListParagraph"/>
        <w:numPr>
          <w:ilvl w:val="0"/>
          <w:numId w:val="11"/>
        </w:numPr>
        <w:ind w:left="1428"/>
        <w:contextualSpacing w:val="0"/>
        <w:jc w:val="both"/>
        <w:rPr>
          <w:rFonts w:ascii="Arial" w:hAnsi="Arial" w:cs="Arial"/>
          <w:sz w:val="24"/>
          <w:szCs w:val="24"/>
          <w:lang w:val="it-IT"/>
        </w:rPr>
      </w:pPr>
      <w:r w:rsidRPr="00CA6C34">
        <w:rPr>
          <w:rFonts w:ascii="Arial" w:hAnsi="Arial" w:cs="Arial"/>
          <w:sz w:val="24"/>
          <w:szCs w:val="24"/>
          <w:lang w:val="it-IT"/>
        </w:rPr>
        <w:t xml:space="preserve">straturi de medie adâncime (50 - 100 m: Vadu Roşca, Nicoreşti); </w:t>
      </w:r>
    </w:p>
    <w:p w:rsidR="00D10C45" w:rsidRPr="00CA6C34" w:rsidRDefault="00D10C45" w:rsidP="00E41F5B">
      <w:pPr>
        <w:pStyle w:val="ListParagraph"/>
        <w:numPr>
          <w:ilvl w:val="0"/>
          <w:numId w:val="11"/>
        </w:numPr>
        <w:ind w:left="1428"/>
        <w:contextualSpacing w:val="0"/>
        <w:jc w:val="both"/>
        <w:rPr>
          <w:rFonts w:ascii="Arial" w:hAnsi="Arial" w:cs="Arial"/>
          <w:sz w:val="24"/>
          <w:szCs w:val="24"/>
          <w:lang w:val="pt-BR"/>
        </w:rPr>
      </w:pPr>
      <w:r w:rsidRPr="00CA6C34">
        <w:rPr>
          <w:rFonts w:ascii="Arial" w:hAnsi="Arial" w:cs="Arial"/>
          <w:sz w:val="24"/>
          <w:szCs w:val="24"/>
          <w:lang w:val="pt-BR"/>
        </w:rPr>
        <w:t xml:space="preserve">straturi de mare adâncime (peste 100 m: Rotunda, oraş Tecuci). </w:t>
      </w:r>
    </w:p>
    <w:p w:rsidR="00D10C45" w:rsidRPr="00CA6C34" w:rsidRDefault="00422D59" w:rsidP="00970AC9">
      <w:pPr>
        <w:spacing w:after="120" w:line="360" w:lineRule="auto"/>
        <w:ind w:left="709"/>
        <w:jc w:val="both"/>
        <w:rPr>
          <w:rFonts w:ascii="Arial" w:hAnsi="Arial" w:cs="Arial"/>
          <w:sz w:val="24"/>
          <w:szCs w:val="24"/>
          <w:lang w:val="pt-BR"/>
        </w:rPr>
      </w:pPr>
      <w:r>
        <w:rPr>
          <w:rFonts w:ascii="Arial" w:hAnsi="Arial" w:cs="Arial"/>
          <w:sz w:val="24"/>
          <w:szCs w:val="24"/>
          <w:lang w:val="pt-BR"/>
        </w:rPr>
        <w:t>Resursele de</w:t>
      </w:r>
      <w:r w:rsidR="00D10C45" w:rsidRPr="00CA6C34">
        <w:rPr>
          <w:rFonts w:ascii="Arial" w:hAnsi="Arial" w:cs="Arial"/>
          <w:sz w:val="24"/>
          <w:szCs w:val="24"/>
          <w:lang w:val="pt-BR"/>
        </w:rPr>
        <w:t xml:space="preserve"> apa </w:t>
      </w:r>
      <w:r>
        <w:rPr>
          <w:rFonts w:ascii="Arial" w:hAnsi="Arial" w:cs="Arial"/>
          <w:sz w:val="24"/>
          <w:szCs w:val="24"/>
          <w:lang w:val="pt-BR"/>
        </w:rPr>
        <w:t xml:space="preserve">utilizabile </w:t>
      </w:r>
      <w:r w:rsidR="00D10C45" w:rsidRPr="00CA6C34">
        <w:rPr>
          <w:rFonts w:ascii="Arial" w:hAnsi="Arial" w:cs="Arial"/>
          <w:sz w:val="24"/>
          <w:szCs w:val="24"/>
          <w:lang w:val="pt-BR"/>
        </w:rPr>
        <w:t>( suprafata si adancime)</w:t>
      </w:r>
      <w:r>
        <w:rPr>
          <w:rFonts w:ascii="Arial" w:hAnsi="Arial" w:cs="Arial"/>
          <w:sz w:val="24"/>
          <w:szCs w:val="24"/>
          <w:lang w:val="pt-BR"/>
        </w:rPr>
        <w:t xml:space="preserve"> au fost in anul 2011 de205,9</w:t>
      </w:r>
      <w:r w:rsidR="00D10C45" w:rsidRPr="00CA6C34">
        <w:rPr>
          <w:rFonts w:ascii="Arial" w:hAnsi="Arial" w:cs="Arial"/>
          <w:sz w:val="24"/>
          <w:szCs w:val="24"/>
          <w:lang w:val="pt-BR"/>
        </w:rPr>
        <w:t xml:space="preserve"> mil mc. </w:t>
      </w:r>
    </w:p>
    <w:p w:rsidR="00D10C45" w:rsidRPr="00CA6C34" w:rsidRDefault="00D10C45" w:rsidP="00970AC9">
      <w:pPr>
        <w:spacing w:after="120" w:line="360" w:lineRule="auto"/>
        <w:ind w:left="709"/>
        <w:jc w:val="both"/>
        <w:rPr>
          <w:rFonts w:ascii="Arial" w:hAnsi="Arial" w:cs="Arial"/>
          <w:sz w:val="24"/>
          <w:szCs w:val="24"/>
          <w:lang w:val="es-ES"/>
        </w:rPr>
      </w:pPr>
      <w:r w:rsidRPr="00CA6C34">
        <w:rPr>
          <w:rFonts w:ascii="Arial" w:hAnsi="Arial" w:cs="Arial"/>
          <w:sz w:val="24"/>
          <w:szCs w:val="24"/>
          <w:lang w:val="es-ES"/>
        </w:rPr>
        <w:t>Volumul de apa prelevat din sursele de suprafata si subterana(an de referinta 20</w:t>
      </w:r>
      <w:r w:rsidR="00422D59">
        <w:rPr>
          <w:rFonts w:ascii="Arial" w:hAnsi="Arial" w:cs="Arial"/>
          <w:sz w:val="24"/>
          <w:szCs w:val="24"/>
          <w:lang w:val="es-ES"/>
        </w:rPr>
        <w:t>11</w:t>
      </w:r>
      <w:r w:rsidRPr="00CA6C34">
        <w:rPr>
          <w:rFonts w:ascii="Arial" w:hAnsi="Arial" w:cs="Arial"/>
          <w:sz w:val="24"/>
          <w:szCs w:val="24"/>
          <w:lang w:val="es-ES"/>
        </w:rPr>
        <w:t>) a fost de:</w:t>
      </w:r>
    </w:p>
    <w:p w:rsidR="00D10C45" w:rsidRPr="00537965" w:rsidRDefault="00D10C45" w:rsidP="00E41F5B">
      <w:pPr>
        <w:numPr>
          <w:ilvl w:val="0"/>
          <w:numId w:val="9"/>
        </w:numPr>
        <w:tabs>
          <w:tab w:val="clear" w:pos="720"/>
          <w:tab w:val="num" w:pos="1428"/>
        </w:tabs>
        <w:spacing w:after="0" w:line="360" w:lineRule="auto"/>
        <w:ind w:left="1428"/>
        <w:jc w:val="both"/>
        <w:rPr>
          <w:rFonts w:ascii="Arial" w:hAnsi="Arial" w:cs="Arial"/>
          <w:sz w:val="24"/>
          <w:szCs w:val="24"/>
          <w:lang w:val="it-IT"/>
        </w:rPr>
      </w:pPr>
      <w:r w:rsidRPr="00537965">
        <w:rPr>
          <w:rFonts w:ascii="Arial" w:hAnsi="Arial" w:cs="Arial"/>
          <w:sz w:val="24"/>
          <w:szCs w:val="24"/>
          <w:lang w:val="it-IT"/>
        </w:rPr>
        <w:t>1</w:t>
      </w:r>
      <w:r w:rsidR="00422D59" w:rsidRPr="00537965">
        <w:rPr>
          <w:rFonts w:ascii="Arial" w:hAnsi="Arial" w:cs="Arial"/>
          <w:sz w:val="24"/>
          <w:szCs w:val="24"/>
          <w:lang w:val="it-IT"/>
        </w:rPr>
        <w:t>09,349</w:t>
      </w:r>
      <w:r w:rsidRPr="00537965">
        <w:rPr>
          <w:rFonts w:ascii="Arial" w:hAnsi="Arial" w:cs="Arial"/>
          <w:sz w:val="24"/>
          <w:szCs w:val="24"/>
          <w:lang w:val="it-IT"/>
        </w:rPr>
        <w:t xml:space="preserve"> mil. mc sursa de suprafata</w:t>
      </w:r>
      <w:r w:rsidR="00652FD1" w:rsidRPr="00537965">
        <w:rPr>
          <w:rFonts w:ascii="Arial" w:hAnsi="Arial" w:cs="Arial"/>
          <w:sz w:val="24"/>
          <w:szCs w:val="24"/>
          <w:lang w:val="it-IT"/>
        </w:rPr>
        <w:t>;</w:t>
      </w:r>
    </w:p>
    <w:p w:rsidR="00D10C45" w:rsidRDefault="00D10C45" w:rsidP="00E41F5B">
      <w:pPr>
        <w:numPr>
          <w:ilvl w:val="0"/>
          <w:numId w:val="9"/>
        </w:numPr>
        <w:tabs>
          <w:tab w:val="clear" w:pos="720"/>
          <w:tab w:val="num" w:pos="1428"/>
        </w:tabs>
        <w:spacing w:after="0" w:line="360" w:lineRule="auto"/>
        <w:ind w:left="1422" w:hanging="357"/>
        <w:jc w:val="both"/>
        <w:rPr>
          <w:rFonts w:ascii="Arial" w:hAnsi="Arial" w:cs="Arial"/>
          <w:sz w:val="24"/>
          <w:szCs w:val="24"/>
          <w:lang w:val="pt-BR"/>
        </w:rPr>
      </w:pPr>
      <w:r w:rsidRPr="00CA6C34">
        <w:rPr>
          <w:rFonts w:ascii="Arial" w:hAnsi="Arial" w:cs="Arial"/>
          <w:sz w:val="24"/>
          <w:szCs w:val="24"/>
          <w:lang w:val="pt-BR"/>
        </w:rPr>
        <w:t>1</w:t>
      </w:r>
      <w:r w:rsidR="00422D59">
        <w:rPr>
          <w:rFonts w:ascii="Arial" w:hAnsi="Arial" w:cs="Arial"/>
          <w:sz w:val="24"/>
          <w:szCs w:val="24"/>
          <w:lang w:val="pt-BR"/>
        </w:rPr>
        <w:t>2</w:t>
      </w:r>
      <w:r w:rsidRPr="00CA6C34">
        <w:rPr>
          <w:rFonts w:ascii="Arial" w:hAnsi="Arial" w:cs="Arial"/>
          <w:sz w:val="24"/>
          <w:szCs w:val="24"/>
          <w:lang w:val="pt-BR"/>
        </w:rPr>
        <w:t>,</w:t>
      </w:r>
      <w:r w:rsidR="00422D59">
        <w:rPr>
          <w:rFonts w:ascii="Arial" w:hAnsi="Arial" w:cs="Arial"/>
          <w:sz w:val="24"/>
          <w:szCs w:val="24"/>
          <w:lang w:val="pt-BR"/>
        </w:rPr>
        <w:t>217</w:t>
      </w:r>
      <w:r w:rsidRPr="00CA6C34">
        <w:rPr>
          <w:rFonts w:ascii="Arial" w:hAnsi="Arial" w:cs="Arial"/>
          <w:sz w:val="24"/>
          <w:szCs w:val="24"/>
          <w:lang w:val="pt-BR"/>
        </w:rPr>
        <w:t xml:space="preserve"> mil. mc din sursa de adancime</w:t>
      </w:r>
      <w:r w:rsidR="00652FD1">
        <w:rPr>
          <w:rFonts w:ascii="Arial" w:hAnsi="Arial" w:cs="Arial"/>
          <w:sz w:val="24"/>
          <w:szCs w:val="24"/>
          <w:lang w:val="pt-BR"/>
        </w:rPr>
        <w:t>.</w:t>
      </w:r>
    </w:p>
    <w:p w:rsidR="00422D59" w:rsidRPr="00422D59" w:rsidRDefault="00422D59" w:rsidP="00970AC9">
      <w:pPr>
        <w:pStyle w:val="ListParagraph"/>
        <w:spacing w:after="120" w:line="360" w:lineRule="auto"/>
        <w:jc w:val="both"/>
        <w:rPr>
          <w:rFonts w:ascii="Arial" w:eastAsia="Calibri" w:hAnsi="Arial" w:cs="Arial"/>
          <w:sz w:val="24"/>
          <w:szCs w:val="24"/>
          <w:lang w:val="pt-BR"/>
        </w:rPr>
      </w:pPr>
      <w:r w:rsidRPr="00422D59">
        <w:rPr>
          <w:rFonts w:ascii="Arial" w:eastAsia="Calibri" w:hAnsi="Arial" w:cs="Arial"/>
          <w:sz w:val="24"/>
          <w:szCs w:val="24"/>
          <w:lang w:val="pt-BR"/>
        </w:rPr>
        <w:t>Prelevările de apă au crescut uşor, de la 121,417 mil. mc în 2010, la 121,566 mil. mc în anul 2011, cu o mai mare pondere a prelevării din sursa de suprafaţă, faţă de cea subterană.</w:t>
      </w:r>
    </w:p>
    <w:p w:rsidR="00422D59" w:rsidRPr="00422D59" w:rsidRDefault="00422D59" w:rsidP="00970AC9">
      <w:pPr>
        <w:pStyle w:val="ListParagraph"/>
        <w:spacing w:after="120" w:line="360" w:lineRule="auto"/>
        <w:jc w:val="both"/>
        <w:rPr>
          <w:rFonts w:ascii="Arial" w:eastAsia="Calibri" w:hAnsi="Arial" w:cs="Arial"/>
          <w:sz w:val="24"/>
          <w:szCs w:val="24"/>
          <w:lang w:val="pt-BR"/>
        </w:rPr>
      </w:pPr>
      <w:r w:rsidRPr="00422D59">
        <w:rPr>
          <w:rFonts w:ascii="Arial" w:eastAsia="Calibri" w:hAnsi="Arial" w:cs="Arial"/>
          <w:sz w:val="24"/>
          <w:szCs w:val="24"/>
          <w:lang w:val="pt-BR"/>
        </w:rPr>
        <w:t>Indexul de exploatare - ponderea volumului anual total de apă prelevată în totalul volumului resursei anuale -</w:t>
      </w:r>
      <w:r w:rsidR="00652FD1">
        <w:rPr>
          <w:rFonts w:ascii="Arial" w:eastAsia="Calibri" w:hAnsi="Arial" w:cs="Arial"/>
          <w:sz w:val="24"/>
          <w:szCs w:val="24"/>
          <w:lang w:val="pt-BR"/>
        </w:rPr>
        <w:t xml:space="preserve"> este în anul 2011 de</w:t>
      </w:r>
      <w:r w:rsidRPr="00422D59">
        <w:rPr>
          <w:rFonts w:ascii="Arial" w:eastAsia="Calibri" w:hAnsi="Arial" w:cs="Arial"/>
          <w:sz w:val="24"/>
          <w:szCs w:val="24"/>
          <w:lang w:val="pt-BR"/>
        </w:rPr>
        <w:t xml:space="preserve"> 59%.</w:t>
      </w:r>
    </w:p>
    <w:p w:rsidR="00D10C45" w:rsidRPr="00CA6C34" w:rsidRDefault="00545644" w:rsidP="007E13F4">
      <w:pPr>
        <w:pStyle w:val="Subsubtitlu"/>
      </w:pPr>
      <w:bookmarkStart w:id="136" w:name="_Toc369259266"/>
      <w:r>
        <w:t xml:space="preserve">2.7.2 </w:t>
      </w:r>
      <w:r w:rsidR="00CE19B9" w:rsidRPr="00CA6C34">
        <w:t>Apa de suprafata</w:t>
      </w:r>
      <w:bookmarkEnd w:id="136"/>
    </w:p>
    <w:p w:rsidR="00FD61D2" w:rsidRPr="00CA6C34" w:rsidRDefault="00545644" w:rsidP="007E13F4">
      <w:pPr>
        <w:pStyle w:val="SubSubSubTitlu"/>
      </w:pPr>
      <w:bookmarkStart w:id="137" w:name="_Toc369259267"/>
      <w:r>
        <w:t xml:space="preserve">2.7.2.1 </w:t>
      </w:r>
      <w:r w:rsidR="00FD61D2" w:rsidRPr="00CA6C34">
        <w:t>Generalitati</w:t>
      </w:r>
      <w:bookmarkEnd w:id="137"/>
    </w:p>
    <w:p w:rsidR="00A972F4" w:rsidRPr="00913CBF" w:rsidRDefault="00A972F4" w:rsidP="00A972F4">
      <w:pPr>
        <w:spacing w:after="0" w:line="360" w:lineRule="auto"/>
        <w:ind w:left="708"/>
        <w:jc w:val="both"/>
        <w:rPr>
          <w:rFonts w:ascii="Arial" w:hAnsi="Arial" w:cs="Arial"/>
          <w:sz w:val="24"/>
          <w:szCs w:val="24"/>
        </w:rPr>
      </w:pPr>
      <w:r>
        <w:rPr>
          <w:rFonts w:ascii="Arial" w:hAnsi="Arial" w:cs="Arial"/>
          <w:sz w:val="24"/>
          <w:szCs w:val="24"/>
        </w:rPr>
        <w:t>I</w:t>
      </w:r>
      <w:r w:rsidRPr="00913CBF">
        <w:rPr>
          <w:rFonts w:ascii="Arial" w:hAnsi="Arial" w:cs="Arial"/>
          <w:sz w:val="24"/>
          <w:szCs w:val="24"/>
        </w:rPr>
        <w:t>n județul Galați, în bazinul hidrografic Prut – Bârlad, s-au identificat 76 corpuri de apă, din care:</w:t>
      </w:r>
    </w:p>
    <w:p w:rsidR="00A972F4" w:rsidRPr="00913CBF" w:rsidRDefault="00A972F4" w:rsidP="00E41F5B">
      <w:pPr>
        <w:numPr>
          <w:ilvl w:val="0"/>
          <w:numId w:val="9"/>
        </w:numPr>
        <w:tabs>
          <w:tab w:val="clear" w:pos="720"/>
          <w:tab w:val="num" w:pos="1428"/>
        </w:tabs>
        <w:spacing w:after="0" w:line="360" w:lineRule="auto"/>
        <w:ind w:left="1426"/>
        <w:jc w:val="both"/>
        <w:rPr>
          <w:rFonts w:ascii="Arial" w:hAnsi="Arial" w:cs="Arial"/>
          <w:sz w:val="24"/>
          <w:szCs w:val="24"/>
        </w:rPr>
      </w:pPr>
      <w:r w:rsidRPr="00913CBF">
        <w:rPr>
          <w:rFonts w:ascii="Arial" w:hAnsi="Arial" w:cs="Arial"/>
          <w:sz w:val="24"/>
          <w:szCs w:val="24"/>
        </w:rPr>
        <w:t>63 corpuri de apă-râuri identificate, din care: 56 corpuri de apă – râuri sunt în stare naturală și 7 corpuri de apă-râuri puternic modificate şi artificiale;</w:t>
      </w:r>
    </w:p>
    <w:p w:rsidR="00A972F4" w:rsidRPr="00913CBF" w:rsidRDefault="00A972F4" w:rsidP="00E41F5B">
      <w:pPr>
        <w:numPr>
          <w:ilvl w:val="0"/>
          <w:numId w:val="9"/>
        </w:numPr>
        <w:tabs>
          <w:tab w:val="clear" w:pos="720"/>
          <w:tab w:val="num" w:pos="1428"/>
        </w:tabs>
        <w:spacing w:after="0" w:line="360" w:lineRule="auto"/>
        <w:ind w:left="1426"/>
        <w:jc w:val="both"/>
        <w:rPr>
          <w:rFonts w:ascii="Arial" w:hAnsi="Arial" w:cs="Arial"/>
          <w:sz w:val="24"/>
          <w:szCs w:val="24"/>
        </w:rPr>
      </w:pPr>
      <w:r w:rsidRPr="00913CBF">
        <w:rPr>
          <w:rFonts w:ascii="Arial" w:hAnsi="Arial" w:cs="Arial"/>
          <w:sz w:val="24"/>
          <w:szCs w:val="24"/>
        </w:rPr>
        <w:t>3 corpuri de apă – lacuri naturale, ce cuprind 2 zone protejate;</w:t>
      </w:r>
    </w:p>
    <w:p w:rsidR="00A972F4" w:rsidRPr="00913CBF" w:rsidRDefault="00A972F4" w:rsidP="00E41F5B">
      <w:pPr>
        <w:numPr>
          <w:ilvl w:val="0"/>
          <w:numId w:val="9"/>
        </w:numPr>
        <w:tabs>
          <w:tab w:val="clear" w:pos="720"/>
          <w:tab w:val="num" w:pos="1428"/>
        </w:tabs>
        <w:spacing w:after="0" w:line="360" w:lineRule="auto"/>
        <w:ind w:left="1426"/>
        <w:jc w:val="both"/>
        <w:rPr>
          <w:rFonts w:ascii="Arial" w:hAnsi="Arial" w:cs="Arial"/>
          <w:sz w:val="24"/>
          <w:szCs w:val="24"/>
        </w:rPr>
      </w:pPr>
      <w:r w:rsidRPr="00913CBF">
        <w:rPr>
          <w:rFonts w:ascii="Arial" w:hAnsi="Arial" w:cs="Arial"/>
          <w:sz w:val="24"/>
          <w:szCs w:val="24"/>
        </w:rPr>
        <w:t>10 corpuri de apă – lacuri de acumulare, ce cuprind 14 lacuri de acumulare.</w:t>
      </w:r>
    </w:p>
    <w:p w:rsidR="00A972F4" w:rsidRPr="00A972F4" w:rsidRDefault="00A972F4" w:rsidP="00FD61D2">
      <w:pPr>
        <w:spacing w:after="120"/>
        <w:ind w:firstLine="708"/>
        <w:jc w:val="both"/>
        <w:rPr>
          <w:rFonts w:ascii="Arial" w:hAnsi="Arial" w:cs="Arial"/>
          <w:sz w:val="24"/>
          <w:szCs w:val="24"/>
        </w:rPr>
      </w:pPr>
    </w:p>
    <w:p w:rsidR="00A972F4" w:rsidRDefault="00A972F4" w:rsidP="00FD61D2">
      <w:pPr>
        <w:spacing w:after="120"/>
        <w:ind w:firstLine="708"/>
        <w:jc w:val="both"/>
        <w:rPr>
          <w:rFonts w:ascii="Arial" w:hAnsi="Arial" w:cs="Arial"/>
          <w:sz w:val="24"/>
          <w:szCs w:val="24"/>
          <w:lang w:val="it-IT"/>
        </w:rPr>
      </w:pPr>
    </w:p>
    <w:p w:rsidR="00FD61D2" w:rsidRPr="00CA6C34" w:rsidRDefault="00FD61D2" w:rsidP="00FD61D2">
      <w:pPr>
        <w:spacing w:after="120"/>
        <w:ind w:firstLine="708"/>
        <w:jc w:val="both"/>
        <w:rPr>
          <w:rFonts w:ascii="Arial" w:hAnsi="Arial" w:cs="Arial"/>
          <w:sz w:val="24"/>
          <w:szCs w:val="24"/>
          <w:lang w:val="it-IT"/>
        </w:rPr>
      </w:pPr>
      <w:r w:rsidRPr="00CA6C34">
        <w:rPr>
          <w:rFonts w:ascii="Arial" w:hAnsi="Arial" w:cs="Arial"/>
          <w:sz w:val="24"/>
          <w:szCs w:val="24"/>
          <w:lang w:val="it-IT"/>
        </w:rPr>
        <w:t>Principale rauri din judetul Galati sunt:</w:t>
      </w:r>
    </w:p>
    <w:p w:rsidR="00FD61D2" w:rsidRPr="00CA6C34" w:rsidRDefault="00FD61D2" w:rsidP="00FD61D2">
      <w:pPr>
        <w:spacing w:after="120"/>
        <w:ind w:firstLine="708"/>
        <w:jc w:val="both"/>
        <w:rPr>
          <w:rFonts w:ascii="Arial" w:hAnsi="Arial" w:cs="Arial"/>
          <w:b/>
          <w:bCs/>
          <w:sz w:val="20"/>
          <w:lang w:val="it-IT"/>
        </w:rPr>
      </w:pPr>
      <w:r w:rsidRPr="00CA6C34">
        <w:rPr>
          <w:rFonts w:ascii="Arial" w:hAnsi="Arial" w:cs="Arial"/>
          <w:b/>
          <w:bCs/>
          <w:sz w:val="20"/>
          <w:lang w:val="it-IT"/>
        </w:rPr>
        <w:t>Tab. 2.</w:t>
      </w:r>
      <w:r w:rsidR="00114A22">
        <w:rPr>
          <w:rFonts w:ascii="Arial" w:hAnsi="Arial" w:cs="Arial"/>
          <w:b/>
          <w:bCs/>
          <w:sz w:val="20"/>
          <w:lang w:val="it-IT"/>
        </w:rPr>
        <w:t>7-1</w:t>
      </w:r>
      <w:r w:rsidRPr="00CA6C34">
        <w:rPr>
          <w:rFonts w:ascii="Arial" w:hAnsi="Arial" w:cs="Arial"/>
          <w:b/>
          <w:bCs/>
          <w:sz w:val="20"/>
          <w:lang w:val="it-IT"/>
        </w:rPr>
        <w:t xml:space="preserve"> Principalele rauri in judetul Galati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1"/>
        <w:gridCol w:w="3084"/>
        <w:gridCol w:w="2176"/>
      </w:tblGrid>
      <w:tr w:rsidR="00FD61D2" w:rsidRPr="00CA6C34" w:rsidTr="00642ADE">
        <w:trPr>
          <w:trHeight w:hRule="exact" w:val="590"/>
        </w:trPr>
        <w:tc>
          <w:tcPr>
            <w:tcW w:w="2611" w:type="dxa"/>
            <w:tcBorders>
              <w:bottom w:val="single" w:sz="4" w:space="0" w:color="auto"/>
            </w:tcBorders>
            <w:shd w:val="clear" w:color="auto" w:fill="D9D9D9" w:themeFill="background1" w:themeFillShade="D9"/>
            <w:vAlign w:val="center"/>
          </w:tcPr>
          <w:p w:rsidR="00FD61D2" w:rsidRPr="00CA6C34" w:rsidRDefault="00FD61D2" w:rsidP="00E85E38">
            <w:pPr>
              <w:jc w:val="both"/>
              <w:rPr>
                <w:rFonts w:ascii="Arial" w:hAnsi="Arial" w:cs="Arial"/>
                <w:b/>
                <w:bCs/>
                <w:sz w:val="20"/>
                <w:lang w:val="en-GB"/>
              </w:rPr>
            </w:pPr>
            <w:r w:rsidRPr="00CA6C34">
              <w:rPr>
                <w:rFonts w:ascii="Arial" w:hAnsi="Arial" w:cs="Arial"/>
                <w:b/>
                <w:bCs/>
                <w:sz w:val="20"/>
                <w:lang w:val="en-GB"/>
              </w:rPr>
              <w:t>Curs de apa</w:t>
            </w:r>
          </w:p>
        </w:tc>
        <w:tc>
          <w:tcPr>
            <w:tcW w:w="3084" w:type="dxa"/>
            <w:shd w:val="clear" w:color="auto" w:fill="D9D9D9"/>
            <w:vAlign w:val="center"/>
          </w:tcPr>
          <w:p w:rsidR="00FD61D2" w:rsidRPr="00CA6C34" w:rsidRDefault="00FD61D2" w:rsidP="00545644">
            <w:pPr>
              <w:jc w:val="center"/>
              <w:rPr>
                <w:rFonts w:ascii="Arial" w:hAnsi="Arial" w:cs="Arial"/>
                <w:b/>
                <w:bCs/>
                <w:sz w:val="20"/>
                <w:lang w:val="en-GB"/>
              </w:rPr>
            </w:pPr>
            <w:r w:rsidRPr="00CA6C34">
              <w:rPr>
                <w:rFonts w:ascii="Arial" w:hAnsi="Arial" w:cs="Arial"/>
                <w:b/>
                <w:bCs/>
                <w:sz w:val="20"/>
                <w:lang w:val="en-GB"/>
              </w:rPr>
              <w:t>Lungime totala (km)</w:t>
            </w:r>
          </w:p>
        </w:tc>
        <w:tc>
          <w:tcPr>
            <w:tcW w:w="2176" w:type="dxa"/>
            <w:shd w:val="clear" w:color="auto" w:fill="D9D9D9"/>
            <w:vAlign w:val="center"/>
          </w:tcPr>
          <w:p w:rsidR="00FD61D2" w:rsidRPr="00CA6C34" w:rsidRDefault="00FD61D2" w:rsidP="00545644">
            <w:pPr>
              <w:jc w:val="center"/>
              <w:rPr>
                <w:rFonts w:ascii="Arial" w:hAnsi="Arial" w:cs="Arial"/>
                <w:b/>
                <w:bCs/>
                <w:sz w:val="20"/>
                <w:lang w:val="it-IT"/>
              </w:rPr>
            </w:pPr>
            <w:r w:rsidRPr="00CA6C34">
              <w:rPr>
                <w:rFonts w:ascii="Arial" w:hAnsi="Arial" w:cs="Arial"/>
                <w:b/>
                <w:bCs/>
                <w:sz w:val="20"/>
                <w:lang w:val="it-IT"/>
              </w:rPr>
              <w:t>Lungime la niv. jud. Galati</w:t>
            </w:r>
          </w:p>
        </w:tc>
      </w:tr>
      <w:tr w:rsidR="00FD61D2" w:rsidRPr="00CA6C34" w:rsidTr="00642ADE">
        <w:trPr>
          <w:trHeight w:hRule="exact" w:val="340"/>
        </w:trPr>
        <w:tc>
          <w:tcPr>
            <w:tcW w:w="2611" w:type="dxa"/>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 xml:space="preserve">Dunare </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1.075</w:t>
            </w:r>
          </w:p>
        </w:tc>
        <w:tc>
          <w:tcPr>
            <w:tcW w:w="2176"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22</w:t>
            </w:r>
          </w:p>
        </w:tc>
      </w:tr>
      <w:tr w:rsidR="00FD61D2" w:rsidRPr="00CA6C34" w:rsidTr="00642ADE">
        <w:trPr>
          <w:trHeight w:hRule="exact" w:val="340"/>
        </w:trPr>
        <w:tc>
          <w:tcPr>
            <w:tcW w:w="2611" w:type="dxa"/>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Prut</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742</w:t>
            </w:r>
          </w:p>
        </w:tc>
        <w:tc>
          <w:tcPr>
            <w:tcW w:w="2176" w:type="dxa"/>
          </w:tcPr>
          <w:p w:rsidR="00FD61D2" w:rsidRPr="00CA6C34" w:rsidRDefault="00A449CF" w:rsidP="00545644">
            <w:pPr>
              <w:jc w:val="center"/>
              <w:rPr>
                <w:rFonts w:ascii="Arial" w:hAnsi="Arial" w:cs="Arial"/>
                <w:sz w:val="20"/>
                <w:lang w:val="en-GB"/>
              </w:rPr>
            </w:pPr>
            <w:r>
              <w:rPr>
                <w:rFonts w:ascii="Arial" w:hAnsi="Arial" w:cs="Arial"/>
                <w:sz w:val="20"/>
                <w:lang w:val="en-GB"/>
              </w:rPr>
              <w:t>103</w:t>
            </w:r>
          </w:p>
        </w:tc>
      </w:tr>
      <w:tr w:rsidR="00FD61D2" w:rsidRPr="00CA6C34" w:rsidTr="00642ADE">
        <w:trPr>
          <w:trHeight w:hRule="exact" w:val="340"/>
        </w:trPr>
        <w:tc>
          <w:tcPr>
            <w:tcW w:w="2611" w:type="dxa"/>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Siret</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559</w:t>
            </w:r>
          </w:p>
        </w:tc>
        <w:tc>
          <w:tcPr>
            <w:tcW w:w="2176"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150</w:t>
            </w:r>
          </w:p>
        </w:tc>
      </w:tr>
      <w:tr w:rsidR="00FD61D2" w:rsidRPr="00CA6C34" w:rsidTr="00642ADE">
        <w:trPr>
          <w:trHeight w:hRule="exact" w:val="340"/>
        </w:trPr>
        <w:tc>
          <w:tcPr>
            <w:tcW w:w="2611" w:type="dxa"/>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Barlad</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207</w:t>
            </w:r>
          </w:p>
        </w:tc>
        <w:tc>
          <w:tcPr>
            <w:tcW w:w="2176"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57</w:t>
            </w:r>
          </w:p>
        </w:tc>
      </w:tr>
      <w:tr w:rsidR="00FD61D2" w:rsidRPr="00CA6C34" w:rsidTr="00642ADE">
        <w:trPr>
          <w:trHeight w:hRule="exact" w:val="340"/>
        </w:trPr>
        <w:tc>
          <w:tcPr>
            <w:tcW w:w="2611" w:type="dxa"/>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 xml:space="preserve">Chineja </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79</w:t>
            </w:r>
          </w:p>
        </w:tc>
        <w:tc>
          <w:tcPr>
            <w:tcW w:w="2176"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79</w:t>
            </w:r>
          </w:p>
        </w:tc>
      </w:tr>
      <w:tr w:rsidR="00FD61D2" w:rsidRPr="00CA6C34" w:rsidTr="00642ADE">
        <w:trPr>
          <w:trHeight w:hRule="exact" w:val="340"/>
        </w:trPr>
        <w:tc>
          <w:tcPr>
            <w:tcW w:w="2611" w:type="dxa"/>
            <w:tcBorders>
              <w:bottom w:val="single" w:sz="4" w:space="0" w:color="auto"/>
            </w:tcBorders>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Berheci</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92</w:t>
            </w:r>
          </w:p>
        </w:tc>
        <w:tc>
          <w:tcPr>
            <w:tcW w:w="2176"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92</w:t>
            </w:r>
          </w:p>
        </w:tc>
      </w:tr>
      <w:tr w:rsidR="00FD61D2" w:rsidRPr="00CA6C34" w:rsidTr="00642ADE">
        <w:trPr>
          <w:trHeight w:hRule="exact" w:val="340"/>
        </w:trPr>
        <w:tc>
          <w:tcPr>
            <w:tcW w:w="2611" w:type="dxa"/>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Zeletin</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83</w:t>
            </w:r>
          </w:p>
        </w:tc>
        <w:tc>
          <w:tcPr>
            <w:tcW w:w="2176"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83</w:t>
            </w:r>
          </w:p>
        </w:tc>
      </w:tr>
      <w:tr w:rsidR="00FD61D2" w:rsidRPr="00CA6C34" w:rsidTr="00642ADE">
        <w:trPr>
          <w:trHeight w:hRule="exact" w:val="340"/>
        </w:trPr>
        <w:tc>
          <w:tcPr>
            <w:tcW w:w="2611" w:type="dxa"/>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 xml:space="preserve">Geru </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62</w:t>
            </w:r>
          </w:p>
        </w:tc>
        <w:tc>
          <w:tcPr>
            <w:tcW w:w="2176"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62</w:t>
            </w:r>
          </w:p>
        </w:tc>
      </w:tr>
      <w:tr w:rsidR="00FD61D2" w:rsidRPr="00CA6C34" w:rsidTr="00642ADE">
        <w:trPr>
          <w:trHeight w:hRule="exact" w:val="340"/>
        </w:trPr>
        <w:tc>
          <w:tcPr>
            <w:tcW w:w="2611" w:type="dxa"/>
            <w:shd w:val="clear" w:color="auto" w:fill="FFFFFF" w:themeFill="background1"/>
          </w:tcPr>
          <w:p w:rsidR="00FD61D2" w:rsidRPr="00CA6C34" w:rsidRDefault="00FD61D2" w:rsidP="00E85E38">
            <w:pPr>
              <w:jc w:val="both"/>
              <w:rPr>
                <w:rFonts w:ascii="Arial" w:hAnsi="Arial" w:cs="Arial"/>
                <w:sz w:val="20"/>
                <w:lang w:val="en-GB"/>
              </w:rPr>
            </w:pPr>
            <w:r w:rsidRPr="00CA6C34">
              <w:rPr>
                <w:rFonts w:ascii="Arial" w:hAnsi="Arial" w:cs="Arial"/>
                <w:sz w:val="20"/>
                <w:lang w:val="en-GB"/>
              </w:rPr>
              <w:t xml:space="preserve">Corozel </w:t>
            </w:r>
          </w:p>
        </w:tc>
        <w:tc>
          <w:tcPr>
            <w:tcW w:w="3084"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41</w:t>
            </w:r>
          </w:p>
        </w:tc>
        <w:tc>
          <w:tcPr>
            <w:tcW w:w="2176" w:type="dxa"/>
          </w:tcPr>
          <w:p w:rsidR="00FD61D2" w:rsidRPr="00CA6C34" w:rsidRDefault="00FD61D2" w:rsidP="00545644">
            <w:pPr>
              <w:jc w:val="center"/>
              <w:rPr>
                <w:rFonts w:ascii="Arial" w:hAnsi="Arial" w:cs="Arial"/>
                <w:sz w:val="20"/>
                <w:lang w:val="en-GB"/>
              </w:rPr>
            </w:pPr>
            <w:r w:rsidRPr="00CA6C34">
              <w:rPr>
                <w:rFonts w:ascii="Arial" w:hAnsi="Arial" w:cs="Arial"/>
                <w:sz w:val="20"/>
                <w:lang w:val="en-GB"/>
              </w:rPr>
              <w:t>41</w:t>
            </w:r>
          </w:p>
        </w:tc>
      </w:tr>
      <w:tr w:rsidR="00FD61D2" w:rsidRPr="00CA6C34" w:rsidTr="00114A22">
        <w:trPr>
          <w:trHeight w:hRule="exact" w:val="340"/>
        </w:trPr>
        <w:tc>
          <w:tcPr>
            <w:tcW w:w="5695" w:type="dxa"/>
            <w:gridSpan w:val="2"/>
            <w:vAlign w:val="center"/>
          </w:tcPr>
          <w:p w:rsidR="00FD61D2" w:rsidRPr="00CA6C34" w:rsidRDefault="00FD61D2" w:rsidP="00422D59">
            <w:pPr>
              <w:jc w:val="center"/>
              <w:rPr>
                <w:rFonts w:ascii="Arial" w:hAnsi="Arial" w:cs="Arial"/>
                <w:b/>
                <w:bCs/>
                <w:sz w:val="20"/>
                <w:lang w:val="en-GB"/>
              </w:rPr>
            </w:pPr>
            <w:r w:rsidRPr="00CA6C34">
              <w:rPr>
                <w:rFonts w:ascii="Arial" w:hAnsi="Arial" w:cs="Arial"/>
                <w:b/>
                <w:bCs/>
                <w:sz w:val="20"/>
                <w:lang w:val="en-GB"/>
              </w:rPr>
              <w:t>Total (km) jud. Galati</w:t>
            </w:r>
          </w:p>
        </w:tc>
        <w:tc>
          <w:tcPr>
            <w:tcW w:w="2176" w:type="dxa"/>
            <w:vAlign w:val="center"/>
          </w:tcPr>
          <w:p w:rsidR="00FD61D2" w:rsidRPr="00CA6C34" w:rsidRDefault="00A449CF" w:rsidP="00422D59">
            <w:pPr>
              <w:jc w:val="center"/>
              <w:rPr>
                <w:rFonts w:ascii="Arial" w:hAnsi="Arial" w:cs="Arial"/>
                <w:b/>
                <w:bCs/>
                <w:sz w:val="20"/>
                <w:lang w:val="en-GB"/>
              </w:rPr>
            </w:pPr>
            <w:r>
              <w:rPr>
                <w:rFonts w:ascii="Arial" w:hAnsi="Arial" w:cs="Arial"/>
                <w:b/>
                <w:bCs/>
                <w:sz w:val="20"/>
                <w:lang w:val="en-GB"/>
              </w:rPr>
              <w:t>689</w:t>
            </w:r>
          </w:p>
        </w:tc>
      </w:tr>
    </w:tbl>
    <w:p w:rsidR="000540F5" w:rsidRDefault="000540F5" w:rsidP="00986605">
      <w:pPr>
        <w:ind w:left="708"/>
        <w:jc w:val="both"/>
        <w:rPr>
          <w:rFonts w:ascii="Arial" w:hAnsi="Arial" w:cs="Arial"/>
          <w:b/>
          <w:sz w:val="24"/>
          <w:szCs w:val="24"/>
        </w:rPr>
      </w:pPr>
    </w:p>
    <w:p w:rsidR="00986605" w:rsidRPr="00913CBF" w:rsidRDefault="00986605" w:rsidP="00986605">
      <w:pPr>
        <w:ind w:left="708"/>
        <w:jc w:val="both"/>
        <w:rPr>
          <w:rFonts w:ascii="Arial" w:hAnsi="Arial" w:cs="Arial"/>
          <w:b/>
          <w:sz w:val="24"/>
          <w:szCs w:val="24"/>
        </w:rPr>
      </w:pPr>
      <w:r w:rsidRPr="00913CBF">
        <w:rPr>
          <w:rFonts w:ascii="Arial" w:hAnsi="Arial" w:cs="Arial"/>
          <w:b/>
          <w:sz w:val="24"/>
          <w:szCs w:val="24"/>
        </w:rPr>
        <w:t>Dunărea</w:t>
      </w:r>
    </w:p>
    <w:p w:rsidR="00986605" w:rsidRPr="00913CBF" w:rsidRDefault="00986605" w:rsidP="00986605">
      <w:pPr>
        <w:spacing w:after="120" w:line="360" w:lineRule="auto"/>
        <w:ind w:left="708"/>
        <w:jc w:val="both"/>
        <w:rPr>
          <w:rFonts w:ascii="Arial" w:hAnsi="Arial" w:cs="Arial"/>
          <w:sz w:val="24"/>
          <w:szCs w:val="24"/>
        </w:rPr>
      </w:pPr>
      <w:r w:rsidRPr="00913CBF">
        <w:rPr>
          <w:rFonts w:ascii="Arial" w:hAnsi="Arial" w:cs="Arial"/>
          <w:sz w:val="24"/>
          <w:szCs w:val="24"/>
        </w:rPr>
        <w:t>Pe sectorul județului Galați fluviul Dunărea se întinde pe o lungime de 22 km, între confluența cu râul Siret și confluența  cu râul Prut.</w:t>
      </w:r>
    </w:p>
    <w:p w:rsidR="00986605" w:rsidRPr="00913CBF" w:rsidRDefault="00986605" w:rsidP="00986605">
      <w:pPr>
        <w:spacing w:after="120" w:line="360" w:lineRule="auto"/>
        <w:ind w:left="708"/>
        <w:jc w:val="both"/>
        <w:rPr>
          <w:rFonts w:ascii="Arial" w:hAnsi="Arial" w:cs="Arial"/>
          <w:sz w:val="24"/>
          <w:szCs w:val="24"/>
        </w:rPr>
      </w:pPr>
      <w:r w:rsidRPr="00913CBF">
        <w:rPr>
          <w:rFonts w:ascii="Arial" w:hAnsi="Arial" w:cs="Arial"/>
          <w:sz w:val="24"/>
          <w:szCs w:val="24"/>
        </w:rPr>
        <w:t>Fluviul Dunărea îndeplinește multe funcții:</w:t>
      </w:r>
    </w:p>
    <w:p w:rsidR="00986605" w:rsidRPr="00913CBF" w:rsidRDefault="00986605" w:rsidP="00E41F5B">
      <w:pPr>
        <w:numPr>
          <w:ilvl w:val="0"/>
          <w:numId w:val="9"/>
        </w:numPr>
        <w:tabs>
          <w:tab w:val="clear" w:pos="720"/>
          <w:tab w:val="num" w:pos="1428"/>
        </w:tabs>
        <w:spacing w:after="120" w:line="360" w:lineRule="auto"/>
        <w:ind w:left="1426"/>
        <w:jc w:val="both"/>
        <w:rPr>
          <w:rFonts w:ascii="Arial" w:hAnsi="Arial" w:cs="Arial"/>
          <w:sz w:val="24"/>
          <w:szCs w:val="24"/>
        </w:rPr>
      </w:pPr>
      <w:r w:rsidRPr="00913CBF">
        <w:rPr>
          <w:rFonts w:ascii="Arial" w:hAnsi="Arial" w:cs="Arial"/>
          <w:sz w:val="24"/>
          <w:szCs w:val="24"/>
        </w:rPr>
        <w:t>constituie  principala  sursă  de  apă pentru diverse folosințe;</w:t>
      </w:r>
    </w:p>
    <w:p w:rsidR="00986605" w:rsidRPr="00913CBF" w:rsidRDefault="00986605" w:rsidP="00E41F5B">
      <w:pPr>
        <w:numPr>
          <w:ilvl w:val="0"/>
          <w:numId w:val="9"/>
        </w:numPr>
        <w:tabs>
          <w:tab w:val="clear" w:pos="720"/>
          <w:tab w:val="num" w:pos="1428"/>
        </w:tabs>
        <w:spacing w:after="120" w:line="360" w:lineRule="auto"/>
        <w:ind w:left="1426"/>
        <w:jc w:val="both"/>
        <w:rPr>
          <w:rFonts w:ascii="Arial" w:hAnsi="Arial" w:cs="Arial"/>
          <w:sz w:val="24"/>
          <w:szCs w:val="24"/>
        </w:rPr>
      </w:pPr>
      <w:r w:rsidRPr="00913CBF">
        <w:rPr>
          <w:rFonts w:ascii="Arial" w:hAnsi="Arial" w:cs="Arial"/>
          <w:sz w:val="24"/>
          <w:szCs w:val="24"/>
        </w:rPr>
        <w:t>esteoimportantăarterăde transport;</w:t>
      </w:r>
    </w:p>
    <w:p w:rsidR="00986605" w:rsidRPr="00913CBF" w:rsidRDefault="00986605" w:rsidP="00E41F5B">
      <w:pPr>
        <w:numPr>
          <w:ilvl w:val="0"/>
          <w:numId w:val="9"/>
        </w:numPr>
        <w:tabs>
          <w:tab w:val="clear" w:pos="720"/>
          <w:tab w:val="num" w:pos="1428"/>
        </w:tabs>
        <w:spacing w:after="120" w:line="360" w:lineRule="auto"/>
        <w:ind w:left="1426"/>
        <w:jc w:val="both"/>
        <w:rPr>
          <w:rFonts w:ascii="Arial" w:hAnsi="Arial" w:cs="Arial"/>
          <w:sz w:val="24"/>
          <w:szCs w:val="24"/>
        </w:rPr>
      </w:pPr>
      <w:r w:rsidRPr="00913CBF">
        <w:rPr>
          <w:rFonts w:ascii="Arial" w:hAnsi="Arial" w:cs="Arial"/>
          <w:sz w:val="24"/>
          <w:szCs w:val="24"/>
        </w:rPr>
        <w:t>constituiesursăde</w:t>
      </w:r>
      <w:r w:rsidRPr="00913CBF">
        <w:rPr>
          <w:rFonts w:ascii="Arial" w:hAnsi="Arial" w:cs="Arial"/>
          <w:sz w:val="24"/>
          <w:szCs w:val="24"/>
        </w:rPr>
        <w:tab/>
        <w:t>recreereîn numeroase puncte;</w:t>
      </w:r>
    </w:p>
    <w:p w:rsidR="00986605" w:rsidRPr="00913CBF" w:rsidRDefault="00986605" w:rsidP="00E41F5B">
      <w:pPr>
        <w:numPr>
          <w:ilvl w:val="0"/>
          <w:numId w:val="9"/>
        </w:numPr>
        <w:tabs>
          <w:tab w:val="clear" w:pos="720"/>
          <w:tab w:val="num" w:pos="1428"/>
        </w:tabs>
        <w:spacing w:after="120" w:line="360" w:lineRule="auto"/>
        <w:ind w:left="1426"/>
        <w:jc w:val="both"/>
        <w:rPr>
          <w:rFonts w:ascii="Arial" w:hAnsi="Arial" w:cs="Arial"/>
          <w:sz w:val="24"/>
          <w:szCs w:val="24"/>
        </w:rPr>
      </w:pPr>
      <w:r w:rsidRPr="00913CBF">
        <w:rPr>
          <w:rFonts w:ascii="Arial" w:hAnsi="Arial" w:cs="Arial"/>
          <w:sz w:val="24"/>
          <w:szCs w:val="24"/>
        </w:rPr>
        <w:t>este colector natural al cursurilor de apă de pe teritoriul județului;</w:t>
      </w:r>
    </w:p>
    <w:p w:rsidR="00986605" w:rsidRPr="00913CBF" w:rsidRDefault="00986605" w:rsidP="00E41F5B">
      <w:pPr>
        <w:numPr>
          <w:ilvl w:val="0"/>
          <w:numId w:val="9"/>
        </w:numPr>
        <w:tabs>
          <w:tab w:val="clear" w:pos="720"/>
          <w:tab w:val="num" w:pos="1428"/>
        </w:tabs>
        <w:spacing w:after="120" w:line="360" w:lineRule="auto"/>
        <w:ind w:left="1426"/>
        <w:jc w:val="both"/>
        <w:rPr>
          <w:rFonts w:ascii="Arial" w:hAnsi="Arial" w:cs="Arial"/>
          <w:sz w:val="24"/>
          <w:szCs w:val="24"/>
        </w:rPr>
      </w:pPr>
      <w:r w:rsidRPr="00913CBF">
        <w:rPr>
          <w:rFonts w:ascii="Arial" w:hAnsi="Arial" w:cs="Arial"/>
          <w:sz w:val="24"/>
          <w:szCs w:val="24"/>
        </w:rPr>
        <w:t>susține un habitat natural pentru un mare număr de specii de floră și faună pe cale de dispariție;</w:t>
      </w:r>
    </w:p>
    <w:p w:rsidR="00986605" w:rsidRPr="002C428F" w:rsidRDefault="00986605" w:rsidP="002C428F">
      <w:pPr>
        <w:numPr>
          <w:ilvl w:val="0"/>
          <w:numId w:val="9"/>
        </w:numPr>
        <w:tabs>
          <w:tab w:val="clear" w:pos="720"/>
          <w:tab w:val="num" w:pos="1428"/>
        </w:tabs>
        <w:spacing w:after="120" w:line="360" w:lineRule="auto"/>
        <w:ind w:left="1426"/>
        <w:jc w:val="both"/>
        <w:rPr>
          <w:rFonts w:ascii="Arial" w:hAnsi="Arial" w:cs="Arial"/>
          <w:sz w:val="24"/>
          <w:szCs w:val="24"/>
        </w:rPr>
      </w:pPr>
      <w:r w:rsidRPr="00913CBF">
        <w:rPr>
          <w:rFonts w:ascii="Arial" w:hAnsi="Arial" w:cs="Arial"/>
          <w:sz w:val="24"/>
          <w:szCs w:val="24"/>
        </w:rPr>
        <w:t>constituie sursă de hrană, prin cantitățile importante de peste care se pescuiesc.</w:t>
      </w:r>
    </w:p>
    <w:p w:rsidR="00986605" w:rsidRPr="00913CBF" w:rsidRDefault="00986605" w:rsidP="00986605">
      <w:pPr>
        <w:ind w:left="708"/>
        <w:jc w:val="both"/>
        <w:rPr>
          <w:rFonts w:ascii="Arial" w:hAnsi="Arial" w:cs="Arial"/>
          <w:b/>
          <w:sz w:val="24"/>
          <w:szCs w:val="24"/>
        </w:rPr>
      </w:pPr>
      <w:r w:rsidRPr="00913CBF">
        <w:rPr>
          <w:rFonts w:ascii="Arial" w:hAnsi="Arial" w:cs="Arial"/>
          <w:b/>
          <w:sz w:val="24"/>
          <w:szCs w:val="24"/>
        </w:rPr>
        <w:t>Prut</w:t>
      </w:r>
    </w:p>
    <w:p w:rsidR="00986605" w:rsidRPr="00913CBF" w:rsidRDefault="00986605" w:rsidP="00986605">
      <w:pPr>
        <w:spacing w:after="0" w:line="360" w:lineRule="auto"/>
        <w:ind w:left="708"/>
        <w:jc w:val="both"/>
        <w:rPr>
          <w:rFonts w:ascii="Arial" w:hAnsi="Arial" w:cs="Arial"/>
          <w:sz w:val="24"/>
          <w:szCs w:val="24"/>
        </w:rPr>
      </w:pPr>
      <w:r w:rsidRPr="00913CBF">
        <w:rPr>
          <w:rFonts w:ascii="Arial" w:hAnsi="Arial" w:cs="Arial"/>
          <w:sz w:val="24"/>
          <w:szCs w:val="24"/>
        </w:rPr>
        <w:t>Prutul are putini afluenți pe teritoriul județului Galați: Bașeu, Jijia, Elan,  Horincea, Chineja. Principalele caracteristici ale râului pe sectorul județului Galați:</w:t>
      </w:r>
    </w:p>
    <w:p w:rsidR="00986605" w:rsidRPr="00913CBF" w:rsidRDefault="00986605" w:rsidP="00E41F5B">
      <w:pPr>
        <w:numPr>
          <w:ilvl w:val="0"/>
          <w:numId w:val="9"/>
        </w:numPr>
        <w:tabs>
          <w:tab w:val="clear" w:pos="720"/>
          <w:tab w:val="num" w:pos="1428"/>
        </w:tabs>
        <w:spacing w:after="0" w:line="360" w:lineRule="auto"/>
        <w:ind w:left="1426"/>
        <w:jc w:val="both"/>
        <w:rPr>
          <w:rFonts w:ascii="Arial" w:hAnsi="Arial" w:cs="Arial"/>
          <w:sz w:val="24"/>
          <w:szCs w:val="24"/>
        </w:rPr>
      </w:pPr>
      <w:r w:rsidRPr="00913CBF">
        <w:rPr>
          <w:rFonts w:ascii="Arial" w:hAnsi="Arial" w:cs="Arial"/>
          <w:sz w:val="24"/>
          <w:szCs w:val="24"/>
        </w:rPr>
        <w:t>lungimea de 103 km;</w:t>
      </w:r>
    </w:p>
    <w:p w:rsidR="00986605" w:rsidRPr="00913CBF" w:rsidRDefault="00986605" w:rsidP="00E41F5B">
      <w:pPr>
        <w:numPr>
          <w:ilvl w:val="0"/>
          <w:numId w:val="9"/>
        </w:numPr>
        <w:tabs>
          <w:tab w:val="clear" w:pos="720"/>
          <w:tab w:val="num" w:pos="1428"/>
        </w:tabs>
        <w:spacing w:after="0" w:line="360" w:lineRule="auto"/>
        <w:ind w:left="1426"/>
        <w:jc w:val="both"/>
        <w:rPr>
          <w:rFonts w:ascii="Arial" w:hAnsi="Arial" w:cs="Arial"/>
          <w:sz w:val="24"/>
          <w:szCs w:val="24"/>
        </w:rPr>
      </w:pPr>
      <w:r w:rsidRPr="00913CBF">
        <w:rPr>
          <w:rFonts w:ascii="Arial" w:hAnsi="Arial" w:cs="Arial"/>
          <w:sz w:val="24"/>
          <w:szCs w:val="24"/>
        </w:rPr>
        <w:t>debitul  mediu  multianual  este  de  93,6 mc/s.</w:t>
      </w:r>
    </w:p>
    <w:p w:rsidR="00986605" w:rsidRPr="00913CBF" w:rsidRDefault="00986605" w:rsidP="00986605">
      <w:pPr>
        <w:ind w:left="708"/>
        <w:jc w:val="both"/>
        <w:rPr>
          <w:rFonts w:ascii="Arial" w:hAnsi="Arial" w:cs="Arial"/>
          <w:b/>
          <w:sz w:val="24"/>
          <w:szCs w:val="24"/>
        </w:rPr>
      </w:pPr>
      <w:r w:rsidRPr="00913CBF">
        <w:rPr>
          <w:rFonts w:ascii="Arial" w:hAnsi="Arial" w:cs="Arial"/>
          <w:b/>
          <w:sz w:val="24"/>
          <w:szCs w:val="24"/>
        </w:rPr>
        <w:t>Siret</w:t>
      </w:r>
    </w:p>
    <w:p w:rsidR="00986605" w:rsidRPr="00913CBF" w:rsidRDefault="00986605" w:rsidP="00986605">
      <w:pPr>
        <w:spacing w:after="120" w:line="360" w:lineRule="auto"/>
        <w:ind w:left="708"/>
        <w:jc w:val="both"/>
        <w:rPr>
          <w:rFonts w:ascii="Arial" w:hAnsi="Arial" w:cs="Arial"/>
          <w:sz w:val="24"/>
          <w:szCs w:val="24"/>
        </w:rPr>
      </w:pPr>
      <w:r w:rsidRPr="00913CBF">
        <w:rPr>
          <w:rFonts w:ascii="Arial" w:hAnsi="Arial" w:cs="Arial"/>
          <w:sz w:val="24"/>
          <w:szCs w:val="24"/>
        </w:rPr>
        <w:t>Culege  apele  a  1013  cursuri  de  apă  (cel  mai bogat din țară). Cursul mijlociu străbate podișul Sucevei,  dealurile  Petricica  si  Tutova,  iar  spre vărsare  traversează  Câmpia  Siretului  inferior. Siretul are ca afluent mai important râul Bârlad, care la rândui, colectează apele Corozelului. Principalele caracteristici ale râului pe sectorul județului Galați:</w:t>
      </w:r>
    </w:p>
    <w:p w:rsidR="00986605" w:rsidRPr="00913CBF" w:rsidRDefault="00986605" w:rsidP="00E41F5B">
      <w:pPr>
        <w:numPr>
          <w:ilvl w:val="0"/>
          <w:numId w:val="9"/>
        </w:numPr>
        <w:tabs>
          <w:tab w:val="clear" w:pos="720"/>
          <w:tab w:val="num" w:pos="1428"/>
        </w:tabs>
        <w:spacing w:after="120" w:line="360" w:lineRule="auto"/>
        <w:ind w:left="1426"/>
        <w:jc w:val="both"/>
        <w:rPr>
          <w:rFonts w:ascii="Arial" w:hAnsi="Arial" w:cs="Arial"/>
          <w:sz w:val="24"/>
          <w:szCs w:val="24"/>
        </w:rPr>
      </w:pPr>
      <w:r w:rsidRPr="00913CBF">
        <w:rPr>
          <w:rFonts w:ascii="Arial" w:hAnsi="Arial" w:cs="Arial"/>
          <w:sz w:val="24"/>
          <w:szCs w:val="24"/>
        </w:rPr>
        <w:t>lungimea 150 km din 559 km pe teritoriul României</w:t>
      </w:r>
    </w:p>
    <w:p w:rsidR="00986605" w:rsidRDefault="00986605" w:rsidP="00E41F5B">
      <w:pPr>
        <w:numPr>
          <w:ilvl w:val="0"/>
          <w:numId w:val="9"/>
        </w:numPr>
        <w:tabs>
          <w:tab w:val="clear" w:pos="720"/>
          <w:tab w:val="num" w:pos="1428"/>
        </w:tabs>
        <w:spacing w:after="120" w:line="360" w:lineRule="auto"/>
        <w:ind w:left="1426"/>
        <w:jc w:val="both"/>
        <w:rPr>
          <w:rFonts w:ascii="Arial" w:hAnsi="Arial" w:cs="Arial"/>
          <w:sz w:val="24"/>
          <w:szCs w:val="24"/>
        </w:rPr>
      </w:pPr>
      <w:r w:rsidRPr="00913CBF">
        <w:rPr>
          <w:rFonts w:ascii="Arial" w:hAnsi="Arial" w:cs="Arial"/>
          <w:sz w:val="24"/>
          <w:szCs w:val="24"/>
        </w:rPr>
        <w:t>debitul mediu anual este de 220 mc/s.</w:t>
      </w:r>
    </w:p>
    <w:p w:rsidR="00986605" w:rsidRPr="00913CBF" w:rsidRDefault="00986605" w:rsidP="00986605">
      <w:pPr>
        <w:ind w:left="708"/>
        <w:jc w:val="both"/>
        <w:rPr>
          <w:rFonts w:ascii="Arial" w:hAnsi="Arial" w:cs="Arial"/>
          <w:b/>
          <w:sz w:val="24"/>
          <w:szCs w:val="24"/>
        </w:rPr>
      </w:pPr>
      <w:r w:rsidRPr="00913CBF">
        <w:rPr>
          <w:rFonts w:ascii="Arial" w:hAnsi="Arial" w:cs="Arial"/>
          <w:b/>
          <w:sz w:val="24"/>
          <w:szCs w:val="24"/>
        </w:rPr>
        <w:t>Pârâuri</w:t>
      </w:r>
    </w:p>
    <w:p w:rsidR="00986605" w:rsidRPr="00913CBF" w:rsidRDefault="00986605" w:rsidP="00986605">
      <w:pPr>
        <w:spacing w:after="120" w:line="360" w:lineRule="auto"/>
        <w:ind w:left="709"/>
        <w:jc w:val="both"/>
        <w:rPr>
          <w:rFonts w:ascii="Arial" w:hAnsi="Arial" w:cs="Arial"/>
          <w:sz w:val="24"/>
          <w:szCs w:val="24"/>
        </w:rPr>
      </w:pPr>
      <w:r w:rsidRPr="00913CBF">
        <w:rPr>
          <w:rFonts w:ascii="Arial" w:hAnsi="Arial" w:cs="Arial"/>
          <w:sz w:val="24"/>
          <w:szCs w:val="24"/>
        </w:rPr>
        <w:t>Pârâul Chineja adună apele văilor Băneasa, Bujoru, Covurlui, Frumușița  și  Ijdileni,  pe partea dreaptă din podișul Covurluiului si Câmpia Covurluiului, iar pe partea stângă pâraiele Mieloaia, Rădiciu și Roșcani și se varsă în fostul lac Brateș, care are rol de atenuare a viiturilor sale și dirijarea lor spre Prut prin canalul și stația de pompare Ghimia. În partea centrală a județului, singurele pâraie mai mari sunt Geru și Suhu, afluenți ai Siretului.</w:t>
      </w:r>
    </w:p>
    <w:p w:rsidR="00986605" w:rsidRPr="00CA6C34" w:rsidRDefault="00986605" w:rsidP="007E13F4">
      <w:pPr>
        <w:pStyle w:val="SubSubSubTitlu"/>
      </w:pPr>
      <w:bookmarkStart w:id="138" w:name="_Toc369259268"/>
      <w:r>
        <w:t xml:space="preserve">2.7.2.2 </w:t>
      </w:r>
      <w:r w:rsidRPr="00CA6C34">
        <w:t>Cantitatea de Apa</w:t>
      </w:r>
      <w:bookmarkEnd w:id="138"/>
    </w:p>
    <w:p w:rsidR="00986605" w:rsidRDefault="00986605" w:rsidP="00986605">
      <w:pPr>
        <w:ind w:left="708"/>
        <w:jc w:val="both"/>
        <w:rPr>
          <w:rFonts w:ascii="Arial" w:hAnsi="Arial" w:cs="Arial"/>
          <w:sz w:val="24"/>
          <w:szCs w:val="24"/>
        </w:rPr>
      </w:pPr>
      <w:r w:rsidRPr="00775F58">
        <w:rPr>
          <w:rFonts w:ascii="Arial" w:hAnsi="Arial" w:cs="Arial"/>
          <w:sz w:val="24"/>
          <w:szCs w:val="24"/>
        </w:rPr>
        <w:t xml:space="preserve">Volumul resursei de apă  (mil. mc) în anul 2011 este redat în tabelul </w:t>
      </w:r>
      <w:r>
        <w:rPr>
          <w:rFonts w:ascii="Arial" w:hAnsi="Arial" w:cs="Arial"/>
          <w:sz w:val="24"/>
          <w:szCs w:val="24"/>
        </w:rPr>
        <w:t>următor:</w:t>
      </w:r>
    </w:p>
    <w:p w:rsidR="00986605" w:rsidRPr="00775F58" w:rsidRDefault="00970AC9" w:rsidP="00970AC9">
      <w:pPr>
        <w:spacing w:after="120"/>
        <w:ind w:firstLine="709"/>
        <w:rPr>
          <w:rFonts w:asciiTheme="minorHAnsi" w:eastAsiaTheme="minorHAnsi" w:hAnsiTheme="minorHAnsi" w:cstheme="minorBidi"/>
          <w:sz w:val="28"/>
          <w:szCs w:val="26"/>
        </w:rPr>
      </w:pPr>
      <w:r>
        <w:rPr>
          <w:rFonts w:ascii="Arial" w:hAnsi="Arial" w:cs="Arial"/>
          <w:b/>
          <w:bCs/>
        </w:rPr>
        <w:t xml:space="preserve">Tabel </w:t>
      </w:r>
      <w:r w:rsidR="00986605" w:rsidRPr="00775F58">
        <w:rPr>
          <w:rFonts w:ascii="Arial" w:hAnsi="Arial" w:cs="Arial"/>
          <w:b/>
          <w:bCs/>
        </w:rPr>
        <w:t xml:space="preserve"> 2.7.- 2 </w:t>
      </w:r>
      <w:r w:rsidR="00986605" w:rsidRPr="00775F58">
        <w:rPr>
          <w:rFonts w:ascii="Arial" w:hAnsi="Arial" w:cs="Arial"/>
          <w:bCs/>
        </w:rPr>
        <w:t>Volumul resursei de apă (mil. mc)</w:t>
      </w:r>
    </w:p>
    <w:p w:rsidR="00986605" w:rsidRPr="00775F58" w:rsidRDefault="00986605" w:rsidP="00986605">
      <w:pPr>
        <w:widowControl w:val="0"/>
        <w:spacing w:before="4" w:after="0" w:line="10" w:lineRule="exact"/>
        <w:rPr>
          <w:rFonts w:asciiTheme="minorHAnsi" w:eastAsiaTheme="minorHAnsi" w:hAnsiTheme="minorHAnsi" w:cstheme="minorBidi"/>
          <w:sz w:val="4"/>
          <w:szCs w:val="4"/>
        </w:rPr>
      </w:pPr>
    </w:p>
    <w:tbl>
      <w:tblPr>
        <w:tblW w:w="462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02"/>
        <w:gridCol w:w="1936"/>
        <w:gridCol w:w="1665"/>
        <w:gridCol w:w="1664"/>
        <w:gridCol w:w="2532"/>
      </w:tblGrid>
      <w:tr w:rsidR="00986605" w:rsidRPr="00775F58" w:rsidTr="00970AC9">
        <w:tc>
          <w:tcPr>
            <w:tcW w:w="446" w:type="pct"/>
            <w:vMerge w:val="restart"/>
            <w:shd w:val="clear" w:color="auto" w:fill="D9D9D9" w:themeFill="background1" w:themeFillShade="D9"/>
          </w:tcPr>
          <w:p w:rsidR="00986605" w:rsidRPr="00775F58" w:rsidRDefault="00986605" w:rsidP="002954E0">
            <w:pPr>
              <w:widowControl w:val="0"/>
              <w:spacing w:after="0" w:line="240" w:lineRule="auto"/>
              <w:jc w:val="center"/>
              <w:rPr>
                <w:rFonts w:asciiTheme="minorHAnsi" w:eastAsiaTheme="minorHAnsi" w:hAnsiTheme="minorHAnsi" w:cstheme="minorBidi"/>
                <w:b/>
                <w:sz w:val="28"/>
                <w:szCs w:val="28"/>
              </w:rPr>
            </w:pPr>
          </w:p>
          <w:p w:rsidR="00986605" w:rsidRPr="00775F58" w:rsidRDefault="00986605" w:rsidP="002954E0">
            <w:pPr>
              <w:widowControl w:val="0"/>
              <w:spacing w:after="0" w:line="240" w:lineRule="auto"/>
              <w:jc w:val="center"/>
              <w:rPr>
                <w:rFonts w:ascii="Arial" w:eastAsia="Arial" w:hAnsi="Arial" w:cs="Arial"/>
                <w:b/>
              </w:rPr>
            </w:pPr>
            <w:r w:rsidRPr="00775F58">
              <w:rPr>
                <w:rFonts w:ascii="Arial" w:eastAsia="Arial" w:hAnsi="Arial" w:cs="Arial"/>
                <w:b/>
                <w:bCs/>
                <w:spacing w:val="-2"/>
                <w:w w:val="105"/>
              </w:rPr>
              <w:t>Ju</w:t>
            </w:r>
            <w:r w:rsidRPr="00775F58">
              <w:rPr>
                <w:rFonts w:ascii="Arial" w:eastAsia="Arial" w:hAnsi="Arial" w:cs="Arial"/>
                <w:b/>
                <w:bCs/>
                <w:spacing w:val="1"/>
                <w:w w:val="105"/>
              </w:rPr>
              <w:t>d</w:t>
            </w:r>
            <w:r w:rsidRPr="00775F58">
              <w:rPr>
                <w:rFonts w:ascii="Arial" w:eastAsia="Arial" w:hAnsi="Arial" w:cs="Arial"/>
                <w:b/>
                <w:bCs/>
                <w:spacing w:val="-2"/>
                <w:w w:val="105"/>
              </w:rPr>
              <w:t>e</w:t>
            </w:r>
            <w:r w:rsidRPr="00775F58">
              <w:rPr>
                <w:rFonts w:ascii="Arial" w:eastAsia="Arial" w:hAnsi="Arial" w:cs="Arial"/>
                <w:b/>
                <w:w w:val="105"/>
              </w:rPr>
              <w:t>ț</w:t>
            </w:r>
          </w:p>
        </w:tc>
        <w:tc>
          <w:tcPr>
            <w:tcW w:w="2110" w:type="pct"/>
            <w:gridSpan w:val="2"/>
            <w:shd w:val="clear" w:color="auto" w:fill="D9D9D9" w:themeFill="background1" w:themeFillShade="D9"/>
          </w:tcPr>
          <w:p w:rsidR="00986605" w:rsidRPr="00775F58" w:rsidRDefault="00986605" w:rsidP="002954E0">
            <w:pPr>
              <w:widowControl w:val="0"/>
              <w:spacing w:after="0" w:line="240" w:lineRule="auto"/>
              <w:jc w:val="center"/>
              <w:rPr>
                <w:rFonts w:ascii="Arial" w:eastAsia="Arial" w:hAnsi="Arial" w:cs="Arial"/>
                <w:b/>
              </w:rPr>
            </w:pPr>
            <w:r w:rsidRPr="00775F58">
              <w:rPr>
                <w:rFonts w:ascii="Arial" w:eastAsia="Arial" w:hAnsi="Arial" w:cs="Arial"/>
                <w:b/>
                <w:bCs/>
              </w:rPr>
              <w:t>R</w:t>
            </w:r>
            <w:r w:rsidRPr="00775F58">
              <w:rPr>
                <w:rFonts w:ascii="Arial" w:eastAsia="Arial" w:hAnsi="Arial" w:cs="Arial"/>
                <w:b/>
                <w:bCs/>
                <w:spacing w:val="-1"/>
              </w:rPr>
              <w:t>es</w:t>
            </w:r>
            <w:r w:rsidRPr="00775F58">
              <w:rPr>
                <w:rFonts w:ascii="Arial" w:eastAsia="Arial" w:hAnsi="Arial" w:cs="Arial"/>
                <w:b/>
                <w:bCs/>
              </w:rPr>
              <w:t>u</w:t>
            </w:r>
            <w:r w:rsidRPr="00775F58">
              <w:rPr>
                <w:rFonts w:ascii="Arial" w:eastAsia="Arial" w:hAnsi="Arial" w:cs="Arial"/>
                <w:b/>
                <w:bCs/>
                <w:spacing w:val="-2"/>
              </w:rPr>
              <w:t>r</w:t>
            </w:r>
            <w:r w:rsidRPr="00775F58">
              <w:rPr>
                <w:rFonts w:ascii="Arial" w:eastAsia="Arial" w:hAnsi="Arial" w:cs="Arial"/>
                <w:b/>
                <w:bCs/>
                <w:spacing w:val="1"/>
              </w:rPr>
              <w:t>s</w:t>
            </w:r>
            <w:r w:rsidRPr="00775F58">
              <w:rPr>
                <w:rFonts w:ascii="Arial" w:eastAsia="Arial" w:hAnsi="Arial" w:cs="Arial"/>
                <w:b/>
                <w:bCs/>
              </w:rPr>
              <w:t>a</w:t>
            </w:r>
            <w:r w:rsidRPr="00775F58">
              <w:rPr>
                <w:rFonts w:ascii="Arial" w:eastAsia="Arial" w:hAnsi="Arial" w:cs="Arial"/>
                <w:b/>
                <w:bCs/>
                <w:spacing w:val="-1"/>
              </w:rPr>
              <w:t>d</w:t>
            </w:r>
            <w:r w:rsidRPr="00775F58">
              <w:rPr>
                <w:rFonts w:ascii="Arial" w:eastAsia="Arial" w:hAnsi="Arial" w:cs="Arial"/>
                <w:b/>
                <w:bCs/>
              </w:rPr>
              <w:t>e</w:t>
            </w:r>
            <w:r w:rsidRPr="00775F58">
              <w:rPr>
                <w:rFonts w:ascii="Arial" w:eastAsia="Arial" w:hAnsi="Arial" w:cs="Arial"/>
                <w:b/>
                <w:bCs/>
                <w:spacing w:val="-1"/>
              </w:rPr>
              <w:t>su</w:t>
            </w:r>
            <w:r w:rsidRPr="00775F58">
              <w:rPr>
                <w:rFonts w:ascii="Arial" w:eastAsia="Arial" w:hAnsi="Arial" w:cs="Arial"/>
                <w:b/>
                <w:bCs/>
              </w:rPr>
              <w:t>p</w:t>
            </w:r>
            <w:r w:rsidRPr="00775F58">
              <w:rPr>
                <w:rFonts w:ascii="Arial" w:eastAsia="Arial" w:hAnsi="Arial" w:cs="Arial"/>
                <w:b/>
                <w:bCs/>
                <w:spacing w:val="-2"/>
              </w:rPr>
              <w:t>r</w:t>
            </w:r>
            <w:r w:rsidRPr="00775F58">
              <w:rPr>
                <w:rFonts w:ascii="Arial" w:eastAsia="Arial" w:hAnsi="Arial" w:cs="Arial"/>
                <w:b/>
                <w:bCs/>
                <w:spacing w:val="1"/>
              </w:rPr>
              <w:t>a</w:t>
            </w:r>
            <w:r w:rsidRPr="00775F58">
              <w:rPr>
                <w:rFonts w:ascii="Arial" w:eastAsia="Arial" w:hAnsi="Arial" w:cs="Arial"/>
                <w:b/>
                <w:bCs/>
                <w:spacing w:val="-1"/>
              </w:rPr>
              <w:t>f</w:t>
            </w:r>
            <w:r w:rsidRPr="00775F58">
              <w:rPr>
                <w:rFonts w:ascii="Arial" w:eastAsia="Arial" w:hAnsi="Arial" w:cs="Arial"/>
                <w:b/>
                <w:bCs/>
                <w:spacing w:val="1"/>
              </w:rPr>
              <w:t>a</w:t>
            </w:r>
            <w:r w:rsidRPr="00775F58">
              <w:rPr>
                <w:rFonts w:ascii="Arial" w:eastAsia="Arial" w:hAnsi="Arial" w:cs="Arial"/>
                <w:b/>
                <w:spacing w:val="-1"/>
              </w:rPr>
              <w:t>ț</w:t>
            </w:r>
            <w:r w:rsidRPr="00775F58">
              <w:rPr>
                <w:rFonts w:ascii="Arial" w:eastAsia="Arial" w:hAnsi="Arial" w:cs="Arial"/>
                <w:b/>
              </w:rPr>
              <w:t>ă</w:t>
            </w:r>
            <w:r w:rsidRPr="00775F58">
              <w:rPr>
                <w:rFonts w:ascii="Arial" w:eastAsia="Arial" w:hAnsi="Arial" w:cs="Arial"/>
                <w:b/>
                <w:bCs/>
              </w:rPr>
              <w:t>(m</w:t>
            </w:r>
            <w:r w:rsidRPr="00775F58">
              <w:rPr>
                <w:rFonts w:ascii="Arial" w:eastAsia="Arial" w:hAnsi="Arial" w:cs="Arial"/>
                <w:b/>
                <w:bCs/>
                <w:spacing w:val="-1"/>
              </w:rPr>
              <w:t>i</w:t>
            </w:r>
            <w:r w:rsidRPr="00775F58">
              <w:rPr>
                <w:rFonts w:ascii="Arial" w:eastAsia="Arial" w:hAnsi="Arial" w:cs="Arial"/>
                <w:b/>
                <w:bCs/>
                <w:spacing w:val="1"/>
              </w:rPr>
              <w:t>l</w:t>
            </w:r>
            <w:r w:rsidRPr="00775F58">
              <w:rPr>
                <w:rFonts w:ascii="Arial" w:eastAsia="Arial" w:hAnsi="Arial" w:cs="Arial"/>
                <w:b/>
                <w:bCs/>
              </w:rPr>
              <w:t>.m</w:t>
            </w:r>
            <w:r w:rsidRPr="00775F58">
              <w:rPr>
                <w:rFonts w:ascii="Arial" w:eastAsia="Arial" w:hAnsi="Arial" w:cs="Arial"/>
                <w:b/>
                <w:bCs/>
                <w:spacing w:val="-1"/>
              </w:rPr>
              <w:t>c</w:t>
            </w:r>
            <w:r w:rsidRPr="00775F58">
              <w:rPr>
                <w:rFonts w:ascii="Arial" w:eastAsia="Arial" w:hAnsi="Arial" w:cs="Arial"/>
                <w:b/>
                <w:bCs/>
              </w:rPr>
              <w:t>)</w:t>
            </w:r>
          </w:p>
        </w:tc>
        <w:tc>
          <w:tcPr>
            <w:tcW w:w="2444" w:type="pct"/>
            <w:gridSpan w:val="2"/>
            <w:shd w:val="clear" w:color="auto" w:fill="D9D9D9" w:themeFill="background1" w:themeFillShade="D9"/>
          </w:tcPr>
          <w:p w:rsidR="00986605" w:rsidRPr="00775F58" w:rsidRDefault="00986605" w:rsidP="002954E0">
            <w:pPr>
              <w:widowControl w:val="0"/>
              <w:spacing w:after="0" w:line="240" w:lineRule="auto"/>
              <w:jc w:val="center"/>
              <w:rPr>
                <w:rFonts w:ascii="Arial" w:eastAsia="Arial" w:hAnsi="Arial" w:cs="Arial"/>
                <w:b/>
              </w:rPr>
            </w:pPr>
            <w:r w:rsidRPr="00775F58">
              <w:rPr>
                <w:rFonts w:ascii="Arial" w:eastAsia="Arial" w:hAnsi="Arial" w:cs="Arial"/>
                <w:b/>
                <w:bCs/>
                <w:spacing w:val="-2"/>
              </w:rPr>
              <w:t>R</w:t>
            </w:r>
            <w:r w:rsidRPr="00775F58">
              <w:rPr>
                <w:rFonts w:ascii="Arial" w:eastAsia="Arial" w:hAnsi="Arial" w:cs="Arial"/>
                <w:b/>
                <w:bCs/>
                <w:spacing w:val="-1"/>
              </w:rPr>
              <w:t>e</w:t>
            </w:r>
            <w:r w:rsidRPr="00775F58">
              <w:rPr>
                <w:rFonts w:ascii="Arial" w:eastAsia="Arial" w:hAnsi="Arial" w:cs="Arial"/>
                <w:b/>
                <w:bCs/>
                <w:spacing w:val="1"/>
              </w:rPr>
              <w:t>s</w:t>
            </w:r>
            <w:r w:rsidRPr="00775F58">
              <w:rPr>
                <w:rFonts w:ascii="Arial" w:eastAsia="Arial" w:hAnsi="Arial" w:cs="Arial"/>
                <w:b/>
                <w:bCs/>
                <w:spacing w:val="-1"/>
              </w:rPr>
              <w:t>u</w:t>
            </w:r>
            <w:r w:rsidRPr="00775F58">
              <w:rPr>
                <w:rFonts w:ascii="Arial" w:eastAsia="Arial" w:hAnsi="Arial" w:cs="Arial"/>
                <w:b/>
                <w:bCs/>
              </w:rPr>
              <w:t>r</w:t>
            </w:r>
            <w:r w:rsidRPr="00775F58">
              <w:rPr>
                <w:rFonts w:ascii="Arial" w:eastAsia="Arial" w:hAnsi="Arial" w:cs="Arial"/>
                <w:b/>
                <w:bCs/>
                <w:spacing w:val="-1"/>
              </w:rPr>
              <w:t>s</w:t>
            </w:r>
            <w:r w:rsidRPr="00775F58">
              <w:rPr>
                <w:rFonts w:ascii="Arial" w:eastAsia="Arial" w:hAnsi="Arial" w:cs="Arial"/>
                <w:b/>
                <w:bCs/>
              </w:rPr>
              <w:t>ad</w:t>
            </w:r>
            <w:r w:rsidRPr="00775F58">
              <w:rPr>
                <w:rFonts w:ascii="Arial" w:eastAsia="Arial" w:hAnsi="Arial" w:cs="Arial"/>
                <w:b/>
                <w:bCs/>
                <w:spacing w:val="-1"/>
              </w:rPr>
              <w:t>i</w:t>
            </w:r>
            <w:r w:rsidRPr="00775F58">
              <w:rPr>
                <w:rFonts w:ascii="Arial" w:eastAsia="Arial" w:hAnsi="Arial" w:cs="Arial"/>
                <w:b/>
                <w:bCs/>
              </w:rPr>
              <w:t>n</w:t>
            </w:r>
            <w:r w:rsidRPr="00775F58">
              <w:rPr>
                <w:rFonts w:ascii="Arial" w:eastAsia="Arial" w:hAnsi="Arial" w:cs="Arial"/>
                <w:b/>
                <w:bCs/>
                <w:spacing w:val="-3"/>
              </w:rPr>
              <w:t>s</w:t>
            </w:r>
            <w:r w:rsidRPr="00775F58">
              <w:rPr>
                <w:rFonts w:ascii="Arial" w:eastAsia="Arial" w:hAnsi="Arial" w:cs="Arial"/>
                <w:b/>
                <w:bCs/>
              </w:rPr>
              <w:t>u</w:t>
            </w:r>
            <w:r w:rsidRPr="00775F58">
              <w:rPr>
                <w:rFonts w:ascii="Arial" w:eastAsia="Arial" w:hAnsi="Arial" w:cs="Arial"/>
                <w:b/>
                <w:bCs/>
                <w:spacing w:val="-1"/>
              </w:rPr>
              <w:t>b</w:t>
            </w:r>
            <w:r w:rsidRPr="00775F58">
              <w:rPr>
                <w:rFonts w:ascii="Arial" w:eastAsia="Arial" w:hAnsi="Arial" w:cs="Arial"/>
                <w:b/>
                <w:bCs/>
              </w:rPr>
              <w:t>t</w:t>
            </w:r>
            <w:r w:rsidRPr="00775F58">
              <w:rPr>
                <w:rFonts w:ascii="Arial" w:eastAsia="Arial" w:hAnsi="Arial" w:cs="Arial"/>
                <w:b/>
                <w:bCs/>
                <w:spacing w:val="-1"/>
              </w:rPr>
              <w:t>e</w:t>
            </w:r>
            <w:r w:rsidRPr="00775F58">
              <w:rPr>
                <w:rFonts w:ascii="Arial" w:eastAsia="Arial" w:hAnsi="Arial" w:cs="Arial"/>
                <w:b/>
                <w:bCs/>
              </w:rPr>
              <w:t>r</w:t>
            </w:r>
            <w:r w:rsidRPr="00775F58">
              <w:rPr>
                <w:rFonts w:ascii="Arial" w:eastAsia="Arial" w:hAnsi="Arial" w:cs="Arial"/>
                <w:b/>
                <w:bCs/>
                <w:spacing w:val="-1"/>
              </w:rPr>
              <w:t>a</w:t>
            </w:r>
            <w:r w:rsidRPr="00775F58">
              <w:rPr>
                <w:rFonts w:ascii="Arial" w:eastAsia="Arial" w:hAnsi="Arial" w:cs="Arial"/>
                <w:b/>
                <w:bCs/>
              </w:rPr>
              <w:t>n</w:t>
            </w:r>
            <w:r w:rsidRPr="00775F58">
              <w:rPr>
                <w:rFonts w:ascii="Arial" w:eastAsia="Arial" w:hAnsi="Arial" w:cs="Arial"/>
                <w:b/>
                <w:bCs/>
                <w:spacing w:val="-1"/>
              </w:rPr>
              <w:t>(m</w:t>
            </w:r>
            <w:r w:rsidRPr="00775F58">
              <w:rPr>
                <w:rFonts w:ascii="Arial" w:eastAsia="Arial" w:hAnsi="Arial" w:cs="Arial"/>
                <w:b/>
                <w:bCs/>
                <w:spacing w:val="1"/>
              </w:rPr>
              <w:t>i</w:t>
            </w:r>
            <w:r w:rsidRPr="00775F58">
              <w:rPr>
                <w:rFonts w:ascii="Arial" w:eastAsia="Arial" w:hAnsi="Arial" w:cs="Arial"/>
                <w:b/>
                <w:bCs/>
                <w:spacing w:val="-1"/>
              </w:rPr>
              <w:t>l</w:t>
            </w:r>
            <w:r w:rsidRPr="00775F58">
              <w:rPr>
                <w:rFonts w:ascii="Arial" w:eastAsia="Arial" w:hAnsi="Arial" w:cs="Arial"/>
                <w:b/>
                <w:bCs/>
              </w:rPr>
              <w:t>.</w:t>
            </w:r>
            <w:r w:rsidRPr="00775F58">
              <w:rPr>
                <w:rFonts w:ascii="Arial" w:eastAsia="Arial" w:hAnsi="Arial" w:cs="Arial"/>
                <w:b/>
                <w:bCs/>
                <w:spacing w:val="-1"/>
              </w:rPr>
              <w:t>mc</w:t>
            </w:r>
            <w:r w:rsidRPr="00775F58">
              <w:rPr>
                <w:rFonts w:ascii="Arial" w:eastAsia="Arial" w:hAnsi="Arial" w:cs="Arial"/>
                <w:b/>
                <w:bCs/>
              </w:rPr>
              <w:t>)</w:t>
            </w:r>
          </w:p>
        </w:tc>
      </w:tr>
      <w:tr w:rsidR="00986605" w:rsidRPr="00775F58" w:rsidTr="00970AC9">
        <w:tc>
          <w:tcPr>
            <w:tcW w:w="446" w:type="pct"/>
            <w:vMerge/>
            <w:shd w:val="clear" w:color="auto" w:fill="D9D9D9" w:themeFill="background1" w:themeFillShade="D9"/>
          </w:tcPr>
          <w:p w:rsidR="00986605" w:rsidRPr="00775F58" w:rsidRDefault="00986605" w:rsidP="002954E0">
            <w:pPr>
              <w:widowControl w:val="0"/>
              <w:spacing w:after="0" w:line="240" w:lineRule="auto"/>
              <w:jc w:val="center"/>
              <w:rPr>
                <w:rFonts w:asciiTheme="minorHAnsi" w:eastAsiaTheme="minorHAnsi" w:hAnsiTheme="minorHAnsi" w:cstheme="minorBidi"/>
                <w:b/>
              </w:rPr>
            </w:pPr>
          </w:p>
        </w:tc>
        <w:tc>
          <w:tcPr>
            <w:tcW w:w="1131" w:type="pct"/>
            <w:shd w:val="clear" w:color="auto" w:fill="D9D9D9" w:themeFill="background1" w:themeFillShade="D9"/>
          </w:tcPr>
          <w:p w:rsidR="00986605" w:rsidRPr="00775F58" w:rsidRDefault="00986605" w:rsidP="002954E0">
            <w:pPr>
              <w:widowControl w:val="0"/>
              <w:spacing w:after="0" w:line="240" w:lineRule="auto"/>
              <w:jc w:val="center"/>
              <w:rPr>
                <w:rFonts w:ascii="Arial" w:eastAsia="Arial" w:hAnsi="Arial" w:cs="Arial"/>
                <w:b/>
              </w:rPr>
            </w:pPr>
            <w:r w:rsidRPr="00775F58">
              <w:rPr>
                <w:rFonts w:ascii="Arial" w:eastAsia="Arial" w:hAnsi="Arial" w:cs="Arial"/>
                <w:b/>
                <w:bCs/>
                <w:spacing w:val="-1"/>
              </w:rPr>
              <w:t>Teo</w:t>
            </w:r>
            <w:r w:rsidRPr="00775F58">
              <w:rPr>
                <w:rFonts w:ascii="Arial" w:eastAsia="Arial" w:hAnsi="Arial" w:cs="Arial"/>
                <w:b/>
                <w:bCs/>
              </w:rPr>
              <w:t>r</w:t>
            </w:r>
            <w:r w:rsidRPr="00775F58">
              <w:rPr>
                <w:rFonts w:ascii="Arial" w:eastAsia="Arial" w:hAnsi="Arial" w:cs="Arial"/>
                <w:b/>
                <w:bCs/>
                <w:spacing w:val="-1"/>
              </w:rPr>
              <w:t>et</w:t>
            </w:r>
            <w:r w:rsidRPr="00775F58">
              <w:rPr>
                <w:rFonts w:ascii="Arial" w:eastAsia="Arial" w:hAnsi="Arial" w:cs="Arial"/>
                <w:b/>
                <w:bCs/>
                <w:spacing w:val="1"/>
              </w:rPr>
              <w:t>i</w:t>
            </w:r>
            <w:r w:rsidRPr="00775F58">
              <w:rPr>
                <w:rFonts w:ascii="Arial" w:eastAsia="Arial" w:hAnsi="Arial" w:cs="Arial"/>
                <w:b/>
                <w:bCs/>
                <w:spacing w:val="-1"/>
              </w:rPr>
              <w:t>c</w:t>
            </w:r>
            <w:r w:rsidRPr="00775F58">
              <w:rPr>
                <w:rFonts w:ascii="Arial" w:eastAsia="Arial" w:hAnsi="Arial" w:cs="Arial"/>
                <w:b/>
              </w:rPr>
              <w:t>ă</w:t>
            </w:r>
          </w:p>
        </w:tc>
        <w:tc>
          <w:tcPr>
            <w:tcW w:w="979" w:type="pct"/>
            <w:shd w:val="clear" w:color="auto" w:fill="D9D9D9" w:themeFill="background1" w:themeFillShade="D9"/>
          </w:tcPr>
          <w:p w:rsidR="00986605" w:rsidRPr="00775F58" w:rsidRDefault="00986605" w:rsidP="002954E0">
            <w:pPr>
              <w:widowControl w:val="0"/>
              <w:spacing w:after="0" w:line="240" w:lineRule="auto"/>
              <w:jc w:val="center"/>
              <w:rPr>
                <w:rFonts w:ascii="Arial" w:eastAsia="Arial" w:hAnsi="Arial" w:cs="Arial"/>
                <w:b/>
              </w:rPr>
            </w:pPr>
            <w:r w:rsidRPr="00775F58">
              <w:rPr>
                <w:rFonts w:ascii="Arial" w:eastAsia="Arial" w:hAnsi="Arial" w:cs="Arial"/>
                <w:b/>
                <w:bCs/>
              </w:rPr>
              <w:t>U</w:t>
            </w:r>
            <w:r w:rsidRPr="00775F58">
              <w:rPr>
                <w:rFonts w:ascii="Arial" w:eastAsia="Arial" w:hAnsi="Arial" w:cs="Arial"/>
                <w:b/>
                <w:bCs/>
                <w:spacing w:val="-1"/>
              </w:rPr>
              <w:t>til</w:t>
            </w:r>
            <w:r w:rsidRPr="00775F58">
              <w:rPr>
                <w:rFonts w:ascii="Arial" w:eastAsia="Arial" w:hAnsi="Arial" w:cs="Arial"/>
                <w:b/>
                <w:bCs/>
                <w:spacing w:val="1"/>
              </w:rPr>
              <w:t>i</w:t>
            </w:r>
            <w:r w:rsidRPr="00775F58">
              <w:rPr>
                <w:rFonts w:ascii="Arial" w:eastAsia="Arial" w:hAnsi="Arial" w:cs="Arial"/>
                <w:b/>
                <w:bCs/>
              </w:rPr>
              <w:t>z</w:t>
            </w:r>
            <w:r w:rsidRPr="00775F58">
              <w:rPr>
                <w:rFonts w:ascii="Arial" w:eastAsia="Arial" w:hAnsi="Arial" w:cs="Arial"/>
                <w:b/>
                <w:bCs/>
                <w:spacing w:val="-3"/>
              </w:rPr>
              <w:t>a</w:t>
            </w:r>
            <w:r w:rsidRPr="00775F58">
              <w:rPr>
                <w:rFonts w:ascii="Arial" w:eastAsia="Arial" w:hAnsi="Arial" w:cs="Arial"/>
                <w:b/>
                <w:bCs/>
              </w:rPr>
              <w:t>b</w:t>
            </w:r>
            <w:r w:rsidRPr="00775F58">
              <w:rPr>
                <w:rFonts w:ascii="Arial" w:eastAsia="Arial" w:hAnsi="Arial" w:cs="Arial"/>
                <w:b/>
                <w:bCs/>
                <w:spacing w:val="-1"/>
              </w:rPr>
              <w:t>il</w:t>
            </w:r>
            <w:r w:rsidRPr="00775F58">
              <w:rPr>
                <w:rFonts w:ascii="Arial" w:eastAsia="Arial" w:hAnsi="Arial" w:cs="Arial"/>
                <w:b/>
              </w:rPr>
              <w:t>ă</w:t>
            </w:r>
          </w:p>
        </w:tc>
        <w:tc>
          <w:tcPr>
            <w:tcW w:w="978" w:type="pct"/>
            <w:shd w:val="clear" w:color="auto" w:fill="D9D9D9" w:themeFill="background1" w:themeFillShade="D9"/>
          </w:tcPr>
          <w:p w:rsidR="00986605" w:rsidRPr="00775F58" w:rsidRDefault="00986605" w:rsidP="002954E0">
            <w:pPr>
              <w:widowControl w:val="0"/>
              <w:spacing w:after="0" w:line="240" w:lineRule="auto"/>
              <w:jc w:val="center"/>
              <w:rPr>
                <w:rFonts w:ascii="Arial" w:eastAsia="Arial" w:hAnsi="Arial" w:cs="Arial"/>
                <w:b/>
              </w:rPr>
            </w:pPr>
            <w:r w:rsidRPr="00775F58">
              <w:rPr>
                <w:rFonts w:ascii="Arial" w:eastAsia="Arial" w:hAnsi="Arial" w:cs="Arial"/>
                <w:b/>
                <w:bCs/>
                <w:spacing w:val="-1"/>
              </w:rPr>
              <w:t>Teo</w:t>
            </w:r>
            <w:r w:rsidRPr="00775F58">
              <w:rPr>
                <w:rFonts w:ascii="Arial" w:eastAsia="Arial" w:hAnsi="Arial" w:cs="Arial"/>
                <w:b/>
                <w:bCs/>
              </w:rPr>
              <w:t>r</w:t>
            </w:r>
            <w:r w:rsidRPr="00775F58">
              <w:rPr>
                <w:rFonts w:ascii="Arial" w:eastAsia="Arial" w:hAnsi="Arial" w:cs="Arial"/>
                <w:b/>
                <w:bCs/>
                <w:spacing w:val="-1"/>
              </w:rPr>
              <w:t>et</w:t>
            </w:r>
            <w:r w:rsidRPr="00775F58">
              <w:rPr>
                <w:rFonts w:ascii="Arial" w:eastAsia="Arial" w:hAnsi="Arial" w:cs="Arial"/>
                <w:b/>
                <w:bCs/>
                <w:spacing w:val="1"/>
              </w:rPr>
              <w:t>i</w:t>
            </w:r>
            <w:r w:rsidRPr="00775F58">
              <w:rPr>
                <w:rFonts w:ascii="Arial" w:eastAsia="Arial" w:hAnsi="Arial" w:cs="Arial"/>
                <w:b/>
                <w:bCs/>
                <w:spacing w:val="-1"/>
              </w:rPr>
              <w:t>c</w:t>
            </w:r>
            <w:r w:rsidRPr="00775F58">
              <w:rPr>
                <w:rFonts w:ascii="Arial" w:eastAsia="Arial" w:hAnsi="Arial" w:cs="Arial"/>
                <w:b/>
              </w:rPr>
              <w:t>ă</w:t>
            </w:r>
          </w:p>
        </w:tc>
        <w:tc>
          <w:tcPr>
            <w:tcW w:w="1466" w:type="pct"/>
            <w:shd w:val="clear" w:color="auto" w:fill="D9D9D9" w:themeFill="background1" w:themeFillShade="D9"/>
          </w:tcPr>
          <w:p w:rsidR="00986605" w:rsidRPr="00775F58" w:rsidRDefault="00986605" w:rsidP="002954E0">
            <w:pPr>
              <w:widowControl w:val="0"/>
              <w:spacing w:after="0" w:line="240" w:lineRule="auto"/>
              <w:jc w:val="center"/>
              <w:rPr>
                <w:rFonts w:ascii="Arial" w:eastAsia="Arial" w:hAnsi="Arial" w:cs="Arial"/>
                <w:b/>
              </w:rPr>
            </w:pPr>
            <w:r w:rsidRPr="00775F58">
              <w:rPr>
                <w:rFonts w:ascii="Arial" w:eastAsia="Arial" w:hAnsi="Arial" w:cs="Arial"/>
                <w:b/>
                <w:bCs/>
                <w:spacing w:val="-2"/>
              </w:rPr>
              <w:t>U</w:t>
            </w:r>
            <w:r w:rsidRPr="00775F58">
              <w:rPr>
                <w:rFonts w:ascii="Arial" w:eastAsia="Arial" w:hAnsi="Arial" w:cs="Arial"/>
                <w:b/>
                <w:bCs/>
                <w:spacing w:val="-1"/>
              </w:rPr>
              <w:t>t</w:t>
            </w:r>
            <w:r w:rsidRPr="00775F58">
              <w:rPr>
                <w:rFonts w:ascii="Arial" w:eastAsia="Arial" w:hAnsi="Arial" w:cs="Arial"/>
                <w:b/>
                <w:bCs/>
                <w:spacing w:val="1"/>
              </w:rPr>
              <w:t>i</w:t>
            </w:r>
            <w:r w:rsidRPr="00775F58">
              <w:rPr>
                <w:rFonts w:ascii="Arial" w:eastAsia="Arial" w:hAnsi="Arial" w:cs="Arial"/>
                <w:b/>
                <w:bCs/>
                <w:spacing w:val="-1"/>
              </w:rPr>
              <w:t>li</w:t>
            </w:r>
            <w:r w:rsidRPr="00775F58">
              <w:rPr>
                <w:rFonts w:ascii="Arial" w:eastAsia="Arial" w:hAnsi="Arial" w:cs="Arial"/>
                <w:b/>
                <w:bCs/>
              </w:rPr>
              <w:t>z</w:t>
            </w:r>
            <w:r w:rsidRPr="00775F58">
              <w:rPr>
                <w:rFonts w:ascii="Arial" w:eastAsia="Arial" w:hAnsi="Arial" w:cs="Arial"/>
                <w:b/>
                <w:bCs/>
                <w:spacing w:val="-1"/>
              </w:rPr>
              <w:t>ab</w:t>
            </w:r>
            <w:r w:rsidRPr="00775F58">
              <w:rPr>
                <w:rFonts w:ascii="Arial" w:eastAsia="Arial" w:hAnsi="Arial" w:cs="Arial"/>
                <w:b/>
                <w:bCs/>
                <w:spacing w:val="1"/>
              </w:rPr>
              <w:t>i</w:t>
            </w:r>
            <w:r w:rsidRPr="00775F58">
              <w:rPr>
                <w:rFonts w:ascii="Arial" w:eastAsia="Arial" w:hAnsi="Arial" w:cs="Arial"/>
                <w:b/>
                <w:bCs/>
                <w:spacing w:val="-1"/>
              </w:rPr>
              <w:t>l</w:t>
            </w:r>
            <w:r w:rsidRPr="00775F58">
              <w:rPr>
                <w:rFonts w:ascii="Arial" w:eastAsia="Arial" w:hAnsi="Arial" w:cs="Arial"/>
                <w:b/>
              </w:rPr>
              <w:t>ă</w:t>
            </w:r>
          </w:p>
        </w:tc>
      </w:tr>
      <w:tr w:rsidR="00986605" w:rsidRPr="00775F58" w:rsidTr="00970AC9">
        <w:tc>
          <w:tcPr>
            <w:tcW w:w="446" w:type="pct"/>
          </w:tcPr>
          <w:p w:rsidR="00986605" w:rsidRPr="00775F58" w:rsidRDefault="00986605" w:rsidP="002954E0">
            <w:pPr>
              <w:widowControl w:val="0"/>
              <w:spacing w:after="0" w:line="252" w:lineRule="exact"/>
              <w:ind w:left="311"/>
              <w:rPr>
                <w:rFonts w:ascii="Arial" w:eastAsia="Arial" w:hAnsi="Arial" w:cs="Arial"/>
              </w:rPr>
            </w:pPr>
            <w:r w:rsidRPr="00775F58">
              <w:rPr>
                <w:rFonts w:ascii="Arial" w:eastAsia="Arial" w:hAnsi="Arial" w:cs="Arial"/>
              </w:rPr>
              <w:t>GA</w:t>
            </w:r>
            <w:r w:rsidRPr="00775F58">
              <w:rPr>
                <w:rFonts w:ascii="Arial" w:eastAsia="Arial" w:hAnsi="Arial" w:cs="Arial"/>
                <w:spacing w:val="-1"/>
              </w:rPr>
              <w:t>L</w:t>
            </w:r>
            <w:r w:rsidRPr="00775F58">
              <w:rPr>
                <w:rFonts w:ascii="Arial" w:eastAsia="Arial" w:hAnsi="Arial" w:cs="Arial"/>
              </w:rPr>
              <w:t>A</w:t>
            </w:r>
            <w:r w:rsidRPr="00775F58">
              <w:rPr>
                <w:rFonts w:ascii="Arial" w:eastAsia="Arial" w:hAnsi="Arial" w:cs="Arial"/>
                <w:spacing w:val="-1"/>
              </w:rPr>
              <w:t>Ţ</w:t>
            </w:r>
            <w:r w:rsidRPr="00775F58">
              <w:rPr>
                <w:rFonts w:ascii="Arial" w:eastAsia="Arial" w:hAnsi="Arial" w:cs="Arial"/>
              </w:rPr>
              <w:t>I</w:t>
            </w:r>
          </w:p>
        </w:tc>
        <w:tc>
          <w:tcPr>
            <w:tcW w:w="1131" w:type="pct"/>
          </w:tcPr>
          <w:p w:rsidR="00986605" w:rsidRPr="00775F58" w:rsidRDefault="00986605" w:rsidP="002954E0">
            <w:pPr>
              <w:widowControl w:val="0"/>
              <w:spacing w:after="0" w:line="252" w:lineRule="exact"/>
              <w:jc w:val="center"/>
              <w:rPr>
                <w:rFonts w:ascii="Arial" w:eastAsia="Arial" w:hAnsi="Arial" w:cs="Arial"/>
              </w:rPr>
            </w:pPr>
            <w:r w:rsidRPr="00775F58">
              <w:rPr>
                <w:rFonts w:ascii="Arial" w:eastAsia="Arial" w:hAnsi="Arial" w:cs="Arial"/>
              </w:rPr>
              <w:t>-</w:t>
            </w:r>
          </w:p>
        </w:tc>
        <w:tc>
          <w:tcPr>
            <w:tcW w:w="979" w:type="pct"/>
          </w:tcPr>
          <w:p w:rsidR="00986605" w:rsidRPr="00775F58" w:rsidRDefault="00986605" w:rsidP="002954E0">
            <w:pPr>
              <w:widowControl w:val="0"/>
              <w:spacing w:after="0" w:line="252" w:lineRule="exact"/>
              <w:ind w:left="487"/>
              <w:rPr>
                <w:rFonts w:ascii="Arial" w:eastAsia="Arial" w:hAnsi="Arial" w:cs="Arial"/>
              </w:rPr>
            </w:pPr>
            <w:r w:rsidRPr="00775F58">
              <w:rPr>
                <w:rFonts w:ascii="Arial" w:eastAsia="Arial" w:hAnsi="Arial" w:cs="Arial"/>
                <w:spacing w:val="-1"/>
              </w:rPr>
              <w:t>1</w:t>
            </w:r>
            <w:r w:rsidRPr="00775F58">
              <w:rPr>
                <w:rFonts w:ascii="Arial" w:eastAsia="Arial" w:hAnsi="Arial" w:cs="Arial"/>
                <w:spacing w:val="1"/>
              </w:rPr>
              <w:t>8</w:t>
            </w:r>
            <w:r w:rsidRPr="00775F58">
              <w:rPr>
                <w:rFonts w:ascii="Arial" w:eastAsia="Arial" w:hAnsi="Arial" w:cs="Arial"/>
                <w:spacing w:val="-3"/>
              </w:rPr>
              <w:t>3</w:t>
            </w:r>
            <w:r w:rsidRPr="00775F58">
              <w:rPr>
                <w:rFonts w:ascii="Arial" w:eastAsia="Arial" w:hAnsi="Arial" w:cs="Arial"/>
                <w:spacing w:val="1"/>
              </w:rPr>
              <w:t>,</w:t>
            </w:r>
            <w:r w:rsidRPr="00775F58">
              <w:rPr>
                <w:rFonts w:ascii="Arial" w:eastAsia="Arial" w:hAnsi="Arial" w:cs="Arial"/>
                <w:spacing w:val="-1"/>
              </w:rPr>
              <w:t>0</w:t>
            </w:r>
            <w:r w:rsidRPr="00775F58">
              <w:rPr>
                <w:rFonts w:ascii="Arial" w:eastAsia="Arial" w:hAnsi="Arial" w:cs="Arial"/>
              </w:rPr>
              <w:t>0</w:t>
            </w:r>
          </w:p>
        </w:tc>
        <w:tc>
          <w:tcPr>
            <w:tcW w:w="978" w:type="pct"/>
          </w:tcPr>
          <w:p w:rsidR="00986605" w:rsidRPr="00775F58" w:rsidRDefault="00986605" w:rsidP="002954E0">
            <w:pPr>
              <w:widowControl w:val="0"/>
              <w:spacing w:after="0" w:line="240" w:lineRule="auto"/>
              <w:jc w:val="center"/>
              <w:rPr>
                <w:rFonts w:ascii="Arial" w:eastAsia="Arial" w:hAnsi="Arial" w:cs="Arial"/>
              </w:rPr>
            </w:pPr>
            <w:r w:rsidRPr="00775F58">
              <w:rPr>
                <w:rFonts w:ascii="Arial" w:eastAsia="Arial" w:hAnsi="Arial" w:cs="Arial"/>
              </w:rPr>
              <w:t>-</w:t>
            </w:r>
          </w:p>
        </w:tc>
        <w:tc>
          <w:tcPr>
            <w:tcW w:w="1466" w:type="pct"/>
          </w:tcPr>
          <w:p w:rsidR="00986605" w:rsidRPr="00775F58" w:rsidRDefault="00986605" w:rsidP="002954E0">
            <w:pPr>
              <w:widowControl w:val="0"/>
              <w:spacing w:after="0" w:line="240" w:lineRule="auto"/>
              <w:ind w:left="1"/>
              <w:jc w:val="center"/>
              <w:rPr>
                <w:rFonts w:ascii="Arial" w:eastAsia="Arial" w:hAnsi="Arial" w:cs="Arial"/>
              </w:rPr>
            </w:pPr>
            <w:r w:rsidRPr="00775F58">
              <w:rPr>
                <w:rFonts w:ascii="Arial" w:eastAsia="Arial" w:hAnsi="Arial" w:cs="Arial"/>
                <w:spacing w:val="-1"/>
              </w:rPr>
              <w:t>22</w:t>
            </w:r>
            <w:r w:rsidRPr="00775F58">
              <w:rPr>
                <w:rFonts w:ascii="Arial" w:eastAsia="Arial" w:hAnsi="Arial" w:cs="Arial"/>
                <w:spacing w:val="1"/>
              </w:rPr>
              <w:t>,</w:t>
            </w:r>
            <w:r w:rsidRPr="00775F58">
              <w:rPr>
                <w:rFonts w:ascii="Arial" w:eastAsia="Arial" w:hAnsi="Arial" w:cs="Arial"/>
                <w:spacing w:val="-1"/>
              </w:rPr>
              <w:t>9</w:t>
            </w:r>
            <w:r w:rsidRPr="00775F58">
              <w:rPr>
                <w:rFonts w:ascii="Arial" w:eastAsia="Arial" w:hAnsi="Arial" w:cs="Arial"/>
              </w:rPr>
              <w:t>0</w:t>
            </w:r>
          </w:p>
        </w:tc>
      </w:tr>
    </w:tbl>
    <w:p w:rsidR="00986605" w:rsidRPr="00775F58" w:rsidRDefault="00986605" w:rsidP="00970AC9">
      <w:pPr>
        <w:widowControl w:val="0"/>
        <w:tabs>
          <w:tab w:val="left" w:pos="142"/>
          <w:tab w:val="left" w:pos="709"/>
        </w:tabs>
        <w:spacing w:before="3" w:after="0" w:line="240" w:lineRule="auto"/>
        <w:ind w:left="709"/>
        <w:rPr>
          <w:rFonts w:ascii="Arial" w:eastAsia="Arial" w:hAnsi="Arial" w:cs="Arial"/>
          <w:sz w:val="18"/>
          <w:szCs w:val="18"/>
        </w:rPr>
      </w:pPr>
      <w:r w:rsidRPr="00775F58">
        <w:rPr>
          <w:rFonts w:ascii="Arial" w:eastAsia="Arial" w:hAnsi="Arial" w:cs="Arial"/>
          <w:i/>
          <w:w w:val="105"/>
          <w:sz w:val="20"/>
          <w:szCs w:val="18"/>
        </w:rPr>
        <w:t>S</w:t>
      </w:r>
      <w:r w:rsidRPr="00775F58">
        <w:rPr>
          <w:rFonts w:ascii="Arial" w:eastAsia="Arial" w:hAnsi="Arial" w:cs="Arial"/>
          <w:i/>
          <w:spacing w:val="-1"/>
          <w:w w:val="105"/>
          <w:sz w:val="20"/>
          <w:szCs w:val="18"/>
        </w:rPr>
        <w:t>u</w:t>
      </w:r>
      <w:r w:rsidRPr="00775F58">
        <w:rPr>
          <w:rFonts w:ascii="Arial" w:eastAsia="Arial" w:hAnsi="Arial" w:cs="Arial"/>
          <w:i/>
          <w:spacing w:val="2"/>
          <w:w w:val="105"/>
          <w:sz w:val="20"/>
          <w:szCs w:val="18"/>
        </w:rPr>
        <w:t>r</w:t>
      </w:r>
      <w:r w:rsidRPr="00775F58">
        <w:rPr>
          <w:rFonts w:ascii="Arial" w:eastAsia="Arial" w:hAnsi="Arial" w:cs="Arial"/>
          <w:i/>
          <w:spacing w:val="-4"/>
          <w:w w:val="105"/>
          <w:sz w:val="20"/>
          <w:szCs w:val="18"/>
        </w:rPr>
        <w:t>s</w:t>
      </w:r>
      <w:r w:rsidRPr="00775F58">
        <w:rPr>
          <w:rFonts w:ascii="Arial" w:eastAsia="Arial" w:hAnsi="Arial" w:cs="Arial"/>
          <w:i/>
          <w:w w:val="105"/>
          <w:sz w:val="20"/>
          <w:szCs w:val="18"/>
        </w:rPr>
        <w:t>a</w:t>
      </w:r>
      <w:r w:rsidRPr="00775F58">
        <w:rPr>
          <w:rFonts w:ascii="Arial" w:eastAsia="Arial" w:hAnsi="Arial" w:cs="Arial"/>
          <w:i/>
          <w:spacing w:val="-1"/>
          <w:w w:val="105"/>
          <w:sz w:val="20"/>
          <w:szCs w:val="18"/>
        </w:rPr>
        <w:t>d</w:t>
      </w:r>
      <w:r w:rsidRPr="00775F58">
        <w:rPr>
          <w:rFonts w:ascii="Arial" w:eastAsia="Arial" w:hAnsi="Arial" w:cs="Arial"/>
          <w:i/>
          <w:w w:val="105"/>
          <w:sz w:val="20"/>
          <w:szCs w:val="18"/>
        </w:rPr>
        <w:t>e</w:t>
      </w:r>
      <w:r w:rsidRPr="00775F58">
        <w:rPr>
          <w:rFonts w:ascii="Arial" w:eastAsia="Arial" w:hAnsi="Arial" w:cs="Arial"/>
          <w:i/>
          <w:spacing w:val="1"/>
          <w:w w:val="105"/>
          <w:sz w:val="20"/>
          <w:szCs w:val="18"/>
        </w:rPr>
        <w:t>d</w:t>
      </w:r>
      <w:r w:rsidRPr="00775F58">
        <w:rPr>
          <w:rFonts w:ascii="Arial" w:eastAsia="Arial" w:hAnsi="Arial" w:cs="Arial"/>
          <w:i/>
          <w:spacing w:val="-1"/>
          <w:w w:val="105"/>
          <w:sz w:val="20"/>
          <w:szCs w:val="18"/>
        </w:rPr>
        <w:t>a</w:t>
      </w:r>
      <w:r w:rsidRPr="00775F58">
        <w:rPr>
          <w:rFonts w:ascii="Arial" w:eastAsia="Arial" w:hAnsi="Arial" w:cs="Arial"/>
          <w:i/>
          <w:w w:val="105"/>
          <w:sz w:val="20"/>
          <w:szCs w:val="18"/>
        </w:rPr>
        <w:t>t</w:t>
      </w:r>
      <w:r w:rsidRPr="00775F58">
        <w:rPr>
          <w:rFonts w:ascii="Arial" w:eastAsia="Arial" w:hAnsi="Arial" w:cs="Arial"/>
          <w:i/>
          <w:spacing w:val="-1"/>
          <w:w w:val="105"/>
          <w:sz w:val="20"/>
          <w:szCs w:val="18"/>
        </w:rPr>
        <w:t>e</w:t>
      </w:r>
      <w:r w:rsidRPr="00775F58">
        <w:rPr>
          <w:rFonts w:ascii="Arial" w:eastAsia="Arial" w:hAnsi="Arial" w:cs="Arial"/>
          <w:i/>
          <w:w w:val="105"/>
          <w:sz w:val="20"/>
          <w:szCs w:val="18"/>
        </w:rPr>
        <w:t>:A</w:t>
      </w:r>
      <w:r w:rsidRPr="00775F58">
        <w:rPr>
          <w:rFonts w:ascii="Arial" w:eastAsia="Arial" w:hAnsi="Arial" w:cs="Arial"/>
          <w:i/>
          <w:spacing w:val="1"/>
          <w:w w:val="105"/>
          <w:sz w:val="20"/>
          <w:szCs w:val="18"/>
        </w:rPr>
        <w:t>d</w:t>
      </w:r>
      <w:r w:rsidRPr="00775F58">
        <w:rPr>
          <w:rFonts w:ascii="Arial" w:eastAsia="Arial" w:hAnsi="Arial" w:cs="Arial"/>
          <w:i/>
          <w:spacing w:val="-4"/>
          <w:w w:val="105"/>
          <w:sz w:val="20"/>
          <w:szCs w:val="18"/>
        </w:rPr>
        <w:t>m</w:t>
      </w:r>
      <w:r w:rsidRPr="00775F58">
        <w:rPr>
          <w:rFonts w:ascii="Arial" w:eastAsia="Arial" w:hAnsi="Arial" w:cs="Arial"/>
          <w:i/>
          <w:spacing w:val="1"/>
          <w:w w:val="105"/>
          <w:sz w:val="20"/>
          <w:szCs w:val="18"/>
        </w:rPr>
        <w:t>i</w:t>
      </w:r>
      <w:r w:rsidRPr="00775F58">
        <w:rPr>
          <w:rFonts w:ascii="Arial" w:eastAsia="Arial" w:hAnsi="Arial" w:cs="Arial"/>
          <w:i/>
          <w:spacing w:val="-1"/>
          <w:w w:val="105"/>
          <w:sz w:val="20"/>
          <w:szCs w:val="18"/>
        </w:rPr>
        <w:t>n</w:t>
      </w:r>
      <w:r w:rsidRPr="00775F58">
        <w:rPr>
          <w:rFonts w:ascii="Arial" w:eastAsia="Arial" w:hAnsi="Arial" w:cs="Arial"/>
          <w:i/>
          <w:spacing w:val="1"/>
          <w:w w:val="105"/>
          <w:sz w:val="20"/>
          <w:szCs w:val="18"/>
        </w:rPr>
        <w:t>i</w:t>
      </w:r>
      <w:r w:rsidRPr="00775F58">
        <w:rPr>
          <w:rFonts w:ascii="Arial" w:eastAsia="Arial" w:hAnsi="Arial" w:cs="Arial"/>
          <w:i/>
          <w:w w:val="105"/>
          <w:sz w:val="20"/>
          <w:szCs w:val="18"/>
        </w:rPr>
        <w:t>s</w:t>
      </w:r>
      <w:r w:rsidRPr="00775F58">
        <w:rPr>
          <w:rFonts w:ascii="Arial" w:eastAsia="Arial" w:hAnsi="Arial" w:cs="Arial"/>
          <w:i/>
          <w:spacing w:val="-3"/>
          <w:w w:val="105"/>
          <w:sz w:val="20"/>
          <w:szCs w:val="18"/>
        </w:rPr>
        <w:t>t</w:t>
      </w:r>
      <w:r w:rsidRPr="00775F58">
        <w:rPr>
          <w:rFonts w:ascii="Arial" w:eastAsia="Arial" w:hAnsi="Arial" w:cs="Arial"/>
          <w:i/>
          <w:spacing w:val="4"/>
          <w:w w:val="105"/>
          <w:sz w:val="20"/>
          <w:szCs w:val="18"/>
        </w:rPr>
        <w:t>r</w:t>
      </w:r>
      <w:r w:rsidRPr="00775F58">
        <w:rPr>
          <w:rFonts w:ascii="Arial" w:eastAsia="Arial" w:hAnsi="Arial" w:cs="Arial"/>
          <w:i/>
          <w:spacing w:val="-1"/>
          <w:w w:val="105"/>
          <w:sz w:val="20"/>
          <w:szCs w:val="18"/>
        </w:rPr>
        <w:t>a</w:t>
      </w:r>
      <w:r w:rsidRPr="00775F58">
        <w:rPr>
          <w:rFonts w:ascii="Arial" w:eastAsia="Arial" w:hAnsi="Arial" w:cs="Arial"/>
          <w:spacing w:val="-3"/>
          <w:w w:val="105"/>
          <w:sz w:val="20"/>
          <w:szCs w:val="18"/>
        </w:rPr>
        <w:t>ț</w:t>
      </w:r>
      <w:r w:rsidRPr="00775F58">
        <w:rPr>
          <w:rFonts w:ascii="Arial" w:eastAsia="Arial" w:hAnsi="Arial" w:cs="Arial"/>
          <w:i/>
          <w:spacing w:val="-1"/>
          <w:w w:val="105"/>
          <w:sz w:val="20"/>
          <w:szCs w:val="18"/>
        </w:rPr>
        <w:t>i</w:t>
      </w:r>
      <w:r w:rsidRPr="00775F58">
        <w:rPr>
          <w:rFonts w:ascii="Arial" w:eastAsia="Arial" w:hAnsi="Arial" w:cs="Arial"/>
          <w:i/>
          <w:w w:val="105"/>
          <w:sz w:val="20"/>
          <w:szCs w:val="18"/>
        </w:rPr>
        <w:t>a</w:t>
      </w:r>
      <w:r w:rsidRPr="00775F58">
        <w:rPr>
          <w:rFonts w:ascii="Arial" w:eastAsia="Arial" w:hAnsi="Arial" w:cs="Arial"/>
          <w:i/>
          <w:spacing w:val="-1"/>
          <w:w w:val="105"/>
          <w:sz w:val="20"/>
          <w:szCs w:val="18"/>
        </w:rPr>
        <w:t>b</w:t>
      </w:r>
      <w:r w:rsidRPr="00775F58">
        <w:rPr>
          <w:rFonts w:ascii="Arial" w:eastAsia="Arial" w:hAnsi="Arial" w:cs="Arial"/>
          <w:i/>
          <w:spacing w:val="6"/>
          <w:w w:val="105"/>
          <w:sz w:val="20"/>
          <w:szCs w:val="18"/>
        </w:rPr>
        <w:t>a</w:t>
      </w:r>
      <w:r w:rsidRPr="00775F58">
        <w:rPr>
          <w:rFonts w:ascii="Arial" w:eastAsia="Arial" w:hAnsi="Arial" w:cs="Arial"/>
          <w:i/>
          <w:spacing w:val="-6"/>
          <w:w w:val="105"/>
          <w:sz w:val="20"/>
          <w:szCs w:val="18"/>
        </w:rPr>
        <w:t>z</w:t>
      </w:r>
      <w:r w:rsidRPr="00775F58">
        <w:rPr>
          <w:rFonts w:ascii="Arial" w:eastAsia="Arial" w:hAnsi="Arial" w:cs="Arial"/>
          <w:i/>
          <w:spacing w:val="1"/>
          <w:w w:val="105"/>
          <w:sz w:val="20"/>
          <w:szCs w:val="18"/>
        </w:rPr>
        <w:t>i</w:t>
      </w:r>
      <w:r w:rsidRPr="00775F58">
        <w:rPr>
          <w:rFonts w:ascii="Arial" w:eastAsia="Arial" w:hAnsi="Arial" w:cs="Arial"/>
          <w:i/>
          <w:spacing w:val="-1"/>
          <w:w w:val="105"/>
          <w:sz w:val="20"/>
          <w:szCs w:val="18"/>
        </w:rPr>
        <w:t>n</w:t>
      </w:r>
      <w:r w:rsidRPr="00775F58">
        <w:rPr>
          <w:rFonts w:ascii="Arial" w:eastAsia="Arial" w:hAnsi="Arial" w:cs="Arial"/>
          <w:i/>
          <w:spacing w:val="1"/>
          <w:w w:val="105"/>
          <w:sz w:val="20"/>
          <w:szCs w:val="18"/>
        </w:rPr>
        <w:t>a</w:t>
      </w:r>
      <w:r w:rsidRPr="00775F58">
        <w:rPr>
          <w:rFonts w:ascii="Arial" w:eastAsia="Arial" w:hAnsi="Arial" w:cs="Arial"/>
          <w:i/>
          <w:spacing w:val="-1"/>
          <w:w w:val="105"/>
          <w:sz w:val="20"/>
          <w:szCs w:val="18"/>
        </w:rPr>
        <w:t>l</w:t>
      </w:r>
      <w:r w:rsidRPr="00775F58">
        <w:rPr>
          <w:rFonts w:ascii="Arial" w:eastAsia="Arial" w:hAnsi="Arial" w:cs="Arial"/>
          <w:w w:val="105"/>
          <w:sz w:val="20"/>
          <w:szCs w:val="18"/>
        </w:rPr>
        <w:t>ă</w:t>
      </w:r>
      <w:r w:rsidRPr="00775F58">
        <w:rPr>
          <w:rFonts w:ascii="Arial" w:eastAsia="Arial" w:hAnsi="Arial" w:cs="Arial"/>
          <w:i/>
          <w:spacing w:val="1"/>
          <w:w w:val="105"/>
          <w:sz w:val="20"/>
          <w:szCs w:val="18"/>
        </w:rPr>
        <w:t>d</w:t>
      </w:r>
      <w:r w:rsidRPr="00775F58">
        <w:rPr>
          <w:rFonts w:ascii="Arial" w:eastAsia="Arial" w:hAnsi="Arial" w:cs="Arial"/>
          <w:i/>
          <w:w w:val="105"/>
          <w:sz w:val="20"/>
          <w:szCs w:val="18"/>
        </w:rPr>
        <w:t>e</w:t>
      </w:r>
      <w:r w:rsidRPr="00775F58">
        <w:rPr>
          <w:rFonts w:ascii="Arial" w:eastAsia="Arial" w:hAnsi="Arial" w:cs="Arial"/>
          <w:i/>
          <w:spacing w:val="1"/>
          <w:w w:val="105"/>
          <w:sz w:val="20"/>
          <w:szCs w:val="18"/>
        </w:rPr>
        <w:t>ap</w:t>
      </w:r>
      <w:r w:rsidRPr="00775F58">
        <w:rPr>
          <w:rFonts w:ascii="Arial" w:eastAsia="Arial" w:hAnsi="Arial" w:cs="Arial"/>
          <w:w w:val="105"/>
          <w:sz w:val="20"/>
          <w:szCs w:val="18"/>
        </w:rPr>
        <w:t>ă</w:t>
      </w:r>
      <w:r w:rsidRPr="00775F58">
        <w:rPr>
          <w:rFonts w:ascii="Arial" w:eastAsia="Arial" w:hAnsi="Arial" w:cs="Arial"/>
          <w:i/>
          <w:w w:val="105"/>
          <w:sz w:val="20"/>
          <w:szCs w:val="18"/>
        </w:rPr>
        <w:t>P</w:t>
      </w:r>
      <w:r w:rsidRPr="00775F58">
        <w:rPr>
          <w:rFonts w:ascii="Arial" w:eastAsia="Arial" w:hAnsi="Arial" w:cs="Arial"/>
          <w:i/>
          <w:spacing w:val="2"/>
          <w:w w:val="105"/>
          <w:sz w:val="20"/>
          <w:szCs w:val="18"/>
        </w:rPr>
        <w:t>r</w:t>
      </w:r>
      <w:r w:rsidRPr="00775F58">
        <w:rPr>
          <w:rFonts w:ascii="Arial" w:eastAsia="Arial" w:hAnsi="Arial" w:cs="Arial"/>
          <w:i/>
          <w:spacing w:val="-1"/>
          <w:w w:val="105"/>
          <w:sz w:val="20"/>
          <w:szCs w:val="18"/>
        </w:rPr>
        <w:t>u</w:t>
      </w:r>
      <w:r w:rsidRPr="00775F58">
        <w:rPr>
          <w:rFonts w:ascii="Arial" w:eastAsia="Arial" w:hAnsi="Arial" w:cs="Arial"/>
          <w:i/>
          <w:spacing w:val="-3"/>
          <w:w w:val="105"/>
          <w:sz w:val="20"/>
          <w:szCs w:val="18"/>
        </w:rPr>
        <w:t>t</w:t>
      </w:r>
      <w:r w:rsidRPr="00775F58">
        <w:rPr>
          <w:rFonts w:ascii="Arial" w:eastAsia="Arial" w:hAnsi="Arial" w:cs="Arial"/>
          <w:i/>
          <w:spacing w:val="2"/>
          <w:w w:val="105"/>
          <w:sz w:val="20"/>
          <w:szCs w:val="18"/>
        </w:rPr>
        <w:t>-</w:t>
      </w:r>
      <w:r w:rsidRPr="00775F58">
        <w:rPr>
          <w:rFonts w:ascii="Arial" w:eastAsia="Arial" w:hAnsi="Arial" w:cs="Arial"/>
          <w:i/>
          <w:w w:val="105"/>
          <w:sz w:val="20"/>
          <w:szCs w:val="18"/>
        </w:rPr>
        <w:t>B</w:t>
      </w:r>
      <w:r w:rsidRPr="00775F58">
        <w:rPr>
          <w:rFonts w:ascii="Arial" w:eastAsia="Arial" w:hAnsi="Arial" w:cs="Arial"/>
          <w:i/>
          <w:spacing w:val="1"/>
          <w:w w:val="105"/>
          <w:sz w:val="20"/>
          <w:szCs w:val="18"/>
        </w:rPr>
        <w:t>â</w:t>
      </w:r>
      <w:r w:rsidRPr="00775F58">
        <w:rPr>
          <w:rFonts w:ascii="Arial" w:eastAsia="Arial" w:hAnsi="Arial" w:cs="Arial"/>
          <w:i/>
          <w:w w:val="105"/>
          <w:sz w:val="20"/>
          <w:szCs w:val="18"/>
        </w:rPr>
        <w:t>r</w:t>
      </w:r>
      <w:r w:rsidRPr="00775F58">
        <w:rPr>
          <w:rFonts w:ascii="Arial" w:eastAsia="Arial" w:hAnsi="Arial" w:cs="Arial"/>
          <w:i/>
          <w:spacing w:val="-1"/>
          <w:w w:val="105"/>
          <w:sz w:val="20"/>
          <w:szCs w:val="18"/>
        </w:rPr>
        <w:t>la</w:t>
      </w:r>
      <w:r w:rsidRPr="00775F58">
        <w:rPr>
          <w:rFonts w:ascii="Arial" w:eastAsia="Arial" w:hAnsi="Arial" w:cs="Arial"/>
          <w:i/>
          <w:w w:val="105"/>
          <w:sz w:val="20"/>
          <w:szCs w:val="18"/>
        </w:rPr>
        <w:t>d</w:t>
      </w:r>
      <w:r w:rsidRPr="00775F58">
        <w:rPr>
          <w:rFonts w:ascii="Arial" w:eastAsia="Arial" w:hAnsi="Arial" w:cs="Arial"/>
          <w:i/>
          <w:spacing w:val="-3"/>
          <w:w w:val="105"/>
          <w:sz w:val="20"/>
          <w:szCs w:val="18"/>
        </w:rPr>
        <w:t>I</w:t>
      </w:r>
      <w:r w:rsidRPr="00775F58">
        <w:rPr>
          <w:rFonts w:ascii="Arial" w:eastAsia="Arial" w:hAnsi="Arial" w:cs="Arial"/>
          <w:i/>
          <w:spacing w:val="4"/>
          <w:w w:val="105"/>
          <w:sz w:val="20"/>
          <w:szCs w:val="18"/>
        </w:rPr>
        <w:t>a</w:t>
      </w:r>
      <w:r w:rsidRPr="00775F58">
        <w:rPr>
          <w:rFonts w:ascii="Arial" w:eastAsia="Arial" w:hAnsi="Arial" w:cs="Arial"/>
          <w:spacing w:val="-4"/>
          <w:w w:val="105"/>
          <w:sz w:val="20"/>
          <w:szCs w:val="18"/>
        </w:rPr>
        <w:t>ș</w:t>
      </w:r>
      <w:r w:rsidRPr="00775F58">
        <w:rPr>
          <w:rFonts w:ascii="Arial" w:eastAsia="Arial" w:hAnsi="Arial" w:cs="Arial"/>
          <w:i/>
          <w:w w:val="105"/>
          <w:sz w:val="20"/>
          <w:szCs w:val="18"/>
        </w:rPr>
        <w:t>i</w:t>
      </w:r>
    </w:p>
    <w:p w:rsidR="00986605" w:rsidRPr="00775F58" w:rsidRDefault="00986605" w:rsidP="00986605">
      <w:pPr>
        <w:widowControl w:val="0"/>
        <w:spacing w:before="7" w:after="0" w:line="260" w:lineRule="exact"/>
        <w:rPr>
          <w:rFonts w:asciiTheme="minorHAnsi" w:eastAsiaTheme="minorHAnsi" w:hAnsiTheme="minorHAnsi" w:cstheme="minorBidi"/>
          <w:sz w:val="26"/>
          <w:szCs w:val="26"/>
        </w:rPr>
      </w:pPr>
    </w:p>
    <w:p w:rsidR="00986605" w:rsidRPr="00775F58" w:rsidRDefault="00986605" w:rsidP="00986605">
      <w:pPr>
        <w:ind w:left="708"/>
        <w:jc w:val="both"/>
        <w:rPr>
          <w:rFonts w:ascii="Arial" w:hAnsi="Arial" w:cs="Arial"/>
          <w:sz w:val="24"/>
          <w:szCs w:val="24"/>
        </w:rPr>
      </w:pPr>
      <w:r w:rsidRPr="00775F58">
        <w:rPr>
          <w:rFonts w:ascii="Arial" w:hAnsi="Arial" w:cs="Arial"/>
          <w:sz w:val="24"/>
          <w:szCs w:val="24"/>
        </w:rPr>
        <w:t>Totalul resurselor de apă tehnic utilizabile este de 205,9 milioane metri cubi.</w:t>
      </w:r>
    </w:p>
    <w:p w:rsidR="00986605" w:rsidRPr="001C1AF4" w:rsidRDefault="00986605" w:rsidP="00986605">
      <w:pPr>
        <w:ind w:left="708"/>
        <w:jc w:val="both"/>
        <w:rPr>
          <w:rFonts w:ascii="Arial" w:hAnsi="Arial" w:cs="Arial"/>
          <w:sz w:val="24"/>
          <w:szCs w:val="24"/>
        </w:rPr>
      </w:pPr>
      <w:r w:rsidRPr="001C1AF4">
        <w:rPr>
          <w:rFonts w:ascii="Arial" w:hAnsi="Arial" w:cs="Arial"/>
          <w:sz w:val="24"/>
          <w:szCs w:val="24"/>
        </w:rPr>
        <w:t xml:space="preserve">Debitele principalelor râuri in 2011 înregistrate in județul Galați sunt prezentate in tabelul de mai jos: </w:t>
      </w:r>
    </w:p>
    <w:p w:rsidR="00FD61D2" w:rsidRPr="004841D8" w:rsidRDefault="00FD61D2" w:rsidP="00F3706D">
      <w:pPr>
        <w:spacing w:after="120" w:line="360" w:lineRule="auto"/>
        <w:ind w:left="708"/>
        <w:jc w:val="both"/>
        <w:rPr>
          <w:rFonts w:ascii="Arial" w:hAnsi="Arial" w:cs="Arial"/>
          <w:sz w:val="24"/>
          <w:szCs w:val="24"/>
          <w:lang w:val="it-IT"/>
        </w:rPr>
      </w:pPr>
      <w:r w:rsidRPr="004841D8">
        <w:rPr>
          <w:rFonts w:ascii="Arial" w:hAnsi="Arial" w:cs="Arial"/>
          <w:sz w:val="24"/>
          <w:szCs w:val="24"/>
          <w:lang w:val="it-IT"/>
        </w:rPr>
        <w:t>Debitele principalelor rauri in 20</w:t>
      </w:r>
      <w:r w:rsidR="00135589" w:rsidRPr="004841D8">
        <w:rPr>
          <w:rFonts w:ascii="Arial" w:hAnsi="Arial" w:cs="Arial"/>
          <w:sz w:val="24"/>
          <w:szCs w:val="24"/>
          <w:lang w:val="it-IT"/>
        </w:rPr>
        <w:t>11</w:t>
      </w:r>
      <w:r w:rsidRPr="004841D8">
        <w:rPr>
          <w:rFonts w:ascii="Arial" w:hAnsi="Arial" w:cs="Arial"/>
          <w:sz w:val="24"/>
          <w:szCs w:val="24"/>
          <w:lang w:val="it-IT"/>
        </w:rPr>
        <w:t xml:space="preserve"> inregistrate in judetul Galati sunt prezentate in tabelul de mai jos: </w:t>
      </w:r>
    </w:p>
    <w:p w:rsidR="00FD61D2" w:rsidRPr="00CA6C34" w:rsidRDefault="00114A22" w:rsidP="00114A22">
      <w:pPr>
        <w:spacing w:after="120"/>
        <w:ind w:firstLine="709"/>
        <w:jc w:val="both"/>
        <w:rPr>
          <w:rFonts w:ascii="Arial" w:hAnsi="Arial" w:cs="Arial"/>
          <w:b/>
          <w:bCs/>
          <w:sz w:val="20"/>
          <w:lang w:val="en-GB"/>
        </w:rPr>
      </w:pPr>
      <w:r>
        <w:rPr>
          <w:rFonts w:ascii="Arial" w:hAnsi="Arial" w:cs="Arial"/>
          <w:b/>
          <w:bCs/>
          <w:sz w:val="20"/>
          <w:lang w:val="en-GB"/>
        </w:rPr>
        <w:t>Tab. 2.7.</w:t>
      </w:r>
      <w:r w:rsidR="005D1F0B">
        <w:rPr>
          <w:rFonts w:ascii="Arial" w:hAnsi="Arial" w:cs="Arial"/>
          <w:b/>
          <w:bCs/>
          <w:sz w:val="20"/>
          <w:lang w:val="en-GB"/>
        </w:rPr>
        <w:t xml:space="preserve">- </w:t>
      </w:r>
      <w:r w:rsidR="000540F5">
        <w:rPr>
          <w:rFonts w:ascii="Arial" w:hAnsi="Arial" w:cs="Arial"/>
          <w:b/>
          <w:bCs/>
          <w:sz w:val="20"/>
          <w:lang w:val="en-GB"/>
        </w:rPr>
        <w:t>3</w:t>
      </w:r>
      <w:r w:rsidR="00FD61D2" w:rsidRPr="00CA6C34">
        <w:rPr>
          <w:rFonts w:ascii="Arial" w:hAnsi="Arial" w:cs="Arial"/>
          <w:b/>
          <w:bCs/>
          <w:sz w:val="20"/>
          <w:lang w:val="en-GB"/>
        </w:rPr>
        <w:t xml:space="preserve"> Debitele raurilor principale </w:t>
      </w:r>
    </w:p>
    <w:tbl>
      <w:tblPr>
        <w:tblW w:w="0" w:type="auto"/>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243"/>
        <w:gridCol w:w="2127"/>
        <w:gridCol w:w="2920"/>
      </w:tblGrid>
      <w:tr w:rsidR="00FD61D2" w:rsidRPr="00CA6C34" w:rsidTr="00114A22">
        <w:trPr>
          <w:trHeight w:val="227"/>
        </w:trPr>
        <w:tc>
          <w:tcPr>
            <w:tcW w:w="236" w:type="dxa"/>
            <w:vAlign w:val="center"/>
          </w:tcPr>
          <w:p w:rsidR="00FD61D2" w:rsidRPr="00CA6C34" w:rsidRDefault="00FD61D2" w:rsidP="00545644">
            <w:pPr>
              <w:jc w:val="center"/>
              <w:rPr>
                <w:rFonts w:ascii="Arial" w:hAnsi="Arial" w:cs="Arial"/>
                <w:b/>
                <w:bCs/>
                <w:sz w:val="20"/>
                <w:lang w:val="en-GB"/>
              </w:rPr>
            </w:pPr>
            <w:r w:rsidRPr="00CA6C34">
              <w:rPr>
                <w:rFonts w:ascii="Arial" w:hAnsi="Arial" w:cs="Arial"/>
                <w:b/>
                <w:bCs/>
                <w:sz w:val="20"/>
                <w:lang w:val="en-GB"/>
              </w:rPr>
              <w:t>Nr. Crt.</w:t>
            </w:r>
          </w:p>
        </w:tc>
        <w:tc>
          <w:tcPr>
            <w:tcW w:w="2243" w:type="dxa"/>
            <w:vAlign w:val="center"/>
          </w:tcPr>
          <w:p w:rsidR="00FD61D2" w:rsidRPr="00CA6C34" w:rsidRDefault="00FD61D2" w:rsidP="00545644">
            <w:pPr>
              <w:jc w:val="center"/>
              <w:rPr>
                <w:rFonts w:ascii="Arial" w:hAnsi="Arial" w:cs="Arial"/>
                <w:b/>
                <w:bCs/>
                <w:sz w:val="20"/>
                <w:lang w:val="en-GB"/>
              </w:rPr>
            </w:pPr>
            <w:r w:rsidRPr="00CA6C34">
              <w:rPr>
                <w:rFonts w:ascii="Arial" w:hAnsi="Arial" w:cs="Arial"/>
                <w:b/>
                <w:bCs/>
                <w:sz w:val="20"/>
                <w:lang w:val="en-GB"/>
              </w:rPr>
              <w:t>Rau</w:t>
            </w:r>
          </w:p>
        </w:tc>
        <w:tc>
          <w:tcPr>
            <w:tcW w:w="2127" w:type="dxa"/>
            <w:vAlign w:val="center"/>
          </w:tcPr>
          <w:p w:rsidR="00FD61D2" w:rsidRPr="00CA6C34" w:rsidRDefault="00FD61D2" w:rsidP="00545644">
            <w:pPr>
              <w:jc w:val="center"/>
              <w:rPr>
                <w:rFonts w:ascii="Arial" w:hAnsi="Arial" w:cs="Arial"/>
                <w:b/>
                <w:bCs/>
                <w:sz w:val="20"/>
                <w:lang w:val="en-GB"/>
              </w:rPr>
            </w:pPr>
            <w:r w:rsidRPr="00CA6C34">
              <w:rPr>
                <w:rFonts w:ascii="Arial" w:hAnsi="Arial" w:cs="Arial"/>
                <w:b/>
                <w:bCs/>
                <w:sz w:val="20"/>
                <w:lang w:val="en-GB"/>
              </w:rPr>
              <w:t>Statie hidrometrica</w:t>
            </w:r>
          </w:p>
        </w:tc>
        <w:tc>
          <w:tcPr>
            <w:tcW w:w="2920" w:type="dxa"/>
            <w:vAlign w:val="center"/>
          </w:tcPr>
          <w:p w:rsidR="00FD61D2" w:rsidRPr="00CA6C34" w:rsidRDefault="00A449CF" w:rsidP="00545644">
            <w:pPr>
              <w:jc w:val="center"/>
              <w:rPr>
                <w:rFonts w:ascii="Arial" w:hAnsi="Arial" w:cs="Arial"/>
                <w:b/>
                <w:bCs/>
                <w:sz w:val="20"/>
                <w:lang w:val="pt-BR"/>
              </w:rPr>
            </w:pPr>
            <w:r>
              <w:rPr>
                <w:rFonts w:ascii="Arial" w:hAnsi="Arial" w:cs="Arial"/>
                <w:b/>
                <w:bCs/>
                <w:sz w:val="20"/>
                <w:lang w:val="pt-BR"/>
              </w:rPr>
              <w:t>Debit anual mediu (mc/s) in 2011</w:t>
            </w:r>
          </w:p>
        </w:tc>
      </w:tr>
      <w:tr w:rsidR="00FD61D2" w:rsidRPr="00CA6C34" w:rsidTr="00114A22">
        <w:trPr>
          <w:trHeight w:hRule="exact" w:val="227"/>
        </w:trPr>
        <w:tc>
          <w:tcPr>
            <w:tcW w:w="2479" w:type="dxa"/>
            <w:gridSpan w:val="2"/>
          </w:tcPr>
          <w:p w:rsidR="00FD61D2" w:rsidRPr="00CA6C34" w:rsidRDefault="00FD61D2" w:rsidP="00E85E38">
            <w:pPr>
              <w:jc w:val="both"/>
              <w:rPr>
                <w:rFonts w:ascii="Arial" w:hAnsi="Arial" w:cs="Arial"/>
                <w:b/>
                <w:bCs/>
                <w:sz w:val="20"/>
                <w:lang w:val="en-GB"/>
              </w:rPr>
            </w:pPr>
            <w:r w:rsidRPr="00CA6C34">
              <w:rPr>
                <w:rFonts w:ascii="Arial" w:hAnsi="Arial" w:cs="Arial"/>
                <w:b/>
                <w:bCs/>
                <w:sz w:val="20"/>
                <w:lang w:val="en-GB"/>
              </w:rPr>
              <w:t>Dunarea</w:t>
            </w:r>
          </w:p>
        </w:tc>
        <w:tc>
          <w:tcPr>
            <w:tcW w:w="2127" w:type="dxa"/>
          </w:tcPr>
          <w:p w:rsidR="00FD61D2" w:rsidRPr="00CA6C34" w:rsidRDefault="00FD61D2" w:rsidP="00E85E38">
            <w:pPr>
              <w:jc w:val="center"/>
              <w:rPr>
                <w:rFonts w:ascii="Arial" w:hAnsi="Arial" w:cs="Arial"/>
                <w:b/>
                <w:bCs/>
                <w:sz w:val="20"/>
                <w:lang w:val="en-GB"/>
              </w:rPr>
            </w:pPr>
            <w:r w:rsidRPr="00CA6C34">
              <w:rPr>
                <w:rFonts w:ascii="Arial" w:hAnsi="Arial" w:cs="Arial"/>
                <w:b/>
                <w:bCs/>
                <w:sz w:val="20"/>
                <w:lang w:val="en-GB"/>
              </w:rPr>
              <w:t>Izmail</w:t>
            </w:r>
          </w:p>
        </w:tc>
        <w:tc>
          <w:tcPr>
            <w:tcW w:w="2920" w:type="dxa"/>
          </w:tcPr>
          <w:p w:rsidR="00FD61D2" w:rsidRPr="00CA6C34" w:rsidRDefault="00FD61D2" w:rsidP="00E85E38">
            <w:pPr>
              <w:jc w:val="center"/>
              <w:rPr>
                <w:rFonts w:ascii="Arial" w:hAnsi="Arial" w:cs="Arial"/>
                <w:b/>
                <w:bCs/>
                <w:sz w:val="20"/>
                <w:lang w:val="en-GB"/>
              </w:rPr>
            </w:pPr>
            <w:r w:rsidRPr="00CA6C34">
              <w:rPr>
                <w:rFonts w:ascii="Arial" w:hAnsi="Arial" w:cs="Arial"/>
                <w:b/>
                <w:bCs/>
                <w:sz w:val="20"/>
                <w:lang w:val="en-GB"/>
              </w:rPr>
              <w:t>6,460</w:t>
            </w:r>
          </w:p>
        </w:tc>
      </w:tr>
      <w:tr w:rsidR="00FD61D2" w:rsidRPr="00CA6C34" w:rsidTr="00114A22">
        <w:trPr>
          <w:trHeight w:hRule="exact" w:val="227"/>
        </w:trPr>
        <w:tc>
          <w:tcPr>
            <w:tcW w:w="2479" w:type="dxa"/>
            <w:gridSpan w:val="2"/>
          </w:tcPr>
          <w:p w:rsidR="00FD61D2" w:rsidRPr="00CA6C34" w:rsidRDefault="00FD61D2" w:rsidP="00E85E38">
            <w:pPr>
              <w:jc w:val="both"/>
              <w:rPr>
                <w:rFonts w:ascii="Arial" w:hAnsi="Arial" w:cs="Arial"/>
                <w:b/>
                <w:bCs/>
                <w:sz w:val="20"/>
                <w:lang w:val="en-GB"/>
              </w:rPr>
            </w:pPr>
            <w:r w:rsidRPr="00CA6C34">
              <w:rPr>
                <w:rFonts w:ascii="Arial" w:hAnsi="Arial" w:cs="Arial"/>
                <w:b/>
                <w:bCs/>
                <w:sz w:val="20"/>
                <w:lang w:val="en-GB"/>
              </w:rPr>
              <w:t>Bazinul raului Barlad</w:t>
            </w:r>
          </w:p>
        </w:tc>
        <w:tc>
          <w:tcPr>
            <w:tcW w:w="2127" w:type="dxa"/>
          </w:tcPr>
          <w:p w:rsidR="00FD61D2" w:rsidRPr="00CA6C34" w:rsidRDefault="00FD61D2" w:rsidP="00E85E38">
            <w:pPr>
              <w:jc w:val="both"/>
              <w:rPr>
                <w:rFonts w:ascii="Arial" w:hAnsi="Arial" w:cs="Arial"/>
                <w:b/>
                <w:bCs/>
                <w:sz w:val="20"/>
                <w:lang w:val="en-GB"/>
              </w:rPr>
            </w:pPr>
          </w:p>
        </w:tc>
        <w:tc>
          <w:tcPr>
            <w:tcW w:w="2920" w:type="dxa"/>
          </w:tcPr>
          <w:p w:rsidR="00FD61D2" w:rsidRPr="00CA6C34" w:rsidRDefault="00FD61D2" w:rsidP="00E85E38">
            <w:pPr>
              <w:jc w:val="both"/>
              <w:rPr>
                <w:rFonts w:ascii="Arial" w:hAnsi="Arial" w:cs="Arial"/>
                <w:b/>
                <w:bCs/>
                <w:sz w:val="20"/>
                <w:lang w:val="en-GB"/>
              </w:rPr>
            </w:pP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1</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Barlad</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Tecuci</w:t>
            </w:r>
          </w:p>
        </w:tc>
        <w:tc>
          <w:tcPr>
            <w:tcW w:w="2920" w:type="dxa"/>
          </w:tcPr>
          <w:p w:rsidR="00FD61D2" w:rsidRPr="00642ADE" w:rsidRDefault="00FD61D2" w:rsidP="00F1597B">
            <w:pPr>
              <w:jc w:val="center"/>
              <w:rPr>
                <w:rFonts w:ascii="Arial" w:hAnsi="Arial" w:cs="Arial"/>
                <w:sz w:val="20"/>
                <w:lang w:val="en-GB"/>
              </w:rPr>
            </w:pPr>
            <w:r w:rsidRPr="00642ADE">
              <w:rPr>
                <w:rFonts w:ascii="Arial" w:hAnsi="Arial" w:cs="Arial"/>
                <w:sz w:val="20"/>
                <w:lang w:val="en-GB"/>
              </w:rPr>
              <w:t>3,</w:t>
            </w:r>
            <w:r w:rsidR="00F1597B" w:rsidRPr="00642ADE">
              <w:rPr>
                <w:rFonts w:ascii="Arial" w:hAnsi="Arial" w:cs="Arial"/>
                <w:sz w:val="20"/>
                <w:lang w:val="en-GB"/>
              </w:rPr>
              <w:t>45</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2</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Barlad br. RATES</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Tecuci</w:t>
            </w:r>
          </w:p>
        </w:tc>
        <w:tc>
          <w:tcPr>
            <w:tcW w:w="2920" w:type="dxa"/>
          </w:tcPr>
          <w:p w:rsidR="00FD61D2" w:rsidRPr="00642ADE" w:rsidRDefault="00FD61D2" w:rsidP="00F1597B">
            <w:pPr>
              <w:jc w:val="center"/>
              <w:rPr>
                <w:rFonts w:ascii="Arial" w:hAnsi="Arial" w:cs="Arial"/>
                <w:sz w:val="20"/>
                <w:lang w:val="en-GB"/>
              </w:rPr>
            </w:pPr>
            <w:r w:rsidRPr="00642ADE">
              <w:rPr>
                <w:rFonts w:ascii="Arial" w:hAnsi="Arial" w:cs="Arial"/>
                <w:sz w:val="20"/>
                <w:lang w:val="en-GB"/>
              </w:rPr>
              <w:t>6,</w:t>
            </w:r>
            <w:r w:rsidR="00F1597B" w:rsidRPr="00642ADE">
              <w:rPr>
                <w:rFonts w:ascii="Arial" w:hAnsi="Arial" w:cs="Arial"/>
                <w:sz w:val="20"/>
                <w:lang w:val="en-GB"/>
              </w:rPr>
              <w:t>85</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3</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Berheci</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Bosia</w:t>
            </w:r>
          </w:p>
        </w:tc>
        <w:tc>
          <w:tcPr>
            <w:tcW w:w="2920" w:type="dxa"/>
          </w:tcPr>
          <w:p w:rsidR="00FD61D2" w:rsidRPr="00642ADE" w:rsidRDefault="00FD61D2" w:rsidP="00E85E38">
            <w:pPr>
              <w:jc w:val="center"/>
              <w:rPr>
                <w:rFonts w:ascii="Arial" w:hAnsi="Arial" w:cs="Arial"/>
                <w:sz w:val="20"/>
                <w:lang w:val="en-GB"/>
              </w:rPr>
            </w:pPr>
            <w:r w:rsidRPr="00642ADE">
              <w:rPr>
                <w:rFonts w:ascii="Arial" w:hAnsi="Arial" w:cs="Arial"/>
                <w:sz w:val="20"/>
                <w:lang w:val="en-GB"/>
              </w:rPr>
              <w:t>0,177</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4</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Berheci</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Feldioara</w:t>
            </w:r>
          </w:p>
        </w:tc>
        <w:tc>
          <w:tcPr>
            <w:tcW w:w="2920" w:type="dxa"/>
          </w:tcPr>
          <w:p w:rsidR="00FD61D2" w:rsidRPr="00642ADE" w:rsidRDefault="00FD61D2" w:rsidP="00E85E38">
            <w:pPr>
              <w:jc w:val="center"/>
              <w:rPr>
                <w:rFonts w:ascii="Arial" w:hAnsi="Arial" w:cs="Arial"/>
                <w:sz w:val="20"/>
                <w:lang w:val="en-GB"/>
              </w:rPr>
            </w:pPr>
            <w:r w:rsidRPr="00642ADE">
              <w:rPr>
                <w:rFonts w:ascii="Arial" w:hAnsi="Arial" w:cs="Arial"/>
                <w:sz w:val="20"/>
                <w:lang w:val="en-GB"/>
              </w:rPr>
              <w:t>0,</w:t>
            </w:r>
            <w:r w:rsidR="00BD1D76" w:rsidRPr="00642ADE">
              <w:rPr>
                <w:rFonts w:ascii="Arial" w:hAnsi="Arial" w:cs="Arial"/>
                <w:sz w:val="20"/>
                <w:lang w:val="en-GB"/>
              </w:rPr>
              <w:t>875</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5</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Zeletin</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Galbeni</w:t>
            </w:r>
          </w:p>
        </w:tc>
        <w:tc>
          <w:tcPr>
            <w:tcW w:w="2920" w:type="dxa"/>
          </w:tcPr>
          <w:p w:rsidR="00FD61D2" w:rsidRPr="00642ADE" w:rsidRDefault="00FD61D2" w:rsidP="00E85E38">
            <w:pPr>
              <w:jc w:val="center"/>
              <w:rPr>
                <w:rFonts w:ascii="Arial" w:hAnsi="Arial" w:cs="Arial"/>
                <w:sz w:val="20"/>
                <w:lang w:val="en-GB"/>
              </w:rPr>
            </w:pPr>
            <w:r w:rsidRPr="00642ADE">
              <w:rPr>
                <w:rFonts w:ascii="Arial" w:hAnsi="Arial" w:cs="Arial"/>
                <w:sz w:val="20"/>
                <w:lang w:val="en-GB"/>
              </w:rPr>
              <w:t>0,</w:t>
            </w:r>
            <w:r w:rsidR="00F1597B" w:rsidRPr="00642ADE">
              <w:rPr>
                <w:rFonts w:ascii="Arial" w:hAnsi="Arial" w:cs="Arial"/>
                <w:sz w:val="20"/>
                <w:lang w:val="en-GB"/>
              </w:rPr>
              <w:t>712</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6</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Tecucel</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Tecuci</w:t>
            </w:r>
          </w:p>
        </w:tc>
        <w:tc>
          <w:tcPr>
            <w:tcW w:w="2920" w:type="dxa"/>
          </w:tcPr>
          <w:p w:rsidR="00FD61D2" w:rsidRPr="00642ADE" w:rsidRDefault="00FD61D2" w:rsidP="00E85E38">
            <w:pPr>
              <w:jc w:val="center"/>
              <w:rPr>
                <w:rFonts w:ascii="Arial" w:hAnsi="Arial" w:cs="Arial"/>
                <w:sz w:val="20"/>
                <w:lang w:val="en-GB"/>
              </w:rPr>
            </w:pPr>
            <w:r w:rsidRPr="00642ADE">
              <w:rPr>
                <w:rFonts w:ascii="Arial" w:hAnsi="Arial" w:cs="Arial"/>
                <w:sz w:val="20"/>
                <w:lang w:val="en-GB"/>
              </w:rPr>
              <w:t>0,322</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7</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Geru</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Cudalbi</w:t>
            </w:r>
          </w:p>
        </w:tc>
        <w:tc>
          <w:tcPr>
            <w:tcW w:w="2920" w:type="dxa"/>
          </w:tcPr>
          <w:p w:rsidR="00FD61D2" w:rsidRPr="00642ADE" w:rsidRDefault="00FD61D2" w:rsidP="00E85E38">
            <w:pPr>
              <w:jc w:val="center"/>
              <w:rPr>
                <w:rFonts w:ascii="Arial" w:hAnsi="Arial" w:cs="Arial"/>
                <w:sz w:val="20"/>
                <w:lang w:val="en-GB"/>
              </w:rPr>
            </w:pPr>
            <w:r w:rsidRPr="00642ADE">
              <w:rPr>
                <w:rFonts w:ascii="Arial" w:hAnsi="Arial" w:cs="Arial"/>
                <w:sz w:val="20"/>
                <w:lang w:val="en-GB"/>
              </w:rPr>
              <w:t>0,047</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8</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Suhu</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Pechea</w:t>
            </w:r>
          </w:p>
        </w:tc>
        <w:tc>
          <w:tcPr>
            <w:tcW w:w="2920" w:type="dxa"/>
          </w:tcPr>
          <w:p w:rsidR="00FD61D2" w:rsidRPr="00642ADE" w:rsidRDefault="00FD61D2" w:rsidP="00E85E38">
            <w:pPr>
              <w:jc w:val="center"/>
              <w:rPr>
                <w:rFonts w:ascii="Arial" w:hAnsi="Arial" w:cs="Arial"/>
                <w:sz w:val="20"/>
                <w:lang w:val="en-GB"/>
              </w:rPr>
            </w:pPr>
            <w:r w:rsidRPr="00642ADE">
              <w:rPr>
                <w:rFonts w:ascii="Arial" w:hAnsi="Arial" w:cs="Arial"/>
                <w:sz w:val="20"/>
                <w:lang w:val="en-GB"/>
              </w:rPr>
              <w:t>0,066</w:t>
            </w:r>
          </w:p>
        </w:tc>
      </w:tr>
      <w:tr w:rsidR="00FD61D2" w:rsidRPr="00CA6C34" w:rsidTr="00114A22">
        <w:trPr>
          <w:trHeight w:hRule="exact" w:val="340"/>
        </w:trPr>
        <w:tc>
          <w:tcPr>
            <w:tcW w:w="2479" w:type="dxa"/>
            <w:gridSpan w:val="2"/>
          </w:tcPr>
          <w:p w:rsidR="00FD61D2" w:rsidRPr="00CA6C34" w:rsidRDefault="00FD61D2" w:rsidP="00E85E38">
            <w:pPr>
              <w:jc w:val="both"/>
              <w:rPr>
                <w:rFonts w:ascii="Arial" w:hAnsi="Arial" w:cs="Arial"/>
                <w:sz w:val="20"/>
                <w:lang w:val="en-GB"/>
              </w:rPr>
            </w:pPr>
            <w:r w:rsidRPr="00CA6C34">
              <w:rPr>
                <w:rFonts w:ascii="Arial" w:hAnsi="Arial" w:cs="Arial"/>
                <w:b/>
                <w:bCs/>
                <w:sz w:val="20"/>
                <w:lang w:val="en-GB"/>
              </w:rPr>
              <w:t>Bazinul raului Prut</w:t>
            </w:r>
          </w:p>
        </w:tc>
        <w:tc>
          <w:tcPr>
            <w:tcW w:w="2127" w:type="dxa"/>
          </w:tcPr>
          <w:p w:rsidR="00FD61D2" w:rsidRPr="00CA6C34" w:rsidRDefault="00FD61D2" w:rsidP="00E85E38">
            <w:pPr>
              <w:jc w:val="center"/>
              <w:rPr>
                <w:rFonts w:ascii="Arial" w:hAnsi="Arial" w:cs="Arial"/>
                <w:sz w:val="20"/>
                <w:lang w:val="en-GB"/>
              </w:rPr>
            </w:pPr>
          </w:p>
        </w:tc>
        <w:tc>
          <w:tcPr>
            <w:tcW w:w="2920" w:type="dxa"/>
          </w:tcPr>
          <w:p w:rsidR="00FD61D2" w:rsidRPr="00642ADE" w:rsidRDefault="00FD61D2" w:rsidP="00E85E38">
            <w:pPr>
              <w:jc w:val="center"/>
              <w:rPr>
                <w:rFonts w:ascii="Arial" w:hAnsi="Arial" w:cs="Arial"/>
                <w:sz w:val="20"/>
                <w:lang w:val="en-GB"/>
              </w:rPr>
            </w:pP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1</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Prut</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Oancea</w:t>
            </w:r>
          </w:p>
        </w:tc>
        <w:tc>
          <w:tcPr>
            <w:tcW w:w="2920" w:type="dxa"/>
          </w:tcPr>
          <w:p w:rsidR="00FD61D2" w:rsidRPr="00642ADE" w:rsidRDefault="00A449CF" w:rsidP="00E85E38">
            <w:pPr>
              <w:jc w:val="center"/>
              <w:rPr>
                <w:rFonts w:ascii="Arial" w:hAnsi="Arial" w:cs="Arial"/>
                <w:sz w:val="20"/>
                <w:lang w:val="en-GB"/>
              </w:rPr>
            </w:pPr>
            <w:r w:rsidRPr="00642ADE">
              <w:rPr>
                <w:rFonts w:ascii="Arial" w:hAnsi="Arial" w:cs="Arial"/>
                <w:sz w:val="20"/>
                <w:lang w:val="en-GB"/>
              </w:rPr>
              <w:t>93,6</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2</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Horincea</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Ganesti</w:t>
            </w:r>
          </w:p>
        </w:tc>
        <w:tc>
          <w:tcPr>
            <w:tcW w:w="2920" w:type="dxa"/>
          </w:tcPr>
          <w:p w:rsidR="00FD61D2" w:rsidRPr="00642ADE" w:rsidRDefault="00FD61D2" w:rsidP="00E85E38">
            <w:pPr>
              <w:jc w:val="center"/>
              <w:rPr>
                <w:rFonts w:ascii="Arial" w:hAnsi="Arial" w:cs="Arial"/>
                <w:sz w:val="20"/>
                <w:lang w:val="en-GB"/>
              </w:rPr>
            </w:pPr>
            <w:r w:rsidRPr="00642ADE">
              <w:rPr>
                <w:rFonts w:ascii="Arial" w:hAnsi="Arial" w:cs="Arial"/>
                <w:sz w:val="20"/>
                <w:lang w:val="en-GB"/>
              </w:rPr>
              <w:t>0,059</w:t>
            </w:r>
          </w:p>
        </w:tc>
      </w:tr>
      <w:tr w:rsidR="00FD61D2" w:rsidRPr="00CA6C34" w:rsidTr="00114A22">
        <w:trPr>
          <w:trHeight w:hRule="exact" w:val="284"/>
        </w:trPr>
        <w:tc>
          <w:tcPr>
            <w:tcW w:w="236"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3</w:t>
            </w:r>
          </w:p>
        </w:tc>
        <w:tc>
          <w:tcPr>
            <w:tcW w:w="2243" w:type="dxa"/>
          </w:tcPr>
          <w:p w:rsidR="00FD61D2" w:rsidRPr="00CA6C34" w:rsidRDefault="00FD61D2" w:rsidP="00E85E38">
            <w:pPr>
              <w:jc w:val="both"/>
              <w:rPr>
                <w:rFonts w:ascii="Arial" w:hAnsi="Arial" w:cs="Arial"/>
                <w:sz w:val="20"/>
                <w:lang w:val="en-GB"/>
              </w:rPr>
            </w:pPr>
            <w:r w:rsidRPr="00CA6C34">
              <w:rPr>
                <w:rFonts w:ascii="Arial" w:hAnsi="Arial" w:cs="Arial"/>
                <w:sz w:val="20"/>
                <w:lang w:val="en-GB"/>
              </w:rPr>
              <w:t>Chineja</w:t>
            </w:r>
          </w:p>
        </w:tc>
        <w:tc>
          <w:tcPr>
            <w:tcW w:w="2127" w:type="dxa"/>
          </w:tcPr>
          <w:p w:rsidR="00FD61D2" w:rsidRPr="00CA6C34" w:rsidRDefault="00FD61D2" w:rsidP="00E85E38">
            <w:pPr>
              <w:jc w:val="center"/>
              <w:rPr>
                <w:rFonts w:ascii="Arial" w:hAnsi="Arial" w:cs="Arial"/>
                <w:sz w:val="20"/>
                <w:lang w:val="en-GB"/>
              </w:rPr>
            </w:pPr>
            <w:r w:rsidRPr="00CA6C34">
              <w:rPr>
                <w:rFonts w:ascii="Arial" w:hAnsi="Arial" w:cs="Arial"/>
                <w:sz w:val="20"/>
                <w:lang w:val="en-GB"/>
              </w:rPr>
              <w:t>Fartanesti</w:t>
            </w:r>
          </w:p>
        </w:tc>
        <w:tc>
          <w:tcPr>
            <w:tcW w:w="2920" w:type="dxa"/>
          </w:tcPr>
          <w:p w:rsidR="00FD61D2" w:rsidRPr="00642ADE" w:rsidRDefault="00FD61D2" w:rsidP="00E85E38">
            <w:pPr>
              <w:jc w:val="center"/>
              <w:rPr>
                <w:rFonts w:ascii="Arial" w:hAnsi="Arial" w:cs="Arial"/>
                <w:sz w:val="20"/>
                <w:lang w:val="en-GB"/>
              </w:rPr>
            </w:pPr>
            <w:r w:rsidRPr="00642ADE">
              <w:rPr>
                <w:rFonts w:ascii="Arial" w:hAnsi="Arial" w:cs="Arial"/>
                <w:sz w:val="20"/>
                <w:lang w:val="en-GB"/>
              </w:rPr>
              <w:t>0,383</w:t>
            </w:r>
          </w:p>
        </w:tc>
      </w:tr>
    </w:tbl>
    <w:p w:rsidR="00FD61D2" w:rsidRPr="00A449CF" w:rsidRDefault="00FD61D2" w:rsidP="000540F5">
      <w:pPr>
        <w:spacing w:after="120"/>
        <w:ind w:left="709"/>
        <w:jc w:val="both"/>
        <w:rPr>
          <w:rFonts w:ascii="Arial" w:hAnsi="Arial" w:cs="Arial"/>
          <w:i/>
          <w:iCs/>
          <w:color w:val="000000" w:themeColor="text1"/>
          <w:sz w:val="16"/>
          <w:szCs w:val="16"/>
          <w:lang w:val="it-IT"/>
        </w:rPr>
      </w:pPr>
      <w:r w:rsidRPr="00114A22">
        <w:rPr>
          <w:rFonts w:ascii="Arial" w:hAnsi="Arial" w:cs="Arial"/>
          <w:b/>
          <w:i/>
          <w:iCs/>
          <w:color w:val="000000" w:themeColor="text1"/>
          <w:sz w:val="16"/>
          <w:szCs w:val="16"/>
          <w:lang w:val="it-IT"/>
        </w:rPr>
        <w:t>Sursa :</w:t>
      </w:r>
      <w:r w:rsidRPr="00A449CF">
        <w:rPr>
          <w:rFonts w:ascii="Arial" w:hAnsi="Arial" w:cs="Arial"/>
          <w:i/>
          <w:iCs/>
          <w:color w:val="000000" w:themeColor="text1"/>
          <w:sz w:val="16"/>
          <w:szCs w:val="16"/>
          <w:lang w:val="it-IT"/>
        </w:rPr>
        <w:t xml:space="preserve"> APM, Raport privind situatia</w:t>
      </w:r>
      <w:r w:rsidR="00A449CF" w:rsidRPr="00A449CF">
        <w:rPr>
          <w:rFonts w:ascii="Arial" w:hAnsi="Arial" w:cs="Arial"/>
          <w:i/>
          <w:iCs/>
          <w:color w:val="000000" w:themeColor="text1"/>
          <w:sz w:val="16"/>
          <w:szCs w:val="16"/>
          <w:lang w:val="it-IT"/>
        </w:rPr>
        <w:t xml:space="preserve"> mediului in judetul Galati 2011</w:t>
      </w:r>
    </w:p>
    <w:p w:rsidR="00FD61D2" w:rsidRPr="00CA6C34" w:rsidRDefault="00FD61D2" w:rsidP="00F3706D">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Numai orasul Galati foloseste apa de suprafata din fluviul Dunarea pentru consum </w:t>
      </w:r>
      <w:r w:rsidRPr="00516203">
        <w:rPr>
          <w:rFonts w:ascii="Arial" w:hAnsi="Arial" w:cs="Arial"/>
          <w:sz w:val="24"/>
          <w:szCs w:val="24"/>
          <w:lang w:val="it-IT"/>
        </w:rPr>
        <w:t xml:space="preserve">gospodaresc si industrial. Cantitatea totala de apa extrasa pentru orasul Galati este de aproximativ </w:t>
      </w:r>
      <w:r w:rsidR="00516203" w:rsidRPr="00516203">
        <w:rPr>
          <w:rFonts w:ascii="Arial" w:hAnsi="Arial" w:cs="Arial"/>
          <w:sz w:val="24"/>
          <w:szCs w:val="24"/>
          <w:lang w:val="it-IT"/>
        </w:rPr>
        <w:t>21</w:t>
      </w:r>
      <w:r w:rsidRPr="00516203">
        <w:rPr>
          <w:rFonts w:ascii="Arial" w:hAnsi="Arial" w:cs="Arial"/>
          <w:sz w:val="24"/>
          <w:szCs w:val="24"/>
          <w:lang w:val="it-IT"/>
        </w:rPr>
        <w:t xml:space="preserve"> milioane m</w:t>
      </w:r>
      <w:r w:rsidRPr="00516203">
        <w:rPr>
          <w:rFonts w:ascii="Arial" w:hAnsi="Arial" w:cs="Arial"/>
          <w:sz w:val="24"/>
          <w:szCs w:val="24"/>
          <w:vertAlign w:val="superscript"/>
          <w:lang w:val="it-IT"/>
        </w:rPr>
        <w:t>3</w:t>
      </w:r>
      <w:r w:rsidRPr="00516203">
        <w:rPr>
          <w:rFonts w:ascii="Arial" w:hAnsi="Arial" w:cs="Arial"/>
          <w:sz w:val="24"/>
          <w:szCs w:val="24"/>
          <w:lang w:val="it-IT"/>
        </w:rPr>
        <w:t xml:space="preserve"> /an.</w:t>
      </w:r>
    </w:p>
    <w:p w:rsidR="00FD61D2" w:rsidRDefault="00B55C7E" w:rsidP="00F3706D">
      <w:pPr>
        <w:spacing w:after="120" w:line="360" w:lineRule="auto"/>
        <w:ind w:left="708"/>
        <w:jc w:val="both"/>
        <w:rPr>
          <w:rFonts w:ascii="Arial" w:hAnsi="Arial" w:cs="Arial"/>
          <w:sz w:val="24"/>
          <w:szCs w:val="24"/>
          <w:lang w:val="it-IT"/>
        </w:rPr>
      </w:pPr>
      <w:r w:rsidRPr="00537965">
        <w:rPr>
          <w:rFonts w:ascii="Arial" w:hAnsi="Arial" w:cs="Arial"/>
          <w:sz w:val="24"/>
          <w:szCs w:val="24"/>
          <w:lang w:val="en-US"/>
        </w:rPr>
        <w:t>In plus, ACELOR MITTAL STEEL</w:t>
      </w:r>
      <w:r w:rsidR="00FD61D2" w:rsidRPr="00537965">
        <w:rPr>
          <w:rFonts w:ascii="Arial" w:hAnsi="Arial" w:cs="Arial"/>
          <w:sz w:val="24"/>
          <w:szCs w:val="24"/>
          <w:lang w:val="en-US"/>
        </w:rPr>
        <w:t xml:space="preserve"> extrage apa pentru consumul industrial. </w:t>
      </w:r>
      <w:r w:rsidR="00545644">
        <w:rPr>
          <w:rFonts w:ascii="Arial" w:hAnsi="Arial" w:cs="Arial"/>
          <w:sz w:val="24"/>
          <w:szCs w:val="24"/>
          <w:lang w:val="it-IT"/>
        </w:rPr>
        <w:t xml:space="preserve">Mai multe informatii sunt prezentate in </w:t>
      </w:r>
      <w:r w:rsidR="002C428F">
        <w:rPr>
          <w:rFonts w:ascii="Arial" w:hAnsi="Arial" w:cs="Arial"/>
          <w:sz w:val="24"/>
          <w:szCs w:val="24"/>
          <w:lang w:val="it-IT"/>
        </w:rPr>
        <w:t>sub</w:t>
      </w:r>
      <w:r w:rsidR="00FD61D2" w:rsidRPr="00CA6C34">
        <w:rPr>
          <w:rFonts w:ascii="Arial" w:hAnsi="Arial" w:cs="Arial"/>
          <w:sz w:val="24"/>
          <w:szCs w:val="24"/>
          <w:lang w:val="it-IT"/>
        </w:rPr>
        <w:t>capitolul 2.9.1.3. Sursa de Apa de Suprafata in orasul Galati</w:t>
      </w:r>
      <w:r>
        <w:rPr>
          <w:rFonts w:ascii="Arial" w:hAnsi="Arial" w:cs="Arial"/>
          <w:sz w:val="24"/>
          <w:szCs w:val="24"/>
          <w:lang w:val="it-IT"/>
        </w:rPr>
        <w:t>.</w:t>
      </w:r>
    </w:p>
    <w:p w:rsidR="000C6FE3" w:rsidRDefault="000C6FE3" w:rsidP="00F3706D">
      <w:pPr>
        <w:spacing w:after="120" w:line="360" w:lineRule="auto"/>
        <w:ind w:left="708"/>
        <w:jc w:val="both"/>
        <w:rPr>
          <w:rFonts w:ascii="Arial" w:hAnsi="Arial" w:cs="Arial"/>
          <w:sz w:val="24"/>
          <w:szCs w:val="24"/>
          <w:lang w:val="it-IT"/>
        </w:rPr>
      </w:pPr>
      <w:r w:rsidRPr="000C6FE3">
        <w:rPr>
          <w:rFonts w:ascii="Arial" w:hAnsi="Arial" w:cs="Arial"/>
          <w:noProof/>
          <w:sz w:val="24"/>
          <w:szCs w:val="24"/>
          <w:lang w:val="en-US"/>
        </w:rPr>
        <w:drawing>
          <wp:inline distT="0" distB="0" distL="0" distR="0">
            <wp:extent cx="5285064" cy="5715000"/>
            <wp:effectExtent l="0" t="0" r="0" b="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drologia jud Galati.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86462" cy="5716512"/>
                    </a:xfrm>
                    <a:prstGeom prst="rect">
                      <a:avLst/>
                    </a:prstGeom>
                  </pic:spPr>
                </pic:pic>
              </a:graphicData>
            </a:graphic>
          </wp:inline>
        </w:drawing>
      </w:r>
    </w:p>
    <w:p w:rsidR="000C6FE3" w:rsidRDefault="000C6FE3" w:rsidP="00962B35">
      <w:pPr>
        <w:pStyle w:val="Beschriftung-FiguresCaracter"/>
      </w:pPr>
      <w:r w:rsidRPr="00775F58">
        <w:t>Fig. 2.7-1 Hidrologia județului Galați</w:t>
      </w:r>
    </w:p>
    <w:p w:rsidR="000C6FE3" w:rsidRDefault="000C6FE3" w:rsidP="00F3706D">
      <w:pPr>
        <w:spacing w:after="120" w:line="360" w:lineRule="auto"/>
        <w:ind w:left="708"/>
        <w:jc w:val="both"/>
        <w:rPr>
          <w:rFonts w:ascii="Arial" w:hAnsi="Arial" w:cs="Arial"/>
          <w:sz w:val="24"/>
          <w:szCs w:val="24"/>
          <w:lang w:val="it-IT"/>
        </w:rPr>
      </w:pPr>
    </w:p>
    <w:p w:rsidR="000C6FE3" w:rsidRDefault="000C6FE3" w:rsidP="00F3706D">
      <w:pPr>
        <w:spacing w:after="120" w:line="360" w:lineRule="auto"/>
        <w:ind w:left="708"/>
        <w:jc w:val="both"/>
        <w:rPr>
          <w:rFonts w:ascii="Arial" w:hAnsi="Arial" w:cs="Arial"/>
          <w:sz w:val="24"/>
          <w:szCs w:val="24"/>
          <w:lang w:val="it-IT"/>
        </w:rPr>
      </w:pPr>
    </w:p>
    <w:p w:rsidR="000C6FE3" w:rsidRDefault="000C6FE3" w:rsidP="00F3706D">
      <w:pPr>
        <w:spacing w:after="120" w:line="360" w:lineRule="auto"/>
        <w:ind w:left="708"/>
        <w:jc w:val="both"/>
        <w:rPr>
          <w:rFonts w:ascii="Arial" w:hAnsi="Arial" w:cs="Arial"/>
          <w:sz w:val="24"/>
          <w:szCs w:val="24"/>
          <w:lang w:val="it-IT"/>
        </w:rPr>
      </w:pPr>
    </w:p>
    <w:p w:rsidR="000C6FE3" w:rsidRDefault="000C6FE3" w:rsidP="00F3706D">
      <w:pPr>
        <w:spacing w:after="120" w:line="360" w:lineRule="auto"/>
        <w:ind w:left="708"/>
        <w:jc w:val="both"/>
        <w:rPr>
          <w:rFonts w:ascii="Arial" w:hAnsi="Arial" w:cs="Arial"/>
          <w:sz w:val="24"/>
          <w:szCs w:val="24"/>
          <w:lang w:val="it-IT"/>
        </w:rPr>
      </w:pPr>
    </w:p>
    <w:p w:rsidR="00AA3A4E" w:rsidRPr="00CA6C34" w:rsidRDefault="00545644" w:rsidP="007E13F4">
      <w:pPr>
        <w:pStyle w:val="SubSubSubTitlu"/>
      </w:pPr>
      <w:bookmarkStart w:id="139" w:name="_Toc369259269"/>
      <w:r>
        <w:t xml:space="preserve">2.7.2.3 </w:t>
      </w:r>
      <w:r w:rsidR="00AA3A4E" w:rsidRPr="00CA6C34">
        <w:t>Calitate</w:t>
      </w:r>
      <w:r>
        <w:t>a</w:t>
      </w:r>
      <w:r w:rsidR="00AA3A4E" w:rsidRPr="00CA6C34">
        <w:t xml:space="preserve"> ap</w:t>
      </w:r>
      <w:r>
        <w:t>ei</w:t>
      </w:r>
      <w:bookmarkEnd w:id="139"/>
    </w:p>
    <w:p w:rsidR="009F5BB8" w:rsidRPr="009F5BB8" w:rsidRDefault="009F5BB8" w:rsidP="009F5BB8">
      <w:pPr>
        <w:spacing w:after="120" w:line="360" w:lineRule="auto"/>
        <w:ind w:left="708"/>
        <w:jc w:val="both"/>
        <w:rPr>
          <w:rFonts w:ascii="Arial" w:hAnsi="Arial" w:cs="Arial"/>
          <w:sz w:val="24"/>
          <w:szCs w:val="24"/>
          <w:lang w:val="it-IT"/>
        </w:rPr>
      </w:pPr>
      <w:r w:rsidRPr="009F5BB8">
        <w:rPr>
          <w:rFonts w:ascii="Arial" w:hAnsi="Arial" w:cs="Arial"/>
          <w:sz w:val="24"/>
          <w:szCs w:val="24"/>
          <w:lang w:val="it-IT"/>
        </w:rPr>
        <w:t>Evaluarea stării ecologice şi chimice a apei s-a realizat pe corpuri de apă, în conformitate cu metodologia ICIM, elaborată pe baza cerinţelor Directivei cadru a Apei, atât pentru corpurile de apă monitorizate cât şi pentru corpurile de apă nemonitorizate (prin procedura de grupare a corpurilor de apă), de către Administraţia Bazinală de Apă Prut-Bârlad Iaşi.</w:t>
      </w:r>
    </w:p>
    <w:p w:rsidR="009F5BB8" w:rsidRPr="009F5BB8" w:rsidRDefault="009F5BB8" w:rsidP="009F5BB8">
      <w:pPr>
        <w:spacing w:after="120" w:line="360" w:lineRule="auto"/>
        <w:ind w:left="708"/>
        <w:jc w:val="both"/>
        <w:rPr>
          <w:rFonts w:ascii="Arial" w:hAnsi="Arial" w:cs="Arial"/>
          <w:sz w:val="24"/>
          <w:szCs w:val="24"/>
          <w:lang w:val="it-IT"/>
        </w:rPr>
      </w:pPr>
      <w:r w:rsidRPr="009F5BB8">
        <w:rPr>
          <w:rFonts w:ascii="Arial" w:hAnsi="Arial" w:cs="Arial"/>
          <w:sz w:val="24"/>
          <w:szCs w:val="24"/>
          <w:lang w:val="it-IT"/>
        </w:rPr>
        <w:t>Conform prevederilor din Directiva Cadru a Apei (60/200/UE) cât şi ale Directivei 2008/105/UE, evaluarea stării chimice la substanţele periculoase şi prioritar periculoase, atât sintetice (organice) cât şi nesintetice (metale), pentru apele de suprafaţă, corpuri naturale şi cele modificate din punct de vedere hidromorfologic, s-a procedat după cum urmează:</w:t>
      </w:r>
    </w:p>
    <w:p w:rsidR="009F5BB8" w:rsidRPr="009F5BB8" w:rsidRDefault="009F5BB8" w:rsidP="009F5BB8">
      <w:pPr>
        <w:spacing w:after="120" w:line="360" w:lineRule="auto"/>
        <w:ind w:left="708"/>
        <w:jc w:val="both"/>
        <w:rPr>
          <w:rFonts w:ascii="Arial" w:hAnsi="Arial" w:cs="Arial"/>
          <w:sz w:val="24"/>
          <w:szCs w:val="24"/>
          <w:lang w:val="it-IT"/>
        </w:rPr>
      </w:pPr>
      <w:r w:rsidRPr="009F5BB8">
        <w:rPr>
          <w:rFonts w:ascii="Arial" w:hAnsi="Arial" w:cs="Arial"/>
          <w:sz w:val="24"/>
          <w:szCs w:val="24"/>
          <w:lang w:val="it-IT"/>
        </w:rPr>
        <w:t>- pentru substanţele nesintetice (metale), raportările se referă la concentraţia fracţiunii dizolvate în coloana de apă;</w:t>
      </w:r>
    </w:p>
    <w:p w:rsidR="009F5BB8" w:rsidRPr="009F5BB8" w:rsidRDefault="009F5BB8" w:rsidP="009F5BB8">
      <w:pPr>
        <w:spacing w:after="120" w:line="360" w:lineRule="auto"/>
        <w:ind w:left="708"/>
        <w:jc w:val="both"/>
        <w:rPr>
          <w:rFonts w:ascii="Arial" w:hAnsi="Arial" w:cs="Arial"/>
          <w:sz w:val="24"/>
          <w:szCs w:val="24"/>
          <w:lang w:val="it-IT"/>
        </w:rPr>
      </w:pPr>
      <w:r w:rsidRPr="009F5BB8">
        <w:rPr>
          <w:rFonts w:ascii="Arial" w:hAnsi="Arial" w:cs="Arial"/>
          <w:sz w:val="24"/>
          <w:szCs w:val="24"/>
          <w:lang w:val="it-IT"/>
        </w:rPr>
        <w:t xml:space="preserve">- pentru substanţele sintetice  (organice), raportările se referă la concentraţia totală în coloana de apă. </w:t>
      </w:r>
    </w:p>
    <w:p w:rsidR="009F5BB8" w:rsidRPr="009F5BB8" w:rsidRDefault="009F5BB8" w:rsidP="009F5BB8">
      <w:pPr>
        <w:spacing w:after="120" w:line="360" w:lineRule="auto"/>
        <w:ind w:left="708"/>
        <w:jc w:val="both"/>
        <w:rPr>
          <w:rFonts w:ascii="Arial" w:hAnsi="Arial" w:cs="Arial"/>
          <w:sz w:val="24"/>
          <w:szCs w:val="24"/>
          <w:lang w:val="it-IT"/>
        </w:rPr>
      </w:pPr>
      <w:r w:rsidRPr="009F5BB8">
        <w:rPr>
          <w:rFonts w:ascii="Arial" w:hAnsi="Arial" w:cs="Arial"/>
          <w:sz w:val="24"/>
          <w:szCs w:val="24"/>
          <w:lang w:val="it-IT"/>
        </w:rPr>
        <w:t xml:space="preserve">În cazul stării chimice clasificarea se realizează astfel: stare chimică bună, stare chimică proastă. </w:t>
      </w:r>
    </w:p>
    <w:p w:rsidR="009F5BB8" w:rsidRPr="00537965" w:rsidRDefault="009F5BB8" w:rsidP="009F5BB8">
      <w:pPr>
        <w:spacing w:after="120" w:line="360" w:lineRule="auto"/>
        <w:ind w:left="708"/>
        <w:jc w:val="both"/>
        <w:rPr>
          <w:rFonts w:ascii="Arial" w:hAnsi="Arial" w:cs="Arial"/>
          <w:sz w:val="24"/>
          <w:szCs w:val="24"/>
          <w:lang w:val="en-US"/>
        </w:rPr>
      </w:pPr>
      <w:r w:rsidRPr="009F5BB8">
        <w:rPr>
          <w:rFonts w:ascii="Arial" w:hAnsi="Arial" w:cs="Arial"/>
          <w:sz w:val="24"/>
          <w:szCs w:val="24"/>
          <w:lang w:val="it-IT"/>
        </w:rPr>
        <w:t xml:space="preserve">La evaluarea stării chimice s-a avut în vedere conformarea cu valorile standard de calitate pentru mediu, pentru substanţele prioritare. </w:t>
      </w:r>
      <w:r w:rsidRPr="00537965">
        <w:rPr>
          <w:rFonts w:ascii="Arial" w:hAnsi="Arial" w:cs="Arial"/>
          <w:sz w:val="24"/>
          <w:szCs w:val="24"/>
          <w:lang w:val="en-US"/>
        </w:rPr>
        <w:t xml:space="preserve">Monitorizarea  substanţelor periculoase şi prioritar periculoase s-a efectuat doar pe corpurile unde aceste substanţe au fost identificate în urma screeningului. </w:t>
      </w:r>
    </w:p>
    <w:p w:rsidR="009F5BB8" w:rsidRPr="00537965" w:rsidRDefault="009F5BB8" w:rsidP="009F5BB8">
      <w:pPr>
        <w:spacing w:after="120" w:line="360" w:lineRule="auto"/>
        <w:ind w:left="708"/>
        <w:jc w:val="both"/>
        <w:rPr>
          <w:rFonts w:ascii="Arial" w:hAnsi="Arial" w:cs="Arial"/>
          <w:sz w:val="24"/>
          <w:szCs w:val="24"/>
          <w:lang w:val="en-US"/>
        </w:rPr>
      </w:pPr>
      <w:r w:rsidRPr="00537965">
        <w:rPr>
          <w:rFonts w:ascii="Arial" w:hAnsi="Arial" w:cs="Arial"/>
          <w:sz w:val="24"/>
          <w:szCs w:val="24"/>
          <w:lang w:val="en-US"/>
        </w:rPr>
        <w:t>Supravegherea calităţii apelor curgătoare de suprafaţă din spaţiul hidrografic Prut-Barlad se realizează prin urmărirea în cadrul monitoringului de supraveghere (campanii lunare şi trimestriale) a indicatorilor fizico-chimici, biologici şi bacteriologici.</w:t>
      </w:r>
    </w:p>
    <w:p w:rsidR="009F5BB8" w:rsidRPr="003B2D50" w:rsidRDefault="009F5BB8" w:rsidP="005D1F0B">
      <w:pPr>
        <w:spacing w:after="120" w:line="360" w:lineRule="auto"/>
        <w:ind w:left="709"/>
        <w:jc w:val="both"/>
        <w:rPr>
          <w:rFonts w:ascii="Arial" w:hAnsi="Arial" w:cs="Arial"/>
          <w:sz w:val="24"/>
          <w:szCs w:val="24"/>
          <w:lang w:val="it-IT"/>
        </w:rPr>
      </w:pPr>
      <w:r w:rsidRPr="003B2D50">
        <w:rPr>
          <w:rFonts w:ascii="Arial" w:hAnsi="Arial" w:cs="Arial"/>
          <w:sz w:val="24"/>
          <w:szCs w:val="24"/>
          <w:lang w:val="it-IT"/>
        </w:rPr>
        <w:t>Repartiţia corpurilor de apă de suprafaţă - râuri conform evaluării stării ecologice (tabel 2</w:t>
      </w:r>
      <w:r w:rsidR="003B2D50">
        <w:rPr>
          <w:rFonts w:ascii="Arial" w:hAnsi="Arial" w:cs="Arial"/>
          <w:sz w:val="24"/>
          <w:szCs w:val="24"/>
          <w:lang w:val="it-IT"/>
        </w:rPr>
        <w:t>-</w:t>
      </w:r>
      <w:r w:rsidR="007D5E22">
        <w:rPr>
          <w:rFonts w:ascii="Arial" w:hAnsi="Arial" w:cs="Arial"/>
          <w:sz w:val="24"/>
          <w:szCs w:val="24"/>
          <w:lang w:val="it-IT"/>
        </w:rPr>
        <w:t>7.3</w:t>
      </w:r>
      <w:r w:rsidRPr="003B2D50">
        <w:rPr>
          <w:rFonts w:ascii="Arial" w:hAnsi="Arial" w:cs="Arial"/>
          <w:sz w:val="24"/>
          <w:szCs w:val="24"/>
          <w:lang w:val="it-IT"/>
        </w:rPr>
        <w:t xml:space="preserve">) şi stării chimice </w:t>
      </w:r>
      <w:r w:rsidR="007D5E22">
        <w:rPr>
          <w:rFonts w:ascii="Arial" w:hAnsi="Arial" w:cs="Arial"/>
          <w:sz w:val="24"/>
          <w:szCs w:val="24"/>
          <w:lang w:val="it-IT"/>
        </w:rPr>
        <w:t>(tabel 2.7-4</w:t>
      </w:r>
      <w:r w:rsidRPr="003B2D50">
        <w:rPr>
          <w:rFonts w:ascii="Arial" w:hAnsi="Arial" w:cs="Arial"/>
          <w:sz w:val="24"/>
          <w:szCs w:val="24"/>
          <w:lang w:val="it-IT"/>
        </w:rPr>
        <w:t>) din anul 2011</w:t>
      </w:r>
    </w:p>
    <w:p w:rsidR="009F5BB8" w:rsidRDefault="00114A22" w:rsidP="005D1F0B">
      <w:pPr>
        <w:spacing w:after="120" w:line="360" w:lineRule="auto"/>
        <w:ind w:left="709"/>
        <w:rPr>
          <w:rFonts w:ascii="Arial" w:hAnsi="Arial" w:cs="Arial"/>
          <w:b/>
          <w:bCs/>
          <w:sz w:val="20"/>
        </w:rPr>
      </w:pPr>
      <w:r>
        <w:rPr>
          <w:rFonts w:ascii="Arial" w:hAnsi="Arial" w:cs="Arial"/>
          <w:b/>
          <w:bCs/>
          <w:sz w:val="20"/>
        </w:rPr>
        <w:t>Tabel 2</w:t>
      </w:r>
      <w:r w:rsidR="005D1F0B">
        <w:rPr>
          <w:rFonts w:ascii="Arial" w:hAnsi="Arial" w:cs="Arial"/>
          <w:b/>
          <w:bCs/>
          <w:sz w:val="20"/>
        </w:rPr>
        <w:t xml:space="preserve">.7- </w:t>
      </w:r>
      <w:r w:rsidR="000540F5">
        <w:rPr>
          <w:rFonts w:ascii="Arial" w:hAnsi="Arial" w:cs="Arial"/>
          <w:b/>
          <w:bCs/>
          <w:sz w:val="20"/>
        </w:rPr>
        <w:t xml:space="preserve">4 </w:t>
      </w:r>
      <w:r w:rsidR="00C51D38">
        <w:rPr>
          <w:rFonts w:ascii="Arial" w:hAnsi="Arial" w:cs="Arial"/>
          <w:b/>
          <w:bCs/>
          <w:sz w:val="20"/>
        </w:rPr>
        <w:t xml:space="preserve"> Repartitie corpuri de apa de suprafata – stare ecologica</w:t>
      </w:r>
    </w:p>
    <w:tbl>
      <w:tblPr>
        <w:tblpPr w:leftFromText="180" w:rightFromText="180" w:vertAnchor="text" w:horzAnchor="margin" w:tblpXSpec="center" w:tblpY="159"/>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538"/>
        <w:gridCol w:w="709"/>
        <w:gridCol w:w="425"/>
        <w:gridCol w:w="709"/>
        <w:gridCol w:w="567"/>
        <w:gridCol w:w="709"/>
        <w:gridCol w:w="709"/>
        <w:gridCol w:w="567"/>
        <w:gridCol w:w="567"/>
        <w:gridCol w:w="708"/>
        <w:gridCol w:w="584"/>
      </w:tblGrid>
      <w:tr w:rsidR="00FA4103" w:rsidRPr="007A4C36" w:rsidTr="00C51D38">
        <w:trPr>
          <w:trHeight w:val="680"/>
        </w:trPr>
        <w:tc>
          <w:tcPr>
            <w:tcW w:w="709" w:type="dxa"/>
            <w:vMerge w:val="restart"/>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bCs/>
                <w:sz w:val="20"/>
                <w:szCs w:val="20"/>
              </w:rPr>
            </w:pPr>
            <w:r w:rsidRPr="00FA4103">
              <w:rPr>
                <w:rFonts w:ascii="Arial" w:hAnsi="Arial" w:cs="Arial"/>
                <w:b/>
                <w:bCs/>
                <w:sz w:val="20"/>
                <w:szCs w:val="20"/>
              </w:rPr>
              <w:t>B.H.</w:t>
            </w:r>
          </w:p>
        </w:tc>
        <w:tc>
          <w:tcPr>
            <w:tcW w:w="850" w:type="dxa"/>
            <w:vMerge w:val="restart"/>
            <w:shd w:val="clear" w:color="auto" w:fill="auto"/>
            <w:tcMar>
              <w:left w:w="28" w:type="dxa"/>
              <w:right w:w="28" w:type="dxa"/>
            </w:tcMar>
            <w:textDirection w:val="btLr"/>
            <w:vAlign w:val="center"/>
          </w:tcPr>
          <w:p w:rsidR="009F5BB8" w:rsidRPr="00FA4103" w:rsidRDefault="00FA4103" w:rsidP="00C51D38">
            <w:pPr>
              <w:ind w:left="113" w:right="113"/>
              <w:jc w:val="center"/>
              <w:rPr>
                <w:rFonts w:ascii="Arial" w:hAnsi="Arial" w:cs="Arial"/>
                <w:b/>
                <w:bCs/>
                <w:sz w:val="20"/>
                <w:szCs w:val="20"/>
              </w:rPr>
            </w:pPr>
            <w:r w:rsidRPr="00FA4103">
              <w:rPr>
                <w:rFonts w:ascii="Arial" w:hAnsi="Arial" w:cs="Arial"/>
                <w:b/>
                <w:bCs/>
                <w:sz w:val="20"/>
                <w:szCs w:val="20"/>
              </w:rPr>
              <w:t xml:space="preserve">Nr. </w:t>
            </w:r>
            <w:r w:rsidR="009F5BB8" w:rsidRPr="00FA4103">
              <w:rPr>
                <w:rFonts w:ascii="Arial" w:hAnsi="Arial" w:cs="Arial"/>
                <w:b/>
                <w:bCs/>
                <w:sz w:val="20"/>
                <w:szCs w:val="20"/>
              </w:rPr>
              <w:t>total corpuride apă</w:t>
            </w:r>
          </w:p>
        </w:tc>
        <w:tc>
          <w:tcPr>
            <w:tcW w:w="538" w:type="dxa"/>
            <w:vMerge w:val="restart"/>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bCs/>
                <w:sz w:val="20"/>
                <w:szCs w:val="20"/>
                <w:lang w:val="it-IT"/>
              </w:rPr>
            </w:pPr>
            <w:r w:rsidRPr="00FA4103">
              <w:rPr>
                <w:rFonts w:ascii="Arial" w:hAnsi="Arial" w:cs="Arial"/>
                <w:b/>
                <w:bCs/>
                <w:sz w:val="20"/>
                <w:szCs w:val="20"/>
                <w:lang w:val="it-IT"/>
              </w:rPr>
              <w:t>Nr. corpuri monito rizate</w:t>
            </w:r>
          </w:p>
        </w:tc>
        <w:tc>
          <w:tcPr>
            <w:tcW w:w="6254" w:type="dxa"/>
            <w:gridSpan w:val="10"/>
            <w:shd w:val="clear" w:color="auto" w:fill="auto"/>
            <w:tcMar>
              <w:left w:w="28" w:type="dxa"/>
              <w:right w:w="28" w:type="dxa"/>
            </w:tcMar>
            <w:vAlign w:val="center"/>
          </w:tcPr>
          <w:p w:rsidR="009F5BB8" w:rsidRPr="00FA4103" w:rsidRDefault="009F5BB8" w:rsidP="00C51D38">
            <w:pPr>
              <w:jc w:val="center"/>
              <w:rPr>
                <w:rFonts w:ascii="Arial" w:hAnsi="Arial" w:cs="Arial"/>
                <w:b/>
                <w:bCs/>
                <w:sz w:val="20"/>
                <w:szCs w:val="20"/>
                <w:vertAlign w:val="superscript"/>
                <w:lang w:val="it-IT"/>
              </w:rPr>
            </w:pPr>
            <w:r w:rsidRPr="00FA4103">
              <w:rPr>
                <w:rFonts w:ascii="Arial" w:hAnsi="Arial" w:cs="Arial"/>
                <w:b/>
                <w:bCs/>
                <w:sz w:val="20"/>
                <w:szCs w:val="20"/>
                <w:lang w:val="pt-BR"/>
              </w:rPr>
              <w:t xml:space="preserve">Repartiţia corpurilor de apă conform evaluării </w:t>
            </w:r>
            <w:r w:rsidRPr="00FA4103">
              <w:rPr>
                <w:rFonts w:ascii="Arial" w:hAnsi="Arial" w:cs="Arial"/>
                <w:b/>
                <w:bCs/>
                <w:sz w:val="20"/>
                <w:szCs w:val="20"/>
                <w:lang w:val="it-IT"/>
              </w:rPr>
              <w:t>stării ecologice</w:t>
            </w:r>
          </w:p>
        </w:tc>
      </w:tr>
      <w:tr w:rsidR="00FA4103" w:rsidRPr="007A4C36" w:rsidTr="00C51D38">
        <w:trPr>
          <w:trHeight w:val="142"/>
        </w:trPr>
        <w:tc>
          <w:tcPr>
            <w:tcW w:w="709" w:type="dxa"/>
            <w:vMerge/>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lang w:val="pt-BR"/>
              </w:rPr>
            </w:pPr>
          </w:p>
        </w:tc>
        <w:tc>
          <w:tcPr>
            <w:tcW w:w="850" w:type="dxa"/>
            <w:vMerge/>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lang w:val="pt-BR"/>
              </w:rPr>
            </w:pPr>
          </w:p>
        </w:tc>
        <w:tc>
          <w:tcPr>
            <w:tcW w:w="538" w:type="dxa"/>
            <w:vMerge/>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lang w:val="pt-BR"/>
              </w:rPr>
            </w:pPr>
          </w:p>
        </w:tc>
        <w:tc>
          <w:tcPr>
            <w:tcW w:w="1134" w:type="dxa"/>
            <w:gridSpan w:val="2"/>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rPr>
            </w:pPr>
            <w:r w:rsidRPr="00FA4103">
              <w:rPr>
                <w:rFonts w:ascii="Arial" w:hAnsi="Arial" w:cs="Arial"/>
                <w:b/>
                <w:bCs/>
                <w:sz w:val="20"/>
                <w:szCs w:val="20"/>
                <w:lang w:val="it-IT"/>
              </w:rPr>
              <w:t>F</w:t>
            </w:r>
            <w:r w:rsidR="005D1F0B" w:rsidRPr="00FA4103">
              <w:rPr>
                <w:rFonts w:ascii="Arial" w:hAnsi="Arial" w:cs="Arial"/>
                <w:b/>
                <w:bCs/>
                <w:sz w:val="20"/>
                <w:szCs w:val="20"/>
                <w:lang w:val="it-IT"/>
              </w:rPr>
              <w:t>.Buna</w:t>
            </w:r>
          </w:p>
        </w:tc>
        <w:tc>
          <w:tcPr>
            <w:tcW w:w="1276" w:type="dxa"/>
            <w:gridSpan w:val="2"/>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rPr>
            </w:pPr>
            <w:r w:rsidRPr="00FA4103">
              <w:rPr>
                <w:rFonts w:ascii="Arial" w:hAnsi="Arial" w:cs="Arial"/>
                <w:b/>
                <w:bCs/>
                <w:sz w:val="20"/>
                <w:szCs w:val="20"/>
              </w:rPr>
              <w:t>B</w:t>
            </w:r>
            <w:r w:rsidR="005D1F0B" w:rsidRPr="00FA4103">
              <w:rPr>
                <w:rFonts w:ascii="Arial" w:hAnsi="Arial" w:cs="Arial"/>
                <w:b/>
                <w:bCs/>
                <w:sz w:val="20"/>
                <w:szCs w:val="20"/>
              </w:rPr>
              <w:t>una</w:t>
            </w:r>
          </w:p>
        </w:tc>
        <w:tc>
          <w:tcPr>
            <w:tcW w:w="1418" w:type="dxa"/>
            <w:gridSpan w:val="2"/>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rPr>
            </w:pPr>
            <w:r w:rsidRPr="00FA4103">
              <w:rPr>
                <w:rFonts w:ascii="Arial" w:hAnsi="Arial" w:cs="Arial"/>
                <w:b/>
                <w:bCs/>
                <w:sz w:val="20"/>
                <w:szCs w:val="20"/>
              </w:rPr>
              <w:t>M</w:t>
            </w:r>
            <w:r w:rsidR="005D1F0B" w:rsidRPr="00FA4103">
              <w:rPr>
                <w:rFonts w:ascii="Arial" w:hAnsi="Arial" w:cs="Arial"/>
                <w:b/>
                <w:bCs/>
                <w:sz w:val="20"/>
                <w:szCs w:val="20"/>
              </w:rPr>
              <w:t>oderata</w:t>
            </w:r>
          </w:p>
        </w:tc>
        <w:tc>
          <w:tcPr>
            <w:tcW w:w="1134" w:type="dxa"/>
            <w:gridSpan w:val="2"/>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rPr>
            </w:pPr>
            <w:r w:rsidRPr="00FA4103">
              <w:rPr>
                <w:rFonts w:ascii="Arial" w:hAnsi="Arial" w:cs="Arial"/>
                <w:b/>
                <w:bCs/>
                <w:sz w:val="20"/>
                <w:szCs w:val="20"/>
              </w:rPr>
              <w:t>S</w:t>
            </w:r>
            <w:r w:rsidR="005D1F0B" w:rsidRPr="00FA4103">
              <w:rPr>
                <w:rFonts w:ascii="Arial" w:hAnsi="Arial" w:cs="Arial"/>
                <w:b/>
                <w:bCs/>
                <w:sz w:val="20"/>
                <w:szCs w:val="20"/>
              </w:rPr>
              <w:t>laba</w:t>
            </w:r>
          </w:p>
        </w:tc>
        <w:tc>
          <w:tcPr>
            <w:tcW w:w="1292" w:type="dxa"/>
            <w:gridSpan w:val="2"/>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rPr>
            </w:pPr>
            <w:r w:rsidRPr="00FA4103">
              <w:rPr>
                <w:rFonts w:ascii="Arial" w:hAnsi="Arial" w:cs="Arial"/>
                <w:b/>
                <w:bCs/>
                <w:sz w:val="20"/>
                <w:szCs w:val="20"/>
              </w:rPr>
              <w:t>P</w:t>
            </w:r>
            <w:r w:rsidR="005D1F0B" w:rsidRPr="00FA4103">
              <w:rPr>
                <w:rFonts w:ascii="Arial" w:hAnsi="Arial" w:cs="Arial"/>
                <w:b/>
                <w:bCs/>
                <w:sz w:val="20"/>
                <w:szCs w:val="20"/>
              </w:rPr>
              <w:t>roasta</w:t>
            </w:r>
          </w:p>
        </w:tc>
      </w:tr>
      <w:tr w:rsidR="00FA4103" w:rsidRPr="007A4C36" w:rsidTr="00C51D38">
        <w:trPr>
          <w:cantSplit/>
          <w:trHeight w:val="1804"/>
        </w:trPr>
        <w:tc>
          <w:tcPr>
            <w:tcW w:w="709" w:type="dxa"/>
            <w:vMerge/>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rPr>
            </w:pPr>
          </w:p>
        </w:tc>
        <w:tc>
          <w:tcPr>
            <w:tcW w:w="850" w:type="dxa"/>
            <w:vMerge/>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rPr>
            </w:pPr>
          </w:p>
        </w:tc>
        <w:tc>
          <w:tcPr>
            <w:tcW w:w="538" w:type="dxa"/>
            <w:vMerge/>
            <w:shd w:val="clear" w:color="auto" w:fill="auto"/>
            <w:tcMar>
              <w:left w:w="28" w:type="dxa"/>
              <w:right w:w="28" w:type="dxa"/>
            </w:tcMar>
            <w:vAlign w:val="center"/>
          </w:tcPr>
          <w:p w:rsidR="009F5BB8" w:rsidRPr="00FA4103" w:rsidRDefault="009F5BB8" w:rsidP="00C51D38">
            <w:pPr>
              <w:jc w:val="center"/>
              <w:rPr>
                <w:rFonts w:ascii="Arial" w:hAnsi="Arial" w:cs="Arial"/>
                <w:b/>
                <w:sz w:val="20"/>
                <w:szCs w:val="20"/>
              </w:rPr>
            </w:pPr>
          </w:p>
        </w:tc>
        <w:tc>
          <w:tcPr>
            <w:tcW w:w="709"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Nr. total corpuri</w:t>
            </w:r>
          </w:p>
        </w:tc>
        <w:tc>
          <w:tcPr>
            <w:tcW w:w="425"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w:t>
            </w:r>
          </w:p>
        </w:tc>
        <w:tc>
          <w:tcPr>
            <w:tcW w:w="709"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Nr. total corpuri</w:t>
            </w:r>
          </w:p>
        </w:tc>
        <w:tc>
          <w:tcPr>
            <w:tcW w:w="567"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w:t>
            </w:r>
          </w:p>
        </w:tc>
        <w:tc>
          <w:tcPr>
            <w:tcW w:w="709"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Nr. total corpuri</w:t>
            </w:r>
          </w:p>
        </w:tc>
        <w:tc>
          <w:tcPr>
            <w:tcW w:w="709"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w:t>
            </w:r>
          </w:p>
        </w:tc>
        <w:tc>
          <w:tcPr>
            <w:tcW w:w="567" w:type="dxa"/>
            <w:shd w:val="clear" w:color="auto" w:fill="auto"/>
            <w:tcMar>
              <w:left w:w="28" w:type="dxa"/>
              <w:right w:w="28" w:type="dxa"/>
            </w:tcMar>
            <w:textDirection w:val="btLr"/>
            <w:vAlign w:val="center"/>
          </w:tcPr>
          <w:p w:rsidR="00FA4103" w:rsidRPr="00FA4103" w:rsidRDefault="00FA4103" w:rsidP="00C51D38">
            <w:pPr>
              <w:ind w:left="113" w:right="113"/>
              <w:jc w:val="center"/>
              <w:rPr>
                <w:rFonts w:ascii="Arial" w:hAnsi="Arial" w:cs="Arial"/>
                <w:b/>
                <w:sz w:val="20"/>
                <w:szCs w:val="20"/>
              </w:rPr>
            </w:pPr>
          </w:p>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Nr. total corpuri</w:t>
            </w:r>
          </w:p>
        </w:tc>
        <w:tc>
          <w:tcPr>
            <w:tcW w:w="567"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w:t>
            </w:r>
          </w:p>
        </w:tc>
        <w:tc>
          <w:tcPr>
            <w:tcW w:w="708"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Nr. total corpuri</w:t>
            </w:r>
          </w:p>
        </w:tc>
        <w:tc>
          <w:tcPr>
            <w:tcW w:w="584" w:type="dxa"/>
            <w:shd w:val="clear" w:color="auto" w:fill="auto"/>
            <w:tcMar>
              <w:left w:w="28" w:type="dxa"/>
              <w:right w:w="28" w:type="dxa"/>
            </w:tcMar>
            <w:textDirection w:val="btLr"/>
            <w:vAlign w:val="center"/>
          </w:tcPr>
          <w:p w:rsidR="009F5BB8" w:rsidRPr="00FA4103" w:rsidRDefault="009F5BB8" w:rsidP="00C51D38">
            <w:pPr>
              <w:ind w:left="113" w:right="113"/>
              <w:jc w:val="center"/>
              <w:rPr>
                <w:rFonts w:ascii="Arial" w:hAnsi="Arial" w:cs="Arial"/>
                <w:b/>
                <w:sz w:val="20"/>
                <w:szCs w:val="20"/>
              </w:rPr>
            </w:pPr>
            <w:r w:rsidRPr="00FA4103">
              <w:rPr>
                <w:rFonts w:ascii="Arial" w:hAnsi="Arial" w:cs="Arial"/>
                <w:b/>
                <w:sz w:val="20"/>
                <w:szCs w:val="20"/>
              </w:rPr>
              <w:t>%</w:t>
            </w:r>
          </w:p>
        </w:tc>
      </w:tr>
      <w:tr w:rsidR="00FA4103" w:rsidRPr="007A4C36" w:rsidTr="00C51D38">
        <w:trPr>
          <w:cantSplit/>
          <w:trHeight w:val="1134"/>
        </w:trPr>
        <w:tc>
          <w:tcPr>
            <w:tcW w:w="709" w:type="dxa"/>
            <w:shd w:val="clear" w:color="auto" w:fill="auto"/>
            <w:tcMar>
              <w:left w:w="28" w:type="dxa"/>
              <w:right w:w="28" w:type="dxa"/>
            </w:tcMar>
            <w:textDirection w:val="btLr"/>
            <w:vAlign w:val="center"/>
          </w:tcPr>
          <w:p w:rsidR="009F5BB8" w:rsidRPr="00FA4103" w:rsidRDefault="009F5BB8" w:rsidP="005D1F0B">
            <w:pPr>
              <w:ind w:left="113" w:right="113"/>
              <w:jc w:val="center"/>
              <w:rPr>
                <w:rFonts w:ascii="Arial" w:hAnsi="Arial" w:cs="Arial"/>
                <w:b/>
                <w:sz w:val="18"/>
                <w:szCs w:val="18"/>
              </w:rPr>
            </w:pPr>
            <w:r w:rsidRPr="00FA4103">
              <w:rPr>
                <w:rFonts w:ascii="Arial" w:hAnsi="Arial" w:cs="Arial"/>
                <w:b/>
                <w:sz w:val="18"/>
                <w:szCs w:val="18"/>
              </w:rPr>
              <w:t>Prut</w:t>
            </w:r>
          </w:p>
        </w:tc>
        <w:tc>
          <w:tcPr>
            <w:tcW w:w="850"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18</w:t>
            </w:r>
          </w:p>
        </w:tc>
        <w:tc>
          <w:tcPr>
            <w:tcW w:w="538"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2</w:t>
            </w:r>
          </w:p>
        </w:tc>
        <w:tc>
          <w:tcPr>
            <w:tcW w:w="709"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425"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9"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567"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9"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17</w:t>
            </w:r>
          </w:p>
        </w:tc>
        <w:tc>
          <w:tcPr>
            <w:tcW w:w="709"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94.4</w:t>
            </w:r>
          </w:p>
        </w:tc>
        <w:tc>
          <w:tcPr>
            <w:tcW w:w="567"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567"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8"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1</w:t>
            </w:r>
          </w:p>
        </w:tc>
        <w:tc>
          <w:tcPr>
            <w:tcW w:w="584"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5,6</w:t>
            </w:r>
          </w:p>
        </w:tc>
      </w:tr>
      <w:tr w:rsidR="00FA4103" w:rsidRPr="007A4C36" w:rsidTr="00C51D38">
        <w:trPr>
          <w:cantSplit/>
          <w:trHeight w:val="1134"/>
        </w:trPr>
        <w:tc>
          <w:tcPr>
            <w:tcW w:w="709" w:type="dxa"/>
            <w:tcBorders>
              <w:bottom w:val="single" w:sz="4" w:space="0" w:color="auto"/>
            </w:tcBorders>
            <w:shd w:val="clear" w:color="auto" w:fill="auto"/>
            <w:tcMar>
              <w:left w:w="28" w:type="dxa"/>
              <w:right w:w="28" w:type="dxa"/>
            </w:tcMar>
            <w:textDirection w:val="btLr"/>
            <w:vAlign w:val="center"/>
          </w:tcPr>
          <w:p w:rsidR="009F5BB8" w:rsidRPr="00FA4103" w:rsidRDefault="009F5BB8" w:rsidP="005D1F0B">
            <w:pPr>
              <w:ind w:left="113" w:right="113"/>
              <w:jc w:val="center"/>
              <w:rPr>
                <w:rFonts w:ascii="Arial" w:hAnsi="Arial" w:cs="Arial"/>
                <w:b/>
                <w:sz w:val="18"/>
                <w:szCs w:val="18"/>
              </w:rPr>
            </w:pPr>
            <w:r w:rsidRPr="00FA4103">
              <w:rPr>
                <w:rFonts w:ascii="Arial" w:hAnsi="Arial" w:cs="Arial"/>
                <w:b/>
                <w:sz w:val="18"/>
                <w:szCs w:val="18"/>
              </w:rPr>
              <w:t>Bârlad</w:t>
            </w:r>
          </w:p>
        </w:tc>
        <w:tc>
          <w:tcPr>
            <w:tcW w:w="850"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29</w:t>
            </w:r>
          </w:p>
        </w:tc>
        <w:tc>
          <w:tcPr>
            <w:tcW w:w="538"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2</w:t>
            </w:r>
          </w:p>
        </w:tc>
        <w:tc>
          <w:tcPr>
            <w:tcW w:w="709"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425"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9"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567"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9"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highlight w:val="red"/>
              </w:rPr>
            </w:pPr>
            <w:r w:rsidRPr="00FA4103">
              <w:rPr>
                <w:rFonts w:ascii="Arial" w:hAnsi="Arial" w:cs="Arial"/>
                <w:sz w:val="18"/>
                <w:szCs w:val="18"/>
              </w:rPr>
              <w:t>29</w:t>
            </w:r>
          </w:p>
        </w:tc>
        <w:tc>
          <w:tcPr>
            <w:tcW w:w="709"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100</w:t>
            </w:r>
          </w:p>
        </w:tc>
        <w:tc>
          <w:tcPr>
            <w:tcW w:w="567"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567"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8"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584" w:type="dxa"/>
            <w:tcBorders>
              <w:bottom w:val="single" w:sz="4" w:space="0" w:color="auto"/>
            </w:tcBorders>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r>
      <w:tr w:rsidR="00FA4103" w:rsidRPr="007A4C36" w:rsidTr="00C51D38">
        <w:trPr>
          <w:cantSplit/>
          <w:trHeight w:val="1134"/>
        </w:trPr>
        <w:tc>
          <w:tcPr>
            <w:tcW w:w="709" w:type="dxa"/>
            <w:shd w:val="clear" w:color="auto" w:fill="auto"/>
            <w:tcMar>
              <w:left w:w="28" w:type="dxa"/>
              <w:right w:w="28" w:type="dxa"/>
            </w:tcMar>
            <w:textDirection w:val="btLr"/>
            <w:vAlign w:val="center"/>
          </w:tcPr>
          <w:p w:rsidR="009F5BB8" w:rsidRPr="00FA4103" w:rsidRDefault="009F5BB8" w:rsidP="005D1F0B">
            <w:pPr>
              <w:ind w:left="113" w:right="113"/>
              <w:jc w:val="center"/>
              <w:rPr>
                <w:rFonts w:ascii="Arial" w:hAnsi="Arial" w:cs="Arial"/>
                <w:b/>
                <w:sz w:val="18"/>
                <w:szCs w:val="18"/>
              </w:rPr>
            </w:pPr>
            <w:r w:rsidRPr="00FA4103">
              <w:rPr>
                <w:rFonts w:ascii="Arial" w:hAnsi="Arial" w:cs="Arial"/>
                <w:b/>
                <w:sz w:val="18"/>
                <w:szCs w:val="18"/>
              </w:rPr>
              <w:t>Siret</w:t>
            </w:r>
          </w:p>
        </w:tc>
        <w:tc>
          <w:tcPr>
            <w:tcW w:w="850"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9</w:t>
            </w:r>
          </w:p>
        </w:tc>
        <w:tc>
          <w:tcPr>
            <w:tcW w:w="538"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1</w:t>
            </w:r>
          </w:p>
        </w:tc>
        <w:tc>
          <w:tcPr>
            <w:tcW w:w="709"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425"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9"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567"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9"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9</w:t>
            </w:r>
          </w:p>
        </w:tc>
        <w:tc>
          <w:tcPr>
            <w:tcW w:w="709" w:type="dxa"/>
            <w:shd w:val="clear" w:color="auto" w:fill="auto"/>
            <w:tcMar>
              <w:left w:w="28" w:type="dxa"/>
              <w:right w:w="28" w:type="dxa"/>
            </w:tcMar>
            <w:vAlign w:val="center"/>
          </w:tcPr>
          <w:p w:rsidR="009F5BB8" w:rsidRPr="00FA4103" w:rsidRDefault="00924B73" w:rsidP="00924B73">
            <w:pPr>
              <w:jc w:val="center"/>
              <w:rPr>
                <w:rFonts w:ascii="Arial" w:hAnsi="Arial" w:cs="Arial"/>
                <w:sz w:val="18"/>
                <w:szCs w:val="18"/>
              </w:rPr>
            </w:pPr>
            <w:r w:rsidRPr="00FA4103">
              <w:rPr>
                <w:rFonts w:ascii="Arial" w:hAnsi="Arial" w:cs="Arial"/>
                <w:sz w:val="18"/>
                <w:szCs w:val="18"/>
              </w:rPr>
              <w:t>100</w:t>
            </w:r>
          </w:p>
        </w:tc>
        <w:tc>
          <w:tcPr>
            <w:tcW w:w="567"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567"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708"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c>
          <w:tcPr>
            <w:tcW w:w="584" w:type="dxa"/>
            <w:shd w:val="clear" w:color="auto" w:fill="auto"/>
            <w:tcMar>
              <w:left w:w="28" w:type="dxa"/>
              <w:right w:w="28" w:type="dxa"/>
            </w:tcMar>
            <w:vAlign w:val="center"/>
          </w:tcPr>
          <w:p w:rsidR="009F5BB8" w:rsidRPr="00FA4103" w:rsidRDefault="009F5BB8" w:rsidP="00924B73">
            <w:pPr>
              <w:jc w:val="center"/>
              <w:rPr>
                <w:rFonts w:ascii="Arial" w:hAnsi="Arial" w:cs="Arial"/>
                <w:sz w:val="18"/>
                <w:szCs w:val="18"/>
              </w:rPr>
            </w:pPr>
            <w:r w:rsidRPr="00FA4103">
              <w:rPr>
                <w:rFonts w:ascii="Arial" w:hAnsi="Arial" w:cs="Arial"/>
                <w:sz w:val="18"/>
                <w:szCs w:val="18"/>
              </w:rPr>
              <w:t>-</w:t>
            </w:r>
          </w:p>
        </w:tc>
      </w:tr>
    </w:tbl>
    <w:p w:rsidR="007D5E22" w:rsidRDefault="007D5E22" w:rsidP="005D1F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Arial" w:hAnsi="Arial" w:cs="Arial"/>
          <w:b/>
          <w:i/>
          <w:sz w:val="20"/>
        </w:rPr>
      </w:pPr>
    </w:p>
    <w:p w:rsidR="009F5BB8" w:rsidRPr="009B3B5C" w:rsidRDefault="009F5BB8" w:rsidP="00C51D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rPr>
          <w:rFonts w:ascii="Arial" w:hAnsi="Arial" w:cs="Arial"/>
          <w:i/>
          <w:sz w:val="18"/>
          <w:szCs w:val="18"/>
        </w:rPr>
      </w:pPr>
      <w:r w:rsidRPr="009B3B5C">
        <w:rPr>
          <w:rFonts w:ascii="Arial" w:hAnsi="Arial" w:cs="Arial"/>
          <w:b/>
          <w:i/>
          <w:sz w:val="18"/>
          <w:szCs w:val="18"/>
        </w:rPr>
        <w:t xml:space="preserve">Sursa: </w:t>
      </w:r>
      <w:r w:rsidRPr="009B3B5C">
        <w:rPr>
          <w:rFonts w:ascii="Arial" w:hAnsi="Arial" w:cs="Arial"/>
          <w:i/>
          <w:sz w:val="18"/>
          <w:szCs w:val="18"/>
        </w:rPr>
        <w:t>Administraţia bazinală de apă Prut-Bârlad Ia</w:t>
      </w:r>
      <w:r w:rsidRPr="009B3B5C">
        <w:rPr>
          <w:rFonts w:ascii="Arial" w:hAnsi="Arial" w:cs="Arial"/>
          <w:i/>
          <w:sz w:val="18"/>
          <w:szCs w:val="18"/>
          <w:lang w:val="it-IT"/>
        </w:rPr>
        <w:t>şi</w:t>
      </w:r>
    </w:p>
    <w:p w:rsidR="00C51D38" w:rsidRDefault="00C51D38">
      <w:pPr>
        <w:spacing w:after="0" w:line="240" w:lineRule="auto"/>
        <w:rPr>
          <w:rFonts w:ascii="Arial" w:hAnsi="Arial" w:cs="Arial"/>
          <w:b/>
          <w:bCs/>
          <w:sz w:val="20"/>
        </w:rPr>
      </w:pPr>
      <w:r>
        <w:rPr>
          <w:rFonts w:ascii="Arial" w:hAnsi="Arial" w:cs="Arial"/>
          <w:b/>
          <w:bCs/>
          <w:sz w:val="20"/>
        </w:rPr>
        <w:br w:type="page"/>
      </w:r>
    </w:p>
    <w:p w:rsidR="003B2D50" w:rsidRPr="00FE6E6E" w:rsidRDefault="005D1F0B" w:rsidP="005D1F0B">
      <w:pPr>
        <w:spacing w:after="120" w:line="360" w:lineRule="auto"/>
        <w:ind w:left="709"/>
        <w:rPr>
          <w:rFonts w:ascii="Arial" w:hAnsi="Arial" w:cs="Arial"/>
          <w:b/>
          <w:bCs/>
          <w:sz w:val="20"/>
        </w:rPr>
      </w:pPr>
      <w:r>
        <w:rPr>
          <w:rFonts w:ascii="Arial" w:hAnsi="Arial" w:cs="Arial"/>
          <w:b/>
          <w:bCs/>
          <w:sz w:val="20"/>
        </w:rPr>
        <w:t>Tabel 2.7-</w:t>
      </w:r>
      <w:r w:rsidR="000540F5">
        <w:rPr>
          <w:rFonts w:ascii="Arial" w:hAnsi="Arial" w:cs="Arial"/>
          <w:b/>
          <w:bCs/>
          <w:sz w:val="20"/>
        </w:rPr>
        <w:t>5</w:t>
      </w:r>
      <w:r w:rsidR="00FA0A61">
        <w:rPr>
          <w:rFonts w:ascii="Arial" w:hAnsi="Arial" w:cs="Arial"/>
          <w:b/>
          <w:bCs/>
          <w:sz w:val="20"/>
        </w:rPr>
        <w:tab/>
      </w:r>
      <w:r w:rsidR="00C51D38">
        <w:rPr>
          <w:rFonts w:ascii="Arial" w:hAnsi="Arial" w:cs="Arial"/>
          <w:b/>
          <w:bCs/>
          <w:sz w:val="20"/>
        </w:rPr>
        <w:t xml:space="preserve"> Repartitie corpuri de apa de suprafata – stare chimica</w:t>
      </w:r>
    </w:p>
    <w:p w:rsidR="00C51D38" w:rsidRDefault="00C51D38" w:rsidP="009F5BB8">
      <w:pPr>
        <w:rPr>
          <w:rFonts w:ascii="Arial" w:hAnsi="Arial" w:cs="Arial"/>
          <w:b/>
          <w:bCs/>
          <w:sz w:val="20"/>
        </w:rPr>
      </w:pPr>
    </w:p>
    <w:p w:rsidR="00C51D38" w:rsidRDefault="00C51D38" w:rsidP="009F5BB8">
      <w:pPr>
        <w:rPr>
          <w:rFonts w:ascii="Arial" w:hAnsi="Arial" w:cs="Arial"/>
          <w:b/>
          <w:bCs/>
          <w:sz w:val="20"/>
        </w:rPr>
      </w:pPr>
    </w:p>
    <w:tbl>
      <w:tblPr>
        <w:tblpPr w:leftFromText="180" w:rightFromText="180" w:vertAnchor="text" w:horzAnchor="margin" w:tblpX="821" w:tblpY="390"/>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0"/>
        <w:gridCol w:w="1078"/>
        <w:gridCol w:w="1134"/>
        <w:gridCol w:w="1701"/>
        <w:gridCol w:w="1275"/>
        <w:gridCol w:w="963"/>
        <w:gridCol w:w="992"/>
      </w:tblGrid>
      <w:tr w:rsidR="00FA0A61" w:rsidRPr="007A4C36" w:rsidTr="002954E0">
        <w:trPr>
          <w:trHeight w:val="356"/>
        </w:trPr>
        <w:tc>
          <w:tcPr>
            <w:tcW w:w="1390" w:type="dxa"/>
            <w:vMerge w:val="restart"/>
            <w:shd w:val="clear" w:color="auto" w:fill="auto"/>
            <w:tcMar>
              <w:left w:w="28" w:type="dxa"/>
              <w:right w:w="28" w:type="dxa"/>
            </w:tcMar>
            <w:textDirection w:val="btLr"/>
            <w:vAlign w:val="center"/>
          </w:tcPr>
          <w:p w:rsidR="00FA0A61" w:rsidRPr="004C68E8" w:rsidRDefault="00FA0A61" w:rsidP="002954E0">
            <w:pPr>
              <w:ind w:left="113" w:right="113"/>
              <w:jc w:val="center"/>
              <w:rPr>
                <w:rFonts w:ascii="Arial" w:hAnsi="Arial" w:cs="Arial"/>
                <w:b/>
                <w:bCs/>
              </w:rPr>
            </w:pPr>
            <w:r w:rsidRPr="004C68E8">
              <w:rPr>
                <w:rFonts w:ascii="Arial" w:hAnsi="Arial" w:cs="Arial"/>
                <w:b/>
                <w:bCs/>
              </w:rPr>
              <w:t>B.H.</w:t>
            </w:r>
          </w:p>
        </w:tc>
        <w:tc>
          <w:tcPr>
            <w:tcW w:w="1078" w:type="dxa"/>
            <w:vMerge w:val="restart"/>
            <w:shd w:val="clear" w:color="auto" w:fill="auto"/>
            <w:tcMar>
              <w:left w:w="28" w:type="dxa"/>
              <w:right w:w="28" w:type="dxa"/>
            </w:tcMar>
            <w:textDirection w:val="btLr"/>
            <w:vAlign w:val="center"/>
          </w:tcPr>
          <w:p w:rsidR="00FA0A61" w:rsidRPr="004C68E8" w:rsidRDefault="00FA0A61" w:rsidP="002954E0">
            <w:pPr>
              <w:ind w:left="113" w:right="113"/>
              <w:jc w:val="center"/>
              <w:rPr>
                <w:rFonts w:ascii="Arial" w:hAnsi="Arial" w:cs="Arial"/>
                <w:b/>
                <w:bCs/>
              </w:rPr>
            </w:pPr>
            <w:r w:rsidRPr="004C68E8">
              <w:rPr>
                <w:rFonts w:ascii="Arial" w:hAnsi="Arial" w:cs="Arial"/>
                <w:b/>
                <w:bCs/>
              </w:rPr>
              <w:t>Nr.Tota corpuri de apă</w:t>
            </w:r>
          </w:p>
        </w:tc>
        <w:tc>
          <w:tcPr>
            <w:tcW w:w="1134" w:type="dxa"/>
            <w:vMerge w:val="restart"/>
            <w:shd w:val="clear" w:color="auto" w:fill="auto"/>
            <w:tcMar>
              <w:left w:w="28" w:type="dxa"/>
              <w:right w:w="28" w:type="dxa"/>
            </w:tcMar>
            <w:textDirection w:val="btLr"/>
            <w:vAlign w:val="center"/>
          </w:tcPr>
          <w:p w:rsidR="00FA0A61" w:rsidRPr="004C68E8" w:rsidRDefault="00FA0A61" w:rsidP="002954E0">
            <w:pPr>
              <w:ind w:left="113" w:right="113"/>
              <w:jc w:val="center"/>
              <w:rPr>
                <w:rFonts w:ascii="Arial" w:hAnsi="Arial" w:cs="Arial"/>
                <w:b/>
                <w:bCs/>
                <w:lang w:val="it-IT"/>
              </w:rPr>
            </w:pPr>
            <w:r w:rsidRPr="004C68E8">
              <w:rPr>
                <w:rFonts w:ascii="Arial" w:hAnsi="Arial" w:cs="Arial"/>
                <w:b/>
                <w:bCs/>
                <w:lang w:val="it-IT"/>
              </w:rPr>
              <w:t>Nr. corpuri monitorizate</w:t>
            </w:r>
          </w:p>
        </w:tc>
        <w:tc>
          <w:tcPr>
            <w:tcW w:w="4931" w:type="dxa"/>
            <w:gridSpan w:val="4"/>
            <w:shd w:val="clear" w:color="auto" w:fill="auto"/>
            <w:tcMar>
              <w:left w:w="28" w:type="dxa"/>
              <w:right w:w="28" w:type="dxa"/>
            </w:tcMar>
            <w:vAlign w:val="center"/>
          </w:tcPr>
          <w:p w:rsidR="00FA0A61" w:rsidRPr="004C68E8" w:rsidRDefault="00FA0A61" w:rsidP="002954E0">
            <w:pPr>
              <w:jc w:val="center"/>
              <w:rPr>
                <w:rFonts w:ascii="Arial" w:hAnsi="Arial" w:cs="Arial"/>
                <w:b/>
                <w:bCs/>
                <w:lang w:val="pt-BR"/>
              </w:rPr>
            </w:pPr>
            <w:r w:rsidRPr="004C68E8">
              <w:rPr>
                <w:rFonts w:ascii="Arial" w:hAnsi="Arial" w:cs="Arial"/>
                <w:b/>
                <w:bCs/>
                <w:lang w:val="pt-BR"/>
              </w:rPr>
              <w:t>Repartiţia corpurilor de apă conform evaluării stării chimice</w:t>
            </w:r>
          </w:p>
        </w:tc>
      </w:tr>
      <w:tr w:rsidR="00FA0A61" w:rsidRPr="007A4C36" w:rsidTr="002954E0">
        <w:trPr>
          <w:trHeight w:val="142"/>
        </w:trPr>
        <w:tc>
          <w:tcPr>
            <w:tcW w:w="1390" w:type="dxa"/>
            <w:vMerge/>
            <w:shd w:val="clear" w:color="auto" w:fill="auto"/>
            <w:tcMar>
              <w:left w:w="28" w:type="dxa"/>
              <w:right w:w="28" w:type="dxa"/>
            </w:tcMar>
            <w:vAlign w:val="center"/>
          </w:tcPr>
          <w:p w:rsidR="00FA0A61" w:rsidRPr="007A4C36" w:rsidRDefault="00FA0A61" w:rsidP="002954E0">
            <w:pPr>
              <w:jc w:val="center"/>
              <w:rPr>
                <w:rFonts w:ascii="Arial" w:hAnsi="Arial" w:cs="Arial"/>
                <w:lang w:val="pt-BR"/>
              </w:rPr>
            </w:pPr>
          </w:p>
        </w:tc>
        <w:tc>
          <w:tcPr>
            <w:tcW w:w="1078" w:type="dxa"/>
            <w:vMerge/>
            <w:shd w:val="clear" w:color="auto" w:fill="auto"/>
            <w:tcMar>
              <w:left w:w="28" w:type="dxa"/>
              <w:right w:w="28" w:type="dxa"/>
            </w:tcMar>
            <w:vAlign w:val="center"/>
          </w:tcPr>
          <w:p w:rsidR="00FA0A61" w:rsidRPr="007A4C36" w:rsidRDefault="00FA0A61" w:rsidP="002954E0">
            <w:pPr>
              <w:jc w:val="center"/>
              <w:rPr>
                <w:rFonts w:ascii="Arial" w:hAnsi="Arial" w:cs="Arial"/>
                <w:lang w:val="pt-BR"/>
              </w:rPr>
            </w:pPr>
          </w:p>
        </w:tc>
        <w:tc>
          <w:tcPr>
            <w:tcW w:w="1134" w:type="dxa"/>
            <w:vMerge/>
            <w:shd w:val="clear" w:color="auto" w:fill="auto"/>
            <w:tcMar>
              <w:left w:w="28" w:type="dxa"/>
              <w:right w:w="28" w:type="dxa"/>
            </w:tcMar>
            <w:vAlign w:val="center"/>
          </w:tcPr>
          <w:p w:rsidR="00FA0A61" w:rsidRPr="007A4C36" w:rsidRDefault="00FA0A61" w:rsidP="002954E0">
            <w:pPr>
              <w:jc w:val="center"/>
              <w:rPr>
                <w:rFonts w:ascii="Arial" w:hAnsi="Arial" w:cs="Arial"/>
                <w:lang w:val="pt-BR"/>
              </w:rPr>
            </w:pPr>
          </w:p>
        </w:tc>
        <w:tc>
          <w:tcPr>
            <w:tcW w:w="2976" w:type="dxa"/>
            <w:gridSpan w:val="2"/>
            <w:shd w:val="clear" w:color="auto" w:fill="auto"/>
            <w:tcMar>
              <w:left w:w="28" w:type="dxa"/>
              <w:right w:w="28" w:type="dxa"/>
            </w:tcMar>
            <w:vAlign w:val="center"/>
          </w:tcPr>
          <w:p w:rsidR="00FA0A61" w:rsidRPr="00B55C7E" w:rsidRDefault="00FA0A61" w:rsidP="002954E0">
            <w:pPr>
              <w:jc w:val="center"/>
              <w:rPr>
                <w:rFonts w:ascii="Arial" w:hAnsi="Arial" w:cs="Arial"/>
                <w:b/>
              </w:rPr>
            </w:pPr>
            <w:r w:rsidRPr="00B55C7E">
              <w:rPr>
                <w:rFonts w:ascii="Arial" w:hAnsi="Arial" w:cs="Arial"/>
                <w:b/>
                <w:bCs/>
              </w:rPr>
              <w:t>Buna</w:t>
            </w:r>
          </w:p>
        </w:tc>
        <w:tc>
          <w:tcPr>
            <w:tcW w:w="1955" w:type="dxa"/>
            <w:gridSpan w:val="2"/>
            <w:shd w:val="clear" w:color="auto" w:fill="auto"/>
            <w:tcMar>
              <w:left w:w="28" w:type="dxa"/>
              <w:right w:w="28" w:type="dxa"/>
            </w:tcMar>
            <w:vAlign w:val="center"/>
          </w:tcPr>
          <w:p w:rsidR="00FA0A61" w:rsidRPr="00B55C7E" w:rsidRDefault="00FA0A61" w:rsidP="002954E0">
            <w:pPr>
              <w:jc w:val="center"/>
              <w:rPr>
                <w:rFonts w:ascii="Arial" w:hAnsi="Arial" w:cs="Arial"/>
                <w:b/>
              </w:rPr>
            </w:pPr>
            <w:r w:rsidRPr="00B55C7E">
              <w:rPr>
                <w:rFonts w:ascii="Arial" w:hAnsi="Arial" w:cs="Arial"/>
                <w:b/>
                <w:bCs/>
              </w:rPr>
              <w:t>Proasta</w:t>
            </w:r>
          </w:p>
        </w:tc>
      </w:tr>
      <w:tr w:rsidR="00FA0A61" w:rsidRPr="007A4C36" w:rsidTr="002954E0">
        <w:trPr>
          <w:cantSplit/>
          <w:trHeight w:val="1530"/>
        </w:trPr>
        <w:tc>
          <w:tcPr>
            <w:tcW w:w="1390" w:type="dxa"/>
            <w:vMerge/>
            <w:shd w:val="clear" w:color="auto" w:fill="auto"/>
            <w:tcMar>
              <w:left w:w="28" w:type="dxa"/>
              <w:right w:w="28" w:type="dxa"/>
            </w:tcMar>
            <w:vAlign w:val="center"/>
          </w:tcPr>
          <w:p w:rsidR="00FA0A61" w:rsidRPr="007A4C36" w:rsidRDefault="00FA0A61" w:rsidP="002954E0">
            <w:pPr>
              <w:jc w:val="center"/>
              <w:rPr>
                <w:rFonts w:ascii="Arial" w:hAnsi="Arial" w:cs="Arial"/>
              </w:rPr>
            </w:pPr>
          </w:p>
        </w:tc>
        <w:tc>
          <w:tcPr>
            <w:tcW w:w="1078" w:type="dxa"/>
            <w:vMerge/>
            <w:shd w:val="clear" w:color="auto" w:fill="auto"/>
            <w:tcMar>
              <w:left w:w="28" w:type="dxa"/>
              <w:right w:w="28" w:type="dxa"/>
            </w:tcMar>
            <w:vAlign w:val="center"/>
          </w:tcPr>
          <w:p w:rsidR="00FA0A61" w:rsidRPr="007A4C36" w:rsidRDefault="00FA0A61" w:rsidP="002954E0">
            <w:pPr>
              <w:jc w:val="center"/>
              <w:rPr>
                <w:rFonts w:ascii="Arial" w:hAnsi="Arial" w:cs="Arial"/>
              </w:rPr>
            </w:pPr>
          </w:p>
        </w:tc>
        <w:tc>
          <w:tcPr>
            <w:tcW w:w="1134" w:type="dxa"/>
            <w:vMerge/>
            <w:shd w:val="clear" w:color="auto" w:fill="auto"/>
            <w:tcMar>
              <w:left w:w="28" w:type="dxa"/>
              <w:right w:w="28" w:type="dxa"/>
            </w:tcMar>
            <w:vAlign w:val="center"/>
          </w:tcPr>
          <w:p w:rsidR="00FA0A61" w:rsidRPr="007A4C36" w:rsidRDefault="00FA0A61" w:rsidP="002954E0">
            <w:pPr>
              <w:jc w:val="center"/>
              <w:rPr>
                <w:rFonts w:ascii="Arial" w:hAnsi="Arial" w:cs="Arial"/>
              </w:rPr>
            </w:pPr>
          </w:p>
        </w:tc>
        <w:tc>
          <w:tcPr>
            <w:tcW w:w="1701" w:type="dxa"/>
            <w:shd w:val="clear" w:color="auto" w:fill="auto"/>
            <w:tcMar>
              <w:left w:w="28" w:type="dxa"/>
              <w:right w:w="28" w:type="dxa"/>
            </w:tcMar>
            <w:textDirection w:val="btLr"/>
            <w:vAlign w:val="center"/>
          </w:tcPr>
          <w:p w:rsidR="00FA0A61" w:rsidRPr="007A4C36" w:rsidRDefault="00FA0A61" w:rsidP="002954E0">
            <w:pPr>
              <w:ind w:left="113" w:right="113"/>
              <w:jc w:val="center"/>
              <w:rPr>
                <w:rFonts w:ascii="Arial" w:hAnsi="Arial" w:cs="Arial"/>
                <w:b/>
              </w:rPr>
            </w:pPr>
            <w:r w:rsidRPr="007A4C36">
              <w:rPr>
                <w:rFonts w:ascii="Arial" w:hAnsi="Arial" w:cs="Arial"/>
                <w:b/>
              </w:rPr>
              <w:t>Nr. totalcorpuri</w:t>
            </w:r>
          </w:p>
        </w:tc>
        <w:tc>
          <w:tcPr>
            <w:tcW w:w="1275" w:type="dxa"/>
            <w:shd w:val="clear" w:color="auto" w:fill="auto"/>
            <w:tcMar>
              <w:left w:w="28" w:type="dxa"/>
              <w:right w:w="28" w:type="dxa"/>
            </w:tcMar>
            <w:textDirection w:val="btLr"/>
            <w:vAlign w:val="center"/>
          </w:tcPr>
          <w:p w:rsidR="00FA0A61" w:rsidRPr="007A4C36" w:rsidRDefault="00FA0A61" w:rsidP="002954E0">
            <w:pPr>
              <w:ind w:left="113" w:right="113"/>
              <w:jc w:val="center"/>
              <w:rPr>
                <w:rFonts w:ascii="Arial" w:hAnsi="Arial" w:cs="Arial"/>
                <w:b/>
              </w:rPr>
            </w:pPr>
            <w:r w:rsidRPr="007A4C36">
              <w:rPr>
                <w:rFonts w:ascii="Arial" w:hAnsi="Arial" w:cs="Arial"/>
                <w:b/>
              </w:rPr>
              <w:t>%</w:t>
            </w:r>
          </w:p>
        </w:tc>
        <w:tc>
          <w:tcPr>
            <w:tcW w:w="963" w:type="dxa"/>
            <w:shd w:val="clear" w:color="auto" w:fill="auto"/>
            <w:tcMar>
              <w:left w:w="28" w:type="dxa"/>
              <w:right w:w="28" w:type="dxa"/>
            </w:tcMar>
            <w:textDirection w:val="btLr"/>
            <w:vAlign w:val="center"/>
          </w:tcPr>
          <w:p w:rsidR="00FA0A61" w:rsidRPr="007A4C36" w:rsidRDefault="00FA0A61" w:rsidP="002954E0">
            <w:pPr>
              <w:ind w:left="113" w:right="113"/>
              <w:jc w:val="center"/>
              <w:rPr>
                <w:rFonts w:ascii="Arial" w:hAnsi="Arial" w:cs="Arial"/>
                <w:b/>
              </w:rPr>
            </w:pPr>
            <w:r w:rsidRPr="007A4C36">
              <w:rPr>
                <w:rFonts w:ascii="Arial" w:hAnsi="Arial" w:cs="Arial"/>
                <w:b/>
              </w:rPr>
              <w:t>Nr. total corpuri</w:t>
            </w:r>
          </w:p>
        </w:tc>
        <w:tc>
          <w:tcPr>
            <w:tcW w:w="992" w:type="dxa"/>
            <w:shd w:val="clear" w:color="auto" w:fill="auto"/>
            <w:tcMar>
              <w:left w:w="28" w:type="dxa"/>
              <w:right w:w="28" w:type="dxa"/>
            </w:tcMar>
            <w:textDirection w:val="btLr"/>
            <w:vAlign w:val="center"/>
          </w:tcPr>
          <w:p w:rsidR="00FA0A61" w:rsidRPr="007A4C36" w:rsidRDefault="00FA0A61" w:rsidP="002954E0">
            <w:pPr>
              <w:ind w:left="113" w:right="113"/>
              <w:jc w:val="center"/>
              <w:rPr>
                <w:rFonts w:ascii="Arial" w:hAnsi="Arial" w:cs="Arial"/>
                <w:b/>
              </w:rPr>
            </w:pPr>
            <w:r w:rsidRPr="007A4C36">
              <w:rPr>
                <w:rFonts w:ascii="Arial" w:hAnsi="Arial" w:cs="Arial"/>
                <w:b/>
              </w:rPr>
              <w:t>%</w:t>
            </w:r>
          </w:p>
        </w:tc>
      </w:tr>
      <w:tr w:rsidR="00FA0A61" w:rsidRPr="007A4C36" w:rsidTr="002954E0">
        <w:trPr>
          <w:trHeight w:val="396"/>
        </w:trPr>
        <w:tc>
          <w:tcPr>
            <w:tcW w:w="1390" w:type="dxa"/>
            <w:shd w:val="clear" w:color="auto" w:fill="auto"/>
            <w:tcMar>
              <w:left w:w="28" w:type="dxa"/>
              <w:right w:w="28" w:type="dxa"/>
            </w:tcMar>
            <w:vAlign w:val="center"/>
          </w:tcPr>
          <w:p w:rsidR="00FA0A61" w:rsidRPr="007A4C36" w:rsidRDefault="00FA0A61" w:rsidP="002954E0">
            <w:pPr>
              <w:rPr>
                <w:rFonts w:ascii="Arial" w:hAnsi="Arial" w:cs="Arial"/>
                <w:b/>
              </w:rPr>
            </w:pPr>
            <w:smartTag w:uri="urn:schemas-microsoft-com:office:smarttags" w:element="place">
              <w:r w:rsidRPr="007A4C36">
                <w:rPr>
                  <w:rFonts w:ascii="Arial" w:hAnsi="Arial" w:cs="Arial"/>
                  <w:b/>
                </w:rPr>
                <w:t>Prut</w:t>
              </w:r>
            </w:smartTag>
          </w:p>
        </w:tc>
        <w:tc>
          <w:tcPr>
            <w:tcW w:w="1078"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Pr>
                <w:rFonts w:ascii="Arial" w:hAnsi="Arial" w:cs="Arial"/>
                <w:b/>
              </w:rPr>
              <w:t>18</w:t>
            </w:r>
          </w:p>
        </w:tc>
        <w:tc>
          <w:tcPr>
            <w:tcW w:w="1134"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sidRPr="007A4C36">
              <w:rPr>
                <w:rFonts w:ascii="Arial" w:hAnsi="Arial" w:cs="Arial"/>
                <w:b/>
              </w:rPr>
              <w:t>2</w:t>
            </w:r>
          </w:p>
        </w:tc>
        <w:tc>
          <w:tcPr>
            <w:tcW w:w="1701" w:type="dxa"/>
            <w:shd w:val="clear" w:color="auto" w:fill="auto"/>
            <w:tcMar>
              <w:left w:w="28" w:type="dxa"/>
              <w:right w:w="28" w:type="dxa"/>
            </w:tcMar>
            <w:vAlign w:val="center"/>
          </w:tcPr>
          <w:p w:rsidR="00FA0A61" w:rsidRPr="00926BB3" w:rsidRDefault="00FA0A61" w:rsidP="002954E0">
            <w:pPr>
              <w:jc w:val="center"/>
              <w:rPr>
                <w:rFonts w:ascii="Arial" w:hAnsi="Arial" w:cs="Arial"/>
                <w:b/>
              </w:rPr>
            </w:pPr>
            <w:r w:rsidRPr="00926BB3">
              <w:rPr>
                <w:rFonts w:ascii="Arial" w:hAnsi="Arial" w:cs="Arial"/>
                <w:b/>
              </w:rPr>
              <w:t>17</w:t>
            </w:r>
          </w:p>
        </w:tc>
        <w:tc>
          <w:tcPr>
            <w:tcW w:w="1275" w:type="dxa"/>
            <w:shd w:val="clear" w:color="auto" w:fill="auto"/>
            <w:tcMar>
              <w:left w:w="28" w:type="dxa"/>
              <w:right w:w="28" w:type="dxa"/>
            </w:tcMar>
            <w:vAlign w:val="center"/>
          </w:tcPr>
          <w:p w:rsidR="00FA0A61" w:rsidRPr="00926BB3" w:rsidRDefault="00FA0A61" w:rsidP="002954E0">
            <w:pPr>
              <w:jc w:val="center"/>
              <w:rPr>
                <w:rFonts w:ascii="Arial" w:hAnsi="Arial" w:cs="Arial"/>
                <w:b/>
              </w:rPr>
            </w:pPr>
            <w:r w:rsidRPr="00926BB3">
              <w:rPr>
                <w:rFonts w:ascii="Arial" w:hAnsi="Arial" w:cs="Arial"/>
                <w:b/>
              </w:rPr>
              <w:t>94.4</w:t>
            </w:r>
          </w:p>
        </w:tc>
        <w:tc>
          <w:tcPr>
            <w:tcW w:w="963"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Pr>
                <w:rFonts w:ascii="Arial" w:hAnsi="Arial" w:cs="Arial"/>
                <w:b/>
              </w:rPr>
              <w:t>-</w:t>
            </w:r>
          </w:p>
        </w:tc>
        <w:tc>
          <w:tcPr>
            <w:tcW w:w="992" w:type="dxa"/>
            <w:shd w:val="clear" w:color="auto" w:fill="auto"/>
            <w:tcMar>
              <w:left w:w="28" w:type="dxa"/>
              <w:right w:w="28" w:type="dxa"/>
            </w:tcMar>
            <w:vAlign w:val="center"/>
          </w:tcPr>
          <w:p w:rsidR="00FA0A61" w:rsidRPr="007A4C36" w:rsidRDefault="00FA0A61" w:rsidP="002954E0">
            <w:pPr>
              <w:ind w:left="-181" w:firstLine="181"/>
              <w:jc w:val="center"/>
              <w:rPr>
                <w:rFonts w:ascii="Arial" w:hAnsi="Arial" w:cs="Arial"/>
                <w:b/>
              </w:rPr>
            </w:pPr>
            <w:r>
              <w:rPr>
                <w:rFonts w:ascii="Arial" w:hAnsi="Arial" w:cs="Arial"/>
                <w:b/>
              </w:rPr>
              <w:t>-</w:t>
            </w:r>
          </w:p>
        </w:tc>
      </w:tr>
      <w:tr w:rsidR="00FA0A61" w:rsidRPr="007A4C36" w:rsidTr="002954E0">
        <w:trPr>
          <w:trHeight w:val="444"/>
        </w:trPr>
        <w:tc>
          <w:tcPr>
            <w:tcW w:w="1390" w:type="dxa"/>
            <w:shd w:val="clear" w:color="auto" w:fill="auto"/>
            <w:tcMar>
              <w:left w:w="28" w:type="dxa"/>
              <w:right w:w="28" w:type="dxa"/>
            </w:tcMar>
            <w:vAlign w:val="center"/>
          </w:tcPr>
          <w:p w:rsidR="00FA0A61" w:rsidRPr="007A4C36" w:rsidRDefault="00FA0A61" w:rsidP="002954E0">
            <w:pPr>
              <w:rPr>
                <w:rFonts w:ascii="Arial" w:hAnsi="Arial" w:cs="Arial"/>
                <w:b/>
              </w:rPr>
            </w:pPr>
            <w:r w:rsidRPr="007A4C36">
              <w:rPr>
                <w:rFonts w:ascii="Arial" w:hAnsi="Arial" w:cs="Arial"/>
                <w:b/>
              </w:rPr>
              <w:t>Bârlad</w:t>
            </w:r>
          </w:p>
        </w:tc>
        <w:tc>
          <w:tcPr>
            <w:tcW w:w="1078"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sidRPr="007A4C36">
              <w:rPr>
                <w:rFonts w:ascii="Arial" w:hAnsi="Arial" w:cs="Arial"/>
                <w:b/>
              </w:rPr>
              <w:t>2</w:t>
            </w:r>
            <w:r>
              <w:rPr>
                <w:rFonts w:ascii="Arial" w:hAnsi="Arial" w:cs="Arial"/>
                <w:b/>
              </w:rPr>
              <w:t>9</w:t>
            </w:r>
          </w:p>
        </w:tc>
        <w:tc>
          <w:tcPr>
            <w:tcW w:w="1134"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sidRPr="007A4C36">
              <w:rPr>
                <w:rFonts w:ascii="Arial" w:hAnsi="Arial" w:cs="Arial"/>
                <w:b/>
              </w:rPr>
              <w:t>2</w:t>
            </w:r>
          </w:p>
        </w:tc>
        <w:tc>
          <w:tcPr>
            <w:tcW w:w="1701" w:type="dxa"/>
            <w:shd w:val="clear" w:color="auto" w:fill="auto"/>
            <w:tcMar>
              <w:left w:w="28" w:type="dxa"/>
              <w:right w:w="28" w:type="dxa"/>
            </w:tcMar>
            <w:vAlign w:val="center"/>
          </w:tcPr>
          <w:p w:rsidR="00FA0A61" w:rsidRPr="00926BB3" w:rsidRDefault="00FA0A61" w:rsidP="002954E0">
            <w:pPr>
              <w:jc w:val="center"/>
              <w:rPr>
                <w:rFonts w:ascii="Arial" w:hAnsi="Arial" w:cs="Arial"/>
                <w:b/>
              </w:rPr>
            </w:pPr>
            <w:r w:rsidRPr="00926BB3">
              <w:rPr>
                <w:rFonts w:ascii="Arial" w:hAnsi="Arial" w:cs="Arial"/>
                <w:b/>
              </w:rPr>
              <w:t>12</w:t>
            </w:r>
          </w:p>
        </w:tc>
        <w:tc>
          <w:tcPr>
            <w:tcW w:w="1275" w:type="dxa"/>
            <w:shd w:val="clear" w:color="auto" w:fill="auto"/>
            <w:tcMar>
              <w:left w:w="28" w:type="dxa"/>
              <w:right w:w="28" w:type="dxa"/>
            </w:tcMar>
            <w:vAlign w:val="center"/>
          </w:tcPr>
          <w:p w:rsidR="00FA0A61" w:rsidRPr="00926BB3" w:rsidRDefault="00FA0A61" w:rsidP="002954E0">
            <w:pPr>
              <w:jc w:val="center"/>
              <w:rPr>
                <w:rFonts w:ascii="Arial" w:hAnsi="Arial" w:cs="Arial"/>
                <w:b/>
              </w:rPr>
            </w:pPr>
            <w:r w:rsidRPr="00926BB3">
              <w:rPr>
                <w:rFonts w:ascii="Arial" w:hAnsi="Arial" w:cs="Arial"/>
                <w:b/>
              </w:rPr>
              <w:t>41.4</w:t>
            </w:r>
          </w:p>
        </w:tc>
        <w:tc>
          <w:tcPr>
            <w:tcW w:w="963"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Pr>
                <w:rFonts w:ascii="Arial" w:hAnsi="Arial" w:cs="Arial"/>
                <w:b/>
              </w:rPr>
              <w:t>-</w:t>
            </w:r>
          </w:p>
        </w:tc>
        <w:tc>
          <w:tcPr>
            <w:tcW w:w="992" w:type="dxa"/>
            <w:shd w:val="clear" w:color="auto" w:fill="auto"/>
            <w:tcMar>
              <w:left w:w="28" w:type="dxa"/>
              <w:right w:w="28" w:type="dxa"/>
            </w:tcMar>
            <w:vAlign w:val="center"/>
          </w:tcPr>
          <w:p w:rsidR="00FA0A61" w:rsidRPr="007A4C36" w:rsidRDefault="00FA0A61" w:rsidP="002954E0">
            <w:pPr>
              <w:ind w:left="-181" w:firstLine="181"/>
              <w:jc w:val="center"/>
              <w:rPr>
                <w:rFonts w:ascii="Arial" w:hAnsi="Arial" w:cs="Arial"/>
                <w:b/>
              </w:rPr>
            </w:pPr>
            <w:r>
              <w:rPr>
                <w:rFonts w:ascii="Arial" w:hAnsi="Arial" w:cs="Arial"/>
                <w:b/>
              </w:rPr>
              <w:t>-</w:t>
            </w:r>
          </w:p>
        </w:tc>
      </w:tr>
      <w:tr w:rsidR="00FA0A61" w:rsidRPr="007A4C36" w:rsidTr="002954E0">
        <w:trPr>
          <w:trHeight w:val="475"/>
        </w:trPr>
        <w:tc>
          <w:tcPr>
            <w:tcW w:w="1390" w:type="dxa"/>
            <w:shd w:val="clear" w:color="auto" w:fill="auto"/>
            <w:tcMar>
              <w:left w:w="28" w:type="dxa"/>
              <w:right w:w="28" w:type="dxa"/>
            </w:tcMar>
            <w:vAlign w:val="center"/>
          </w:tcPr>
          <w:p w:rsidR="00FA0A61" w:rsidRPr="007A4C36" w:rsidRDefault="00FA0A61" w:rsidP="002954E0">
            <w:pPr>
              <w:rPr>
                <w:rFonts w:ascii="Arial" w:hAnsi="Arial" w:cs="Arial"/>
                <w:b/>
              </w:rPr>
            </w:pPr>
            <w:r w:rsidRPr="007A4C36">
              <w:rPr>
                <w:rFonts w:ascii="Arial" w:hAnsi="Arial" w:cs="Arial"/>
                <w:b/>
              </w:rPr>
              <w:t>Siret</w:t>
            </w:r>
          </w:p>
        </w:tc>
        <w:tc>
          <w:tcPr>
            <w:tcW w:w="1078"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sidRPr="007A4C36">
              <w:rPr>
                <w:rFonts w:ascii="Arial" w:hAnsi="Arial" w:cs="Arial"/>
                <w:b/>
              </w:rPr>
              <w:t>9</w:t>
            </w:r>
          </w:p>
        </w:tc>
        <w:tc>
          <w:tcPr>
            <w:tcW w:w="1134"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sidRPr="007A4C36">
              <w:rPr>
                <w:rFonts w:ascii="Arial" w:hAnsi="Arial" w:cs="Arial"/>
                <w:b/>
              </w:rPr>
              <w:t>1</w:t>
            </w:r>
          </w:p>
        </w:tc>
        <w:tc>
          <w:tcPr>
            <w:tcW w:w="1701" w:type="dxa"/>
            <w:shd w:val="clear" w:color="auto" w:fill="auto"/>
            <w:tcMar>
              <w:left w:w="28" w:type="dxa"/>
              <w:right w:w="28" w:type="dxa"/>
            </w:tcMar>
            <w:vAlign w:val="center"/>
          </w:tcPr>
          <w:p w:rsidR="00FA0A61" w:rsidRPr="00926BB3" w:rsidRDefault="00FA0A61" w:rsidP="002954E0">
            <w:pPr>
              <w:jc w:val="center"/>
              <w:rPr>
                <w:rFonts w:ascii="Arial" w:hAnsi="Arial" w:cs="Arial"/>
                <w:b/>
              </w:rPr>
            </w:pPr>
            <w:r w:rsidRPr="00926BB3">
              <w:rPr>
                <w:rFonts w:ascii="Arial" w:hAnsi="Arial" w:cs="Arial"/>
                <w:b/>
              </w:rPr>
              <w:t>8</w:t>
            </w:r>
          </w:p>
        </w:tc>
        <w:tc>
          <w:tcPr>
            <w:tcW w:w="1275" w:type="dxa"/>
            <w:shd w:val="clear" w:color="auto" w:fill="auto"/>
            <w:tcMar>
              <w:left w:w="28" w:type="dxa"/>
              <w:right w:w="28" w:type="dxa"/>
            </w:tcMar>
            <w:vAlign w:val="center"/>
          </w:tcPr>
          <w:p w:rsidR="00FA0A61" w:rsidRPr="00926BB3" w:rsidRDefault="00FA0A61" w:rsidP="002954E0">
            <w:pPr>
              <w:jc w:val="center"/>
              <w:rPr>
                <w:rFonts w:ascii="Arial" w:hAnsi="Arial" w:cs="Arial"/>
                <w:b/>
              </w:rPr>
            </w:pPr>
            <w:r w:rsidRPr="00926BB3">
              <w:rPr>
                <w:rFonts w:ascii="Arial" w:hAnsi="Arial" w:cs="Arial"/>
                <w:b/>
              </w:rPr>
              <w:t>88.8</w:t>
            </w:r>
          </w:p>
        </w:tc>
        <w:tc>
          <w:tcPr>
            <w:tcW w:w="963" w:type="dxa"/>
            <w:shd w:val="clear" w:color="auto" w:fill="auto"/>
            <w:tcMar>
              <w:left w:w="28" w:type="dxa"/>
              <w:right w:w="28" w:type="dxa"/>
            </w:tcMar>
            <w:vAlign w:val="center"/>
          </w:tcPr>
          <w:p w:rsidR="00FA0A61" w:rsidRPr="007A4C36" w:rsidRDefault="00FA0A61" w:rsidP="002954E0">
            <w:pPr>
              <w:jc w:val="center"/>
              <w:rPr>
                <w:rFonts w:ascii="Arial" w:hAnsi="Arial" w:cs="Arial"/>
                <w:b/>
              </w:rPr>
            </w:pPr>
            <w:r>
              <w:rPr>
                <w:rFonts w:ascii="Arial" w:hAnsi="Arial" w:cs="Arial"/>
                <w:b/>
              </w:rPr>
              <w:t>-</w:t>
            </w:r>
          </w:p>
        </w:tc>
        <w:tc>
          <w:tcPr>
            <w:tcW w:w="992" w:type="dxa"/>
            <w:shd w:val="clear" w:color="auto" w:fill="auto"/>
            <w:tcMar>
              <w:left w:w="28" w:type="dxa"/>
              <w:right w:w="28" w:type="dxa"/>
            </w:tcMar>
            <w:vAlign w:val="center"/>
          </w:tcPr>
          <w:p w:rsidR="00FA0A61" w:rsidRPr="007A4C36" w:rsidRDefault="00FA0A61" w:rsidP="002954E0">
            <w:pPr>
              <w:ind w:left="-181" w:firstLine="181"/>
              <w:jc w:val="center"/>
              <w:rPr>
                <w:rFonts w:ascii="Arial" w:hAnsi="Arial" w:cs="Arial"/>
                <w:b/>
              </w:rPr>
            </w:pPr>
            <w:r>
              <w:rPr>
                <w:rFonts w:ascii="Arial" w:hAnsi="Arial" w:cs="Arial"/>
                <w:b/>
              </w:rPr>
              <w:t>-</w:t>
            </w:r>
          </w:p>
        </w:tc>
      </w:tr>
    </w:tbl>
    <w:p w:rsidR="00C51D38" w:rsidRDefault="00C51D38" w:rsidP="009F5BB8">
      <w:pPr>
        <w:rPr>
          <w:rFonts w:ascii="Arial" w:hAnsi="Arial" w:cs="Arial"/>
          <w:b/>
          <w:bCs/>
          <w:sz w:val="20"/>
        </w:rPr>
      </w:pPr>
    </w:p>
    <w:p w:rsidR="00C51D38" w:rsidRDefault="00C51D38" w:rsidP="009F5BB8">
      <w:pPr>
        <w:rPr>
          <w:rFonts w:ascii="Arial" w:hAnsi="Arial" w:cs="Arial"/>
          <w:b/>
          <w:bCs/>
          <w:sz w:val="20"/>
        </w:rPr>
      </w:pPr>
    </w:p>
    <w:p w:rsidR="00C51D38" w:rsidRDefault="00C51D38" w:rsidP="009F5BB8">
      <w:pPr>
        <w:rPr>
          <w:rFonts w:ascii="Arial" w:hAnsi="Arial" w:cs="Arial"/>
          <w:b/>
          <w:bCs/>
          <w:sz w:val="20"/>
        </w:rPr>
      </w:pPr>
    </w:p>
    <w:p w:rsidR="00C51D38" w:rsidRDefault="00C51D38" w:rsidP="009F5BB8">
      <w:pPr>
        <w:rPr>
          <w:rFonts w:ascii="Arial" w:hAnsi="Arial" w:cs="Arial"/>
          <w:b/>
          <w:bCs/>
          <w:sz w:val="20"/>
        </w:rPr>
      </w:pPr>
    </w:p>
    <w:p w:rsidR="00C51D38" w:rsidRDefault="00C51D38" w:rsidP="009F5BB8">
      <w:pPr>
        <w:rPr>
          <w:rFonts w:ascii="Arial" w:hAnsi="Arial" w:cs="Arial"/>
          <w:b/>
          <w:bCs/>
          <w:sz w:val="20"/>
        </w:rPr>
      </w:pPr>
    </w:p>
    <w:p w:rsidR="00C51D38" w:rsidRDefault="00C51D38" w:rsidP="009F5BB8">
      <w:pPr>
        <w:rPr>
          <w:rFonts w:ascii="Arial" w:hAnsi="Arial" w:cs="Arial"/>
          <w:b/>
          <w:bCs/>
          <w:sz w:val="20"/>
        </w:rPr>
      </w:pPr>
    </w:p>
    <w:p w:rsidR="00C51D38" w:rsidRDefault="00C51D38" w:rsidP="009F5BB8">
      <w:pPr>
        <w:rPr>
          <w:rFonts w:ascii="Arial" w:hAnsi="Arial" w:cs="Arial"/>
          <w:b/>
          <w:bCs/>
          <w:sz w:val="20"/>
        </w:rPr>
      </w:pPr>
    </w:p>
    <w:p w:rsidR="00FA0A61" w:rsidRDefault="00FA0A61" w:rsidP="00FA0A61">
      <w:pPr>
        <w:rPr>
          <w:rFonts w:ascii="Arial" w:hAnsi="Arial" w:cs="Arial"/>
          <w:b/>
          <w:bCs/>
          <w:sz w:val="20"/>
        </w:rPr>
      </w:pPr>
    </w:p>
    <w:p w:rsidR="00FA0A61" w:rsidRDefault="00FA0A61" w:rsidP="00FA0A61">
      <w:pPr>
        <w:rPr>
          <w:rFonts w:ascii="Arial" w:hAnsi="Arial" w:cs="Arial"/>
          <w:b/>
          <w:bCs/>
          <w:sz w:val="20"/>
        </w:rPr>
      </w:pPr>
    </w:p>
    <w:p w:rsidR="00FA0A61" w:rsidRDefault="00FA0A61" w:rsidP="00FA0A61">
      <w:pPr>
        <w:rPr>
          <w:rFonts w:ascii="Arial" w:hAnsi="Arial" w:cs="Arial"/>
          <w:b/>
          <w:bCs/>
          <w:sz w:val="20"/>
        </w:rPr>
      </w:pPr>
    </w:p>
    <w:p w:rsidR="00FA0A61" w:rsidRDefault="00FA0A61" w:rsidP="00FA0A61">
      <w:pPr>
        <w:rPr>
          <w:rFonts w:ascii="Arial" w:hAnsi="Arial" w:cs="Arial"/>
          <w:b/>
          <w:bCs/>
          <w:sz w:val="20"/>
        </w:rPr>
      </w:pPr>
    </w:p>
    <w:p w:rsidR="003B2D50" w:rsidRDefault="00FA0A61" w:rsidP="005D1F0B">
      <w:pPr>
        <w:ind w:left="709"/>
        <w:rPr>
          <w:rFonts w:ascii="Arial" w:hAnsi="Arial" w:cs="Arial"/>
          <w:b/>
          <w:bCs/>
          <w:sz w:val="20"/>
        </w:rPr>
      </w:pPr>
      <w:r>
        <w:rPr>
          <w:rFonts w:ascii="Arial" w:hAnsi="Arial" w:cs="Arial"/>
          <w:b/>
          <w:bCs/>
          <w:sz w:val="20"/>
        </w:rPr>
        <w:t>T</w:t>
      </w:r>
      <w:r w:rsidR="00B55C7E">
        <w:rPr>
          <w:rFonts w:ascii="Arial" w:hAnsi="Arial" w:cs="Arial"/>
          <w:b/>
          <w:bCs/>
          <w:sz w:val="20"/>
        </w:rPr>
        <w:t>abel</w:t>
      </w:r>
      <w:r>
        <w:rPr>
          <w:rFonts w:ascii="Arial" w:hAnsi="Arial" w:cs="Arial"/>
          <w:b/>
          <w:bCs/>
          <w:sz w:val="20"/>
        </w:rPr>
        <w:t xml:space="preserve"> 2.7.- 6</w:t>
      </w:r>
      <w:r>
        <w:rPr>
          <w:rFonts w:ascii="Arial" w:hAnsi="Arial" w:cs="Arial"/>
          <w:b/>
          <w:bCs/>
          <w:sz w:val="20"/>
        </w:rPr>
        <w:tab/>
        <w:t>Repartitie corpuri de apa conform starii ecologice</w:t>
      </w:r>
    </w:p>
    <w:tbl>
      <w:tblPr>
        <w:tblpPr w:leftFromText="180" w:rightFromText="180" w:vertAnchor="text" w:horzAnchor="margin" w:tblpXSpec="center" w:tblpY="154"/>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879"/>
        <w:gridCol w:w="567"/>
        <w:gridCol w:w="567"/>
        <w:gridCol w:w="709"/>
        <w:gridCol w:w="708"/>
        <w:gridCol w:w="709"/>
        <w:gridCol w:w="567"/>
        <w:gridCol w:w="709"/>
        <w:gridCol w:w="709"/>
        <w:gridCol w:w="850"/>
        <w:gridCol w:w="851"/>
      </w:tblGrid>
      <w:tr w:rsidR="009F5BB8" w:rsidRPr="007A4C36" w:rsidTr="00FA0A61">
        <w:trPr>
          <w:trHeight w:val="680"/>
        </w:trPr>
        <w:tc>
          <w:tcPr>
            <w:tcW w:w="567" w:type="dxa"/>
            <w:vMerge w:val="restart"/>
            <w:shd w:val="clear" w:color="auto" w:fill="auto"/>
            <w:tcMar>
              <w:left w:w="28" w:type="dxa"/>
              <w:right w:w="28" w:type="dxa"/>
            </w:tcMar>
            <w:textDirection w:val="btLr"/>
            <w:vAlign w:val="center"/>
          </w:tcPr>
          <w:p w:rsidR="009F5BB8" w:rsidRPr="00C51D38" w:rsidRDefault="009F5BB8" w:rsidP="00FA0A61">
            <w:pPr>
              <w:ind w:left="113" w:right="113"/>
              <w:jc w:val="center"/>
              <w:rPr>
                <w:rFonts w:ascii="Arial" w:hAnsi="Arial" w:cs="Arial"/>
                <w:b/>
                <w:bCs/>
              </w:rPr>
            </w:pPr>
            <w:r w:rsidRPr="00C51D38">
              <w:rPr>
                <w:rFonts w:ascii="Arial" w:hAnsi="Arial" w:cs="Arial"/>
                <w:b/>
                <w:bCs/>
              </w:rPr>
              <w:t>B.H.</w:t>
            </w:r>
          </w:p>
        </w:tc>
        <w:tc>
          <w:tcPr>
            <w:tcW w:w="567" w:type="dxa"/>
            <w:vMerge w:val="restart"/>
            <w:shd w:val="clear" w:color="auto" w:fill="auto"/>
            <w:tcMar>
              <w:left w:w="28" w:type="dxa"/>
              <w:right w:w="28" w:type="dxa"/>
            </w:tcMar>
            <w:textDirection w:val="btLr"/>
            <w:vAlign w:val="center"/>
          </w:tcPr>
          <w:p w:rsidR="009F5BB8" w:rsidRPr="00C51D38" w:rsidRDefault="009F5BB8" w:rsidP="00FA0A61">
            <w:pPr>
              <w:ind w:left="113" w:right="113"/>
              <w:jc w:val="center"/>
              <w:rPr>
                <w:rFonts w:ascii="Arial" w:hAnsi="Arial" w:cs="Arial"/>
                <w:b/>
                <w:bCs/>
              </w:rPr>
            </w:pPr>
            <w:r w:rsidRPr="00C51D38">
              <w:rPr>
                <w:rFonts w:ascii="Arial" w:hAnsi="Arial" w:cs="Arial"/>
                <w:b/>
                <w:bCs/>
              </w:rPr>
              <w:t>Nr. total corpuri de apă</w:t>
            </w:r>
          </w:p>
        </w:tc>
        <w:tc>
          <w:tcPr>
            <w:tcW w:w="879" w:type="dxa"/>
            <w:vMerge w:val="restart"/>
            <w:shd w:val="clear" w:color="auto" w:fill="auto"/>
            <w:tcMar>
              <w:left w:w="28" w:type="dxa"/>
              <w:right w:w="28" w:type="dxa"/>
            </w:tcMar>
            <w:textDirection w:val="btLr"/>
            <w:vAlign w:val="center"/>
          </w:tcPr>
          <w:p w:rsidR="009F5BB8" w:rsidRPr="00C51D38" w:rsidRDefault="009F5BB8" w:rsidP="00FA0A61">
            <w:pPr>
              <w:ind w:left="113" w:right="113"/>
              <w:jc w:val="center"/>
              <w:rPr>
                <w:rFonts w:ascii="Arial" w:hAnsi="Arial" w:cs="Arial"/>
                <w:b/>
                <w:bCs/>
                <w:lang w:val="it-IT"/>
              </w:rPr>
            </w:pPr>
            <w:r w:rsidRPr="00C51D38">
              <w:rPr>
                <w:rFonts w:ascii="Arial" w:hAnsi="Arial" w:cs="Arial"/>
                <w:b/>
                <w:bCs/>
                <w:lang w:val="it-IT"/>
              </w:rPr>
              <w:t>Nr. de corpuri monito rizate</w:t>
            </w:r>
          </w:p>
        </w:tc>
        <w:tc>
          <w:tcPr>
            <w:tcW w:w="6946" w:type="dxa"/>
            <w:gridSpan w:val="10"/>
            <w:shd w:val="clear" w:color="auto" w:fill="auto"/>
            <w:tcMar>
              <w:left w:w="28" w:type="dxa"/>
              <w:right w:w="28" w:type="dxa"/>
            </w:tcMar>
            <w:vAlign w:val="center"/>
          </w:tcPr>
          <w:p w:rsidR="009F5BB8" w:rsidRPr="00C51D38" w:rsidRDefault="009F5BB8" w:rsidP="00FA0A61">
            <w:pPr>
              <w:ind w:left="113"/>
              <w:jc w:val="center"/>
              <w:rPr>
                <w:rFonts w:ascii="Arial" w:hAnsi="Arial" w:cs="Arial"/>
                <w:b/>
                <w:bCs/>
                <w:vertAlign w:val="superscript"/>
                <w:lang w:val="it-IT"/>
              </w:rPr>
            </w:pPr>
            <w:r w:rsidRPr="00C51D38">
              <w:rPr>
                <w:rFonts w:ascii="Arial" w:hAnsi="Arial" w:cs="Arial"/>
                <w:b/>
                <w:bCs/>
                <w:lang w:val="pt-BR"/>
              </w:rPr>
              <w:t xml:space="preserve">Repartiţia corpurilor de apă conform evaluării </w:t>
            </w:r>
            <w:r w:rsidRPr="00C51D38">
              <w:rPr>
                <w:rFonts w:ascii="Arial" w:hAnsi="Arial" w:cs="Arial"/>
                <w:b/>
                <w:bCs/>
                <w:lang w:val="it-IT"/>
              </w:rPr>
              <w:t>stării ecologice</w:t>
            </w:r>
          </w:p>
        </w:tc>
      </w:tr>
      <w:tr w:rsidR="00C51D38" w:rsidRPr="007A4C36" w:rsidTr="00FA0A61">
        <w:trPr>
          <w:trHeight w:val="142"/>
        </w:trPr>
        <w:tc>
          <w:tcPr>
            <w:tcW w:w="567" w:type="dxa"/>
            <w:vMerge/>
            <w:shd w:val="clear" w:color="auto" w:fill="auto"/>
            <w:tcMar>
              <w:left w:w="28" w:type="dxa"/>
              <w:right w:w="28" w:type="dxa"/>
            </w:tcMar>
            <w:vAlign w:val="center"/>
          </w:tcPr>
          <w:p w:rsidR="00C51D38" w:rsidRPr="007A4C36" w:rsidRDefault="00C51D38" w:rsidP="00FA0A61">
            <w:pPr>
              <w:ind w:left="113"/>
              <w:jc w:val="center"/>
              <w:rPr>
                <w:rFonts w:ascii="Arial" w:hAnsi="Arial" w:cs="Arial"/>
                <w:lang w:val="pt-BR"/>
              </w:rPr>
            </w:pPr>
          </w:p>
        </w:tc>
        <w:tc>
          <w:tcPr>
            <w:tcW w:w="567" w:type="dxa"/>
            <w:vMerge/>
            <w:shd w:val="clear" w:color="auto" w:fill="auto"/>
            <w:tcMar>
              <w:left w:w="28" w:type="dxa"/>
              <w:right w:w="28" w:type="dxa"/>
            </w:tcMar>
            <w:vAlign w:val="center"/>
          </w:tcPr>
          <w:p w:rsidR="00C51D38" w:rsidRPr="007A4C36" w:rsidRDefault="00C51D38" w:rsidP="00FA0A61">
            <w:pPr>
              <w:ind w:left="113"/>
              <w:jc w:val="center"/>
              <w:rPr>
                <w:rFonts w:ascii="Arial" w:hAnsi="Arial" w:cs="Arial"/>
                <w:lang w:val="pt-BR"/>
              </w:rPr>
            </w:pPr>
          </w:p>
        </w:tc>
        <w:tc>
          <w:tcPr>
            <w:tcW w:w="879" w:type="dxa"/>
            <w:vMerge/>
            <w:shd w:val="clear" w:color="auto" w:fill="auto"/>
            <w:tcMar>
              <w:left w:w="28" w:type="dxa"/>
              <w:right w:w="28" w:type="dxa"/>
            </w:tcMar>
            <w:vAlign w:val="center"/>
          </w:tcPr>
          <w:p w:rsidR="00C51D38" w:rsidRPr="007A4C36" w:rsidRDefault="00C51D38" w:rsidP="00FA0A61">
            <w:pPr>
              <w:ind w:left="113"/>
              <w:jc w:val="center"/>
              <w:rPr>
                <w:rFonts w:ascii="Arial" w:hAnsi="Arial" w:cs="Arial"/>
                <w:lang w:val="pt-BR"/>
              </w:rPr>
            </w:pPr>
          </w:p>
        </w:tc>
        <w:tc>
          <w:tcPr>
            <w:tcW w:w="1134" w:type="dxa"/>
            <w:gridSpan w:val="2"/>
            <w:shd w:val="clear" w:color="auto" w:fill="auto"/>
            <w:tcMar>
              <w:left w:w="28" w:type="dxa"/>
              <w:right w:w="28" w:type="dxa"/>
            </w:tcMar>
            <w:vAlign w:val="center"/>
          </w:tcPr>
          <w:p w:rsidR="00C51D38" w:rsidRPr="00FA4103" w:rsidRDefault="00C51D38" w:rsidP="00FA0A61">
            <w:pPr>
              <w:ind w:left="113"/>
              <w:jc w:val="center"/>
              <w:rPr>
                <w:rFonts w:ascii="Arial" w:hAnsi="Arial" w:cs="Arial"/>
                <w:b/>
                <w:sz w:val="20"/>
                <w:szCs w:val="20"/>
              </w:rPr>
            </w:pPr>
            <w:r w:rsidRPr="00FA4103">
              <w:rPr>
                <w:rFonts w:ascii="Arial" w:hAnsi="Arial" w:cs="Arial"/>
                <w:b/>
                <w:bCs/>
                <w:sz w:val="20"/>
                <w:szCs w:val="20"/>
                <w:lang w:val="it-IT"/>
              </w:rPr>
              <w:t>F.Buna</w:t>
            </w:r>
          </w:p>
        </w:tc>
        <w:tc>
          <w:tcPr>
            <w:tcW w:w="1417" w:type="dxa"/>
            <w:gridSpan w:val="2"/>
            <w:shd w:val="clear" w:color="auto" w:fill="auto"/>
            <w:tcMar>
              <w:left w:w="28" w:type="dxa"/>
              <w:right w:w="28" w:type="dxa"/>
            </w:tcMar>
            <w:vAlign w:val="center"/>
          </w:tcPr>
          <w:p w:rsidR="00C51D38" w:rsidRPr="00FA4103" w:rsidRDefault="00C51D38" w:rsidP="00FA0A61">
            <w:pPr>
              <w:ind w:left="113"/>
              <w:jc w:val="center"/>
              <w:rPr>
                <w:rFonts w:ascii="Arial" w:hAnsi="Arial" w:cs="Arial"/>
                <w:b/>
                <w:sz w:val="20"/>
                <w:szCs w:val="20"/>
              </w:rPr>
            </w:pPr>
            <w:r w:rsidRPr="00FA4103">
              <w:rPr>
                <w:rFonts w:ascii="Arial" w:hAnsi="Arial" w:cs="Arial"/>
                <w:b/>
                <w:bCs/>
                <w:sz w:val="20"/>
                <w:szCs w:val="20"/>
              </w:rPr>
              <w:t>Buna</w:t>
            </w:r>
          </w:p>
        </w:tc>
        <w:tc>
          <w:tcPr>
            <w:tcW w:w="1276" w:type="dxa"/>
            <w:gridSpan w:val="2"/>
            <w:shd w:val="clear" w:color="auto" w:fill="auto"/>
            <w:tcMar>
              <w:left w:w="28" w:type="dxa"/>
              <w:right w:w="28" w:type="dxa"/>
            </w:tcMar>
            <w:vAlign w:val="center"/>
          </w:tcPr>
          <w:p w:rsidR="00C51D38" w:rsidRPr="00FA4103" w:rsidRDefault="00C51D38" w:rsidP="00FA0A61">
            <w:pPr>
              <w:ind w:left="113"/>
              <w:jc w:val="center"/>
              <w:rPr>
                <w:rFonts w:ascii="Arial" w:hAnsi="Arial" w:cs="Arial"/>
                <w:b/>
                <w:sz w:val="20"/>
                <w:szCs w:val="20"/>
              </w:rPr>
            </w:pPr>
            <w:r w:rsidRPr="00FA4103">
              <w:rPr>
                <w:rFonts w:ascii="Arial" w:hAnsi="Arial" w:cs="Arial"/>
                <w:b/>
                <w:bCs/>
                <w:sz w:val="20"/>
                <w:szCs w:val="20"/>
              </w:rPr>
              <w:t>Moderata</w:t>
            </w:r>
          </w:p>
        </w:tc>
        <w:tc>
          <w:tcPr>
            <w:tcW w:w="1418" w:type="dxa"/>
            <w:gridSpan w:val="2"/>
            <w:shd w:val="clear" w:color="auto" w:fill="auto"/>
            <w:tcMar>
              <w:left w:w="28" w:type="dxa"/>
              <w:right w:w="28" w:type="dxa"/>
            </w:tcMar>
            <w:vAlign w:val="center"/>
          </w:tcPr>
          <w:p w:rsidR="00C51D38" w:rsidRPr="00FA4103" w:rsidRDefault="00C51D38" w:rsidP="00FA0A61">
            <w:pPr>
              <w:ind w:left="113"/>
              <w:jc w:val="center"/>
              <w:rPr>
                <w:rFonts w:ascii="Arial" w:hAnsi="Arial" w:cs="Arial"/>
                <w:b/>
                <w:sz w:val="20"/>
                <w:szCs w:val="20"/>
              </w:rPr>
            </w:pPr>
            <w:r w:rsidRPr="00FA4103">
              <w:rPr>
                <w:rFonts w:ascii="Arial" w:hAnsi="Arial" w:cs="Arial"/>
                <w:b/>
                <w:bCs/>
                <w:sz w:val="20"/>
                <w:szCs w:val="20"/>
              </w:rPr>
              <w:t>Slaba</w:t>
            </w:r>
          </w:p>
        </w:tc>
        <w:tc>
          <w:tcPr>
            <w:tcW w:w="1701" w:type="dxa"/>
            <w:gridSpan w:val="2"/>
            <w:shd w:val="clear" w:color="auto" w:fill="auto"/>
            <w:tcMar>
              <w:left w:w="28" w:type="dxa"/>
              <w:right w:w="28" w:type="dxa"/>
            </w:tcMar>
            <w:vAlign w:val="center"/>
          </w:tcPr>
          <w:p w:rsidR="00C51D38" w:rsidRPr="00FA4103" w:rsidRDefault="00C51D38" w:rsidP="00FA0A61">
            <w:pPr>
              <w:ind w:left="113"/>
              <w:jc w:val="center"/>
              <w:rPr>
                <w:rFonts w:ascii="Arial" w:hAnsi="Arial" w:cs="Arial"/>
                <w:b/>
                <w:sz w:val="20"/>
                <w:szCs w:val="20"/>
              </w:rPr>
            </w:pPr>
            <w:r w:rsidRPr="00FA4103">
              <w:rPr>
                <w:rFonts w:ascii="Arial" w:hAnsi="Arial" w:cs="Arial"/>
                <w:b/>
                <w:bCs/>
                <w:sz w:val="20"/>
                <w:szCs w:val="20"/>
              </w:rPr>
              <w:t>Proasta</w:t>
            </w:r>
          </w:p>
        </w:tc>
      </w:tr>
      <w:tr w:rsidR="00C51D38" w:rsidRPr="007A4C36" w:rsidTr="00FA0A61">
        <w:trPr>
          <w:cantSplit/>
          <w:trHeight w:val="2082"/>
        </w:trPr>
        <w:tc>
          <w:tcPr>
            <w:tcW w:w="567" w:type="dxa"/>
            <w:vMerge/>
            <w:shd w:val="clear" w:color="auto" w:fill="auto"/>
            <w:tcMar>
              <w:left w:w="28" w:type="dxa"/>
              <w:right w:w="28" w:type="dxa"/>
            </w:tcMar>
            <w:vAlign w:val="center"/>
          </w:tcPr>
          <w:p w:rsidR="009F5BB8" w:rsidRPr="007A4C36" w:rsidRDefault="009F5BB8" w:rsidP="00FA0A61">
            <w:pPr>
              <w:ind w:left="113"/>
              <w:jc w:val="center"/>
              <w:rPr>
                <w:rFonts w:ascii="Arial" w:hAnsi="Arial" w:cs="Arial"/>
              </w:rPr>
            </w:pPr>
          </w:p>
        </w:tc>
        <w:tc>
          <w:tcPr>
            <w:tcW w:w="567" w:type="dxa"/>
            <w:vMerge/>
            <w:shd w:val="clear" w:color="auto" w:fill="auto"/>
            <w:tcMar>
              <w:left w:w="28" w:type="dxa"/>
              <w:right w:w="28" w:type="dxa"/>
            </w:tcMar>
            <w:vAlign w:val="center"/>
          </w:tcPr>
          <w:p w:rsidR="009F5BB8" w:rsidRPr="007A4C36" w:rsidRDefault="009F5BB8" w:rsidP="00FA0A61">
            <w:pPr>
              <w:ind w:left="113"/>
              <w:jc w:val="center"/>
              <w:rPr>
                <w:rFonts w:ascii="Arial" w:hAnsi="Arial" w:cs="Arial"/>
              </w:rPr>
            </w:pPr>
          </w:p>
        </w:tc>
        <w:tc>
          <w:tcPr>
            <w:tcW w:w="879" w:type="dxa"/>
            <w:vMerge/>
            <w:shd w:val="clear" w:color="auto" w:fill="auto"/>
            <w:tcMar>
              <w:left w:w="28" w:type="dxa"/>
              <w:right w:w="28" w:type="dxa"/>
            </w:tcMar>
            <w:vAlign w:val="center"/>
          </w:tcPr>
          <w:p w:rsidR="009F5BB8" w:rsidRPr="007A4C36" w:rsidRDefault="009F5BB8" w:rsidP="00FA0A61">
            <w:pPr>
              <w:ind w:left="113"/>
              <w:jc w:val="center"/>
              <w:rPr>
                <w:rFonts w:ascii="Arial" w:hAnsi="Arial" w:cs="Arial"/>
              </w:rPr>
            </w:pPr>
          </w:p>
        </w:tc>
        <w:tc>
          <w:tcPr>
            <w:tcW w:w="567"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Nr. total corpuri</w:t>
            </w:r>
          </w:p>
        </w:tc>
        <w:tc>
          <w:tcPr>
            <w:tcW w:w="567"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w:t>
            </w:r>
          </w:p>
        </w:tc>
        <w:tc>
          <w:tcPr>
            <w:tcW w:w="709"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Nr. total corpuri</w:t>
            </w:r>
          </w:p>
        </w:tc>
        <w:tc>
          <w:tcPr>
            <w:tcW w:w="708"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w:t>
            </w:r>
          </w:p>
        </w:tc>
        <w:tc>
          <w:tcPr>
            <w:tcW w:w="709"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Nr. total corpuri</w:t>
            </w:r>
          </w:p>
        </w:tc>
        <w:tc>
          <w:tcPr>
            <w:tcW w:w="567"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w:t>
            </w:r>
          </w:p>
        </w:tc>
        <w:tc>
          <w:tcPr>
            <w:tcW w:w="709"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Nr. total corpuri</w:t>
            </w:r>
          </w:p>
        </w:tc>
        <w:tc>
          <w:tcPr>
            <w:tcW w:w="709"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w:t>
            </w:r>
          </w:p>
        </w:tc>
        <w:tc>
          <w:tcPr>
            <w:tcW w:w="850"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Nr. total corpuri</w:t>
            </w:r>
          </w:p>
        </w:tc>
        <w:tc>
          <w:tcPr>
            <w:tcW w:w="851"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w:t>
            </w:r>
          </w:p>
        </w:tc>
      </w:tr>
      <w:tr w:rsidR="00C51D38" w:rsidRPr="007A4C36" w:rsidTr="00FA0A61">
        <w:trPr>
          <w:cantSplit/>
          <w:trHeight w:val="1134"/>
        </w:trPr>
        <w:tc>
          <w:tcPr>
            <w:tcW w:w="567" w:type="dxa"/>
            <w:shd w:val="clear" w:color="auto" w:fill="auto"/>
            <w:tcMar>
              <w:left w:w="28" w:type="dxa"/>
              <w:right w:w="28" w:type="dxa"/>
            </w:tcMar>
            <w:textDirection w:val="btLr"/>
            <w:vAlign w:val="center"/>
          </w:tcPr>
          <w:p w:rsidR="009F5BB8" w:rsidRPr="007A4C36" w:rsidRDefault="009F5BB8" w:rsidP="00FA0A61">
            <w:pPr>
              <w:ind w:left="113" w:right="113"/>
              <w:jc w:val="center"/>
              <w:rPr>
                <w:rFonts w:ascii="Arial" w:hAnsi="Arial" w:cs="Arial"/>
                <w:b/>
              </w:rPr>
            </w:pPr>
            <w:r w:rsidRPr="007A4C36">
              <w:rPr>
                <w:rFonts w:ascii="Arial" w:hAnsi="Arial" w:cs="Arial"/>
                <w:b/>
              </w:rPr>
              <w:t>Prut</w:t>
            </w:r>
          </w:p>
        </w:tc>
        <w:tc>
          <w:tcPr>
            <w:tcW w:w="567"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2</w:t>
            </w:r>
          </w:p>
        </w:tc>
        <w:tc>
          <w:tcPr>
            <w:tcW w:w="879"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1</w:t>
            </w:r>
          </w:p>
        </w:tc>
        <w:tc>
          <w:tcPr>
            <w:tcW w:w="567"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w:t>
            </w:r>
          </w:p>
        </w:tc>
        <w:tc>
          <w:tcPr>
            <w:tcW w:w="567"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w:t>
            </w:r>
          </w:p>
        </w:tc>
        <w:tc>
          <w:tcPr>
            <w:tcW w:w="709"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1</w:t>
            </w:r>
          </w:p>
        </w:tc>
        <w:tc>
          <w:tcPr>
            <w:tcW w:w="708"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50</w:t>
            </w:r>
          </w:p>
        </w:tc>
        <w:tc>
          <w:tcPr>
            <w:tcW w:w="709"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1</w:t>
            </w:r>
          </w:p>
        </w:tc>
        <w:tc>
          <w:tcPr>
            <w:tcW w:w="567"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50</w:t>
            </w:r>
          </w:p>
        </w:tc>
        <w:tc>
          <w:tcPr>
            <w:tcW w:w="709"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w:t>
            </w:r>
          </w:p>
        </w:tc>
        <w:tc>
          <w:tcPr>
            <w:tcW w:w="709" w:type="dxa"/>
            <w:shd w:val="clear" w:color="auto" w:fill="auto"/>
            <w:tcMar>
              <w:left w:w="28" w:type="dxa"/>
              <w:right w:w="28" w:type="dxa"/>
            </w:tcMar>
            <w:vAlign w:val="center"/>
          </w:tcPr>
          <w:p w:rsidR="009F5BB8" w:rsidRPr="00926BB3" w:rsidRDefault="009F5BB8" w:rsidP="00FA0A61">
            <w:pPr>
              <w:ind w:left="113"/>
              <w:jc w:val="center"/>
              <w:rPr>
                <w:rFonts w:ascii="Arial" w:hAnsi="Arial" w:cs="Arial"/>
                <w:b/>
              </w:rPr>
            </w:pPr>
            <w:r w:rsidRPr="00926BB3">
              <w:rPr>
                <w:rFonts w:ascii="Arial" w:hAnsi="Arial" w:cs="Arial"/>
                <w:b/>
              </w:rPr>
              <w:t>-</w:t>
            </w:r>
          </w:p>
        </w:tc>
        <w:tc>
          <w:tcPr>
            <w:tcW w:w="850" w:type="dxa"/>
            <w:shd w:val="clear" w:color="auto" w:fill="auto"/>
            <w:tcMar>
              <w:left w:w="28" w:type="dxa"/>
              <w:right w:w="28" w:type="dxa"/>
            </w:tcMar>
            <w:vAlign w:val="center"/>
          </w:tcPr>
          <w:p w:rsidR="009F5BB8" w:rsidRPr="007A4C36" w:rsidRDefault="009F5BB8" w:rsidP="00FA0A61">
            <w:pPr>
              <w:ind w:left="113"/>
              <w:jc w:val="center"/>
              <w:rPr>
                <w:rFonts w:ascii="Arial" w:hAnsi="Arial" w:cs="Arial"/>
                <w:b/>
              </w:rPr>
            </w:pPr>
            <w:r w:rsidRPr="007A4C36">
              <w:rPr>
                <w:rFonts w:ascii="Arial" w:hAnsi="Arial" w:cs="Arial"/>
                <w:b/>
              </w:rPr>
              <w:t>-</w:t>
            </w:r>
          </w:p>
        </w:tc>
        <w:tc>
          <w:tcPr>
            <w:tcW w:w="851" w:type="dxa"/>
            <w:shd w:val="clear" w:color="auto" w:fill="auto"/>
            <w:tcMar>
              <w:left w:w="28" w:type="dxa"/>
              <w:right w:w="28" w:type="dxa"/>
            </w:tcMar>
            <w:vAlign w:val="center"/>
          </w:tcPr>
          <w:p w:rsidR="009F5BB8" w:rsidRPr="007A4C36" w:rsidRDefault="009F5BB8" w:rsidP="00FA0A61">
            <w:pPr>
              <w:ind w:left="113"/>
              <w:jc w:val="center"/>
              <w:rPr>
                <w:rFonts w:ascii="Arial" w:hAnsi="Arial" w:cs="Arial"/>
                <w:b/>
              </w:rPr>
            </w:pPr>
            <w:r w:rsidRPr="007A4C36">
              <w:rPr>
                <w:rFonts w:ascii="Arial" w:hAnsi="Arial" w:cs="Arial"/>
                <w:b/>
              </w:rPr>
              <w:t>-</w:t>
            </w:r>
          </w:p>
        </w:tc>
      </w:tr>
      <w:tr w:rsidR="00C51D38" w:rsidRPr="007A4C36" w:rsidTr="00642ADE">
        <w:trPr>
          <w:cantSplit/>
          <w:trHeight w:val="1134"/>
        </w:trPr>
        <w:tc>
          <w:tcPr>
            <w:tcW w:w="567" w:type="dxa"/>
            <w:shd w:val="clear" w:color="auto" w:fill="auto"/>
            <w:tcMar>
              <w:left w:w="28" w:type="dxa"/>
              <w:right w:w="28" w:type="dxa"/>
            </w:tcMar>
            <w:textDirection w:val="btLr"/>
            <w:vAlign w:val="center"/>
          </w:tcPr>
          <w:p w:rsidR="009F5BB8" w:rsidRPr="007A4C36" w:rsidRDefault="009F5BB8" w:rsidP="00C51D38">
            <w:pPr>
              <w:ind w:left="113" w:right="113"/>
              <w:rPr>
                <w:rFonts w:ascii="Arial" w:hAnsi="Arial" w:cs="Arial"/>
                <w:b/>
              </w:rPr>
            </w:pPr>
            <w:r w:rsidRPr="007A4C36">
              <w:rPr>
                <w:rFonts w:ascii="Arial" w:hAnsi="Arial" w:cs="Arial"/>
                <w:b/>
              </w:rPr>
              <w:t>Barlad</w:t>
            </w:r>
          </w:p>
        </w:tc>
        <w:tc>
          <w:tcPr>
            <w:tcW w:w="56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2</w:t>
            </w:r>
          </w:p>
        </w:tc>
        <w:tc>
          <w:tcPr>
            <w:tcW w:w="87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w:t>
            </w:r>
          </w:p>
        </w:tc>
        <w:tc>
          <w:tcPr>
            <w:tcW w:w="56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56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708"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highlight w:val="red"/>
              </w:rPr>
            </w:pPr>
            <w:r w:rsidRPr="00926BB3">
              <w:rPr>
                <w:rFonts w:ascii="Arial" w:hAnsi="Arial" w:cs="Arial"/>
                <w:b/>
              </w:rPr>
              <w:t>2</w:t>
            </w:r>
          </w:p>
        </w:tc>
        <w:tc>
          <w:tcPr>
            <w:tcW w:w="56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100</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850" w:type="dxa"/>
            <w:shd w:val="clear" w:color="auto" w:fill="auto"/>
            <w:tcMar>
              <w:left w:w="28" w:type="dxa"/>
              <w:right w:w="28" w:type="dxa"/>
            </w:tcMar>
            <w:vAlign w:val="center"/>
          </w:tcPr>
          <w:p w:rsidR="009F5BB8" w:rsidRPr="007A4C36" w:rsidRDefault="009F5BB8" w:rsidP="009F5BB8">
            <w:pPr>
              <w:jc w:val="center"/>
              <w:rPr>
                <w:rFonts w:ascii="Arial" w:hAnsi="Arial" w:cs="Arial"/>
                <w:b/>
              </w:rPr>
            </w:pPr>
            <w:r w:rsidRPr="007A4C36">
              <w:rPr>
                <w:rFonts w:ascii="Arial" w:hAnsi="Arial" w:cs="Arial"/>
                <w:b/>
              </w:rPr>
              <w:t>-</w:t>
            </w:r>
          </w:p>
        </w:tc>
        <w:tc>
          <w:tcPr>
            <w:tcW w:w="851" w:type="dxa"/>
            <w:shd w:val="clear" w:color="auto" w:fill="auto"/>
            <w:tcMar>
              <w:left w:w="28" w:type="dxa"/>
              <w:right w:w="28" w:type="dxa"/>
            </w:tcMar>
            <w:vAlign w:val="center"/>
          </w:tcPr>
          <w:p w:rsidR="009F5BB8" w:rsidRPr="007A4C36" w:rsidRDefault="009F5BB8" w:rsidP="009F5BB8">
            <w:pPr>
              <w:jc w:val="center"/>
              <w:rPr>
                <w:rFonts w:ascii="Arial" w:hAnsi="Arial" w:cs="Arial"/>
                <w:b/>
              </w:rPr>
            </w:pPr>
          </w:p>
        </w:tc>
      </w:tr>
      <w:tr w:rsidR="00C51D38" w:rsidRPr="007A4C36" w:rsidTr="00642ADE">
        <w:trPr>
          <w:cantSplit/>
          <w:trHeight w:val="1134"/>
        </w:trPr>
        <w:tc>
          <w:tcPr>
            <w:tcW w:w="567" w:type="dxa"/>
            <w:shd w:val="clear" w:color="auto" w:fill="auto"/>
            <w:tcMar>
              <w:left w:w="28" w:type="dxa"/>
              <w:right w:w="28" w:type="dxa"/>
            </w:tcMar>
            <w:textDirection w:val="btLr"/>
            <w:vAlign w:val="center"/>
          </w:tcPr>
          <w:p w:rsidR="009F5BB8" w:rsidRPr="007A4C36" w:rsidRDefault="009F5BB8" w:rsidP="00C51D38">
            <w:pPr>
              <w:ind w:left="113" w:right="113"/>
              <w:rPr>
                <w:rFonts w:ascii="Arial" w:hAnsi="Arial" w:cs="Arial"/>
                <w:b/>
              </w:rPr>
            </w:pPr>
            <w:r w:rsidRPr="007A4C36">
              <w:rPr>
                <w:rFonts w:ascii="Arial" w:hAnsi="Arial" w:cs="Arial"/>
                <w:b/>
              </w:rPr>
              <w:t>Siret</w:t>
            </w:r>
          </w:p>
        </w:tc>
        <w:tc>
          <w:tcPr>
            <w:tcW w:w="56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3</w:t>
            </w:r>
          </w:p>
        </w:tc>
        <w:tc>
          <w:tcPr>
            <w:tcW w:w="87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56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56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708"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3</w:t>
            </w:r>
          </w:p>
        </w:tc>
        <w:tc>
          <w:tcPr>
            <w:tcW w:w="56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100</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850" w:type="dxa"/>
            <w:shd w:val="clear" w:color="auto" w:fill="auto"/>
            <w:tcMar>
              <w:left w:w="28" w:type="dxa"/>
              <w:right w:w="28" w:type="dxa"/>
            </w:tcMar>
            <w:vAlign w:val="center"/>
          </w:tcPr>
          <w:p w:rsidR="009F5BB8" w:rsidRPr="007A4C36" w:rsidRDefault="009F5BB8" w:rsidP="009F5BB8">
            <w:pPr>
              <w:jc w:val="center"/>
              <w:rPr>
                <w:rFonts w:ascii="Arial" w:hAnsi="Arial" w:cs="Arial"/>
                <w:b/>
              </w:rPr>
            </w:pPr>
            <w:r w:rsidRPr="007A4C36">
              <w:rPr>
                <w:rFonts w:ascii="Arial" w:hAnsi="Arial" w:cs="Arial"/>
                <w:b/>
              </w:rPr>
              <w:t>-</w:t>
            </w:r>
          </w:p>
        </w:tc>
        <w:tc>
          <w:tcPr>
            <w:tcW w:w="851" w:type="dxa"/>
            <w:shd w:val="clear" w:color="auto" w:fill="auto"/>
            <w:tcMar>
              <w:left w:w="28" w:type="dxa"/>
              <w:right w:w="28" w:type="dxa"/>
            </w:tcMar>
            <w:vAlign w:val="center"/>
          </w:tcPr>
          <w:p w:rsidR="009F5BB8" w:rsidRPr="007A4C36" w:rsidRDefault="009F5BB8" w:rsidP="009F5BB8">
            <w:pPr>
              <w:jc w:val="center"/>
              <w:rPr>
                <w:rFonts w:ascii="Arial" w:hAnsi="Arial" w:cs="Arial"/>
                <w:b/>
              </w:rPr>
            </w:pPr>
          </w:p>
        </w:tc>
      </w:tr>
    </w:tbl>
    <w:p w:rsidR="009F5BB8" w:rsidRPr="003D193F" w:rsidRDefault="009F5BB8" w:rsidP="00642A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rPr>
          <w:rFonts w:ascii="Arial" w:hAnsi="Arial" w:cs="Arial"/>
          <w:b/>
          <w:i/>
        </w:rPr>
      </w:pPr>
      <w:r w:rsidRPr="003D193F">
        <w:rPr>
          <w:rFonts w:ascii="Arial" w:hAnsi="Arial" w:cs="Arial"/>
          <w:b/>
          <w:i/>
          <w:sz w:val="20"/>
        </w:rPr>
        <w:t xml:space="preserve">Sursa : </w:t>
      </w:r>
      <w:r w:rsidRPr="00C51D38">
        <w:rPr>
          <w:rFonts w:ascii="Arial" w:hAnsi="Arial" w:cs="Arial"/>
          <w:i/>
          <w:sz w:val="20"/>
        </w:rPr>
        <w:t>Administraţia bazinală de apă Prut-Bârlad Ia</w:t>
      </w:r>
      <w:r w:rsidRPr="00C51D38">
        <w:rPr>
          <w:rFonts w:ascii="Arial" w:hAnsi="Arial" w:cs="Arial"/>
          <w:i/>
          <w:sz w:val="20"/>
          <w:lang w:val="it-IT"/>
        </w:rPr>
        <w:t>şi</w:t>
      </w:r>
    </w:p>
    <w:p w:rsidR="009F5BB8" w:rsidRDefault="009F5BB8" w:rsidP="003B2D50">
      <w:pPr>
        <w:spacing w:after="120" w:line="360" w:lineRule="auto"/>
        <w:ind w:left="708"/>
        <w:jc w:val="both"/>
        <w:rPr>
          <w:rFonts w:ascii="Arial" w:hAnsi="Arial" w:cs="Arial"/>
          <w:sz w:val="24"/>
          <w:szCs w:val="24"/>
        </w:rPr>
      </w:pPr>
    </w:p>
    <w:p w:rsidR="009F5BB8" w:rsidRPr="00FE6E6E" w:rsidRDefault="00FA0A61" w:rsidP="00E332CD">
      <w:pPr>
        <w:spacing w:after="120" w:line="360" w:lineRule="auto"/>
        <w:ind w:left="709"/>
        <w:rPr>
          <w:rFonts w:ascii="Arial" w:hAnsi="Arial" w:cs="Arial"/>
          <w:b/>
          <w:bCs/>
          <w:sz w:val="20"/>
        </w:rPr>
      </w:pPr>
      <w:r>
        <w:rPr>
          <w:rFonts w:ascii="Arial" w:hAnsi="Arial" w:cs="Arial"/>
          <w:b/>
          <w:bCs/>
          <w:sz w:val="20"/>
        </w:rPr>
        <w:t xml:space="preserve">Tabel 2.7-7 </w:t>
      </w:r>
      <w:r>
        <w:rPr>
          <w:rFonts w:ascii="Arial" w:hAnsi="Arial" w:cs="Arial"/>
          <w:b/>
          <w:bCs/>
          <w:sz w:val="20"/>
        </w:rPr>
        <w:tab/>
      </w:r>
      <w:r w:rsidRPr="00642ADE">
        <w:rPr>
          <w:rFonts w:ascii="Arial" w:hAnsi="Arial" w:cs="Arial"/>
          <w:b/>
          <w:bCs/>
          <w:lang w:val="pt-BR"/>
        </w:rPr>
        <w:t>Repartiţia corpurilor de apă conform evaluării stării chimice</w:t>
      </w:r>
    </w:p>
    <w:tbl>
      <w:tblPr>
        <w:tblpPr w:leftFromText="180" w:rightFromText="180" w:vertAnchor="text" w:horzAnchor="margin" w:tblpXSpec="center" w:tblpY="74"/>
        <w:tblW w:w="8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709"/>
        <w:gridCol w:w="1701"/>
        <w:gridCol w:w="1417"/>
        <w:gridCol w:w="1276"/>
        <w:gridCol w:w="1248"/>
        <w:gridCol w:w="1256"/>
      </w:tblGrid>
      <w:tr w:rsidR="009F5BB8" w:rsidRPr="007A4C36" w:rsidTr="00E332CD">
        <w:trPr>
          <w:trHeight w:val="680"/>
        </w:trPr>
        <w:tc>
          <w:tcPr>
            <w:tcW w:w="850" w:type="dxa"/>
            <w:vMerge w:val="restart"/>
            <w:shd w:val="clear" w:color="auto" w:fill="auto"/>
            <w:tcMar>
              <w:left w:w="28" w:type="dxa"/>
              <w:right w:w="28" w:type="dxa"/>
            </w:tcMar>
            <w:textDirection w:val="btLr"/>
            <w:vAlign w:val="center"/>
          </w:tcPr>
          <w:p w:rsidR="009F5BB8" w:rsidRPr="00642ADE" w:rsidRDefault="009F5BB8" w:rsidP="00642ADE">
            <w:pPr>
              <w:ind w:left="113" w:right="113"/>
              <w:jc w:val="center"/>
              <w:rPr>
                <w:rFonts w:ascii="Arial" w:hAnsi="Arial" w:cs="Arial"/>
                <w:b/>
                <w:bCs/>
              </w:rPr>
            </w:pPr>
            <w:r w:rsidRPr="00642ADE">
              <w:rPr>
                <w:rFonts w:ascii="Arial" w:hAnsi="Arial" w:cs="Arial"/>
                <w:b/>
                <w:bCs/>
              </w:rPr>
              <w:t>B.H.</w:t>
            </w:r>
          </w:p>
        </w:tc>
        <w:tc>
          <w:tcPr>
            <w:tcW w:w="709" w:type="dxa"/>
            <w:vMerge w:val="restart"/>
            <w:shd w:val="clear" w:color="auto" w:fill="auto"/>
            <w:tcMar>
              <w:left w:w="28" w:type="dxa"/>
              <w:right w:w="28" w:type="dxa"/>
            </w:tcMar>
            <w:textDirection w:val="btLr"/>
            <w:vAlign w:val="center"/>
          </w:tcPr>
          <w:p w:rsidR="009F5BB8" w:rsidRPr="00642ADE" w:rsidRDefault="009F5BB8" w:rsidP="00642ADE">
            <w:pPr>
              <w:ind w:left="113" w:right="113"/>
              <w:jc w:val="center"/>
              <w:rPr>
                <w:rFonts w:ascii="Arial" w:hAnsi="Arial" w:cs="Arial"/>
                <w:b/>
                <w:bCs/>
              </w:rPr>
            </w:pPr>
            <w:r w:rsidRPr="00642ADE">
              <w:rPr>
                <w:rFonts w:ascii="Arial" w:hAnsi="Arial" w:cs="Arial"/>
                <w:b/>
                <w:bCs/>
              </w:rPr>
              <w:t>Nr.total corpuri de apă</w:t>
            </w:r>
          </w:p>
        </w:tc>
        <w:tc>
          <w:tcPr>
            <w:tcW w:w="1701" w:type="dxa"/>
            <w:vMerge w:val="restart"/>
            <w:shd w:val="clear" w:color="auto" w:fill="auto"/>
            <w:tcMar>
              <w:left w:w="28" w:type="dxa"/>
              <w:right w:w="28" w:type="dxa"/>
            </w:tcMar>
            <w:textDirection w:val="btLr"/>
            <w:vAlign w:val="center"/>
          </w:tcPr>
          <w:p w:rsidR="009F5BB8" w:rsidRPr="00642ADE" w:rsidRDefault="009F5BB8" w:rsidP="00642ADE">
            <w:pPr>
              <w:ind w:left="113" w:right="113"/>
              <w:jc w:val="center"/>
              <w:rPr>
                <w:rFonts w:ascii="Arial" w:hAnsi="Arial" w:cs="Arial"/>
                <w:b/>
                <w:bCs/>
                <w:lang w:val="it-IT"/>
              </w:rPr>
            </w:pPr>
            <w:r w:rsidRPr="00642ADE">
              <w:rPr>
                <w:rFonts w:ascii="Arial" w:hAnsi="Arial" w:cs="Arial"/>
                <w:b/>
                <w:bCs/>
                <w:lang w:val="it-IT"/>
              </w:rPr>
              <w:t>Nr. de corpuri monitorizate</w:t>
            </w:r>
          </w:p>
        </w:tc>
        <w:tc>
          <w:tcPr>
            <w:tcW w:w="5197" w:type="dxa"/>
            <w:gridSpan w:val="4"/>
            <w:shd w:val="clear" w:color="auto" w:fill="auto"/>
            <w:tcMar>
              <w:left w:w="28" w:type="dxa"/>
              <w:right w:w="28" w:type="dxa"/>
            </w:tcMar>
            <w:vAlign w:val="center"/>
          </w:tcPr>
          <w:p w:rsidR="009F5BB8" w:rsidRPr="00642ADE" w:rsidRDefault="009F5BB8" w:rsidP="009F5BB8">
            <w:pPr>
              <w:jc w:val="center"/>
              <w:rPr>
                <w:rFonts w:ascii="Arial" w:hAnsi="Arial" w:cs="Arial"/>
                <w:b/>
                <w:bCs/>
                <w:lang w:val="pt-BR"/>
              </w:rPr>
            </w:pPr>
            <w:r w:rsidRPr="00642ADE">
              <w:rPr>
                <w:rFonts w:ascii="Arial" w:hAnsi="Arial" w:cs="Arial"/>
                <w:b/>
                <w:bCs/>
                <w:lang w:val="pt-BR"/>
              </w:rPr>
              <w:t>Repartiţia corpurilor de apă conform evaluării stării chimice</w:t>
            </w:r>
          </w:p>
        </w:tc>
      </w:tr>
      <w:tr w:rsidR="009F5BB8" w:rsidRPr="007A4C36" w:rsidTr="00E332CD">
        <w:trPr>
          <w:trHeight w:val="142"/>
        </w:trPr>
        <w:tc>
          <w:tcPr>
            <w:tcW w:w="850" w:type="dxa"/>
            <w:vMerge/>
            <w:shd w:val="clear" w:color="auto" w:fill="auto"/>
            <w:tcMar>
              <w:left w:w="28" w:type="dxa"/>
              <w:right w:w="28" w:type="dxa"/>
            </w:tcMar>
            <w:vAlign w:val="center"/>
          </w:tcPr>
          <w:p w:rsidR="009F5BB8" w:rsidRPr="00642ADE" w:rsidRDefault="009F5BB8" w:rsidP="009F5BB8">
            <w:pPr>
              <w:jc w:val="center"/>
              <w:rPr>
                <w:rFonts w:ascii="Arial" w:hAnsi="Arial" w:cs="Arial"/>
                <w:b/>
                <w:lang w:val="pt-BR"/>
              </w:rPr>
            </w:pPr>
          </w:p>
        </w:tc>
        <w:tc>
          <w:tcPr>
            <w:tcW w:w="709" w:type="dxa"/>
            <w:vMerge/>
            <w:shd w:val="clear" w:color="auto" w:fill="auto"/>
            <w:tcMar>
              <w:left w:w="28" w:type="dxa"/>
              <w:right w:w="28" w:type="dxa"/>
            </w:tcMar>
            <w:vAlign w:val="center"/>
          </w:tcPr>
          <w:p w:rsidR="009F5BB8" w:rsidRPr="00642ADE" w:rsidRDefault="009F5BB8" w:rsidP="009F5BB8">
            <w:pPr>
              <w:jc w:val="center"/>
              <w:rPr>
                <w:rFonts w:ascii="Arial" w:hAnsi="Arial" w:cs="Arial"/>
                <w:b/>
                <w:lang w:val="pt-BR"/>
              </w:rPr>
            </w:pPr>
          </w:p>
        </w:tc>
        <w:tc>
          <w:tcPr>
            <w:tcW w:w="1701" w:type="dxa"/>
            <w:vMerge/>
            <w:shd w:val="clear" w:color="auto" w:fill="auto"/>
            <w:tcMar>
              <w:left w:w="28" w:type="dxa"/>
              <w:right w:w="28" w:type="dxa"/>
            </w:tcMar>
            <w:vAlign w:val="center"/>
          </w:tcPr>
          <w:p w:rsidR="009F5BB8" w:rsidRPr="00642ADE" w:rsidRDefault="009F5BB8" w:rsidP="009F5BB8">
            <w:pPr>
              <w:jc w:val="center"/>
              <w:rPr>
                <w:rFonts w:ascii="Arial" w:hAnsi="Arial" w:cs="Arial"/>
                <w:b/>
                <w:lang w:val="pt-BR"/>
              </w:rPr>
            </w:pPr>
          </w:p>
        </w:tc>
        <w:tc>
          <w:tcPr>
            <w:tcW w:w="2693" w:type="dxa"/>
            <w:gridSpan w:val="2"/>
            <w:shd w:val="clear" w:color="auto" w:fill="auto"/>
            <w:tcMar>
              <w:left w:w="28" w:type="dxa"/>
              <w:right w:w="28" w:type="dxa"/>
            </w:tcMar>
            <w:vAlign w:val="center"/>
          </w:tcPr>
          <w:p w:rsidR="009F5BB8" w:rsidRPr="00642ADE" w:rsidRDefault="009F5BB8" w:rsidP="009F5BB8">
            <w:pPr>
              <w:jc w:val="center"/>
              <w:rPr>
                <w:rFonts w:ascii="Arial" w:hAnsi="Arial" w:cs="Arial"/>
                <w:b/>
              </w:rPr>
            </w:pPr>
            <w:r w:rsidRPr="00642ADE">
              <w:rPr>
                <w:rFonts w:ascii="Arial" w:hAnsi="Arial" w:cs="Arial"/>
                <w:b/>
                <w:bCs/>
              </w:rPr>
              <w:t>B</w:t>
            </w:r>
            <w:r w:rsidR="00642ADE" w:rsidRPr="00642ADE">
              <w:rPr>
                <w:rFonts w:ascii="Arial" w:hAnsi="Arial" w:cs="Arial"/>
                <w:b/>
                <w:bCs/>
              </w:rPr>
              <w:t>una</w:t>
            </w:r>
          </w:p>
        </w:tc>
        <w:tc>
          <w:tcPr>
            <w:tcW w:w="2504" w:type="dxa"/>
            <w:gridSpan w:val="2"/>
            <w:shd w:val="clear" w:color="auto" w:fill="auto"/>
            <w:tcMar>
              <w:left w:w="28" w:type="dxa"/>
              <w:right w:w="28" w:type="dxa"/>
            </w:tcMar>
            <w:vAlign w:val="center"/>
          </w:tcPr>
          <w:p w:rsidR="009F5BB8" w:rsidRPr="00642ADE" w:rsidRDefault="009F5BB8" w:rsidP="009F5BB8">
            <w:pPr>
              <w:jc w:val="center"/>
              <w:rPr>
                <w:rFonts w:ascii="Arial" w:hAnsi="Arial" w:cs="Arial"/>
                <w:b/>
              </w:rPr>
            </w:pPr>
            <w:r w:rsidRPr="00642ADE">
              <w:rPr>
                <w:rFonts w:ascii="Arial" w:hAnsi="Arial" w:cs="Arial"/>
                <w:b/>
                <w:bCs/>
              </w:rPr>
              <w:t>P</w:t>
            </w:r>
            <w:r w:rsidR="00642ADE" w:rsidRPr="00642ADE">
              <w:rPr>
                <w:rFonts w:ascii="Arial" w:hAnsi="Arial" w:cs="Arial"/>
                <w:b/>
                <w:bCs/>
              </w:rPr>
              <w:t>roasta</w:t>
            </w:r>
          </w:p>
        </w:tc>
      </w:tr>
      <w:tr w:rsidR="009F5BB8" w:rsidRPr="007A4C36" w:rsidTr="00E332CD">
        <w:trPr>
          <w:cantSplit/>
          <w:trHeight w:val="2069"/>
        </w:trPr>
        <w:tc>
          <w:tcPr>
            <w:tcW w:w="850" w:type="dxa"/>
            <w:vMerge/>
            <w:shd w:val="clear" w:color="auto" w:fill="auto"/>
            <w:tcMar>
              <w:left w:w="28" w:type="dxa"/>
              <w:right w:w="28" w:type="dxa"/>
            </w:tcMar>
            <w:vAlign w:val="center"/>
          </w:tcPr>
          <w:p w:rsidR="009F5BB8" w:rsidRPr="00642ADE" w:rsidRDefault="009F5BB8" w:rsidP="009F5BB8">
            <w:pPr>
              <w:jc w:val="center"/>
              <w:rPr>
                <w:rFonts w:ascii="Arial" w:hAnsi="Arial" w:cs="Arial"/>
                <w:b/>
              </w:rPr>
            </w:pPr>
          </w:p>
        </w:tc>
        <w:tc>
          <w:tcPr>
            <w:tcW w:w="709" w:type="dxa"/>
            <w:vMerge/>
            <w:shd w:val="clear" w:color="auto" w:fill="auto"/>
            <w:tcMar>
              <w:left w:w="28" w:type="dxa"/>
              <w:right w:w="28" w:type="dxa"/>
            </w:tcMar>
            <w:vAlign w:val="center"/>
          </w:tcPr>
          <w:p w:rsidR="009F5BB8" w:rsidRPr="00642ADE" w:rsidRDefault="009F5BB8" w:rsidP="009F5BB8">
            <w:pPr>
              <w:jc w:val="center"/>
              <w:rPr>
                <w:rFonts w:ascii="Arial" w:hAnsi="Arial" w:cs="Arial"/>
                <w:b/>
              </w:rPr>
            </w:pPr>
          </w:p>
        </w:tc>
        <w:tc>
          <w:tcPr>
            <w:tcW w:w="1701" w:type="dxa"/>
            <w:vMerge/>
            <w:shd w:val="clear" w:color="auto" w:fill="auto"/>
            <w:tcMar>
              <w:left w:w="28" w:type="dxa"/>
              <w:right w:w="28" w:type="dxa"/>
            </w:tcMar>
            <w:vAlign w:val="center"/>
          </w:tcPr>
          <w:p w:rsidR="009F5BB8" w:rsidRPr="00642ADE" w:rsidRDefault="009F5BB8" w:rsidP="009F5BB8">
            <w:pPr>
              <w:jc w:val="center"/>
              <w:rPr>
                <w:rFonts w:ascii="Arial" w:hAnsi="Arial" w:cs="Arial"/>
                <w:b/>
              </w:rPr>
            </w:pPr>
          </w:p>
        </w:tc>
        <w:tc>
          <w:tcPr>
            <w:tcW w:w="1417" w:type="dxa"/>
            <w:shd w:val="clear" w:color="auto" w:fill="auto"/>
            <w:tcMar>
              <w:left w:w="28" w:type="dxa"/>
              <w:right w:w="28" w:type="dxa"/>
            </w:tcMar>
            <w:textDirection w:val="btLr"/>
            <w:vAlign w:val="center"/>
          </w:tcPr>
          <w:p w:rsidR="009F5BB8" w:rsidRPr="00642ADE" w:rsidRDefault="009F5BB8" w:rsidP="00642ADE">
            <w:pPr>
              <w:ind w:left="113" w:right="113"/>
              <w:jc w:val="center"/>
              <w:rPr>
                <w:rFonts w:ascii="Arial" w:hAnsi="Arial" w:cs="Arial"/>
                <w:b/>
              </w:rPr>
            </w:pPr>
            <w:r w:rsidRPr="00642ADE">
              <w:rPr>
                <w:rFonts w:ascii="Arial" w:hAnsi="Arial" w:cs="Arial"/>
                <w:b/>
              </w:rPr>
              <w:t>Nr. total corpuri</w:t>
            </w:r>
          </w:p>
        </w:tc>
        <w:tc>
          <w:tcPr>
            <w:tcW w:w="1276" w:type="dxa"/>
            <w:shd w:val="clear" w:color="auto" w:fill="auto"/>
            <w:tcMar>
              <w:left w:w="28" w:type="dxa"/>
              <w:right w:w="28" w:type="dxa"/>
            </w:tcMar>
            <w:textDirection w:val="btLr"/>
            <w:vAlign w:val="center"/>
          </w:tcPr>
          <w:p w:rsidR="009F5BB8" w:rsidRPr="00642ADE" w:rsidRDefault="009F5BB8" w:rsidP="00642ADE">
            <w:pPr>
              <w:ind w:left="113" w:right="113"/>
              <w:jc w:val="center"/>
              <w:rPr>
                <w:rFonts w:ascii="Arial" w:hAnsi="Arial" w:cs="Arial"/>
                <w:b/>
              </w:rPr>
            </w:pPr>
            <w:r w:rsidRPr="00642ADE">
              <w:rPr>
                <w:rFonts w:ascii="Arial" w:hAnsi="Arial" w:cs="Arial"/>
                <w:b/>
              </w:rPr>
              <w:t>%</w:t>
            </w:r>
          </w:p>
        </w:tc>
        <w:tc>
          <w:tcPr>
            <w:tcW w:w="1248" w:type="dxa"/>
            <w:shd w:val="clear" w:color="auto" w:fill="auto"/>
            <w:tcMar>
              <w:left w:w="28" w:type="dxa"/>
              <w:right w:w="28" w:type="dxa"/>
            </w:tcMar>
            <w:textDirection w:val="btLr"/>
            <w:vAlign w:val="center"/>
          </w:tcPr>
          <w:p w:rsidR="009F5BB8" w:rsidRPr="00642ADE" w:rsidRDefault="009F5BB8" w:rsidP="00642ADE">
            <w:pPr>
              <w:ind w:left="113" w:right="113"/>
              <w:jc w:val="center"/>
              <w:rPr>
                <w:rFonts w:ascii="Arial" w:hAnsi="Arial" w:cs="Arial"/>
                <w:b/>
              </w:rPr>
            </w:pPr>
            <w:r w:rsidRPr="00642ADE">
              <w:rPr>
                <w:rFonts w:ascii="Arial" w:hAnsi="Arial" w:cs="Arial"/>
                <w:b/>
              </w:rPr>
              <w:t>Nr. total corpuri</w:t>
            </w:r>
          </w:p>
        </w:tc>
        <w:tc>
          <w:tcPr>
            <w:tcW w:w="1256" w:type="dxa"/>
            <w:shd w:val="clear" w:color="auto" w:fill="auto"/>
            <w:tcMar>
              <w:left w:w="28" w:type="dxa"/>
              <w:right w:w="28" w:type="dxa"/>
            </w:tcMar>
            <w:textDirection w:val="btLr"/>
            <w:vAlign w:val="center"/>
          </w:tcPr>
          <w:p w:rsidR="009F5BB8" w:rsidRPr="00642ADE" w:rsidRDefault="009F5BB8" w:rsidP="00642ADE">
            <w:pPr>
              <w:ind w:left="113" w:right="113"/>
              <w:jc w:val="center"/>
              <w:rPr>
                <w:rFonts w:ascii="Arial" w:hAnsi="Arial" w:cs="Arial"/>
                <w:b/>
              </w:rPr>
            </w:pPr>
            <w:r w:rsidRPr="00642ADE">
              <w:rPr>
                <w:rFonts w:ascii="Arial" w:hAnsi="Arial" w:cs="Arial"/>
                <w:b/>
              </w:rPr>
              <w:t>%</w:t>
            </w:r>
          </w:p>
        </w:tc>
      </w:tr>
      <w:tr w:rsidR="009F5BB8" w:rsidRPr="007A4C36" w:rsidTr="00E332CD">
        <w:trPr>
          <w:cantSplit/>
          <w:trHeight w:val="1134"/>
        </w:trPr>
        <w:tc>
          <w:tcPr>
            <w:tcW w:w="850" w:type="dxa"/>
            <w:shd w:val="clear" w:color="auto" w:fill="auto"/>
            <w:tcMar>
              <w:left w:w="28" w:type="dxa"/>
              <w:right w:w="28" w:type="dxa"/>
            </w:tcMar>
            <w:textDirection w:val="btLr"/>
            <w:vAlign w:val="center"/>
          </w:tcPr>
          <w:p w:rsidR="009F5BB8" w:rsidRPr="007A4C36" w:rsidRDefault="009F5BB8" w:rsidP="00642ADE">
            <w:pPr>
              <w:ind w:left="113" w:right="113"/>
              <w:jc w:val="center"/>
              <w:rPr>
                <w:rFonts w:ascii="Arial" w:hAnsi="Arial" w:cs="Arial"/>
                <w:b/>
              </w:rPr>
            </w:pPr>
            <w:smartTag w:uri="urn:schemas-microsoft-com:office:smarttags" w:element="place">
              <w:r w:rsidRPr="007A4C36">
                <w:rPr>
                  <w:rFonts w:ascii="Arial" w:hAnsi="Arial" w:cs="Arial"/>
                  <w:b/>
                </w:rPr>
                <w:t>Prut</w:t>
              </w:r>
            </w:smartTag>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2</w:t>
            </w:r>
          </w:p>
        </w:tc>
        <w:tc>
          <w:tcPr>
            <w:tcW w:w="1701"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w:t>
            </w:r>
          </w:p>
        </w:tc>
        <w:tc>
          <w:tcPr>
            <w:tcW w:w="141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w:t>
            </w:r>
          </w:p>
        </w:tc>
        <w:tc>
          <w:tcPr>
            <w:tcW w:w="1276"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50</w:t>
            </w:r>
          </w:p>
        </w:tc>
        <w:tc>
          <w:tcPr>
            <w:tcW w:w="1248"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w:t>
            </w:r>
          </w:p>
        </w:tc>
        <w:tc>
          <w:tcPr>
            <w:tcW w:w="1256" w:type="dxa"/>
            <w:shd w:val="clear" w:color="auto" w:fill="auto"/>
            <w:tcMar>
              <w:left w:w="28" w:type="dxa"/>
              <w:right w:w="28" w:type="dxa"/>
            </w:tcMar>
            <w:vAlign w:val="center"/>
          </w:tcPr>
          <w:p w:rsidR="009F5BB8" w:rsidRPr="00926BB3" w:rsidRDefault="009F5BB8" w:rsidP="009F5BB8">
            <w:pPr>
              <w:ind w:left="-181" w:firstLine="181"/>
              <w:jc w:val="center"/>
              <w:rPr>
                <w:rFonts w:ascii="Arial" w:hAnsi="Arial" w:cs="Arial"/>
                <w:b/>
              </w:rPr>
            </w:pPr>
            <w:r w:rsidRPr="00926BB3">
              <w:rPr>
                <w:rFonts w:ascii="Arial" w:hAnsi="Arial" w:cs="Arial"/>
                <w:b/>
              </w:rPr>
              <w:t>50</w:t>
            </w:r>
          </w:p>
        </w:tc>
      </w:tr>
      <w:tr w:rsidR="009F5BB8" w:rsidRPr="007A4C36" w:rsidTr="00E332CD">
        <w:trPr>
          <w:cantSplit/>
          <w:trHeight w:val="1134"/>
        </w:trPr>
        <w:tc>
          <w:tcPr>
            <w:tcW w:w="850" w:type="dxa"/>
            <w:shd w:val="clear" w:color="auto" w:fill="auto"/>
            <w:tcMar>
              <w:left w:w="28" w:type="dxa"/>
              <w:right w:w="28" w:type="dxa"/>
            </w:tcMar>
            <w:textDirection w:val="btLr"/>
            <w:vAlign w:val="center"/>
          </w:tcPr>
          <w:p w:rsidR="009F5BB8" w:rsidRPr="007A4C36" w:rsidRDefault="009F5BB8" w:rsidP="00642ADE">
            <w:pPr>
              <w:ind w:left="113" w:right="113"/>
              <w:jc w:val="center"/>
              <w:rPr>
                <w:rFonts w:ascii="Arial" w:hAnsi="Arial" w:cs="Arial"/>
                <w:b/>
              </w:rPr>
            </w:pPr>
            <w:r w:rsidRPr="007A4C36">
              <w:rPr>
                <w:rFonts w:ascii="Arial" w:hAnsi="Arial" w:cs="Arial"/>
                <w:b/>
              </w:rPr>
              <w:t>Barlad</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2</w:t>
            </w:r>
          </w:p>
        </w:tc>
        <w:tc>
          <w:tcPr>
            <w:tcW w:w="1701"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w:t>
            </w:r>
          </w:p>
        </w:tc>
        <w:tc>
          <w:tcPr>
            <w:tcW w:w="141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2</w:t>
            </w:r>
          </w:p>
        </w:tc>
        <w:tc>
          <w:tcPr>
            <w:tcW w:w="1276"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100</w:t>
            </w:r>
          </w:p>
        </w:tc>
        <w:tc>
          <w:tcPr>
            <w:tcW w:w="1248"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1256" w:type="dxa"/>
            <w:shd w:val="clear" w:color="auto" w:fill="auto"/>
            <w:tcMar>
              <w:left w:w="28" w:type="dxa"/>
              <w:right w:w="28" w:type="dxa"/>
            </w:tcMar>
            <w:vAlign w:val="center"/>
          </w:tcPr>
          <w:p w:rsidR="009F5BB8" w:rsidRPr="00926BB3" w:rsidRDefault="009F5BB8" w:rsidP="009F5BB8">
            <w:pPr>
              <w:ind w:left="-181" w:firstLine="181"/>
              <w:jc w:val="center"/>
              <w:rPr>
                <w:rFonts w:ascii="Arial" w:hAnsi="Arial" w:cs="Arial"/>
                <w:b/>
              </w:rPr>
            </w:pPr>
            <w:r w:rsidRPr="00926BB3">
              <w:rPr>
                <w:rFonts w:ascii="Arial" w:hAnsi="Arial" w:cs="Arial"/>
                <w:b/>
              </w:rPr>
              <w:t>-</w:t>
            </w:r>
          </w:p>
        </w:tc>
      </w:tr>
      <w:tr w:rsidR="009F5BB8" w:rsidRPr="007A4C36" w:rsidTr="00E332CD">
        <w:trPr>
          <w:cantSplit/>
          <w:trHeight w:val="1134"/>
        </w:trPr>
        <w:tc>
          <w:tcPr>
            <w:tcW w:w="850" w:type="dxa"/>
            <w:shd w:val="clear" w:color="auto" w:fill="auto"/>
            <w:tcMar>
              <w:left w:w="28" w:type="dxa"/>
              <w:right w:w="28" w:type="dxa"/>
            </w:tcMar>
            <w:textDirection w:val="btLr"/>
            <w:vAlign w:val="center"/>
          </w:tcPr>
          <w:p w:rsidR="009F5BB8" w:rsidRPr="007A4C36" w:rsidRDefault="009F5BB8" w:rsidP="00642ADE">
            <w:pPr>
              <w:ind w:left="113" w:right="113"/>
              <w:jc w:val="center"/>
              <w:rPr>
                <w:rFonts w:ascii="Arial" w:hAnsi="Arial" w:cs="Arial"/>
                <w:b/>
              </w:rPr>
            </w:pPr>
            <w:r w:rsidRPr="007A4C36">
              <w:rPr>
                <w:rFonts w:ascii="Arial" w:hAnsi="Arial" w:cs="Arial"/>
                <w:b/>
              </w:rPr>
              <w:t>Siret</w:t>
            </w:r>
          </w:p>
        </w:tc>
        <w:tc>
          <w:tcPr>
            <w:tcW w:w="709"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3</w:t>
            </w:r>
          </w:p>
        </w:tc>
        <w:tc>
          <w:tcPr>
            <w:tcW w:w="1701"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1417"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3</w:t>
            </w:r>
          </w:p>
        </w:tc>
        <w:tc>
          <w:tcPr>
            <w:tcW w:w="1276"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100</w:t>
            </w:r>
          </w:p>
        </w:tc>
        <w:tc>
          <w:tcPr>
            <w:tcW w:w="1248" w:type="dxa"/>
            <w:shd w:val="clear" w:color="auto" w:fill="auto"/>
            <w:tcMar>
              <w:left w:w="28" w:type="dxa"/>
              <w:right w:w="28" w:type="dxa"/>
            </w:tcMar>
            <w:vAlign w:val="center"/>
          </w:tcPr>
          <w:p w:rsidR="009F5BB8" w:rsidRPr="00926BB3" w:rsidRDefault="009F5BB8" w:rsidP="009F5BB8">
            <w:pPr>
              <w:jc w:val="center"/>
              <w:rPr>
                <w:rFonts w:ascii="Arial" w:hAnsi="Arial" w:cs="Arial"/>
                <w:b/>
              </w:rPr>
            </w:pPr>
            <w:r w:rsidRPr="00926BB3">
              <w:rPr>
                <w:rFonts w:ascii="Arial" w:hAnsi="Arial" w:cs="Arial"/>
                <w:b/>
              </w:rPr>
              <w:t>-</w:t>
            </w:r>
          </w:p>
        </w:tc>
        <w:tc>
          <w:tcPr>
            <w:tcW w:w="1256" w:type="dxa"/>
            <w:shd w:val="clear" w:color="auto" w:fill="auto"/>
            <w:tcMar>
              <w:left w:w="28" w:type="dxa"/>
              <w:right w:w="28" w:type="dxa"/>
            </w:tcMar>
            <w:vAlign w:val="center"/>
          </w:tcPr>
          <w:p w:rsidR="009F5BB8" w:rsidRPr="00926BB3" w:rsidRDefault="009F5BB8" w:rsidP="009F5BB8">
            <w:pPr>
              <w:ind w:left="-181" w:firstLine="181"/>
              <w:jc w:val="center"/>
              <w:rPr>
                <w:rFonts w:ascii="Arial" w:hAnsi="Arial" w:cs="Arial"/>
                <w:b/>
              </w:rPr>
            </w:pPr>
          </w:p>
        </w:tc>
      </w:tr>
    </w:tbl>
    <w:p w:rsidR="009F5BB8" w:rsidRPr="003D193F" w:rsidRDefault="00642ADE" w:rsidP="00642A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rPr>
          <w:rFonts w:ascii="Arial" w:hAnsi="Arial" w:cs="Arial"/>
          <w:b/>
          <w:i/>
        </w:rPr>
      </w:pPr>
      <w:r>
        <w:rPr>
          <w:rFonts w:ascii="Arial" w:hAnsi="Arial" w:cs="Arial"/>
          <w:b/>
          <w:i/>
          <w:sz w:val="20"/>
        </w:rPr>
        <w:t xml:space="preserve">Sursa </w:t>
      </w:r>
      <w:r w:rsidR="009F5BB8" w:rsidRPr="003D193F">
        <w:rPr>
          <w:rFonts w:ascii="Arial" w:hAnsi="Arial" w:cs="Arial"/>
          <w:b/>
          <w:i/>
          <w:sz w:val="20"/>
        </w:rPr>
        <w:t>: Administraţia bazinală de apă Prut-Bârlad Ia</w:t>
      </w:r>
      <w:r w:rsidR="009F5BB8" w:rsidRPr="003D193F">
        <w:rPr>
          <w:rFonts w:ascii="Arial" w:hAnsi="Arial" w:cs="Arial"/>
          <w:b/>
          <w:i/>
          <w:sz w:val="20"/>
          <w:lang w:val="it-IT"/>
        </w:rPr>
        <w:t>şi</w:t>
      </w:r>
    </w:p>
    <w:p w:rsidR="009F5BB8" w:rsidRPr="00537965" w:rsidRDefault="009F5BB8" w:rsidP="00E332CD">
      <w:pPr>
        <w:spacing w:after="120" w:line="360" w:lineRule="auto"/>
        <w:ind w:left="709"/>
        <w:jc w:val="both"/>
        <w:rPr>
          <w:rFonts w:ascii="Arial" w:hAnsi="Arial" w:cs="Arial"/>
          <w:sz w:val="24"/>
          <w:szCs w:val="24"/>
        </w:rPr>
      </w:pPr>
      <w:r w:rsidRPr="00537965">
        <w:rPr>
          <w:rFonts w:ascii="Arial" w:hAnsi="Arial" w:cs="Arial"/>
          <w:sz w:val="24"/>
          <w:szCs w:val="24"/>
        </w:rPr>
        <w:t>Pentru râul Siret pe teritoriul judeţului Galaţi,</w:t>
      </w:r>
      <w:r w:rsidR="00A525CF" w:rsidRPr="00537965">
        <w:rPr>
          <w:rFonts w:ascii="Arial" w:hAnsi="Arial" w:cs="Arial"/>
          <w:sz w:val="24"/>
          <w:szCs w:val="24"/>
        </w:rPr>
        <w:t xml:space="preserve"> pe tronsonul Cosmeşti-Lungoci,</w:t>
      </w:r>
      <w:r w:rsidRPr="00537965">
        <w:rPr>
          <w:rFonts w:ascii="Arial" w:hAnsi="Arial" w:cs="Arial"/>
          <w:sz w:val="24"/>
          <w:szCs w:val="24"/>
        </w:rPr>
        <w:t xml:space="preserve"> corp de râu Călimăneşti-confluenţă Dunăre (lungimea 144,573 km), Administraţia bazinală de apă Siret a stabi</w:t>
      </w:r>
      <w:r w:rsidR="00A525CF" w:rsidRPr="00537965">
        <w:rPr>
          <w:rFonts w:ascii="Arial" w:hAnsi="Arial" w:cs="Arial"/>
          <w:sz w:val="24"/>
          <w:szCs w:val="24"/>
        </w:rPr>
        <w:t>lit un potenţial ecologic bun.</w:t>
      </w:r>
    </w:p>
    <w:p w:rsidR="00A525CF" w:rsidRPr="00537965" w:rsidRDefault="00A525CF" w:rsidP="00E332CD">
      <w:pPr>
        <w:spacing w:after="120" w:line="360" w:lineRule="auto"/>
        <w:ind w:left="709"/>
        <w:jc w:val="both"/>
        <w:rPr>
          <w:rFonts w:ascii="Arial" w:hAnsi="Arial" w:cs="Arial"/>
          <w:sz w:val="24"/>
          <w:szCs w:val="24"/>
        </w:rPr>
      </w:pPr>
      <w:r w:rsidRPr="00537965">
        <w:rPr>
          <w:rFonts w:ascii="Arial" w:hAnsi="Arial" w:cs="Arial"/>
          <w:sz w:val="24"/>
          <w:szCs w:val="24"/>
        </w:rPr>
        <w:t>Pentru evaluarea stării/potenţialului ecologic al apelor fluviului Dunărea pe teritoriul judeţului Galaţi s-a evaluat potenţialul ecologic al corpului de apă Chiciu-Isaccea - corp de apă puternic modificat, unde se încadrează secţiunea Priza Galaţi ce aparţine judeţului Galaţi</w:t>
      </w:r>
    </w:p>
    <w:p w:rsidR="00A525CF" w:rsidRPr="00A525CF" w:rsidRDefault="00FA0A61" w:rsidP="00E332CD">
      <w:pPr>
        <w:spacing w:after="120"/>
        <w:ind w:left="709" w:hanging="1"/>
        <w:jc w:val="both"/>
        <w:rPr>
          <w:rFonts w:ascii="Arial" w:hAnsi="Arial" w:cs="Arial"/>
          <w:b/>
          <w:bCs/>
          <w:sz w:val="20"/>
          <w:lang w:val="it-IT"/>
        </w:rPr>
      </w:pPr>
      <w:r>
        <w:rPr>
          <w:rFonts w:ascii="Arial" w:hAnsi="Arial" w:cs="Arial"/>
          <w:b/>
          <w:bCs/>
          <w:sz w:val="20"/>
          <w:lang w:val="it-IT"/>
        </w:rPr>
        <w:t>Tab. 2.7 - 8</w:t>
      </w:r>
      <w:r w:rsidR="00A525CF">
        <w:rPr>
          <w:rFonts w:ascii="Arial" w:hAnsi="Arial" w:cs="Arial"/>
          <w:b/>
          <w:bCs/>
          <w:sz w:val="20"/>
          <w:lang w:val="it-IT"/>
        </w:rPr>
        <w:tab/>
      </w:r>
      <w:r w:rsidR="00A525CF" w:rsidRPr="00A525CF">
        <w:rPr>
          <w:rFonts w:ascii="Arial" w:hAnsi="Arial" w:cs="Arial"/>
          <w:b/>
          <w:bCs/>
          <w:sz w:val="20"/>
          <w:lang w:val="it-IT"/>
        </w:rPr>
        <w:t>Centralizatorul lungimilor de râu cumulate conform evaluării potenţialului ecologic şi stării chimice din anul 2011</w:t>
      </w:r>
    </w:p>
    <w:tbl>
      <w:tblPr>
        <w:tblW w:w="479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994"/>
        <w:gridCol w:w="1276"/>
        <w:gridCol w:w="984"/>
        <w:gridCol w:w="433"/>
        <w:gridCol w:w="480"/>
        <w:gridCol w:w="516"/>
        <w:gridCol w:w="395"/>
        <w:gridCol w:w="719"/>
        <w:gridCol w:w="550"/>
        <w:gridCol w:w="719"/>
        <w:gridCol w:w="550"/>
        <w:gridCol w:w="585"/>
        <w:gridCol w:w="502"/>
      </w:tblGrid>
      <w:tr w:rsidR="00E332CD" w:rsidRPr="00D95159" w:rsidTr="00E332CD">
        <w:tc>
          <w:tcPr>
            <w:tcW w:w="376" w:type="pct"/>
            <w:vMerge w:val="restart"/>
            <w:shd w:val="clear" w:color="auto" w:fill="auto"/>
            <w:textDirection w:val="btLr"/>
            <w:vAlign w:val="center"/>
          </w:tcPr>
          <w:p w:rsidR="00A525CF" w:rsidRPr="00E332CD" w:rsidRDefault="00A525CF" w:rsidP="00E332CD">
            <w:pPr>
              <w:ind w:left="113" w:right="113"/>
              <w:jc w:val="center"/>
              <w:rPr>
                <w:rFonts w:ascii="Arial" w:hAnsi="Arial" w:cs="Arial"/>
                <w:b/>
                <w:bCs/>
                <w:sz w:val="20"/>
              </w:rPr>
            </w:pPr>
            <w:r w:rsidRPr="00E332CD">
              <w:rPr>
                <w:rFonts w:ascii="Arial" w:hAnsi="Arial" w:cs="Arial"/>
                <w:b/>
                <w:bCs/>
                <w:sz w:val="20"/>
              </w:rPr>
              <w:t>B.H.</w:t>
            </w:r>
          </w:p>
        </w:tc>
        <w:tc>
          <w:tcPr>
            <w:tcW w:w="528" w:type="pct"/>
            <w:vMerge w:val="restart"/>
            <w:shd w:val="clear" w:color="auto" w:fill="auto"/>
            <w:textDirection w:val="btLr"/>
            <w:vAlign w:val="center"/>
          </w:tcPr>
          <w:p w:rsidR="00A525CF" w:rsidRPr="00E332CD" w:rsidRDefault="00A525CF" w:rsidP="00E332CD">
            <w:pPr>
              <w:ind w:left="113" w:right="113"/>
              <w:jc w:val="center"/>
              <w:rPr>
                <w:rFonts w:ascii="Arial" w:hAnsi="Arial" w:cs="Arial"/>
                <w:b/>
                <w:bCs/>
                <w:sz w:val="20"/>
              </w:rPr>
            </w:pPr>
            <w:r w:rsidRPr="00E332CD">
              <w:rPr>
                <w:rFonts w:ascii="Arial" w:hAnsi="Arial" w:cs="Arial"/>
                <w:b/>
                <w:bCs/>
                <w:sz w:val="20"/>
              </w:rPr>
              <w:t>Denumire rau</w:t>
            </w:r>
          </w:p>
        </w:tc>
        <w:tc>
          <w:tcPr>
            <w:tcW w:w="678" w:type="pct"/>
            <w:vMerge w:val="restart"/>
            <w:shd w:val="clear" w:color="auto" w:fill="auto"/>
            <w:textDirection w:val="btLr"/>
            <w:vAlign w:val="center"/>
          </w:tcPr>
          <w:p w:rsidR="00E332CD" w:rsidRDefault="00A525CF" w:rsidP="00E332CD">
            <w:pPr>
              <w:ind w:left="113" w:right="113"/>
              <w:jc w:val="center"/>
              <w:rPr>
                <w:rFonts w:ascii="Arial" w:hAnsi="Arial" w:cs="Arial"/>
                <w:b/>
                <w:bCs/>
                <w:sz w:val="20"/>
              </w:rPr>
            </w:pPr>
            <w:r w:rsidRPr="00E332CD">
              <w:rPr>
                <w:rFonts w:ascii="Arial" w:hAnsi="Arial" w:cs="Arial"/>
                <w:b/>
                <w:bCs/>
                <w:sz w:val="20"/>
              </w:rPr>
              <w:t>Lungimea totala</w:t>
            </w:r>
          </w:p>
          <w:p w:rsidR="00A525CF" w:rsidRPr="00E332CD" w:rsidRDefault="00A525CF" w:rsidP="00E332CD">
            <w:pPr>
              <w:ind w:left="113" w:right="113"/>
              <w:jc w:val="center"/>
              <w:rPr>
                <w:rFonts w:ascii="Arial" w:hAnsi="Arial" w:cs="Arial"/>
                <w:b/>
                <w:bCs/>
                <w:sz w:val="20"/>
              </w:rPr>
            </w:pPr>
            <w:r w:rsidRPr="00E332CD">
              <w:rPr>
                <w:rFonts w:ascii="Arial" w:hAnsi="Arial" w:cs="Arial"/>
                <w:b/>
                <w:bCs/>
                <w:sz w:val="20"/>
              </w:rPr>
              <w:t>(km)</w:t>
            </w:r>
          </w:p>
        </w:tc>
        <w:tc>
          <w:tcPr>
            <w:tcW w:w="523" w:type="pct"/>
            <w:vMerge w:val="restart"/>
            <w:shd w:val="clear" w:color="auto" w:fill="auto"/>
            <w:vAlign w:val="center"/>
          </w:tcPr>
          <w:p w:rsidR="00A525CF" w:rsidRPr="00E332CD" w:rsidRDefault="00A525CF" w:rsidP="00682153">
            <w:pPr>
              <w:jc w:val="center"/>
              <w:rPr>
                <w:rFonts w:ascii="Arial" w:hAnsi="Arial" w:cs="Arial"/>
                <w:b/>
                <w:bCs/>
                <w:sz w:val="20"/>
              </w:rPr>
            </w:pPr>
          </w:p>
        </w:tc>
        <w:tc>
          <w:tcPr>
            <w:tcW w:w="1642" w:type="pct"/>
            <w:gridSpan w:val="6"/>
            <w:shd w:val="clear" w:color="auto" w:fill="auto"/>
            <w:vAlign w:val="center"/>
          </w:tcPr>
          <w:p w:rsidR="00A525CF" w:rsidRPr="00E332CD" w:rsidRDefault="00A525CF" w:rsidP="00682153">
            <w:pPr>
              <w:jc w:val="center"/>
              <w:rPr>
                <w:rFonts w:ascii="Arial" w:hAnsi="Arial" w:cs="Arial"/>
                <w:b/>
                <w:bCs/>
                <w:sz w:val="20"/>
                <w:lang w:val="it-IT"/>
              </w:rPr>
            </w:pPr>
            <w:r w:rsidRPr="00E332CD">
              <w:rPr>
                <w:rFonts w:ascii="Arial" w:hAnsi="Arial" w:cs="Arial"/>
                <w:b/>
                <w:bCs/>
                <w:sz w:val="20"/>
                <w:lang w:val="it-IT"/>
              </w:rPr>
              <w:t>Repartitia lungimilor conform evaluarii stării ecologice</w:t>
            </w:r>
          </w:p>
        </w:tc>
        <w:tc>
          <w:tcPr>
            <w:tcW w:w="1253" w:type="pct"/>
            <w:gridSpan w:val="4"/>
            <w:shd w:val="clear" w:color="auto" w:fill="auto"/>
            <w:vAlign w:val="center"/>
          </w:tcPr>
          <w:p w:rsidR="00A525CF" w:rsidRPr="00E332CD" w:rsidRDefault="00A525CF" w:rsidP="00682153">
            <w:pPr>
              <w:jc w:val="center"/>
              <w:rPr>
                <w:rFonts w:ascii="Arial" w:hAnsi="Arial" w:cs="Arial"/>
                <w:b/>
                <w:bCs/>
                <w:sz w:val="20"/>
                <w:lang w:val="it-IT"/>
              </w:rPr>
            </w:pPr>
            <w:r w:rsidRPr="00E332CD">
              <w:rPr>
                <w:rFonts w:ascii="Arial" w:hAnsi="Arial" w:cs="Arial"/>
                <w:b/>
                <w:bCs/>
                <w:sz w:val="20"/>
                <w:lang w:val="it-IT"/>
              </w:rPr>
              <w:t>Repartitia lungimilor conform evaluarii stării chimice</w:t>
            </w:r>
          </w:p>
        </w:tc>
      </w:tr>
      <w:tr w:rsidR="00E332CD" w:rsidRPr="00FB4E57" w:rsidTr="00E332CD">
        <w:tc>
          <w:tcPr>
            <w:tcW w:w="376" w:type="pct"/>
            <w:vMerge/>
            <w:shd w:val="clear" w:color="auto" w:fill="auto"/>
            <w:vAlign w:val="center"/>
          </w:tcPr>
          <w:p w:rsidR="00A525CF" w:rsidRPr="00FB4E57" w:rsidRDefault="00A525CF" w:rsidP="00682153">
            <w:pPr>
              <w:jc w:val="center"/>
              <w:rPr>
                <w:rFonts w:ascii="Arial" w:hAnsi="Arial" w:cs="Arial"/>
                <w:sz w:val="20"/>
                <w:lang w:val="it-IT"/>
              </w:rPr>
            </w:pPr>
          </w:p>
        </w:tc>
        <w:tc>
          <w:tcPr>
            <w:tcW w:w="528" w:type="pct"/>
            <w:vMerge/>
            <w:shd w:val="clear" w:color="auto" w:fill="auto"/>
            <w:vAlign w:val="center"/>
          </w:tcPr>
          <w:p w:rsidR="00A525CF" w:rsidRPr="00FB4E57" w:rsidRDefault="00A525CF" w:rsidP="00682153">
            <w:pPr>
              <w:jc w:val="center"/>
              <w:rPr>
                <w:rFonts w:ascii="Arial" w:hAnsi="Arial" w:cs="Arial"/>
                <w:sz w:val="20"/>
                <w:lang w:val="it-IT"/>
              </w:rPr>
            </w:pPr>
          </w:p>
        </w:tc>
        <w:tc>
          <w:tcPr>
            <w:tcW w:w="678" w:type="pct"/>
            <w:vMerge/>
            <w:shd w:val="clear" w:color="auto" w:fill="auto"/>
            <w:vAlign w:val="center"/>
          </w:tcPr>
          <w:p w:rsidR="00A525CF" w:rsidRPr="00FB4E57" w:rsidRDefault="00A525CF" w:rsidP="00682153">
            <w:pPr>
              <w:jc w:val="center"/>
              <w:rPr>
                <w:rFonts w:ascii="Arial" w:hAnsi="Arial" w:cs="Arial"/>
                <w:sz w:val="20"/>
                <w:lang w:val="it-IT"/>
              </w:rPr>
            </w:pPr>
          </w:p>
        </w:tc>
        <w:tc>
          <w:tcPr>
            <w:tcW w:w="523" w:type="pct"/>
            <w:vMerge/>
            <w:shd w:val="clear" w:color="auto" w:fill="auto"/>
            <w:vAlign w:val="center"/>
          </w:tcPr>
          <w:p w:rsidR="00A525CF" w:rsidRPr="00FB4E57" w:rsidRDefault="00A525CF" w:rsidP="00682153">
            <w:pPr>
              <w:jc w:val="center"/>
              <w:rPr>
                <w:rFonts w:ascii="Arial" w:hAnsi="Arial" w:cs="Arial"/>
                <w:sz w:val="20"/>
                <w:lang w:val="it-IT"/>
              </w:rPr>
            </w:pPr>
          </w:p>
        </w:tc>
        <w:tc>
          <w:tcPr>
            <w:tcW w:w="484" w:type="pct"/>
            <w:gridSpan w:val="2"/>
            <w:shd w:val="clear" w:color="auto" w:fill="auto"/>
            <w:vAlign w:val="center"/>
          </w:tcPr>
          <w:p w:rsidR="00A525CF" w:rsidRPr="00E332CD" w:rsidRDefault="00A525CF" w:rsidP="00E332CD">
            <w:pPr>
              <w:jc w:val="center"/>
              <w:rPr>
                <w:rFonts w:ascii="Arial" w:hAnsi="Arial" w:cs="Arial"/>
                <w:b/>
                <w:sz w:val="20"/>
              </w:rPr>
            </w:pPr>
            <w:r w:rsidRPr="00E332CD">
              <w:rPr>
                <w:rFonts w:ascii="Arial" w:hAnsi="Arial" w:cs="Arial"/>
                <w:b/>
                <w:bCs/>
                <w:sz w:val="20"/>
                <w:lang w:val="it-IT"/>
              </w:rPr>
              <w:t>M</w:t>
            </w:r>
            <w:r w:rsidR="00E332CD" w:rsidRPr="00E332CD">
              <w:rPr>
                <w:rFonts w:ascii="Arial" w:hAnsi="Arial" w:cs="Arial"/>
                <w:b/>
                <w:bCs/>
                <w:sz w:val="20"/>
                <w:lang w:val="it-IT"/>
              </w:rPr>
              <w:t>axim</w:t>
            </w:r>
          </w:p>
        </w:tc>
        <w:tc>
          <w:tcPr>
            <w:tcW w:w="484" w:type="pct"/>
            <w:gridSpan w:val="2"/>
            <w:shd w:val="clear" w:color="auto" w:fill="auto"/>
            <w:vAlign w:val="center"/>
          </w:tcPr>
          <w:p w:rsidR="00A525CF" w:rsidRPr="00E332CD" w:rsidRDefault="00A525CF" w:rsidP="00682153">
            <w:pPr>
              <w:jc w:val="center"/>
              <w:rPr>
                <w:rFonts w:ascii="Arial" w:hAnsi="Arial" w:cs="Arial"/>
                <w:b/>
                <w:sz w:val="20"/>
              </w:rPr>
            </w:pPr>
            <w:r w:rsidRPr="00E332CD">
              <w:rPr>
                <w:rFonts w:ascii="Arial" w:hAnsi="Arial" w:cs="Arial"/>
                <w:b/>
                <w:bCs/>
                <w:sz w:val="20"/>
              </w:rPr>
              <w:t>B</w:t>
            </w:r>
            <w:r w:rsidR="00E332CD" w:rsidRPr="00E332CD">
              <w:rPr>
                <w:rFonts w:ascii="Arial" w:hAnsi="Arial" w:cs="Arial"/>
                <w:b/>
                <w:bCs/>
                <w:sz w:val="20"/>
              </w:rPr>
              <w:t>un</w:t>
            </w:r>
          </w:p>
        </w:tc>
        <w:tc>
          <w:tcPr>
            <w:tcW w:w="674" w:type="pct"/>
            <w:gridSpan w:val="2"/>
            <w:shd w:val="clear" w:color="auto" w:fill="auto"/>
            <w:vAlign w:val="center"/>
          </w:tcPr>
          <w:p w:rsidR="00A525CF" w:rsidRPr="00E332CD" w:rsidRDefault="00A525CF" w:rsidP="00E332CD">
            <w:pPr>
              <w:jc w:val="center"/>
              <w:rPr>
                <w:rFonts w:ascii="Arial" w:hAnsi="Arial" w:cs="Arial"/>
                <w:b/>
                <w:sz w:val="20"/>
              </w:rPr>
            </w:pPr>
            <w:r w:rsidRPr="00E332CD">
              <w:rPr>
                <w:rFonts w:ascii="Arial" w:hAnsi="Arial" w:cs="Arial"/>
                <w:b/>
                <w:bCs/>
                <w:sz w:val="20"/>
              </w:rPr>
              <w:t>M</w:t>
            </w:r>
            <w:r w:rsidR="00E332CD" w:rsidRPr="00E332CD">
              <w:rPr>
                <w:rFonts w:ascii="Arial" w:hAnsi="Arial" w:cs="Arial"/>
                <w:b/>
                <w:bCs/>
                <w:sz w:val="20"/>
              </w:rPr>
              <w:t>oderat</w:t>
            </w:r>
          </w:p>
        </w:tc>
        <w:tc>
          <w:tcPr>
            <w:tcW w:w="674" w:type="pct"/>
            <w:gridSpan w:val="2"/>
            <w:shd w:val="clear" w:color="auto" w:fill="auto"/>
            <w:vAlign w:val="center"/>
          </w:tcPr>
          <w:p w:rsidR="00A525CF" w:rsidRPr="00E332CD" w:rsidRDefault="00E332CD" w:rsidP="00E332CD">
            <w:pPr>
              <w:jc w:val="center"/>
              <w:rPr>
                <w:rFonts w:ascii="Arial" w:hAnsi="Arial" w:cs="Arial"/>
                <w:b/>
                <w:sz w:val="20"/>
              </w:rPr>
            </w:pPr>
            <w:r w:rsidRPr="00E332CD">
              <w:rPr>
                <w:rFonts w:ascii="Arial" w:hAnsi="Arial" w:cs="Arial"/>
                <w:b/>
                <w:bCs/>
                <w:sz w:val="20"/>
              </w:rPr>
              <w:t>Buna</w:t>
            </w:r>
          </w:p>
        </w:tc>
        <w:tc>
          <w:tcPr>
            <w:tcW w:w="579" w:type="pct"/>
            <w:gridSpan w:val="2"/>
            <w:shd w:val="clear" w:color="auto" w:fill="auto"/>
            <w:vAlign w:val="center"/>
          </w:tcPr>
          <w:p w:rsidR="00A525CF" w:rsidRPr="00E332CD" w:rsidRDefault="00E332CD" w:rsidP="00682153">
            <w:pPr>
              <w:jc w:val="center"/>
              <w:rPr>
                <w:rFonts w:ascii="Arial" w:hAnsi="Arial" w:cs="Arial"/>
                <w:b/>
                <w:sz w:val="20"/>
              </w:rPr>
            </w:pPr>
            <w:r w:rsidRPr="00E332CD">
              <w:rPr>
                <w:rFonts w:ascii="Arial" w:hAnsi="Arial" w:cs="Arial"/>
                <w:b/>
                <w:sz w:val="20"/>
              </w:rPr>
              <w:t>Proasta</w:t>
            </w:r>
          </w:p>
        </w:tc>
      </w:tr>
      <w:tr w:rsidR="00E332CD" w:rsidRPr="00FB4E57" w:rsidTr="00E332CD">
        <w:trPr>
          <w:cantSplit/>
          <w:trHeight w:val="1134"/>
        </w:trPr>
        <w:tc>
          <w:tcPr>
            <w:tcW w:w="376" w:type="pct"/>
            <w:shd w:val="clear" w:color="auto" w:fill="auto"/>
          </w:tcPr>
          <w:p w:rsidR="00A525CF" w:rsidRPr="00FB4E57" w:rsidRDefault="00A525CF" w:rsidP="00682153">
            <w:pPr>
              <w:jc w:val="center"/>
              <w:rPr>
                <w:rFonts w:ascii="Arial" w:hAnsi="Arial" w:cs="Arial"/>
                <w:sz w:val="20"/>
                <w:lang w:val="it-IT"/>
              </w:rPr>
            </w:pPr>
          </w:p>
        </w:tc>
        <w:tc>
          <w:tcPr>
            <w:tcW w:w="528" w:type="pct"/>
            <w:shd w:val="clear" w:color="auto" w:fill="auto"/>
          </w:tcPr>
          <w:p w:rsidR="00A525CF" w:rsidRPr="00FB4E57" w:rsidRDefault="00A525CF" w:rsidP="00682153">
            <w:pPr>
              <w:rPr>
                <w:rFonts w:ascii="Arial" w:hAnsi="Arial" w:cs="Arial"/>
                <w:sz w:val="20"/>
                <w:lang w:val="it-IT"/>
              </w:rPr>
            </w:pPr>
          </w:p>
        </w:tc>
        <w:tc>
          <w:tcPr>
            <w:tcW w:w="678" w:type="pct"/>
            <w:shd w:val="clear" w:color="auto" w:fill="auto"/>
          </w:tcPr>
          <w:p w:rsidR="00A525CF" w:rsidRPr="00FB4E57" w:rsidRDefault="00A525CF" w:rsidP="00682153">
            <w:pPr>
              <w:jc w:val="center"/>
              <w:rPr>
                <w:rFonts w:ascii="Arial" w:hAnsi="Arial" w:cs="Arial"/>
                <w:sz w:val="20"/>
                <w:lang w:val="it-IT"/>
              </w:rPr>
            </w:pPr>
          </w:p>
        </w:tc>
        <w:tc>
          <w:tcPr>
            <w:tcW w:w="523" w:type="pct"/>
            <w:shd w:val="clear" w:color="auto" w:fill="auto"/>
          </w:tcPr>
          <w:p w:rsidR="00A525CF" w:rsidRPr="00FB4E57" w:rsidRDefault="00A525CF" w:rsidP="00682153">
            <w:pPr>
              <w:jc w:val="center"/>
              <w:rPr>
                <w:rFonts w:ascii="Arial" w:hAnsi="Arial" w:cs="Arial"/>
                <w:sz w:val="20"/>
                <w:lang w:val="it-IT"/>
              </w:rPr>
            </w:pPr>
          </w:p>
        </w:tc>
        <w:tc>
          <w:tcPr>
            <w:tcW w:w="230" w:type="pct"/>
            <w:shd w:val="clear" w:color="auto" w:fill="auto"/>
            <w:textDirection w:val="btLr"/>
          </w:tcPr>
          <w:p w:rsidR="00A525CF" w:rsidRPr="00FB4E57" w:rsidRDefault="00A525CF" w:rsidP="00E332CD">
            <w:pPr>
              <w:ind w:left="113" w:right="113"/>
              <w:jc w:val="center"/>
              <w:rPr>
                <w:rFonts w:ascii="Arial" w:hAnsi="Arial" w:cs="Arial"/>
                <w:bCs/>
                <w:sz w:val="20"/>
                <w:lang w:val="it-IT"/>
              </w:rPr>
            </w:pPr>
            <w:r w:rsidRPr="00FB4E57">
              <w:rPr>
                <w:rFonts w:ascii="Arial" w:hAnsi="Arial" w:cs="Arial"/>
                <w:bCs/>
                <w:sz w:val="20"/>
                <w:lang w:val="it-IT"/>
              </w:rPr>
              <w:t>Km</w:t>
            </w:r>
          </w:p>
        </w:tc>
        <w:tc>
          <w:tcPr>
            <w:tcW w:w="255" w:type="pct"/>
            <w:shd w:val="clear" w:color="auto" w:fill="auto"/>
            <w:textDirection w:val="btLr"/>
          </w:tcPr>
          <w:p w:rsidR="00A525CF" w:rsidRPr="00FB4E57" w:rsidRDefault="00A525CF" w:rsidP="00E332CD">
            <w:pPr>
              <w:ind w:left="113" w:right="113"/>
              <w:jc w:val="center"/>
              <w:rPr>
                <w:rFonts w:ascii="Arial" w:hAnsi="Arial" w:cs="Arial"/>
                <w:bCs/>
                <w:sz w:val="20"/>
                <w:lang w:val="it-IT"/>
              </w:rPr>
            </w:pPr>
            <w:r w:rsidRPr="00FB4E57">
              <w:rPr>
                <w:rFonts w:ascii="Arial" w:hAnsi="Arial" w:cs="Arial"/>
                <w:bCs/>
                <w:sz w:val="20"/>
                <w:lang w:val="it-IT"/>
              </w:rPr>
              <w:t>%</w:t>
            </w:r>
          </w:p>
        </w:tc>
        <w:tc>
          <w:tcPr>
            <w:tcW w:w="274" w:type="pct"/>
            <w:shd w:val="clear" w:color="auto" w:fill="auto"/>
            <w:textDirection w:val="btLr"/>
          </w:tcPr>
          <w:p w:rsidR="00A525CF" w:rsidRPr="00FB4E57" w:rsidRDefault="00A525CF" w:rsidP="00E332CD">
            <w:pPr>
              <w:ind w:left="113" w:right="113"/>
              <w:jc w:val="center"/>
              <w:rPr>
                <w:rFonts w:ascii="Arial" w:hAnsi="Arial" w:cs="Arial"/>
                <w:bCs/>
                <w:sz w:val="20"/>
              </w:rPr>
            </w:pPr>
            <w:r w:rsidRPr="00FB4E57">
              <w:rPr>
                <w:rFonts w:ascii="Arial" w:hAnsi="Arial" w:cs="Arial"/>
                <w:bCs/>
                <w:sz w:val="20"/>
              </w:rPr>
              <w:t>Km</w:t>
            </w:r>
          </w:p>
        </w:tc>
        <w:tc>
          <w:tcPr>
            <w:tcW w:w="210" w:type="pct"/>
            <w:shd w:val="clear" w:color="auto" w:fill="auto"/>
            <w:textDirection w:val="btLr"/>
          </w:tcPr>
          <w:p w:rsidR="00A525CF" w:rsidRPr="00FB4E57" w:rsidRDefault="00A525CF" w:rsidP="00E332CD">
            <w:pPr>
              <w:ind w:left="113" w:right="113"/>
              <w:jc w:val="center"/>
              <w:rPr>
                <w:rFonts w:ascii="Arial" w:hAnsi="Arial" w:cs="Arial"/>
                <w:bCs/>
                <w:sz w:val="20"/>
              </w:rPr>
            </w:pPr>
            <w:r w:rsidRPr="00FB4E57">
              <w:rPr>
                <w:rFonts w:ascii="Arial" w:hAnsi="Arial" w:cs="Arial"/>
                <w:bCs/>
                <w:sz w:val="20"/>
              </w:rPr>
              <w:t>%</w:t>
            </w:r>
          </w:p>
        </w:tc>
        <w:tc>
          <w:tcPr>
            <w:tcW w:w="382" w:type="pct"/>
            <w:shd w:val="clear" w:color="auto" w:fill="auto"/>
            <w:textDirection w:val="btLr"/>
          </w:tcPr>
          <w:p w:rsidR="00A525CF" w:rsidRPr="00FB4E57" w:rsidRDefault="00A525CF" w:rsidP="00E332CD">
            <w:pPr>
              <w:ind w:left="113" w:right="113"/>
              <w:jc w:val="center"/>
              <w:rPr>
                <w:rFonts w:ascii="Arial" w:hAnsi="Arial" w:cs="Arial"/>
                <w:bCs/>
                <w:sz w:val="20"/>
              </w:rPr>
            </w:pPr>
            <w:r w:rsidRPr="00FB4E57">
              <w:rPr>
                <w:rFonts w:ascii="Arial" w:hAnsi="Arial" w:cs="Arial"/>
                <w:bCs/>
                <w:sz w:val="20"/>
              </w:rPr>
              <w:t>Km</w:t>
            </w:r>
          </w:p>
        </w:tc>
        <w:tc>
          <w:tcPr>
            <w:tcW w:w="292" w:type="pct"/>
            <w:shd w:val="clear" w:color="auto" w:fill="auto"/>
            <w:textDirection w:val="btLr"/>
          </w:tcPr>
          <w:p w:rsidR="00A525CF" w:rsidRPr="00FB4E57" w:rsidRDefault="00A525CF" w:rsidP="00E332CD">
            <w:pPr>
              <w:ind w:left="113" w:right="113"/>
              <w:jc w:val="center"/>
              <w:rPr>
                <w:rFonts w:ascii="Arial" w:hAnsi="Arial" w:cs="Arial"/>
                <w:bCs/>
                <w:sz w:val="20"/>
              </w:rPr>
            </w:pPr>
            <w:r w:rsidRPr="00FB4E57">
              <w:rPr>
                <w:rFonts w:ascii="Arial" w:hAnsi="Arial" w:cs="Arial"/>
                <w:bCs/>
                <w:sz w:val="20"/>
              </w:rPr>
              <w:t>%</w:t>
            </w:r>
          </w:p>
        </w:tc>
        <w:tc>
          <w:tcPr>
            <w:tcW w:w="382" w:type="pct"/>
            <w:shd w:val="clear" w:color="auto" w:fill="auto"/>
            <w:textDirection w:val="btLr"/>
          </w:tcPr>
          <w:p w:rsidR="00A525CF" w:rsidRPr="00FB4E57" w:rsidRDefault="00A525CF" w:rsidP="00E332CD">
            <w:pPr>
              <w:ind w:left="113" w:right="113"/>
              <w:jc w:val="center"/>
              <w:rPr>
                <w:rFonts w:ascii="Arial" w:hAnsi="Arial" w:cs="Arial"/>
                <w:bCs/>
                <w:sz w:val="20"/>
              </w:rPr>
            </w:pPr>
            <w:r w:rsidRPr="00FB4E57">
              <w:rPr>
                <w:rFonts w:ascii="Arial" w:hAnsi="Arial" w:cs="Arial"/>
                <w:bCs/>
                <w:sz w:val="20"/>
              </w:rPr>
              <w:t>Km</w:t>
            </w:r>
          </w:p>
        </w:tc>
        <w:tc>
          <w:tcPr>
            <w:tcW w:w="292" w:type="pct"/>
            <w:shd w:val="clear" w:color="auto" w:fill="auto"/>
            <w:textDirection w:val="btLr"/>
          </w:tcPr>
          <w:p w:rsidR="00A525CF" w:rsidRPr="00FB4E57" w:rsidRDefault="00A525CF" w:rsidP="00E332CD">
            <w:pPr>
              <w:ind w:left="113" w:right="113"/>
              <w:jc w:val="center"/>
              <w:rPr>
                <w:rFonts w:ascii="Arial" w:hAnsi="Arial" w:cs="Arial"/>
                <w:bCs/>
                <w:sz w:val="20"/>
              </w:rPr>
            </w:pPr>
            <w:r w:rsidRPr="00FB4E57">
              <w:rPr>
                <w:rFonts w:ascii="Arial" w:hAnsi="Arial" w:cs="Arial"/>
                <w:bCs/>
                <w:sz w:val="20"/>
              </w:rPr>
              <w:t>%</w:t>
            </w:r>
          </w:p>
        </w:tc>
        <w:tc>
          <w:tcPr>
            <w:tcW w:w="311" w:type="pct"/>
            <w:shd w:val="clear" w:color="auto" w:fill="auto"/>
            <w:textDirection w:val="btLr"/>
          </w:tcPr>
          <w:p w:rsidR="00A525CF" w:rsidRPr="00FB4E57" w:rsidRDefault="00A525CF" w:rsidP="00E332CD">
            <w:pPr>
              <w:ind w:left="113" w:right="113"/>
              <w:jc w:val="center"/>
              <w:rPr>
                <w:rFonts w:ascii="Arial" w:hAnsi="Arial" w:cs="Arial"/>
                <w:bCs/>
                <w:sz w:val="20"/>
              </w:rPr>
            </w:pPr>
            <w:r w:rsidRPr="00FB4E57">
              <w:rPr>
                <w:rFonts w:ascii="Arial" w:hAnsi="Arial" w:cs="Arial"/>
                <w:bCs/>
                <w:sz w:val="20"/>
              </w:rPr>
              <w:t>Km</w:t>
            </w:r>
          </w:p>
        </w:tc>
        <w:tc>
          <w:tcPr>
            <w:tcW w:w="268" w:type="pct"/>
            <w:shd w:val="clear" w:color="auto" w:fill="auto"/>
            <w:textDirection w:val="btLr"/>
          </w:tcPr>
          <w:p w:rsidR="00A525CF" w:rsidRPr="00FB4E57" w:rsidRDefault="00A525CF" w:rsidP="00E332CD">
            <w:pPr>
              <w:ind w:left="113" w:right="113"/>
              <w:jc w:val="center"/>
              <w:rPr>
                <w:rFonts w:ascii="Arial" w:hAnsi="Arial" w:cs="Arial"/>
                <w:bCs/>
                <w:sz w:val="20"/>
              </w:rPr>
            </w:pPr>
            <w:r w:rsidRPr="00FB4E57">
              <w:rPr>
                <w:rFonts w:ascii="Arial" w:hAnsi="Arial" w:cs="Arial"/>
                <w:bCs/>
                <w:sz w:val="20"/>
              </w:rPr>
              <w:t>%</w:t>
            </w:r>
          </w:p>
        </w:tc>
      </w:tr>
      <w:tr w:rsidR="00E332CD" w:rsidRPr="00FB4E57" w:rsidTr="00FA0A61">
        <w:trPr>
          <w:cantSplit/>
          <w:trHeight w:val="2509"/>
        </w:trPr>
        <w:tc>
          <w:tcPr>
            <w:tcW w:w="376" w:type="pct"/>
            <w:shd w:val="clear" w:color="auto" w:fill="auto"/>
            <w:textDirection w:val="btLr"/>
            <w:vAlign w:val="center"/>
          </w:tcPr>
          <w:p w:rsidR="00A525CF" w:rsidRPr="00AA10C2" w:rsidRDefault="00FA0A61" w:rsidP="00E332CD">
            <w:pPr>
              <w:ind w:left="113" w:right="113"/>
              <w:jc w:val="center"/>
              <w:rPr>
                <w:rFonts w:ascii="Arial" w:hAnsi="Arial" w:cs="Arial"/>
                <w:b/>
                <w:sz w:val="20"/>
                <w:lang w:val="it-IT"/>
              </w:rPr>
            </w:pPr>
            <w:r w:rsidRPr="00AA10C2">
              <w:rPr>
                <w:rFonts w:ascii="Arial" w:hAnsi="Arial" w:cs="Arial"/>
                <w:b/>
                <w:sz w:val="20"/>
                <w:lang w:val="it-IT"/>
              </w:rPr>
              <w:t xml:space="preserve">FL. DUNARE </w:t>
            </w:r>
            <w:r w:rsidR="00A525CF" w:rsidRPr="00AA10C2">
              <w:rPr>
                <w:rFonts w:ascii="Arial" w:hAnsi="Arial" w:cs="Arial"/>
                <w:b/>
                <w:sz w:val="20"/>
                <w:lang w:val="it-IT"/>
              </w:rPr>
              <w:t>DUNARE</w:t>
            </w:r>
          </w:p>
        </w:tc>
        <w:tc>
          <w:tcPr>
            <w:tcW w:w="528" w:type="pct"/>
            <w:shd w:val="clear" w:color="auto" w:fill="auto"/>
            <w:textDirection w:val="btLr"/>
            <w:vAlign w:val="center"/>
          </w:tcPr>
          <w:p w:rsidR="00A525CF" w:rsidRPr="00AA10C2" w:rsidRDefault="00A525CF" w:rsidP="00E332CD">
            <w:pPr>
              <w:ind w:left="113" w:right="113"/>
              <w:jc w:val="center"/>
              <w:rPr>
                <w:rFonts w:ascii="Arial" w:hAnsi="Arial" w:cs="Arial"/>
                <w:b/>
                <w:sz w:val="20"/>
                <w:lang w:val="it-IT"/>
              </w:rPr>
            </w:pPr>
            <w:r>
              <w:rPr>
                <w:rFonts w:ascii="Arial" w:hAnsi="Arial" w:cs="Arial"/>
                <w:b/>
                <w:sz w:val="20"/>
                <w:lang w:val="it-IT"/>
              </w:rPr>
              <w:t>/</w:t>
            </w:r>
            <w:r>
              <w:rPr>
                <w:rFonts w:ascii="Arial" w:hAnsi="Arial" w:cs="Arial"/>
                <w:sz w:val="20"/>
                <w:lang w:val="it-IT"/>
              </w:rPr>
              <w:t>corpul de apă</w:t>
            </w:r>
            <w:r w:rsidRPr="00355637">
              <w:rPr>
                <w:rFonts w:ascii="Arial" w:hAnsi="Arial" w:cs="Arial"/>
                <w:sz w:val="20"/>
                <w:lang w:val="it-IT"/>
              </w:rPr>
              <w:t xml:space="preserve"> Chiciu-Isaccea</w:t>
            </w:r>
          </w:p>
        </w:tc>
        <w:tc>
          <w:tcPr>
            <w:tcW w:w="678" w:type="pct"/>
            <w:shd w:val="clear" w:color="auto" w:fill="auto"/>
            <w:textDirection w:val="btLr"/>
            <w:vAlign w:val="center"/>
          </w:tcPr>
          <w:p w:rsidR="00A525CF" w:rsidRPr="00AA10C2" w:rsidRDefault="00A525CF" w:rsidP="00FA0A61">
            <w:pPr>
              <w:ind w:left="113" w:right="113"/>
              <w:jc w:val="center"/>
              <w:rPr>
                <w:rFonts w:ascii="Arial" w:hAnsi="Arial" w:cs="Arial"/>
                <w:b/>
                <w:sz w:val="20"/>
                <w:lang w:val="it-IT"/>
              </w:rPr>
            </w:pPr>
            <w:r>
              <w:rPr>
                <w:rFonts w:ascii="Arial" w:hAnsi="Arial" w:cs="Arial"/>
                <w:b/>
                <w:sz w:val="20"/>
                <w:lang w:val="it-IT"/>
              </w:rPr>
              <w:t>2</w:t>
            </w:r>
            <w:r w:rsidRPr="00AA10C2">
              <w:rPr>
                <w:rFonts w:ascii="Arial" w:hAnsi="Arial" w:cs="Arial"/>
                <w:b/>
                <w:sz w:val="20"/>
                <w:lang w:val="it-IT"/>
              </w:rPr>
              <w:t>75,5</w:t>
            </w:r>
          </w:p>
        </w:tc>
        <w:tc>
          <w:tcPr>
            <w:tcW w:w="523" w:type="pct"/>
            <w:shd w:val="clear" w:color="auto" w:fill="auto"/>
            <w:textDirection w:val="btLr"/>
            <w:vAlign w:val="center"/>
          </w:tcPr>
          <w:p w:rsidR="00A525CF" w:rsidRPr="00AA10C2" w:rsidRDefault="00A525CF" w:rsidP="00E332CD">
            <w:pPr>
              <w:ind w:left="113" w:right="113"/>
              <w:jc w:val="center"/>
              <w:rPr>
                <w:rFonts w:ascii="Arial" w:hAnsi="Arial" w:cs="Arial"/>
                <w:b/>
                <w:bCs/>
                <w:sz w:val="20"/>
              </w:rPr>
            </w:pPr>
            <w:r w:rsidRPr="00AA10C2">
              <w:rPr>
                <w:rFonts w:ascii="Arial" w:hAnsi="Arial" w:cs="Arial"/>
                <w:b/>
                <w:bCs/>
                <w:sz w:val="20"/>
              </w:rPr>
              <w:t>Lungime monitorizat</w:t>
            </w:r>
            <w:r>
              <w:rPr>
                <w:rFonts w:ascii="Arial" w:hAnsi="Arial" w:cs="Arial"/>
                <w:b/>
                <w:bCs/>
                <w:sz w:val="20"/>
              </w:rPr>
              <w:t>ă</w:t>
            </w:r>
            <w:r w:rsidRPr="00AA10C2">
              <w:rPr>
                <w:rFonts w:ascii="Arial" w:hAnsi="Arial" w:cs="Arial"/>
                <w:b/>
                <w:bCs/>
                <w:sz w:val="20"/>
              </w:rPr>
              <w:t xml:space="preserve"> (km)</w:t>
            </w:r>
          </w:p>
        </w:tc>
        <w:tc>
          <w:tcPr>
            <w:tcW w:w="230" w:type="pct"/>
            <w:shd w:val="clear" w:color="auto" w:fill="auto"/>
            <w:vAlign w:val="center"/>
          </w:tcPr>
          <w:p w:rsidR="00A525CF" w:rsidRPr="00AA10C2" w:rsidRDefault="00A525CF" w:rsidP="00682153">
            <w:pPr>
              <w:jc w:val="center"/>
              <w:rPr>
                <w:rFonts w:ascii="Arial" w:hAnsi="Arial" w:cs="Arial"/>
                <w:b/>
                <w:bCs/>
                <w:sz w:val="20"/>
                <w:lang w:val="it-IT"/>
              </w:rPr>
            </w:pPr>
          </w:p>
        </w:tc>
        <w:tc>
          <w:tcPr>
            <w:tcW w:w="255" w:type="pct"/>
            <w:shd w:val="clear" w:color="auto" w:fill="auto"/>
            <w:vAlign w:val="center"/>
          </w:tcPr>
          <w:p w:rsidR="00A525CF" w:rsidRPr="00AA10C2" w:rsidRDefault="00A525CF" w:rsidP="00682153">
            <w:pPr>
              <w:jc w:val="center"/>
              <w:rPr>
                <w:rFonts w:ascii="Arial" w:hAnsi="Arial" w:cs="Arial"/>
                <w:b/>
                <w:bCs/>
                <w:sz w:val="20"/>
                <w:lang w:val="it-IT"/>
              </w:rPr>
            </w:pPr>
          </w:p>
        </w:tc>
        <w:tc>
          <w:tcPr>
            <w:tcW w:w="274" w:type="pct"/>
            <w:shd w:val="clear" w:color="auto" w:fill="auto"/>
            <w:vAlign w:val="center"/>
          </w:tcPr>
          <w:p w:rsidR="00A525CF" w:rsidRPr="00AA10C2" w:rsidRDefault="00A525CF" w:rsidP="00682153">
            <w:pPr>
              <w:jc w:val="center"/>
              <w:rPr>
                <w:rFonts w:ascii="Arial" w:hAnsi="Arial" w:cs="Arial"/>
                <w:b/>
                <w:bCs/>
                <w:sz w:val="20"/>
              </w:rPr>
            </w:pPr>
          </w:p>
        </w:tc>
        <w:tc>
          <w:tcPr>
            <w:tcW w:w="210" w:type="pct"/>
            <w:shd w:val="clear" w:color="auto" w:fill="auto"/>
            <w:vAlign w:val="center"/>
          </w:tcPr>
          <w:p w:rsidR="00A525CF" w:rsidRPr="00AA10C2" w:rsidRDefault="00A525CF" w:rsidP="00682153">
            <w:pPr>
              <w:jc w:val="center"/>
              <w:rPr>
                <w:rFonts w:ascii="Arial" w:hAnsi="Arial" w:cs="Arial"/>
                <w:b/>
                <w:bCs/>
                <w:sz w:val="20"/>
              </w:rPr>
            </w:pPr>
          </w:p>
        </w:tc>
        <w:tc>
          <w:tcPr>
            <w:tcW w:w="382" w:type="pct"/>
            <w:shd w:val="clear" w:color="auto" w:fill="auto"/>
            <w:vAlign w:val="center"/>
          </w:tcPr>
          <w:p w:rsidR="00A525CF" w:rsidRPr="00AA10C2" w:rsidRDefault="00A525CF" w:rsidP="00682153">
            <w:pPr>
              <w:jc w:val="center"/>
              <w:rPr>
                <w:rFonts w:ascii="Arial" w:hAnsi="Arial" w:cs="Arial"/>
                <w:b/>
                <w:bCs/>
                <w:sz w:val="20"/>
              </w:rPr>
            </w:pPr>
            <w:r>
              <w:rPr>
                <w:rFonts w:ascii="Arial" w:hAnsi="Arial" w:cs="Arial"/>
                <w:b/>
                <w:bCs/>
                <w:sz w:val="20"/>
              </w:rPr>
              <w:t>2</w:t>
            </w:r>
            <w:r w:rsidRPr="00AA10C2">
              <w:rPr>
                <w:rFonts w:ascii="Arial" w:hAnsi="Arial" w:cs="Arial"/>
                <w:b/>
                <w:bCs/>
                <w:sz w:val="20"/>
              </w:rPr>
              <w:t>75,5</w:t>
            </w:r>
          </w:p>
        </w:tc>
        <w:tc>
          <w:tcPr>
            <w:tcW w:w="292" w:type="pct"/>
            <w:shd w:val="clear" w:color="auto" w:fill="auto"/>
            <w:vAlign w:val="center"/>
          </w:tcPr>
          <w:p w:rsidR="00A525CF" w:rsidRPr="00AA10C2" w:rsidRDefault="00A525CF" w:rsidP="00682153">
            <w:pPr>
              <w:jc w:val="center"/>
              <w:rPr>
                <w:rFonts w:ascii="Arial" w:hAnsi="Arial" w:cs="Arial"/>
                <w:b/>
                <w:bCs/>
                <w:sz w:val="20"/>
              </w:rPr>
            </w:pPr>
            <w:r w:rsidRPr="00AA10C2">
              <w:rPr>
                <w:rFonts w:ascii="Arial" w:hAnsi="Arial" w:cs="Arial"/>
                <w:b/>
                <w:bCs/>
                <w:sz w:val="20"/>
              </w:rPr>
              <w:t>100</w:t>
            </w:r>
          </w:p>
        </w:tc>
        <w:tc>
          <w:tcPr>
            <w:tcW w:w="382" w:type="pct"/>
            <w:shd w:val="clear" w:color="auto" w:fill="auto"/>
            <w:vAlign w:val="center"/>
          </w:tcPr>
          <w:p w:rsidR="00A525CF" w:rsidRPr="00AA10C2" w:rsidRDefault="00A525CF" w:rsidP="00682153">
            <w:pPr>
              <w:jc w:val="center"/>
              <w:rPr>
                <w:rFonts w:ascii="Arial" w:hAnsi="Arial" w:cs="Arial"/>
                <w:b/>
                <w:bCs/>
                <w:sz w:val="20"/>
              </w:rPr>
            </w:pPr>
            <w:r>
              <w:rPr>
                <w:rFonts w:ascii="Arial" w:hAnsi="Arial" w:cs="Arial"/>
                <w:b/>
                <w:bCs/>
                <w:sz w:val="20"/>
              </w:rPr>
              <w:t>2</w:t>
            </w:r>
            <w:r w:rsidRPr="00AA10C2">
              <w:rPr>
                <w:rFonts w:ascii="Arial" w:hAnsi="Arial" w:cs="Arial"/>
                <w:b/>
                <w:bCs/>
                <w:sz w:val="20"/>
              </w:rPr>
              <w:t>75,5</w:t>
            </w:r>
          </w:p>
        </w:tc>
        <w:tc>
          <w:tcPr>
            <w:tcW w:w="292" w:type="pct"/>
            <w:shd w:val="clear" w:color="auto" w:fill="auto"/>
            <w:vAlign w:val="center"/>
          </w:tcPr>
          <w:p w:rsidR="00A525CF" w:rsidRPr="00AA10C2" w:rsidRDefault="00A525CF" w:rsidP="00682153">
            <w:pPr>
              <w:jc w:val="center"/>
              <w:rPr>
                <w:rFonts w:ascii="Arial" w:hAnsi="Arial" w:cs="Arial"/>
                <w:b/>
                <w:bCs/>
                <w:sz w:val="20"/>
              </w:rPr>
            </w:pPr>
            <w:r w:rsidRPr="00AA10C2">
              <w:rPr>
                <w:rFonts w:ascii="Arial" w:hAnsi="Arial" w:cs="Arial"/>
                <w:b/>
                <w:bCs/>
                <w:sz w:val="20"/>
              </w:rPr>
              <w:t>100</w:t>
            </w:r>
          </w:p>
        </w:tc>
        <w:tc>
          <w:tcPr>
            <w:tcW w:w="311" w:type="pct"/>
            <w:shd w:val="clear" w:color="auto" w:fill="auto"/>
            <w:vAlign w:val="center"/>
          </w:tcPr>
          <w:p w:rsidR="00A525CF" w:rsidRPr="00AA10C2" w:rsidRDefault="00A525CF" w:rsidP="00682153">
            <w:pPr>
              <w:jc w:val="center"/>
              <w:rPr>
                <w:rFonts w:ascii="Arial" w:hAnsi="Arial" w:cs="Arial"/>
                <w:b/>
                <w:bCs/>
                <w:sz w:val="20"/>
              </w:rPr>
            </w:pPr>
          </w:p>
        </w:tc>
        <w:tc>
          <w:tcPr>
            <w:tcW w:w="268" w:type="pct"/>
            <w:shd w:val="clear" w:color="auto" w:fill="auto"/>
            <w:vAlign w:val="center"/>
          </w:tcPr>
          <w:p w:rsidR="00A525CF" w:rsidRPr="00AA10C2" w:rsidRDefault="00A525CF" w:rsidP="00682153">
            <w:pPr>
              <w:jc w:val="center"/>
              <w:rPr>
                <w:rFonts w:ascii="Arial" w:hAnsi="Arial" w:cs="Arial"/>
                <w:b/>
                <w:bCs/>
                <w:sz w:val="20"/>
              </w:rPr>
            </w:pPr>
          </w:p>
        </w:tc>
      </w:tr>
    </w:tbl>
    <w:p w:rsidR="00A525CF" w:rsidRPr="003D193F" w:rsidRDefault="00A525CF" w:rsidP="00972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rPr>
          <w:rFonts w:ascii="Arial" w:hAnsi="Arial" w:cs="Arial"/>
          <w:b/>
          <w:i/>
        </w:rPr>
      </w:pPr>
      <w:r w:rsidRPr="003D193F">
        <w:rPr>
          <w:rFonts w:ascii="Arial" w:hAnsi="Arial" w:cs="Arial"/>
          <w:b/>
          <w:i/>
          <w:sz w:val="20"/>
        </w:rPr>
        <w:t xml:space="preserve">Sursa: Administraţia bazinală de apă </w:t>
      </w:r>
      <w:r>
        <w:rPr>
          <w:rFonts w:ascii="Arial" w:hAnsi="Arial" w:cs="Arial"/>
          <w:b/>
          <w:i/>
          <w:sz w:val="20"/>
        </w:rPr>
        <w:t>Dobrogea-Litoral Constanţa</w:t>
      </w:r>
    </w:p>
    <w:p w:rsidR="00A161AC" w:rsidRPr="00972185" w:rsidRDefault="00A161AC" w:rsidP="00972185">
      <w:pPr>
        <w:spacing w:after="120"/>
        <w:ind w:left="709" w:hanging="1"/>
        <w:jc w:val="both"/>
        <w:rPr>
          <w:rFonts w:ascii="Arial" w:hAnsi="Arial" w:cs="Arial"/>
          <w:b/>
          <w:bCs/>
          <w:sz w:val="20"/>
          <w:lang w:val="it-IT"/>
        </w:rPr>
      </w:pPr>
      <w:bookmarkStart w:id="140" w:name="_Toc231609755"/>
      <w:bookmarkStart w:id="141" w:name="_Toc228100967"/>
      <w:r w:rsidRPr="00972185">
        <w:rPr>
          <w:rFonts w:ascii="Arial" w:hAnsi="Arial" w:cs="Arial"/>
          <w:b/>
          <w:bCs/>
          <w:sz w:val="20"/>
          <w:lang w:val="it-IT"/>
        </w:rPr>
        <w:t>Tab.</w:t>
      </w:r>
      <w:r w:rsidR="00FA0A61">
        <w:rPr>
          <w:rFonts w:ascii="Arial" w:hAnsi="Arial" w:cs="Arial"/>
          <w:b/>
          <w:bCs/>
          <w:sz w:val="20"/>
          <w:lang w:val="it-IT"/>
        </w:rPr>
        <w:t>2.7-9</w:t>
      </w:r>
      <w:r w:rsidRPr="00972185">
        <w:rPr>
          <w:rFonts w:ascii="Arial" w:hAnsi="Arial" w:cs="Arial"/>
          <w:b/>
          <w:bCs/>
          <w:sz w:val="20"/>
          <w:lang w:val="it-IT"/>
        </w:rPr>
        <w:t xml:space="preserve"> Calitatea apei brute la captare</w:t>
      </w:r>
      <w:r w:rsidR="00396D2B">
        <w:rPr>
          <w:rFonts w:ascii="Arial" w:hAnsi="Arial" w:cs="Arial"/>
          <w:b/>
          <w:bCs/>
          <w:sz w:val="20"/>
          <w:lang w:val="it-IT"/>
        </w:rPr>
        <w:t xml:space="preserve"> ( Uzina II Robinet -f</w:t>
      </w:r>
      <w:r w:rsidRPr="00972185">
        <w:rPr>
          <w:rFonts w:ascii="Arial" w:hAnsi="Arial" w:cs="Arial"/>
          <w:b/>
          <w:bCs/>
          <w:sz w:val="20"/>
          <w:lang w:val="it-IT"/>
        </w:rPr>
        <w:t>urnizorul de apa pentru ora</w:t>
      </w:r>
      <w:r w:rsidR="00396D2B">
        <w:rPr>
          <w:rFonts w:ascii="Arial" w:hAnsi="Arial" w:cs="Arial"/>
          <w:b/>
          <w:bCs/>
          <w:sz w:val="20"/>
          <w:lang w:val="it-IT"/>
        </w:rPr>
        <w:t>sul Galati) a fluviului Dunarea</w:t>
      </w:r>
      <w:r w:rsidR="005455BC">
        <w:rPr>
          <w:rFonts w:ascii="Arial" w:hAnsi="Arial" w:cs="Arial"/>
          <w:b/>
          <w:bCs/>
          <w:sz w:val="20"/>
          <w:lang w:val="it-IT"/>
        </w:rPr>
        <w:t xml:space="preserve"> - Valori medii luna aprilie 2013</w:t>
      </w:r>
      <w:r w:rsidRPr="00972185">
        <w:rPr>
          <w:rFonts w:ascii="Arial" w:hAnsi="Arial" w:cs="Arial"/>
          <w:b/>
          <w:bCs/>
          <w:sz w:val="20"/>
          <w:lang w:val="it-IT"/>
        </w:rPr>
        <w:t xml:space="preserve"> – Orasul Galati</w:t>
      </w:r>
      <w:bookmarkEnd w:id="140"/>
      <w:bookmarkEnd w:id="141"/>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549"/>
        <w:gridCol w:w="1690"/>
        <w:gridCol w:w="1964"/>
        <w:gridCol w:w="2239"/>
      </w:tblGrid>
      <w:tr w:rsidR="006869C5" w:rsidRPr="000C6FE3" w:rsidTr="000C6FE3">
        <w:trPr>
          <w:cantSplit/>
          <w:trHeight w:val="1134"/>
        </w:trPr>
        <w:tc>
          <w:tcPr>
            <w:tcW w:w="1559" w:type="dxa"/>
            <w:vAlign w:val="center"/>
          </w:tcPr>
          <w:p w:rsidR="006869C5" w:rsidRPr="000C6FE3" w:rsidRDefault="006869C5" w:rsidP="00BC077A">
            <w:pPr>
              <w:pStyle w:val="Textnormal"/>
            </w:pPr>
            <w:r w:rsidRPr="000C6FE3">
              <w:t>Parametru</w:t>
            </w:r>
          </w:p>
        </w:tc>
        <w:tc>
          <w:tcPr>
            <w:tcW w:w="1549" w:type="dxa"/>
            <w:vAlign w:val="center"/>
          </w:tcPr>
          <w:p w:rsidR="006869C5" w:rsidRPr="000C6FE3" w:rsidRDefault="00210B1A" w:rsidP="00BC077A">
            <w:pPr>
              <w:pStyle w:val="Textnormal"/>
            </w:pPr>
            <w:r w:rsidRPr="000C6FE3">
              <w:t>U</w:t>
            </w:r>
            <w:r w:rsidR="00396D2B" w:rsidRPr="000C6FE3">
              <w:t>.</w:t>
            </w:r>
            <w:r w:rsidRPr="000C6FE3">
              <w:t>M</w:t>
            </w:r>
            <w:r w:rsidR="00396D2B" w:rsidRPr="000C6FE3">
              <w:t>.</w:t>
            </w:r>
          </w:p>
        </w:tc>
        <w:tc>
          <w:tcPr>
            <w:tcW w:w="1690" w:type="dxa"/>
            <w:vAlign w:val="center"/>
          </w:tcPr>
          <w:p w:rsidR="006869C5" w:rsidRPr="000C6FE3" w:rsidRDefault="00210B1A" w:rsidP="00BC077A">
            <w:pPr>
              <w:pStyle w:val="Textnormal"/>
            </w:pPr>
            <w:r w:rsidRPr="000C6FE3">
              <w:t>Valoare</w:t>
            </w:r>
          </w:p>
        </w:tc>
        <w:tc>
          <w:tcPr>
            <w:tcW w:w="1964" w:type="dxa"/>
            <w:vAlign w:val="center"/>
          </w:tcPr>
          <w:p w:rsidR="006869C5" w:rsidRPr="000C6FE3" w:rsidRDefault="006869C5" w:rsidP="00BC077A">
            <w:pPr>
              <w:pStyle w:val="Textnormal"/>
            </w:pPr>
            <w:r w:rsidRPr="000C6FE3">
              <w:t>Limita (98/83/EC)</w:t>
            </w:r>
          </w:p>
        </w:tc>
        <w:tc>
          <w:tcPr>
            <w:tcW w:w="2239" w:type="dxa"/>
            <w:vAlign w:val="center"/>
          </w:tcPr>
          <w:p w:rsidR="006869C5" w:rsidRPr="000C6FE3" w:rsidRDefault="006869C5" w:rsidP="00BC077A">
            <w:pPr>
              <w:pStyle w:val="Textnormal"/>
            </w:pPr>
            <w:r w:rsidRPr="000C6FE3">
              <w:t>LimitaCAT 2 (75/440/EEC)</w:t>
            </w:r>
          </w:p>
        </w:tc>
      </w:tr>
      <w:tr w:rsidR="006869C5" w:rsidRPr="00CA6C34" w:rsidTr="000C6FE3">
        <w:tc>
          <w:tcPr>
            <w:tcW w:w="1559"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pH</w:t>
            </w:r>
          </w:p>
        </w:tc>
        <w:tc>
          <w:tcPr>
            <w:tcW w:w="1549" w:type="dxa"/>
            <w:vAlign w:val="center"/>
          </w:tcPr>
          <w:p w:rsidR="006869C5" w:rsidRPr="00CA6C34" w:rsidRDefault="006869C5" w:rsidP="000C6FE3">
            <w:pPr>
              <w:jc w:val="center"/>
              <w:rPr>
                <w:rFonts w:ascii="Arial" w:hAnsi="Arial" w:cs="Arial"/>
                <w:sz w:val="18"/>
                <w:szCs w:val="18"/>
                <w:lang w:val="en-GB" w:eastAsia="pl-PL"/>
              </w:rPr>
            </w:pPr>
          </w:p>
        </w:tc>
        <w:tc>
          <w:tcPr>
            <w:tcW w:w="1690" w:type="dxa"/>
            <w:vAlign w:val="center"/>
          </w:tcPr>
          <w:p w:rsidR="006869C5" w:rsidRPr="00CA6C34" w:rsidRDefault="005455BC" w:rsidP="000C6FE3">
            <w:pPr>
              <w:jc w:val="center"/>
              <w:rPr>
                <w:rFonts w:ascii="Arial" w:hAnsi="Arial" w:cs="Arial"/>
                <w:sz w:val="18"/>
                <w:szCs w:val="18"/>
                <w:lang w:val="en-GB" w:eastAsia="pl-PL"/>
              </w:rPr>
            </w:pPr>
            <w:r>
              <w:rPr>
                <w:rFonts w:ascii="Arial" w:hAnsi="Arial" w:cs="Arial"/>
                <w:sz w:val="18"/>
                <w:szCs w:val="18"/>
                <w:lang w:val="en-GB" w:eastAsia="pl-PL"/>
              </w:rPr>
              <w:t>7,65</w:t>
            </w:r>
          </w:p>
        </w:tc>
        <w:tc>
          <w:tcPr>
            <w:tcW w:w="1964"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6.5 – 9.5</w:t>
            </w:r>
          </w:p>
        </w:tc>
        <w:tc>
          <w:tcPr>
            <w:tcW w:w="2239"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CAT A1: 6.5 – 8.5.</w:t>
            </w:r>
          </w:p>
        </w:tc>
      </w:tr>
      <w:tr w:rsidR="006869C5" w:rsidRPr="00CA6C34" w:rsidTr="000C6FE3">
        <w:tc>
          <w:tcPr>
            <w:tcW w:w="1559"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Turbiditate</w:t>
            </w:r>
          </w:p>
        </w:tc>
        <w:tc>
          <w:tcPr>
            <w:tcW w:w="1549"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NTU</w:t>
            </w:r>
          </w:p>
        </w:tc>
        <w:tc>
          <w:tcPr>
            <w:tcW w:w="1690" w:type="dxa"/>
            <w:vAlign w:val="center"/>
          </w:tcPr>
          <w:p w:rsidR="006869C5" w:rsidRPr="00CA6C34" w:rsidRDefault="00D13949" w:rsidP="000C6FE3">
            <w:pPr>
              <w:jc w:val="center"/>
              <w:rPr>
                <w:rFonts w:ascii="Arial" w:hAnsi="Arial" w:cs="Arial"/>
                <w:sz w:val="18"/>
                <w:szCs w:val="18"/>
                <w:lang w:val="en-GB" w:eastAsia="pl-PL"/>
              </w:rPr>
            </w:pPr>
            <w:r>
              <w:rPr>
                <w:rFonts w:ascii="Arial" w:hAnsi="Arial" w:cs="Arial"/>
                <w:sz w:val="18"/>
                <w:szCs w:val="18"/>
                <w:lang w:val="en-GB" w:eastAsia="pl-PL"/>
              </w:rPr>
              <w:t>2,02</w:t>
            </w:r>
          </w:p>
        </w:tc>
        <w:tc>
          <w:tcPr>
            <w:tcW w:w="1964"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5</w:t>
            </w:r>
          </w:p>
        </w:tc>
        <w:tc>
          <w:tcPr>
            <w:tcW w:w="2239" w:type="dxa"/>
            <w:vAlign w:val="center"/>
          </w:tcPr>
          <w:p w:rsidR="006869C5" w:rsidRPr="00CA6C34" w:rsidRDefault="006869C5" w:rsidP="000C6FE3">
            <w:pPr>
              <w:jc w:val="center"/>
              <w:rPr>
                <w:rFonts w:ascii="Arial" w:hAnsi="Arial" w:cs="Arial"/>
                <w:sz w:val="18"/>
                <w:szCs w:val="18"/>
                <w:lang w:val="en-GB" w:eastAsia="pl-PL"/>
              </w:rPr>
            </w:pPr>
          </w:p>
        </w:tc>
      </w:tr>
      <w:tr w:rsidR="006869C5" w:rsidRPr="00CA6C34" w:rsidTr="000C6FE3">
        <w:tc>
          <w:tcPr>
            <w:tcW w:w="1559"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Fier</w:t>
            </w:r>
          </w:p>
        </w:tc>
        <w:tc>
          <w:tcPr>
            <w:tcW w:w="1549"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µg/l</w:t>
            </w:r>
          </w:p>
        </w:tc>
        <w:tc>
          <w:tcPr>
            <w:tcW w:w="1690" w:type="dxa"/>
            <w:vAlign w:val="center"/>
          </w:tcPr>
          <w:p w:rsidR="006869C5" w:rsidRPr="00CA6C34" w:rsidRDefault="00D13949" w:rsidP="000C6FE3">
            <w:pPr>
              <w:jc w:val="center"/>
              <w:rPr>
                <w:rFonts w:ascii="Arial" w:hAnsi="Arial" w:cs="Arial"/>
                <w:sz w:val="18"/>
                <w:szCs w:val="18"/>
                <w:lang w:val="en-GB" w:eastAsia="pl-PL"/>
              </w:rPr>
            </w:pPr>
            <w:r>
              <w:rPr>
                <w:rFonts w:ascii="Arial" w:hAnsi="Arial" w:cs="Arial"/>
                <w:sz w:val="18"/>
                <w:szCs w:val="18"/>
                <w:lang w:val="en-GB" w:eastAsia="pl-PL"/>
              </w:rPr>
              <w:t>115</w:t>
            </w:r>
          </w:p>
        </w:tc>
        <w:tc>
          <w:tcPr>
            <w:tcW w:w="1964"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200</w:t>
            </w:r>
          </w:p>
        </w:tc>
        <w:tc>
          <w:tcPr>
            <w:tcW w:w="2239" w:type="dxa"/>
            <w:vAlign w:val="center"/>
          </w:tcPr>
          <w:p w:rsidR="006869C5" w:rsidRPr="00CA6C34" w:rsidRDefault="006869C5" w:rsidP="000C6FE3">
            <w:pPr>
              <w:jc w:val="center"/>
              <w:rPr>
                <w:rFonts w:ascii="Arial" w:hAnsi="Arial" w:cs="Arial"/>
                <w:sz w:val="18"/>
                <w:szCs w:val="18"/>
                <w:lang w:val="en-GB" w:eastAsia="pl-PL"/>
              </w:rPr>
            </w:pPr>
            <w:r w:rsidRPr="00CA6C34">
              <w:rPr>
                <w:rFonts w:ascii="Arial" w:hAnsi="Arial" w:cs="Arial"/>
                <w:sz w:val="18"/>
                <w:szCs w:val="18"/>
                <w:lang w:val="en-GB" w:eastAsia="pl-PL"/>
              </w:rPr>
              <w:t>2000</w:t>
            </w:r>
          </w:p>
        </w:tc>
      </w:tr>
      <w:tr w:rsidR="006869C5" w:rsidRPr="00CA6C34" w:rsidTr="00870645">
        <w:tc>
          <w:tcPr>
            <w:tcW w:w="155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Amoniu</w:t>
            </w:r>
          </w:p>
        </w:tc>
        <w:tc>
          <w:tcPr>
            <w:tcW w:w="154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mg/l</w:t>
            </w:r>
          </w:p>
        </w:tc>
        <w:tc>
          <w:tcPr>
            <w:tcW w:w="1690" w:type="dxa"/>
          </w:tcPr>
          <w:p w:rsidR="006869C5" w:rsidRPr="00CA6C34" w:rsidRDefault="00D13949" w:rsidP="00210B1A">
            <w:pPr>
              <w:jc w:val="center"/>
              <w:rPr>
                <w:rFonts w:ascii="Arial" w:hAnsi="Arial" w:cs="Arial"/>
                <w:sz w:val="18"/>
                <w:szCs w:val="18"/>
                <w:lang w:val="en-GB" w:eastAsia="pl-PL"/>
              </w:rPr>
            </w:pPr>
            <w:r>
              <w:rPr>
                <w:rFonts w:ascii="Arial" w:hAnsi="Arial" w:cs="Arial"/>
                <w:sz w:val="18"/>
                <w:szCs w:val="18"/>
                <w:lang w:val="en-GB" w:eastAsia="pl-PL"/>
              </w:rPr>
              <w:t>0</w:t>
            </w:r>
          </w:p>
        </w:tc>
        <w:tc>
          <w:tcPr>
            <w:tcW w:w="1964"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0.5</w:t>
            </w:r>
          </w:p>
        </w:tc>
        <w:tc>
          <w:tcPr>
            <w:tcW w:w="223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1.5</w:t>
            </w:r>
          </w:p>
        </w:tc>
      </w:tr>
      <w:tr w:rsidR="006869C5" w:rsidRPr="00CA6C34" w:rsidTr="00870645">
        <w:tc>
          <w:tcPr>
            <w:tcW w:w="155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Nitriti</w:t>
            </w:r>
          </w:p>
        </w:tc>
        <w:tc>
          <w:tcPr>
            <w:tcW w:w="154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mg/l</w:t>
            </w:r>
          </w:p>
        </w:tc>
        <w:tc>
          <w:tcPr>
            <w:tcW w:w="1690"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0</w:t>
            </w:r>
          </w:p>
        </w:tc>
        <w:tc>
          <w:tcPr>
            <w:tcW w:w="1964"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0.5</w:t>
            </w:r>
          </w:p>
        </w:tc>
        <w:tc>
          <w:tcPr>
            <w:tcW w:w="223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w:t>
            </w:r>
          </w:p>
        </w:tc>
      </w:tr>
      <w:tr w:rsidR="006869C5" w:rsidRPr="00CA6C34" w:rsidTr="00870645">
        <w:tc>
          <w:tcPr>
            <w:tcW w:w="155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Nitrati</w:t>
            </w:r>
          </w:p>
        </w:tc>
        <w:tc>
          <w:tcPr>
            <w:tcW w:w="154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mg/l</w:t>
            </w:r>
          </w:p>
        </w:tc>
        <w:tc>
          <w:tcPr>
            <w:tcW w:w="1690" w:type="dxa"/>
            <w:vAlign w:val="center"/>
          </w:tcPr>
          <w:p w:rsidR="006869C5" w:rsidRPr="00CA6C34" w:rsidRDefault="00D13949" w:rsidP="00D13949">
            <w:pPr>
              <w:jc w:val="center"/>
              <w:rPr>
                <w:rFonts w:ascii="Arial" w:hAnsi="Arial" w:cs="Arial"/>
                <w:sz w:val="18"/>
                <w:szCs w:val="18"/>
                <w:lang w:val="en-GB" w:eastAsia="pl-PL"/>
              </w:rPr>
            </w:pPr>
            <w:r>
              <w:rPr>
                <w:rFonts w:ascii="Arial" w:hAnsi="Arial" w:cs="Arial"/>
                <w:sz w:val="18"/>
                <w:szCs w:val="18"/>
                <w:lang w:val="en-GB" w:eastAsia="pl-PL"/>
              </w:rPr>
              <w:t>9,18</w:t>
            </w:r>
          </w:p>
        </w:tc>
        <w:tc>
          <w:tcPr>
            <w:tcW w:w="1964"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50</w:t>
            </w:r>
          </w:p>
        </w:tc>
        <w:tc>
          <w:tcPr>
            <w:tcW w:w="223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50</w:t>
            </w:r>
          </w:p>
        </w:tc>
      </w:tr>
      <w:tr w:rsidR="006869C5" w:rsidRPr="00CA6C34" w:rsidTr="00870645">
        <w:tc>
          <w:tcPr>
            <w:tcW w:w="155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Clor</w:t>
            </w:r>
          </w:p>
        </w:tc>
        <w:tc>
          <w:tcPr>
            <w:tcW w:w="154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mg/l</w:t>
            </w:r>
          </w:p>
        </w:tc>
        <w:tc>
          <w:tcPr>
            <w:tcW w:w="1690" w:type="dxa"/>
          </w:tcPr>
          <w:p w:rsidR="006869C5" w:rsidRPr="00CA6C34" w:rsidRDefault="00396D2B" w:rsidP="00396D2B">
            <w:pPr>
              <w:jc w:val="center"/>
              <w:rPr>
                <w:rFonts w:ascii="Arial" w:hAnsi="Arial" w:cs="Arial"/>
                <w:sz w:val="18"/>
                <w:szCs w:val="18"/>
                <w:lang w:val="en-GB" w:eastAsia="pl-PL"/>
              </w:rPr>
            </w:pPr>
            <w:r>
              <w:rPr>
                <w:rFonts w:ascii="Arial" w:hAnsi="Arial" w:cs="Arial"/>
                <w:sz w:val="18"/>
                <w:szCs w:val="18"/>
                <w:lang w:val="en-GB" w:eastAsia="pl-PL"/>
              </w:rPr>
              <w:t>30,49</w:t>
            </w:r>
          </w:p>
        </w:tc>
        <w:tc>
          <w:tcPr>
            <w:tcW w:w="1964"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250</w:t>
            </w:r>
          </w:p>
        </w:tc>
        <w:tc>
          <w:tcPr>
            <w:tcW w:w="223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w:t>
            </w:r>
          </w:p>
        </w:tc>
      </w:tr>
      <w:tr w:rsidR="006869C5" w:rsidRPr="00CA6C34" w:rsidTr="00870645">
        <w:tc>
          <w:tcPr>
            <w:tcW w:w="155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Aluminiu</w:t>
            </w:r>
          </w:p>
        </w:tc>
        <w:tc>
          <w:tcPr>
            <w:tcW w:w="154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mg/l</w:t>
            </w:r>
          </w:p>
        </w:tc>
        <w:tc>
          <w:tcPr>
            <w:tcW w:w="1690" w:type="dxa"/>
          </w:tcPr>
          <w:p w:rsidR="006869C5" w:rsidRPr="00CA6C34" w:rsidRDefault="00396D2B" w:rsidP="00210B1A">
            <w:pPr>
              <w:jc w:val="center"/>
              <w:rPr>
                <w:rFonts w:ascii="Arial" w:hAnsi="Arial" w:cs="Arial"/>
                <w:sz w:val="18"/>
                <w:szCs w:val="18"/>
                <w:lang w:val="en-GB" w:eastAsia="pl-PL"/>
              </w:rPr>
            </w:pPr>
            <w:r>
              <w:rPr>
                <w:rFonts w:ascii="Arial" w:hAnsi="Arial" w:cs="Arial"/>
                <w:sz w:val="18"/>
                <w:szCs w:val="18"/>
                <w:lang w:val="en-GB" w:eastAsia="pl-PL"/>
              </w:rPr>
              <w:t>109</w:t>
            </w:r>
          </w:p>
        </w:tc>
        <w:tc>
          <w:tcPr>
            <w:tcW w:w="1964"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200</w:t>
            </w:r>
          </w:p>
        </w:tc>
        <w:tc>
          <w:tcPr>
            <w:tcW w:w="2239" w:type="dxa"/>
          </w:tcPr>
          <w:p w:rsidR="006869C5" w:rsidRPr="00CA6C34" w:rsidRDefault="006869C5" w:rsidP="00210B1A">
            <w:pPr>
              <w:jc w:val="center"/>
              <w:rPr>
                <w:rFonts w:ascii="Arial" w:hAnsi="Arial" w:cs="Arial"/>
                <w:sz w:val="18"/>
                <w:szCs w:val="18"/>
                <w:lang w:val="en-GB" w:eastAsia="pl-PL"/>
              </w:rPr>
            </w:pPr>
            <w:r w:rsidRPr="00CA6C34">
              <w:rPr>
                <w:rFonts w:ascii="Arial" w:hAnsi="Arial" w:cs="Arial"/>
                <w:sz w:val="18"/>
                <w:szCs w:val="18"/>
                <w:lang w:val="en-GB" w:eastAsia="pl-PL"/>
              </w:rPr>
              <w:t>-</w:t>
            </w:r>
          </w:p>
        </w:tc>
      </w:tr>
      <w:tr w:rsidR="00EB3AA8" w:rsidRPr="00545644" w:rsidTr="00870645">
        <w:tc>
          <w:tcPr>
            <w:tcW w:w="1559" w:type="dxa"/>
          </w:tcPr>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 xml:space="preserve">Colonii </w:t>
            </w:r>
            <w:r w:rsidR="00396D2B">
              <w:rPr>
                <w:rFonts w:ascii="Arial" w:hAnsi="Arial" w:cs="Arial"/>
                <w:i/>
                <w:sz w:val="18"/>
                <w:szCs w:val="18"/>
                <w:lang w:val="en-GB" w:eastAsia="pl-PL"/>
              </w:rPr>
              <w:t>22</w:t>
            </w:r>
            <w:r w:rsidRPr="00545644">
              <w:rPr>
                <w:rFonts w:ascii="Arial" w:hAnsi="Arial" w:cs="Arial"/>
                <w:i/>
                <w:sz w:val="18"/>
                <w:szCs w:val="18"/>
                <w:lang w:val="en-GB" w:eastAsia="pl-PL"/>
              </w:rPr>
              <w:t>°C</w:t>
            </w:r>
          </w:p>
        </w:tc>
        <w:tc>
          <w:tcPr>
            <w:tcW w:w="1549" w:type="dxa"/>
          </w:tcPr>
          <w:p w:rsidR="00EB3AA8" w:rsidRPr="00545644" w:rsidRDefault="00EB3AA8" w:rsidP="00210B1A">
            <w:pPr>
              <w:jc w:val="center"/>
              <w:rPr>
                <w:rFonts w:ascii="Arial" w:hAnsi="Arial" w:cs="Arial"/>
                <w:i/>
                <w:sz w:val="18"/>
                <w:szCs w:val="18"/>
                <w:lang w:val="en-GB" w:eastAsia="pl-PL"/>
              </w:rPr>
            </w:pPr>
            <w:r w:rsidRPr="00545644">
              <w:rPr>
                <w:rFonts w:ascii="Arial" w:hAnsi="Arial" w:cs="Arial"/>
                <w:i/>
                <w:sz w:val="18"/>
                <w:szCs w:val="18"/>
                <w:lang w:val="en-GB" w:eastAsia="pl-PL"/>
              </w:rPr>
              <w:t>Nr./cm³</w:t>
            </w:r>
          </w:p>
        </w:tc>
        <w:tc>
          <w:tcPr>
            <w:tcW w:w="1690" w:type="dxa"/>
          </w:tcPr>
          <w:p w:rsidR="00EB3AA8" w:rsidRPr="00545644" w:rsidRDefault="00396D2B" w:rsidP="00210B1A">
            <w:pPr>
              <w:jc w:val="center"/>
              <w:rPr>
                <w:rFonts w:ascii="Arial" w:hAnsi="Arial" w:cs="Arial"/>
                <w:i/>
                <w:sz w:val="18"/>
                <w:szCs w:val="18"/>
                <w:lang w:val="en-GB" w:eastAsia="pl-PL"/>
              </w:rPr>
            </w:pPr>
            <w:r>
              <w:rPr>
                <w:rFonts w:ascii="Arial" w:hAnsi="Arial" w:cs="Arial"/>
                <w:i/>
                <w:sz w:val="18"/>
                <w:szCs w:val="18"/>
                <w:lang w:val="en-GB" w:eastAsia="pl-PL"/>
              </w:rPr>
              <w:t>3</w:t>
            </w:r>
          </w:p>
        </w:tc>
        <w:tc>
          <w:tcPr>
            <w:tcW w:w="1964" w:type="dxa"/>
          </w:tcPr>
          <w:p w:rsidR="00EB3AA8" w:rsidRPr="00545644" w:rsidRDefault="00EB3AA8" w:rsidP="00210B1A">
            <w:pPr>
              <w:jc w:val="center"/>
              <w:rPr>
                <w:rFonts w:ascii="Arial" w:hAnsi="Arial" w:cs="Arial"/>
                <w:i/>
                <w:sz w:val="18"/>
                <w:szCs w:val="18"/>
                <w:lang w:val="en-GB" w:eastAsia="pl-PL"/>
              </w:rPr>
            </w:pPr>
            <w:r w:rsidRPr="00545644">
              <w:rPr>
                <w:rFonts w:ascii="Arial" w:hAnsi="Arial" w:cs="Arial"/>
                <w:i/>
                <w:sz w:val="18"/>
                <w:szCs w:val="18"/>
                <w:lang w:val="en-GB" w:eastAsia="pl-PL"/>
              </w:rPr>
              <w:t>&gt;20</w:t>
            </w:r>
          </w:p>
        </w:tc>
        <w:tc>
          <w:tcPr>
            <w:tcW w:w="2239" w:type="dxa"/>
          </w:tcPr>
          <w:p w:rsidR="00EB3AA8" w:rsidRPr="00545644" w:rsidRDefault="00EB3AA8" w:rsidP="00210B1A">
            <w:pPr>
              <w:jc w:val="center"/>
              <w:rPr>
                <w:rFonts w:ascii="Arial" w:hAnsi="Arial" w:cs="Arial"/>
                <w:i/>
                <w:sz w:val="18"/>
                <w:szCs w:val="18"/>
                <w:lang w:val="en-GB" w:eastAsia="pl-PL"/>
              </w:rPr>
            </w:pPr>
            <w:r w:rsidRPr="00545644">
              <w:rPr>
                <w:rFonts w:ascii="Arial" w:hAnsi="Arial" w:cs="Arial"/>
                <w:i/>
                <w:sz w:val="18"/>
                <w:szCs w:val="18"/>
                <w:lang w:val="en-GB" w:eastAsia="pl-PL"/>
              </w:rPr>
              <w:t>-</w:t>
            </w:r>
          </w:p>
        </w:tc>
      </w:tr>
      <w:tr w:rsidR="00EB3AA8" w:rsidRPr="00545644" w:rsidTr="00870645">
        <w:tc>
          <w:tcPr>
            <w:tcW w:w="1559" w:type="dxa"/>
          </w:tcPr>
          <w:p w:rsidR="00EB3AA8" w:rsidRPr="00545644" w:rsidRDefault="00EB3AA8" w:rsidP="00210B1A">
            <w:pPr>
              <w:jc w:val="center"/>
              <w:rPr>
                <w:rFonts w:ascii="Arial" w:hAnsi="Arial" w:cs="Arial"/>
                <w:i/>
                <w:sz w:val="18"/>
                <w:szCs w:val="18"/>
                <w:lang w:val="en-GB" w:eastAsia="pl-PL"/>
              </w:rPr>
            </w:pPr>
            <w:r w:rsidRPr="00545644">
              <w:rPr>
                <w:rFonts w:ascii="Arial" w:hAnsi="Arial" w:cs="Arial"/>
                <w:i/>
                <w:sz w:val="18"/>
                <w:szCs w:val="18"/>
                <w:lang w:val="en-GB" w:eastAsia="pl-PL"/>
              </w:rPr>
              <w:t>Colonii 37°C</w:t>
            </w:r>
          </w:p>
        </w:tc>
        <w:tc>
          <w:tcPr>
            <w:tcW w:w="1549" w:type="dxa"/>
          </w:tcPr>
          <w:p w:rsidR="00EB3AA8" w:rsidRPr="00545644" w:rsidRDefault="00EB3AA8" w:rsidP="00210B1A">
            <w:pPr>
              <w:jc w:val="center"/>
              <w:rPr>
                <w:rFonts w:ascii="Arial" w:hAnsi="Arial" w:cs="Arial"/>
                <w:i/>
                <w:sz w:val="18"/>
                <w:szCs w:val="18"/>
                <w:lang w:val="en-GB" w:eastAsia="pl-PL"/>
              </w:rPr>
            </w:pPr>
            <w:r w:rsidRPr="00545644">
              <w:rPr>
                <w:rFonts w:ascii="Arial" w:hAnsi="Arial" w:cs="Arial"/>
                <w:i/>
                <w:sz w:val="18"/>
                <w:szCs w:val="18"/>
                <w:lang w:val="en-GB" w:eastAsia="pl-PL"/>
              </w:rPr>
              <w:t>Nr./cm³</w:t>
            </w:r>
          </w:p>
        </w:tc>
        <w:tc>
          <w:tcPr>
            <w:tcW w:w="1690" w:type="dxa"/>
          </w:tcPr>
          <w:p w:rsidR="00EB3AA8" w:rsidRPr="00545644" w:rsidRDefault="00396D2B" w:rsidP="00210B1A">
            <w:pPr>
              <w:jc w:val="center"/>
              <w:rPr>
                <w:rFonts w:ascii="Arial" w:hAnsi="Arial" w:cs="Arial"/>
                <w:i/>
                <w:sz w:val="18"/>
                <w:szCs w:val="18"/>
                <w:lang w:val="en-GB" w:eastAsia="pl-PL"/>
              </w:rPr>
            </w:pPr>
            <w:r>
              <w:rPr>
                <w:rFonts w:ascii="Arial" w:hAnsi="Arial" w:cs="Arial"/>
                <w:i/>
                <w:sz w:val="18"/>
                <w:szCs w:val="18"/>
                <w:lang w:val="en-GB" w:eastAsia="pl-PL"/>
              </w:rPr>
              <w:t>4</w:t>
            </w:r>
          </w:p>
        </w:tc>
        <w:tc>
          <w:tcPr>
            <w:tcW w:w="1964" w:type="dxa"/>
          </w:tcPr>
          <w:p w:rsidR="00EB3AA8" w:rsidRPr="00545644" w:rsidRDefault="00EB3AA8" w:rsidP="00210B1A">
            <w:pPr>
              <w:jc w:val="center"/>
              <w:rPr>
                <w:rFonts w:ascii="Arial" w:hAnsi="Arial" w:cs="Arial"/>
                <w:i/>
                <w:sz w:val="18"/>
                <w:szCs w:val="18"/>
                <w:lang w:val="en-GB" w:eastAsia="pl-PL"/>
              </w:rPr>
            </w:pPr>
            <w:r w:rsidRPr="00545644">
              <w:rPr>
                <w:rFonts w:ascii="Arial" w:hAnsi="Arial" w:cs="Arial"/>
                <w:i/>
                <w:sz w:val="18"/>
                <w:szCs w:val="18"/>
                <w:lang w:val="en-GB" w:eastAsia="pl-PL"/>
              </w:rPr>
              <w:t>&gt;20</w:t>
            </w:r>
          </w:p>
        </w:tc>
        <w:tc>
          <w:tcPr>
            <w:tcW w:w="2239" w:type="dxa"/>
          </w:tcPr>
          <w:p w:rsidR="00EB3AA8" w:rsidRPr="00545644" w:rsidRDefault="00EB3AA8" w:rsidP="00210B1A">
            <w:pPr>
              <w:jc w:val="center"/>
              <w:rPr>
                <w:rFonts w:ascii="Arial" w:hAnsi="Arial" w:cs="Arial"/>
                <w:i/>
                <w:sz w:val="18"/>
                <w:szCs w:val="18"/>
                <w:lang w:val="en-GB" w:eastAsia="pl-PL"/>
              </w:rPr>
            </w:pPr>
            <w:r w:rsidRPr="00545644">
              <w:rPr>
                <w:rFonts w:ascii="Arial" w:hAnsi="Arial" w:cs="Arial"/>
                <w:i/>
                <w:sz w:val="18"/>
                <w:szCs w:val="18"/>
                <w:lang w:val="en-GB" w:eastAsia="pl-PL"/>
              </w:rPr>
              <w:t>5000</w:t>
            </w:r>
          </w:p>
        </w:tc>
      </w:tr>
      <w:tr w:rsidR="00EB3AA8" w:rsidRPr="00545644" w:rsidTr="00870645">
        <w:tc>
          <w:tcPr>
            <w:tcW w:w="1559" w:type="dxa"/>
            <w:vAlign w:val="center"/>
          </w:tcPr>
          <w:p w:rsidR="00EB3AA8" w:rsidRPr="00545644" w:rsidRDefault="00EB3AA8" w:rsidP="00396D2B">
            <w:pPr>
              <w:rPr>
                <w:rFonts w:ascii="Arial" w:hAnsi="Arial" w:cs="Arial"/>
                <w:i/>
                <w:sz w:val="18"/>
                <w:szCs w:val="18"/>
                <w:lang w:val="en-GB" w:eastAsia="pl-PL"/>
              </w:rPr>
            </w:pPr>
            <w:r w:rsidRPr="00545644">
              <w:rPr>
                <w:rFonts w:ascii="Arial" w:hAnsi="Arial" w:cs="Arial"/>
                <w:i/>
                <w:sz w:val="18"/>
                <w:szCs w:val="18"/>
                <w:lang w:val="en-GB" w:eastAsia="pl-PL"/>
              </w:rPr>
              <w:t>Bacteria</w:t>
            </w:r>
          </w:p>
        </w:tc>
        <w:tc>
          <w:tcPr>
            <w:tcW w:w="1549" w:type="dxa"/>
            <w:vAlign w:val="center"/>
          </w:tcPr>
          <w:p w:rsidR="00EB3AA8" w:rsidRPr="00545644" w:rsidRDefault="00EB3AA8" w:rsidP="00396D2B">
            <w:pPr>
              <w:rPr>
                <w:rFonts w:ascii="Arial" w:hAnsi="Arial" w:cs="Arial"/>
                <w:i/>
                <w:sz w:val="18"/>
                <w:szCs w:val="18"/>
                <w:lang w:val="en-GB" w:eastAsia="pl-PL"/>
              </w:rPr>
            </w:pPr>
            <w:r w:rsidRPr="00545644">
              <w:rPr>
                <w:rFonts w:ascii="Arial" w:hAnsi="Arial" w:cs="Arial"/>
                <w:i/>
                <w:sz w:val="18"/>
                <w:szCs w:val="18"/>
                <w:lang w:val="en-GB" w:eastAsia="pl-PL"/>
              </w:rPr>
              <w:t>Nr./100 cm³</w:t>
            </w:r>
          </w:p>
        </w:tc>
        <w:tc>
          <w:tcPr>
            <w:tcW w:w="1690" w:type="dxa"/>
            <w:vAlign w:val="center"/>
          </w:tcPr>
          <w:p w:rsidR="00EB3AA8" w:rsidRPr="00545644" w:rsidRDefault="00396D2B" w:rsidP="00396D2B">
            <w:pPr>
              <w:jc w:val="center"/>
              <w:rPr>
                <w:rFonts w:ascii="Arial" w:hAnsi="Arial" w:cs="Arial"/>
                <w:i/>
                <w:sz w:val="18"/>
                <w:szCs w:val="18"/>
                <w:lang w:val="en-GB" w:eastAsia="pl-PL"/>
              </w:rPr>
            </w:pPr>
            <w:r>
              <w:rPr>
                <w:rFonts w:ascii="Arial" w:hAnsi="Arial" w:cs="Arial"/>
                <w:i/>
                <w:sz w:val="18"/>
                <w:szCs w:val="18"/>
                <w:lang w:val="en-GB" w:eastAsia="pl-PL"/>
              </w:rPr>
              <w:t>0</w:t>
            </w:r>
          </w:p>
        </w:tc>
        <w:tc>
          <w:tcPr>
            <w:tcW w:w="1964" w:type="dxa"/>
            <w:vAlign w:val="center"/>
          </w:tcPr>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0</w:t>
            </w:r>
          </w:p>
        </w:tc>
        <w:tc>
          <w:tcPr>
            <w:tcW w:w="2239" w:type="dxa"/>
            <w:vAlign w:val="center"/>
          </w:tcPr>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CAT 2: 2000 –</w:t>
            </w:r>
          </w:p>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CAT 3: 20,000</w:t>
            </w:r>
          </w:p>
        </w:tc>
      </w:tr>
      <w:tr w:rsidR="00EB3AA8" w:rsidRPr="00545644" w:rsidTr="00870645">
        <w:tc>
          <w:tcPr>
            <w:tcW w:w="1559" w:type="dxa"/>
            <w:vAlign w:val="center"/>
          </w:tcPr>
          <w:p w:rsidR="00EB3AA8" w:rsidRPr="00545644" w:rsidRDefault="00EB3AA8" w:rsidP="00396D2B">
            <w:pPr>
              <w:rPr>
                <w:rFonts w:ascii="Arial" w:hAnsi="Arial" w:cs="Arial"/>
                <w:i/>
                <w:sz w:val="18"/>
                <w:szCs w:val="18"/>
                <w:lang w:val="en-GB" w:eastAsia="pl-PL"/>
              </w:rPr>
            </w:pPr>
            <w:r w:rsidRPr="00545644">
              <w:rPr>
                <w:rFonts w:ascii="Arial" w:hAnsi="Arial" w:cs="Arial"/>
                <w:i/>
                <w:sz w:val="18"/>
                <w:szCs w:val="18"/>
                <w:lang w:val="en-GB" w:eastAsia="pl-PL"/>
              </w:rPr>
              <w:t>E-coli</w:t>
            </w:r>
          </w:p>
        </w:tc>
        <w:tc>
          <w:tcPr>
            <w:tcW w:w="1549" w:type="dxa"/>
            <w:vAlign w:val="center"/>
          </w:tcPr>
          <w:p w:rsidR="00EB3AA8" w:rsidRPr="00545644" w:rsidRDefault="00EB3AA8" w:rsidP="00396D2B">
            <w:pPr>
              <w:rPr>
                <w:rFonts w:ascii="Arial" w:hAnsi="Arial" w:cs="Arial"/>
                <w:i/>
                <w:sz w:val="18"/>
                <w:szCs w:val="18"/>
                <w:lang w:val="en-GB" w:eastAsia="pl-PL"/>
              </w:rPr>
            </w:pPr>
            <w:r w:rsidRPr="00545644">
              <w:rPr>
                <w:rFonts w:ascii="Arial" w:hAnsi="Arial" w:cs="Arial"/>
                <w:i/>
                <w:sz w:val="18"/>
                <w:szCs w:val="18"/>
                <w:lang w:val="en-GB" w:eastAsia="pl-PL"/>
              </w:rPr>
              <w:t>Nr./100 cm³</w:t>
            </w:r>
          </w:p>
        </w:tc>
        <w:tc>
          <w:tcPr>
            <w:tcW w:w="1690" w:type="dxa"/>
            <w:vAlign w:val="center"/>
          </w:tcPr>
          <w:p w:rsidR="00EB3AA8" w:rsidRPr="00545644" w:rsidRDefault="00396D2B" w:rsidP="00396D2B">
            <w:pPr>
              <w:jc w:val="center"/>
              <w:rPr>
                <w:rFonts w:ascii="Arial" w:hAnsi="Arial" w:cs="Arial"/>
                <w:i/>
                <w:sz w:val="18"/>
                <w:szCs w:val="18"/>
                <w:lang w:val="en-GB" w:eastAsia="pl-PL"/>
              </w:rPr>
            </w:pPr>
            <w:r>
              <w:rPr>
                <w:rFonts w:ascii="Arial" w:hAnsi="Arial" w:cs="Arial"/>
                <w:i/>
                <w:sz w:val="18"/>
                <w:szCs w:val="18"/>
                <w:lang w:val="en-GB" w:eastAsia="pl-PL"/>
              </w:rPr>
              <w:t>0</w:t>
            </w:r>
          </w:p>
        </w:tc>
        <w:tc>
          <w:tcPr>
            <w:tcW w:w="1964" w:type="dxa"/>
            <w:vAlign w:val="center"/>
          </w:tcPr>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0</w:t>
            </w:r>
          </w:p>
        </w:tc>
        <w:tc>
          <w:tcPr>
            <w:tcW w:w="2239" w:type="dxa"/>
            <w:vAlign w:val="center"/>
          </w:tcPr>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CAT 2: 1000 –</w:t>
            </w:r>
          </w:p>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CAT 3: 10,000</w:t>
            </w:r>
          </w:p>
        </w:tc>
      </w:tr>
      <w:tr w:rsidR="00EB3AA8" w:rsidRPr="00545644" w:rsidTr="00870645">
        <w:tc>
          <w:tcPr>
            <w:tcW w:w="1559" w:type="dxa"/>
            <w:vAlign w:val="center"/>
          </w:tcPr>
          <w:p w:rsidR="00EB3AA8" w:rsidRPr="00545644" w:rsidRDefault="00EB3AA8" w:rsidP="00396D2B">
            <w:pPr>
              <w:rPr>
                <w:rFonts w:ascii="Arial" w:hAnsi="Arial" w:cs="Arial"/>
                <w:i/>
                <w:sz w:val="18"/>
                <w:szCs w:val="18"/>
                <w:lang w:val="en-GB" w:eastAsia="pl-PL"/>
              </w:rPr>
            </w:pPr>
            <w:r w:rsidRPr="00545644">
              <w:rPr>
                <w:rFonts w:ascii="Arial" w:hAnsi="Arial" w:cs="Arial"/>
                <w:i/>
                <w:sz w:val="18"/>
                <w:szCs w:val="18"/>
                <w:lang w:val="en-GB" w:eastAsia="pl-PL"/>
              </w:rPr>
              <w:t>Enterococci</w:t>
            </w:r>
          </w:p>
        </w:tc>
        <w:tc>
          <w:tcPr>
            <w:tcW w:w="1549" w:type="dxa"/>
            <w:vAlign w:val="center"/>
          </w:tcPr>
          <w:p w:rsidR="00EB3AA8" w:rsidRPr="00545644" w:rsidRDefault="00EB3AA8" w:rsidP="00396D2B">
            <w:pPr>
              <w:rPr>
                <w:rFonts w:ascii="Arial" w:hAnsi="Arial" w:cs="Arial"/>
                <w:i/>
                <w:sz w:val="18"/>
                <w:szCs w:val="18"/>
                <w:lang w:val="en-GB" w:eastAsia="pl-PL"/>
              </w:rPr>
            </w:pPr>
            <w:r w:rsidRPr="00545644">
              <w:rPr>
                <w:rFonts w:ascii="Arial" w:hAnsi="Arial" w:cs="Arial"/>
                <w:i/>
                <w:sz w:val="18"/>
                <w:szCs w:val="18"/>
                <w:lang w:val="en-GB" w:eastAsia="pl-PL"/>
              </w:rPr>
              <w:t>Nr./100 cm³</w:t>
            </w:r>
          </w:p>
        </w:tc>
        <w:tc>
          <w:tcPr>
            <w:tcW w:w="1690" w:type="dxa"/>
            <w:vAlign w:val="center"/>
          </w:tcPr>
          <w:p w:rsidR="00EB3AA8" w:rsidRPr="00545644" w:rsidRDefault="00396D2B" w:rsidP="00396D2B">
            <w:pPr>
              <w:jc w:val="center"/>
              <w:rPr>
                <w:rFonts w:ascii="Arial" w:hAnsi="Arial" w:cs="Arial"/>
                <w:i/>
                <w:sz w:val="18"/>
                <w:szCs w:val="18"/>
                <w:lang w:val="en-GB" w:eastAsia="pl-PL"/>
              </w:rPr>
            </w:pPr>
            <w:r>
              <w:rPr>
                <w:rFonts w:ascii="Arial" w:hAnsi="Arial" w:cs="Arial"/>
                <w:i/>
                <w:sz w:val="18"/>
                <w:szCs w:val="18"/>
                <w:lang w:val="en-GB" w:eastAsia="pl-PL"/>
              </w:rPr>
              <w:t>0</w:t>
            </w:r>
          </w:p>
        </w:tc>
        <w:tc>
          <w:tcPr>
            <w:tcW w:w="1964" w:type="dxa"/>
            <w:vAlign w:val="center"/>
          </w:tcPr>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0</w:t>
            </w:r>
          </w:p>
        </w:tc>
        <w:tc>
          <w:tcPr>
            <w:tcW w:w="2239" w:type="dxa"/>
            <w:vAlign w:val="center"/>
          </w:tcPr>
          <w:p w:rsidR="00EB3AA8" w:rsidRPr="00545644" w:rsidRDefault="00EB3AA8" w:rsidP="00396D2B">
            <w:pPr>
              <w:jc w:val="center"/>
              <w:rPr>
                <w:rFonts w:ascii="Arial" w:hAnsi="Arial" w:cs="Arial"/>
                <w:i/>
                <w:sz w:val="18"/>
                <w:szCs w:val="18"/>
                <w:lang w:val="en-GB" w:eastAsia="pl-PL"/>
              </w:rPr>
            </w:pPr>
            <w:r w:rsidRPr="00545644">
              <w:rPr>
                <w:rFonts w:ascii="Arial" w:hAnsi="Arial" w:cs="Arial"/>
                <w:i/>
                <w:sz w:val="18"/>
                <w:szCs w:val="18"/>
                <w:lang w:val="en-GB" w:eastAsia="pl-PL"/>
              </w:rPr>
              <w:t>-</w:t>
            </w:r>
          </w:p>
        </w:tc>
      </w:tr>
    </w:tbl>
    <w:p w:rsidR="00EB3AA8" w:rsidRDefault="00EB3AA8" w:rsidP="00EB3AA8">
      <w:pPr>
        <w:spacing w:after="120"/>
        <w:ind w:firstLine="708"/>
        <w:jc w:val="both"/>
        <w:rPr>
          <w:rFonts w:ascii="Arial" w:hAnsi="Arial" w:cs="Arial"/>
          <w:i/>
          <w:sz w:val="16"/>
          <w:szCs w:val="16"/>
          <w:lang w:val="fr-FR"/>
        </w:rPr>
      </w:pPr>
      <w:r w:rsidRPr="00D13949">
        <w:rPr>
          <w:rFonts w:ascii="Arial" w:hAnsi="Arial" w:cs="Arial"/>
          <w:b/>
          <w:i/>
          <w:sz w:val="16"/>
          <w:szCs w:val="16"/>
          <w:lang w:val="fr-FR"/>
        </w:rPr>
        <w:t>Sursa</w:t>
      </w:r>
      <w:r w:rsidRPr="00CA6C34">
        <w:rPr>
          <w:rFonts w:ascii="Arial" w:hAnsi="Arial" w:cs="Arial"/>
          <w:i/>
          <w:sz w:val="16"/>
          <w:szCs w:val="16"/>
          <w:lang w:val="fr-FR"/>
        </w:rPr>
        <w:t> : S.C. APA CANAL S.A.</w:t>
      </w:r>
      <w:r w:rsidR="005455BC">
        <w:rPr>
          <w:rFonts w:ascii="Arial" w:hAnsi="Arial" w:cs="Arial"/>
          <w:i/>
          <w:sz w:val="16"/>
          <w:szCs w:val="16"/>
          <w:lang w:val="fr-FR"/>
        </w:rPr>
        <w:t xml:space="preserve"> Galati</w:t>
      </w:r>
    </w:p>
    <w:p w:rsidR="00A525CF" w:rsidRDefault="00A525CF" w:rsidP="00EB3AA8">
      <w:pPr>
        <w:spacing w:after="120"/>
        <w:ind w:firstLine="708"/>
        <w:jc w:val="both"/>
        <w:rPr>
          <w:rFonts w:ascii="Arial" w:hAnsi="Arial" w:cs="Arial"/>
          <w:i/>
          <w:sz w:val="16"/>
          <w:szCs w:val="16"/>
          <w:lang w:val="fr-FR"/>
        </w:rPr>
      </w:pPr>
    </w:p>
    <w:p w:rsidR="00E85E38" w:rsidRPr="00CA6C34" w:rsidRDefault="00DF62A2" w:rsidP="007E13F4">
      <w:pPr>
        <w:pStyle w:val="SubSubSubTitlu"/>
      </w:pPr>
      <w:bookmarkStart w:id="142" w:name="_Toc232816326"/>
      <w:bookmarkStart w:id="143" w:name="_Toc369259270"/>
      <w:r>
        <w:t xml:space="preserve">2.7.2.4 </w:t>
      </w:r>
      <w:r w:rsidR="00E85E38" w:rsidRPr="00CA6C34">
        <w:t>Concluzii privind apa de suprafata</w:t>
      </w:r>
      <w:bookmarkEnd w:id="142"/>
      <w:bookmarkEnd w:id="143"/>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Fluviul Dunarea (22 km lungime in orasul Galati), raul Prut (1</w:t>
      </w:r>
      <w:r w:rsidR="00924B73">
        <w:rPr>
          <w:rFonts w:ascii="Arial" w:hAnsi="Arial" w:cs="Arial"/>
          <w:sz w:val="24"/>
          <w:szCs w:val="24"/>
          <w:lang w:val="it-IT"/>
        </w:rPr>
        <w:t>03</w:t>
      </w:r>
      <w:r w:rsidRPr="00CA6C34">
        <w:rPr>
          <w:rFonts w:ascii="Arial" w:hAnsi="Arial" w:cs="Arial"/>
          <w:sz w:val="24"/>
          <w:szCs w:val="24"/>
          <w:lang w:val="it-IT"/>
        </w:rPr>
        <w:t xml:space="preserve"> km in Galati) si raul Barlad (124 km lungime) sunt cele mai importante cursuri de apa din judetul Galati.</w:t>
      </w: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Media anuala a debitului de apa variaza de la 6460 mc/s pentru Dunare, la </w:t>
      </w:r>
      <w:r w:rsidR="00924B73">
        <w:rPr>
          <w:rFonts w:ascii="Arial" w:hAnsi="Arial" w:cs="Arial"/>
          <w:sz w:val="24"/>
          <w:szCs w:val="24"/>
          <w:lang w:val="it-IT"/>
        </w:rPr>
        <w:t>93,6</w:t>
      </w:r>
      <w:r w:rsidRPr="00CA6C34">
        <w:rPr>
          <w:rFonts w:ascii="Arial" w:hAnsi="Arial" w:cs="Arial"/>
          <w:sz w:val="24"/>
          <w:szCs w:val="24"/>
          <w:lang w:val="it-IT"/>
        </w:rPr>
        <w:t xml:space="preserve"> mc/s pentru raul Prut si la circa 7 mc / s pentru raul Barlad.</w:t>
      </w:r>
    </w:p>
    <w:p w:rsidR="00E85E38"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Apa de suprafata este utilizata ca sursa de apa pentru potabilizare doar in orasul Galati.</w:t>
      </w:r>
    </w:p>
    <w:p w:rsidR="00FA0A61" w:rsidRDefault="00FA0A61" w:rsidP="00D3764E">
      <w:pPr>
        <w:spacing w:after="120" w:line="360" w:lineRule="auto"/>
        <w:ind w:left="708"/>
        <w:jc w:val="both"/>
        <w:rPr>
          <w:rFonts w:ascii="Arial" w:hAnsi="Arial" w:cs="Arial"/>
          <w:sz w:val="24"/>
          <w:szCs w:val="24"/>
          <w:lang w:val="it-IT"/>
        </w:rPr>
      </w:pPr>
    </w:p>
    <w:p w:rsidR="00FA0A61" w:rsidRPr="00CA6C34" w:rsidRDefault="00FA0A61" w:rsidP="00D3764E">
      <w:pPr>
        <w:spacing w:after="120" w:line="360" w:lineRule="auto"/>
        <w:ind w:left="708"/>
        <w:jc w:val="both"/>
        <w:rPr>
          <w:rFonts w:ascii="Arial" w:hAnsi="Arial" w:cs="Arial"/>
          <w:sz w:val="24"/>
          <w:szCs w:val="24"/>
          <w:lang w:val="it-IT"/>
        </w:rPr>
      </w:pPr>
    </w:p>
    <w:p w:rsidR="00E85E38" w:rsidRPr="00CA6C34" w:rsidRDefault="00DF62A2" w:rsidP="007E13F4">
      <w:pPr>
        <w:pStyle w:val="Subsubtitlu"/>
      </w:pPr>
      <w:bookmarkStart w:id="144" w:name="_Toc369259271"/>
      <w:r>
        <w:t xml:space="preserve">2.7.3 </w:t>
      </w:r>
      <w:r w:rsidR="000C6FE3">
        <w:t>Apele subterane</w:t>
      </w:r>
      <w:bookmarkEnd w:id="144"/>
    </w:p>
    <w:p w:rsidR="000C6FE3" w:rsidRPr="00600A80" w:rsidRDefault="000C6FE3" w:rsidP="000C6FE3">
      <w:pPr>
        <w:spacing w:after="120" w:line="360" w:lineRule="auto"/>
        <w:ind w:left="709"/>
        <w:jc w:val="both"/>
        <w:rPr>
          <w:rFonts w:ascii="Arial" w:hAnsi="Arial" w:cs="Arial"/>
          <w:sz w:val="24"/>
          <w:szCs w:val="24"/>
        </w:rPr>
      </w:pPr>
      <w:r w:rsidRPr="00600A80">
        <w:rPr>
          <w:rFonts w:ascii="Arial" w:hAnsi="Arial" w:cs="Arial"/>
          <w:sz w:val="24"/>
          <w:szCs w:val="24"/>
        </w:rPr>
        <w:t>Apele subterane din bazinul hidrografic al râului Prut – Bârlad sunt cantonate în depozite poros-permeabile de vârstă cuaternară și terțiară dispuse peste formațiuni mai vechi cretacice, siluriene și chiar presiluriene, situate la diverse adâncimi, care datorită condiţiilor climatice și de strat au în general debite reduse și conținut ridicat de săruri.</w:t>
      </w:r>
    </w:p>
    <w:p w:rsidR="000C6FE3" w:rsidRPr="00600A80" w:rsidRDefault="000C6FE3" w:rsidP="000C6FE3">
      <w:pPr>
        <w:spacing w:after="120" w:line="360" w:lineRule="auto"/>
        <w:ind w:left="709"/>
        <w:jc w:val="both"/>
        <w:rPr>
          <w:rFonts w:ascii="Arial" w:hAnsi="Arial" w:cs="Arial"/>
          <w:sz w:val="24"/>
          <w:szCs w:val="24"/>
        </w:rPr>
      </w:pPr>
      <w:r w:rsidRPr="00600A80">
        <w:rPr>
          <w:rFonts w:ascii="Arial" w:hAnsi="Arial" w:cs="Arial"/>
          <w:sz w:val="24"/>
          <w:szCs w:val="24"/>
        </w:rPr>
        <w:t>Apele subterane, în raport cu posibilitățile naturale de drenare, respectiv de legătura lor cu apele de suprafață, sunt: sub presiune (de adâncime) și freatice (libere).</w:t>
      </w:r>
    </w:p>
    <w:p w:rsidR="000C6FE3" w:rsidRPr="00600A80" w:rsidRDefault="000C6FE3" w:rsidP="000C6FE3">
      <w:pPr>
        <w:spacing w:after="120" w:line="360" w:lineRule="auto"/>
        <w:ind w:left="709"/>
        <w:jc w:val="both"/>
        <w:rPr>
          <w:rFonts w:ascii="Arial" w:hAnsi="Arial" w:cs="Arial"/>
          <w:sz w:val="24"/>
          <w:szCs w:val="24"/>
        </w:rPr>
      </w:pPr>
      <w:r>
        <w:rPr>
          <w:rFonts w:ascii="Arial" w:hAnsi="Arial" w:cs="Arial"/>
          <w:sz w:val="24"/>
          <w:szCs w:val="24"/>
        </w:rPr>
        <w:t>Î</w:t>
      </w:r>
      <w:r w:rsidRPr="00600A80">
        <w:rPr>
          <w:rFonts w:ascii="Arial" w:hAnsi="Arial" w:cs="Arial"/>
          <w:sz w:val="24"/>
          <w:szCs w:val="24"/>
        </w:rPr>
        <w:t>n categoria apelor subterane libere se includ stratele acvifere lipsite de presiune, la care se remarcă o zonă de alimentare și una de descărcare, deci sunt drenate  natural.</w:t>
      </w:r>
    </w:p>
    <w:p w:rsidR="000C6FE3" w:rsidRDefault="000C6FE3" w:rsidP="000C6FE3">
      <w:pPr>
        <w:spacing w:after="120" w:line="360" w:lineRule="auto"/>
        <w:ind w:left="709"/>
        <w:jc w:val="both"/>
        <w:rPr>
          <w:rFonts w:ascii="Arial" w:hAnsi="Arial" w:cs="Arial"/>
          <w:sz w:val="24"/>
          <w:szCs w:val="24"/>
        </w:rPr>
      </w:pPr>
      <w:r w:rsidRPr="00600A80">
        <w:rPr>
          <w:rFonts w:ascii="Arial" w:hAnsi="Arial" w:cs="Arial"/>
          <w:sz w:val="24"/>
          <w:szCs w:val="24"/>
        </w:rPr>
        <w:t>Apele freatice se acumulează în primul orizont de roci permeabile și se alimentează din precipitații, din unitățile hidrogeologice vecine și local din revărsarea râurilor.</w:t>
      </w:r>
    </w:p>
    <w:p w:rsidR="000C6FE3" w:rsidRDefault="000C6FE3" w:rsidP="00D3764E">
      <w:pPr>
        <w:spacing w:line="360" w:lineRule="auto"/>
        <w:ind w:left="644"/>
        <w:jc w:val="both"/>
        <w:rPr>
          <w:rFonts w:ascii="Arial" w:hAnsi="Arial" w:cs="Arial"/>
          <w:sz w:val="24"/>
          <w:szCs w:val="24"/>
          <w:lang w:val="pt-BR"/>
        </w:rPr>
      </w:pPr>
      <w:r w:rsidRPr="000C6FE3">
        <w:rPr>
          <w:rFonts w:ascii="Arial" w:hAnsi="Arial" w:cs="Arial"/>
          <w:noProof/>
          <w:sz w:val="24"/>
          <w:szCs w:val="24"/>
          <w:lang w:val="en-US"/>
        </w:rPr>
        <w:drawing>
          <wp:inline distT="0" distB="0" distL="0" distR="0">
            <wp:extent cx="5333473" cy="2853690"/>
            <wp:effectExtent l="0" t="0" r="635" b="3810"/>
            <wp:docPr id="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drogeologia jud Galati.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34777" cy="2854388"/>
                    </a:xfrm>
                    <a:prstGeom prst="rect">
                      <a:avLst/>
                    </a:prstGeom>
                  </pic:spPr>
                </pic:pic>
              </a:graphicData>
            </a:graphic>
          </wp:inline>
        </w:drawing>
      </w:r>
    </w:p>
    <w:p w:rsidR="000C6FE3" w:rsidRDefault="000C6FE3" w:rsidP="00962B35">
      <w:pPr>
        <w:pStyle w:val="Beschriftung-FiguresCaracter"/>
      </w:pPr>
      <w:r w:rsidRPr="00775F58">
        <w:t>Fig. 2.7-</w:t>
      </w:r>
      <w:r w:rsidR="00FA0A61">
        <w:t>2</w:t>
      </w:r>
      <w:r w:rsidRPr="00775F58">
        <w:t xml:space="preserve"> Hidro</w:t>
      </w:r>
      <w:r>
        <w:t>geo</w:t>
      </w:r>
      <w:r w:rsidRPr="00775F58">
        <w:t>logia județului Galați</w:t>
      </w:r>
    </w:p>
    <w:p w:rsidR="00A91BA2" w:rsidRPr="00A91BA2" w:rsidRDefault="00A91BA2" w:rsidP="00A91BA2">
      <w:pPr>
        <w:pStyle w:val="StandardtextCaracterCaracterCaracterCaracter"/>
        <w:rPr>
          <w:lang w:val="ro-RO"/>
        </w:rPr>
      </w:pPr>
    </w:p>
    <w:p w:rsidR="000C6FE3" w:rsidRPr="00600A80" w:rsidRDefault="000C6FE3" w:rsidP="00A91BA2">
      <w:pPr>
        <w:spacing w:after="120" w:line="360" w:lineRule="auto"/>
        <w:ind w:left="708"/>
        <w:jc w:val="both"/>
        <w:rPr>
          <w:rFonts w:ascii="Arial" w:hAnsi="Arial" w:cs="Arial"/>
          <w:sz w:val="24"/>
          <w:szCs w:val="24"/>
        </w:rPr>
      </w:pPr>
      <w:r w:rsidRPr="00600A80">
        <w:rPr>
          <w:rFonts w:ascii="Arial" w:hAnsi="Arial" w:cs="Arial"/>
          <w:sz w:val="24"/>
          <w:szCs w:val="24"/>
        </w:rPr>
        <w:t>Apele sub presiune se acumulează în depozite permeabile intercalate între strate argilo- marnoase repartizate pe mai multe nivele și sunt întâlnite în zonele secționate de văile râurilor.</w:t>
      </w:r>
    </w:p>
    <w:p w:rsidR="000C6FE3" w:rsidRPr="00600A80" w:rsidRDefault="00FA0A61" w:rsidP="000C6FE3">
      <w:pPr>
        <w:spacing w:after="120" w:line="360" w:lineRule="auto"/>
        <w:ind w:left="709"/>
        <w:jc w:val="both"/>
        <w:rPr>
          <w:rFonts w:ascii="Arial" w:hAnsi="Arial" w:cs="Arial"/>
          <w:sz w:val="24"/>
          <w:szCs w:val="24"/>
        </w:rPr>
      </w:pPr>
      <w:r>
        <w:rPr>
          <w:rFonts w:ascii="Arial" w:hAnsi="Arial" w:cs="Arial"/>
          <w:sz w:val="24"/>
          <w:szCs w:val="24"/>
        </w:rPr>
        <w:t>Alimentarea acestui</w:t>
      </w:r>
      <w:r w:rsidR="000C6FE3" w:rsidRPr="00600A80">
        <w:rPr>
          <w:rFonts w:ascii="Arial" w:hAnsi="Arial" w:cs="Arial"/>
          <w:sz w:val="24"/>
          <w:szCs w:val="24"/>
        </w:rPr>
        <w:t xml:space="preserve"> tip</w:t>
      </w:r>
      <w:r>
        <w:rPr>
          <w:rFonts w:ascii="Arial" w:hAnsi="Arial" w:cs="Arial"/>
          <w:sz w:val="24"/>
          <w:szCs w:val="24"/>
        </w:rPr>
        <w:t xml:space="preserve"> de acvifere se face din</w:t>
      </w:r>
      <w:r w:rsidR="000C6FE3" w:rsidRPr="00600A80">
        <w:rPr>
          <w:rFonts w:ascii="Arial" w:hAnsi="Arial" w:cs="Arial"/>
          <w:sz w:val="24"/>
          <w:szCs w:val="24"/>
        </w:rPr>
        <w:t xml:space="preserve"> unităț</w:t>
      </w:r>
      <w:r>
        <w:rPr>
          <w:rFonts w:ascii="Arial" w:hAnsi="Arial" w:cs="Arial"/>
          <w:sz w:val="24"/>
          <w:szCs w:val="24"/>
        </w:rPr>
        <w:t>ile  hidrogeologice superioare</w:t>
      </w:r>
      <w:r w:rsidR="000C6FE3" w:rsidRPr="00600A80">
        <w:rPr>
          <w:rFonts w:ascii="Arial" w:hAnsi="Arial" w:cs="Arial"/>
          <w:sz w:val="24"/>
          <w:szCs w:val="24"/>
        </w:rPr>
        <w:t xml:space="preserve"> princapătul mai ridicat al stratului iar drenarea se</w:t>
      </w:r>
      <w:r>
        <w:rPr>
          <w:rFonts w:ascii="Arial" w:hAnsi="Arial" w:cs="Arial"/>
          <w:sz w:val="24"/>
          <w:szCs w:val="24"/>
        </w:rPr>
        <w:t xml:space="preserve"> face prin capătul mai coborât,</w:t>
      </w:r>
      <w:r w:rsidR="000C6FE3" w:rsidRPr="00600A80">
        <w:rPr>
          <w:rFonts w:ascii="Arial" w:hAnsi="Arial" w:cs="Arial"/>
          <w:sz w:val="24"/>
          <w:szCs w:val="24"/>
        </w:rPr>
        <w:t xml:space="preserve"> putând alimenta acviferele freatice și putând fi alimentate de acestea.</w:t>
      </w:r>
    </w:p>
    <w:p w:rsidR="000C6FE3" w:rsidRPr="00600A80" w:rsidRDefault="000C6FE3" w:rsidP="000C6FE3">
      <w:pPr>
        <w:spacing w:after="120" w:line="360" w:lineRule="auto"/>
        <w:ind w:left="709"/>
        <w:jc w:val="both"/>
        <w:rPr>
          <w:rFonts w:ascii="Arial" w:hAnsi="Arial" w:cs="Arial"/>
          <w:sz w:val="24"/>
          <w:szCs w:val="24"/>
        </w:rPr>
      </w:pPr>
      <w:r w:rsidRPr="00600A80">
        <w:rPr>
          <w:rFonts w:ascii="Arial" w:hAnsi="Arial" w:cs="Arial"/>
          <w:sz w:val="24"/>
          <w:szCs w:val="24"/>
        </w:rPr>
        <w:t>De cele mai multe ori, condițiile de zăcământ sunt favorabile mineralizării apelor.  La acestea se adaugă frecvent și sărurile de pe soluri care sunt spălate de precipitațiile ce se infiltrează în sol, ca urmare, apele freatice, au un grad ridicat de mineralizare.</w:t>
      </w:r>
    </w:p>
    <w:p w:rsidR="000C6FE3" w:rsidRDefault="00FA0A61" w:rsidP="000C6FE3">
      <w:pPr>
        <w:spacing w:after="120" w:line="360" w:lineRule="auto"/>
        <w:ind w:left="709"/>
        <w:jc w:val="both"/>
        <w:rPr>
          <w:rFonts w:ascii="Arial" w:hAnsi="Arial" w:cs="Arial"/>
          <w:sz w:val="24"/>
          <w:szCs w:val="24"/>
        </w:rPr>
      </w:pPr>
      <w:r>
        <w:rPr>
          <w:rFonts w:ascii="Arial" w:hAnsi="Arial" w:cs="Arial"/>
          <w:sz w:val="24"/>
          <w:szCs w:val="24"/>
        </w:rPr>
        <w:t xml:space="preserve">In  aceste condiții, rezervele exploatabile se întâlnesc în luncile </w:t>
      </w:r>
      <w:r w:rsidR="000C6FE3" w:rsidRPr="00600A80">
        <w:rPr>
          <w:rFonts w:ascii="Arial" w:hAnsi="Arial" w:cs="Arial"/>
          <w:sz w:val="24"/>
          <w:szCs w:val="24"/>
        </w:rPr>
        <w:t xml:space="preserve">râurilor, </w:t>
      </w:r>
      <w:r>
        <w:rPr>
          <w:rFonts w:ascii="Arial" w:hAnsi="Arial" w:cs="Arial"/>
          <w:sz w:val="24"/>
          <w:szCs w:val="24"/>
        </w:rPr>
        <w:t xml:space="preserve">în general </w:t>
      </w:r>
      <w:r w:rsidR="000C6FE3" w:rsidRPr="00600A80">
        <w:rPr>
          <w:rFonts w:ascii="Arial" w:hAnsi="Arial" w:cs="Arial"/>
          <w:sz w:val="24"/>
          <w:szCs w:val="24"/>
        </w:rPr>
        <w:t>se observă ape sulfatate cu mineralizare, duritate înalta și un grad de debitare redus.</w:t>
      </w:r>
    </w:p>
    <w:p w:rsidR="009626C6" w:rsidRPr="001C1AF4" w:rsidRDefault="009626C6" w:rsidP="007E13F4">
      <w:pPr>
        <w:pStyle w:val="SubSubSubTitlu"/>
      </w:pPr>
      <w:bookmarkStart w:id="145" w:name="_Toc357715273"/>
      <w:bookmarkStart w:id="146" w:name="_Toc369259272"/>
      <w:r w:rsidRPr="001C1AF4">
        <w:t xml:space="preserve">2.7.3.1 </w:t>
      </w:r>
      <w:bookmarkEnd w:id="145"/>
      <w:r>
        <w:t xml:space="preserve">Sursa de adâncime. </w:t>
      </w:r>
      <w:r w:rsidRPr="001C1AF4">
        <w:t>Generalități</w:t>
      </w:r>
      <w:bookmarkEnd w:id="146"/>
    </w:p>
    <w:p w:rsidR="00E85E38" w:rsidRPr="00CA6C34" w:rsidRDefault="00E85E38" w:rsidP="00D3764E">
      <w:pPr>
        <w:spacing w:line="360" w:lineRule="auto"/>
        <w:ind w:left="644"/>
        <w:jc w:val="both"/>
        <w:rPr>
          <w:rFonts w:ascii="Arial" w:hAnsi="Arial" w:cs="Arial"/>
          <w:sz w:val="24"/>
          <w:szCs w:val="24"/>
          <w:lang w:val="fr-FR"/>
        </w:rPr>
      </w:pPr>
      <w:r w:rsidRPr="00CA6C34">
        <w:rPr>
          <w:rFonts w:ascii="Arial" w:hAnsi="Arial" w:cs="Arial"/>
          <w:sz w:val="24"/>
          <w:szCs w:val="24"/>
          <w:lang w:val="pt-BR"/>
        </w:rPr>
        <w:t xml:space="preserve">Sursa de adancime reprezinta o sursa importanta de apa potabila. </w:t>
      </w:r>
      <w:r w:rsidRPr="00CA6C34">
        <w:rPr>
          <w:rFonts w:ascii="Arial" w:hAnsi="Arial" w:cs="Arial"/>
          <w:sz w:val="24"/>
          <w:szCs w:val="24"/>
          <w:lang w:val="fr-FR"/>
        </w:rPr>
        <w:t xml:space="preserve">Activitatile desfasurate la de catre populatie pot influenta semnificativ cantitatea si calitatea surselor de apa disponibile. Sursele de adancime pot fi: </w:t>
      </w:r>
    </w:p>
    <w:p w:rsidR="00E85E38" w:rsidRPr="00CA6C34" w:rsidRDefault="00E85E38" w:rsidP="00E41F5B">
      <w:pPr>
        <w:numPr>
          <w:ilvl w:val="0"/>
          <w:numId w:val="12"/>
        </w:numPr>
        <w:tabs>
          <w:tab w:val="clear" w:pos="720"/>
          <w:tab w:val="num" w:pos="1364"/>
        </w:tabs>
        <w:spacing w:after="0" w:line="360" w:lineRule="auto"/>
        <w:ind w:left="1364"/>
        <w:jc w:val="both"/>
        <w:rPr>
          <w:rFonts w:ascii="Arial" w:hAnsi="Arial" w:cs="Arial"/>
          <w:sz w:val="24"/>
          <w:szCs w:val="24"/>
          <w:lang w:val="en-GB"/>
        </w:rPr>
      </w:pPr>
      <w:r w:rsidRPr="00CA6C34">
        <w:rPr>
          <w:rFonts w:ascii="Arial" w:hAnsi="Arial" w:cs="Arial"/>
          <w:sz w:val="24"/>
          <w:szCs w:val="24"/>
          <w:lang w:val="en-GB"/>
        </w:rPr>
        <w:t xml:space="preserve">Acvifer apa subterana </w:t>
      </w:r>
    </w:p>
    <w:p w:rsidR="00E85E38" w:rsidRPr="00CA6C34" w:rsidRDefault="00E85E38" w:rsidP="00E41F5B">
      <w:pPr>
        <w:numPr>
          <w:ilvl w:val="0"/>
          <w:numId w:val="12"/>
        </w:numPr>
        <w:tabs>
          <w:tab w:val="clear" w:pos="720"/>
          <w:tab w:val="num" w:pos="1364"/>
        </w:tabs>
        <w:spacing w:after="0" w:line="360" w:lineRule="auto"/>
        <w:ind w:left="1364"/>
        <w:jc w:val="both"/>
        <w:rPr>
          <w:rFonts w:ascii="Arial" w:hAnsi="Arial" w:cs="Arial"/>
          <w:sz w:val="24"/>
          <w:szCs w:val="24"/>
          <w:lang w:val="it-IT"/>
        </w:rPr>
      </w:pPr>
      <w:r w:rsidRPr="00CA6C34">
        <w:rPr>
          <w:rFonts w:ascii="Arial" w:hAnsi="Arial" w:cs="Arial"/>
          <w:sz w:val="24"/>
          <w:szCs w:val="24"/>
          <w:lang w:val="it-IT"/>
        </w:rPr>
        <w:t>Staturi de mica adancime ( sub 50 m: Cosmesti, Salcia-Liesti, Cernicari);</w:t>
      </w:r>
    </w:p>
    <w:p w:rsidR="00E85E38" w:rsidRPr="00CA6C34" w:rsidRDefault="00E85E38" w:rsidP="00E41F5B">
      <w:pPr>
        <w:numPr>
          <w:ilvl w:val="0"/>
          <w:numId w:val="12"/>
        </w:numPr>
        <w:tabs>
          <w:tab w:val="clear" w:pos="720"/>
          <w:tab w:val="num" w:pos="1364"/>
        </w:tabs>
        <w:spacing w:after="0" w:line="360" w:lineRule="auto"/>
        <w:ind w:left="1364"/>
        <w:jc w:val="both"/>
        <w:rPr>
          <w:rFonts w:ascii="Arial" w:hAnsi="Arial" w:cs="Arial"/>
          <w:sz w:val="24"/>
          <w:szCs w:val="24"/>
          <w:lang w:val="it-IT"/>
        </w:rPr>
      </w:pPr>
      <w:r w:rsidRPr="00CA6C34">
        <w:rPr>
          <w:rFonts w:ascii="Arial" w:hAnsi="Arial" w:cs="Arial"/>
          <w:sz w:val="24"/>
          <w:szCs w:val="24"/>
          <w:lang w:val="it-IT"/>
        </w:rPr>
        <w:t>Straturi de adanci</w:t>
      </w:r>
      <w:r w:rsidR="00DF62A2">
        <w:rPr>
          <w:rFonts w:ascii="Arial" w:hAnsi="Arial" w:cs="Arial"/>
          <w:sz w:val="24"/>
          <w:szCs w:val="24"/>
          <w:lang w:val="it-IT"/>
        </w:rPr>
        <w:t>me medie ( 50-100 m: Vadu Rosca</w:t>
      </w:r>
      <w:r w:rsidRPr="00CA6C34">
        <w:rPr>
          <w:rFonts w:ascii="Arial" w:hAnsi="Arial" w:cs="Arial"/>
          <w:sz w:val="24"/>
          <w:szCs w:val="24"/>
          <w:lang w:val="it-IT"/>
        </w:rPr>
        <w:t>, Nicoresti)</w:t>
      </w:r>
    </w:p>
    <w:p w:rsidR="00E85E38" w:rsidRPr="00CA6C34" w:rsidRDefault="00DF62A2" w:rsidP="00E41F5B">
      <w:pPr>
        <w:numPr>
          <w:ilvl w:val="0"/>
          <w:numId w:val="12"/>
        </w:numPr>
        <w:tabs>
          <w:tab w:val="clear" w:pos="720"/>
          <w:tab w:val="num" w:pos="1364"/>
        </w:tabs>
        <w:spacing w:after="120" w:line="360" w:lineRule="auto"/>
        <w:ind w:left="1358" w:hanging="357"/>
        <w:jc w:val="both"/>
        <w:rPr>
          <w:rFonts w:ascii="Arial" w:hAnsi="Arial" w:cs="Arial"/>
          <w:sz w:val="24"/>
          <w:szCs w:val="24"/>
          <w:lang w:val="it-IT"/>
        </w:rPr>
      </w:pPr>
      <w:r>
        <w:rPr>
          <w:rFonts w:ascii="Arial" w:hAnsi="Arial" w:cs="Arial"/>
          <w:sz w:val="24"/>
          <w:szCs w:val="24"/>
          <w:lang w:val="it-IT"/>
        </w:rPr>
        <w:t>Straturi de mare adancime (</w:t>
      </w:r>
      <w:r w:rsidR="00E85E38" w:rsidRPr="00CA6C34">
        <w:rPr>
          <w:rFonts w:ascii="Arial" w:hAnsi="Arial" w:cs="Arial"/>
          <w:sz w:val="24"/>
          <w:szCs w:val="24"/>
          <w:lang w:val="it-IT"/>
        </w:rPr>
        <w:t xml:space="preserve">100 m: Rotunda, orasul Tecuci) </w:t>
      </w:r>
    </w:p>
    <w:p w:rsidR="00D10C45" w:rsidRPr="00CA6C34" w:rsidRDefault="00DF62A2" w:rsidP="007E13F4">
      <w:pPr>
        <w:pStyle w:val="SubSubSubTitlu"/>
      </w:pPr>
      <w:bookmarkStart w:id="147" w:name="_Toc369259273"/>
      <w:r>
        <w:t xml:space="preserve">2.7.3.2 </w:t>
      </w:r>
      <w:r w:rsidR="00E85E38" w:rsidRPr="00CA6C34">
        <w:t>Cantitatea de apa</w:t>
      </w:r>
      <w:bookmarkEnd w:id="147"/>
    </w:p>
    <w:p w:rsidR="00A91BA2" w:rsidRDefault="00A91BA2" w:rsidP="00D3764E">
      <w:pPr>
        <w:spacing w:after="120" w:line="360" w:lineRule="auto"/>
        <w:ind w:left="708"/>
        <w:jc w:val="both"/>
        <w:rPr>
          <w:rFonts w:ascii="Arial" w:hAnsi="Arial" w:cs="Arial"/>
          <w:sz w:val="24"/>
          <w:szCs w:val="24"/>
          <w:lang w:val="it-IT"/>
        </w:rPr>
      </w:pP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F</w:t>
      </w:r>
      <w:r w:rsidR="00870645">
        <w:rPr>
          <w:rFonts w:ascii="Arial" w:hAnsi="Arial" w:cs="Arial"/>
          <w:sz w:val="24"/>
          <w:szCs w:val="24"/>
          <w:lang w:val="it-IT"/>
        </w:rPr>
        <w:t>rontul de captare Salcia-Liesti este</w:t>
      </w:r>
      <w:r w:rsidRPr="00CA6C34">
        <w:rPr>
          <w:rFonts w:ascii="Arial" w:hAnsi="Arial" w:cs="Arial"/>
          <w:sz w:val="24"/>
          <w:szCs w:val="24"/>
          <w:lang w:val="it-IT"/>
        </w:rPr>
        <w:t xml:space="preserve"> cel mai mare front de captare </w:t>
      </w:r>
      <w:r w:rsidR="00870645">
        <w:rPr>
          <w:rFonts w:ascii="Arial" w:hAnsi="Arial" w:cs="Arial"/>
          <w:sz w:val="24"/>
          <w:szCs w:val="24"/>
          <w:lang w:val="it-IT"/>
        </w:rPr>
        <w:t xml:space="preserve">de </w:t>
      </w:r>
      <w:r w:rsidRPr="00CA6C34">
        <w:rPr>
          <w:rFonts w:ascii="Arial" w:hAnsi="Arial" w:cs="Arial"/>
          <w:sz w:val="24"/>
          <w:szCs w:val="24"/>
          <w:lang w:val="it-IT"/>
        </w:rPr>
        <w:t>pe teritoriul judetului Galati</w:t>
      </w:r>
      <w:r w:rsidR="0098037B">
        <w:rPr>
          <w:rFonts w:ascii="Arial" w:hAnsi="Arial" w:cs="Arial"/>
          <w:sz w:val="24"/>
          <w:szCs w:val="24"/>
          <w:lang w:val="it-IT"/>
        </w:rPr>
        <w:t>. Frontul este</w:t>
      </w:r>
      <w:r w:rsidRPr="00CA6C34">
        <w:rPr>
          <w:rFonts w:ascii="Arial" w:hAnsi="Arial" w:cs="Arial"/>
          <w:sz w:val="24"/>
          <w:szCs w:val="24"/>
          <w:lang w:val="it-IT"/>
        </w:rPr>
        <w:t xml:space="preserve"> localizat pe malul stang al raului Siret si are in exploatare acviferul de </w:t>
      </w:r>
      <w:r w:rsidR="0098037B" w:rsidRPr="00CA6C34">
        <w:rPr>
          <w:rFonts w:ascii="Arial" w:hAnsi="Arial" w:cs="Arial"/>
          <w:sz w:val="24"/>
          <w:szCs w:val="24"/>
          <w:lang w:val="it-IT"/>
        </w:rPr>
        <w:t xml:space="preserve">mica </w:t>
      </w:r>
      <w:r w:rsidRPr="00CA6C34">
        <w:rPr>
          <w:rFonts w:ascii="Arial" w:hAnsi="Arial" w:cs="Arial"/>
          <w:sz w:val="24"/>
          <w:szCs w:val="24"/>
          <w:lang w:val="it-IT"/>
        </w:rPr>
        <w:t>adancime</w:t>
      </w:r>
      <w:r w:rsidR="0098037B">
        <w:rPr>
          <w:rFonts w:ascii="Arial" w:hAnsi="Arial" w:cs="Arial"/>
          <w:sz w:val="24"/>
          <w:szCs w:val="24"/>
          <w:lang w:val="it-IT"/>
        </w:rPr>
        <w:t>,</w:t>
      </w:r>
      <w:r w:rsidRPr="00CA6C34">
        <w:rPr>
          <w:rFonts w:ascii="Arial" w:hAnsi="Arial" w:cs="Arial"/>
          <w:sz w:val="24"/>
          <w:szCs w:val="24"/>
          <w:lang w:val="it-IT"/>
        </w:rPr>
        <w:t xml:space="preserve"> situat in zona terasata</w:t>
      </w:r>
      <w:r w:rsidR="0098037B">
        <w:rPr>
          <w:rFonts w:ascii="Arial" w:hAnsi="Arial" w:cs="Arial"/>
          <w:sz w:val="24"/>
          <w:szCs w:val="24"/>
          <w:lang w:val="it-IT"/>
        </w:rPr>
        <w:t>,</w:t>
      </w:r>
      <w:r w:rsidRPr="00CA6C34">
        <w:rPr>
          <w:rFonts w:ascii="Arial" w:hAnsi="Arial" w:cs="Arial"/>
          <w:sz w:val="24"/>
          <w:szCs w:val="24"/>
          <w:lang w:val="it-IT"/>
        </w:rPr>
        <w:t xml:space="preserve"> ceea ce inseamna ca debitul de apa captat este semnificativ influe</w:t>
      </w:r>
      <w:r w:rsidR="00DF62A2">
        <w:rPr>
          <w:rFonts w:ascii="Arial" w:hAnsi="Arial" w:cs="Arial"/>
          <w:sz w:val="24"/>
          <w:szCs w:val="24"/>
          <w:lang w:val="it-IT"/>
        </w:rPr>
        <w:t>ntat de debitele raului Siret (</w:t>
      </w:r>
      <w:r w:rsidRPr="00CA6C34">
        <w:rPr>
          <w:rFonts w:ascii="Arial" w:hAnsi="Arial" w:cs="Arial"/>
          <w:sz w:val="24"/>
          <w:szCs w:val="24"/>
          <w:lang w:val="it-IT"/>
        </w:rPr>
        <w:t>sistemul de captare este functional datorita infiltratiilor din zona).</w:t>
      </w: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Alte doua surse de captare care pot functiona pe malul stang al raului Siret (in zona Movileni si Furceni) pot furniza o cantitate totala de 500l/s</w:t>
      </w:r>
      <w:r w:rsidR="0098037B">
        <w:rPr>
          <w:rFonts w:ascii="Arial" w:hAnsi="Arial" w:cs="Arial"/>
          <w:sz w:val="24"/>
          <w:szCs w:val="24"/>
          <w:lang w:val="it-IT"/>
        </w:rPr>
        <w:t>,</w:t>
      </w:r>
      <w:r w:rsidRPr="00CA6C34">
        <w:rPr>
          <w:rFonts w:ascii="Arial" w:hAnsi="Arial" w:cs="Arial"/>
          <w:sz w:val="24"/>
          <w:szCs w:val="24"/>
          <w:lang w:val="it-IT"/>
        </w:rPr>
        <w:t xml:space="preserve"> dar functi</w:t>
      </w:r>
      <w:r w:rsidR="0098037B">
        <w:rPr>
          <w:rFonts w:ascii="Arial" w:hAnsi="Arial" w:cs="Arial"/>
          <w:sz w:val="24"/>
          <w:szCs w:val="24"/>
          <w:lang w:val="it-IT"/>
        </w:rPr>
        <w:t>onarea si debitele acestora depi</w:t>
      </w:r>
      <w:r w:rsidRPr="00CA6C34">
        <w:rPr>
          <w:rFonts w:ascii="Arial" w:hAnsi="Arial" w:cs="Arial"/>
          <w:sz w:val="24"/>
          <w:szCs w:val="24"/>
          <w:lang w:val="it-IT"/>
        </w:rPr>
        <w:t>nd de as</w:t>
      </w:r>
      <w:r w:rsidR="0098037B">
        <w:rPr>
          <w:rFonts w:ascii="Arial" w:hAnsi="Arial" w:cs="Arial"/>
          <w:sz w:val="24"/>
          <w:szCs w:val="24"/>
          <w:lang w:val="it-IT"/>
        </w:rPr>
        <w:t>emenea de debitul raului Siret.</w:t>
      </w: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Partea centrala si de su</w:t>
      </w:r>
      <w:r w:rsidR="00DF62A2">
        <w:rPr>
          <w:rFonts w:ascii="Arial" w:hAnsi="Arial" w:cs="Arial"/>
          <w:sz w:val="24"/>
          <w:szCs w:val="24"/>
          <w:lang w:val="it-IT"/>
        </w:rPr>
        <w:t>d a judetului Galati reprezinta</w:t>
      </w:r>
      <w:r w:rsidRPr="00CA6C34">
        <w:rPr>
          <w:rFonts w:ascii="Arial" w:hAnsi="Arial" w:cs="Arial"/>
          <w:sz w:val="24"/>
          <w:szCs w:val="24"/>
          <w:lang w:val="it-IT"/>
        </w:rPr>
        <w:t xml:space="preserve"> promontoriul dobrogean, o zona extinsa caracterizata de acvifere de mare adancime (100-200-300 m) avand totodata o capacitate mica de productie. Acestea nu pot acoperi cererea localitatilor mari din zona. </w:t>
      </w: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Productia maxima ce poate fi obtinuta </w:t>
      </w:r>
      <w:r w:rsidR="00EE64AD">
        <w:rPr>
          <w:rFonts w:ascii="Arial" w:hAnsi="Arial" w:cs="Arial"/>
          <w:sz w:val="24"/>
          <w:szCs w:val="24"/>
          <w:lang w:val="it-IT"/>
        </w:rPr>
        <w:t>din fronturile de captare de la V</w:t>
      </w:r>
      <w:r w:rsidRPr="00CA6C34">
        <w:rPr>
          <w:rFonts w:ascii="Arial" w:hAnsi="Arial" w:cs="Arial"/>
          <w:sz w:val="24"/>
          <w:szCs w:val="24"/>
          <w:lang w:val="it-IT"/>
        </w:rPr>
        <w:t xml:space="preserve">adu Rosca </w:t>
      </w:r>
      <w:r w:rsidR="00EE64AD">
        <w:rPr>
          <w:rFonts w:ascii="Arial" w:hAnsi="Arial" w:cs="Arial"/>
          <w:sz w:val="24"/>
          <w:szCs w:val="24"/>
          <w:lang w:val="it-IT"/>
        </w:rPr>
        <w:t xml:space="preserve">si </w:t>
      </w:r>
      <w:r w:rsidRPr="00CA6C34">
        <w:rPr>
          <w:rFonts w:ascii="Arial" w:hAnsi="Arial" w:cs="Arial"/>
          <w:sz w:val="24"/>
          <w:szCs w:val="24"/>
          <w:lang w:val="it-IT"/>
        </w:rPr>
        <w:t xml:space="preserve">Salcia Liesti este de 2.500 l/s </w:t>
      </w:r>
    </w:p>
    <w:p w:rsidR="00E85E38" w:rsidRPr="00CA6C34" w:rsidRDefault="00E85E38" w:rsidP="00D3764E">
      <w:pPr>
        <w:spacing w:after="120" w:line="360" w:lineRule="auto"/>
        <w:ind w:left="708"/>
        <w:jc w:val="both"/>
        <w:rPr>
          <w:rFonts w:ascii="Arial" w:hAnsi="Arial" w:cs="Arial"/>
          <w:b/>
          <w:bCs/>
          <w:sz w:val="24"/>
          <w:szCs w:val="24"/>
          <w:lang w:val="it-IT"/>
        </w:rPr>
      </w:pPr>
      <w:r w:rsidRPr="00CA6C34">
        <w:rPr>
          <w:rFonts w:ascii="Arial" w:hAnsi="Arial" w:cs="Arial"/>
          <w:b/>
          <w:bCs/>
          <w:sz w:val="24"/>
          <w:szCs w:val="24"/>
          <w:lang w:val="it-IT"/>
        </w:rPr>
        <w:t xml:space="preserve">Frontul de captare Vadu Rosca </w:t>
      </w: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Situat in judetul Vrancea</w:t>
      </w:r>
      <w:r w:rsidR="00EE64AD">
        <w:rPr>
          <w:rFonts w:ascii="Arial" w:hAnsi="Arial" w:cs="Arial"/>
          <w:sz w:val="24"/>
          <w:szCs w:val="24"/>
          <w:lang w:val="it-IT"/>
        </w:rPr>
        <w:t>, reprezinta (</w:t>
      </w:r>
      <w:r w:rsidRPr="00CA6C34">
        <w:rPr>
          <w:rFonts w:ascii="Arial" w:hAnsi="Arial" w:cs="Arial"/>
          <w:sz w:val="24"/>
          <w:szCs w:val="24"/>
          <w:lang w:val="it-IT"/>
        </w:rPr>
        <w:t>impreuna cu frontul de captare Salcia-Liesti) principala sursa de apa potabi</w:t>
      </w:r>
      <w:r w:rsidR="00EE64AD">
        <w:rPr>
          <w:rFonts w:ascii="Arial" w:hAnsi="Arial" w:cs="Arial"/>
          <w:sz w:val="24"/>
          <w:szCs w:val="24"/>
          <w:lang w:val="it-IT"/>
        </w:rPr>
        <w:t>la la nivelul judetului Galati.</w:t>
      </w: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b/>
          <w:bCs/>
          <w:sz w:val="24"/>
          <w:szCs w:val="24"/>
          <w:lang w:val="it-IT"/>
        </w:rPr>
        <w:t>Frontul de captare Vadu Rosca</w:t>
      </w:r>
      <w:r w:rsidR="00EE64AD" w:rsidRPr="00CA6C34">
        <w:rPr>
          <w:rFonts w:ascii="Arial" w:hAnsi="Arial" w:cs="Arial"/>
          <w:sz w:val="24"/>
          <w:szCs w:val="24"/>
          <w:lang w:val="it-IT"/>
        </w:rPr>
        <w:t xml:space="preserve">se intinde </w:t>
      </w:r>
      <w:r w:rsidRPr="00CA6C34">
        <w:rPr>
          <w:rFonts w:ascii="Arial" w:hAnsi="Arial" w:cs="Arial"/>
          <w:sz w:val="24"/>
          <w:szCs w:val="24"/>
          <w:lang w:val="it-IT"/>
        </w:rPr>
        <w:t xml:space="preserve">in aval pe o lungime de 3000 m si are o capacitate </w:t>
      </w:r>
      <w:r w:rsidR="00EE64AD" w:rsidRPr="00CA6C34">
        <w:rPr>
          <w:rFonts w:ascii="Arial" w:hAnsi="Arial" w:cs="Arial"/>
          <w:sz w:val="24"/>
          <w:szCs w:val="24"/>
          <w:lang w:val="it-IT"/>
        </w:rPr>
        <w:t xml:space="preserve">de productie </w:t>
      </w:r>
      <w:r w:rsidRPr="00CA6C34">
        <w:rPr>
          <w:rFonts w:ascii="Arial" w:hAnsi="Arial" w:cs="Arial"/>
          <w:sz w:val="24"/>
          <w:szCs w:val="24"/>
          <w:lang w:val="it-IT"/>
        </w:rPr>
        <w:t>proiectat</w:t>
      </w:r>
      <w:r w:rsidR="00EE64AD">
        <w:rPr>
          <w:rFonts w:ascii="Arial" w:hAnsi="Arial" w:cs="Arial"/>
          <w:sz w:val="24"/>
          <w:szCs w:val="24"/>
          <w:lang w:val="it-IT"/>
        </w:rPr>
        <w:t>ade 125l/s. Pr</w:t>
      </w:r>
      <w:r w:rsidRPr="00CA6C34">
        <w:rPr>
          <w:rFonts w:ascii="Arial" w:hAnsi="Arial" w:cs="Arial"/>
          <w:sz w:val="24"/>
          <w:szCs w:val="24"/>
          <w:lang w:val="it-IT"/>
        </w:rPr>
        <w:t>oductia maxima este de 40l/s</w:t>
      </w:r>
      <w:r w:rsidR="00EE64AD">
        <w:rPr>
          <w:rFonts w:ascii="Arial" w:hAnsi="Arial" w:cs="Arial"/>
          <w:sz w:val="24"/>
          <w:szCs w:val="24"/>
          <w:lang w:val="it-IT"/>
        </w:rPr>
        <w:t>,</w:t>
      </w:r>
      <w:r w:rsidRPr="00CA6C34">
        <w:rPr>
          <w:rFonts w:ascii="Arial" w:hAnsi="Arial" w:cs="Arial"/>
          <w:sz w:val="24"/>
          <w:szCs w:val="24"/>
          <w:lang w:val="it-IT"/>
        </w:rPr>
        <w:t xml:space="preserve"> corespunzatoare unei adancimii de 1,5-5,4 m.</w:t>
      </w:r>
      <w:r w:rsidR="00EE64AD">
        <w:rPr>
          <w:rFonts w:ascii="Arial" w:hAnsi="Arial" w:cs="Arial"/>
          <w:sz w:val="24"/>
          <w:szCs w:val="24"/>
          <w:lang w:val="it-IT"/>
        </w:rPr>
        <w:t xml:space="preserve"> In prezent, frontul de captare este abandonat.</w:t>
      </w:r>
      <w:r w:rsidRPr="00CA6C34">
        <w:rPr>
          <w:rFonts w:ascii="Arial" w:hAnsi="Arial" w:cs="Arial"/>
          <w:sz w:val="24"/>
          <w:szCs w:val="24"/>
          <w:lang w:val="it-IT"/>
        </w:rPr>
        <w:t xml:space="preserve"> Pe parcursul perioadelor mari de seceta productia obtinuta scade dra</w:t>
      </w:r>
      <w:r w:rsidR="00EE64AD">
        <w:rPr>
          <w:rFonts w:ascii="Arial" w:hAnsi="Arial" w:cs="Arial"/>
          <w:sz w:val="24"/>
          <w:szCs w:val="24"/>
          <w:lang w:val="it-IT"/>
        </w:rPr>
        <w:t>matic afectand calitatea apei.</w:t>
      </w: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b/>
          <w:bCs/>
          <w:sz w:val="24"/>
          <w:szCs w:val="24"/>
          <w:lang w:val="it-IT"/>
        </w:rPr>
        <w:t xml:space="preserve">Vadu Rosca – front de captare </w:t>
      </w:r>
      <w:r w:rsidRPr="009626C6">
        <w:rPr>
          <w:rFonts w:ascii="Arial" w:hAnsi="Arial" w:cs="Arial"/>
          <w:b/>
          <w:bCs/>
          <w:sz w:val="24"/>
          <w:szCs w:val="24"/>
          <w:lang w:val="it-IT"/>
        </w:rPr>
        <w:t>in amonte</w:t>
      </w:r>
      <w:r w:rsidRPr="00CA6C34">
        <w:rPr>
          <w:rFonts w:ascii="Arial" w:hAnsi="Arial" w:cs="Arial"/>
          <w:sz w:val="24"/>
          <w:szCs w:val="24"/>
          <w:lang w:val="it-IT"/>
        </w:rPr>
        <w:t>situat de-a lungul cursului raului Siret in amonte de Vadu Rosca</w:t>
      </w:r>
      <w:r w:rsidR="00A04277">
        <w:rPr>
          <w:rFonts w:ascii="Arial" w:hAnsi="Arial" w:cs="Arial"/>
          <w:sz w:val="24"/>
          <w:szCs w:val="24"/>
          <w:lang w:val="it-IT"/>
        </w:rPr>
        <w:t>,</w:t>
      </w:r>
      <w:r w:rsidRPr="00CA6C34">
        <w:rPr>
          <w:rFonts w:ascii="Arial" w:hAnsi="Arial" w:cs="Arial"/>
          <w:sz w:val="24"/>
          <w:szCs w:val="24"/>
          <w:lang w:val="it-IT"/>
        </w:rPr>
        <w:t xml:space="preserve"> in spatele unui dig de pamant, care la ultima inundatie (2006) nu si-a indeplinit rolul proiectat de inlaturare a efectelor negative. Frontul de captare se intinde </w:t>
      </w:r>
      <w:r w:rsidR="00A04277" w:rsidRPr="00CA6C34">
        <w:rPr>
          <w:rFonts w:ascii="Arial" w:hAnsi="Arial" w:cs="Arial"/>
          <w:sz w:val="24"/>
          <w:szCs w:val="24"/>
          <w:lang w:val="it-IT"/>
        </w:rPr>
        <w:t>pana la Suraia</w:t>
      </w:r>
      <w:r w:rsidR="00A04277">
        <w:rPr>
          <w:rFonts w:ascii="Arial" w:hAnsi="Arial" w:cs="Arial"/>
          <w:sz w:val="24"/>
          <w:szCs w:val="24"/>
          <w:lang w:val="it-IT"/>
        </w:rPr>
        <w:t>,</w:t>
      </w:r>
      <w:r w:rsidRPr="00CA6C34">
        <w:rPr>
          <w:rFonts w:ascii="Arial" w:hAnsi="Arial" w:cs="Arial"/>
          <w:sz w:val="24"/>
          <w:szCs w:val="24"/>
          <w:lang w:val="it-IT"/>
        </w:rPr>
        <w:t>pe o lungime de 4.100 m</w:t>
      </w:r>
      <w:r w:rsidR="00A04277">
        <w:rPr>
          <w:rFonts w:ascii="Arial" w:hAnsi="Arial" w:cs="Arial"/>
          <w:sz w:val="24"/>
          <w:szCs w:val="24"/>
          <w:lang w:val="it-IT"/>
        </w:rPr>
        <w:t xml:space="preserve"> si are in componenta sa</w:t>
      </w:r>
      <w:r w:rsidR="005E4EC8">
        <w:rPr>
          <w:rFonts w:ascii="Arial" w:hAnsi="Arial" w:cs="Arial"/>
          <w:sz w:val="24"/>
          <w:szCs w:val="24"/>
          <w:lang w:val="it-IT"/>
        </w:rPr>
        <w:t xml:space="preserve"> 28 de puturi,</w:t>
      </w:r>
      <w:r w:rsidR="00A04277">
        <w:rPr>
          <w:rFonts w:ascii="Arial" w:hAnsi="Arial" w:cs="Arial"/>
          <w:sz w:val="24"/>
          <w:szCs w:val="24"/>
          <w:lang w:val="it-IT"/>
        </w:rPr>
        <w:t xml:space="preserve"> a caror adancime variiaza de la</w:t>
      </w:r>
      <w:r w:rsidRPr="00CA6C34">
        <w:rPr>
          <w:rFonts w:ascii="Arial" w:hAnsi="Arial" w:cs="Arial"/>
          <w:sz w:val="24"/>
          <w:szCs w:val="24"/>
          <w:lang w:val="it-IT"/>
        </w:rPr>
        <w:t xml:space="preserve"> 22</w:t>
      </w:r>
      <w:r w:rsidR="00A04277">
        <w:rPr>
          <w:rFonts w:ascii="Arial" w:hAnsi="Arial" w:cs="Arial"/>
          <w:sz w:val="24"/>
          <w:szCs w:val="24"/>
          <w:lang w:val="it-IT"/>
        </w:rPr>
        <w:t xml:space="preserve"> la </w:t>
      </w:r>
      <w:r w:rsidRPr="00CA6C34">
        <w:rPr>
          <w:rFonts w:ascii="Arial" w:hAnsi="Arial" w:cs="Arial"/>
          <w:sz w:val="24"/>
          <w:szCs w:val="24"/>
          <w:lang w:val="it-IT"/>
        </w:rPr>
        <w:t xml:space="preserve">36,5 m. Frontul de captare este functional datorita infiltratiilor apei raului si poate asigura o productie minima de 293 l/s </w:t>
      </w:r>
      <w:r w:rsidR="005E4EC8">
        <w:rPr>
          <w:rFonts w:ascii="Arial" w:hAnsi="Arial" w:cs="Arial"/>
          <w:sz w:val="24"/>
          <w:szCs w:val="24"/>
          <w:lang w:val="it-IT"/>
        </w:rPr>
        <w:t>, cu conditia ca p</w:t>
      </w:r>
      <w:r w:rsidRPr="00CA6C34">
        <w:rPr>
          <w:rFonts w:ascii="Arial" w:hAnsi="Arial" w:cs="Arial"/>
          <w:sz w:val="24"/>
          <w:szCs w:val="24"/>
          <w:lang w:val="it-IT"/>
        </w:rPr>
        <w:t>uturile vechi s</w:t>
      </w:r>
      <w:r w:rsidR="005E4EC8">
        <w:rPr>
          <w:rFonts w:ascii="Arial" w:hAnsi="Arial" w:cs="Arial"/>
          <w:sz w:val="24"/>
          <w:szCs w:val="24"/>
          <w:lang w:val="it-IT"/>
        </w:rPr>
        <w:t>a fie</w:t>
      </w:r>
      <w:r w:rsidRPr="00CA6C34">
        <w:rPr>
          <w:rFonts w:ascii="Arial" w:hAnsi="Arial" w:cs="Arial"/>
          <w:sz w:val="24"/>
          <w:szCs w:val="24"/>
          <w:lang w:val="it-IT"/>
        </w:rPr>
        <w:t xml:space="preserve"> reabilitate si in situatia in care cotele atinse de r</w:t>
      </w:r>
      <w:r w:rsidR="005E4EC8">
        <w:rPr>
          <w:rFonts w:ascii="Arial" w:hAnsi="Arial" w:cs="Arial"/>
          <w:sz w:val="24"/>
          <w:szCs w:val="24"/>
          <w:lang w:val="it-IT"/>
        </w:rPr>
        <w:t>aul Siret sunt corespunzatoare.</w:t>
      </w:r>
    </w:p>
    <w:p w:rsidR="00E85E38" w:rsidRPr="00CA6C34" w:rsidRDefault="00E85E38" w:rsidP="00D3764E">
      <w:pPr>
        <w:spacing w:after="120" w:line="360" w:lineRule="auto"/>
        <w:ind w:left="708"/>
        <w:jc w:val="both"/>
        <w:rPr>
          <w:rFonts w:ascii="Arial" w:hAnsi="Arial" w:cs="Arial"/>
          <w:sz w:val="24"/>
          <w:szCs w:val="24"/>
          <w:lang w:val="pt-BR"/>
        </w:rPr>
      </w:pPr>
      <w:r w:rsidRPr="00CA6C34">
        <w:rPr>
          <w:rFonts w:ascii="Arial" w:hAnsi="Arial" w:cs="Arial"/>
          <w:b/>
          <w:bCs/>
          <w:sz w:val="24"/>
          <w:szCs w:val="24"/>
          <w:lang w:val="pt-BR"/>
        </w:rPr>
        <w:t>Vadu Rosca – front de cap</w:t>
      </w:r>
      <w:r w:rsidR="005E4EC8">
        <w:rPr>
          <w:rFonts w:ascii="Arial" w:hAnsi="Arial" w:cs="Arial"/>
          <w:b/>
          <w:bCs/>
          <w:sz w:val="24"/>
          <w:szCs w:val="24"/>
          <w:lang w:val="pt-BR"/>
        </w:rPr>
        <w:t>t</w:t>
      </w:r>
      <w:r w:rsidRPr="00CA6C34">
        <w:rPr>
          <w:rFonts w:ascii="Arial" w:hAnsi="Arial" w:cs="Arial"/>
          <w:b/>
          <w:bCs/>
          <w:sz w:val="24"/>
          <w:szCs w:val="24"/>
          <w:lang w:val="pt-BR"/>
        </w:rPr>
        <w:t>are transversal</w:t>
      </w:r>
      <w:r w:rsidR="005E4EC8">
        <w:rPr>
          <w:rFonts w:ascii="Arial" w:hAnsi="Arial" w:cs="Arial"/>
          <w:b/>
          <w:bCs/>
          <w:sz w:val="24"/>
          <w:szCs w:val="24"/>
          <w:lang w:val="pt-BR"/>
        </w:rPr>
        <w:t>,</w:t>
      </w:r>
      <w:r w:rsidRPr="00CA6C34">
        <w:rPr>
          <w:rFonts w:ascii="Arial" w:hAnsi="Arial" w:cs="Arial"/>
          <w:sz w:val="24"/>
          <w:szCs w:val="24"/>
          <w:lang w:val="pt-BR"/>
        </w:rPr>
        <w:t xml:space="preserve"> se intinde pe o lungime de 6.000 m fiind prevazut initial cu 20 de puturi</w:t>
      </w:r>
      <w:r w:rsidR="005E4EC8">
        <w:rPr>
          <w:rFonts w:ascii="Arial" w:hAnsi="Arial" w:cs="Arial"/>
          <w:sz w:val="24"/>
          <w:szCs w:val="24"/>
          <w:lang w:val="pt-BR"/>
        </w:rPr>
        <w:t>,</w:t>
      </w:r>
      <w:r w:rsidRPr="00CA6C34">
        <w:rPr>
          <w:rFonts w:ascii="Arial" w:hAnsi="Arial" w:cs="Arial"/>
          <w:sz w:val="24"/>
          <w:szCs w:val="24"/>
          <w:lang w:val="pt-BR"/>
        </w:rPr>
        <w:t xml:space="preserve"> cu o distanta de 300 m intre ele. Frontul de captare este realimentat din conul aluvionar Putna si din straturile Candesti de sub acesta sinu prin infiltratii ale apei raului. Frontul de captare nu este influentat de de nivelul raului Siret astfel ca in perioadele de seceta acesta lucreaza la parametrii normali. Adancimea puturilor variaza intre 43</w:t>
      </w:r>
      <w:r w:rsidR="005E4EC8">
        <w:rPr>
          <w:rFonts w:ascii="Arial" w:hAnsi="Arial" w:cs="Arial"/>
          <w:sz w:val="24"/>
          <w:szCs w:val="24"/>
          <w:lang w:val="pt-BR"/>
        </w:rPr>
        <w:t xml:space="preserve"> si </w:t>
      </w:r>
      <w:r w:rsidRPr="00CA6C34">
        <w:rPr>
          <w:rFonts w:ascii="Arial" w:hAnsi="Arial" w:cs="Arial"/>
          <w:sz w:val="24"/>
          <w:szCs w:val="24"/>
          <w:lang w:val="pt-BR"/>
        </w:rPr>
        <w:t xml:space="preserve">80 m. Frontul transversal Vadu Rosca si noile puturi pot </w:t>
      </w:r>
      <w:r w:rsidR="005E4EC8">
        <w:rPr>
          <w:rFonts w:ascii="Arial" w:hAnsi="Arial" w:cs="Arial"/>
          <w:sz w:val="24"/>
          <w:szCs w:val="24"/>
          <w:lang w:val="pt-BR"/>
        </w:rPr>
        <w:t>asigura</w:t>
      </w:r>
      <w:r w:rsidRPr="00CA6C34">
        <w:rPr>
          <w:rFonts w:ascii="Arial" w:hAnsi="Arial" w:cs="Arial"/>
          <w:sz w:val="24"/>
          <w:szCs w:val="24"/>
          <w:lang w:val="pt-BR"/>
        </w:rPr>
        <w:t xml:space="preserve"> o productie de 600l/s. </w:t>
      </w:r>
      <w:r w:rsidR="005E4EC8">
        <w:rPr>
          <w:rFonts w:ascii="Arial" w:hAnsi="Arial" w:cs="Arial"/>
          <w:sz w:val="24"/>
          <w:szCs w:val="24"/>
          <w:lang w:val="pt-BR"/>
        </w:rPr>
        <w:t xml:space="preserve">In prezent frontul de captare este in reabilitare. </w:t>
      </w:r>
      <w:r w:rsidRPr="00CA6C34">
        <w:rPr>
          <w:rFonts w:ascii="Arial" w:hAnsi="Arial" w:cs="Arial"/>
          <w:sz w:val="24"/>
          <w:szCs w:val="24"/>
          <w:lang w:val="pt-BR"/>
        </w:rPr>
        <w:t xml:space="preserve">Datorita cresterii numarului de puturi distanta dintre acestea s-a redus la 150 m. In aceasta situatie raza maxima de influenta in timpul exploatarii trebuie sa fie de 75 de m </w:t>
      </w:r>
      <w:r w:rsidR="005E4EC8">
        <w:rPr>
          <w:rFonts w:ascii="Arial" w:hAnsi="Arial" w:cs="Arial"/>
          <w:sz w:val="24"/>
          <w:szCs w:val="24"/>
          <w:lang w:val="pt-BR"/>
        </w:rPr>
        <w:t>pentru a se evita interferenta.</w:t>
      </w:r>
    </w:p>
    <w:p w:rsidR="00E85E38" w:rsidRPr="00CA6C34" w:rsidRDefault="00E85E38" w:rsidP="00D3764E">
      <w:pPr>
        <w:spacing w:after="120" w:line="360" w:lineRule="auto"/>
        <w:ind w:left="708"/>
        <w:jc w:val="both"/>
        <w:rPr>
          <w:rFonts w:ascii="Arial" w:hAnsi="Arial" w:cs="Arial"/>
          <w:b/>
          <w:bCs/>
          <w:sz w:val="24"/>
          <w:szCs w:val="24"/>
          <w:lang w:val="pt-BR"/>
        </w:rPr>
      </w:pPr>
      <w:r w:rsidRPr="00CA6C34">
        <w:rPr>
          <w:rFonts w:ascii="Arial" w:hAnsi="Arial" w:cs="Arial"/>
          <w:b/>
          <w:bCs/>
          <w:sz w:val="24"/>
          <w:szCs w:val="24"/>
          <w:lang w:val="pt-BR"/>
        </w:rPr>
        <w:t xml:space="preserve">Frontul de captare Salcia Liesti </w:t>
      </w:r>
    </w:p>
    <w:p w:rsidR="00E85E38" w:rsidRPr="00CA6C34"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pt-BR"/>
        </w:rPr>
        <w:t>Este situat pe malul stang al Siretului</w:t>
      </w:r>
      <w:r w:rsidR="005E4EC8">
        <w:rPr>
          <w:rFonts w:ascii="Arial" w:hAnsi="Arial" w:cs="Arial"/>
          <w:sz w:val="24"/>
          <w:szCs w:val="24"/>
          <w:lang w:val="pt-BR"/>
        </w:rPr>
        <w:t>,</w:t>
      </w:r>
      <w:r w:rsidRPr="00CA6C34">
        <w:rPr>
          <w:rFonts w:ascii="Arial" w:hAnsi="Arial" w:cs="Arial"/>
          <w:sz w:val="24"/>
          <w:szCs w:val="24"/>
          <w:lang w:val="pt-BR"/>
        </w:rPr>
        <w:t xml:space="preserve"> vis-a-vis de frontul Vadu Rosca</w:t>
      </w:r>
      <w:r w:rsidR="005E4EC8">
        <w:rPr>
          <w:rFonts w:ascii="Arial" w:hAnsi="Arial" w:cs="Arial"/>
          <w:sz w:val="24"/>
          <w:szCs w:val="24"/>
          <w:lang w:val="pt-BR"/>
        </w:rPr>
        <w:t xml:space="preserve"> si</w:t>
      </w:r>
      <w:r w:rsidRPr="00CA6C34">
        <w:rPr>
          <w:rFonts w:ascii="Arial" w:hAnsi="Arial" w:cs="Arial"/>
          <w:sz w:val="24"/>
          <w:szCs w:val="24"/>
          <w:lang w:val="pt-BR"/>
        </w:rPr>
        <w:t xml:space="preserve"> function</w:t>
      </w:r>
      <w:r w:rsidR="005E4EC8">
        <w:rPr>
          <w:rFonts w:ascii="Arial" w:hAnsi="Arial" w:cs="Arial"/>
          <w:sz w:val="24"/>
          <w:szCs w:val="24"/>
          <w:lang w:val="pt-BR"/>
        </w:rPr>
        <w:t>eaza</w:t>
      </w:r>
      <w:r w:rsidRPr="00CA6C34">
        <w:rPr>
          <w:rFonts w:ascii="Arial" w:hAnsi="Arial" w:cs="Arial"/>
          <w:sz w:val="24"/>
          <w:szCs w:val="24"/>
          <w:lang w:val="pt-BR"/>
        </w:rPr>
        <w:t xml:space="preserve"> prin infiltratii ale raului. </w:t>
      </w:r>
      <w:r w:rsidRPr="00CA6C34">
        <w:rPr>
          <w:rFonts w:ascii="Arial" w:hAnsi="Arial" w:cs="Arial"/>
          <w:sz w:val="24"/>
          <w:szCs w:val="24"/>
          <w:lang w:val="it-IT"/>
        </w:rPr>
        <w:t>Caracteristicile hidrogeologice in sectiune transversala prezinta litologia constatata de-a lungul linei de captare (</w:t>
      </w:r>
      <w:r w:rsidR="005E4EC8">
        <w:rPr>
          <w:rFonts w:ascii="Arial" w:hAnsi="Arial" w:cs="Arial"/>
          <w:sz w:val="24"/>
          <w:szCs w:val="24"/>
          <w:lang w:val="it-IT"/>
        </w:rPr>
        <w:t>L= 12.600 m) ,</w:t>
      </w:r>
      <w:r w:rsidRPr="00CA6C34">
        <w:rPr>
          <w:rFonts w:ascii="Arial" w:hAnsi="Arial" w:cs="Arial"/>
          <w:sz w:val="24"/>
          <w:szCs w:val="24"/>
          <w:lang w:val="it-IT"/>
        </w:rPr>
        <w:t xml:space="preserve">constand din 70 de puturi </w:t>
      </w:r>
      <w:r w:rsidR="005E4EC8">
        <w:rPr>
          <w:rFonts w:ascii="Arial" w:hAnsi="Arial" w:cs="Arial"/>
          <w:sz w:val="24"/>
          <w:szCs w:val="24"/>
          <w:lang w:val="it-IT"/>
        </w:rPr>
        <w:t>a caror</w:t>
      </w:r>
      <w:r w:rsidRPr="00CA6C34">
        <w:rPr>
          <w:rFonts w:ascii="Arial" w:hAnsi="Arial" w:cs="Arial"/>
          <w:sz w:val="24"/>
          <w:szCs w:val="24"/>
          <w:lang w:val="it-IT"/>
        </w:rPr>
        <w:t xml:space="preserve"> adancime</w:t>
      </w:r>
      <w:r w:rsidR="005E4EC8">
        <w:rPr>
          <w:rFonts w:ascii="Arial" w:hAnsi="Arial" w:cs="Arial"/>
          <w:sz w:val="24"/>
          <w:szCs w:val="24"/>
          <w:lang w:val="it-IT"/>
        </w:rPr>
        <w:t xml:space="preserve"> variiaza intre 23 si </w:t>
      </w:r>
      <w:r w:rsidRPr="00CA6C34">
        <w:rPr>
          <w:rFonts w:ascii="Arial" w:hAnsi="Arial" w:cs="Arial"/>
          <w:sz w:val="24"/>
          <w:szCs w:val="24"/>
          <w:lang w:val="it-IT"/>
        </w:rPr>
        <w:t>33 m. Frontul de captare Salcia-Liesti a inceput sa functioneze in 1980 si are o productie de 1.500 l/s. Datele culese indica st</w:t>
      </w:r>
      <w:r w:rsidR="00B00FA4" w:rsidRPr="00CA6C34">
        <w:rPr>
          <w:rFonts w:ascii="Arial" w:hAnsi="Arial" w:cs="Arial"/>
          <w:sz w:val="24"/>
          <w:szCs w:val="24"/>
          <w:lang w:val="it-IT"/>
        </w:rPr>
        <w:t>ransa</w:t>
      </w:r>
      <w:r w:rsidRPr="00CA6C34">
        <w:rPr>
          <w:rFonts w:ascii="Arial" w:hAnsi="Arial" w:cs="Arial"/>
          <w:sz w:val="24"/>
          <w:szCs w:val="24"/>
          <w:lang w:val="it-IT"/>
        </w:rPr>
        <w:t xml:space="preserve"> legatura intre niv</w:t>
      </w:r>
      <w:r w:rsidR="005E4EC8">
        <w:rPr>
          <w:rFonts w:ascii="Arial" w:hAnsi="Arial" w:cs="Arial"/>
          <w:sz w:val="24"/>
          <w:szCs w:val="24"/>
          <w:lang w:val="it-IT"/>
        </w:rPr>
        <w:t>elul</w:t>
      </w:r>
      <w:r w:rsidRPr="00CA6C34">
        <w:rPr>
          <w:rFonts w:ascii="Arial" w:hAnsi="Arial" w:cs="Arial"/>
          <w:sz w:val="24"/>
          <w:szCs w:val="24"/>
          <w:lang w:val="it-IT"/>
        </w:rPr>
        <w:t xml:space="preserve"> apei raului Siret si nivelele hidrostatice din cadrul puturilor. </w:t>
      </w:r>
    </w:p>
    <w:p w:rsidR="00885924" w:rsidRPr="00CA6C34" w:rsidRDefault="00DF62A2" w:rsidP="007E13F4">
      <w:pPr>
        <w:pStyle w:val="SubSubSubTitlu"/>
      </w:pPr>
      <w:bookmarkStart w:id="148" w:name="_Toc369259274"/>
      <w:r>
        <w:t xml:space="preserve">2.7.3.3. </w:t>
      </w:r>
      <w:r w:rsidR="00E85E38" w:rsidRPr="00CA6C34">
        <w:t>Concluzii privind apa de profunzime</w:t>
      </w:r>
      <w:bookmarkEnd w:id="148"/>
    </w:p>
    <w:p w:rsidR="00A91BA2" w:rsidRDefault="00A91BA2" w:rsidP="00D3764E">
      <w:pPr>
        <w:spacing w:after="120" w:line="360" w:lineRule="auto"/>
        <w:ind w:left="708"/>
        <w:jc w:val="both"/>
        <w:rPr>
          <w:rFonts w:ascii="Arial" w:hAnsi="Arial" w:cs="Arial"/>
          <w:sz w:val="24"/>
          <w:szCs w:val="24"/>
          <w:lang w:val="it-IT"/>
        </w:rPr>
      </w:pPr>
    </w:p>
    <w:p w:rsidR="00E85E38" w:rsidRDefault="00E85E38"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Urmatorul tabel reda o centralizare a fronturilor de captare din judetul Galati , capacitatea lor si cantitatile extrase.Tabelul arata ca potentialul de exploatare al apelor subterane din judetul Galati este semnificativ si capacitatea fronturilor de captare este suficienta pentru a asigura apa potabila in tot judetul.</w:t>
      </w:r>
    </w:p>
    <w:p w:rsidR="00CE7BFD" w:rsidRPr="00CA6C34" w:rsidRDefault="00CE7BFD" w:rsidP="00D3764E">
      <w:pPr>
        <w:spacing w:after="120" w:line="360" w:lineRule="auto"/>
        <w:ind w:left="708"/>
        <w:jc w:val="both"/>
        <w:rPr>
          <w:rFonts w:ascii="Arial" w:hAnsi="Arial" w:cs="Arial"/>
          <w:sz w:val="24"/>
          <w:szCs w:val="24"/>
          <w:lang w:val="it-IT"/>
        </w:rPr>
      </w:pPr>
    </w:p>
    <w:p w:rsidR="00E85E38" w:rsidRPr="00CA6C34" w:rsidRDefault="005E4EC8" w:rsidP="00B00F61">
      <w:pPr>
        <w:ind w:left="709"/>
        <w:rPr>
          <w:rFonts w:ascii="Arial" w:hAnsi="Arial" w:cs="Arial"/>
          <w:b/>
        </w:rPr>
      </w:pPr>
      <w:bookmarkStart w:id="149" w:name="_Toc228100977"/>
      <w:bookmarkStart w:id="150" w:name="_Toc231609759"/>
      <w:r>
        <w:rPr>
          <w:rFonts w:ascii="Arial" w:hAnsi="Arial" w:cs="Arial"/>
          <w:b/>
        </w:rPr>
        <w:t>Tab. 2.7 -</w:t>
      </w:r>
      <w:r w:rsidR="00FA0A61">
        <w:rPr>
          <w:rFonts w:ascii="Arial" w:hAnsi="Arial" w:cs="Arial"/>
          <w:b/>
        </w:rPr>
        <w:t>10</w:t>
      </w:r>
      <w:r w:rsidR="00E85E38" w:rsidRPr="00CA6C34">
        <w:rPr>
          <w:rFonts w:ascii="Arial" w:hAnsi="Arial" w:cs="Arial"/>
          <w:b/>
        </w:rPr>
        <w:t xml:space="preserve"> Rezumat al Fronturilor de Captare din judetul Galati </w:t>
      </w:r>
      <w:bookmarkEnd w:id="149"/>
      <w:r w:rsidR="00E85E38" w:rsidRPr="00CA6C34">
        <w:rPr>
          <w:rFonts w:ascii="Arial" w:hAnsi="Arial" w:cs="Arial"/>
          <w:b/>
        </w:rPr>
        <w:t>(randamentul si cantitatea extrasa)</w:t>
      </w:r>
      <w:bookmarkEnd w:id="150"/>
    </w:p>
    <w:tbl>
      <w:tblPr>
        <w:tblW w:w="4584" w:type="pct"/>
        <w:tblInd w:w="817" w:type="dxa"/>
        <w:tblBorders>
          <w:top w:val="single" w:sz="12" w:space="0" w:color="auto"/>
          <w:left w:val="single" w:sz="12" w:space="0" w:color="auto"/>
          <w:bottom w:val="single" w:sz="12" w:space="0" w:color="auto"/>
          <w:right w:val="single" w:sz="12" w:space="0" w:color="auto"/>
          <w:insideV w:val="single" w:sz="4" w:space="0" w:color="auto"/>
        </w:tblBorders>
        <w:tblLook w:val="00A0" w:firstRow="1" w:lastRow="0" w:firstColumn="1" w:lastColumn="0" w:noHBand="0" w:noVBand="0"/>
      </w:tblPr>
      <w:tblGrid>
        <w:gridCol w:w="1557"/>
        <w:gridCol w:w="2128"/>
        <w:gridCol w:w="3039"/>
        <w:gridCol w:w="2277"/>
      </w:tblGrid>
      <w:tr w:rsidR="00E85E38" w:rsidRPr="00CA6C34" w:rsidTr="00B00F61">
        <w:tc>
          <w:tcPr>
            <w:tcW w:w="865" w:type="pct"/>
            <w:tcBorders>
              <w:top w:val="single" w:sz="12" w:space="0" w:color="auto"/>
              <w:bottom w:val="single" w:sz="12" w:space="0" w:color="auto"/>
            </w:tcBorders>
            <w:shd w:val="clear" w:color="auto" w:fill="D9D9D9"/>
            <w:vAlign w:val="center"/>
          </w:tcPr>
          <w:p w:rsidR="00E85E38" w:rsidRPr="00CA6C34" w:rsidRDefault="00E85E38" w:rsidP="00E85E38">
            <w:pPr>
              <w:jc w:val="center"/>
              <w:rPr>
                <w:rFonts w:ascii="Arial" w:hAnsi="Arial" w:cs="Arial"/>
                <w:b/>
                <w:sz w:val="20"/>
                <w:lang w:val="en-GB"/>
              </w:rPr>
            </w:pPr>
            <w:r w:rsidRPr="00CA6C34">
              <w:rPr>
                <w:rFonts w:ascii="Arial" w:hAnsi="Arial" w:cs="Arial"/>
                <w:b/>
                <w:sz w:val="20"/>
                <w:lang w:val="en-GB"/>
              </w:rPr>
              <w:t>N°</w:t>
            </w:r>
          </w:p>
        </w:tc>
        <w:tc>
          <w:tcPr>
            <w:tcW w:w="1182" w:type="pct"/>
            <w:tcBorders>
              <w:top w:val="single" w:sz="12" w:space="0" w:color="auto"/>
              <w:bottom w:val="single" w:sz="12" w:space="0" w:color="auto"/>
            </w:tcBorders>
            <w:shd w:val="clear" w:color="auto" w:fill="D9D9D9"/>
            <w:vAlign w:val="center"/>
          </w:tcPr>
          <w:p w:rsidR="00E85E38" w:rsidRPr="00CA6C34" w:rsidRDefault="00E85E38" w:rsidP="00E85E38">
            <w:pPr>
              <w:jc w:val="center"/>
              <w:rPr>
                <w:rFonts w:ascii="Arial" w:hAnsi="Arial" w:cs="Arial"/>
                <w:b/>
                <w:sz w:val="20"/>
                <w:lang w:val="en-GB"/>
              </w:rPr>
            </w:pPr>
            <w:r w:rsidRPr="00CA6C34">
              <w:rPr>
                <w:rFonts w:ascii="Arial" w:hAnsi="Arial" w:cs="Arial"/>
                <w:b/>
                <w:sz w:val="20"/>
                <w:lang w:val="en-GB"/>
              </w:rPr>
              <w:t>Localitatea</w:t>
            </w:r>
          </w:p>
        </w:tc>
        <w:tc>
          <w:tcPr>
            <w:tcW w:w="1688" w:type="pct"/>
            <w:tcBorders>
              <w:top w:val="single" w:sz="12" w:space="0" w:color="auto"/>
              <w:bottom w:val="single" w:sz="12" w:space="0" w:color="auto"/>
            </w:tcBorders>
            <w:shd w:val="clear" w:color="auto" w:fill="D9D9D9"/>
            <w:vAlign w:val="center"/>
          </w:tcPr>
          <w:p w:rsidR="00E85E38" w:rsidRPr="00CA6C34" w:rsidRDefault="00B00F61" w:rsidP="00B00F61">
            <w:pPr>
              <w:jc w:val="center"/>
              <w:rPr>
                <w:rFonts w:ascii="Arial" w:hAnsi="Arial" w:cs="Arial"/>
                <w:b/>
                <w:sz w:val="20"/>
                <w:lang w:val="en-GB"/>
              </w:rPr>
            </w:pPr>
            <w:r>
              <w:rPr>
                <w:rFonts w:ascii="Arial" w:hAnsi="Arial" w:cs="Arial"/>
                <w:b/>
                <w:sz w:val="20"/>
                <w:lang w:val="en-GB"/>
              </w:rPr>
              <w:t xml:space="preserve">Denumirea </w:t>
            </w:r>
            <w:r w:rsidR="00E85E38" w:rsidRPr="00CA6C34">
              <w:rPr>
                <w:rFonts w:ascii="Arial" w:hAnsi="Arial" w:cs="Arial"/>
                <w:b/>
                <w:sz w:val="20"/>
                <w:lang w:val="en-GB"/>
              </w:rPr>
              <w:t>frontului de captare</w:t>
            </w:r>
          </w:p>
        </w:tc>
        <w:tc>
          <w:tcPr>
            <w:tcW w:w="1265" w:type="pct"/>
            <w:tcBorders>
              <w:top w:val="single" w:sz="12" w:space="0" w:color="auto"/>
              <w:bottom w:val="single" w:sz="12" w:space="0" w:color="auto"/>
            </w:tcBorders>
            <w:shd w:val="clear" w:color="auto" w:fill="D9D9D9"/>
            <w:vAlign w:val="center"/>
          </w:tcPr>
          <w:p w:rsidR="00E85E38" w:rsidRPr="00CA6C34" w:rsidRDefault="00E85E38" w:rsidP="00E85E38">
            <w:pPr>
              <w:jc w:val="center"/>
              <w:rPr>
                <w:rFonts w:ascii="Arial" w:hAnsi="Arial" w:cs="Arial"/>
                <w:b/>
                <w:sz w:val="20"/>
                <w:lang w:val="en-GB"/>
              </w:rPr>
            </w:pPr>
            <w:r w:rsidRPr="00CA6C34">
              <w:rPr>
                <w:rFonts w:ascii="Arial" w:hAnsi="Arial" w:cs="Arial"/>
                <w:b/>
                <w:sz w:val="20"/>
                <w:lang w:val="en-GB"/>
              </w:rPr>
              <w:t>Randamentul frontului [l/s]</w:t>
            </w:r>
          </w:p>
        </w:tc>
      </w:tr>
      <w:tr w:rsidR="00E85E38" w:rsidRPr="00CA6C34" w:rsidTr="00B00F61">
        <w:tc>
          <w:tcPr>
            <w:tcW w:w="865" w:type="pct"/>
            <w:tcBorders>
              <w:top w:val="single" w:sz="12" w:space="0" w:color="auto"/>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1</w:t>
            </w:r>
          </w:p>
        </w:tc>
        <w:tc>
          <w:tcPr>
            <w:tcW w:w="1182" w:type="pct"/>
            <w:vMerge w:val="restart"/>
            <w:tcBorders>
              <w:top w:val="single" w:sz="12" w:space="0" w:color="auto"/>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Vadu Rosca (Vrancea )</w:t>
            </w:r>
          </w:p>
        </w:tc>
        <w:tc>
          <w:tcPr>
            <w:tcW w:w="1688" w:type="pct"/>
            <w:tcBorders>
              <w:top w:val="single" w:sz="12" w:space="0" w:color="auto"/>
            </w:tcBorders>
          </w:tcPr>
          <w:p w:rsidR="00E85E38" w:rsidRPr="00CA6C34" w:rsidRDefault="00B00FA4" w:rsidP="00E85E38">
            <w:pPr>
              <w:jc w:val="both"/>
              <w:rPr>
                <w:rFonts w:ascii="Arial" w:hAnsi="Arial" w:cs="Arial"/>
                <w:sz w:val="20"/>
                <w:lang w:val="en-GB"/>
              </w:rPr>
            </w:pPr>
            <w:r w:rsidRPr="00CA6C34">
              <w:rPr>
                <w:rFonts w:ascii="Arial" w:hAnsi="Arial" w:cs="Arial"/>
                <w:sz w:val="20"/>
                <w:lang w:val="en-GB"/>
              </w:rPr>
              <w:t>Vadu Rosca</w:t>
            </w:r>
            <w:r w:rsidR="00E85E38" w:rsidRPr="00CA6C34">
              <w:rPr>
                <w:rFonts w:ascii="Arial" w:hAnsi="Arial" w:cs="Arial"/>
                <w:sz w:val="20"/>
                <w:lang w:val="en-GB"/>
              </w:rPr>
              <w:t xml:space="preserve"> – Salcia Liesti </w:t>
            </w:r>
          </w:p>
        </w:tc>
        <w:tc>
          <w:tcPr>
            <w:tcW w:w="1265" w:type="pct"/>
            <w:tcBorders>
              <w:top w:val="single" w:sz="12" w:space="0" w:color="auto"/>
            </w:tcBorders>
          </w:tcPr>
          <w:p w:rsidR="00E85E38" w:rsidRPr="00CA6C34" w:rsidRDefault="00E85E38" w:rsidP="00EB2A62">
            <w:pPr>
              <w:jc w:val="center"/>
              <w:rPr>
                <w:rFonts w:ascii="Arial" w:hAnsi="Arial" w:cs="Arial"/>
                <w:sz w:val="20"/>
                <w:lang w:val="en-GB"/>
              </w:rPr>
            </w:pPr>
          </w:p>
        </w:tc>
      </w:tr>
      <w:tr w:rsidR="00E85E38" w:rsidRPr="00CA6C34" w:rsidTr="00B00F61">
        <w:tc>
          <w:tcPr>
            <w:tcW w:w="865" w:type="pct"/>
          </w:tcPr>
          <w:p w:rsidR="00E85E38" w:rsidRPr="00CA6C34" w:rsidRDefault="00E85E38" w:rsidP="00E85E38">
            <w:pPr>
              <w:jc w:val="both"/>
              <w:rPr>
                <w:rFonts w:ascii="Arial" w:hAnsi="Arial" w:cs="Arial"/>
                <w:sz w:val="20"/>
                <w:lang w:val="en-GB"/>
              </w:rPr>
            </w:pPr>
            <w:r w:rsidRPr="00CA6C34">
              <w:rPr>
                <w:rFonts w:ascii="Arial" w:hAnsi="Arial" w:cs="Arial"/>
                <w:sz w:val="20"/>
                <w:lang w:val="en-GB"/>
              </w:rPr>
              <w:t>1.1</w:t>
            </w:r>
          </w:p>
        </w:tc>
        <w:tc>
          <w:tcPr>
            <w:tcW w:w="1182" w:type="pct"/>
            <w:vMerge/>
          </w:tcPr>
          <w:p w:rsidR="00E85E38" w:rsidRPr="00CA6C34" w:rsidRDefault="00E85E38" w:rsidP="00E85E38">
            <w:pPr>
              <w:jc w:val="both"/>
              <w:rPr>
                <w:rFonts w:ascii="Arial" w:hAnsi="Arial" w:cs="Arial"/>
                <w:sz w:val="20"/>
                <w:lang w:val="en-GB"/>
              </w:rPr>
            </w:pPr>
          </w:p>
        </w:tc>
        <w:tc>
          <w:tcPr>
            <w:tcW w:w="1688" w:type="pct"/>
          </w:tcPr>
          <w:p w:rsidR="00E85E38" w:rsidRPr="00CA6C34" w:rsidRDefault="00E85E38" w:rsidP="00E85E38">
            <w:pPr>
              <w:jc w:val="both"/>
              <w:rPr>
                <w:rFonts w:ascii="Arial" w:hAnsi="Arial" w:cs="Arial"/>
                <w:sz w:val="20"/>
                <w:lang w:val="pt-BR"/>
              </w:rPr>
            </w:pPr>
            <w:r w:rsidRPr="00CA6C34">
              <w:rPr>
                <w:rFonts w:ascii="Arial" w:hAnsi="Arial" w:cs="Arial"/>
                <w:sz w:val="20"/>
                <w:lang w:val="pt-BR"/>
              </w:rPr>
              <w:t>Vadu Rosca-in aval de captare</w:t>
            </w:r>
          </w:p>
        </w:tc>
        <w:tc>
          <w:tcPr>
            <w:tcW w:w="1265" w:type="pct"/>
          </w:tcPr>
          <w:p w:rsidR="00E85E38" w:rsidRPr="00CA6C34" w:rsidRDefault="00E85E38" w:rsidP="00EB2A62">
            <w:pPr>
              <w:jc w:val="center"/>
              <w:rPr>
                <w:rFonts w:ascii="Arial" w:hAnsi="Arial" w:cs="Arial"/>
                <w:sz w:val="20"/>
                <w:lang w:val="en-GB"/>
              </w:rPr>
            </w:pPr>
            <w:r w:rsidRPr="00CA6C34">
              <w:rPr>
                <w:rFonts w:ascii="Arial" w:hAnsi="Arial" w:cs="Arial"/>
                <w:sz w:val="20"/>
                <w:lang w:val="en-GB"/>
              </w:rPr>
              <w:t>Max. 40</w:t>
            </w:r>
          </w:p>
        </w:tc>
      </w:tr>
      <w:tr w:rsidR="00E85E38" w:rsidRPr="00CA6C34" w:rsidTr="00B00F61">
        <w:tc>
          <w:tcPr>
            <w:tcW w:w="865" w:type="pct"/>
          </w:tcPr>
          <w:p w:rsidR="00E85E38" w:rsidRPr="00CA6C34" w:rsidRDefault="00E85E38" w:rsidP="00E85E38">
            <w:pPr>
              <w:jc w:val="both"/>
              <w:rPr>
                <w:rFonts w:ascii="Arial" w:hAnsi="Arial" w:cs="Arial"/>
                <w:sz w:val="20"/>
                <w:lang w:val="en-GB"/>
              </w:rPr>
            </w:pPr>
            <w:r w:rsidRPr="00CA6C34">
              <w:rPr>
                <w:rFonts w:ascii="Arial" w:hAnsi="Arial" w:cs="Arial"/>
                <w:sz w:val="20"/>
                <w:lang w:val="en-GB"/>
              </w:rPr>
              <w:t>1.2</w:t>
            </w:r>
          </w:p>
        </w:tc>
        <w:tc>
          <w:tcPr>
            <w:tcW w:w="1182" w:type="pct"/>
            <w:vMerge/>
          </w:tcPr>
          <w:p w:rsidR="00E85E38" w:rsidRPr="00CA6C34" w:rsidRDefault="00E85E38" w:rsidP="00E85E38">
            <w:pPr>
              <w:jc w:val="both"/>
              <w:rPr>
                <w:rFonts w:ascii="Arial" w:hAnsi="Arial" w:cs="Arial"/>
                <w:sz w:val="20"/>
                <w:lang w:val="en-GB"/>
              </w:rPr>
            </w:pPr>
          </w:p>
        </w:tc>
        <w:tc>
          <w:tcPr>
            <w:tcW w:w="1688" w:type="pct"/>
          </w:tcPr>
          <w:p w:rsidR="00E85E38" w:rsidRPr="00CA6C34" w:rsidRDefault="00E85E38" w:rsidP="00E85E38">
            <w:pPr>
              <w:jc w:val="both"/>
              <w:rPr>
                <w:rFonts w:ascii="Arial" w:hAnsi="Arial" w:cs="Arial"/>
                <w:sz w:val="20"/>
                <w:lang w:val="it-IT"/>
              </w:rPr>
            </w:pPr>
            <w:r w:rsidRPr="00CA6C34">
              <w:rPr>
                <w:rFonts w:ascii="Arial" w:hAnsi="Arial" w:cs="Arial"/>
                <w:sz w:val="20"/>
                <w:lang w:val="it-IT"/>
              </w:rPr>
              <w:t>Vadu Rosca – in amonte de captare</w:t>
            </w:r>
          </w:p>
        </w:tc>
        <w:tc>
          <w:tcPr>
            <w:tcW w:w="1265" w:type="pct"/>
          </w:tcPr>
          <w:p w:rsidR="00E85E38" w:rsidRPr="00CA6C34" w:rsidRDefault="00E85E38" w:rsidP="00EB2A62">
            <w:pPr>
              <w:jc w:val="center"/>
              <w:rPr>
                <w:rFonts w:ascii="Arial" w:hAnsi="Arial" w:cs="Arial"/>
                <w:sz w:val="20"/>
                <w:lang w:val="en-GB"/>
              </w:rPr>
            </w:pPr>
            <w:r w:rsidRPr="00CA6C34">
              <w:rPr>
                <w:rFonts w:ascii="Arial" w:hAnsi="Arial" w:cs="Arial"/>
                <w:sz w:val="20"/>
                <w:lang w:val="en-GB"/>
              </w:rPr>
              <w:t>Min. 293</w:t>
            </w:r>
          </w:p>
        </w:tc>
      </w:tr>
      <w:tr w:rsidR="00E85E38" w:rsidRPr="00CA6C34" w:rsidTr="00B00F61">
        <w:tc>
          <w:tcPr>
            <w:tcW w:w="865" w:type="pct"/>
          </w:tcPr>
          <w:p w:rsidR="00E85E38" w:rsidRPr="00CA6C34" w:rsidRDefault="00E85E38" w:rsidP="00E85E38">
            <w:pPr>
              <w:jc w:val="both"/>
              <w:rPr>
                <w:rFonts w:ascii="Arial" w:hAnsi="Arial" w:cs="Arial"/>
                <w:sz w:val="20"/>
                <w:lang w:val="en-GB"/>
              </w:rPr>
            </w:pPr>
            <w:r w:rsidRPr="00CA6C34">
              <w:rPr>
                <w:rFonts w:ascii="Arial" w:hAnsi="Arial" w:cs="Arial"/>
                <w:sz w:val="20"/>
                <w:lang w:val="en-GB"/>
              </w:rPr>
              <w:t>1.3</w:t>
            </w:r>
          </w:p>
        </w:tc>
        <w:tc>
          <w:tcPr>
            <w:tcW w:w="1182" w:type="pct"/>
            <w:vMerge/>
          </w:tcPr>
          <w:p w:rsidR="00E85E38" w:rsidRPr="00CA6C34" w:rsidRDefault="00E85E38" w:rsidP="00E85E38">
            <w:pPr>
              <w:jc w:val="both"/>
              <w:rPr>
                <w:rFonts w:ascii="Arial" w:hAnsi="Arial" w:cs="Arial"/>
                <w:sz w:val="20"/>
                <w:lang w:val="en-GB"/>
              </w:rPr>
            </w:pPr>
          </w:p>
        </w:tc>
        <w:tc>
          <w:tcPr>
            <w:tcW w:w="1688" w:type="pct"/>
          </w:tcPr>
          <w:p w:rsidR="00E85E38" w:rsidRPr="00CA6C34" w:rsidRDefault="00E85E38" w:rsidP="00E85E38">
            <w:pPr>
              <w:jc w:val="both"/>
              <w:rPr>
                <w:rFonts w:ascii="Arial" w:hAnsi="Arial" w:cs="Arial"/>
                <w:sz w:val="20"/>
                <w:lang w:val="pt-BR"/>
              </w:rPr>
            </w:pPr>
            <w:r w:rsidRPr="00CA6C34">
              <w:rPr>
                <w:rFonts w:ascii="Arial" w:hAnsi="Arial" w:cs="Arial"/>
                <w:sz w:val="20"/>
                <w:lang w:val="pt-BR"/>
              </w:rPr>
              <w:t>Vadu Rosca – transversal de captare</w:t>
            </w:r>
          </w:p>
        </w:tc>
        <w:tc>
          <w:tcPr>
            <w:tcW w:w="1265" w:type="pct"/>
          </w:tcPr>
          <w:p w:rsidR="00E85E38" w:rsidRPr="00CA6C34" w:rsidRDefault="00E85E38" w:rsidP="00EB2A62">
            <w:pPr>
              <w:jc w:val="center"/>
              <w:rPr>
                <w:rFonts w:ascii="Arial" w:hAnsi="Arial" w:cs="Arial"/>
                <w:sz w:val="20"/>
                <w:lang w:val="en-GB"/>
              </w:rPr>
            </w:pPr>
            <w:r w:rsidRPr="00CA6C34">
              <w:rPr>
                <w:rFonts w:ascii="Arial" w:hAnsi="Arial" w:cs="Arial"/>
                <w:sz w:val="20"/>
                <w:lang w:val="en-GB"/>
              </w:rPr>
              <w:t>Aprox. 600</w:t>
            </w:r>
          </w:p>
        </w:tc>
      </w:tr>
      <w:tr w:rsidR="00E85E38" w:rsidRPr="00CA6C34" w:rsidTr="00B00F61">
        <w:tc>
          <w:tcPr>
            <w:tcW w:w="865" w:type="pct"/>
            <w:tcBorders>
              <w:bottom w:val="single" w:sz="4" w:space="0" w:color="auto"/>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1.4</w:t>
            </w:r>
          </w:p>
        </w:tc>
        <w:tc>
          <w:tcPr>
            <w:tcW w:w="1182" w:type="pct"/>
            <w:tcBorders>
              <w:bottom w:val="single" w:sz="4" w:space="0" w:color="auto"/>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Comuna Liesti and Umbaresti</w:t>
            </w:r>
          </w:p>
        </w:tc>
        <w:tc>
          <w:tcPr>
            <w:tcW w:w="1688" w:type="pct"/>
            <w:tcBorders>
              <w:bottom w:val="single" w:sz="4" w:space="0" w:color="auto"/>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Salcia-Liesti Captare</w:t>
            </w:r>
          </w:p>
        </w:tc>
        <w:tc>
          <w:tcPr>
            <w:tcW w:w="1265" w:type="pct"/>
            <w:tcBorders>
              <w:bottom w:val="single" w:sz="4" w:space="0" w:color="auto"/>
            </w:tcBorders>
          </w:tcPr>
          <w:p w:rsidR="00E85E38" w:rsidRPr="00CA6C34" w:rsidRDefault="00E85E38" w:rsidP="00EB2A62">
            <w:pPr>
              <w:jc w:val="center"/>
              <w:rPr>
                <w:rFonts w:ascii="Arial" w:hAnsi="Arial" w:cs="Arial"/>
                <w:sz w:val="20"/>
                <w:lang w:val="en-GB"/>
              </w:rPr>
            </w:pPr>
            <w:r w:rsidRPr="00CA6C34">
              <w:rPr>
                <w:rFonts w:ascii="Arial" w:hAnsi="Arial" w:cs="Arial"/>
                <w:sz w:val="20"/>
                <w:lang w:val="en-GB"/>
              </w:rPr>
              <w:t>1,500</w:t>
            </w:r>
          </w:p>
        </w:tc>
      </w:tr>
      <w:tr w:rsidR="00E85E38" w:rsidRPr="00CA6C34" w:rsidTr="00B00F61">
        <w:tc>
          <w:tcPr>
            <w:tcW w:w="865" w:type="pct"/>
            <w:tcBorders>
              <w:top w:val="single" w:sz="4" w:space="0" w:color="auto"/>
              <w:bottom w:val="single" w:sz="4" w:space="0" w:color="auto"/>
            </w:tcBorders>
          </w:tcPr>
          <w:p w:rsidR="00E85E38" w:rsidRPr="00CA6C34" w:rsidRDefault="00E85E38" w:rsidP="00E85E38">
            <w:pPr>
              <w:jc w:val="both"/>
              <w:rPr>
                <w:rFonts w:ascii="Arial" w:hAnsi="Arial" w:cs="Arial"/>
                <w:b/>
                <w:sz w:val="20"/>
                <w:lang w:val="en-GB"/>
              </w:rPr>
            </w:pPr>
            <w:r w:rsidRPr="00CA6C34">
              <w:rPr>
                <w:rFonts w:ascii="Arial" w:hAnsi="Arial" w:cs="Arial"/>
                <w:b/>
                <w:sz w:val="20"/>
                <w:lang w:val="en-GB"/>
              </w:rPr>
              <w:t>Tot 1</w:t>
            </w:r>
          </w:p>
        </w:tc>
        <w:tc>
          <w:tcPr>
            <w:tcW w:w="1182" w:type="pct"/>
            <w:tcBorders>
              <w:top w:val="single" w:sz="4" w:space="0" w:color="auto"/>
              <w:bottom w:val="single" w:sz="4" w:space="0" w:color="auto"/>
            </w:tcBorders>
          </w:tcPr>
          <w:p w:rsidR="00E85E38" w:rsidRPr="00CA6C34" w:rsidRDefault="00E85E38" w:rsidP="00E85E38">
            <w:pPr>
              <w:jc w:val="both"/>
              <w:rPr>
                <w:rFonts w:ascii="Arial" w:hAnsi="Arial" w:cs="Arial"/>
                <w:sz w:val="20"/>
                <w:lang w:val="en-GB"/>
              </w:rPr>
            </w:pPr>
          </w:p>
        </w:tc>
        <w:tc>
          <w:tcPr>
            <w:tcW w:w="1688" w:type="pct"/>
            <w:tcBorders>
              <w:top w:val="single" w:sz="4" w:space="0" w:color="auto"/>
              <w:bottom w:val="single" w:sz="4" w:space="0" w:color="auto"/>
            </w:tcBorders>
          </w:tcPr>
          <w:p w:rsidR="00E85E38" w:rsidRPr="00CA6C34" w:rsidRDefault="00E85E38" w:rsidP="00E85E38">
            <w:pPr>
              <w:jc w:val="both"/>
              <w:rPr>
                <w:rFonts w:ascii="Arial" w:hAnsi="Arial" w:cs="Arial"/>
                <w:b/>
                <w:sz w:val="20"/>
                <w:lang w:val="it-IT"/>
              </w:rPr>
            </w:pPr>
            <w:r w:rsidRPr="00CA6C34">
              <w:rPr>
                <w:rFonts w:ascii="Arial" w:hAnsi="Arial" w:cs="Arial"/>
                <w:b/>
                <w:sz w:val="20"/>
                <w:lang w:val="it-IT"/>
              </w:rPr>
              <w:t>Sub-total Vadu Rosca – Salcia Liesti</w:t>
            </w:r>
          </w:p>
        </w:tc>
        <w:tc>
          <w:tcPr>
            <w:tcW w:w="1265" w:type="pct"/>
            <w:tcBorders>
              <w:top w:val="single" w:sz="4" w:space="0" w:color="auto"/>
              <w:bottom w:val="single" w:sz="4" w:space="0" w:color="auto"/>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Aprox. 2,500</w:t>
            </w:r>
          </w:p>
        </w:tc>
      </w:tr>
      <w:tr w:rsidR="00E85E38" w:rsidRPr="00CA6C34" w:rsidTr="00B00F61">
        <w:trPr>
          <w:trHeight w:val="200"/>
        </w:trPr>
        <w:tc>
          <w:tcPr>
            <w:tcW w:w="865" w:type="pct"/>
            <w:tcBorders>
              <w:top w:val="single" w:sz="4" w:space="0" w:color="auto"/>
              <w:bottom w:val="single" w:sz="4" w:space="0" w:color="auto"/>
            </w:tcBorders>
          </w:tcPr>
          <w:p w:rsidR="00E85E38" w:rsidRPr="00CA6C34" w:rsidRDefault="00E85E38" w:rsidP="00E85E38">
            <w:pPr>
              <w:jc w:val="both"/>
              <w:rPr>
                <w:rFonts w:ascii="Arial" w:hAnsi="Arial" w:cs="Arial"/>
                <w:b/>
                <w:sz w:val="20"/>
                <w:lang w:val="en-GB"/>
              </w:rPr>
            </w:pPr>
            <w:r w:rsidRPr="00CA6C34">
              <w:rPr>
                <w:rFonts w:ascii="Arial" w:hAnsi="Arial" w:cs="Arial"/>
                <w:b/>
                <w:sz w:val="20"/>
                <w:lang w:val="en-GB"/>
              </w:rPr>
              <w:t>2</w:t>
            </w:r>
          </w:p>
        </w:tc>
        <w:tc>
          <w:tcPr>
            <w:tcW w:w="1182" w:type="pct"/>
            <w:tcBorders>
              <w:top w:val="single" w:sz="4" w:space="0" w:color="auto"/>
              <w:bottom w:val="single" w:sz="4" w:space="0" w:color="auto"/>
            </w:tcBorders>
          </w:tcPr>
          <w:p w:rsidR="00E85E38" w:rsidRPr="00CA6C34" w:rsidRDefault="00E85E38" w:rsidP="00E85E38">
            <w:pPr>
              <w:jc w:val="both"/>
              <w:rPr>
                <w:rFonts w:ascii="Arial" w:hAnsi="Arial" w:cs="Arial"/>
                <w:b/>
                <w:sz w:val="20"/>
                <w:lang w:val="en-GB"/>
              </w:rPr>
            </w:pPr>
            <w:r w:rsidRPr="00CA6C34">
              <w:rPr>
                <w:rFonts w:ascii="Arial" w:hAnsi="Arial" w:cs="Arial"/>
                <w:b/>
                <w:sz w:val="20"/>
                <w:lang w:val="en-GB"/>
              </w:rPr>
              <w:t>Tecuci</w:t>
            </w:r>
          </w:p>
        </w:tc>
        <w:tc>
          <w:tcPr>
            <w:tcW w:w="1688" w:type="pct"/>
            <w:tcBorders>
              <w:top w:val="single" w:sz="4" w:space="0" w:color="auto"/>
              <w:bottom w:val="single" w:sz="4" w:space="0" w:color="auto"/>
            </w:tcBorders>
          </w:tcPr>
          <w:p w:rsidR="00E85E38" w:rsidRPr="00CA6C34" w:rsidRDefault="00E85E38" w:rsidP="00E85E38">
            <w:pPr>
              <w:jc w:val="both"/>
              <w:rPr>
                <w:rFonts w:ascii="Arial" w:hAnsi="Arial" w:cs="Arial"/>
                <w:b/>
                <w:sz w:val="20"/>
                <w:lang w:val="en-GB"/>
              </w:rPr>
            </w:pPr>
          </w:p>
        </w:tc>
        <w:tc>
          <w:tcPr>
            <w:tcW w:w="1265" w:type="pct"/>
            <w:tcBorders>
              <w:top w:val="single" w:sz="4" w:space="0" w:color="auto"/>
              <w:bottom w:val="single" w:sz="4" w:space="0" w:color="auto"/>
            </w:tcBorders>
          </w:tcPr>
          <w:p w:rsidR="00E85E38" w:rsidRPr="00CA6C34" w:rsidRDefault="00E85E38" w:rsidP="00E85E38">
            <w:pPr>
              <w:jc w:val="both"/>
              <w:rPr>
                <w:rFonts w:ascii="Arial" w:hAnsi="Arial" w:cs="Arial"/>
                <w:b/>
                <w:sz w:val="20"/>
                <w:lang w:val="en-GB"/>
              </w:rPr>
            </w:pPr>
          </w:p>
        </w:tc>
      </w:tr>
      <w:tr w:rsidR="00E85E38" w:rsidRPr="00CA6C34" w:rsidTr="00B00F61">
        <w:tc>
          <w:tcPr>
            <w:tcW w:w="865" w:type="pct"/>
            <w:tcBorders>
              <w:top w:val="single" w:sz="4" w:space="0" w:color="auto"/>
              <w:bottom w:val="nil"/>
            </w:tcBorders>
          </w:tcPr>
          <w:p w:rsidR="00E85E38" w:rsidRPr="00CA6C34" w:rsidRDefault="00E85E38" w:rsidP="00E85E38">
            <w:pPr>
              <w:jc w:val="both"/>
              <w:rPr>
                <w:rFonts w:ascii="Arial" w:hAnsi="Arial" w:cs="Arial"/>
                <w:sz w:val="20"/>
                <w:lang w:val="en-GB"/>
              </w:rPr>
            </w:pPr>
          </w:p>
        </w:tc>
        <w:tc>
          <w:tcPr>
            <w:tcW w:w="1182" w:type="pct"/>
            <w:tcBorders>
              <w:top w:val="single" w:sz="4" w:space="0" w:color="auto"/>
              <w:bottom w:val="nil"/>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Tecuci</w:t>
            </w:r>
          </w:p>
        </w:tc>
        <w:tc>
          <w:tcPr>
            <w:tcW w:w="1688" w:type="pct"/>
            <w:tcBorders>
              <w:top w:val="single" w:sz="4" w:space="0" w:color="auto"/>
              <w:bottom w:val="nil"/>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 xml:space="preserve">Frontul de captareTecuci – Cosmesti </w:t>
            </w:r>
          </w:p>
        </w:tc>
        <w:tc>
          <w:tcPr>
            <w:tcW w:w="1265" w:type="pct"/>
            <w:tcBorders>
              <w:top w:val="single" w:sz="4" w:space="0" w:color="auto"/>
              <w:bottom w:val="nil"/>
            </w:tcBorders>
          </w:tcPr>
          <w:p w:rsidR="00E85E38" w:rsidRPr="00CA6C34" w:rsidRDefault="00E85E38" w:rsidP="00EB2A62">
            <w:pPr>
              <w:jc w:val="center"/>
              <w:rPr>
                <w:rFonts w:ascii="Arial" w:hAnsi="Arial" w:cs="Arial"/>
                <w:sz w:val="20"/>
                <w:lang w:val="en-GB"/>
              </w:rPr>
            </w:pPr>
            <w:r w:rsidRPr="00CA6C34">
              <w:rPr>
                <w:rFonts w:ascii="Arial" w:hAnsi="Arial" w:cs="Arial"/>
                <w:sz w:val="20"/>
                <w:lang w:val="en-GB"/>
              </w:rPr>
              <w:t>Aprox. 35</w:t>
            </w:r>
          </w:p>
        </w:tc>
      </w:tr>
      <w:tr w:rsidR="00E85E38" w:rsidRPr="00CA6C34" w:rsidTr="00B00F61">
        <w:tc>
          <w:tcPr>
            <w:tcW w:w="865" w:type="pct"/>
            <w:tcBorders>
              <w:top w:val="nil"/>
              <w:bottom w:val="nil"/>
            </w:tcBorders>
          </w:tcPr>
          <w:p w:rsidR="00E85E38" w:rsidRPr="00CA6C34" w:rsidRDefault="00E85E38" w:rsidP="00E85E38">
            <w:pPr>
              <w:jc w:val="both"/>
              <w:rPr>
                <w:rFonts w:ascii="Arial" w:hAnsi="Arial" w:cs="Arial"/>
                <w:sz w:val="20"/>
                <w:lang w:val="en-GB"/>
              </w:rPr>
            </w:pPr>
          </w:p>
        </w:tc>
        <w:tc>
          <w:tcPr>
            <w:tcW w:w="1182" w:type="pct"/>
            <w:tcBorders>
              <w:top w:val="nil"/>
              <w:bottom w:val="nil"/>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Tecuci</w:t>
            </w:r>
          </w:p>
        </w:tc>
        <w:tc>
          <w:tcPr>
            <w:tcW w:w="1688" w:type="pct"/>
            <w:tcBorders>
              <w:top w:val="nil"/>
              <w:bottom w:val="nil"/>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Frontul de captare Rotunda</w:t>
            </w:r>
          </w:p>
        </w:tc>
        <w:tc>
          <w:tcPr>
            <w:tcW w:w="1265" w:type="pct"/>
            <w:tcBorders>
              <w:top w:val="nil"/>
              <w:bottom w:val="nil"/>
            </w:tcBorders>
          </w:tcPr>
          <w:p w:rsidR="00E85E38" w:rsidRPr="00CA6C34" w:rsidRDefault="00E85E38" w:rsidP="00EB2A62">
            <w:pPr>
              <w:jc w:val="center"/>
              <w:rPr>
                <w:rFonts w:ascii="Arial" w:hAnsi="Arial" w:cs="Arial"/>
                <w:sz w:val="20"/>
                <w:lang w:val="en-GB"/>
              </w:rPr>
            </w:pPr>
            <w:r w:rsidRPr="00CA6C34">
              <w:rPr>
                <w:rFonts w:ascii="Arial" w:hAnsi="Arial" w:cs="Arial"/>
                <w:sz w:val="20"/>
                <w:lang w:val="en-GB"/>
              </w:rPr>
              <w:t>Aprox. 100</w:t>
            </w:r>
          </w:p>
        </w:tc>
      </w:tr>
      <w:tr w:rsidR="00E85E38" w:rsidRPr="00CA6C34" w:rsidTr="00B00F61">
        <w:tc>
          <w:tcPr>
            <w:tcW w:w="865" w:type="pct"/>
            <w:tcBorders>
              <w:top w:val="nil"/>
              <w:bottom w:val="nil"/>
            </w:tcBorders>
          </w:tcPr>
          <w:p w:rsidR="00E85E38" w:rsidRPr="00CA6C34" w:rsidRDefault="00E85E38" w:rsidP="00E85E38">
            <w:pPr>
              <w:jc w:val="both"/>
              <w:rPr>
                <w:rFonts w:ascii="Arial" w:hAnsi="Arial" w:cs="Arial"/>
                <w:sz w:val="20"/>
                <w:lang w:val="en-GB"/>
              </w:rPr>
            </w:pPr>
          </w:p>
        </w:tc>
        <w:tc>
          <w:tcPr>
            <w:tcW w:w="1182" w:type="pct"/>
            <w:tcBorders>
              <w:top w:val="nil"/>
              <w:bottom w:val="nil"/>
            </w:tcBorders>
          </w:tcPr>
          <w:p w:rsidR="00E85E38" w:rsidRPr="00CA6C34" w:rsidRDefault="00E85E38" w:rsidP="00E85E38">
            <w:pPr>
              <w:jc w:val="both"/>
              <w:rPr>
                <w:rFonts w:ascii="Arial" w:hAnsi="Arial" w:cs="Arial"/>
                <w:sz w:val="20"/>
                <w:lang w:val="en-GB"/>
              </w:rPr>
            </w:pPr>
            <w:r w:rsidRPr="00CA6C34">
              <w:rPr>
                <w:rFonts w:ascii="Arial" w:hAnsi="Arial" w:cs="Arial"/>
                <w:sz w:val="20"/>
                <w:lang w:val="en-GB"/>
              </w:rPr>
              <w:t>Tecuci</w:t>
            </w:r>
          </w:p>
        </w:tc>
        <w:tc>
          <w:tcPr>
            <w:tcW w:w="1688" w:type="pct"/>
            <w:tcBorders>
              <w:top w:val="nil"/>
              <w:bottom w:val="nil"/>
            </w:tcBorders>
          </w:tcPr>
          <w:p w:rsidR="00E85E38" w:rsidRPr="00CA6C34" w:rsidRDefault="00E85E38" w:rsidP="00E85E38">
            <w:pPr>
              <w:jc w:val="both"/>
              <w:rPr>
                <w:rFonts w:ascii="Arial" w:hAnsi="Arial" w:cs="Arial"/>
                <w:sz w:val="20"/>
                <w:lang w:val="pt-BR"/>
              </w:rPr>
            </w:pPr>
            <w:r w:rsidRPr="00CA6C34">
              <w:rPr>
                <w:rFonts w:ascii="Arial" w:hAnsi="Arial" w:cs="Arial"/>
                <w:sz w:val="20"/>
                <w:lang w:val="pt-BR"/>
              </w:rPr>
              <w:t xml:space="preserve">Frontul de captare al orasuluiTecuci </w:t>
            </w:r>
          </w:p>
        </w:tc>
        <w:tc>
          <w:tcPr>
            <w:tcW w:w="1265" w:type="pct"/>
            <w:tcBorders>
              <w:top w:val="nil"/>
              <w:bottom w:val="nil"/>
            </w:tcBorders>
          </w:tcPr>
          <w:p w:rsidR="00E85E38" w:rsidRPr="00CA6C34" w:rsidRDefault="00E85E38" w:rsidP="00EB2A62">
            <w:pPr>
              <w:jc w:val="center"/>
              <w:rPr>
                <w:rFonts w:ascii="Arial" w:hAnsi="Arial" w:cs="Arial"/>
                <w:sz w:val="20"/>
                <w:lang w:val="en-GB"/>
              </w:rPr>
            </w:pPr>
            <w:r w:rsidRPr="00CA6C34">
              <w:rPr>
                <w:rFonts w:ascii="Arial" w:hAnsi="Arial" w:cs="Arial"/>
                <w:sz w:val="20"/>
                <w:lang w:val="en-GB"/>
              </w:rPr>
              <w:t>Aprox. 141</w:t>
            </w:r>
          </w:p>
        </w:tc>
      </w:tr>
      <w:tr w:rsidR="00E85E38" w:rsidRPr="00CA6C34" w:rsidTr="00B00F61">
        <w:tc>
          <w:tcPr>
            <w:tcW w:w="865" w:type="pct"/>
            <w:tcBorders>
              <w:top w:val="nil"/>
              <w:bottom w:val="single" w:sz="4" w:space="0" w:color="auto"/>
            </w:tcBorders>
          </w:tcPr>
          <w:p w:rsidR="00E85E38" w:rsidRPr="00CA6C34" w:rsidRDefault="00E85E38" w:rsidP="00E85E38">
            <w:pPr>
              <w:jc w:val="both"/>
              <w:rPr>
                <w:rFonts w:ascii="Arial" w:hAnsi="Arial" w:cs="Arial"/>
                <w:b/>
                <w:sz w:val="20"/>
                <w:lang w:val="en-GB"/>
              </w:rPr>
            </w:pPr>
            <w:r w:rsidRPr="00CA6C34">
              <w:rPr>
                <w:rFonts w:ascii="Arial" w:hAnsi="Arial" w:cs="Arial"/>
                <w:b/>
                <w:sz w:val="20"/>
                <w:lang w:val="en-GB"/>
              </w:rPr>
              <w:t>Tot 2</w:t>
            </w:r>
          </w:p>
        </w:tc>
        <w:tc>
          <w:tcPr>
            <w:tcW w:w="1182" w:type="pct"/>
            <w:tcBorders>
              <w:top w:val="nil"/>
              <w:bottom w:val="single" w:sz="4" w:space="0" w:color="auto"/>
            </w:tcBorders>
          </w:tcPr>
          <w:p w:rsidR="00E85E38" w:rsidRPr="00CA6C34" w:rsidRDefault="00E85E38" w:rsidP="00E85E38">
            <w:pPr>
              <w:jc w:val="both"/>
              <w:rPr>
                <w:rFonts w:ascii="Arial" w:hAnsi="Arial" w:cs="Arial"/>
                <w:b/>
                <w:sz w:val="20"/>
                <w:lang w:val="en-GB"/>
              </w:rPr>
            </w:pPr>
            <w:r w:rsidRPr="00CA6C34">
              <w:rPr>
                <w:rFonts w:ascii="Arial" w:hAnsi="Arial" w:cs="Arial"/>
                <w:b/>
                <w:sz w:val="20"/>
                <w:lang w:val="en-GB"/>
              </w:rPr>
              <w:t>Tecuci</w:t>
            </w:r>
          </w:p>
        </w:tc>
        <w:tc>
          <w:tcPr>
            <w:tcW w:w="1688" w:type="pct"/>
            <w:tcBorders>
              <w:top w:val="nil"/>
              <w:bottom w:val="single" w:sz="4" w:space="0" w:color="auto"/>
            </w:tcBorders>
          </w:tcPr>
          <w:p w:rsidR="00E85E38" w:rsidRPr="00CA6C34" w:rsidRDefault="00E85E38" w:rsidP="00E85E38">
            <w:pPr>
              <w:jc w:val="both"/>
              <w:rPr>
                <w:rFonts w:ascii="Arial" w:hAnsi="Arial" w:cs="Arial"/>
                <w:b/>
                <w:sz w:val="20"/>
                <w:lang w:val="en-GB"/>
              </w:rPr>
            </w:pPr>
            <w:r w:rsidRPr="00CA6C34">
              <w:rPr>
                <w:rFonts w:ascii="Arial" w:hAnsi="Arial" w:cs="Arial"/>
                <w:b/>
                <w:sz w:val="20"/>
                <w:lang w:val="en-GB"/>
              </w:rPr>
              <w:t>Subtotal Tecuci</w:t>
            </w:r>
          </w:p>
        </w:tc>
        <w:tc>
          <w:tcPr>
            <w:tcW w:w="1265" w:type="pct"/>
            <w:tcBorders>
              <w:top w:val="nil"/>
              <w:bottom w:val="single" w:sz="4" w:space="0" w:color="auto"/>
            </w:tcBorders>
          </w:tcPr>
          <w:p w:rsidR="00E85E38" w:rsidRPr="00CA6C34" w:rsidRDefault="00E85E38" w:rsidP="00EB2A62">
            <w:pPr>
              <w:jc w:val="center"/>
              <w:rPr>
                <w:rFonts w:ascii="Arial" w:hAnsi="Arial" w:cs="Arial"/>
                <w:b/>
                <w:sz w:val="20"/>
                <w:lang w:val="en-GB"/>
              </w:rPr>
            </w:pPr>
            <w:r w:rsidRPr="00CA6C34">
              <w:rPr>
                <w:rFonts w:ascii="Arial" w:hAnsi="Arial" w:cs="Arial"/>
                <w:b/>
                <w:sz w:val="20"/>
                <w:lang w:val="en-GB"/>
              </w:rPr>
              <w:t xml:space="preserve">Aprox. </w:t>
            </w:r>
            <w:r w:rsidR="00EB2A62">
              <w:rPr>
                <w:rFonts w:ascii="Arial" w:hAnsi="Arial" w:cs="Arial"/>
                <w:b/>
                <w:sz w:val="20"/>
                <w:lang w:val="en-GB"/>
              </w:rPr>
              <w:t>276</w:t>
            </w:r>
          </w:p>
        </w:tc>
      </w:tr>
      <w:tr w:rsidR="00E85E38" w:rsidRPr="00CA6C34" w:rsidTr="00B00F61">
        <w:tc>
          <w:tcPr>
            <w:tcW w:w="865" w:type="pct"/>
            <w:tcBorders>
              <w:bottom w:val="single" w:sz="12" w:space="0" w:color="auto"/>
            </w:tcBorders>
          </w:tcPr>
          <w:p w:rsidR="00E85E38" w:rsidRPr="00CA6C34" w:rsidRDefault="00E85E38" w:rsidP="00E85E38">
            <w:pPr>
              <w:jc w:val="both"/>
              <w:rPr>
                <w:rFonts w:ascii="Arial" w:hAnsi="Arial" w:cs="Arial"/>
                <w:b/>
                <w:sz w:val="20"/>
                <w:lang w:val="en-GB"/>
              </w:rPr>
            </w:pPr>
            <w:r w:rsidRPr="00CA6C34">
              <w:rPr>
                <w:rFonts w:ascii="Arial" w:hAnsi="Arial" w:cs="Arial"/>
                <w:b/>
                <w:sz w:val="20"/>
                <w:lang w:val="en-GB"/>
              </w:rPr>
              <w:t>3</w:t>
            </w:r>
          </w:p>
        </w:tc>
        <w:tc>
          <w:tcPr>
            <w:tcW w:w="1182" w:type="pct"/>
            <w:tcBorders>
              <w:bottom w:val="single" w:sz="12" w:space="0" w:color="auto"/>
            </w:tcBorders>
          </w:tcPr>
          <w:p w:rsidR="00E85E38" w:rsidRPr="00CA6C34" w:rsidRDefault="00E85E38" w:rsidP="00E85E38">
            <w:pPr>
              <w:jc w:val="both"/>
              <w:rPr>
                <w:rFonts w:ascii="Arial" w:hAnsi="Arial" w:cs="Arial"/>
                <w:b/>
                <w:sz w:val="20"/>
                <w:lang w:val="en-GB"/>
              </w:rPr>
            </w:pPr>
            <w:r w:rsidRPr="00CA6C34">
              <w:rPr>
                <w:rFonts w:ascii="Arial" w:hAnsi="Arial" w:cs="Arial"/>
                <w:b/>
                <w:sz w:val="20"/>
                <w:lang w:val="en-GB"/>
              </w:rPr>
              <w:t>Targu Bujor</w:t>
            </w:r>
          </w:p>
        </w:tc>
        <w:tc>
          <w:tcPr>
            <w:tcW w:w="1688" w:type="pct"/>
            <w:tcBorders>
              <w:bottom w:val="single" w:sz="12" w:space="0" w:color="auto"/>
            </w:tcBorders>
          </w:tcPr>
          <w:p w:rsidR="00E85E38" w:rsidRPr="00CA6C34" w:rsidRDefault="00E85E38" w:rsidP="00E85E38">
            <w:pPr>
              <w:jc w:val="both"/>
              <w:rPr>
                <w:rFonts w:ascii="Arial" w:hAnsi="Arial" w:cs="Arial"/>
                <w:sz w:val="20"/>
                <w:lang w:val="pt-BR"/>
              </w:rPr>
            </w:pPr>
            <w:r w:rsidRPr="00CA6C34">
              <w:rPr>
                <w:rFonts w:ascii="Arial" w:hAnsi="Arial" w:cs="Arial"/>
                <w:sz w:val="20"/>
                <w:lang w:val="pt-BR"/>
              </w:rPr>
              <w:t xml:space="preserve">Frontul de captare Targu Bujor </w:t>
            </w:r>
          </w:p>
        </w:tc>
        <w:tc>
          <w:tcPr>
            <w:tcW w:w="1265" w:type="pct"/>
            <w:tcBorders>
              <w:bottom w:val="single" w:sz="12" w:space="0" w:color="auto"/>
            </w:tcBorders>
          </w:tcPr>
          <w:p w:rsidR="00E85E38" w:rsidRPr="00CA6C34" w:rsidRDefault="00E85E38" w:rsidP="00EB2A62">
            <w:pPr>
              <w:jc w:val="center"/>
              <w:rPr>
                <w:rFonts w:ascii="Arial" w:hAnsi="Arial" w:cs="Arial"/>
                <w:b/>
                <w:sz w:val="20"/>
                <w:lang w:val="en-GB"/>
              </w:rPr>
            </w:pPr>
            <w:r w:rsidRPr="00CA6C34">
              <w:rPr>
                <w:rFonts w:ascii="Arial" w:hAnsi="Arial" w:cs="Arial"/>
                <w:b/>
                <w:sz w:val="20"/>
                <w:lang w:val="en-GB"/>
              </w:rPr>
              <w:t>Aprox. 33 l/s</w:t>
            </w:r>
          </w:p>
        </w:tc>
      </w:tr>
    </w:tbl>
    <w:p w:rsidR="00E85E38" w:rsidRPr="00CA6C34" w:rsidRDefault="00E85E38" w:rsidP="00E85E38">
      <w:pPr>
        <w:spacing w:before="120" w:after="120"/>
        <w:jc w:val="both"/>
        <w:rPr>
          <w:rFonts w:ascii="Arial" w:hAnsi="Arial" w:cs="Arial"/>
          <w:b/>
          <w:bCs/>
          <w:sz w:val="20"/>
          <w:lang w:val="it-IT"/>
        </w:rPr>
      </w:pPr>
    </w:p>
    <w:p w:rsidR="00E85E38" w:rsidRPr="00CA6C34" w:rsidRDefault="00EB2A62" w:rsidP="007E13F4">
      <w:pPr>
        <w:pStyle w:val="SubSubSubTitlu"/>
      </w:pPr>
      <w:bookmarkStart w:id="151" w:name="_Toc369259275"/>
      <w:r>
        <w:t xml:space="preserve">2.7.3.4 </w:t>
      </w:r>
      <w:r w:rsidR="00E85E38" w:rsidRPr="00CA6C34">
        <w:t>Calitatea apei</w:t>
      </w:r>
      <w:bookmarkEnd w:id="151"/>
    </w:p>
    <w:p w:rsidR="007F47C8" w:rsidRPr="00537965" w:rsidRDefault="007F47C8" w:rsidP="00B00F61">
      <w:pPr>
        <w:spacing w:after="120" w:line="360" w:lineRule="auto"/>
        <w:ind w:left="851"/>
        <w:jc w:val="both"/>
        <w:rPr>
          <w:rFonts w:ascii="Arial" w:hAnsi="Arial" w:cs="Arial"/>
          <w:b/>
          <w:sz w:val="24"/>
          <w:szCs w:val="24"/>
        </w:rPr>
      </w:pPr>
      <w:r w:rsidRPr="00537965">
        <w:rPr>
          <w:rFonts w:ascii="Arial" w:hAnsi="Arial" w:cs="Arial"/>
          <w:sz w:val="24"/>
          <w:szCs w:val="24"/>
        </w:rPr>
        <w:t xml:space="preserve">In judetul Galati au fost monitorizate calitativ foraje aparţinând corpurilor de apă </w:t>
      </w:r>
      <w:r w:rsidRPr="00537965">
        <w:rPr>
          <w:rFonts w:ascii="Arial" w:hAnsi="Arial" w:cs="Arial"/>
          <w:b/>
          <w:sz w:val="24"/>
          <w:szCs w:val="24"/>
        </w:rPr>
        <w:t xml:space="preserve">GWROPR02, GWROPR03, GWROPR04, GWROPR06, GWROPR12. </w:t>
      </w:r>
    </w:p>
    <w:p w:rsidR="007F47C8" w:rsidRPr="0074602F" w:rsidRDefault="00B00F61" w:rsidP="00B00F6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09"/>
        <w:rPr>
          <w:rFonts w:ascii="Arial" w:hAnsi="Arial" w:cs="Arial"/>
          <w:b/>
          <w:sz w:val="20"/>
        </w:rPr>
      </w:pPr>
      <w:r>
        <w:rPr>
          <w:rFonts w:ascii="Arial" w:hAnsi="Arial" w:cs="Arial"/>
          <w:b/>
          <w:sz w:val="20"/>
          <w:lang w:val="it-IT"/>
        </w:rPr>
        <w:t xml:space="preserve">Tabel 2.7 </w:t>
      </w:r>
      <w:r w:rsidR="008A4D10">
        <w:rPr>
          <w:rFonts w:ascii="Arial" w:hAnsi="Arial" w:cs="Arial"/>
          <w:b/>
          <w:sz w:val="20"/>
          <w:lang w:val="it-IT"/>
        </w:rPr>
        <w:t>–</w:t>
      </w:r>
      <w:r w:rsidR="00CE7BFD">
        <w:rPr>
          <w:rFonts w:ascii="Arial" w:hAnsi="Arial" w:cs="Arial"/>
          <w:b/>
          <w:sz w:val="20"/>
          <w:lang w:val="it-IT"/>
        </w:rPr>
        <w:t xml:space="preserve"> 11</w:t>
      </w:r>
      <w:r w:rsidR="00CE7BFD">
        <w:rPr>
          <w:rFonts w:ascii="Arial" w:hAnsi="Arial" w:cs="Arial"/>
          <w:b/>
          <w:sz w:val="20"/>
          <w:lang w:val="it-IT"/>
        </w:rPr>
        <w:tab/>
      </w:r>
      <w:r w:rsidR="008A4D10">
        <w:rPr>
          <w:rFonts w:ascii="Arial" w:hAnsi="Arial" w:cs="Arial"/>
          <w:b/>
          <w:sz w:val="20"/>
          <w:lang w:val="it-IT"/>
        </w:rPr>
        <w:t xml:space="preserve"> Foraje apartinatoare corpuri de apa</w:t>
      </w:r>
    </w:p>
    <w:tbl>
      <w:tblPr>
        <w:tblW w:w="8647" w:type="dxa"/>
        <w:tblInd w:w="959" w:type="dxa"/>
        <w:tblBorders>
          <w:top w:val="double" w:sz="4" w:space="0" w:color="999999"/>
          <w:left w:val="double" w:sz="4" w:space="0" w:color="999999"/>
          <w:bottom w:val="double" w:sz="4" w:space="0" w:color="999999"/>
          <w:right w:val="double" w:sz="4" w:space="0" w:color="999999"/>
          <w:insideH w:val="double" w:sz="4" w:space="0" w:color="999999"/>
          <w:insideV w:val="double" w:sz="4" w:space="0" w:color="999999"/>
        </w:tblBorders>
        <w:tblLook w:val="04A0" w:firstRow="1" w:lastRow="0" w:firstColumn="1" w:lastColumn="0" w:noHBand="0" w:noVBand="1"/>
      </w:tblPr>
      <w:tblGrid>
        <w:gridCol w:w="1701"/>
        <w:gridCol w:w="2103"/>
        <w:gridCol w:w="2407"/>
        <w:gridCol w:w="1060"/>
        <w:gridCol w:w="1376"/>
      </w:tblGrid>
      <w:tr w:rsidR="004C68E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68E8" w:rsidRPr="00250C3C" w:rsidRDefault="004C68E8" w:rsidP="00682153">
            <w:pPr>
              <w:jc w:val="center"/>
              <w:rPr>
                <w:rFonts w:ascii="Arial" w:hAnsi="Arial" w:cs="Arial"/>
                <w:b/>
                <w:lang w:val="en-US"/>
              </w:rPr>
            </w:pPr>
            <w:r w:rsidRPr="004C68E8">
              <w:rPr>
                <w:rFonts w:ascii="Arial" w:hAnsi="Arial" w:cs="Arial"/>
                <w:b/>
                <w:lang w:val="en-US"/>
              </w:rPr>
              <w:t>Nr.crt.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68E8" w:rsidRDefault="004C68E8" w:rsidP="00682153">
            <w:pPr>
              <w:rPr>
                <w:rFonts w:ascii="Arial" w:hAnsi="Arial" w:cs="Arial"/>
                <w:b/>
                <w:color w:val="000000"/>
                <w:lang w:val="en-US"/>
              </w:rPr>
            </w:pPr>
            <w:r w:rsidRPr="004C68E8">
              <w:rPr>
                <w:rFonts w:ascii="Arial" w:hAnsi="Arial" w:cs="Arial"/>
                <w:b/>
                <w:lang w:val="en-US"/>
              </w:rPr>
              <w:t>Denumire foraj</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rsidR="004C68E8" w:rsidRPr="00D95159" w:rsidRDefault="004C68E8" w:rsidP="00682153">
            <w:pPr>
              <w:rPr>
                <w:rFonts w:ascii="Arial" w:hAnsi="Arial" w:cs="Arial"/>
                <w:b/>
                <w:lang w:val="it-IT"/>
              </w:rPr>
            </w:pPr>
            <w:r w:rsidRPr="004C68E8">
              <w:rPr>
                <w:rFonts w:ascii="Arial" w:hAnsi="Arial" w:cs="Arial"/>
                <w:b/>
                <w:lang w:val="en-US"/>
              </w:rPr>
              <w:t>Denumire corp de apă</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68E8" w:rsidRPr="00250C3C" w:rsidRDefault="004C68E8" w:rsidP="00682153">
            <w:pPr>
              <w:jc w:val="center"/>
              <w:rPr>
                <w:rFonts w:ascii="Arial" w:hAnsi="Arial" w:cs="Arial"/>
                <w:b/>
                <w:lang w:val="en-US"/>
              </w:rPr>
            </w:pPr>
            <w:r w:rsidRPr="004C68E8">
              <w:rPr>
                <w:rFonts w:ascii="Arial" w:hAnsi="Arial" w:cs="Arial"/>
                <w:b/>
                <w:lang w:val="en-US"/>
              </w:rPr>
              <w:t>Foraj</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68E8" w:rsidRPr="00250C3C" w:rsidRDefault="004C68E8" w:rsidP="00682153">
            <w:pPr>
              <w:jc w:val="center"/>
              <w:rPr>
                <w:rFonts w:ascii="Arial" w:hAnsi="Arial" w:cs="Arial"/>
                <w:b/>
                <w:lang w:val="en-US"/>
              </w:rPr>
            </w:pPr>
            <w:r w:rsidRPr="004C68E8">
              <w:rPr>
                <w:rFonts w:ascii="Arial" w:hAnsi="Arial" w:cs="Arial"/>
                <w:b/>
                <w:lang w:val="en-US"/>
              </w:rPr>
              <w:t>Corp apă subterană</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color w:val="000000"/>
                <w:lang w:val="en-US"/>
              </w:rPr>
            </w:pPr>
            <w:r w:rsidRPr="00396F13">
              <w:rPr>
                <w:rFonts w:ascii="Arial" w:hAnsi="Arial" w:cs="Arial"/>
                <w:color w:val="000000"/>
                <w:lang w:val="en-US"/>
              </w:rPr>
              <w:t xml:space="preserve">Şiviţa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rsidR="007F47C8" w:rsidRPr="00396F13" w:rsidRDefault="007F47C8" w:rsidP="00682153">
            <w:pPr>
              <w:rPr>
                <w:rFonts w:ascii="Arial" w:hAnsi="Arial" w:cs="Arial"/>
                <w:lang w:val="it-IT"/>
              </w:rPr>
            </w:pPr>
            <w:r w:rsidRPr="00396F13">
              <w:rPr>
                <w:rFonts w:ascii="Arial" w:hAnsi="Arial" w:cs="Arial"/>
                <w:lang w:val="it-IT"/>
              </w:rPr>
              <w:t>Lunca si terasele Prutului mediu si inferior si afluienti sai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F2R</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ROPR02</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color w:val="000000"/>
                <w:lang w:val="en-US"/>
              </w:rPr>
            </w:pPr>
            <w:r w:rsidRPr="00396F13">
              <w:rPr>
                <w:rFonts w:ascii="Arial" w:hAnsi="Arial" w:cs="Arial"/>
                <w:color w:val="000000"/>
                <w:lang w:val="en-US"/>
              </w:rPr>
              <w:t>Brateş</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rsidR="007F47C8" w:rsidRPr="00396F13" w:rsidRDefault="007F47C8" w:rsidP="00682153">
            <w:pPr>
              <w:rPr>
                <w:rFonts w:ascii="Arial" w:hAnsi="Arial" w:cs="Arial"/>
                <w:lang w:val="it-IT"/>
              </w:rPr>
            </w:pPr>
            <w:r w:rsidRPr="00396F13">
              <w:rPr>
                <w:rFonts w:ascii="Arial" w:hAnsi="Arial" w:cs="Arial"/>
                <w:lang w:val="it-IT"/>
              </w:rPr>
              <w:t>Lunca si terasele Prutului mediu si inferior si afluienti sai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F3MA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ROPR02</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3</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color w:val="000000"/>
                <w:lang w:val="en-US"/>
              </w:rPr>
            </w:pPr>
            <w:r w:rsidRPr="00396F13">
              <w:rPr>
                <w:rFonts w:ascii="Arial" w:hAnsi="Arial" w:cs="Arial"/>
                <w:color w:val="000000"/>
                <w:lang w:val="en-US"/>
              </w:rPr>
              <w:t xml:space="preserve">Ghidigeni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Lunca raului Barlad</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F4</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ROPR03</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4</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color w:val="000000"/>
                <w:lang w:val="en-US"/>
              </w:rPr>
            </w:pPr>
            <w:r w:rsidRPr="00396F13">
              <w:rPr>
                <w:rFonts w:ascii="Arial" w:hAnsi="Arial" w:cs="Arial"/>
                <w:color w:val="000000"/>
                <w:lang w:val="en-US"/>
              </w:rPr>
              <w:t xml:space="preserve">Dorăşti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Lunca raului Barlad</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ROPR03</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5</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color w:val="000000"/>
                <w:lang w:val="en-US"/>
              </w:rPr>
            </w:pPr>
            <w:r w:rsidRPr="00396F13">
              <w:rPr>
                <w:rFonts w:ascii="Arial" w:hAnsi="Arial" w:cs="Arial"/>
                <w:color w:val="000000"/>
                <w:lang w:val="en-US"/>
              </w:rPr>
              <w:t>Torceşti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Lunca raului Barlad</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F9</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ROPR03</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6</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color w:val="000000"/>
                <w:lang w:val="en-US"/>
              </w:rPr>
            </w:pPr>
            <w:r w:rsidRPr="00396F13">
              <w:rPr>
                <w:rFonts w:ascii="Arial" w:hAnsi="Arial" w:cs="Arial"/>
                <w:color w:val="000000"/>
                <w:lang w:val="en-US"/>
              </w:rPr>
              <w:t xml:space="preserve">Podu Turcului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Lunca raului Barlad</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ROPR03</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7</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 xml:space="preserve">Costache Negri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8</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center"/>
          </w:tcPr>
          <w:p w:rsidR="007F47C8" w:rsidRPr="00396F13" w:rsidRDefault="007F47C8" w:rsidP="00682153">
            <w:pPr>
              <w:rPr>
                <w:rFonts w:ascii="Arial" w:hAnsi="Arial" w:cs="Arial"/>
                <w:lang w:val="en-US"/>
              </w:rPr>
            </w:pPr>
            <w:r w:rsidRPr="00396F13">
              <w:rPr>
                <w:rFonts w:ascii="Arial" w:hAnsi="Arial" w:cs="Arial"/>
                <w:lang w:val="en-US"/>
              </w:rPr>
              <w:t>Suhurlui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9</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color w:val="000000"/>
                <w:lang w:val="en-US"/>
              </w:rPr>
            </w:pPr>
            <w:r w:rsidRPr="00396F13">
              <w:rPr>
                <w:rFonts w:ascii="Arial" w:hAnsi="Arial" w:cs="Arial"/>
                <w:color w:val="000000"/>
                <w:lang w:val="en-US"/>
              </w:rPr>
              <w:t>SC Arvidaso  SRL-Smardan</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FEf1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10</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 xml:space="preserve">Cudalbi ord.II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11</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 xml:space="preserve">Dorasti ord.II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12</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color w:val="000000"/>
                <w:lang w:val="en-US"/>
              </w:rPr>
            </w:pPr>
            <w:r w:rsidRPr="00396F13">
              <w:rPr>
                <w:rFonts w:ascii="Arial" w:hAnsi="Arial" w:cs="Arial"/>
                <w:color w:val="000000"/>
                <w:lang w:val="en-US"/>
              </w:rPr>
              <w:t>Sc.Gen. Slobozia Conachi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FEf1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13</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396F13">
            <w:pPr>
              <w:rPr>
                <w:rFonts w:ascii="Arial" w:hAnsi="Arial" w:cs="Arial"/>
                <w:lang w:val="en-US"/>
              </w:rPr>
            </w:pPr>
            <w:r w:rsidRPr="00396F13">
              <w:rPr>
                <w:rFonts w:ascii="Arial" w:hAnsi="Arial" w:cs="Arial"/>
                <w:lang w:val="en-US"/>
              </w:rPr>
              <w:t>Grivita(Galati</w:t>
            </w:r>
            <w:r w:rsidR="0086180E" w:rsidRPr="00396F13">
              <w:rPr>
                <w:rFonts w:ascii="Arial" w:hAnsi="Arial" w:cs="Arial"/>
                <w:lang w:val="en-US"/>
              </w:rPr>
              <w:t>) ord.II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14</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86180E" w:rsidP="00682153">
            <w:pPr>
              <w:rPr>
                <w:rFonts w:ascii="Arial" w:hAnsi="Arial" w:cs="Arial"/>
                <w:lang w:val="en-US"/>
              </w:rPr>
            </w:pPr>
            <w:r w:rsidRPr="00396F13">
              <w:rPr>
                <w:rFonts w:ascii="Arial" w:hAnsi="Arial" w:cs="Arial"/>
                <w:lang w:val="en-US"/>
              </w:rPr>
              <w:t>Costache Negri ord.II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15</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 xml:space="preserve">Pechea ord .II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F2</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16</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 xml:space="preserve">Izvoarele ord.II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17</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SC Autodrive SRLMatca</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FEf1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18</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SC Aldybcris SRL -Liesti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FEf1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19</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 xml:space="preserve">Schela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Fantana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20</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Fundeni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Campia Tecuciului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Fantana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ROPR04</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21</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SC Rosena SRL-Tulucesti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color w:val="000000"/>
                <w:lang w:val="en-US"/>
              </w:rPr>
            </w:pPr>
            <w:r w:rsidRPr="00396F13">
              <w:rPr>
                <w:rFonts w:ascii="Arial" w:hAnsi="Arial" w:cs="Arial"/>
                <w:color w:val="000000"/>
                <w:lang w:val="en-US"/>
              </w:rPr>
              <w:t>Campia Covurlui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FEf1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ROPR06</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22</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Baleni (Galati) ord.II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Campia Covurlui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ROPR06</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23</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it-IT"/>
              </w:rPr>
            </w:pPr>
            <w:r w:rsidRPr="00396F13">
              <w:rPr>
                <w:rFonts w:ascii="Arial" w:hAnsi="Arial" w:cs="Arial"/>
                <w:lang w:val="it-IT"/>
              </w:rPr>
              <w:t>SC Prodvinalco SA -pc.Smulti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Campia Covurlui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FEf1</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ROPR06</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24</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Craus Gheorghe-Certesti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Campia Covurlui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fantana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ROPR06</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25</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 xml:space="preserve">Dinu A. Ion - Cuca </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Campia Covurlui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fantana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ROPR06</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26</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Spanu Goguta - Baleni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Campia Covurlui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fantana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ROPR06</w:t>
            </w:r>
          </w:p>
        </w:tc>
      </w:tr>
      <w:tr w:rsidR="007F47C8" w:rsidRPr="00250C3C" w:rsidTr="00396F13">
        <w:trPr>
          <w:trHeight w:val="57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27</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center"/>
          </w:tcPr>
          <w:p w:rsidR="007F47C8" w:rsidRPr="00537965" w:rsidRDefault="007F47C8" w:rsidP="00682153">
            <w:pPr>
              <w:rPr>
                <w:rFonts w:ascii="Arial" w:hAnsi="Arial" w:cs="Arial"/>
                <w:lang w:val="it-IT"/>
              </w:rPr>
            </w:pPr>
            <w:r w:rsidRPr="00396F13">
              <w:rPr>
                <w:rFonts w:ascii="Arial" w:hAnsi="Arial" w:cs="Arial"/>
                <w:lang w:val="pt-BR"/>
              </w:rPr>
              <w:t xml:space="preserve">Basalic Alexandru - Sat. Fantanele, com. </w:t>
            </w:r>
            <w:r w:rsidRPr="00537965">
              <w:rPr>
                <w:rFonts w:ascii="Arial" w:hAnsi="Arial" w:cs="Arial"/>
                <w:lang w:val="it-IT"/>
              </w:rPr>
              <w:t>Scanteiesti</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Campia Covurlui</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fântâna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rPr>
            </w:pPr>
            <w:r w:rsidRPr="00396F13">
              <w:rPr>
                <w:rFonts w:ascii="Arial" w:hAnsi="Arial" w:cs="Arial"/>
                <w:lang w:val="en-US"/>
              </w:rPr>
              <w:t>ROPR06</w:t>
            </w:r>
          </w:p>
        </w:tc>
      </w:tr>
      <w:tr w:rsidR="007F47C8" w:rsidRPr="00250C3C" w:rsidTr="00396F13">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28</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Grivita</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Estul Depresiunii Valahe</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ROAG12</w:t>
            </w:r>
          </w:p>
        </w:tc>
      </w:tr>
      <w:tr w:rsidR="007F47C8" w:rsidRPr="00250C3C" w:rsidTr="00396F13">
        <w:trPr>
          <w:trHeight w:val="27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29</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rPr>
                <w:rFonts w:ascii="Arial" w:hAnsi="Arial" w:cs="Arial"/>
                <w:lang w:val="en-US"/>
              </w:rPr>
            </w:pPr>
            <w:r w:rsidRPr="00396F13">
              <w:rPr>
                <w:rFonts w:ascii="Arial" w:hAnsi="Arial" w:cs="Arial"/>
                <w:lang w:val="en-US"/>
              </w:rPr>
              <w:t>Pechea</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8A4D10">
            <w:pPr>
              <w:jc w:val="center"/>
              <w:rPr>
                <w:rFonts w:ascii="Arial" w:hAnsi="Arial" w:cs="Arial"/>
                <w:lang w:val="en-US"/>
              </w:rPr>
            </w:pPr>
            <w:r w:rsidRPr="00396F13">
              <w:rPr>
                <w:rFonts w:ascii="Arial" w:hAnsi="Arial" w:cs="Arial"/>
                <w:lang w:val="en-US"/>
              </w:rPr>
              <w:t>Estul Depresiunii Valahe</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FA</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7C8" w:rsidRPr="00396F13" w:rsidRDefault="007F47C8" w:rsidP="00682153">
            <w:pPr>
              <w:jc w:val="center"/>
              <w:rPr>
                <w:rFonts w:ascii="Arial" w:hAnsi="Arial" w:cs="Arial"/>
                <w:lang w:val="en-US"/>
              </w:rPr>
            </w:pPr>
            <w:r w:rsidRPr="00396F13">
              <w:rPr>
                <w:rFonts w:ascii="Arial" w:hAnsi="Arial" w:cs="Arial"/>
                <w:lang w:val="en-US"/>
              </w:rPr>
              <w:t>ROAG12</w:t>
            </w:r>
          </w:p>
        </w:tc>
      </w:tr>
    </w:tbl>
    <w:p w:rsidR="00636EAB" w:rsidRDefault="00636EAB" w:rsidP="00D3764E">
      <w:pPr>
        <w:rPr>
          <w:rFonts w:ascii="Arial" w:hAnsi="Arial" w:cs="Arial"/>
          <w:b/>
        </w:rPr>
      </w:pPr>
      <w:bookmarkStart w:id="152" w:name="_Toc228100978"/>
      <w:bookmarkStart w:id="153" w:name="_Toc231609760"/>
    </w:p>
    <w:p w:rsidR="00636EAB" w:rsidRDefault="00636EAB" w:rsidP="00B00F61">
      <w:pPr>
        <w:ind w:left="709"/>
        <w:rPr>
          <w:rFonts w:ascii="Arial" w:hAnsi="Arial" w:cs="Arial"/>
          <w:b/>
        </w:rPr>
      </w:pPr>
      <w:r>
        <w:rPr>
          <w:rFonts w:ascii="Arial" w:hAnsi="Arial" w:cs="Arial"/>
          <w:b/>
        </w:rPr>
        <w:t>Concluziile pentru fiecare corp de apa monitorizat este dupa cum urmeaza:</w:t>
      </w:r>
    </w:p>
    <w:p w:rsidR="00636EAB" w:rsidRPr="00847002" w:rsidRDefault="00636EAB" w:rsidP="008A4D10">
      <w:pPr>
        <w:spacing w:after="0" w:line="240" w:lineRule="auto"/>
        <w:ind w:left="720"/>
        <w:jc w:val="both"/>
        <w:rPr>
          <w:rFonts w:ascii="Arial" w:hAnsi="Arial" w:cs="Arial"/>
          <w:b/>
          <w:i/>
          <w:sz w:val="24"/>
          <w:szCs w:val="24"/>
        </w:rPr>
      </w:pPr>
      <w:r w:rsidRPr="008A4D10">
        <w:rPr>
          <w:rFonts w:ascii="Arial" w:hAnsi="Arial" w:cs="Arial"/>
          <w:b/>
          <w:i/>
          <w:sz w:val="24"/>
          <w:szCs w:val="24"/>
          <w:highlight w:val="lightGray"/>
        </w:rPr>
        <w:t>GWROPR02 (Lunca şi terasele Prutului mediu şi inferior şi afluenţii săi)</w:t>
      </w:r>
    </w:p>
    <w:p w:rsidR="008A4D10" w:rsidRDefault="008A4D10" w:rsidP="008A4D10">
      <w:pPr>
        <w:spacing w:after="120" w:line="360" w:lineRule="auto"/>
        <w:ind w:left="709"/>
        <w:jc w:val="both"/>
        <w:rPr>
          <w:rFonts w:ascii="Arial" w:hAnsi="Arial" w:cs="Arial"/>
          <w:sz w:val="24"/>
          <w:szCs w:val="24"/>
          <w:lang w:val="it-IT"/>
        </w:rPr>
      </w:pPr>
    </w:p>
    <w:p w:rsidR="00636EAB" w:rsidRPr="00636EAB" w:rsidRDefault="00636EAB" w:rsidP="008A4D10">
      <w:pPr>
        <w:spacing w:after="120" w:line="360" w:lineRule="auto"/>
        <w:ind w:left="709"/>
        <w:jc w:val="both"/>
        <w:rPr>
          <w:rFonts w:ascii="Arial" w:hAnsi="Arial" w:cs="Arial"/>
          <w:sz w:val="24"/>
          <w:szCs w:val="24"/>
          <w:lang w:val="it-IT"/>
        </w:rPr>
      </w:pPr>
      <w:r w:rsidRPr="00636EAB">
        <w:rPr>
          <w:rFonts w:ascii="Arial" w:hAnsi="Arial" w:cs="Arial"/>
          <w:sz w:val="24"/>
          <w:szCs w:val="24"/>
          <w:lang w:val="it-IT"/>
        </w:rPr>
        <w:t xml:space="preserve">Corpul de apă subterană este localizat în lunca şi terasele râului Prut şi a afluenţilor săi şi este de tip poros permeabil. </w:t>
      </w:r>
    </w:p>
    <w:p w:rsidR="00636EAB" w:rsidRPr="00636EAB" w:rsidRDefault="00636EAB" w:rsidP="008A4D10">
      <w:pPr>
        <w:spacing w:after="120" w:line="360" w:lineRule="auto"/>
        <w:ind w:left="709"/>
        <w:jc w:val="both"/>
        <w:rPr>
          <w:rFonts w:ascii="Arial" w:hAnsi="Arial" w:cs="Arial"/>
          <w:sz w:val="24"/>
          <w:szCs w:val="24"/>
          <w:lang w:val="it-IT"/>
        </w:rPr>
      </w:pPr>
      <w:r w:rsidRPr="00636EAB">
        <w:rPr>
          <w:rFonts w:ascii="Arial" w:hAnsi="Arial" w:cs="Arial"/>
          <w:b/>
          <w:sz w:val="24"/>
          <w:szCs w:val="24"/>
          <w:lang w:val="it-IT"/>
        </w:rPr>
        <w:t>Concluzii:</w:t>
      </w:r>
      <w:r w:rsidRPr="00636EAB">
        <w:rPr>
          <w:rFonts w:ascii="Arial" w:hAnsi="Arial" w:cs="Arial"/>
          <w:sz w:val="24"/>
          <w:szCs w:val="24"/>
          <w:lang w:val="it-IT"/>
        </w:rPr>
        <w:t xml:space="preserve"> S-au semnalat depăşiri faţă de valorile de prag/standardele de calitate in 22 de puncte moni</w:t>
      </w:r>
      <w:r>
        <w:rPr>
          <w:rFonts w:ascii="Arial" w:hAnsi="Arial" w:cs="Arial"/>
          <w:sz w:val="24"/>
          <w:szCs w:val="24"/>
          <w:lang w:val="it-IT"/>
        </w:rPr>
        <w:t>torizate, care reprezinta 50 %</w:t>
      </w:r>
      <w:r w:rsidRPr="00636EAB">
        <w:rPr>
          <w:rFonts w:ascii="Arial" w:hAnsi="Arial" w:cs="Arial"/>
          <w:sz w:val="24"/>
          <w:szCs w:val="24"/>
          <w:lang w:val="it-IT"/>
        </w:rPr>
        <w:t xml:space="preserve"> din totalul punctelor monitorizate.</w:t>
      </w:r>
    </w:p>
    <w:p w:rsidR="00636EAB" w:rsidRPr="00636EAB" w:rsidRDefault="00636EAB" w:rsidP="008A4D10">
      <w:pPr>
        <w:spacing w:after="120" w:line="360" w:lineRule="auto"/>
        <w:ind w:left="709"/>
        <w:jc w:val="both"/>
        <w:rPr>
          <w:rFonts w:ascii="Arial" w:hAnsi="Arial" w:cs="Arial"/>
          <w:sz w:val="24"/>
          <w:szCs w:val="24"/>
          <w:lang w:val="it-IT"/>
        </w:rPr>
      </w:pPr>
      <w:r w:rsidRPr="00636EAB">
        <w:rPr>
          <w:rFonts w:ascii="Arial" w:hAnsi="Arial" w:cs="Arial"/>
          <w:sz w:val="24"/>
          <w:szCs w:val="24"/>
          <w:lang w:val="it-IT"/>
        </w:rPr>
        <w:t>S-a constat că există depăşiri la indicatorii pentru care există valori de prag si anume: NH</w:t>
      </w:r>
      <w:r w:rsidRPr="00847002">
        <w:rPr>
          <w:rFonts w:ascii="Arial" w:hAnsi="Arial" w:cs="Arial"/>
          <w:sz w:val="24"/>
          <w:szCs w:val="24"/>
          <w:vertAlign w:val="subscript"/>
          <w:lang w:val="it-IT"/>
        </w:rPr>
        <w:t>4</w:t>
      </w:r>
      <w:r w:rsidRPr="00636EAB">
        <w:rPr>
          <w:rFonts w:ascii="Arial" w:hAnsi="Arial" w:cs="Arial"/>
          <w:sz w:val="24"/>
          <w:szCs w:val="24"/>
          <w:lang w:val="it-IT"/>
        </w:rPr>
        <w:t xml:space="preserve"> în 2 puncte, SO</w:t>
      </w:r>
      <w:r w:rsidRPr="00847002">
        <w:rPr>
          <w:rFonts w:ascii="Arial" w:hAnsi="Arial" w:cs="Arial"/>
          <w:sz w:val="24"/>
          <w:szCs w:val="24"/>
          <w:vertAlign w:val="subscript"/>
          <w:lang w:val="it-IT"/>
        </w:rPr>
        <w:t>4</w:t>
      </w:r>
      <w:r w:rsidRPr="00636EAB">
        <w:rPr>
          <w:rFonts w:ascii="Arial" w:hAnsi="Arial" w:cs="Arial"/>
          <w:sz w:val="24"/>
          <w:szCs w:val="24"/>
          <w:lang w:val="it-IT"/>
        </w:rPr>
        <w:t xml:space="preserve"> în 9 puncte, cloruri în 10 puncte, NO</w:t>
      </w:r>
      <w:r w:rsidRPr="00847002">
        <w:rPr>
          <w:rFonts w:ascii="Arial" w:hAnsi="Arial" w:cs="Arial"/>
          <w:sz w:val="24"/>
          <w:szCs w:val="24"/>
          <w:vertAlign w:val="subscript"/>
          <w:lang w:val="it-IT"/>
        </w:rPr>
        <w:t xml:space="preserve">2 </w:t>
      </w:r>
      <w:r w:rsidRPr="00636EAB">
        <w:rPr>
          <w:rFonts w:ascii="Arial" w:hAnsi="Arial" w:cs="Arial"/>
          <w:sz w:val="24"/>
          <w:szCs w:val="24"/>
          <w:lang w:val="it-IT"/>
        </w:rPr>
        <w:t>în un punct, PO</w:t>
      </w:r>
      <w:r w:rsidRPr="00847002">
        <w:rPr>
          <w:rFonts w:ascii="Arial" w:hAnsi="Arial" w:cs="Arial"/>
          <w:sz w:val="24"/>
          <w:szCs w:val="24"/>
          <w:vertAlign w:val="subscript"/>
          <w:lang w:val="it-IT"/>
        </w:rPr>
        <w:t>4</w:t>
      </w:r>
      <w:r w:rsidRPr="00636EAB">
        <w:rPr>
          <w:rFonts w:ascii="Arial" w:hAnsi="Arial" w:cs="Arial"/>
          <w:sz w:val="24"/>
          <w:szCs w:val="24"/>
          <w:lang w:val="it-IT"/>
        </w:rPr>
        <w:t xml:space="preserve"> în 4 puncte şi NO</w:t>
      </w:r>
      <w:r w:rsidRPr="00847002">
        <w:rPr>
          <w:rFonts w:ascii="Arial" w:hAnsi="Arial" w:cs="Arial"/>
          <w:sz w:val="24"/>
          <w:szCs w:val="24"/>
          <w:vertAlign w:val="subscript"/>
          <w:lang w:val="it-IT"/>
        </w:rPr>
        <w:t>3</w:t>
      </w:r>
      <w:r w:rsidRPr="00636EAB">
        <w:rPr>
          <w:rFonts w:ascii="Arial" w:hAnsi="Arial" w:cs="Arial"/>
          <w:sz w:val="24"/>
          <w:szCs w:val="24"/>
          <w:lang w:val="it-IT"/>
        </w:rPr>
        <w:t xml:space="preserve"> în 5 puncte (11,3% din totalul punctelor monitorizate). </w:t>
      </w:r>
    </w:p>
    <w:p w:rsidR="00636EAB" w:rsidRPr="00636EAB" w:rsidRDefault="00636EAB" w:rsidP="008A4D10">
      <w:pPr>
        <w:spacing w:after="120" w:line="360" w:lineRule="auto"/>
        <w:ind w:left="709"/>
        <w:jc w:val="both"/>
        <w:rPr>
          <w:rFonts w:ascii="Arial" w:hAnsi="Arial" w:cs="Arial"/>
          <w:sz w:val="24"/>
          <w:szCs w:val="24"/>
          <w:lang w:val="it-IT"/>
        </w:rPr>
      </w:pPr>
      <w:r w:rsidRPr="00636EAB">
        <w:rPr>
          <w:rFonts w:ascii="Arial" w:hAnsi="Arial" w:cs="Arial"/>
          <w:sz w:val="24"/>
          <w:szCs w:val="24"/>
          <w:lang w:val="it-IT"/>
        </w:rPr>
        <w:t>Corpul de apă ROPR02 se situează în stare chimică slabă.</w:t>
      </w:r>
    </w:p>
    <w:p w:rsidR="00636EAB" w:rsidRPr="00847002" w:rsidRDefault="00636EAB" w:rsidP="008A4D10">
      <w:pPr>
        <w:spacing w:after="0" w:line="240" w:lineRule="auto"/>
        <w:ind w:left="720"/>
        <w:jc w:val="both"/>
        <w:rPr>
          <w:rFonts w:ascii="Arial" w:hAnsi="Arial" w:cs="Arial"/>
          <w:b/>
          <w:i/>
          <w:sz w:val="24"/>
          <w:szCs w:val="24"/>
        </w:rPr>
      </w:pPr>
      <w:r w:rsidRPr="008A4D10">
        <w:rPr>
          <w:rFonts w:ascii="Arial" w:hAnsi="Arial" w:cs="Arial"/>
          <w:b/>
          <w:i/>
          <w:sz w:val="24"/>
          <w:szCs w:val="24"/>
          <w:highlight w:val="lightGray"/>
        </w:rPr>
        <w:t>GWROPR03 (Lunca şi terasele râului Bârlad şi a afluenţilor acestuia)</w:t>
      </w:r>
    </w:p>
    <w:p w:rsidR="008A4D10" w:rsidRDefault="008A4D10" w:rsidP="008A4D10">
      <w:pPr>
        <w:spacing w:after="120" w:line="360" w:lineRule="auto"/>
        <w:ind w:left="709"/>
        <w:jc w:val="both"/>
        <w:rPr>
          <w:rFonts w:ascii="Arial" w:hAnsi="Arial" w:cs="Arial"/>
          <w:sz w:val="24"/>
          <w:szCs w:val="24"/>
          <w:lang w:val="it-IT"/>
        </w:rPr>
      </w:pPr>
    </w:p>
    <w:p w:rsidR="00636EAB" w:rsidRPr="00847002" w:rsidRDefault="00636EAB"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 xml:space="preserve">Corpul de apă subterană este dezvoltat în lunca şi terasele râului Bârlad şi a afluenţilor acestuia şi este de tip poros permeabil. </w:t>
      </w:r>
    </w:p>
    <w:p w:rsidR="00847002" w:rsidRPr="00847002" w:rsidRDefault="00847002" w:rsidP="008A4D10">
      <w:pPr>
        <w:spacing w:after="120" w:line="360" w:lineRule="auto"/>
        <w:ind w:left="709"/>
        <w:jc w:val="both"/>
        <w:rPr>
          <w:rFonts w:ascii="Arial" w:hAnsi="Arial" w:cs="Arial"/>
          <w:sz w:val="24"/>
          <w:szCs w:val="24"/>
          <w:lang w:val="it-IT"/>
        </w:rPr>
      </w:pPr>
      <w:r w:rsidRPr="008A4D10">
        <w:rPr>
          <w:rFonts w:ascii="Arial" w:hAnsi="Arial" w:cs="Arial"/>
          <w:b/>
          <w:sz w:val="24"/>
          <w:szCs w:val="24"/>
          <w:lang w:val="it-IT"/>
        </w:rPr>
        <w:t>Concluzii</w:t>
      </w:r>
      <w:r w:rsidRPr="008A4D10">
        <w:rPr>
          <w:rFonts w:ascii="Arial" w:hAnsi="Arial" w:cs="Arial"/>
          <w:sz w:val="24"/>
          <w:szCs w:val="24"/>
          <w:lang w:val="it-IT"/>
        </w:rPr>
        <w:t>:</w:t>
      </w:r>
      <w:r w:rsidRPr="00847002">
        <w:rPr>
          <w:rFonts w:ascii="Arial" w:hAnsi="Arial" w:cs="Arial"/>
          <w:sz w:val="24"/>
          <w:szCs w:val="24"/>
          <w:lang w:val="it-IT"/>
        </w:rPr>
        <w:t xml:space="preserve"> S-au semnalat depăşiri faţă de valorile de prag/standardele de calitate in 22 de punct</w:t>
      </w:r>
      <w:r>
        <w:rPr>
          <w:rFonts w:ascii="Arial" w:hAnsi="Arial" w:cs="Arial"/>
          <w:sz w:val="24"/>
          <w:szCs w:val="24"/>
          <w:lang w:val="it-IT"/>
        </w:rPr>
        <w:t xml:space="preserve">e monitorizate, care reprezinta 50 % </w:t>
      </w:r>
      <w:r w:rsidRPr="00847002">
        <w:rPr>
          <w:rFonts w:ascii="Arial" w:hAnsi="Arial" w:cs="Arial"/>
          <w:sz w:val="24"/>
          <w:szCs w:val="24"/>
          <w:lang w:val="it-IT"/>
        </w:rPr>
        <w:t>din totalul punctelor monitorizate.</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S-a constat că există depăşiri la indicatorii pentru care există valori de prag si anume: NH</w:t>
      </w:r>
      <w:r w:rsidRPr="008A4D10">
        <w:rPr>
          <w:rFonts w:ascii="Arial" w:hAnsi="Arial" w:cs="Arial"/>
          <w:sz w:val="24"/>
          <w:szCs w:val="24"/>
          <w:lang w:val="it-IT"/>
        </w:rPr>
        <w:t>4</w:t>
      </w:r>
      <w:r w:rsidRPr="00847002">
        <w:rPr>
          <w:rFonts w:ascii="Arial" w:hAnsi="Arial" w:cs="Arial"/>
          <w:sz w:val="24"/>
          <w:szCs w:val="24"/>
          <w:lang w:val="it-IT"/>
        </w:rPr>
        <w:t xml:space="preserve"> în 2 puncte, SO</w:t>
      </w:r>
      <w:r w:rsidRPr="008A4D10">
        <w:rPr>
          <w:rFonts w:ascii="Arial" w:hAnsi="Arial" w:cs="Arial"/>
          <w:sz w:val="24"/>
          <w:szCs w:val="24"/>
          <w:lang w:val="it-IT"/>
        </w:rPr>
        <w:t>4</w:t>
      </w:r>
      <w:r w:rsidRPr="00847002">
        <w:rPr>
          <w:rFonts w:ascii="Arial" w:hAnsi="Arial" w:cs="Arial"/>
          <w:sz w:val="24"/>
          <w:szCs w:val="24"/>
          <w:lang w:val="it-IT"/>
        </w:rPr>
        <w:t xml:space="preserve"> în 9 puncte, cloruri în 10 puncte, NO</w:t>
      </w:r>
      <w:r w:rsidRPr="008A4D10">
        <w:rPr>
          <w:rFonts w:ascii="Arial" w:hAnsi="Arial" w:cs="Arial"/>
          <w:sz w:val="24"/>
          <w:szCs w:val="24"/>
          <w:lang w:val="it-IT"/>
        </w:rPr>
        <w:t>2</w:t>
      </w:r>
      <w:r w:rsidRPr="00847002">
        <w:rPr>
          <w:rFonts w:ascii="Arial" w:hAnsi="Arial" w:cs="Arial"/>
          <w:sz w:val="24"/>
          <w:szCs w:val="24"/>
          <w:lang w:val="it-IT"/>
        </w:rPr>
        <w:t xml:space="preserve"> în un punct, PO</w:t>
      </w:r>
      <w:r w:rsidRPr="008A4D10">
        <w:rPr>
          <w:rFonts w:ascii="Arial" w:hAnsi="Arial" w:cs="Arial"/>
          <w:sz w:val="24"/>
          <w:szCs w:val="24"/>
          <w:lang w:val="it-IT"/>
        </w:rPr>
        <w:t>4</w:t>
      </w:r>
      <w:r w:rsidRPr="00847002">
        <w:rPr>
          <w:rFonts w:ascii="Arial" w:hAnsi="Arial" w:cs="Arial"/>
          <w:sz w:val="24"/>
          <w:szCs w:val="24"/>
          <w:lang w:val="it-IT"/>
        </w:rPr>
        <w:t xml:space="preserve"> în 4 puncte şi NO</w:t>
      </w:r>
      <w:r w:rsidRPr="008A4D10">
        <w:rPr>
          <w:rFonts w:ascii="Arial" w:hAnsi="Arial" w:cs="Arial"/>
          <w:sz w:val="24"/>
          <w:szCs w:val="24"/>
          <w:lang w:val="it-IT"/>
        </w:rPr>
        <w:t>3</w:t>
      </w:r>
      <w:r w:rsidRPr="00847002">
        <w:rPr>
          <w:rFonts w:ascii="Arial" w:hAnsi="Arial" w:cs="Arial"/>
          <w:sz w:val="24"/>
          <w:szCs w:val="24"/>
          <w:lang w:val="it-IT"/>
        </w:rPr>
        <w:t xml:space="preserve"> în 5 puncte (11,3% din totalul punctelor monitorizate). </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Corpul de apă ROPR02 se situează în stare chimică slabă.</w:t>
      </w:r>
    </w:p>
    <w:p w:rsidR="00847002" w:rsidRPr="00847002" w:rsidRDefault="00847002" w:rsidP="00847002">
      <w:pPr>
        <w:spacing w:after="0" w:line="240" w:lineRule="auto"/>
        <w:ind w:left="720"/>
        <w:jc w:val="both"/>
        <w:rPr>
          <w:rFonts w:ascii="Arial" w:hAnsi="Arial" w:cs="Arial"/>
          <w:b/>
          <w:i/>
          <w:sz w:val="24"/>
          <w:szCs w:val="24"/>
        </w:rPr>
      </w:pPr>
    </w:p>
    <w:p w:rsidR="00847002" w:rsidRPr="00847002" w:rsidRDefault="00847002" w:rsidP="008A4D10">
      <w:pPr>
        <w:spacing w:after="0" w:line="240" w:lineRule="auto"/>
        <w:ind w:left="720"/>
        <w:jc w:val="both"/>
        <w:rPr>
          <w:rFonts w:ascii="Arial" w:hAnsi="Arial" w:cs="Arial"/>
          <w:b/>
          <w:i/>
          <w:sz w:val="24"/>
          <w:szCs w:val="24"/>
        </w:rPr>
      </w:pPr>
      <w:r w:rsidRPr="008A4D10">
        <w:rPr>
          <w:rFonts w:ascii="Arial" w:hAnsi="Arial" w:cs="Arial"/>
          <w:b/>
          <w:i/>
          <w:sz w:val="24"/>
          <w:szCs w:val="24"/>
          <w:highlight w:val="lightGray"/>
        </w:rPr>
        <w:t>GWROPR03 (Lunca şi terasele râului Bârlad şi a afluenţilor acestuia)</w:t>
      </w:r>
    </w:p>
    <w:p w:rsidR="008A4D10" w:rsidRPr="00537965" w:rsidRDefault="008A4D10" w:rsidP="008A4D10">
      <w:pPr>
        <w:spacing w:after="120" w:line="360" w:lineRule="auto"/>
        <w:ind w:left="709"/>
        <w:jc w:val="both"/>
        <w:rPr>
          <w:rFonts w:ascii="Arial" w:hAnsi="Arial" w:cs="Arial"/>
          <w:sz w:val="24"/>
          <w:szCs w:val="24"/>
        </w:rPr>
      </w:pPr>
    </w:p>
    <w:p w:rsidR="00847002" w:rsidRPr="00537965" w:rsidRDefault="00847002" w:rsidP="008A4D10">
      <w:pPr>
        <w:spacing w:after="120" w:line="360" w:lineRule="auto"/>
        <w:ind w:left="709"/>
        <w:jc w:val="both"/>
        <w:rPr>
          <w:rFonts w:ascii="Arial" w:hAnsi="Arial" w:cs="Arial"/>
          <w:sz w:val="24"/>
          <w:szCs w:val="24"/>
        </w:rPr>
      </w:pPr>
      <w:r w:rsidRPr="00537965">
        <w:rPr>
          <w:rFonts w:ascii="Arial" w:hAnsi="Arial" w:cs="Arial"/>
          <w:sz w:val="24"/>
          <w:szCs w:val="24"/>
        </w:rPr>
        <w:t xml:space="preserve">Corpul de apă subterană este dezvoltat în lunca şi terasele râului Bârlad şi a afluenţilor acestuia şi este de tip poros permeabil. </w:t>
      </w:r>
    </w:p>
    <w:p w:rsidR="00847002" w:rsidRPr="00847002" w:rsidRDefault="00847002" w:rsidP="008A4D10">
      <w:pPr>
        <w:spacing w:after="120" w:line="360" w:lineRule="auto"/>
        <w:ind w:left="709"/>
        <w:jc w:val="both"/>
        <w:rPr>
          <w:rFonts w:ascii="Arial" w:hAnsi="Arial" w:cs="Arial"/>
          <w:sz w:val="24"/>
          <w:szCs w:val="24"/>
          <w:lang w:val="it-IT"/>
        </w:rPr>
      </w:pPr>
      <w:r w:rsidRPr="008A4D10">
        <w:rPr>
          <w:rFonts w:ascii="Arial" w:hAnsi="Arial" w:cs="Arial"/>
          <w:b/>
          <w:sz w:val="24"/>
          <w:szCs w:val="24"/>
          <w:lang w:val="it-IT"/>
        </w:rPr>
        <w:t>Concluzii:</w:t>
      </w:r>
      <w:r w:rsidRPr="00847002">
        <w:rPr>
          <w:rFonts w:ascii="Arial" w:hAnsi="Arial" w:cs="Arial"/>
          <w:sz w:val="24"/>
          <w:szCs w:val="24"/>
          <w:lang w:val="it-IT"/>
        </w:rPr>
        <w:t xml:space="preserve"> S-au semnalat depăşiri faţă de valorile de prag/standardele de calitate în 8 din punctel</w:t>
      </w:r>
      <w:r>
        <w:rPr>
          <w:rFonts w:ascii="Arial" w:hAnsi="Arial" w:cs="Arial"/>
          <w:sz w:val="24"/>
          <w:szCs w:val="24"/>
          <w:lang w:val="it-IT"/>
        </w:rPr>
        <w:t xml:space="preserve">e monitorizate, care reprezintă 33,33 % </w:t>
      </w:r>
      <w:r w:rsidRPr="00847002">
        <w:rPr>
          <w:rFonts w:ascii="Arial" w:hAnsi="Arial" w:cs="Arial"/>
          <w:sz w:val="24"/>
          <w:szCs w:val="24"/>
          <w:lang w:val="it-IT"/>
        </w:rPr>
        <w:t>din totalul punctelor monitorizate.</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S-a constat că există depăşiri la indicatorii pentru care există valori de prag şi anume:  SO</w:t>
      </w:r>
      <w:r w:rsidRPr="009626C6">
        <w:rPr>
          <w:rFonts w:ascii="Arial" w:hAnsi="Arial" w:cs="Arial"/>
          <w:sz w:val="24"/>
          <w:szCs w:val="24"/>
          <w:vertAlign w:val="subscript"/>
          <w:lang w:val="it-IT"/>
        </w:rPr>
        <w:t>4</w:t>
      </w:r>
      <w:r w:rsidRPr="00847002">
        <w:rPr>
          <w:rFonts w:ascii="Arial" w:hAnsi="Arial" w:cs="Arial"/>
          <w:sz w:val="24"/>
          <w:szCs w:val="24"/>
          <w:lang w:val="it-IT"/>
        </w:rPr>
        <w:t xml:space="preserve"> în 3 puncte, cloruri în două puncte şi NO</w:t>
      </w:r>
      <w:r w:rsidRPr="009626C6">
        <w:rPr>
          <w:rFonts w:ascii="Arial" w:hAnsi="Arial" w:cs="Arial"/>
          <w:sz w:val="24"/>
          <w:szCs w:val="24"/>
          <w:vertAlign w:val="subscript"/>
          <w:lang w:val="it-IT"/>
        </w:rPr>
        <w:t>3</w:t>
      </w:r>
      <w:r w:rsidRPr="00847002">
        <w:rPr>
          <w:rFonts w:ascii="Arial" w:hAnsi="Arial" w:cs="Arial"/>
          <w:sz w:val="24"/>
          <w:szCs w:val="24"/>
          <w:lang w:val="it-IT"/>
        </w:rPr>
        <w:t xml:space="preserve"> in 6 puncte (25% din totalul punctelor monitorizate). </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Corpul de apă ROPR03 se situează în stare chimică slabă.</w:t>
      </w:r>
    </w:p>
    <w:p w:rsidR="00847002" w:rsidRPr="00847002" w:rsidRDefault="00847002" w:rsidP="008A4D10">
      <w:pPr>
        <w:spacing w:after="0" w:line="240" w:lineRule="auto"/>
        <w:ind w:left="720"/>
        <w:jc w:val="both"/>
        <w:rPr>
          <w:rFonts w:ascii="Arial" w:hAnsi="Arial" w:cs="Arial"/>
          <w:b/>
          <w:i/>
          <w:sz w:val="24"/>
          <w:szCs w:val="24"/>
        </w:rPr>
      </w:pPr>
      <w:r w:rsidRPr="008A4D10">
        <w:rPr>
          <w:rFonts w:ascii="Arial" w:hAnsi="Arial" w:cs="Arial"/>
          <w:b/>
          <w:i/>
          <w:sz w:val="24"/>
          <w:szCs w:val="24"/>
          <w:highlight w:val="lightGray"/>
        </w:rPr>
        <w:t>GWROPR04</w:t>
      </w:r>
    </w:p>
    <w:p w:rsidR="00847002" w:rsidRDefault="00847002" w:rsidP="00847002">
      <w:pPr>
        <w:jc w:val="both"/>
        <w:rPr>
          <w:rFonts w:ascii="Arial" w:hAnsi="Arial" w:cs="Arial"/>
          <w:b/>
          <w:szCs w:val="24"/>
        </w:rPr>
      </w:pP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 xml:space="preserve">Corpul de apă subterană este localizat în Câmpia Tecuciului şi este de tip poros permeabil. </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Suprafaţa corpului este de 1445 kmp.</w:t>
      </w:r>
    </w:p>
    <w:p w:rsidR="00847002" w:rsidRPr="00847002" w:rsidRDefault="00847002" w:rsidP="008A4D10">
      <w:pPr>
        <w:spacing w:after="120" w:line="360" w:lineRule="auto"/>
        <w:ind w:left="709"/>
        <w:jc w:val="both"/>
        <w:rPr>
          <w:rFonts w:ascii="Arial" w:hAnsi="Arial" w:cs="Arial"/>
          <w:sz w:val="24"/>
          <w:szCs w:val="24"/>
          <w:lang w:val="it-IT"/>
        </w:rPr>
      </w:pPr>
      <w:r w:rsidRPr="008A4D10">
        <w:rPr>
          <w:rFonts w:ascii="Arial" w:hAnsi="Arial" w:cs="Arial"/>
          <w:b/>
          <w:sz w:val="24"/>
          <w:szCs w:val="24"/>
          <w:lang w:val="it-IT"/>
        </w:rPr>
        <w:t>Concluzii</w:t>
      </w:r>
      <w:r w:rsidRPr="00847002">
        <w:rPr>
          <w:rFonts w:ascii="Arial" w:hAnsi="Arial" w:cs="Arial"/>
          <w:sz w:val="24"/>
          <w:szCs w:val="24"/>
          <w:lang w:val="it-IT"/>
        </w:rPr>
        <w:t>: S-au semnalat depăşiri faţă de valorile de prag/standardele de calitate, la indicatorul SO</w:t>
      </w:r>
      <w:r w:rsidRPr="008A4D10">
        <w:rPr>
          <w:rFonts w:ascii="Arial" w:hAnsi="Arial" w:cs="Arial"/>
          <w:sz w:val="24"/>
          <w:szCs w:val="24"/>
          <w:lang w:val="it-IT"/>
        </w:rPr>
        <w:t>4</w:t>
      </w:r>
      <w:r w:rsidRPr="00847002">
        <w:rPr>
          <w:rFonts w:ascii="Arial" w:hAnsi="Arial" w:cs="Arial"/>
          <w:sz w:val="24"/>
          <w:szCs w:val="24"/>
          <w:lang w:val="it-IT"/>
        </w:rPr>
        <w:t xml:space="preserve"> în 3 puncte de monitorizare, Cl în 2 puncte de monitorizare, NO</w:t>
      </w:r>
      <w:r w:rsidRPr="008A4D10">
        <w:rPr>
          <w:rFonts w:ascii="Arial" w:hAnsi="Arial" w:cs="Arial"/>
          <w:sz w:val="24"/>
          <w:szCs w:val="24"/>
          <w:lang w:val="it-IT"/>
        </w:rPr>
        <w:t>2</w:t>
      </w:r>
      <w:r w:rsidRPr="00847002">
        <w:rPr>
          <w:rFonts w:ascii="Arial" w:hAnsi="Arial" w:cs="Arial"/>
          <w:sz w:val="24"/>
          <w:szCs w:val="24"/>
          <w:lang w:val="it-IT"/>
        </w:rPr>
        <w:t xml:space="preserve"> într-un punct şi NO</w:t>
      </w:r>
      <w:r w:rsidRPr="008A4D10">
        <w:rPr>
          <w:rFonts w:ascii="Arial" w:hAnsi="Arial" w:cs="Arial"/>
          <w:sz w:val="24"/>
          <w:szCs w:val="24"/>
          <w:lang w:val="it-IT"/>
        </w:rPr>
        <w:t>3</w:t>
      </w:r>
      <w:r w:rsidRPr="00847002">
        <w:rPr>
          <w:rFonts w:ascii="Arial" w:hAnsi="Arial" w:cs="Arial"/>
          <w:sz w:val="24"/>
          <w:szCs w:val="24"/>
          <w:lang w:val="it-IT"/>
        </w:rPr>
        <w:t xml:space="preserve"> în 5 puncte de monitorizare, care reprezintă 35,7 % din totalul punctelor monitorizate.</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Corpul de apă ROPR04 se situează în stare chimică bună, depăşirile au caracter local.</w:t>
      </w:r>
    </w:p>
    <w:p w:rsidR="00847002" w:rsidRPr="00847002" w:rsidRDefault="00847002" w:rsidP="008A4D10">
      <w:pPr>
        <w:spacing w:after="0" w:line="240" w:lineRule="auto"/>
        <w:ind w:left="720"/>
        <w:jc w:val="both"/>
        <w:rPr>
          <w:rFonts w:ascii="Arial" w:hAnsi="Arial" w:cs="Arial"/>
          <w:b/>
          <w:i/>
          <w:sz w:val="24"/>
          <w:szCs w:val="24"/>
        </w:rPr>
      </w:pPr>
      <w:r w:rsidRPr="008A4D10">
        <w:rPr>
          <w:rFonts w:ascii="Arial" w:hAnsi="Arial" w:cs="Arial"/>
          <w:b/>
          <w:i/>
          <w:sz w:val="24"/>
          <w:szCs w:val="24"/>
          <w:highlight w:val="lightGray"/>
        </w:rPr>
        <w:t>GWROPR06 (Câmpia Covurlui)</w:t>
      </w:r>
    </w:p>
    <w:p w:rsidR="00847002" w:rsidRDefault="00847002" w:rsidP="00847002">
      <w:pPr>
        <w:spacing w:after="120" w:line="360" w:lineRule="auto"/>
        <w:jc w:val="both"/>
        <w:rPr>
          <w:rFonts w:ascii="Arial" w:hAnsi="Arial" w:cs="Arial"/>
          <w:sz w:val="24"/>
          <w:szCs w:val="24"/>
          <w:lang w:val="it-IT"/>
        </w:rPr>
      </w:pP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Corpu</w:t>
      </w:r>
      <w:r>
        <w:rPr>
          <w:rFonts w:ascii="Arial" w:hAnsi="Arial" w:cs="Arial"/>
          <w:sz w:val="24"/>
          <w:szCs w:val="24"/>
          <w:lang w:val="it-IT"/>
        </w:rPr>
        <w:t xml:space="preserve">l de apă subterană de adâncime </w:t>
      </w:r>
      <w:r w:rsidRPr="00847002">
        <w:rPr>
          <w:rFonts w:ascii="Arial" w:hAnsi="Arial" w:cs="Arial"/>
          <w:sz w:val="24"/>
          <w:szCs w:val="24"/>
          <w:lang w:val="it-IT"/>
        </w:rPr>
        <w:t xml:space="preserve">este de tip poros permeabil. </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Suprafaţa corpului de apă este de 748 kmp.</w:t>
      </w:r>
    </w:p>
    <w:p w:rsidR="00847002" w:rsidRPr="00847002" w:rsidRDefault="00847002" w:rsidP="008A4D10">
      <w:pPr>
        <w:spacing w:after="120" w:line="360" w:lineRule="auto"/>
        <w:ind w:left="709"/>
        <w:jc w:val="both"/>
        <w:rPr>
          <w:rFonts w:ascii="Arial" w:hAnsi="Arial" w:cs="Arial"/>
          <w:sz w:val="24"/>
          <w:szCs w:val="24"/>
          <w:lang w:val="it-IT"/>
        </w:rPr>
      </w:pPr>
      <w:r w:rsidRPr="008A4D10">
        <w:rPr>
          <w:rFonts w:ascii="Arial" w:hAnsi="Arial" w:cs="Arial"/>
          <w:b/>
          <w:sz w:val="24"/>
          <w:szCs w:val="24"/>
          <w:lang w:val="it-IT"/>
        </w:rPr>
        <w:t>Concluzii:</w:t>
      </w:r>
      <w:r w:rsidRPr="00847002">
        <w:rPr>
          <w:rFonts w:ascii="Arial" w:hAnsi="Arial" w:cs="Arial"/>
          <w:sz w:val="24"/>
          <w:szCs w:val="24"/>
          <w:lang w:val="it-IT"/>
        </w:rPr>
        <w:t xml:space="preserve"> Pe baza datelor obţinute, valorile medii s-au comparat cu valorile de prag din Ordinul MM nr.137/2009 şi HG nr.53/2009. </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S-au semnalat depăşiri faţă de valorile de prag/standardele de calitate în 6 puncte monitorizate, care reprezintă 85% din totalul punctelor monitorizate.</w:t>
      </w:r>
    </w:p>
    <w:p w:rsidR="00847002" w:rsidRPr="00847002" w:rsidRDefault="00847002" w:rsidP="008A4D10">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 xml:space="preserve">S-au semnalat depăşiri faţă de valorile de prag/standardele de calitate </w:t>
      </w:r>
      <w:smartTag w:uri="urn:schemas-microsoft-com:office:smarttags" w:element="PersonName">
        <w:smartTagPr>
          <w:attr w:name="ProductID" w:val="la NH"/>
        </w:smartTagPr>
        <w:r w:rsidRPr="00847002">
          <w:rPr>
            <w:rFonts w:ascii="Arial" w:hAnsi="Arial" w:cs="Arial"/>
            <w:sz w:val="24"/>
            <w:szCs w:val="24"/>
            <w:lang w:val="it-IT"/>
          </w:rPr>
          <w:t>la NH</w:t>
        </w:r>
      </w:smartTag>
      <w:r w:rsidRPr="008A4D10">
        <w:rPr>
          <w:rFonts w:ascii="Arial" w:hAnsi="Arial" w:cs="Arial"/>
          <w:sz w:val="24"/>
          <w:szCs w:val="24"/>
          <w:lang w:val="it-IT"/>
        </w:rPr>
        <w:t>4</w:t>
      </w:r>
      <w:r w:rsidRPr="00847002">
        <w:rPr>
          <w:rFonts w:ascii="Arial" w:hAnsi="Arial" w:cs="Arial"/>
          <w:sz w:val="24"/>
          <w:szCs w:val="24"/>
          <w:lang w:val="it-IT"/>
        </w:rPr>
        <w:t xml:space="preserve"> într-un punct, PO</w:t>
      </w:r>
      <w:r w:rsidRPr="008A4D10">
        <w:rPr>
          <w:rFonts w:ascii="Arial" w:hAnsi="Arial" w:cs="Arial"/>
          <w:sz w:val="24"/>
          <w:szCs w:val="24"/>
          <w:lang w:val="it-IT"/>
        </w:rPr>
        <w:t>4</w:t>
      </w:r>
      <w:r w:rsidRPr="00847002">
        <w:rPr>
          <w:rFonts w:ascii="Arial" w:hAnsi="Arial" w:cs="Arial"/>
          <w:sz w:val="24"/>
          <w:szCs w:val="24"/>
          <w:lang w:val="it-IT"/>
        </w:rPr>
        <w:t xml:space="preserve"> un punct şi NO</w:t>
      </w:r>
      <w:r w:rsidRPr="008A4D10">
        <w:rPr>
          <w:rFonts w:ascii="Arial" w:hAnsi="Arial" w:cs="Arial"/>
          <w:sz w:val="24"/>
          <w:szCs w:val="24"/>
          <w:lang w:val="it-IT"/>
        </w:rPr>
        <w:t>3</w:t>
      </w:r>
      <w:r w:rsidRPr="00847002">
        <w:rPr>
          <w:rFonts w:ascii="Arial" w:hAnsi="Arial" w:cs="Arial"/>
          <w:sz w:val="24"/>
          <w:szCs w:val="24"/>
          <w:lang w:val="it-IT"/>
        </w:rPr>
        <w:t xml:space="preserve"> în 4 puncte (57% din totalul punctelor monitorizate). </w:t>
      </w:r>
    </w:p>
    <w:p w:rsidR="00847002" w:rsidRPr="00847002" w:rsidRDefault="00847002" w:rsidP="001B3C91">
      <w:pPr>
        <w:spacing w:after="120" w:line="360" w:lineRule="auto"/>
        <w:ind w:left="709"/>
        <w:jc w:val="both"/>
        <w:rPr>
          <w:rFonts w:ascii="Arial" w:hAnsi="Arial" w:cs="Arial"/>
          <w:sz w:val="24"/>
          <w:szCs w:val="24"/>
          <w:lang w:val="it-IT"/>
        </w:rPr>
      </w:pPr>
      <w:r w:rsidRPr="00847002">
        <w:rPr>
          <w:rFonts w:ascii="Arial" w:hAnsi="Arial" w:cs="Arial"/>
          <w:sz w:val="24"/>
          <w:szCs w:val="24"/>
          <w:lang w:val="it-IT"/>
        </w:rPr>
        <w:t>Corpul de apă ROPR06 se găseşte în stare chimică bună, depăşirile având caracter local.</w:t>
      </w:r>
    </w:p>
    <w:p w:rsidR="00682153" w:rsidRPr="001B3C91" w:rsidRDefault="00682153" w:rsidP="001B3C91">
      <w:pPr>
        <w:spacing w:after="120" w:line="360" w:lineRule="auto"/>
        <w:ind w:left="709"/>
        <w:jc w:val="both"/>
        <w:rPr>
          <w:rFonts w:ascii="Arial" w:hAnsi="Arial" w:cs="Arial"/>
          <w:sz w:val="24"/>
          <w:szCs w:val="24"/>
          <w:lang w:val="it-IT"/>
        </w:rPr>
      </w:pPr>
      <w:r w:rsidRPr="001B3C91">
        <w:rPr>
          <w:rFonts w:ascii="Arial" w:hAnsi="Arial" w:cs="Arial"/>
          <w:sz w:val="24"/>
          <w:szCs w:val="24"/>
          <w:lang w:val="it-IT"/>
        </w:rPr>
        <w:t xml:space="preserve">Centralizator cu forajele din reteaua de monitorizare a calităţii apelor subterane cu </w:t>
      </w:r>
      <w:r w:rsidR="001B3C91">
        <w:rPr>
          <w:rFonts w:ascii="Arial" w:hAnsi="Arial" w:cs="Arial"/>
          <w:sz w:val="24"/>
          <w:szCs w:val="24"/>
          <w:lang w:val="it-IT"/>
        </w:rPr>
        <w:t>depăşiri ale valorii de prag la</w:t>
      </w:r>
      <w:r w:rsidRPr="001B3C91">
        <w:rPr>
          <w:rFonts w:ascii="Arial" w:hAnsi="Arial" w:cs="Arial"/>
          <w:sz w:val="24"/>
          <w:szCs w:val="24"/>
          <w:lang w:val="it-IT"/>
        </w:rPr>
        <w:t xml:space="preserve"> indicatorul AZOTAŢI în anul 2011, din judeţul Galaţi</w:t>
      </w:r>
    </w:p>
    <w:p w:rsidR="00682153" w:rsidRPr="001B3C91" w:rsidRDefault="00682153" w:rsidP="00682153">
      <w:pPr>
        <w:tabs>
          <w:tab w:val="left" w:pos="-1263"/>
          <w:tab w:val="left" w:pos="-720"/>
          <w:tab w:val="left" w:pos="0"/>
          <w:tab w:val="left" w:pos="714"/>
          <w:tab w:val="left" w:pos="1440"/>
        </w:tabs>
        <w:spacing w:after="0" w:line="240" w:lineRule="auto"/>
        <w:ind w:left="600"/>
        <w:rPr>
          <w:rFonts w:ascii="Arial" w:hAnsi="Arial" w:cs="Arial"/>
          <w:b/>
          <w:sz w:val="20"/>
          <w:szCs w:val="20"/>
        </w:rPr>
      </w:pPr>
      <w:r w:rsidRPr="001B3C91">
        <w:rPr>
          <w:rFonts w:ascii="Arial" w:hAnsi="Arial" w:cs="Arial"/>
          <w:b/>
          <w:sz w:val="20"/>
          <w:szCs w:val="20"/>
        </w:rPr>
        <w:t xml:space="preserve">Tabel </w:t>
      </w:r>
      <w:r w:rsidR="00CE7BFD">
        <w:rPr>
          <w:rFonts w:ascii="Arial" w:hAnsi="Arial" w:cs="Arial"/>
          <w:b/>
          <w:sz w:val="20"/>
          <w:szCs w:val="20"/>
        </w:rPr>
        <w:t>2.7-12</w:t>
      </w:r>
      <w:r w:rsidR="00CE7BFD">
        <w:rPr>
          <w:rFonts w:ascii="Arial" w:hAnsi="Arial" w:cs="Arial"/>
          <w:b/>
          <w:sz w:val="20"/>
          <w:szCs w:val="20"/>
        </w:rPr>
        <w:tab/>
      </w:r>
      <w:r w:rsidR="001B3C91">
        <w:rPr>
          <w:rFonts w:ascii="Arial" w:hAnsi="Arial" w:cs="Arial"/>
          <w:b/>
          <w:sz w:val="20"/>
          <w:szCs w:val="20"/>
        </w:rPr>
        <w:t xml:space="preserve"> Centralizator foraje  cu depasiri la indicatorul azotati in 2011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875"/>
        <w:gridCol w:w="3852"/>
        <w:gridCol w:w="2037"/>
      </w:tblGrid>
      <w:tr w:rsidR="00682153" w:rsidRPr="00AA11C2" w:rsidTr="00396F13">
        <w:trPr>
          <w:trHeight w:val="593"/>
          <w:jc w:val="center"/>
        </w:trPr>
        <w:tc>
          <w:tcPr>
            <w:tcW w:w="561" w:type="dxa"/>
            <w:shd w:val="clear" w:color="auto" w:fill="auto"/>
            <w:vAlign w:val="center"/>
          </w:tcPr>
          <w:p w:rsidR="00622068"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1B3C91">
              <w:rPr>
                <w:rFonts w:ascii="Arial" w:hAnsi="Arial" w:cs="Arial"/>
                <w:b/>
                <w:color w:val="000000"/>
                <w:lang w:val="it-IT"/>
              </w:rPr>
              <w:t>Nr.</w:t>
            </w:r>
          </w:p>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1B3C91">
              <w:rPr>
                <w:rFonts w:ascii="Arial" w:hAnsi="Arial" w:cs="Arial"/>
                <w:b/>
                <w:color w:val="000000"/>
                <w:lang w:val="it-IT"/>
              </w:rPr>
              <w:t>crt.</w:t>
            </w:r>
          </w:p>
        </w:tc>
        <w:tc>
          <w:tcPr>
            <w:tcW w:w="1875"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pt-BR"/>
              </w:rPr>
            </w:pPr>
            <w:r w:rsidRPr="001B3C91">
              <w:rPr>
                <w:rFonts w:ascii="Arial" w:hAnsi="Arial" w:cs="Arial"/>
                <w:b/>
                <w:color w:val="000000"/>
                <w:lang w:val="pt-BR"/>
              </w:rPr>
              <w:t>Denumire corp de apa subterană</w:t>
            </w:r>
          </w:p>
        </w:tc>
        <w:tc>
          <w:tcPr>
            <w:tcW w:w="3852"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1B3C91">
              <w:rPr>
                <w:rFonts w:ascii="Arial" w:hAnsi="Arial" w:cs="Arial"/>
                <w:b/>
                <w:color w:val="000000"/>
                <w:lang w:val="it-IT"/>
              </w:rPr>
              <w:t>Denumire foraj</w:t>
            </w:r>
          </w:p>
        </w:tc>
        <w:tc>
          <w:tcPr>
            <w:tcW w:w="2037"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1B3C91">
              <w:rPr>
                <w:rFonts w:ascii="Arial" w:hAnsi="Arial" w:cs="Arial"/>
                <w:b/>
                <w:color w:val="000000"/>
                <w:lang w:val="it-IT"/>
              </w:rPr>
              <w:t>NO</w:t>
            </w:r>
            <w:r w:rsidRPr="001B3C91">
              <w:rPr>
                <w:rFonts w:ascii="Arial" w:hAnsi="Arial" w:cs="Arial"/>
                <w:b/>
                <w:color w:val="000000"/>
                <w:vertAlign w:val="subscript"/>
                <w:lang w:val="it-IT"/>
              </w:rPr>
              <w:t xml:space="preserve">3 </w:t>
            </w:r>
            <w:r w:rsidRPr="001B3C91">
              <w:rPr>
                <w:rFonts w:ascii="Arial" w:hAnsi="Arial" w:cs="Arial"/>
                <w:b/>
                <w:color w:val="000000"/>
                <w:lang w:val="it-IT"/>
              </w:rPr>
              <w:t>(&gt;50mg/l)</w:t>
            </w:r>
          </w:p>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1B3C91">
              <w:rPr>
                <w:rFonts w:ascii="Arial" w:hAnsi="Arial" w:cs="Arial"/>
                <w:b/>
                <w:color w:val="000000"/>
                <w:lang w:val="it-IT"/>
              </w:rPr>
              <w:t>HG 53/2009</w:t>
            </w:r>
          </w:p>
        </w:tc>
      </w:tr>
      <w:tr w:rsidR="00682153" w:rsidRPr="00AA11C2" w:rsidTr="00396F13">
        <w:trPr>
          <w:jc w:val="center"/>
        </w:trPr>
        <w:tc>
          <w:tcPr>
            <w:tcW w:w="561"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1</w:t>
            </w:r>
          </w:p>
        </w:tc>
        <w:tc>
          <w:tcPr>
            <w:tcW w:w="1875" w:type="dxa"/>
            <w:vMerge w:val="restart"/>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Câmpia Tecuciului-ROPR04</w:t>
            </w:r>
          </w:p>
        </w:tc>
        <w:tc>
          <w:tcPr>
            <w:tcW w:w="3852"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SC ArvidasoSRL Sm</w:t>
            </w:r>
            <w:r>
              <w:rPr>
                <w:rFonts w:ascii="Arial" w:hAnsi="Arial" w:cs="Arial"/>
                <w:b/>
                <w:color w:val="000000"/>
                <w:lang w:val="it-IT"/>
              </w:rPr>
              <w:t>â</w:t>
            </w:r>
            <w:r w:rsidRPr="00AA11C2">
              <w:rPr>
                <w:rFonts w:ascii="Arial" w:hAnsi="Arial" w:cs="Arial"/>
                <w:b/>
                <w:color w:val="000000"/>
                <w:lang w:val="it-IT"/>
              </w:rPr>
              <w:t>rdan  FEf1</w:t>
            </w:r>
          </w:p>
        </w:tc>
        <w:tc>
          <w:tcPr>
            <w:tcW w:w="2037"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155,215</w:t>
            </w:r>
          </w:p>
        </w:tc>
      </w:tr>
      <w:tr w:rsidR="00682153" w:rsidRPr="00AA11C2" w:rsidTr="00396F13">
        <w:trPr>
          <w:jc w:val="center"/>
        </w:trPr>
        <w:tc>
          <w:tcPr>
            <w:tcW w:w="561"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2</w:t>
            </w:r>
          </w:p>
        </w:tc>
        <w:tc>
          <w:tcPr>
            <w:tcW w:w="1875" w:type="dxa"/>
            <w:vMerge/>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p>
        </w:tc>
        <w:tc>
          <w:tcPr>
            <w:tcW w:w="3852"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S.C.AldybcrisSRL Lie</w:t>
            </w:r>
            <w:r>
              <w:rPr>
                <w:rFonts w:ascii="Arial" w:hAnsi="Arial" w:cs="Arial"/>
                <w:b/>
                <w:color w:val="000000"/>
                <w:lang w:val="it-IT"/>
              </w:rPr>
              <w:t>ş</w:t>
            </w:r>
            <w:r w:rsidRPr="00AA11C2">
              <w:rPr>
                <w:rFonts w:ascii="Arial" w:hAnsi="Arial" w:cs="Arial"/>
                <w:b/>
                <w:color w:val="000000"/>
                <w:lang w:val="it-IT"/>
              </w:rPr>
              <w:t>ti  FEf1</w:t>
            </w:r>
          </w:p>
        </w:tc>
        <w:tc>
          <w:tcPr>
            <w:tcW w:w="2037"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63,2355</w:t>
            </w:r>
          </w:p>
        </w:tc>
      </w:tr>
      <w:tr w:rsidR="00682153" w:rsidRPr="00AA11C2" w:rsidTr="00396F13">
        <w:trPr>
          <w:trHeight w:val="161"/>
          <w:jc w:val="center"/>
        </w:trPr>
        <w:tc>
          <w:tcPr>
            <w:tcW w:w="561"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3</w:t>
            </w:r>
          </w:p>
        </w:tc>
        <w:tc>
          <w:tcPr>
            <w:tcW w:w="1875" w:type="dxa"/>
            <w:vMerge/>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p>
        </w:tc>
        <w:tc>
          <w:tcPr>
            <w:tcW w:w="3852"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Suhurlui  F1</w:t>
            </w:r>
          </w:p>
        </w:tc>
        <w:tc>
          <w:tcPr>
            <w:tcW w:w="2037"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82,614</w:t>
            </w:r>
          </w:p>
        </w:tc>
      </w:tr>
      <w:tr w:rsidR="00682153" w:rsidRPr="00AA11C2" w:rsidTr="00396F13">
        <w:trPr>
          <w:jc w:val="center"/>
        </w:trPr>
        <w:tc>
          <w:tcPr>
            <w:tcW w:w="561"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4</w:t>
            </w:r>
          </w:p>
        </w:tc>
        <w:tc>
          <w:tcPr>
            <w:tcW w:w="1875" w:type="dxa"/>
            <w:vMerge w:val="restart"/>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Cămpia Covurlui-ROPR06</w:t>
            </w:r>
          </w:p>
        </w:tc>
        <w:tc>
          <w:tcPr>
            <w:tcW w:w="3852"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Cuca (Dinu A.Ion)Corod fantana</w:t>
            </w:r>
          </w:p>
        </w:tc>
        <w:tc>
          <w:tcPr>
            <w:tcW w:w="2037"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53,8645</w:t>
            </w:r>
          </w:p>
        </w:tc>
      </w:tr>
      <w:tr w:rsidR="00682153" w:rsidRPr="00AA11C2" w:rsidTr="00396F13">
        <w:trPr>
          <w:jc w:val="center"/>
        </w:trPr>
        <w:tc>
          <w:tcPr>
            <w:tcW w:w="561"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5</w:t>
            </w:r>
          </w:p>
        </w:tc>
        <w:tc>
          <w:tcPr>
            <w:tcW w:w="1875" w:type="dxa"/>
            <w:vMerge/>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p>
        </w:tc>
        <w:tc>
          <w:tcPr>
            <w:tcW w:w="3852"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Spanu Gogu (izvoarele) f</w:t>
            </w:r>
            <w:r>
              <w:rPr>
                <w:rFonts w:ascii="Arial" w:hAnsi="Arial" w:cs="Arial"/>
                <w:b/>
                <w:color w:val="000000"/>
                <w:lang w:val="it-IT"/>
              </w:rPr>
              <w:t>â</w:t>
            </w:r>
            <w:r w:rsidRPr="00AA11C2">
              <w:rPr>
                <w:rFonts w:ascii="Arial" w:hAnsi="Arial" w:cs="Arial"/>
                <w:b/>
                <w:color w:val="000000"/>
                <w:lang w:val="it-IT"/>
              </w:rPr>
              <w:t>nt</w:t>
            </w:r>
            <w:r>
              <w:rPr>
                <w:rFonts w:ascii="Arial" w:hAnsi="Arial" w:cs="Arial"/>
                <w:b/>
                <w:color w:val="000000"/>
                <w:lang w:val="it-IT"/>
              </w:rPr>
              <w:t>ână</w:t>
            </w:r>
          </w:p>
        </w:tc>
        <w:tc>
          <w:tcPr>
            <w:tcW w:w="2037"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206,9995</w:t>
            </w:r>
          </w:p>
        </w:tc>
      </w:tr>
      <w:tr w:rsidR="00682153" w:rsidRPr="00AA11C2" w:rsidTr="00396F13">
        <w:trPr>
          <w:jc w:val="center"/>
        </w:trPr>
        <w:tc>
          <w:tcPr>
            <w:tcW w:w="561"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6</w:t>
            </w:r>
          </w:p>
        </w:tc>
        <w:tc>
          <w:tcPr>
            <w:tcW w:w="1875" w:type="dxa"/>
            <w:vMerge/>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p>
        </w:tc>
        <w:tc>
          <w:tcPr>
            <w:tcW w:w="3852"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Pr>
                <w:rFonts w:ascii="Arial" w:hAnsi="Arial" w:cs="Arial"/>
                <w:b/>
                <w:color w:val="000000"/>
                <w:lang w:val="it-IT"/>
              </w:rPr>
              <w:t xml:space="preserve">Basalic Alexandru </w:t>
            </w:r>
            <w:r w:rsidRPr="00AA11C2">
              <w:rPr>
                <w:rFonts w:ascii="Arial" w:hAnsi="Arial" w:cs="Arial"/>
                <w:b/>
                <w:color w:val="000000"/>
                <w:lang w:val="it-IT"/>
              </w:rPr>
              <w:t>f</w:t>
            </w:r>
            <w:r>
              <w:rPr>
                <w:rFonts w:ascii="Arial" w:hAnsi="Arial" w:cs="Arial"/>
                <w:b/>
                <w:color w:val="000000"/>
                <w:lang w:val="it-IT"/>
              </w:rPr>
              <w:t>â</w:t>
            </w:r>
            <w:r w:rsidRPr="00AA11C2">
              <w:rPr>
                <w:rFonts w:ascii="Arial" w:hAnsi="Arial" w:cs="Arial"/>
                <w:b/>
                <w:color w:val="000000"/>
                <w:lang w:val="it-IT"/>
              </w:rPr>
              <w:t>nt</w:t>
            </w:r>
            <w:r>
              <w:rPr>
                <w:rFonts w:ascii="Arial" w:hAnsi="Arial" w:cs="Arial"/>
                <w:b/>
                <w:color w:val="000000"/>
                <w:lang w:val="it-IT"/>
              </w:rPr>
              <w:t>â</w:t>
            </w:r>
            <w:r w:rsidRPr="00AA11C2">
              <w:rPr>
                <w:rFonts w:ascii="Arial" w:hAnsi="Arial" w:cs="Arial"/>
                <w:b/>
                <w:color w:val="000000"/>
                <w:lang w:val="it-IT"/>
              </w:rPr>
              <w:t>n</w:t>
            </w:r>
            <w:r>
              <w:rPr>
                <w:rFonts w:ascii="Arial" w:hAnsi="Arial" w:cs="Arial"/>
                <w:b/>
                <w:color w:val="000000"/>
                <w:lang w:val="it-IT"/>
              </w:rPr>
              <w:t>ă</w:t>
            </w:r>
          </w:p>
        </w:tc>
        <w:tc>
          <w:tcPr>
            <w:tcW w:w="2037"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78,0485</w:t>
            </w:r>
          </w:p>
        </w:tc>
      </w:tr>
      <w:tr w:rsidR="00682153" w:rsidRPr="00AA11C2" w:rsidTr="00396F13">
        <w:trPr>
          <w:jc w:val="center"/>
        </w:trPr>
        <w:tc>
          <w:tcPr>
            <w:tcW w:w="561" w:type="dxa"/>
            <w:shd w:val="clear" w:color="auto" w:fill="auto"/>
            <w:vAlign w:val="center"/>
          </w:tcPr>
          <w:p w:rsidR="00682153" w:rsidRPr="001B3C91"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color w:val="000000"/>
                <w:lang w:val="it-IT"/>
              </w:rPr>
            </w:pPr>
            <w:r w:rsidRPr="001B3C91">
              <w:rPr>
                <w:rFonts w:ascii="Arial" w:hAnsi="Arial" w:cs="Arial"/>
                <w:color w:val="000000"/>
                <w:lang w:val="it-IT"/>
              </w:rPr>
              <w:t>7</w:t>
            </w:r>
          </w:p>
        </w:tc>
        <w:tc>
          <w:tcPr>
            <w:tcW w:w="1875" w:type="dxa"/>
            <w:vMerge/>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p>
        </w:tc>
        <w:tc>
          <w:tcPr>
            <w:tcW w:w="3852"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Prodvinalco Smul</w:t>
            </w:r>
            <w:r>
              <w:rPr>
                <w:rFonts w:ascii="Arial" w:hAnsi="Arial" w:cs="Arial"/>
                <w:b/>
                <w:color w:val="000000"/>
                <w:lang w:val="it-IT"/>
              </w:rPr>
              <w:t>ţ</w:t>
            </w:r>
            <w:r w:rsidRPr="00AA11C2">
              <w:rPr>
                <w:rFonts w:ascii="Arial" w:hAnsi="Arial" w:cs="Arial"/>
                <w:b/>
                <w:color w:val="000000"/>
                <w:lang w:val="it-IT"/>
              </w:rPr>
              <w:t>i</w:t>
            </w:r>
          </w:p>
        </w:tc>
        <w:tc>
          <w:tcPr>
            <w:tcW w:w="2037" w:type="dxa"/>
            <w:shd w:val="clear" w:color="auto" w:fill="auto"/>
            <w:vAlign w:val="center"/>
          </w:tcPr>
          <w:p w:rsidR="00682153" w:rsidRPr="00AA11C2" w:rsidRDefault="00682153" w:rsidP="00396F13">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8"/>
              </w:tabs>
              <w:jc w:val="center"/>
              <w:rPr>
                <w:rFonts w:ascii="Arial" w:hAnsi="Arial" w:cs="Arial"/>
                <w:b/>
                <w:color w:val="000000"/>
                <w:lang w:val="it-IT"/>
              </w:rPr>
            </w:pPr>
            <w:r w:rsidRPr="00AA11C2">
              <w:rPr>
                <w:rFonts w:ascii="Arial" w:hAnsi="Arial" w:cs="Arial"/>
                <w:b/>
                <w:color w:val="000000"/>
                <w:lang w:val="it-IT"/>
              </w:rPr>
              <w:t>130,5445</w:t>
            </w:r>
          </w:p>
        </w:tc>
      </w:tr>
    </w:tbl>
    <w:p w:rsidR="00636EAB" w:rsidRPr="001B3C91" w:rsidRDefault="001B3C91" w:rsidP="001B3C91">
      <w:pPr>
        <w:ind w:left="709"/>
        <w:rPr>
          <w:rFonts w:ascii="Arial" w:hAnsi="Arial" w:cs="Arial"/>
          <w:b/>
          <w:sz w:val="18"/>
          <w:szCs w:val="18"/>
        </w:rPr>
      </w:pPr>
      <w:r w:rsidRPr="001B3C91">
        <w:rPr>
          <w:rFonts w:ascii="Arial" w:hAnsi="Arial" w:cs="Arial"/>
          <w:b/>
          <w:sz w:val="18"/>
          <w:szCs w:val="18"/>
        </w:rPr>
        <w:t xml:space="preserve">Sursa: </w:t>
      </w:r>
      <w:r w:rsidRPr="001B3C91">
        <w:rPr>
          <w:rFonts w:ascii="Arial" w:hAnsi="Arial" w:cs="Arial"/>
          <w:sz w:val="18"/>
          <w:szCs w:val="18"/>
        </w:rPr>
        <w:t xml:space="preserve">Raport </w:t>
      </w:r>
      <w:r>
        <w:rPr>
          <w:rFonts w:ascii="Arial" w:hAnsi="Arial" w:cs="Arial"/>
          <w:sz w:val="18"/>
          <w:szCs w:val="18"/>
        </w:rPr>
        <w:t>privind starea mediului 2011 – Judetul Galati</w:t>
      </w:r>
    </w:p>
    <w:p w:rsidR="00C706BB" w:rsidRPr="00CA6C34" w:rsidRDefault="00C706BB" w:rsidP="0069192B">
      <w:pPr>
        <w:ind w:left="709"/>
        <w:rPr>
          <w:rFonts w:ascii="Arial" w:hAnsi="Arial" w:cs="Arial"/>
          <w:b/>
        </w:rPr>
      </w:pPr>
      <w:r w:rsidRPr="00CA6C34">
        <w:rPr>
          <w:rFonts w:ascii="Arial" w:hAnsi="Arial" w:cs="Arial"/>
          <w:b/>
        </w:rPr>
        <w:t>Tab</w:t>
      </w:r>
      <w:r w:rsidR="0069192B">
        <w:rPr>
          <w:rFonts w:ascii="Arial" w:hAnsi="Arial" w:cs="Arial"/>
          <w:b/>
        </w:rPr>
        <w:t xml:space="preserve">el </w:t>
      </w:r>
      <w:r w:rsidRPr="00CA6C34">
        <w:rPr>
          <w:rFonts w:ascii="Arial" w:hAnsi="Arial" w:cs="Arial"/>
          <w:b/>
        </w:rPr>
        <w:t>.2.7</w:t>
      </w:r>
      <w:r w:rsidR="00CE7BFD">
        <w:rPr>
          <w:rFonts w:ascii="Arial" w:hAnsi="Arial" w:cs="Arial"/>
          <w:b/>
        </w:rPr>
        <w:t>-13</w:t>
      </w:r>
      <w:r w:rsidR="00CE7BFD">
        <w:rPr>
          <w:rFonts w:ascii="Arial" w:hAnsi="Arial" w:cs="Arial"/>
          <w:b/>
        </w:rPr>
        <w:tab/>
      </w:r>
      <w:r w:rsidR="00CE7BFD">
        <w:rPr>
          <w:rFonts w:ascii="Arial" w:hAnsi="Arial" w:cs="Arial"/>
          <w:b/>
        </w:rPr>
        <w:tab/>
      </w:r>
      <w:r w:rsidRPr="00CA6C34">
        <w:rPr>
          <w:rFonts w:ascii="Arial" w:hAnsi="Arial" w:cs="Arial"/>
          <w:b/>
        </w:rPr>
        <w:t xml:space="preserve">Interpretarea calitatii apei in principalele fronturi de captare din judetul </w:t>
      </w:r>
      <w:bookmarkEnd w:id="152"/>
      <w:r w:rsidRPr="00CA6C34">
        <w:rPr>
          <w:rFonts w:ascii="Arial" w:hAnsi="Arial" w:cs="Arial"/>
          <w:b/>
        </w:rPr>
        <w:t>Galati</w:t>
      </w:r>
      <w:bookmarkEnd w:id="153"/>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2"/>
        <w:gridCol w:w="2199"/>
        <w:gridCol w:w="2159"/>
        <w:gridCol w:w="3271"/>
      </w:tblGrid>
      <w:tr w:rsidR="00C706BB" w:rsidRPr="00CA6C34" w:rsidTr="00622068">
        <w:tc>
          <w:tcPr>
            <w:tcW w:w="988" w:type="dxa"/>
          </w:tcPr>
          <w:p w:rsidR="00C706BB" w:rsidRPr="00622068" w:rsidRDefault="00EB2A62" w:rsidP="00BC077A">
            <w:pPr>
              <w:pStyle w:val="Textnormal"/>
            </w:pPr>
            <w:r w:rsidRPr="00622068">
              <w:t xml:space="preserve">Nr. </w:t>
            </w:r>
            <w:r w:rsidR="00622068" w:rsidRPr="00622068">
              <w:t>crt</w:t>
            </w:r>
          </w:p>
        </w:tc>
        <w:tc>
          <w:tcPr>
            <w:tcW w:w="1603" w:type="dxa"/>
          </w:tcPr>
          <w:p w:rsidR="00C706BB" w:rsidRPr="00622068" w:rsidRDefault="00C706BB" w:rsidP="00BC077A">
            <w:pPr>
              <w:pStyle w:val="Textnormal"/>
            </w:pPr>
            <w:r w:rsidRPr="00622068">
              <w:t>Localitatea</w:t>
            </w:r>
          </w:p>
        </w:tc>
        <w:tc>
          <w:tcPr>
            <w:tcW w:w="2396" w:type="dxa"/>
          </w:tcPr>
          <w:p w:rsidR="00C706BB" w:rsidRPr="00622068" w:rsidRDefault="00C706BB" w:rsidP="00BC077A">
            <w:pPr>
              <w:pStyle w:val="Textnormal"/>
            </w:pPr>
            <w:r w:rsidRPr="00622068">
              <w:t>Numele sursei de apa</w:t>
            </w:r>
          </w:p>
        </w:tc>
        <w:tc>
          <w:tcPr>
            <w:tcW w:w="4014" w:type="dxa"/>
          </w:tcPr>
          <w:p w:rsidR="00C706BB" w:rsidRPr="00622068" w:rsidRDefault="00C706BB" w:rsidP="00BC077A">
            <w:pPr>
              <w:pStyle w:val="Textnormal"/>
            </w:pPr>
            <w:r w:rsidRPr="00622068">
              <w:t>Parametrii care depasesc concentratia maxima admisa</w:t>
            </w:r>
          </w:p>
        </w:tc>
      </w:tr>
      <w:tr w:rsidR="00C706BB" w:rsidRPr="00CA6C34" w:rsidTr="00622068">
        <w:tc>
          <w:tcPr>
            <w:tcW w:w="988" w:type="dxa"/>
          </w:tcPr>
          <w:p w:rsidR="00C706BB" w:rsidRPr="00CA6C34" w:rsidRDefault="00C706BB" w:rsidP="00BC077A">
            <w:pPr>
              <w:pStyle w:val="Textnormal"/>
            </w:pPr>
            <w:r w:rsidRPr="00CA6C34">
              <w:t>1</w:t>
            </w:r>
          </w:p>
        </w:tc>
        <w:tc>
          <w:tcPr>
            <w:tcW w:w="1603" w:type="dxa"/>
            <w:vMerge w:val="restart"/>
          </w:tcPr>
          <w:p w:rsidR="00C706BB" w:rsidRPr="00CA6C34" w:rsidRDefault="00C706BB" w:rsidP="00BC077A">
            <w:pPr>
              <w:pStyle w:val="Textnormal"/>
            </w:pPr>
            <w:r w:rsidRPr="00CA6C34">
              <w:t>Vadu Rosca (Vrancea)</w:t>
            </w:r>
          </w:p>
        </w:tc>
        <w:tc>
          <w:tcPr>
            <w:tcW w:w="2396" w:type="dxa"/>
          </w:tcPr>
          <w:p w:rsidR="00C706BB" w:rsidRPr="00CA6C34" w:rsidRDefault="00C706BB" w:rsidP="000F2475">
            <w:pPr>
              <w:jc w:val="both"/>
              <w:rPr>
                <w:rFonts w:ascii="Arial" w:hAnsi="Arial" w:cs="Arial"/>
                <w:sz w:val="20"/>
                <w:szCs w:val="20"/>
                <w:lang w:val="en-GB"/>
              </w:rPr>
            </w:pPr>
            <w:r w:rsidRPr="00CA6C34">
              <w:rPr>
                <w:rFonts w:ascii="Arial" w:hAnsi="Arial" w:cs="Arial"/>
                <w:sz w:val="20"/>
                <w:szCs w:val="20"/>
                <w:lang w:val="en-GB"/>
              </w:rPr>
              <w:t xml:space="preserve">Vadu Rosca – Salcia Liesti </w:t>
            </w:r>
          </w:p>
        </w:tc>
        <w:tc>
          <w:tcPr>
            <w:tcW w:w="4014" w:type="dxa"/>
            <w:vAlign w:val="center"/>
          </w:tcPr>
          <w:p w:rsidR="00C706BB" w:rsidRPr="00EB2A62" w:rsidRDefault="00C706BB" w:rsidP="00682153">
            <w:pPr>
              <w:jc w:val="center"/>
              <w:rPr>
                <w:rFonts w:ascii="Arial" w:hAnsi="Arial" w:cs="Arial"/>
                <w:sz w:val="20"/>
                <w:szCs w:val="20"/>
                <w:lang w:val="en-GB"/>
              </w:rPr>
            </w:pPr>
            <w:r w:rsidRPr="00EB2A62">
              <w:rPr>
                <w:rFonts w:ascii="Arial" w:hAnsi="Arial" w:cs="Arial"/>
                <w:sz w:val="20"/>
                <w:szCs w:val="20"/>
                <w:lang w:val="en-GB"/>
              </w:rPr>
              <w:t>Partial fier si mangan</w:t>
            </w:r>
          </w:p>
        </w:tc>
      </w:tr>
      <w:tr w:rsidR="00C706BB" w:rsidRPr="00CA6C34" w:rsidTr="00622068">
        <w:tc>
          <w:tcPr>
            <w:tcW w:w="988" w:type="dxa"/>
          </w:tcPr>
          <w:p w:rsidR="00C706BB" w:rsidRPr="00CA6C34" w:rsidRDefault="00C706BB" w:rsidP="00BC077A">
            <w:pPr>
              <w:pStyle w:val="Textnormal"/>
            </w:pPr>
            <w:r w:rsidRPr="00CA6C34">
              <w:t>1.1</w:t>
            </w:r>
          </w:p>
        </w:tc>
        <w:tc>
          <w:tcPr>
            <w:tcW w:w="1603" w:type="dxa"/>
            <w:vMerge/>
          </w:tcPr>
          <w:p w:rsidR="00C706BB" w:rsidRPr="00CA6C34" w:rsidRDefault="00C706BB" w:rsidP="00BC077A">
            <w:pPr>
              <w:pStyle w:val="Textnormal"/>
            </w:pPr>
          </w:p>
        </w:tc>
        <w:tc>
          <w:tcPr>
            <w:tcW w:w="2396" w:type="dxa"/>
          </w:tcPr>
          <w:p w:rsidR="00C706BB" w:rsidRPr="00CA6C34" w:rsidRDefault="00C706BB" w:rsidP="000F2475">
            <w:pPr>
              <w:jc w:val="both"/>
              <w:rPr>
                <w:rFonts w:ascii="Arial" w:hAnsi="Arial" w:cs="Arial"/>
                <w:sz w:val="20"/>
                <w:szCs w:val="20"/>
                <w:lang w:val="pt-BR"/>
              </w:rPr>
            </w:pPr>
            <w:r w:rsidRPr="00CA6C34">
              <w:rPr>
                <w:rFonts w:ascii="Arial" w:hAnsi="Arial" w:cs="Arial"/>
                <w:sz w:val="20"/>
                <w:szCs w:val="20"/>
                <w:lang w:val="pt-BR"/>
              </w:rPr>
              <w:t>Vadu Rosca-in aval de captare</w:t>
            </w:r>
          </w:p>
        </w:tc>
        <w:tc>
          <w:tcPr>
            <w:tcW w:w="4014" w:type="dxa"/>
            <w:vAlign w:val="center"/>
          </w:tcPr>
          <w:p w:rsidR="00C706BB" w:rsidRPr="00EB2A62" w:rsidRDefault="00C706BB" w:rsidP="00682153">
            <w:pPr>
              <w:jc w:val="center"/>
              <w:rPr>
                <w:rFonts w:ascii="Arial" w:hAnsi="Arial" w:cs="Arial"/>
                <w:sz w:val="20"/>
                <w:szCs w:val="20"/>
                <w:lang w:val="en-GB"/>
              </w:rPr>
            </w:pPr>
            <w:r w:rsidRPr="00EB2A62">
              <w:rPr>
                <w:rFonts w:ascii="Arial" w:hAnsi="Arial" w:cs="Arial"/>
                <w:sz w:val="20"/>
                <w:szCs w:val="20"/>
                <w:lang w:val="en-GB"/>
              </w:rPr>
              <w:t>Partial fier si mangan</w:t>
            </w:r>
          </w:p>
        </w:tc>
      </w:tr>
      <w:tr w:rsidR="00C706BB" w:rsidRPr="00CA6C34" w:rsidTr="00622068">
        <w:tc>
          <w:tcPr>
            <w:tcW w:w="988" w:type="dxa"/>
          </w:tcPr>
          <w:p w:rsidR="00C706BB" w:rsidRPr="00CA6C34" w:rsidRDefault="00C706BB" w:rsidP="00BC077A">
            <w:pPr>
              <w:pStyle w:val="Textnormal"/>
            </w:pPr>
            <w:r w:rsidRPr="00CA6C34">
              <w:t>1.2</w:t>
            </w:r>
          </w:p>
        </w:tc>
        <w:tc>
          <w:tcPr>
            <w:tcW w:w="1603" w:type="dxa"/>
            <w:vMerge/>
          </w:tcPr>
          <w:p w:rsidR="00C706BB" w:rsidRPr="00CA6C34" w:rsidRDefault="00C706BB" w:rsidP="00BC077A">
            <w:pPr>
              <w:pStyle w:val="Textnormal"/>
            </w:pPr>
          </w:p>
        </w:tc>
        <w:tc>
          <w:tcPr>
            <w:tcW w:w="2396" w:type="dxa"/>
          </w:tcPr>
          <w:p w:rsidR="00C706BB" w:rsidRPr="00CA6C34" w:rsidRDefault="00C706BB" w:rsidP="000F2475">
            <w:pPr>
              <w:jc w:val="both"/>
              <w:rPr>
                <w:rFonts w:ascii="Arial" w:hAnsi="Arial" w:cs="Arial"/>
                <w:sz w:val="20"/>
                <w:szCs w:val="20"/>
                <w:lang w:val="it-IT"/>
              </w:rPr>
            </w:pPr>
            <w:r w:rsidRPr="00CA6C34">
              <w:rPr>
                <w:rFonts w:ascii="Arial" w:hAnsi="Arial" w:cs="Arial"/>
                <w:sz w:val="20"/>
                <w:szCs w:val="20"/>
                <w:lang w:val="it-IT"/>
              </w:rPr>
              <w:t>Vadu Rosca – in amonte de captare</w:t>
            </w:r>
          </w:p>
        </w:tc>
        <w:tc>
          <w:tcPr>
            <w:tcW w:w="4014" w:type="dxa"/>
            <w:vAlign w:val="center"/>
          </w:tcPr>
          <w:p w:rsidR="00C706BB" w:rsidRPr="00EB2A62" w:rsidRDefault="00C706BB" w:rsidP="00682153">
            <w:pPr>
              <w:jc w:val="center"/>
              <w:rPr>
                <w:rFonts w:ascii="Arial" w:hAnsi="Arial" w:cs="Arial"/>
                <w:sz w:val="20"/>
                <w:szCs w:val="20"/>
                <w:lang w:val="en-GB"/>
              </w:rPr>
            </w:pPr>
            <w:r w:rsidRPr="00EB2A62">
              <w:rPr>
                <w:rFonts w:ascii="Arial" w:hAnsi="Arial" w:cs="Arial"/>
                <w:sz w:val="20"/>
                <w:szCs w:val="20"/>
                <w:lang w:val="en-GB"/>
              </w:rPr>
              <w:t>Partial fier si mangan</w:t>
            </w:r>
          </w:p>
        </w:tc>
      </w:tr>
      <w:tr w:rsidR="00C706BB" w:rsidRPr="00CA6C34" w:rsidTr="00622068">
        <w:tc>
          <w:tcPr>
            <w:tcW w:w="988" w:type="dxa"/>
          </w:tcPr>
          <w:p w:rsidR="00C706BB" w:rsidRPr="00CA6C34" w:rsidRDefault="00C706BB" w:rsidP="00BC077A">
            <w:pPr>
              <w:pStyle w:val="Textnormal"/>
            </w:pPr>
            <w:r w:rsidRPr="00CA6C34">
              <w:t>1.3</w:t>
            </w:r>
          </w:p>
        </w:tc>
        <w:tc>
          <w:tcPr>
            <w:tcW w:w="1603" w:type="dxa"/>
            <w:vMerge/>
          </w:tcPr>
          <w:p w:rsidR="00C706BB" w:rsidRPr="00CA6C34" w:rsidRDefault="00C706BB" w:rsidP="00BC077A">
            <w:pPr>
              <w:pStyle w:val="Textnormal"/>
            </w:pPr>
          </w:p>
        </w:tc>
        <w:tc>
          <w:tcPr>
            <w:tcW w:w="2396" w:type="dxa"/>
          </w:tcPr>
          <w:p w:rsidR="00C706BB" w:rsidRPr="00CA6C34" w:rsidRDefault="00C706BB" w:rsidP="000F2475">
            <w:pPr>
              <w:jc w:val="both"/>
              <w:rPr>
                <w:rFonts w:ascii="Arial" w:hAnsi="Arial" w:cs="Arial"/>
                <w:sz w:val="20"/>
                <w:szCs w:val="20"/>
                <w:lang w:val="pt-BR"/>
              </w:rPr>
            </w:pPr>
            <w:r w:rsidRPr="00CA6C34">
              <w:rPr>
                <w:rFonts w:ascii="Arial" w:hAnsi="Arial" w:cs="Arial"/>
                <w:sz w:val="20"/>
                <w:szCs w:val="20"/>
                <w:lang w:val="pt-BR"/>
              </w:rPr>
              <w:t>Vadu Rosca - transversal de captare</w:t>
            </w:r>
          </w:p>
        </w:tc>
        <w:tc>
          <w:tcPr>
            <w:tcW w:w="4014" w:type="dxa"/>
            <w:vAlign w:val="center"/>
          </w:tcPr>
          <w:p w:rsidR="00C706BB" w:rsidRPr="00EB2A62" w:rsidRDefault="00C706BB" w:rsidP="00682153">
            <w:pPr>
              <w:jc w:val="center"/>
              <w:rPr>
                <w:rFonts w:ascii="Arial" w:hAnsi="Arial" w:cs="Arial"/>
                <w:sz w:val="20"/>
                <w:szCs w:val="20"/>
                <w:lang w:val="en-GB"/>
              </w:rPr>
            </w:pPr>
            <w:r w:rsidRPr="00EB2A62">
              <w:rPr>
                <w:rFonts w:ascii="Arial" w:hAnsi="Arial" w:cs="Arial"/>
                <w:sz w:val="20"/>
                <w:szCs w:val="20"/>
                <w:lang w:val="en-GB"/>
              </w:rPr>
              <w:t>Partial fier si mangan</w:t>
            </w:r>
          </w:p>
        </w:tc>
      </w:tr>
      <w:tr w:rsidR="00C706BB" w:rsidRPr="00CA6C34" w:rsidTr="00622068">
        <w:tc>
          <w:tcPr>
            <w:tcW w:w="988" w:type="dxa"/>
          </w:tcPr>
          <w:p w:rsidR="00C706BB" w:rsidRPr="00CA6C34" w:rsidRDefault="00C706BB" w:rsidP="00BC077A">
            <w:pPr>
              <w:pStyle w:val="Textnormal"/>
            </w:pPr>
            <w:r w:rsidRPr="00CA6C34">
              <w:t>1.4</w:t>
            </w:r>
          </w:p>
        </w:tc>
        <w:tc>
          <w:tcPr>
            <w:tcW w:w="1603" w:type="dxa"/>
          </w:tcPr>
          <w:p w:rsidR="00C706BB" w:rsidRPr="00CA6C34" w:rsidRDefault="00C706BB" w:rsidP="00BC077A">
            <w:pPr>
              <w:pStyle w:val="Textnormal"/>
            </w:pPr>
            <w:r w:rsidRPr="00CA6C34">
              <w:t>Comunele Liesti si Umbresti</w:t>
            </w:r>
          </w:p>
        </w:tc>
        <w:tc>
          <w:tcPr>
            <w:tcW w:w="2396" w:type="dxa"/>
            <w:vAlign w:val="center"/>
          </w:tcPr>
          <w:p w:rsidR="00C706BB" w:rsidRPr="00CA6C34" w:rsidRDefault="00C706BB" w:rsidP="00EB2A62">
            <w:pPr>
              <w:jc w:val="center"/>
              <w:rPr>
                <w:rFonts w:ascii="Arial" w:hAnsi="Arial" w:cs="Arial"/>
                <w:sz w:val="20"/>
                <w:szCs w:val="20"/>
                <w:lang w:val="pt-BR"/>
              </w:rPr>
            </w:pPr>
            <w:r w:rsidRPr="00CA6C34">
              <w:rPr>
                <w:rFonts w:ascii="Arial" w:hAnsi="Arial" w:cs="Arial"/>
                <w:sz w:val="20"/>
                <w:szCs w:val="20"/>
                <w:lang w:val="pt-BR"/>
              </w:rPr>
              <w:t>Captarea Salcia-Liesti</w:t>
            </w:r>
          </w:p>
        </w:tc>
        <w:tc>
          <w:tcPr>
            <w:tcW w:w="4014" w:type="dxa"/>
            <w:vAlign w:val="center"/>
          </w:tcPr>
          <w:p w:rsidR="00C706BB" w:rsidRPr="00EB2A62" w:rsidRDefault="00C706BB" w:rsidP="00682153">
            <w:pPr>
              <w:jc w:val="center"/>
              <w:rPr>
                <w:rFonts w:ascii="Arial" w:hAnsi="Arial" w:cs="Arial"/>
                <w:sz w:val="20"/>
                <w:szCs w:val="20"/>
                <w:lang w:val="en-GB"/>
              </w:rPr>
            </w:pPr>
            <w:r w:rsidRPr="00EB2A62">
              <w:rPr>
                <w:rFonts w:ascii="Arial" w:hAnsi="Arial" w:cs="Arial"/>
                <w:sz w:val="20"/>
                <w:szCs w:val="20"/>
                <w:lang w:val="en-GB"/>
              </w:rPr>
              <w:t>Partial fier si mangan</w:t>
            </w:r>
          </w:p>
        </w:tc>
      </w:tr>
      <w:tr w:rsidR="00C706BB" w:rsidRPr="00CA6C34" w:rsidTr="00622068">
        <w:tc>
          <w:tcPr>
            <w:tcW w:w="988" w:type="dxa"/>
            <w:vMerge w:val="restart"/>
          </w:tcPr>
          <w:p w:rsidR="00C706BB" w:rsidRPr="00CA6C34" w:rsidRDefault="00C706BB" w:rsidP="00BC077A">
            <w:pPr>
              <w:pStyle w:val="Textnormal"/>
            </w:pPr>
            <w:r w:rsidRPr="00CA6C34">
              <w:t>2</w:t>
            </w:r>
          </w:p>
        </w:tc>
        <w:tc>
          <w:tcPr>
            <w:tcW w:w="1603" w:type="dxa"/>
            <w:vMerge w:val="restart"/>
          </w:tcPr>
          <w:p w:rsidR="00C706BB" w:rsidRPr="00CA6C34" w:rsidRDefault="00C706BB" w:rsidP="00BC077A">
            <w:pPr>
              <w:pStyle w:val="Textnormal"/>
            </w:pPr>
            <w:r w:rsidRPr="00CA6C34">
              <w:t xml:space="preserve">Tecuci </w:t>
            </w:r>
          </w:p>
        </w:tc>
        <w:tc>
          <w:tcPr>
            <w:tcW w:w="2396" w:type="dxa"/>
          </w:tcPr>
          <w:p w:rsidR="00C706BB" w:rsidRPr="00CA6C34" w:rsidRDefault="00C706BB" w:rsidP="000F2475">
            <w:pPr>
              <w:jc w:val="both"/>
              <w:rPr>
                <w:rFonts w:ascii="Arial" w:hAnsi="Arial" w:cs="Arial"/>
                <w:sz w:val="20"/>
                <w:szCs w:val="20"/>
                <w:lang w:val="fr-FR"/>
              </w:rPr>
            </w:pPr>
            <w:r w:rsidRPr="00CA6C34">
              <w:rPr>
                <w:rFonts w:ascii="Arial" w:hAnsi="Arial" w:cs="Arial"/>
                <w:sz w:val="20"/>
                <w:szCs w:val="20"/>
                <w:lang w:val="fr-FR"/>
              </w:rPr>
              <w:t xml:space="preserve">Frontul de captare Tecuci – Cosmesti </w:t>
            </w:r>
          </w:p>
        </w:tc>
        <w:tc>
          <w:tcPr>
            <w:tcW w:w="4014" w:type="dxa"/>
            <w:vAlign w:val="center"/>
          </w:tcPr>
          <w:p w:rsidR="00C706BB" w:rsidRPr="00CA6C34" w:rsidRDefault="00C706BB" w:rsidP="00682153">
            <w:pPr>
              <w:jc w:val="center"/>
              <w:rPr>
                <w:rFonts w:ascii="Arial" w:hAnsi="Arial" w:cs="Arial"/>
                <w:sz w:val="20"/>
                <w:szCs w:val="20"/>
                <w:lang w:val="en-GB"/>
              </w:rPr>
            </w:pPr>
            <w:r w:rsidRPr="00CA6C34">
              <w:rPr>
                <w:rFonts w:ascii="Arial" w:hAnsi="Arial" w:cs="Arial"/>
                <w:sz w:val="20"/>
                <w:szCs w:val="20"/>
                <w:lang w:val="en-GB"/>
              </w:rPr>
              <w:t>Uneori bacteria Coli.</w:t>
            </w:r>
          </w:p>
        </w:tc>
      </w:tr>
      <w:tr w:rsidR="00C706BB" w:rsidRPr="00CA6C34" w:rsidTr="00622068">
        <w:tc>
          <w:tcPr>
            <w:tcW w:w="988" w:type="dxa"/>
            <w:vMerge/>
          </w:tcPr>
          <w:p w:rsidR="00C706BB" w:rsidRPr="00CA6C34" w:rsidRDefault="00C706BB" w:rsidP="00BC077A">
            <w:pPr>
              <w:pStyle w:val="Textnormal"/>
            </w:pPr>
          </w:p>
        </w:tc>
        <w:tc>
          <w:tcPr>
            <w:tcW w:w="1603" w:type="dxa"/>
            <w:vMerge/>
          </w:tcPr>
          <w:p w:rsidR="00C706BB" w:rsidRPr="00CA6C34" w:rsidRDefault="00C706BB" w:rsidP="00BC077A">
            <w:pPr>
              <w:pStyle w:val="Textnormal"/>
            </w:pPr>
          </w:p>
        </w:tc>
        <w:tc>
          <w:tcPr>
            <w:tcW w:w="2396" w:type="dxa"/>
          </w:tcPr>
          <w:p w:rsidR="00C706BB" w:rsidRPr="00CA6C34" w:rsidRDefault="00C706BB" w:rsidP="000F2475">
            <w:pPr>
              <w:jc w:val="both"/>
              <w:rPr>
                <w:rFonts w:ascii="Arial" w:hAnsi="Arial" w:cs="Arial"/>
                <w:sz w:val="20"/>
                <w:szCs w:val="20"/>
                <w:lang w:val="en-GB"/>
              </w:rPr>
            </w:pPr>
            <w:r w:rsidRPr="00CA6C34">
              <w:rPr>
                <w:rFonts w:ascii="Arial" w:hAnsi="Arial" w:cs="Arial"/>
                <w:sz w:val="20"/>
                <w:szCs w:val="20"/>
                <w:lang w:val="en-GB"/>
              </w:rPr>
              <w:t>Frontul de captare Rotunda</w:t>
            </w:r>
          </w:p>
        </w:tc>
        <w:tc>
          <w:tcPr>
            <w:tcW w:w="4014" w:type="dxa"/>
            <w:vAlign w:val="center"/>
          </w:tcPr>
          <w:p w:rsidR="00C706BB" w:rsidRPr="00CA6C34" w:rsidRDefault="00C706BB" w:rsidP="00682153">
            <w:pPr>
              <w:jc w:val="center"/>
              <w:rPr>
                <w:rFonts w:ascii="Arial" w:hAnsi="Arial" w:cs="Arial"/>
                <w:sz w:val="20"/>
                <w:szCs w:val="20"/>
                <w:lang w:val="en-GB"/>
              </w:rPr>
            </w:pPr>
            <w:r w:rsidRPr="00CA6C34">
              <w:rPr>
                <w:rFonts w:ascii="Arial" w:hAnsi="Arial" w:cs="Arial"/>
                <w:sz w:val="20"/>
                <w:szCs w:val="20"/>
                <w:lang w:val="en-GB"/>
              </w:rPr>
              <w:t>Conform Standardelor</w:t>
            </w:r>
          </w:p>
        </w:tc>
      </w:tr>
      <w:tr w:rsidR="00C706BB" w:rsidRPr="00CA6C34" w:rsidTr="00622068">
        <w:tc>
          <w:tcPr>
            <w:tcW w:w="988" w:type="dxa"/>
            <w:vMerge/>
          </w:tcPr>
          <w:p w:rsidR="00C706BB" w:rsidRPr="00CA6C34" w:rsidRDefault="00C706BB" w:rsidP="00BC077A">
            <w:pPr>
              <w:pStyle w:val="Textnormal"/>
            </w:pPr>
          </w:p>
        </w:tc>
        <w:tc>
          <w:tcPr>
            <w:tcW w:w="1603" w:type="dxa"/>
            <w:vMerge/>
          </w:tcPr>
          <w:p w:rsidR="00C706BB" w:rsidRPr="00CA6C34" w:rsidRDefault="00C706BB" w:rsidP="00BC077A">
            <w:pPr>
              <w:pStyle w:val="Textnormal"/>
            </w:pPr>
          </w:p>
        </w:tc>
        <w:tc>
          <w:tcPr>
            <w:tcW w:w="2396" w:type="dxa"/>
          </w:tcPr>
          <w:p w:rsidR="00C706BB" w:rsidRPr="00CA6C34" w:rsidRDefault="00C706BB" w:rsidP="000F2475">
            <w:pPr>
              <w:jc w:val="both"/>
              <w:rPr>
                <w:rFonts w:ascii="Arial" w:hAnsi="Arial" w:cs="Arial"/>
                <w:sz w:val="20"/>
                <w:szCs w:val="20"/>
                <w:lang w:val="en-GB"/>
              </w:rPr>
            </w:pPr>
            <w:r w:rsidRPr="00CA6C34">
              <w:rPr>
                <w:rFonts w:ascii="Arial" w:hAnsi="Arial" w:cs="Arial"/>
                <w:sz w:val="20"/>
                <w:szCs w:val="20"/>
                <w:lang w:val="en-GB"/>
              </w:rPr>
              <w:t xml:space="preserve">Frontul de captare Tecuci </w:t>
            </w:r>
          </w:p>
        </w:tc>
        <w:tc>
          <w:tcPr>
            <w:tcW w:w="4014" w:type="dxa"/>
            <w:vAlign w:val="center"/>
          </w:tcPr>
          <w:p w:rsidR="00C706BB" w:rsidRPr="00CA6C34" w:rsidRDefault="00C706BB" w:rsidP="00682153">
            <w:pPr>
              <w:jc w:val="center"/>
              <w:rPr>
                <w:rFonts w:ascii="Arial" w:hAnsi="Arial" w:cs="Arial"/>
                <w:sz w:val="20"/>
                <w:szCs w:val="20"/>
                <w:lang w:val="en-GB"/>
              </w:rPr>
            </w:pPr>
            <w:r w:rsidRPr="00CA6C34">
              <w:rPr>
                <w:rFonts w:ascii="Arial" w:hAnsi="Arial" w:cs="Arial"/>
                <w:sz w:val="20"/>
                <w:szCs w:val="20"/>
                <w:lang w:val="en-GB"/>
              </w:rPr>
              <w:t>Conform Standardelor</w:t>
            </w:r>
          </w:p>
        </w:tc>
      </w:tr>
      <w:tr w:rsidR="00C706BB" w:rsidRPr="00CA6C34" w:rsidTr="00622068">
        <w:tc>
          <w:tcPr>
            <w:tcW w:w="988" w:type="dxa"/>
            <w:vMerge/>
          </w:tcPr>
          <w:p w:rsidR="00C706BB" w:rsidRPr="00CA6C34" w:rsidRDefault="00C706BB" w:rsidP="00BC077A">
            <w:pPr>
              <w:pStyle w:val="Textnormal"/>
            </w:pPr>
          </w:p>
        </w:tc>
        <w:tc>
          <w:tcPr>
            <w:tcW w:w="1603" w:type="dxa"/>
            <w:vMerge/>
          </w:tcPr>
          <w:p w:rsidR="00C706BB" w:rsidRPr="00CA6C34" w:rsidRDefault="00C706BB" w:rsidP="00BC077A">
            <w:pPr>
              <w:pStyle w:val="Textnormal"/>
            </w:pPr>
          </w:p>
        </w:tc>
        <w:tc>
          <w:tcPr>
            <w:tcW w:w="2396" w:type="dxa"/>
          </w:tcPr>
          <w:p w:rsidR="00C706BB" w:rsidRPr="00CA6C34" w:rsidRDefault="00C706BB" w:rsidP="000F2475">
            <w:pPr>
              <w:jc w:val="both"/>
              <w:rPr>
                <w:rFonts w:ascii="Arial" w:hAnsi="Arial" w:cs="Arial"/>
                <w:sz w:val="20"/>
                <w:szCs w:val="20"/>
                <w:lang w:val="en-GB"/>
              </w:rPr>
            </w:pPr>
            <w:r w:rsidRPr="00CA6C34">
              <w:rPr>
                <w:rFonts w:ascii="Arial" w:hAnsi="Arial" w:cs="Arial"/>
                <w:sz w:val="20"/>
                <w:szCs w:val="20"/>
                <w:lang w:val="en-GB"/>
              </w:rPr>
              <w:t>Frontul de captare Nicoresti</w:t>
            </w:r>
          </w:p>
        </w:tc>
        <w:tc>
          <w:tcPr>
            <w:tcW w:w="4014" w:type="dxa"/>
            <w:vAlign w:val="center"/>
          </w:tcPr>
          <w:p w:rsidR="00C706BB" w:rsidRPr="00CA6C34" w:rsidRDefault="00C706BB" w:rsidP="00682153">
            <w:pPr>
              <w:jc w:val="center"/>
              <w:rPr>
                <w:rFonts w:ascii="Arial" w:hAnsi="Arial" w:cs="Arial"/>
                <w:sz w:val="20"/>
                <w:szCs w:val="20"/>
                <w:lang w:val="en-GB"/>
              </w:rPr>
            </w:pPr>
            <w:r w:rsidRPr="00CA6C34">
              <w:rPr>
                <w:rFonts w:ascii="Arial" w:hAnsi="Arial" w:cs="Arial"/>
                <w:sz w:val="20"/>
                <w:szCs w:val="20"/>
                <w:lang w:val="en-GB"/>
              </w:rPr>
              <w:t>Conform Standardelor</w:t>
            </w:r>
          </w:p>
        </w:tc>
      </w:tr>
      <w:tr w:rsidR="00C706BB" w:rsidRPr="00CA6C34" w:rsidTr="00622068">
        <w:tc>
          <w:tcPr>
            <w:tcW w:w="988" w:type="dxa"/>
            <w:vMerge/>
          </w:tcPr>
          <w:p w:rsidR="00C706BB" w:rsidRPr="00CA6C34" w:rsidRDefault="00C706BB" w:rsidP="00BC077A">
            <w:pPr>
              <w:pStyle w:val="Textnormal"/>
            </w:pPr>
          </w:p>
        </w:tc>
        <w:tc>
          <w:tcPr>
            <w:tcW w:w="1603" w:type="dxa"/>
            <w:vMerge/>
          </w:tcPr>
          <w:p w:rsidR="00C706BB" w:rsidRPr="00CA6C34" w:rsidRDefault="00C706BB" w:rsidP="00BC077A">
            <w:pPr>
              <w:pStyle w:val="Textnormal"/>
            </w:pPr>
          </w:p>
        </w:tc>
        <w:tc>
          <w:tcPr>
            <w:tcW w:w="2396" w:type="dxa"/>
          </w:tcPr>
          <w:p w:rsidR="00C706BB" w:rsidRPr="00CA6C34" w:rsidRDefault="00C706BB" w:rsidP="000F2475">
            <w:pPr>
              <w:jc w:val="both"/>
              <w:rPr>
                <w:rFonts w:ascii="Arial" w:hAnsi="Arial" w:cs="Arial"/>
                <w:sz w:val="20"/>
                <w:szCs w:val="20"/>
                <w:lang w:val="en-GB"/>
              </w:rPr>
            </w:pPr>
            <w:r w:rsidRPr="00CA6C34">
              <w:rPr>
                <w:rFonts w:ascii="Arial" w:hAnsi="Arial" w:cs="Arial"/>
                <w:sz w:val="20"/>
                <w:szCs w:val="20"/>
                <w:lang w:val="en-GB"/>
              </w:rPr>
              <w:t xml:space="preserve">Frontul de captare Cernicari </w:t>
            </w:r>
          </w:p>
        </w:tc>
        <w:tc>
          <w:tcPr>
            <w:tcW w:w="4014" w:type="dxa"/>
            <w:vAlign w:val="center"/>
          </w:tcPr>
          <w:p w:rsidR="00C706BB" w:rsidRPr="00CA6C34" w:rsidRDefault="00C706BB" w:rsidP="00682153">
            <w:pPr>
              <w:jc w:val="center"/>
              <w:rPr>
                <w:rFonts w:ascii="Arial" w:hAnsi="Arial" w:cs="Arial"/>
                <w:sz w:val="20"/>
                <w:szCs w:val="20"/>
                <w:lang w:val="en-GB"/>
              </w:rPr>
            </w:pPr>
            <w:r w:rsidRPr="00CA6C34">
              <w:rPr>
                <w:rFonts w:ascii="Arial" w:hAnsi="Arial" w:cs="Arial"/>
                <w:sz w:val="20"/>
                <w:szCs w:val="20"/>
                <w:lang w:val="en-GB"/>
              </w:rPr>
              <w:t>Conform Standardelor</w:t>
            </w:r>
          </w:p>
        </w:tc>
      </w:tr>
      <w:tr w:rsidR="00C706BB" w:rsidRPr="00CA6C34" w:rsidTr="00622068">
        <w:tc>
          <w:tcPr>
            <w:tcW w:w="988" w:type="dxa"/>
          </w:tcPr>
          <w:p w:rsidR="00C706BB" w:rsidRPr="00CA6C34" w:rsidRDefault="00C706BB" w:rsidP="00BC077A">
            <w:pPr>
              <w:pStyle w:val="Textnormal"/>
            </w:pPr>
            <w:r w:rsidRPr="00CA6C34">
              <w:t>3</w:t>
            </w:r>
          </w:p>
        </w:tc>
        <w:tc>
          <w:tcPr>
            <w:tcW w:w="1603" w:type="dxa"/>
          </w:tcPr>
          <w:p w:rsidR="00C706BB" w:rsidRPr="00CA6C34" w:rsidRDefault="00C706BB" w:rsidP="00BC077A">
            <w:pPr>
              <w:pStyle w:val="Textnormal"/>
            </w:pPr>
            <w:r w:rsidRPr="00CA6C34">
              <w:t>Targu Bujor</w:t>
            </w:r>
          </w:p>
        </w:tc>
        <w:tc>
          <w:tcPr>
            <w:tcW w:w="2396" w:type="dxa"/>
          </w:tcPr>
          <w:p w:rsidR="00C706BB" w:rsidRPr="00CA6C34" w:rsidRDefault="00C706BB" w:rsidP="000F2475">
            <w:pPr>
              <w:jc w:val="both"/>
              <w:rPr>
                <w:rFonts w:ascii="Arial" w:hAnsi="Arial" w:cs="Arial"/>
                <w:sz w:val="20"/>
                <w:szCs w:val="20"/>
                <w:lang w:val="en-GB"/>
              </w:rPr>
            </w:pPr>
            <w:r w:rsidRPr="00CA6C34">
              <w:rPr>
                <w:rFonts w:ascii="Arial" w:hAnsi="Arial" w:cs="Arial"/>
                <w:sz w:val="20"/>
                <w:szCs w:val="20"/>
                <w:lang w:val="en-GB"/>
              </w:rPr>
              <w:t>Frontul de captare Targu Bujor</w:t>
            </w:r>
          </w:p>
        </w:tc>
        <w:tc>
          <w:tcPr>
            <w:tcW w:w="4014" w:type="dxa"/>
            <w:vAlign w:val="center"/>
          </w:tcPr>
          <w:p w:rsidR="00C706BB" w:rsidRPr="00CA6C34" w:rsidRDefault="00C706BB" w:rsidP="00682153">
            <w:pPr>
              <w:jc w:val="center"/>
              <w:rPr>
                <w:rFonts w:ascii="Arial" w:hAnsi="Arial" w:cs="Arial"/>
                <w:sz w:val="20"/>
                <w:szCs w:val="20"/>
                <w:lang w:val="en-GB"/>
              </w:rPr>
            </w:pPr>
            <w:r w:rsidRPr="00CA6C34">
              <w:rPr>
                <w:rFonts w:ascii="Arial" w:hAnsi="Arial" w:cs="Arial"/>
                <w:sz w:val="20"/>
                <w:szCs w:val="20"/>
                <w:lang w:val="en-GB"/>
              </w:rPr>
              <w:t>Conform Standardelor</w:t>
            </w:r>
          </w:p>
        </w:tc>
      </w:tr>
    </w:tbl>
    <w:p w:rsidR="001B3C91" w:rsidRPr="001B3C91" w:rsidRDefault="001B3C91" w:rsidP="001B3C91">
      <w:pPr>
        <w:ind w:left="709"/>
        <w:rPr>
          <w:rFonts w:ascii="Arial" w:hAnsi="Arial" w:cs="Arial"/>
          <w:b/>
          <w:sz w:val="18"/>
          <w:szCs w:val="18"/>
        </w:rPr>
      </w:pPr>
      <w:r w:rsidRPr="001B3C91">
        <w:rPr>
          <w:rFonts w:ascii="Arial" w:hAnsi="Arial" w:cs="Arial"/>
          <w:b/>
          <w:sz w:val="18"/>
          <w:szCs w:val="18"/>
        </w:rPr>
        <w:t xml:space="preserve">Sursa: </w:t>
      </w:r>
      <w:r w:rsidRPr="001B3C91">
        <w:rPr>
          <w:rFonts w:ascii="Arial" w:hAnsi="Arial" w:cs="Arial"/>
          <w:sz w:val="18"/>
          <w:szCs w:val="18"/>
        </w:rPr>
        <w:t xml:space="preserve">Raport </w:t>
      </w:r>
      <w:r>
        <w:rPr>
          <w:rFonts w:ascii="Arial" w:hAnsi="Arial" w:cs="Arial"/>
          <w:sz w:val="18"/>
          <w:szCs w:val="18"/>
        </w:rPr>
        <w:t>privind starea mediului 2011 – Judetul Galati</w:t>
      </w:r>
    </w:p>
    <w:p w:rsidR="00C706BB" w:rsidRPr="00CA6C34" w:rsidRDefault="00C706BB" w:rsidP="00CE7BFD">
      <w:pPr>
        <w:spacing w:before="120" w:after="120" w:line="360" w:lineRule="auto"/>
        <w:ind w:left="709"/>
        <w:jc w:val="both"/>
        <w:rPr>
          <w:rFonts w:ascii="Arial" w:hAnsi="Arial" w:cs="Arial"/>
          <w:sz w:val="24"/>
          <w:szCs w:val="24"/>
          <w:lang w:val="it-IT"/>
        </w:rPr>
      </w:pPr>
      <w:r w:rsidRPr="00CA6C34">
        <w:rPr>
          <w:rFonts w:ascii="Arial" w:hAnsi="Arial" w:cs="Arial"/>
          <w:sz w:val="24"/>
          <w:szCs w:val="24"/>
          <w:lang w:val="it-IT"/>
        </w:rPr>
        <w:t xml:space="preserve">Apele subterane din fronturile de captare Vadu-Rosca si Salcia –Liesti sunt in general ape de </w:t>
      </w:r>
      <w:r w:rsidR="00EB2A62">
        <w:rPr>
          <w:rFonts w:ascii="Arial" w:hAnsi="Arial" w:cs="Arial"/>
          <w:sz w:val="24"/>
          <w:szCs w:val="24"/>
          <w:lang w:val="it-IT"/>
        </w:rPr>
        <w:t xml:space="preserve">buna </w:t>
      </w:r>
      <w:r w:rsidRPr="00CA6C34">
        <w:rPr>
          <w:rFonts w:ascii="Arial" w:hAnsi="Arial" w:cs="Arial"/>
          <w:sz w:val="24"/>
          <w:szCs w:val="24"/>
          <w:lang w:val="it-IT"/>
        </w:rPr>
        <w:t xml:space="preserve">calitate. Pentru cateva fronturi concentratia de fier si mangan depaseste concentratia maxima admisa.Cu toate acestea, calitatea apei mixate din aceste campuri este sub limita maxima a concentratiei admise si tratarea nu este necesara.O descriere amanuntita a acestor fronturi de captare este prezentata in </w:t>
      </w:r>
      <w:r w:rsidR="00A530AA">
        <w:rPr>
          <w:rFonts w:ascii="Arial" w:hAnsi="Arial" w:cs="Arial"/>
          <w:sz w:val="24"/>
          <w:szCs w:val="24"/>
          <w:lang w:val="it-IT"/>
        </w:rPr>
        <w:t>sub</w:t>
      </w:r>
      <w:r w:rsidRPr="00CA6C34">
        <w:rPr>
          <w:rFonts w:ascii="Arial" w:hAnsi="Arial" w:cs="Arial"/>
          <w:sz w:val="24"/>
          <w:szCs w:val="24"/>
          <w:lang w:val="it-IT"/>
        </w:rPr>
        <w:t>Capitolul 2.9.1.4. Surse de adancime din judetul Galati</w:t>
      </w:r>
      <w:r w:rsidR="00A530AA">
        <w:rPr>
          <w:rFonts w:ascii="Arial" w:hAnsi="Arial" w:cs="Arial"/>
          <w:sz w:val="24"/>
          <w:szCs w:val="24"/>
          <w:lang w:val="it-IT"/>
        </w:rPr>
        <w:t>.</w:t>
      </w:r>
    </w:p>
    <w:p w:rsidR="00C706BB" w:rsidRPr="00CA6C34" w:rsidRDefault="00C2457B" w:rsidP="00BC077A">
      <w:pPr>
        <w:pStyle w:val="Textnormal"/>
      </w:pPr>
      <w:r>
        <w:rPr>
          <w:noProof/>
          <w:lang w:val="en-US" w:eastAsia="en-US" w:bidi="ar-SA"/>
        </w:rPr>
        <w:drawing>
          <wp:inline distT="0" distB="0" distL="0" distR="0">
            <wp:extent cx="5715000" cy="6562725"/>
            <wp:effectExtent l="19050" t="0" r="0" b="0"/>
            <wp:docPr id="19" name="Picture 18" descr="water quality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ater quality figure"/>
                    <pic:cNvPicPr>
                      <a:picLocks noChangeAspect="1" noChangeArrowheads="1"/>
                    </pic:cNvPicPr>
                  </pic:nvPicPr>
                  <pic:blipFill>
                    <a:blip r:embed="rId45" cstate="print"/>
                    <a:srcRect/>
                    <a:stretch>
                      <a:fillRect/>
                    </a:stretch>
                  </pic:blipFill>
                  <pic:spPr bwMode="auto">
                    <a:xfrm>
                      <a:off x="0" y="0"/>
                      <a:ext cx="5715000" cy="6562725"/>
                    </a:xfrm>
                    <a:prstGeom prst="rect">
                      <a:avLst/>
                    </a:prstGeom>
                    <a:noFill/>
                    <a:ln w="9525">
                      <a:noFill/>
                      <a:miter lim="800000"/>
                      <a:headEnd/>
                      <a:tailEnd/>
                    </a:ln>
                  </pic:spPr>
                </pic:pic>
              </a:graphicData>
            </a:graphic>
          </wp:inline>
        </w:drawing>
      </w:r>
    </w:p>
    <w:p w:rsidR="00AF1E43" w:rsidRDefault="00AF1E43" w:rsidP="00962B35">
      <w:pPr>
        <w:pStyle w:val="Beschriftung-FiguresCaracter"/>
      </w:pPr>
      <w:bookmarkStart w:id="154" w:name="_Toc228151658"/>
      <w:bookmarkStart w:id="155" w:name="_Toc231609674"/>
      <w:r w:rsidRPr="00CA6C34">
        <w:t>Fig. 2.</w:t>
      </w:r>
      <w:r w:rsidR="00CE7BFD">
        <w:t>7-3</w:t>
      </w:r>
      <w:r w:rsidRPr="00CA6C34">
        <w:t xml:space="preserve"> Poluarea cu azotati in puturile de suprafata in judetul Galati – Clasificare in concordanta cu depasirea procentului de concentratie de  azotati peste 50 mg/l</w:t>
      </w:r>
      <w:bookmarkEnd w:id="154"/>
      <w:bookmarkEnd w:id="155"/>
    </w:p>
    <w:p w:rsidR="008A0D99" w:rsidRDefault="008A0D99" w:rsidP="008A0D99">
      <w:pPr>
        <w:pStyle w:val="StandardtextCaracterCaracterCaracterCaracter"/>
        <w:rPr>
          <w:lang w:val="ro-RO"/>
        </w:rPr>
      </w:pPr>
    </w:p>
    <w:p w:rsidR="008A0D99" w:rsidRDefault="008A0D99" w:rsidP="008A0D99">
      <w:pPr>
        <w:pStyle w:val="StandardtextCaracterCaracterCaracterCaracter"/>
        <w:rPr>
          <w:lang w:val="ro-RO"/>
        </w:rPr>
      </w:pPr>
    </w:p>
    <w:p w:rsidR="00AF1E43" w:rsidRPr="00CA6C34" w:rsidRDefault="00EB2A62" w:rsidP="007E13F4">
      <w:pPr>
        <w:pStyle w:val="Subsubtitlu"/>
      </w:pPr>
      <w:bookmarkStart w:id="156" w:name="_Toc228151205"/>
      <w:bookmarkStart w:id="157" w:name="_Toc232816327"/>
      <w:bookmarkStart w:id="158" w:name="_Toc352072517"/>
      <w:bookmarkStart w:id="159" w:name="_Toc352230186"/>
      <w:bookmarkStart w:id="160" w:name="_Toc369259276"/>
      <w:r>
        <w:t xml:space="preserve">2.7.4 </w:t>
      </w:r>
      <w:r w:rsidR="00AF1E43" w:rsidRPr="00CA6C34">
        <w:t>Conclu</w:t>
      </w:r>
      <w:bookmarkEnd w:id="156"/>
      <w:r w:rsidR="00AF1E43" w:rsidRPr="00CA6C34">
        <w:t>zii</w:t>
      </w:r>
      <w:bookmarkEnd w:id="157"/>
      <w:bookmarkEnd w:id="158"/>
      <w:bookmarkEnd w:id="159"/>
      <w:bookmarkEnd w:id="160"/>
    </w:p>
    <w:p w:rsidR="00AF1E43" w:rsidRPr="00CA6C34" w:rsidRDefault="00AF1E43" w:rsidP="00CE7BFD">
      <w:pPr>
        <w:spacing w:after="120" w:line="360" w:lineRule="auto"/>
        <w:ind w:left="709"/>
        <w:jc w:val="both"/>
        <w:rPr>
          <w:rFonts w:ascii="Arial" w:hAnsi="Arial" w:cs="Arial"/>
          <w:sz w:val="24"/>
          <w:szCs w:val="24"/>
        </w:rPr>
      </w:pPr>
      <w:bookmarkStart w:id="161" w:name="_Toc232816328"/>
      <w:r w:rsidRPr="00CA6C34">
        <w:rPr>
          <w:rFonts w:ascii="Arial" w:hAnsi="Arial" w:cs="Arial"/>
          <w:sz w:val="24"/>
          <w:szCs w:val="24"/>
        </w:rPr>
        <w:t>In judetul Galati sunt suficiente resurse de apa pentru pentru a asigura cererea de apa potabila. Principalele cursuri de apa din judetul Galati sunt fluviul Dunarea si raurile Siret, Prut si Barlad.</w:t>
      </w:r>
      <w:bookmarkEnd w:id="161"/>
    </w:p>
    <w:p w:rsidR="00AF1E43" w:rsidRPr="00CA6C34" w:rsidRDefault="00AF1E43" w:rsidP="00CE7BFD">
      <w:pPr>
        <w:spacing w:after="120" w:line="360" w:lineRule="auto"/>
        <w:ind w:left="709"/>
        <w:jc w:val="both"/>
        <w:rPr>
          <w:rFonts w:ascii="Arial" w:hAnsi="Arial" w:cs="Arial"/>
          <w:sz w:val="24"/>
          <w:szCs w:val="24"/>
          <w:lang w:val="it-IT"/>
        </w:rPr>
      </w:pPr>
      <w:r w:rsidRPr="00CA6C34">
        <w:rPr>
          <w:rFonts w:ascii="Arial" w:hAnsi="Arial" w:cs="Arial"/>
          <w:sz w:val="24"/>
          <w:szCs w:val="24"/>
        </w:rPr>
        <w:t xml:space="preserve">Calitatea apei de suprafata in general este potrivita pentru extragerea apei si folosirea ca apa potabila (ape de categoria a-II-a), exceptand raul Barlad. </w:t>
      </w:r>
      <w:r w:rsidRPr="00CA6C34">
        <w:rPr>
          <w:rFonts w:ascii="Arial" w:hAnsi="Arial" w:cs="Arial"/>
          <w:sz w:val="24"/>
          <w:szCs w:val="24"/>
          <w:lang w:val="it-IT"/>
        </w:rPr>
        <w:t>In mod curent</w:t>
      </w:r>
      <w:r w:rsidR="00F7588A">
        <w:rPr>
          <w:rFonts w:ascii="Arial" w:hAnsi="Arial" w:cs="Arial"/>
          <w:sz w:val="24"/>
          <w:szCs w:val="24"/>
          <w:lang w:val="it-IT"/>
        </w:rPr>
        <w:t>,</w:t>
      </w:r>
      <w:r w:rsidRPr="00CA6C34">
        <w:rPr>
          <w:rFonts w:ascii="Arial" w:hAnsi="Arial" w:cs="Arial"/>
          <w:sz w:val="24"/>
          <w:szCs w:val="24"/>
          <w:lang w:val="it-IT"/>
        </w:rPr>
        <w:t xml:space="preserve"> doar orasul Galati extrage apa din fluviul Dunarea.</w:t>
      </w:r>
    </w:p>
    <w:p w:rsidR="00AF1E43" w:rsidRPr="00CA6C34" w:rsidRDefault="00AF1E43" w:rsidP="00CE7BFD">
      <w:pPr>
        <w:spacing w:after="120" w:line="360" w:lineRule="auto"/>
        <w:ind w:left="709"/>
        <w:jc w:val="both"/>
        <w:rPr>
          <w:rFonts w:ascii="Arial" w:hAnsi="Arial" w:cs="Arial"/>
          <w:sz w:val="24"/>
          <w:szCs w:val="24"/>
          <w:lang w:val="it-IT"/>
        </w:rPr>
      </w:pPr>
      <w:r w:rsidRPr="00CA6C34">
        <w:rPr>
          <w:rFonts w:ascii="Arial" w:hAnsi="Arial" w:cs="Arial"/>
          <w:sz w:val="24"/>
          <w:szCs w:val="24"/>
          <w:lang w:val="it-IT"/>
        </w:rPr>
        <w:t>Suficiente resurse de apa de adancime sunt disponibile in SV si in estul  regiunii aluvionare, de-a lungul raurilor Siret si Prut, in timp ce in zona nord centrala a</w:t>
      </w:r>
      <w:r w:rsidR="00F7588A">
        <w:rPr>
          <w:rFonts w:ascii="Arial" w:hAnsi="Arial" w:cs="Arial"/>
          <w:sz w:val="24"/>
          <w:szCs w:val="24"/>
          <w:lang w:val="it-IT"/>
        </w:rPr>
        <w:t>pa de adancime este disponibila numai in acv</w:t>
      </w:r>
      <w:r w:rsidRPr="00CA6C34">
        <w:rPr>
          <w:rFonts w:ascii="Arial" w:hAnsi="Arial" w:cs="Arial"/>
          <w:sz w:val="24"/>
          <w:szCs w:val="24"/>
          <w:lang w:val="it-IT"/>
        </w:rPr>
        <w:t xml:space="preserve">iferul de adancime. </w:t>
      </w:r>
    </w:p>
    <w:p w:rsidR="00AF1E43" w:rsidRPr="00CA6C34" w:rsidRDefault="00AF1E43" w:rsidP="00CE7BFD">
      <w:pPr>
        <w:spacing w:after="120" w:line="360" w:lineRule="auto"/>
        <w:ind w:left="709"/>
        <w:jc w:val="both"/>
        <w:rPr>
          <w:rFonts w:ascii="Arial" w:hAnsi="Arial" w:cs="Arial"/>
          <w:sz w:val="24"/>
          <w:szCs w:val="24"/>
          <w:lang w:val="it-IT"/>
        </w:rPr>
      </w:pPr>
      <w:r w:rsidRPr="00CA6C34">
        <w:rPr>
          <w:rFonts w:ascii="Arial" w:hAnsi="Arial" w:cs="Arial"/>
          <w:sz w:val="24"/>
          <w:szCs w:val="24"/>
          <w:lang w:val="it-IT"/>
        </w:rPr>
        <w:t>Apa de adancime</w:t>
      </w:r>
      <w:r w:rsidR="00F7588A">
        <w:rPr>
          <w:rFonts w:ascii="Arial" w:hAnsi="Arial" w:cs="Arial"/>
          <w:sz w:val="24"/>
          <w:szCs w:val="24"/>
          <w:lang w:val="it-IT"/>
        </w:rPr>
        <w:t xml:space="preserve"> provenind din </w:t>
      </w:r>
      <w:r w:rsidRPr="00CA6C34">
        <w:rPr>
          <w:rFonts w:ascii="Arial" w:hAnsi="Arial" w:cs="Arial"/>
          <w:sz w:val="24"/>
          <w:szCs w:val="24"/>
          <w:lang w:val="it-IT"/>
        </w:rPr>
        <w:t>cele mai importante fronturi de captare din partea de vest a judetului,</w:t>
      </w:r>
      <w:r w:rsidR="00F7588A">
        <w:rPr>
          <w:rFonts w:ascii="Arial" w:hAnsi="Arial" w:cs="Arial"/>
          <w:sz w:val="24"/>
          <w:szCs w:val="24"/>
          <w:lang w:val="it-IT"/>
        </w:rPr>
        <w:t xml:space="preserve"> respectiv </w:t>
      </w:r>
      <w:r w:rsidRPr="00CA6C34">
        <w:rPr>
          <w:rFonts w:ascii="Arial" w:hAnsi="Arial" w:cs="Arial"/>
          <w:sz w:val="24"/>
          <w:szCs w:val="24"/>
          <w:lang w:val="it-IT"/>
        </w:rPr>
        <w:t>frontu</w:t>
      </w:r>
      <w:r w:rsidR="00F7588A">
        <w:rPr>
          <w:rFonts w:ascii="Arial" w:hAnsi="Arial" w:cs="Arial"/>
          <w:sz w:val="24"/>
          <w:szCs w:val="24"/>
          <w:lang w:val="it-IT"/>
        </w:rPr>
        <w:t xml:space="preserve">rilede captare Vadu Rosca si </w:t>
      </w:r>
      <w:r w:rsidRPr="00CA6C34">
        <w:rPr>
          <w:rFonts w:ascii="Arial" w:hAnsi="Arial" w:cs="Arial"/>
          <w:sz w:val="24"/>
          <w:szCs w:val="24"/>
          <w:lang w:val="it-IT"/>
        </w:rPr>
        <w:t>Salcia-Liesti</w:t>
      </w:r>
      <w:r w:rsidR="00F7588A">
        <w:rPr>
          <w:rFonts w:ascii="Arial" w:hAnsi="Arial" w:cs="Arial"/>
          <w:sz w:val="24"/>
          <w:szCs w:val="24"/>
          <w:lang w:val="it-IT"/>
        </w:rPr>
        <w:t>,</w:t>
      </w:r>
      <w:r w:rsidRPr="00CA6C34">
        <w:rPr>
          <w:rFonts w:ascii="Arial" w:hAnsi="Arial" w:cs="Arial"/>
          <w:sz w:val="24"/>
          <w:szCs w:val="24"/>
          <w:lang w:val="it-IT"/>
        </w:rPr>
        <w:t xml:space="preserve"> care alimenteaza </w:t>
      </w:r>
      <w:r w:rsidR="00F7588A">
        <w:rPr>
          <w:rFonts w:ascii="Arial" w:hAnsi="Arial" w:cs="Arial"/>
          <w:sz w:val="24"/>
          <w:szCs w:val="24"/>
          <w:lang w:val="it-IT"/>
        </w:rPr>
        <w:t>cu apa potabila</w:t>
      </w:r>
      <w:r w:rsidRPr="00CA6C34">
        <w:rPr>
          <w:rFonts w:ascii="Arial" w:hAnsi="Arial" w:cs="Arial"/>
          <w:sz w:val="24"/>
          <w:szCs w:val="24"/>
          <w:lang w:val="it-IT"/>
        </w:rPr>
        <w:t xml:space="preserve">orasul Galati si cateva localitati mici situate in apropierea frontului de captare </w:t>
      </w:r>
      <w:r w:rsidR="00F7588A">
        <w:rPr>
          <w:rFonts w:ascii="Arial" w:hAnsi="Arial" w:cs="Arial"/>
          <w:sz w:val="24"/>
          <w:szCs w:val="24"/>
          <w:lang w:val="it-IT"/>
        </w:rPr>
        <w:t>Salcia Liesti este suficienta, iar</w:t>
      </w:r>
      <w:r w:rsidRPr="00CA6C34">
        <w:rPr>
          <w:rFonts w:ascii="Arial" w:hAnsi="Arial" w:cs="Arial"/>
          <w:sz w:val="24"/>
          <w:szCs w:val="24"/>
          <w:lang w:val="it-IT"/>
        </w:rPr>
        <w:t xml:space="preserve"> calitatea apei curente nu indica contaminare.</w:t>
      </w:r>
    </w:p>
    <w:p w:rsidR="00AF1E43" w:rsidRPr="00CA6C34" w:rsidRDefault="00AF1E43" w:rsidP="00CE7BFD">
      <w:pPr>
        <w:spacing w:after="120" w:line="360" w:lineRule="auto"/>
        <w:ind w:left="709"/>
        <w:jc w:val="both"/>
        <w:rPr>
          <w:rFonts w:ascii="Arial" w:hAnsi="Arial" w:cs="Arial"/>
          <w:sz w:val="24"/>
          <w:szCs w:val="24"/>
          <w:lang w:val="it-IT"/>
        </w:rPr>
      </w:pPr>
      <w:r w:rsidRPr="00CA6C34">
        <w:rPr>
          <w:rFonts w:ascii="Arial" w:hAnsi="Arial" w:cs="Arial"/>
          <w:sz w:val="24"/>
          <w:szCs w:val="24"/>
          <w:lang w:val="it-IT"/>
        </w:rPr>
        <w:t>Cu toate acestea</w:t>
      </w:r>
      <w:r w:rsidR="00F7588A">
        <w:rPr>
          <w:rFonts w:ascii="Arial" w:hAnsi="Arial" w:cs="Arial"/>
          <w:sz w:val="24"/>
          <w:szCs w:val="24"/>
          <w:lang w:val="it-IT"/>
        </w:rPr>
        <w:t xml:space="preserve">, trebuie </w:t>
      </w:r>
      <w:r w:rsidRPr="00CA6C34">
        <w:rPr>
          <w:rFonts w:ascii="Arial" w:hAnsi="Arial" w:cs="Arial"/>
          <w:sz w:val="24"/>
          <w:szCs w:val="24"/>
          <w:lang w:val="it-IT"/>
        </w:rPr>
        <w:t xml:space="preserve">mentionat </w:t>
      </w:r>
      <w:r w:rsidR="00F7588A">
        <w:rPr>
          <w:rFonts w:ascii="Arial" w:hAnsi="Arial" w:cs="Arial"/>
          <w:sz w:val="24"/>
          <w:szCs w:val="24"/>
          <w:lang w:val="it-IT"/>
        </w:rPr>
        <w:t xml:space="preserve">faptul ca in viitor, </w:t>
      </w:r>
      <w:r w:rsidRPr="00CA6C34">
        <w:rPr>
          <w:rFonts w:ascii="Arial" w:hAnsi="Arial" w:cs="Arial"/>
          <w:sz w:val="24"/>
          <w:szCs w:val="24"/>
          <w:lang w:val="it-IT"/>
        </w:rPr>
        <w:t>exfiltratiile din apa de rau de slaba calitate din adancuri, poluarea din reteaua de canalizare si poluarea agricola  pot avea un impact negativ asupra calitat</w:t>
      </w:r>
      <w:r w:rsidR="00F7588A">
        <w:rPr>
          <w:rFonts w:ascii="Arial" w:hAnsi="Arial" w:cs="Arial"/>
          <w:sz w:val="24"/>
          <w:szCs w:val="24"/>
          <w:lang w:val="it-IT"/>
        </w:rPr>
        <w:t xml:space="preserve">ii apelor </w:t>
      </w:r>
      <w:r w:rsidRPr="00CA6C34">
        <w:rPr>
          <w:rFonts w:ascii="Arial" w:hAnsi="Arial" w:cs="Arial"/>
          <w:sz w:val="24"/>
          <w:szCs w:val="24"/>
          <w:lang w:val="it-IT"/>
        </w:rPr>
        <w:t>de adancime(intre 30 si 40 m</w:t>
      </w:r>
      <w:r w:rsidR="00F7588A">
        <w:rPr>
          <w:rFonts w:ascii="Arial" w:hAnsi="Arial" w:cs="Arial"/>
          <w:sz w:val="24"/>
          <w:szCs w:val="24"/>
          <w:lang w:val="it-IT"/>
        </w:rPr>
        <w:t>) din acviferele aluvionare din fronturile</w:t>
      </w:r>
      <w:r w:rsidRPr="00CA6C34">
        <w:rPr>
          <w:rFonts w:ascii="Arial" w:hAnsi="Arial" w:cs="Arial"/>
          <w:sz w:val="24"/>
          <w:szCs w:val="24"/>
          <w:lang w:val="it-IT"/>
        </w:rPr>
        <w:t xml:space="preserve"> de captare Vadu Rosca-Salcia-Liesti.</w:t>
      </w:r>
    </w:p>
    <w:p w:rsidR="00AF1E43" w:rsidRPr="00CA6C34" w:rsidRDefault="00AF1E43" w:rsidP="00CE7BFD">
      <w:pPr>
        <w:spacing w:after="120" w:line="360" w:lineRule="auto"/>
        <w:ind w:left="709"/>
        <w:jc w:val="both"/>
        <w:rPr>
          <w:rFonts w:ascii="Arial" w:hAnsi="Arial" w:cs="Arial"/>
          <w:sz w:val="24"/>
          <w:szCs w:val="24"/>
          <w:lang w:val="it-IT"/>
        </w:rPr>
      </w:pPr>
      <w:r w:rsidRPr="00CA6C34">
        <w:rPr>
          <w:rFonts w:ascii="Arial" w:hAnsi="Arial" w:cs="Arial"/>
          <w:sz w:val="24"/>
          <w:szCs w:val="24"/>
          <w:lang w:val="it-IT"/>
        </w:rPr>
        <w:t xml:space="preserve">Prin urmare, </w:t>
      </w:r>
      <w:r w:rsidR="00F7588A">
        <w:rPr>
          <w:rFonts w:ascii="Arial" w:hAnsi="Arial" w:cs="Arial"/>
          <w:sz w:val="24"/>
          <w:szCs w:val="24"/>
          <w:lang w:val="it-IT"/>
        </w:rPr>
        <w:t xml:space="preserve">initierea unor </w:t>
      </w:r>
      <w:r w:rsidRPr="00CA6C34">
        <w:rPr>
          <w:rFonts w:ascii="Arial" w:hAnsi="Arial" w:cs="Arial"/>
          <w:sz w:val="24"/>
          <w:szCs w:val="24"/>
          <w:lang w:val="it-IT"/>
        </w:rPr>
        <w:t>masuri adecvate pentru protejarea acestor surse de apa din judet sunt obligatorii.</w:t>
      </w:r>
    </w:p>
    <w:p w:rsidR="00AF1E43" w:rsidRDefault="00AF1E43" w:rsidP="00F7588A">
      <w:pPr>
        <w:spacing w:after="120" w:line="360" w:lineRule="auto"/>
        <w:ind w:left="709"/>
        <w:jc w:val="both"/>
        <w:rPr>
          <w:rFonts w:ascii="Arial" w:hAnsi="Arial" w:cs="Arial"/>
          <w:sz w:val="24"/>
          <w:szCs w:val="24"/>
          <w:lang w:val="it-IT"/>
        </w:rPr>
      </w:pPr>
      <w:r w:rsidRPr="00CA6C34">
        <w:rPr>
          <w:rFonts w:ascii="Arial" w:hAnsi="Arial" w:cs="Arial"/>
          <w:sz w:val="24"/>
          <w:szCs w:val="24"/>
          <w:lang w:val="it-IT"/>
        </w:rPr>
        <w:t>Puturile de suprafata(in special cele individuale ale populatiei) sunt foarte poluate cu azotati. Aproape 60% din acestea depases</w:t>
      </w:r>
      <w:r w:rsidR="00744B78">
        <w:rPr>
          <w:rFonts w:ascii="Arial" w:hAnsi="Arial" w:cs="Arial"/>
          <w:sz w:val="24"/>
          <w:szCs w:val="24"/>
          <w:lang w:val="it-IT"/>
        </w:rPr>
        <w:t xml:space="preserve">c maximul concentratiei admise. </w:t>
      </w:r>
    </w:p>
    <w:p w:rsidR="00AF1E43" w:rsidRPr="00CA6C34" w:rsidRDefault="00AF1E43" w:rsidP="00F7588A">
      <w:pPr>
        <w:spacing w:after="120" w:line="360" w:lineRule="auto"/>
        <w:ind w:left="709"/>
        <w:jc w:val="both"/>
        <w:rPr>
          <w:rFonts w:ascii="Arial" w:hAnsi="Arial" w:cs="Arial"/>
          <w:sz w:val="24"/>
          <w:szCs w:val="24"/>
          <w:lang w:val="it-IT"/>
        </w:rPr>
      </w:pPr>
      <w:r w:rsidRPr="00CA6C34">
        <w:rPr>
          <w:rFonts w:ascii="Arial" w:hAnsi="Arial" w:cs="Arial"/>
          <w:sz w:val="24"/>
          <w:szCs w:val="24"/>
          <w:lang w:val="it-IT"/>
        </w:rPr>
        <w:t>De aceea masuri pe termen lung pentru a reduce poluarea cu azotati si masuri pe termen scurt pentru a creste gradul de conectare a populatiei la reteaua centralizata de furnizare a apei sunt foarte importante pentru judetul Galati.</w:t>
      </w:r>
    </w:p>
    <w:p w:rsidR="004565DD" w:rsidRPr="00537965" w:rsidRDefault="00EB2A62" w:rsidP="00EB2A62">
      <w:pPr>
        <w:pStyle w:val="Subtitlu2"/>
        <w:ind w:left="0" w:firstLine="0"/>
        <w:rPr>
          <w:rFonts w:cs="Arial"/>
          <w:caps w:val="0"/>
          <w:lang w:val="it-IT"/>
        </w:rPr>
      </w:pPr>
      <w:bookmarkStart w:id="162" w:name="_Toc352072518"/>
      <w:bookmarkStart w:id="163" w:name="_Toc352230187"/>
      <w:bookmarkStart w:id="164" w:name="_Toc369259277"/>
      <w:r w:rsidRPr="00537965">
        <w:rPr>
          <w:rFonts w:cs="Arial"/>
          <w:caps w:val="0"/>
          <w:lang w:val="it-IT"/>
        </w:rPr>
        <w:t xml:space="preserve">2.8 </w:t>
      </w:r>
      <w:r w:rsidR="004565DD" w:rsidRPr="00537965">
        <w:rPr>
          <w:rFonts w:cs="Arial"/>
          <w:caps w:val="0"/>
          <w:lang w:val="it-IT"/>
        </w:rPr>
        <w:t>POLUAREA APEI</w:t>
      </w:r>
      <w:bookmarkEnd w:id="162"/>
      <w:bookmarkEnd w:id="163"/>
      <w:bookmarkEnd w:id="164"/>
    </w:p>
    <w:p w:rsidR="00AF1E43" w:rsidRPr="00CA6C34" w:rsidRDefault="00EB2A62" w:rsidP="007E13F4">
      <w:pPr>
        <w:pStyle w:val="Subsubtitlu"/>
      </w:pPr>
      <w:bookmarkStart w:id="165" w:name="_Toc369259278"/>
      <w:r>
        <w:t xml:space="preserve">2.8.1 </w:t>
      </w:r>
      <w:r w:rsidR="004565DD" w:rsidRPr="00CA6C34">
        <w:t>Generalităţi</w:t>
      </w:r>
      <w:bookmarkEnd w:id="165"/>
    </w:p>
    <w:p w:rsidR="004565DD"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Apa poluata reprezinta a problema majora in Romania si de asemenea</w:t>
      </w:r>
      <w:r w:rsidR="00396F13">
        <w:rPr>
          <w:rFonts w:ascii="Arial" w:hAnsi="Arial" w:cs="Arial"/>
          <w:sz w:val="24"/>
          <w:szCs w:val="24"/>
          <w:lang w:val="it-IT"/>
        </w:rPr>
        <w:t>,</w:t>
      </w:r>
      <w:r w:rsidRPr="00CA6C34">
        <w:rPr>
          <w:rFonts w:ascii="Arial" w:hAnsi="Arial" w:cs="Arial"/>
          <w:sz w:val="24"/>
          <w:szCs w:val="24"/>
          <w:lang w:val="it-IT"/>
        </w:rPr>
        <w:t xml:space="preserve"> in jud. Galati. Degradarea calitatii apei se datoreaza in principal evenimentelor accidentale si extinderii necontrolate a poluarii. </w:t>
      </w:r>
    </w:p>
    <w:p w:rsidR="000D34FE" w:rsidRPr="000D34FE" w:rsidRDefault="000D34FE" w:rsidP="000D34FE">
      <w:pPr>
        <w:spacing w:line="360" w:lineRule="auto"/>
        <w:ind w:left="709"/>
        <w:jc w:val="both"/>
        <w:rPr>
          <w:rFonts w:ascii="Arial" w:hAnsi="Arial" w:cs="Arial"/>
          <w:sz w:val="24"/>
          <w:szCs w:val="24"/>
          <w:lang w:val="it-IT"/>
        </w:rPr>
      </w:pPr>
      <w:r w:rsidRPr="000D34FE">
        <w:rPr>
          <w:rFonts w:ascii="Arial" w:hAnsi="Arial" w:cs="Arial"/>
          <w:sz w:val="24"/>
          <w:szCs w:val="24"/>
          <w:lang w:val="it-IT"/>
        </w:rPr>
        <w:t>Poluarea apei se poate produce fie direct(prin eliminarea poluantilor in sursa de apa</w:t>
      </w:r>
      <w:r w:rsidR="0074091C">
        <w:rPr>
          <w:rFonts w:ascii="Arial" w:hAnsi="Arial" w:cs="Arial"/>
          <w:sz w:val="24"/>
          <w:szCs w:val="24"/>
          <w:lang w:val="it-IT"/>
        </w:rPr>
        <w:t>)</w:t>
      </w:r>
      <w:r w:rsidRPr="000D34FE">
        <w:rPr>
          <w:rFonts w:ascii="Arial" w:hAnsi="Arial" w:cs="Arial"/>
          <w:sz w:val="24"/>
          <w:szCs w:val="24"/>
          <w:lang w:val="it-IT"/>
        </w:rPr>
        <w:t xml:space="preserve">, fie indirect </w:t>
      </w:r>
      <w:r>
        <w:rPr>
          <w:rFonts w:ascii="Arial" w:hAnsi="Arial" w:cs="Arial"/>
          <w:sz w:val="24"/>
          <w:szCs w:val="24"/>
          <w:lang w:val="it-IT"/>
        </w:rPr>
        <w:t>(</w:t>
      </w:r>
      <w:r w:rsidRPr="000D34FE">
        <w:rPr>
          <w:rFonts w:ascii="Arial" w:hAnsi="Arial" w:cs="Arial"/>
          <w:sz w:val="24"/>
          <w:szCs w:val="24"/>
          <w:lang w:val="it-IT"/>
        </w:rPr>
        <w:t>prin intermediul altor factori de mediu).</w:t>
      </w:r>
    </w:p>
    <w:p w:rsidR="000D34FE" w:rsidRPr="000D34FE" w:rsidRDefault="000D34FE" w:rsidP="000D34FE">
      <w:pPr>
        <w:tabs>
          <w:tab w:val="left" w:pos="1035"/>
        </w:tabs>
        <w:spacing w:line="360" w:lineRule="auto"/>
        <w:ind w:left="709"/>
        <w:jc w:val="both"/>
        <w:rPr>
          <w:rFonts w:ascii="Arial" w:eastAsia="Times New Roman" w:hAnsi="Arial" w:cs="Arial"/>
          <w:b/>
          <w:bCs/>
          <w:iCs/>
          <w:sz w:val="24"/>
        </w:rPr>
      </w:pPr>
      <w:r w:rsidRPr="000D34FE">
        <w:rPr>
          <w:rFonts w:ascii="Arial" w:eastAsia="Times New Roman" w:hAnsi="Arial" w:cs="Arial"/>
          <w:b/>
          <w:bCs/>
          <w:iCs/>
          <w:sz w:val="24"/>
        </w:rPr>
        <w:t>Poluarea directa</w:t>
      </w:r>
    </w:p>
    <w:p w:rsidR="000D34FE" w:rsidRPr="000D34FE" w:rsidRDefault="000D34FE" w:rsidP="000D34FE">
      <w:pPr>
        <w:spacing w:line="360" w:lineRule="auto"/>
        <w:ind w:left="709" w:hanging="1"/>
        <w:jc w:val="both"/>
        <w:rPr>
          <w:rFonts w:ascii="Arial" w:hAnsi="Arial" w:cs="Arial"/>
          <w:sz w:val="24"/>
          <w:szCs w:val="24"/>
          <w:lang w:val="it-IT"/>
        </w:rPr>
      </w:pPr>
      <w:r w:rsidRPr="000D34FE">
        <w:rPr>
          <w:rFonts w:ascii="Arial" w:hAnsi="Arial" w:cs="Arial"/>
          <w:sz w:val="24"/>
          <w:szCs w:val="24"/>
          <w:lang w:val="it-IT"/>
        </w:rPr>
        <w:t>Se pot recunoaste doua categorii de surse directe de poluare : surse punctiforme sau organizate si surse nepunctiforme sau neorganizate.Sursele punctiforme de poluare au avantajul ca sunt bine cunoscute si permit protectia, supravegherea</w:t>
      </w:r>
      <w:r>
        <w:rPr>
          <w:rFonts w:ascii="Arial" w:hAnsi="Arial" w:cs="Arial"/>
          <w:sz w:val="24"/>
          <w:szCs w:val="24"/>
          <w:lang w:val="it-IT"/>
        </w:rPr>
        <w:t xml:space="preserve"> lor, deci pot fi cotrolate.</w:t>
      </w:r>
    </w:p>
    <w:p w:rsidR="000D34FE" w:rsidRPr="000D34FE" w:rsidRDefault="000D34FE" w:rsidP="000D34FE">
      <w:pPr>
        <w:spacing w:line="360" w:lineRule="auto"/>
        <w:ind w:left="709" w:hanging="1"/>
        <w:jc w:val="both"/>
        <w:rPr>
          <w:rFonts w:ascii="Arial" w:hAnsi="Arial" w:cs="Arial"/>
          <w:sz w:val="24"/>
          <w:szCs w:val="24"/>
          <w:lang w:val="it-IT"/>
        </w:rPr>
      </w:pPr>
      <w:r w:rsidRPr="000D34FE">
        <w:rPr>
          <w:rFonts w:ascii="Arial" w:hAnsi="Arial" w:cs="Arial"/>
          <w:sz w:val="24"/>
          <w:szCs w:val="24"/>
          <w:lang w:val="it-IT"/>
        </w:rPr>
        <w:t>Sursele difuze de poluare sunt insuficient cunoscute, de regula neglijate, dar care pot compromite mare parte a bazinului hidrografic.</w:t>
      </w:r>
    </w:p>
    <w:p w:rsidR="000D34FE" w:rsidRPr="000D34FE" w:rsidRDefault="000D34FE" w:rsidP="000D34FE">
      <w:pPr>
        <w:tabs>
          <w:tab w:val="left" w:pos="1035"/>
        </w:tabs>
        <w:spacing w:line="360" w:lineRule="auto"/>
        <w:ind w:left="709"/>
        <w:jc w:val="both"/>
        <w:rPr>
          <w:rFonts w:ascii="Arial" w:eastAsia="Times New Roman" w:hAnsi="Arial" w:cs="Arial"/>
          <w:b/>
          <w:bCs/>
          <w:iCs/>
          <w:sz w:val="24"/>
        </w:rPr>
      </w:pPr>
      <w:r w:rsidRPr="000D34FE">
        <w:rPr>
          <w:rFonts w:ascii="Arial" w:eastAsia="Times New Roman" w:hAnsi="Arial" w:cs="Arial"/>
          <w:b/>
          <w:bCs/>
          <w:iCs/>
          <w:sz w:val="24"/>
        </w:rPr>
        <w:t>Sursele</w:t>
      </w:r>
      <w:r>
        <w:rPr>
          <w:rFonts w:ascii="Arial" w:eastAsia="Times New Roman" w:hAnsi="Arial" w:cs="Arial"/>
          <w:b/>
          <w:bCs/>
          <w:iCs/>
          <w:sz w:val="24"/>
        </w:rPr>
        <w:t xml:space="preserve"> punctiforme</w:t>
      </w:r>
    </w:p>
    <w:p w:rsidR="000D34FE" w:rsidRDefault="000D34FE" w:rsidP="000D34FE">
      <w:pPr>
        <w:spacing w:after="120" w:line="360" w:lineRule="auto"/>
        <w:ind w:left="709" w:hanging="1"/>
        <w:jc w:val="both"/>
        <w:rPr>
          <w:rFonts w:ascii="Arial" w:hAnsi="Arial" w:cs="Arial"/>
          <w:sz w:val="24"/>
          <w:szCs w:val="24"/>
          <w:lang w:val="it-IT"/>
        </w:rPr>
      </w:pPr>
      <w:r w:rsidRPr="000D34FE">
        <w:rPr>
          <w:rFonts w:ascii="Arial" w:hAnsi="Arial" w:cs="Arial"/>
          <w:sz w:val="24"/>
          <w:szCs w:val="24"/>
          <w:lang w:val="it-IT"/>
        </w:rPr>
        <w:t>Au in general un caracter permanent, iar reziduurile lor se devarsa in apele receptoare printr-un sistem de canalizare costruit in acest scop. Ele cuprind:</w:t>
      </w:r>
    </w:p>
    <w:p w:rsidR="000D34FE" w:rsidRPr="000D34FE" w:rsidRDefault="000D34FE" w:rsidP="008E333B">
      <w:pPr>
        <w:pStyle w:val="ListParagraph"/>
        <w:numPr>
          <w:ilvl w:val="0"/>
          <w:numId w:val="73"/>
        </w:numPr>
        <w:spacing w:after="120" w:line="360" w:lineRule="auto"/>
        <w:jc w:val="both"/>
        <w:rPr>
          <w:rFonts w:ascii="Arial" w:hAnsi="Arial" w:cs="Arial"/>
          <w:sz w:val="24"/>
          <w:szCs w:val="24"/>
          <w:lang w:val="it-IT"/>
        </w:rPr>
      </w:pPr>
      <w:r>
        <w:rPr>
          <w:rFonts w:ascii="Arial" w:hAnsi="Arial" w:cs="Arial"/>
          <w:sz w:val="24"/>
          <w:szCs w:val="24"/>
          <w:lang w:val="it-IT"/>
        </w:rPr>
        <w:t>apele uzate</w:t>
      </w:r>
      <w:r w:rsidRPr="000D34FE">
        <w:rPr>
          <w:rFonts w:ascii="Arial" w:hAnsi="Arial" w:cs="Arial"/>
          <w:sz w:val="24"/>
          <w:szCs w:val="24"/>
          <w:lang w:val="it-IT"/>
        </w:rPr>
        <w:t xml:space="preserve"> provenite din gospodarii,restaurante, unitati sanitare etc.;</w:t>
      </w:r>
    </w:p>
    <w:p w:rsidR="000D34FE" w:rsidRDefault="000D34FE" w:rsidP="008E333B">
      <w:pPr>
        <w:pStyle w:val="ListParagraph"/>
        <w:numPr>
          <w:ilvl w:val="0"/>
          <w:numId w:val="73"/>
        </w:numPr>
        <w:spacing w:after="120" w:line="360" w:lineRule="auto"/>
        <w:jc w:val="both"/>
        <w:rPr>
          <w:rFonts w:ascii="Arial" w:hAnsi="Arial" w:cs="Arial"/>
          <w:sz w:val="24"/>
          <w:szCs w:val="24"/>
          <w:lang w:val="it-IT"/>
        </w:rPr>
      </w:pPr>
      <w:r w:rsidRPr="000D34FE">
        <w:rPr>
          <w:rFonts w:ascii="Arial" w:hAnsi="Arial" w:cs="Arial"/>
          <w:sz w:val="24"/>
          <w:szCs w:val="24"/>
          <w:lang w:val="it-IT"/>
        </w:rPr>
        <w:t>apele uzate industriale- provenite din procesul tehnologic industrial ;</w:t>
      </w:r>
    </w:p>
    <w:p w:rsidR="000D34FE" w:rsidRPr="000D34FE" w:rsidRDefault="000D34FE" w:rsidP="008E333B">
      <w:pPr>
        <w:pStyle w:val="ListParagraph"/>
        <w:numPr>
          <w:ilvl w:val="0"/>
          <w:numId w:val="73"/>
        </w:numPr>
        <w:spacing w:after="120" w:line="360" w:lineRule="auto"/>
        <w:jc w:val="both"/>
        <w:rPr>
          <w:rFonts w:ascii="Arial" w:hAnsi="Arial" w:cs="Arial"/>
          <w:sz w:val="24"/>
          <w:szCs w:val="24"/>
          <w:lang w:val="it-IT"/>
        </w:rPr>
      </w:pPr>
      <w:r>
        <w:rPr>
          <w:rFonts w:ascii="Arial" w:hAnsi="Arial" w:cs="Arial"/>
          <w:sz w:val="24"/>
          <w:szCs w:val="24"/>
          <w:lang w:val="it-IT"/>
        </w:rPr>
        <w:t xml:space="preserve"> apele reziduale</w:t>
      </w:r>
      <w:r w:rsidRPr="000D34FE">
        <w:rPr>
          <w:rFonts w:ascii="Arial" w:hAnsi="Arial" w:cs="Arial"/>
          <w:sz w:val="24"/>
          <w:szCs w:val="24"/>
          <w:lang w:val="it-IT"/>
        </w:rPr>
        <w:t xml:space="preserve"> din agricultura- au in aceeasi masura un risc epidemiologic( prin posibilitatea transmiterii unor antropozoonoze) si un risc toxicologic ( prin vehicularea cu aceste ape a substantelor chimice folosite: insecticide, fungicide,fertilizanti)</w:t>
      </w:r>
    </w:p>
    <w:p w:rsidR="000D34FE" w:rsidRPr="000D34FE" w:rsidRDefault="000D34FE" w:rsidP="000D34FE">
      <w:pPr>
        <w:tabs>
          <w:tab w:val="left" w:pos="1035"/>
        </w:tabs>
        <w:spacing w:line="360" w:lineRule="auto"/>
        <w:ind w:left="709"/>
        <w:jc w:val="both"/>
        <w:rPr>
          <w:rFonts w:ascii="Arial" w:eastAsia="Times New Roman" w:hAnsi="Arial" w:cs="Arial"/>
          <w:b/>
          <w:bCs/>
          <w:iCs/>
          <w:sz w:val="24"/>
        </w:rPr>
      </w:pPr>
      <w:r w:rsidRPr="000D34FE">
        <w:rPr>
          <w:rFonts w:ascii="Arial" w:eastAsia="Times New Roman" w:hAnsi="Arial" w:cs="Arial"/>
          <w:b/>
          <w:bCs/>
          <w:iCs/>
          <w:sz w:val="24"/>
        </w:rPr>
        <w:t>Sursele nepunctiforme (difuze)</w:t>
      </w:r>
    </w:p>
    <w:p w:rsidR="000D34FE" w:rsidRPr="000D34FE" w:rsidRDefault="000D34FE" w:rsidP="000D34FE">
      <w:pPr>
        <w:spacing w:after="120" w:line="360" w:lineRule="auto"/>
        <w:ind w:left="709" w:hanging="1"/>
        <w:jc w:val="both"/>
        <w:rPr>
          <w:rFonts w:ascii="Arial" w:hAnsi="Arial" w:cs="Arial"/>
          <w:sz w:val="24"/>
          <w:szCs w:val="24"/>
          <w:lang w:val="it-IT"/>
        </w:rPr>
      </w:pPr>
      <w:r w:rsidRPr="000D34FE">
        <w:rPr>
          <w:rFonts w:ascii="Arial" w:hAnsi="Arial" w:cs="Arial"/>
          <w:sz w:val="24"/>
          <w:szCs w:val="24"/>
          <w:lang w:val="it-IT"/>
        </w:rPr>
        <w:tab/>
        <w:t>Ele sunt de mai mica importanta si au un caracter temporar si difuz.Aceste surse se impart in:</w:t>
      </w:r>
    </w:p>
    <w:p w:rsidR="000D34FE" w:rsidRPr="000D34FE" w:rsidRDefault="000D34FE" w:rsidP="008E333B">
      <w:pPr>
        <w:pStyle w:val="ListParagraph"/>
        <w:numPr>
          <w:ilvl w:val="0"/>
          <w:numId w:val="73"/>
        </w:numPr>
        <w:spacing w:after="120" w:line="360" w:lineRule="auto"/>
        <w:ind w:left="1423" w:hanging="357"/>
        <w:jc w:val="both"/>
        <w:rPr>
          <w:rFonts w:ascii="Arial" w:hAnsi="Arial" w:cs="Arial"/>
          <w:sz w:val="24"/>
          <w:szCs w:val="24"/>
          <w:lang w:val="it-IT"/>
        </w:rPr>
      </w:pPr>
      <w:r w:rsidRPr="000D34FE">
        <w:rPr>
          <w:rFonts w:ascii="Arial" w:hAnsi="Arial" w:cs="Arial"/>
          <w:sz w:val="24"/>
          <w:szCs w:val="24"/>
          <w:lang w:val="it-IT"/>
        </w:rPr>
        <w:t>surse accidentale- torentii, apele de irigatie si  apele de precipitatii care pot deveni foarte nocive in urma contactului cu unele substante din atmosfera( ploile acide).</w:t>
      </w:r>
    </w:p>
    <w:p w:rsidR="000D34FE" w:rsidRPr="000D34FE" w:rsidRDefault="0074091C" w:rsidP="008E333B">
      <w:pPr>
        <w:pStyle w:val="ListParagraph"/>
        <w:numPr>
          <w:ilvl w:val="0"/>
          <w:numId w:val="73"/>
        </w:numPr>
        <w:spacing w:after="120" w:line="360" w:lineRule="auto"/>
        <w:ind w:left="1423" w:hanging="357"/>
        <w:jc w:val="both"/>
        <w:rPr>
          <w:rFonts w:ascii="Arial" w:hAnsi="Arial" w:cs="Arial"/>
          <w:sz w:val="24"/>
          <w:szCs w:val="24"/>
          <w:lang w:val="it-IT"/>
        </w:rPr>
      </w:pPr>
      <w:r>
        <w:rPr>
          <w:rFonts w:ascii="Arial" w:hAnsi="Arial" w:cs="Arial"/>
          <w:sz w:val="24"/>
          <w:szCs w:val="24"/>
          <w:lang w:val="it-IT"/>
        </w:rPr>
        <w:t>sursele ocazionale-</w:t>
      </w:r>
      <w:r w:rsidR="000D34FE" w:rsidRPr="000D34FE">
        <w:rPr>
          <w:rFonts w:ascii="Arial" w:hAnsi="Arial" w:cs="Arial"/>
          <w:sz w:val="24"/>
          <w:szCs w:val="24"/>
          <w:lang w:val="it-IT"/>
        </w:rPr>
        <w:t xml:space="preserve"> pot</w:t>
      </w:r>
      <w:r>
        <w:rPr>
          <w:rFonts w:ascii="Arial" w:hAnsi="Arial" w:cs="Arial"/>
          <w:sz w:val="24"/>
          <w:szCs w:val="24"/>
          <w:lang w:val="it-IT"/>
        </w:rPr>
        <w:t xml:space="preserve"> sa apara</w:t>
      </w:r>
      <w:r w:rsidR="000D34FE" w:rsidRPr="000D34FE">
        <w:rPr>
          <w:rFonts w:ascii="Arial" w:hAnsi="Arial" w:cs="Arial"/>
          <w:sz w:val="24"/>
          <w:szCs w:val="24"/>
          <w:lang w:val="it-IT"/>
        </w:rPr>
        <w:t xml:space="preserve"> datorita diverselor utilizari sezoniereale apei</w:t>
      </w:r>
      <w:r>
        <w:rPr>
          <w:rFonts w:ascii="Arial" w:hAnsi="Arial" w:cs="Arial"/>
          <w:sz w:val="24"/>
          <w:szCs w:val="24"/>
          <w:lang w:val="it-IT"/>
        </w:rPr>
        <w:t xml:space="preserve"> (</w:t>
      </w:r>
      <w:r w:rsidR="000D34FE" w:rsidRPr="000D34FE">
        <w:rPr>
          <w:rFonts w:ascii="Arial" w:hAnsi="Arial" w:cs="Arial"/>
          <w:sz w:val="24"/>
          <w:szCs w:val="24"/>
          <w:lang w:val="it-IT"/>
        </w:rPr>
        <w:t>scaldat, pescuit, etc), datorita deversarii reziduurilor solide sau fecaloid –menajere( vidanjari), precum si datorita unor afluienti temporari, seci in cea mai mare parte a anului si transformati in adevarati torenti dupa dezghet, precipitatii abundente.</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Cel mai important risc de poluare este legat de punctul de deversare a apelor uzate (deversari de apa tratate sau netratate) din industria metalurgica, industria extractiva, sectorul zootehnic, urmate de societatile comerciale. Surse de poluare difuza din activitatea agricola, in specail nitrati, fosfor  si pesticide rezultate din agricultura intensiva sunt prezentate in tabelul urmator. </w:t>
      </w:r>
    </w:p>
    <w:p w:rsidR="004565DD"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Sursele de poluare sunt reprezentate de unitati in administratia comunei (evacuarea de apa uzata partial tratata sau netratata), sectorul metalurgic, industria extractiva/exploatare si sectorul cresterii animalelor, urmate de agentii comerciali. Sursele de poluare corespund  activitatilor desfasurate in sectorul agricol ( in speta nitrati, fosfor si pesticide generate in urma exploatarii agricole intensive) asa cum se prezinta in tabelul de mai jos:</w:t>
      </w:r>
    </w:p>
    <w:p w:rsidR="00CE7BFD" w:rsidRPr="00CA6C34" w:rsidRDefault="00CE7BFD" w:rsidP="00D3764E">
      <w:pPr>
        <w:spacing w:after="120" w:line="360" w:lineRule="auto"/>
        <w:ind w:left="708"/>
        <w:jc w:val="both"/>
        <w:rPr>
          <w:rFonts w:ascii="Arial" w:hAnsi="Arial" w:cs="Arial"/>
          <w:sz w:val="24"/>
          <w:szCs w:val="24"/>
          <w:lang w:val="it-IT"/>
        </w:rPr>
      </w:pPr>
    </w:p>
    <w:p w:rsidR="004565DD" w:rsidRPr="00CA6C34" w:rsidRDefault="004565DD" w:rsidP="004565DD">
      <w:pPr>
        <w:ind w:firstLine="708"/>
        <w:jc w:val="both"/>
        <w:rPr>
          <w:rFonts w:ascii="Arial" w:hAnsi="Arial" w:cs="Arial"/>
          <w:b/>
          <w:bCs/>
          <w:sz w:val="20"/>
          <w:lang w:val="fr-FR"/>
        </w:rPr>
      </w:pPr>
      <w:r w:rsidRPr="00CA6C34">
        <w:rPr>
          <w:rFonts w:ascii="Arial" w:hAnsi="Arial" w:cs="Arial"/>
          <w:b/>
          <w:bCs/>
          <w:sz w:val="20"/>
          <w:lang w:val="fr-FR"/>
        </w:rPr>
        <w:t>Tab. 2.</w:t>
      </w:r>
      <w:r w:rsidR="00305766">
        <w:rPr>
          <w:rFonts w:ascii="Arial" w:hAnsi="Arial" w:cs="Arial"/>
          <w:b/>
          <w:bCs/>
          <w:sz w:val="20"/>
          <w:lang w:val="fr-FR"/>
        </w:rPr>
        <w:t>8</w:t>
      </w:r>
      <w:r w:rsidR="00744B78">
        <w:rPr>
          <w:rFonts w:ascii="Arial" w:hAnsi="Arial" w:cs="Arial"/>
          <w:b/>
          <w:bCs/>
          <w:sz w:val="20"/>
          <w:lang w:val="fr-FR"/>
        </w:rPr>
        <w:t>-1</w:t>
      </w:r>
      <w:r w:rsidRPr="00CA6C34">
        <w:rPr>
          <w:rFonts w:ascii="Arial" w:hAnsi="Arial" w:cs="Arial"/>
          <w:b/>
          <w:bCs/>
          <w:sz w:val="20"/>
          <w:lang w:val="fr-FR"/>
        </w:rPr>
        <w:t xml:space="preserve"> Surse de poluare a apei – Prezentare generala </w:t>
      </w:r>
    </w:p>
    <w:tbl>
      <w:tblPr>
        <w:tblW w:w="85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2443"/>
        <w:gridCol w:w="2398"/>
        <w:gridCol w:w="2256"/>
      </w:tblGrid>
      <w:tr w:rsidR="004565DD" w:rsidRPr="00CA6C34" w:rsidTr="00E97646">
        <w:tc>
          <w:tcPr>
            <w:tcW w:w="1426" w:type="dxa"/>
            <w:vAlign w:val="center"/>
          </w:tcPr>
          <w:p w:rsidR="004565DD" w:rsidRPr="00CA6C34" w:rsidRDefault="004565DD" w:rsidP="00682153">
            <w:pPr>
              <w:jc w:val="center"/>
              <w:rPr>
                <w:rFonts w:ascii="Arial" w:hAnsi="Arial" w:cs="Arial"/>
                <w:b/>
                <w:bCs/>
                <w:sz w:val="20"/>
                <w:lang w:val="en-GB"/>
              </w:rPr>
            </w:pPr>
            <w:r w:rsidRPr="00CA6C34">
              <w:rPr>
                <w:rFonts w:ascii="Arial" w:hAnsi="Arial" w:cs="Arial"/>
                <w:b/>
                <w:bCs/>
                <w:sz w:val="20"/>
                <w:lang w:val="en-GB"/>
              </w:rPr>
              <w:t>Cauza poluare</w:t>
            </w:r>
          </w:p>
        </w:tc>
        <w:tc>
          <w:tcPr>
            <w:tcW w:w="2443" w:type="dxa"/>
            <w:vAlign w:val="center"/>
          </w:tcPr>
          <w:p w:rsidR="004565DD" w:rsidRPr="00CA6C34" w:rsidRDefault="004565DD" w:rsidP="00682153">
            <w:pPr>
              <w:jc w:val="center"/>
              <w:rPr>
                <w:rFonts w:ascii="Arial" w:hAnsi="Arial" w:cs="Arial"/>
                <w:b/>
                <w:bCs/>
                <w:sz w:val="20"/>
                <w:lang w:val="en-GB"/>
              </w:rPr>
            </w:pPr>
            <w:r w:rsidRPr="00CA6C34">
              <w:rPr>
                <w:rFonts w:ascii="Arial" w:hAnsi="Arial" w:cs="Arial"/>
                <w:b/>
                <w:bCs/>
                <w:sz w:val="20"/>
                <w:lang w:val="en-GB"/>
              </w:rPr>
              <w:t>Punct sau sursa poluare</w:t>
            </w:r>
          </w:p>
        </w:tc>
        <w:tc>
          <w:tcPr>
            <w:tcW w:w="2398" w:type="dxa"/>
            <w:vAlign w:val="center"/>
          </w:tcPr>
          <w:p w:rsidR="004565DD" w:rsidRPr="00CA6C34" w:rsidRDefault="004565DD" w:rsidP="00682153">
            <w:pPr>
              <w:jc w:val="center"/>
              <w:rPr>
                <w:rFonts w:ascii="Arial" w:hAnsi="Arial" w:cs="Arial"/>
                <w:b/>
                <w:bCs/>
                <w:sz w:val="20"/>
                <w:lang w:val="en-GB"/>
              </w:rPr>
            </w:pPr>
            <w:r w:rsidRPr="00CA6C34">
              <w:rPr>
                <w:rFonts w:ascii="Arial" w:hAnsi="Arial" w:cs="Arial"/>
                <w:b/>
                <w:bCs/>
                <w:sz w:val="20"/>
                <w:lang w:val="en-GB"/>
              </w:rPr>
              <w:t>Surse liniare de poluare</w:t>
            </w:r>
          </w:p>
        </w:tc>
        <w:tc>
          <w:tcPr>
            <w:tcW w:w="2256" w:type="dxa"/>
            <w:vAlign w:val="center"/>
          </w:tcPr>
          <w:p w:rsidR="004565DD" w:rsidRPr="00CA6C34" w:rsidRDefault="004565DD" w:rsidP="00682153">
            <w:pPr>
              <w:jc w:val="center"/>
              <w:rPr>
                <w:rFonts w:ascii="Arial" w:hAnsi="Arial" w:cs="Arial"/>
                <w:b/>
                <w:bCs/>
                <w:sz w:val="20"/>
                <w:lang w:val="en-GB"/>
              </w:rPr>
            </w:pPr>
            <w:r w:rsidRPr="00CA6C34">
              <w:rPr>
                <w:rFonts w:ascii="Arial" w:hAnsi="Arial" w:cs="Arial"/>
                <w:b/>
                <w:bCs/>
                <w:sz w:val="20"/>
                <w:lang w:val="en-GB"/>
              </w:rPr>
              <w:t>Raspandirea poluarii</w:t>
            </w:r>
          </w:p>
        </w:tc>
      </w:tr>
      <w:tr w:rsidR="004565DD" w:rsidRPr="00CA6C34" w:rsidTr="00E97646">
        <w:trPr>
          <w:trHeight w:val="648"/>
        </w:trPr>
        <w:tc>
          <w:tcPr>
            <w:tcW w:w="1426" w:type="dxa"/>
            <w:vMerge w:val="restart"/>
          </w:tcPr>
          <w:p w:rsidR="004565DD" w:rsidRPr="00CA6C34" w:rsidRDefault="004565DD" w:rsidP="00ED47F4">
            <w:pPr>
              <w:jc w:val="both"/>
              <w:rPr>
                <w:rFonts w:ascii="Arial" w:hAnsi="Arial" w:cs="Arial"/>
                <w:sz w:val="20"/>
                <w:lang w:val="en-GB"/>
              </w:rPr>
            </w:pPr>
            <w:r w:rsidRPr="00CA6C34">
              <w:rPr>
                <w:rFonts w:ascii="Arial" w:hAnsi="Arial" w:cs="Arial"/>
                <w:sz w:val="20"/>
                <w:lang w:val="en-GB"/>
              </w:rPr>
              <w:t>Accidental sau ocazional</w:t>
            </w:r>
          </w:p>
        </w:tc>
        <w:tc>
          <w:tcPr>
            <w:tcW w:w="2443" w:type="dxa"/>
            <w:vAlign w:val="center"/>
          </w:tcPr>
          <w:p w:rsidR="004565DD" w:rsidRPr="00CA6C34" w:rsidRDefault="004565DD" w:rsidP="00690CA9">
            <w:pPr>
              <w:jc w:val="center"/>
              <w:rPr>
                <w:rFonts w:ascii="Arial" w:hAnsi="Arial" w:cs="Arial"/>
                <w:sz w:val="20"/>
                <w:lang w:val="en-GB"/>
              </w:rPr>
            </w:pPr>
            <w:r w:rsidRPr="00CA6C34">
              <w:rPr>
                <w:rFonts w:ascii="Arial" w:hAnsi="Arial" w:cs="Arial"/>
                <w:sz w:val="20"/>
                <w:lang w:val="en-GB"/>
              </w:rPr>
              <w:t>- accidente de transport</w:t>
            </w:r>
          </w:p>
        </w:tc>
        <w:tc>
          <w:tcPr>
            <w:tcW w:w="2398" w:type="dxa"/>
            <w:vAlign w:val="center"/>
          </w:tcPr>
          <w:p w:rsidR="004565DD" w:rsidRPr="00CA6C34" w:rsidRDefault="004565DD" w:rsidP="00690CA9">
            <w:pPr>
              <w:jc w:val="center"/>
              <w:rPr>
                <w:rFonts w:ascii="Arial" w:hAnsi="Arial" w:cs="Arial"/>
                <w:sz w:val="20"/>
                <w:lang w:val="pt-BR"/>
              </w:rPr>
            </w:pPr>
            <w:r w:rsidRPr="00CA6C34">
              <w:rPr>
                <w:rFonts w:ascii="Arial" w:hAnsi="Arial" w:cs="Arial"/>
                <w:sz w:val="20"/>
                <w:lang w:val="pt-BR"/>
              </w:rPr>
              <w:t>- poluarea portiunilor de rau ( afectand sursele de adancime)</w:t>
            </w:r>
          </w:p>
        </w:tc>
        <w:tc>
          <w:tcPr>
            <w:tcW w:w="2256" w:type="dxa"/>
            <w:vAlign w:val="center"/>
          </w:tcPr>
          <w:p w:rsidR="004565DD" w:rsidRPr="00CA6C34" w:rsidRDefault="004565DD" w:rsidP="00690CA9">
            <w:pPr>
              <w:jc w:val="center"/>
              <w:rPr>
                <w:rFonts w:ascii="Arial" w:hAnsi="Arial" w:cs="Arial"/>
                <w:sz w:val="20"/>
                <w:lang w:val="it-IT"/>
              </w:rPr>
            </w:pPr>
            <w:r w:rsidRPr="00CA6C34">
              <w:rPr>
                <w:rFonts w:ascii="Arial" w:hAnsi="Arial" w:cs="Arial"/>
                <w:sz w:val="20"/>
                <w:lang w:val="it-IT"/>
              </w:rPr>
              <w:t>- poluarea aerului si a solului</w:t>
            </w:r>
          </w:p>
        </w:tc>
      </w:tr>
      <w:tr w:rsidR="004565DD" w:rsidRPr="00CA6C34" w:rsidTr="00E97646">
        <w:tc>
          <w:tcPr>
            <w:tcW w:w="1426" w:type="dxa"/>
            <w:vMerge/>
          </w:tcPr>
          <w:p w:rsidR="004565DD" w:rsidRPr="00CA6C34" w:rsidRDefault="004565DD" w:rsidP="00ED47F4">
            <w:pPr>
              <w:jc w:val="both"/>
              <w:rPr>
                <w:rFonts w:ascii="Arial" w:hAnsi="Arial" w:cs="Arial"/>
                <w:sz w:val="20"/>
                <w:lang w:val="it-IT"/>
              </w:rPr>
            </w:pPr>
          </w:p>
        </w:tc>
        <w:tc>
          <w:tcPr>
            <w:tcW w:w="2443" w:type="dxa"/>
            <w:vAlign w:val="center"/>
          </w:tcPr>
          <w:p w:rsidR="004565DD" w:rsidRPr="00CA6C34" w:rsidRDefault="004565DD" w:rsidP="00690CA9">
            <w:pPr>
              <w:jc w:val="center"/>
              <w:rPr>
                <w:rFonts w:ascii="Arial" w:hAnsi="Arial" w:cs="Arial"/>
                <w:sz w:val="20"/>
                <w:lang w:val="en-GB"/>
              </w:rPr>
            </w:pPr>
            <w:r w:rsidRPr="00CA6C34">
              <w:rPr>
                <w:rFonts w:ascii="Arial" w:hAnsi="Arial" w:cs="Arial"/>
                <w:sz w:val="20"/>
                <w:lang w:val="en-GB"/>
              </w:rPr>
              <w:t>- fisura conducta</w:t>
            </w:r>
          </w:p>
        </w:tc>
        <w:tc>
          <w:tcPr>
            <w:tcW w:w="2398" w:type="dxa"/>
            <w:vAlign w:val="center"/>
          </w:tcPr>
          <w:p w:rsidR="004565DD" w:rsidRPr="00537965" w:rsidRDefault="004565DD" w:rsidP="00690CA9">
            <w:pPr>
              <w:jc w:val="center"/>
              <w:rPr>
                <w:rFonts w:ascii="Arial" w:hAnsi="Arial" w:cs="Arial"/>
                <w:sz w:val="20"/>
                <w:lang w:val="it-IT"/>
              </w:rPr>
            </w:pPr>
            <w:r w:rsidRPr="00537965">
              <w:rPr>
                <w:rFonts w:ascii="Arial" w:hAnsi="Arial" w:cs="Arial"/>
                <w:sz w:val="20"/>
                <w:lang w:val="it-IT"/>
              </w:rPr>
              <w:t>- poluarea de-a lungul strazilor si cailor ferate</w:t>
            </w:r>
          </w:p>
        </w:tc>
        <w:tc>
          <w:tcPr>
            <w:tcW w:w="2256" w:type="dxa"/>
            <w:vAlign w:val="center"/>
          </w:tcPr>
          <w:p w:rsidR="004565DD" w:rsidRPr="00CA6C34" w:rsidRDefault="004565DD" w:rsidP="00690CA9">
            <w:pPr>
              <w:jc w:val="center"/>
              <w:rPr>
                <w:rFonts w:ascii="Arial" w:hAnsi="Arial" w:cs="Arial"/>
                <w:sz w:val="20"/>
                <w:lang w:val="en-GB"/>
              </w:rPr>
            </w:pPr>
            <w:r w:rsidRPr="00CA6C34">
              <w:rPr>
                <w:rFonts w:ascii="Arial" w:hAnsi="Arial" w:cs="Arial"/>
                <w:sz w:val="20"/>
                <w:lang w:val="en-GB"/>
              </w:rPr>
              <w:t>- inundatii</w:t>
            </w:r>
          </w:p>
        </w:tc>
      </w:tr>
      <w:tr w:rsidR="004565DD" w:rsidRPr="00CA6C34" w:rsidTr="00E97646">
        <w:tc>
          <w:tcPr>
            <w:tcW w:w="1426" w:type="dxa"/>
            <w:vMerge/>
          </w:tcPr>
          <w:p w:rsidR="004565DD" w:rsidRPr="00CA6C34" w:rsidRDefault="004565DD" w:rsidP="00ED47F4">
            <w:pPr>
              <w:jc w:val="both"/>
              <w:rPr>
                <w:rFonts w:ascii="Arial" w:hAnsi="Arial" w:cs="Arial"/>
                <w:sz w:val="20"/>
                <w:lang w:val="en-GB"/>
              </w:rPr>
            </w:pPr>
          </w:p>
        </w:tc>
        <w:tc>
          <w:tcPr>
            <w:tcW w:w="2443" w:type="dxa"/>
            <w:vAlign w:val="center"/>
          </w:tcPr>
          <w:p w:rsidR="004565DD" w:rsidRPr="00CA6C34" w:rsidRDefault="004565DD" w:rsidP="00690CA9">
            <w:pPr>
              <w:jc w:val="center"/>
              <w:rPr>
                <w:rFonts w:ascii="Arial" w:hAnsi="Arial" w:cs="Arial"/>
                <w:sz w:val="20"/>
                <w:lang w:val="pt-BR"/>
              </w:rPr>
            </w:pPr>
            <w:r w:rsidRPr="00CA6C34">
              <w:rPr>
                <w:rFonts w:ascii="Arial" w:hAnsi="Arial" w:cs="Arial"/>
                <w:sz w:val="20"/>
                <w:lang w:val="pt-BR"/>
              </w:rPr>
              <w:t>- avarierea rezervoarelor de produse chimice sau combustibil</w:t>
            </w:r>
          </w:p>
        </w:tc>
        <w:tc>
          <w:tcPr>
            <w:tcW w:w="2398" w:type="dxa"/>
            <w:vAlign w:val="center"/>
          </w:tcPr>
          <w:p w:rsidR="004565DD" w:rsidRPr="00CA6C34" w:rsidRDefault="004565DD" w:rsidP="00690CA9">
            <w:pPr>
              <w:jc w:val="center"/>
              <w:rPr>
                <w:rFonts w:ascii="Arial" w:hAnsi="Arial" w:cs="Arial"/>
                <w:sz w:val="20"/>
                <w:lang w:val="pt-BR"/>
              </w:rPr>
            </w:pPr>
          </w:p>
        </w:tc>
        <w:tc>
          <w:tcPr>
            <w:tcW w:w="2256" w:type="dxa"/>
            <w:vAlign w:val="center"/>
          </w:tcPr>
          <w:p w:rsidR="004565DD" w:rsidRPr="00CA6C34" w:rsidRDefault="004565DD" w:rsidP="00690CA9">
            <w:pPr>
              <w:jc w:val="center"/>
              <w:rPr>
                <w:rFonts w:ascii="Arial" w:hAnsi="Arial" w:cs="Arial"/>
                <w:sz w:val="20"/>
                <w:lang w:val="en-GB"/>
              </w:rPr>
            </w:pPr>
            <w:r w:rsidRPr="00CA6C34">
              <w:rPr>
                <w:rFonts w:ascii="Arial" w:hAnsi="Arial" w:cs="Arial"/>
                <w:sz w:val="20"/>
                <w:lang w:val="en-GB"/>
              </w:rPr>
              <w:t>- spargerea barajelor</w:t>
            </w:r>
          </w:p>
        </w:tc>
      </w:tr>
      <w:tr w:rsidR="004565DD" w:rsidRPr="00CA6C34" w:rsidTr="00E97646">
        <w:tc>
          <w:tcPr>
            <w:tcW w:w="1426" w:type="dxa"/>
            <w:vMerge/>
          </w:tcPr>
          <w:p w:rsidR="004565DD" w:rsidRPr="00CA6C34" w:rsidRDefault="004565DD" w:rsidP="00ED47F4">
            <w:pPr>
              <w:jc w:val="both"/>
              <w:rPr>
                <w:rFonts w:ascii="Arial" w:hAnsi="Arial" w:cs="Arial"/>
                <w:sz w:val="20"/>
                <w:lang w:val="en-GB"/>
              </w:rPr>
            </w:pPr>
          </w:p>
        </w:tc>
        <w:tc>
          <w:tcPr>
            <w:tcW w:w="2443" w:type="dxa"/>
            <w:vAlign w:val="center"/>
          </w:tcPr>
          <w:p w:rsidR="004565DD" w:rsidRPr="00CA6C34" w:rsidRDefault="004565DD" w:rsidP="00690CA9">
            <w:pPr>
              <w:jc w:val="center"/>
              <w:rPr>
                <w:rFonts w:ascii="Arial" w:hAnsi="Arial" w:cs="Arial"/>
                <w:sz w:val="20"/>
                <w:lang w:val="en-GB"/>
              </w:rPr>
            </w:pPr>
            <w:r w:rsidRPr="00CA6C34">
              <w:rPr>
                <w:rFonts w:ascii="Arial" w:hAnsi="Arial" w:cs="Arial"/>
                <w:sz w:val="20"/>
                <w:lang w:val="en-GB"/>
              </w:rPr>
              <w:t>- sabotaj</w:t>
            </w:r>
          </w:p>
        </w:tc>
        <w:tc>
          <w:tcPr>
            <w:tcW w:w="2398" w:type="dxa"/>
            <w:vAlign w:val="center"/>
          </w:tcPr>
          <w:p w:rsidR="004565DD" w:rsidRPr="00CA6C34" w:rsidRDefault="004565DD" w:rsidP="00690CA9">
            <w:pPr>
              <w:jc w:val="center"/>
              <w:rPr>
                <w:rFonts w:ascii="Arial" w:hAnsi="Arial" w:cs="Arial"/>
                <w:sz w:val="20"/>
                <w:lang w:val="en-GB"/>
              </w:rPr>
            </w:pPr>
          </w:p>
        </w:tc>
        <w:tc>
          <w:tcPr>
            <w:tcW w:w="2256" w:type="dxa"/>
            <w:vAlign w:val="center"/>
          </w:tcPr>
          <w:p w:rsidR="004565DD" w:rsidRPr="00CA6C34" w:rsidRDefault="004565DD" w:rsidP="00690CA9">
            <w:pPr>
              <w:jc w:val="center"/>
              <w:rPr>
                <w:rFonts w:ascii="Arial" w:hAnsi="Arial" w:cs="Arial"/>
                <w:sz w:val="20"/>
                <w:lang w:val="en-GB"/>
              </w:rPr>
            </w:pPr>
          </w:p>
        </w:tc>
      </w:tr>
      <w:tr w:rsidR="004565DD" w:rsidRPr="00CA6C34" w:rsidTr="00E97646">
        <w:trPr>
          <w:trHeight w:val="820"/>
        </w:trPr>
        <w:tc>
          <w:tcPr>
            <w:tcW w:w="1426" w:type="dxa"/>
            <w:vMerge/>
          </w:tcPr>
          <w:p w:rsidR="004565DD" w:rsidRPr="00CA6C34" w:rsidRDefault="004565DD" w:rsidP="00ED47F4">
            <w:pPr>
              <w:jc w:val="both"/>
              <w:rPr>
                <w:rFonts w:ascii="Arial" w:hAnsi="Arial" w:cs="Arial"/>
                <w:sz w:val="20"/>
                <w:lang w:val="en-GB"/>
              </w:rPr>
            </w:pPr>
          </w:p>
        </w:tc>
        <w:tc>
          <w:tcPr>
            <w:tcW w:w="2443" w:type="dxa"/>
            <w:vAlign w:val="center"/>
          </w:tcPr>
          <w:p w:rsidR="004565DD" w:rsidRPr="00CA6C34" w:rsidRDefault="004565DD" w:rsidP="00690CA9">
            <w:pPr>
              <w:jc w:val="center"/>
              <w:rPr>
                <w:rFonts w:ascii="Arial" w:hAnsi="Arial" w:cs="Arial"/>
                <w:sz w:val="20"/>
                <w:lang w:val="it-IT"/>
              </w:rPr>
            </w:pPr>
            <w:r w:rsidRPr="00CA6C34">
              <w:rPr>
                <w:rFonts w:ascii="Arial" w:hAnsi="Arial" w:cs="Arial"/>
                <w:sz w:val="20"/>
                <w:lang w:val="it-IT"/>
              </w:rPr>
              <w:t>- poluarea apei freatice in timpul lucrarilor de excavatii si exploatare</w:t>
            </w:r>
          </w:p>
        </w:tc>
        <w:tc>
          <w:tcPr>
            <w:tcW w:w="2398" w:type="dxa"/>
            <w:vAlign w:val="center"/>
          </w:tcPr>
          <w:p w:rsidR="004565DD" w:rsidRPr="00CA6C34" w:rsidRDefault="004565DD" w:rsidP="00690CA9">
            <w:pPr>
              <w:jc w:val="center"/>
              <w:rPr>
                <w:rFonts w:ascii="Arial" w:hAnsi="Arial" w:cs="Arial"/>
                <w:sz w:val="20"/>
                <w:lang w:val="it-IT"/>
              </w:rPr>
            </w:pPr>
          </w:p>
        </w:tc>
        <w:tc>
          <w:tcPr>
            <w:tcW w:w="2256" w:type="dxa"/>
            <w:vAlign w:val="center"/>
          </w:tcPr>
          <w:p w:rsidR="004565DD" w:rsidRPr="00CA6C34" w:rsidRDefault="004565DD" w:rsidP="00690CA9">
            <w:pPr>
              <w:jc w:val="center"/>
              <w:rPr>
                <w:rFonts w:ascii="Arial" w:hAnsi="Arial" w:cs="Arial"/>
                <w:sz w:val="20"/>
                <w:lang w:val="it-IT"/>
              </w:rPr>
            </w:pPr>
          </w:p>
        </w:tc>
      </w:tr>
      <w:tr w:rsidR="004565DD" w:rsidRPr="00CA6C34" w:rsidTr="00E97646">
        <w:tc>
          <w:tcPr>
            <w:tcW w:w="1426" w:type="dxa"/>
            <w:vMerge w:val="restart"/>
          </w:tcPr>
          <w:p w:rsidR="004565DD" w:rsidRPr="00CA6C34" w:rsidRDefault="004565DD" w:rsidP="00ED47F4">
            <w:pPr>
              <w:jc w:val="both"/>
              <w:rPr>
                <w:rFonts w:ascii="Arial" w:hAnsi="Arial" w:cs="Arial"/>
                <w:sz w:val="20"/>
                <w:lang w:val="en-GB"/>
              </w:rPr>
            </w:pPr>
            <w:r w:rsidRPr="00CA6C34">
              <w:rPr>
                <w:rFonts w:ascii="Arial" w:hAnsi="Arial" w:cs="Arial"/>
                <w:sz w:val="20"/>
                <w:lang w:val="en-GB"/>
              </w:rPr>
              <w:t xml:space="preserve">Poluare permanenta sau cronica </w:t>
            </w:r>
          </w:p>
        </w:tc>
        <w:tc>
          <w:tcPr>
            <w:tcW w:w="2443" w:type="dxa"/>
            <w:vAlign w:val="center"/>
          </w:tcPr>
          <w:p w:rsidR="004565DD" w:rsidRPr="00CA6C34" w:rsidRDefault="004565DD" w:rsidP="00690CA9">
            <w:pPr>
              <w:jc w:val="center"/>
              <w:rPr>
                <w:rFonts w:ascii="Arial" w:hAnsi="Arial" w:cs="Arial"/>
                <w:sz w:val="20"/>
                <w:lang w:val="fr-FR"/>
              </w:rPr>
            </w:pPr>
            <w:r w:rsidRPr="00CA6C34">
              <w:rPr>
                <w:rFonts w:ascii="Arial" w:hAnsi="Arial" w:cs="Arial"/>
                <w:sz w:val="20"/>
                <w:lang w:val="fr-FR"/>
              </w:rPr>
              <w:t>- evacuarea de apa uzata partial tratata sau netratata</w:t>
            </w:r>
          </w:p>
        </w:tc>
        <w:tc>
          <w:tcPr>
            <w:tcW w:w="2398" w:type="dxa"/>
            <w:vAlign w:val="center"/>
          </w:tcPr>
          <w:p w:rsidR="004565DD" w:rsidRPr="00CA6C34" w:rsidRDefault="004565DD" w:rsidP="00690CA9">
            <w:pPr>
              <w:jc w:val="center"/>
              <w:rPr>
                <w:rFonts w:ascii="Arial" w:hAnsi="Arial" w:cs="Arial"/>
                <w:sz w:val="20"/>
                <w:lang w:val="it-IT"/>
              </w:rPr>
            </w:pPr>
            <w:r w:rsidRPr="00CA6C34">
              <w:rPr>
                <w:rFonts w:ascii="Arial" w:hAnsi="Arial" w:cs="Arial"/>
                <w:sz w:val="20"/>
                <w:lang w:val="it-IT"/>
              </w:rPr>
              <w:t>- pierderi (exfiltratii) din reteaua de canalizare</w:t>
            </w:r>
          </w:p>
        </w:tc>
        <w:tc>
          <w:tcPr>
            <w:tcW w:w="2256" w:type="dxa"/>
            <w:vAlign w:val="center"/>
          </w:tcPr>
          <w:p w:rsidR="004565DD" w:rsidRPr="00CA6C34" w:rsidRDefault="004565DD" w:rsidP="00690CA9">
            <w:pPr>
              <w:jc w:val="center"/>
              <w:rPr>
                <w:rFonts w:ascii="Arial" w:hAnsi="Arial" w:cs="Arial"/>
                <w:sz w:val="20"/>
                <w:lang w:val="en-GB"/>
              </w:rPr>
            </w:pPr>
            <w:r w:rsidRPr="00CA6C34">
              <w:rPr>
                <w:rFonts w:ascii="Arial" w:hAnsi="Arial" w:cs="Arial"/>
                <w:sz w:val="20"/>
                <w:lang w:val="en-GB"/>
              </w:rPr>
              <w:t>- utilizarea necorespunzatoare a ingrasamintelor</w:t>
            </w:r>
          </w:p>
        </w:tc>
      </w:tr>
      <w:tr w:rsidR="004565DD" w:rsidRPr="00CA6C34" w:rsidTr="00E97646">
        <w:tc>
          <w:tcPr>
            <w:tcW w:w="1426" w:type="dxa"/>
            <w:vMerge/>
          </w:tcPr>
          <w:p w:rsidR="004565DD" w:rsidRPr="00CA6C34" w:rsidRDefault="004565DD" w:rsidP="00ED47F4">
            <w:pPr>
              <w:jc w:val="both"/>
              <w:rPr>
                <w:rFonts w:ascii="Arial" w:hAnsi="Arial" w:cs="Arial"/>
                <w:sz w:val="20"/>
                <w:lang w:val="en-GB"/>
              </w:rPr>
            </w:pPr>
          </w:p>
        </w:tc>
        <w:tc>
          <w:tcPr>
            <w:tcW w:w="2443" w:type="dxa"/>
            <w:vAlign w:val="center"/>
          </w:tcPr>
          <w:p w:rsidR="004565DD" w:rsidRPr="00CA6C34" w:rsidRDefault="004565DD" w:rsidP="00690CA9">
            <w:pPr>
              <w:jc w:val="center"/>
              <w:rPr>
                <w:rFonts w:ascii="Arial" w:hAnsi="Arial" w:cs="Arial"/>
                <w:sz w:val="20"/>
                <w:lang w:val="pt-BR"/>
              </w:rPr>
            </w:pPr>
            <w:r w:rsidRPr="00CA6C34">
              <w:rPr>
                <w:rFonts w:ascii="Arial" w:hAnsi="Arial" w:cs="Arial"/>
                <w:sz w:val="20"/>
                <w:lang w:val="pt-BR"/>
              </w:rPr>
              <w:t>- evacuare efluent incl. apa de temperature inalte</w:t>
            </w:r>
          </w:p>
        </w:tc>
        <w:tc>
          <w:tcPr>
            <w:tcW w:w="2398" w:type="dxa"/>
            <w:vAlign w:val="center"/>
          </w:tcPr>
          <w:p w:rsidR="004565DD" w:rsidRPr="00537965" w:rsidRDefault="004565DD" w:rsidP="00690CA9">
            <w:pPr>
              <w:jc w:val="center"/>
              <w:rPr>
                <w:rFonts w:ascii="Arial" w:hAnsi="Arial" w:cs="Arial"/>
                <w:sz w:val="20"/>
                <w:lang w:val="it-IT"/>
              </w:rPr>
            </w:pPr>
            <w:r w:rsidRPr="00537965">
              <w:rPr>
                <w:rFonts w:ascii="Arial" w:hAnsi="Arial" w:cs="Arial"/>
                <w:sz w:val="20"/>
                <w:lang w:val="it-IT"/>
              </w:rPr>
              <w:t>- inlaturarea radacinilor de-a lungul starizolr si cailor ferate</w:t>
            </w:r>
          </w:p>
        </w:tc>
        <w:tc>
          <w:tcPr>
            <w:tcW w:w="2256" w:type="dxa"/>
            <w:vAlign w:val="center"/>
          </w:tcPr>
          <w:p w:rsidR="004565DD" w:rsidRPr="00CA6C34" w:rsidRDefault="004565DD" w:rsidP="00690CA9">
            <w:pPr>
              <w:jc w:val="center"/>
              <w:rPr>
                <w:rFonts w:ascii="Arial" w:hAnsi="Arial" w:cs="Arial"/>
                <w:sz w:val="20"/>
                <w:lang w:val="it-IT"/>
              </w:rPr>
            </w:pPr>
            <w:r w:rsidRPr="00CA6C34">
              <w:rPr>
                <w:rFonts w:ascii="Arial" w:hAnsi="Arial" w:cs="Arial"/>
                <w:sz w:val="20"/>
                <w:lang w:val="it-IT"/>
              </w:rPr>
              <w:t>- utilizarea necorespunzatoare a namolului in agricultura</w:t>
            </w:r>
          </w:p>
        </w:tc>
      </w:tr>
      <w:tr w:rsidR="004565DD" w:rsidRPr="00CA6C34" w:rsidTr="00E97646">
        <w:tc>
          <w:tcPr>
            <w:tcW w:w="1426" w:type="dxa"/>
            <w:vMerge/>
          </w:tcPr>
          <w:p w:rsidR="004565DD" w:rsidRPr="00CA6C34" w:rsidRDefault="004565DD" w:rsidP="00ED47F4">
            <w:pPr>
              <w:jc w:val="both"/>
              <w:rPr>
                <w:rFonts w:ascii="Arial" w:hAnsi="Arial" w:cs="Arial"/>
                <w:sz w:val="20"/>
                <w:lang w:val="it-IT"/>
              </w:rPr>
            </w:pPr>
          </w:p>
        </w:tc>
        <w:tc>
          <w:tcPr>
            <w:tcW w:w="2443" w:type="dxa"/>
            <w:vAlign w:val="center"/>
          </w:tcPr>
          <w:p w:rsidR="004565DD" w:rsidRPr="00CA6C34" w:rsidRDefault="004565DD" w:rsidP="00690CA9">
            <w:pPr>
              <w:jc w:val="center"/>
              <w:rPr>
                <w:rFonts w:ascii="Arial" w:hAnsi="Arial" w:cs="Arial"/>
                <w:sz w:val="20"/>
                <w:lang w:val="en-GB"/>
              </w:rPr>
            </w:pPr>
            <w:r w:rsidRPr="00CA6C34">
              <w:rPr>
                <w:rFonts w:ascii="Arial" w:hAnsi="Arial" w:cs="Arial"/>
                <w:sz w:val="20"/>
                <w:lang w:val="en-GB"/>
              </w:rPr>
              <w:t>Depozitare deseuri, resturi</w:t>
            </w:r>
          </w:p>
        </w:tc>
        <w:tc>
          <w:tcPr>
            <w:tcW w:w="2398" w:type="dxa"/>
            <w:vAlign w:val="center"/>
          </w:tcPr>
          <w:p w:rsidR="004565DD" w:rsidRPr="00CA6C34" w:rsidRDefault="004565DD" w:rsidP="00690CA9">
            <w:pPr>
              <w:jc w:val="center"/>
              <w:rPr>
                <w:rFonts w:ascii="Arial" w:hAnsi="Arial" w:cs="Arial"/>
                <w:sz w:val="20"/>
                <w:lang w:val="fr-FR"/>
              </w:rPr>
            </w:pPr>
            <w:r w:rsidRPr="00CA6C34">
              <w:rPr>
                <w:rFonts w:ascii="Arial" w:hAnsi="Arial" w:cs="Arial"/>
                <w:sz w:val="20"/>
                <w:lang w:val="fr-FR"/>
              </w:rPr>
              <w:t>- pierderi de la alte mijloace de transport</w:t>
            </w:r>
          </w:p>
        </w:tc>
        <w:tc>
          <w:tcPr>
            <w:tcW w:w="2256" w:type="dxa"/>
            <w:vAlign w:val="center"/>
          </w:tcPr>
          <w:p w:rsidR="004565DD" w:rsidRPr="00CA6C34" w:rsidRDefault="004565DD" w:rsidP="00690CA9">
            <w:pPr>
              <w:jc w:val="center"/>
              <w:rPr>
                <w:rFonts w:ascii="Arial" w:hAnsi="Arial" w:cs="Arial"/>
                <w:sz w:val="20"/>
                <w:lang w:val="it-IT"/>
              </w:rPr>
            </w:pPr>
            <w:r w:rsidRPr="00CA6C34">
              <w:rPr>
                <w:rFonts w:ascii="Arial" w:hAnsi="Arial" w:cs="Arial"/>
                <w:sz w:val="20"/>
                <w:lang w:val="it-IT"/>
              </w:rPr>
              <w:t>Poluare cronica a aerului prin operarea necorespunzatoare a SE</w:t>
            </w:r>
          </w:p>
        </w:tc>
      </w:tr>
      <w:tr w:rsidR="004565DD" w:rsidRPr="00CA6C34" w:rsidTr="00E97646">
        <w:tc>
          <w:tcPr>
            <w:tcW w:w="1426" w:type="dxa"/>
            <w:vMerge/>
          </w:tcPr>
          <w:p w:rsidR="004565DD" w:rsidRPr="00CA6C34" w:rsidRDefault="004565DD" w:rsidP="00ED47F4">
            <w:pPr>
              <w:jc w:val="both"/>
              <w:rPr>
                <w:rFonts w:ascii="Arial" w:hAnsi="Arial" w:cs="Arial"/>
                <w:sz w:val="20"/>
                <w:lang w:val="it-IT"/>
              </w:rPr>
            </w:pPr>
          </w:p>
        </w:tc>
        <w:tc>
          <w:tcPr>
            <w:tcW w:w="2443" w:type="dxa"/>
            <w:vAlign w:val="center"/>
          </w:tcPr>
          <w:p w:rsidR="004565DD" w:rsidRPr="00537965" w:rsidRDefault="004565DD" w:rsidP="00690CA9">
            <w:pPr>
              <w:jc w:val="center"/>
              <w:rPr>
                <w:rFonts w:ascii="Arial" w:hAnsi="Arial" w:cs="Arial"/>
                <w:sz w:val="20"/>
                <w:lang w:val="it-IT"/>
              </w:rPr>
            </w:pPr>
            <w:r w:rsidRPr="00537965">
              <w:rPr>
                <w:rFonts w:ascii="Arial" w:hAnsi="Arial" w:cs="Arial"/>
                <w:sz w:val="20"/>
                <w:lang w:val="it-IT"/>
              </w:rPr>
              <w:t>- eliberare substante nocive ca urmare a operarii necorespunzatoare a echipamentelor</w:t>
            </w:r>
          </w:p>
        </w:tc>
        <w:tc>
          <w:tcPr>
            <w:tcW w:w="2398" w:type="dxa"/>
            <w:vAlign w:val="center"/>
          </w:tcPr>
          <w:p w:rsidR="004565DD" w:rsidRPr="00CA6C34" w:rsidRDefault="004565DD" w:rsidP="00690CA9">
            <w:pPr>
              <w:jc w:val="center"/>
              <w:rPr>
                <w:rFonts w:ascii="Arial" w:hAnsi="Arial" w:cs="Arial"/>
                <w:sz w:val="20"/>
                <w:lang w:val="fr-FR"/>
              </w:rPr>
            </w:pPr>
            <w:r w:rsidRPr="00CA6C34">
              <w:rPr>
                <w:rFonts w:ascii="Arial" w:hAnsi="Arial" w:cs="Arial"/>
                <w:sz w:val="20"/>
                <w:lang w:val="fr-FR"/>
              </w:rPr>
              <w:t>- infiltratii ale apei poluate a raurilor sau canalelor in reteaua de distributie</w:t>
            </w:r>
          </w:p>
        </w:tc>
        <w:tc>
          <w:tcPr>
            <w:tcW w:w="2256" w:type="dxa"/>
            <w:vAlign w:val="center"/>
          </w:tcPr>
          <w:p w:rsidR="004565DD" w:rsidRPr="00CA6C34" w:rsidRDefault="004565DD" w:rsidP="00690CA9">
            <w:pPr>
              <w:jc w:val="center"/>
              <w:rPr>
                <w:rFonts w:ascii="Arial" w:hAnsi="Arial" w:cs="Arial"/>
                <w:sz w:val="20"/>
                <w:lang w:val="it-IT"/>
              </w:rPr>
            </w:pPr>
            <w:r w:rsidRPr="00CA6C34">
              <w:rPr>
                <w:rFonts w:ascii="Arial" w:hAnsi="Arial" w:cs="Arial"/>
                <w:sz w:val="20"/>
                <w:lang w:val="it-IT"/>
              </w:rPr>
              <w:t>- rezervoare de combustibil instalate si operate necorespunzator</w:t>
            </w:r>
          </w:p>
        </w:tc>
      </w:tr>
      <w:tr w:rsidR="004565DD" w:rsidRPr="00CA6C34" w:rsidTr="00E97646">
        <w:tc>
          <w:tcPr>
            <w:tcW w:w="1426" w:type="dxa"/>
            <w:tcBorders>
              <w:top w:val="nil"/>
            </w:tcBorders>
          </w:tcPr>
          <w:p w:rsidR="004565DD" w:rsidRPr="00CA6C34" w:rsidRDefault="004565DD" w:rsidP="00ED47F4">
            <w:pPr>
              <w:jc w:val="both"/>
              <w:rPr>
                <w:rFonts w:ascii="Arial" w:hAnsi="Arial" w:cs="Arial"/>
                <w:sz w:val="20"/>
                <w:lang w:val="it-IT"/>
              </w:rPr>
            </w:pPr>
          </w:p>
        </w:tc>
        <w:tc>
          <w:tcPr>
            <w:tcW w:w="2443" w:type="dxa"/>
            <w:vAlign w:val="center"/>
          </w:tcPr>
          <w:p w:rsidR="004565DD" w:rsidRPr="00CA6C34" w:rsidRDefault="004565DD" w:rsidP="00690CA9">
            <w:pPr>
              <w:jc w:val="center"/>
              <w:rPr>
                <w:rFonts w:ascii="Arial" w:hAnsi="Arial" w:cs="Arial"/>
                <w:sz w:val="20"/>
                <w:lang w:val="it-IT"/>
              </w:rPr>
            </w:pPr>
          </w:p>
        </w:tc>
        <w:tc>
          <w:tcPr>
            <w:tcW w:w="2398" w:type="dxa"/>
            <w:vAlign w:val="center"/>
          </w:tcPr>
          <w:p w:rsidR="004565DD" w:rsidRPr="00CA6C34" w:rsidRDefault="004565DD" w:rsidP="00690CA9">
            <w:pPr>
              <w:jc w:val="center"/>
              <w:rPr>
                <w:rFonts w:ascii="Arial" w:hAnsi="Arial" w:cs="Arial"/>
                <w:sz w:val="20"/>
                <w:lang w:val="it-IT"/>
              </w:rPr>
            </w:pPr>
            <w:r w:rsidRPr="00CA6C34">
              <w:rPr>
                <w:rFonts w:ascii="Arial" w:hAnsi="Arial" w:cs="Arial"/>
                <w:sz w:val="20"/>
                <w:lang w:val="it-IT"/>
              </w:rPr>
              <w:t>- infiltratii apa sarata ( de mare) in acvifere datorita supraexploatarii</w:t>
            </w:r>
          </w:p>
        </w:tc>
        <w:tc>
          <w:tcPr>
            <w:tcW w:w="2256" w:type="dxa"/>
            <w:vAlign w:val="center"/>
          </w:tcPr>
          <w:p w:rsidR="004565DD" w:rsidRPr="00CA6C34" w:rsidRDefault="004565DD" w:rsidP="00690CA9">
            <w:pPr>
              <w:jc w:val="center"/>
              <w:rPr>
                <w:rFonts w:ascii="Arial" w:hAnsi="Arial" w:cs="Arial"/>
                <w:sz w:val="20"/>
                <w:lang w:val="it-IT"/>
              </w:rPr>
            </w:pPr>
          </w:p>
        </w:tc>
      </w:tr>
    </w:tbl>
    <w:p w:rsidR="004565DD" w:rsidRPr="00CA6C34" w:rsidRDefault="00690CA9" w:rsidP="007E13F4">
      <w:pPr>
        <w:pStyle w:val="Subsubtitlu"/>
      </w:pPr>
      <w:bookmarkStart w:id="166" w:name="_Toc369259279"/>
      <w:r>
        <w:t xml:space="preserve">2.8.2. </w:t>
      </w:r>
      <w:r w:rsidR="004565DD" w:rsidRPr="00CA6C34">
        <w:t>Surse importante de poluare</w:t>
      </w:r>
      <w:bookmarkEnd w:id="166"/>
    </w:p>
    <w:p w:rsidR="00E85E38" w:rsidRPr="00744B78" w:rsidRDefault="004565DD" w:rsidP="00744B78">
      <w:pPr>
        <w:spacing w:after="120" w:line="360" w:lineRule="auto"/>
        <w:ind w:left="708"/>
        <w:jc w:val="both"/>
        <w:rPr>
          <w:rFonts w:ascii="Arial" w:hAnsi="Arial" w:cs="Arial"/>
          <w:sz w:val="24"/>
          <w:szCs w:val="24"/>
          <w:lang w:val="it-IT"/>
        </w:rPr>
      </w:pPr>
      <w:r w:rsidRPr="00744B78">
        <w:rPr>
          <w:rFonts w:ascii="Arial" w:hAnsi="Arial" w:cs="Arial"/>
          <w:sz w:val="24"/>
          <w:szCs w:val="24"/>
          <w:lang w:val="it-IT"/>
        </w:rPr>
        <w:t>Reteaua hidrografica aferenta Dunarii este vulnerabila in ceea ce priveste posibilitatea afectarii acesteia de sursele majore de poluare. Reteaua hidrografica la nivelul judetului Galati este formata din 4 bazine (Dunare, Siret, Barlad, Prut) cu o relatie stransa intre sursele de suprafata (rauri, lacuri) si cele de adancime. Toate resursele de apa la nivelul judetului Galati sunt monitorizate de SGA Galati cu exceptia raului Siret care este monitorizat de SGA Vrancea.</w:t>
      </w:r>
    </w:p>
    <w:p w:rsidR="004565DD" w:rsidRPr="00744B78" w:rsidRDefault="004565DD" w:rsidP="00744B78">
      <w:pPr>
        <w:spacing w:after="120" w:line="360" w:lineRule="auto"/>
        <w:ind w:left="708"/>
        <w:jc w:val="both"/>
        <w:rPr>
          <w:rFonts w:ascii="Arial" w:hAnsi="Arial" w:cs="Arial"/>
          <w:sz w:val="24"/>
          <w:szCs w:val="24"/>
          <w:lang w:val="it-IT"/>
        </w:rPr>
      </w:pPr>
      <w:r w:rsidRPr="00744B78">
        <w:rPr>
          <w:rFonts w:ascii="Arial" w:hAnsi="Arial" w:cs="Arial"/>
          <w:sz w:val="24"/>
          <w:szCs w:val="24"/>
          <w:lang w:val="it-IT"/>
        </w:rPr>
        <w:t>Numarul de poluatori, atat comunali cat si industriali din care apa uzata este deversata direct (cu tratare sau fara) in apele din zona dupa cum urmeaza:</w:t>
      </w:r>
    </w:p>
    <w:p w:rsidR="004565DD" w:rsidRPr="00CA6C34" w:rsidRDefault="004565DD" w:rsidP="00E41F5B">
      <w:pPr>
        <w:numPr>
          <w:ilvl w:val="0"/>
          <w:numId w:val="13"/>
        </w:numPr>
        <w:spacing w:after="0" w:line="360" w:lineRule="auto"/>
        <w:ind w:left="714" w:hanging="5"/>
        <w:jc w:val="both"/>
        <w:rPr>
          <w:rFonts w:ascii="Arial" w:hAnsi="Arial" w:cs="Arial"/>
          <w:sz w:val="24"/>
          <w:szCs w:val="24"/>
          <w:lang w:val="it-IT"/>
        </w:rPr>
      </w:pPr>
      <w:r w:rsidRPr="00CA6C34">
        <w:rPr>
          <w:rFonts w:ascii="Arial" w:hAnsi="Arial" w:cs="Arial"/>
          <w:sz w:val="24"/>
          <w:szCs w:val="24"/>
          <w:lang w:val="it-IT"/>
        </w:rPr>
        <w:t>11 surse de poluare in bazinul hidrografic al Dunarii;</w:t>
      </w:r>
    </w:p>
    <w:p w:rsidR="004565DD" w:rsidRPr="00CA6C34" w:rsidRDefault="004565DD" w:rsidP="00E41F5B">
      <w:pPr>
        <w:numPr>
          <w:ilvl w:val="0"/>
          <w:numId w:val="13"/>
        </w:numPr>
        <w:spacing w:after="0" w:line="360" w:lineRule="auto"/>
        <w:ind w:left="714" w:hanging="5"/>
        <w:jc w:val="both"/>
        <w:rPr>
          <w:rFonts w:ascii="Arial" w:hAnsi="Arial" w:cs="Arial"/>
          <w:sz w:val="24"/>
          <w:szCs w:val="24"/>
          <w:lang w:val="it-IT"/>
        </w:rPr>
      </w:pPr>
      <w:r w:rsidRPr="00CA6C34">
        <w:rPr>
          <w:rFonts w:ascii="Arial" w:hAnsi="Arial" w:cs="Arial"/>
          <w:sz w:val="24"/>
          <w:szCs w:val="24"/>
          <w:lang w:val="it-IT"/>
        </w:rPr>
        <w:t>25 surse de poluare in bazinul hidrografic Siret ;</w:t>
      </w:r>
    </w:p>
    <w:p w:rsidR="004565DD" w:rsidRPr="00CA6C34" w:rsidRDefault="004565DD" w:rsidP="00E41F5B">
      <w:pPr>
        <w:numPr>
          <w:ilvl w:val="0"/>
          <w:numId w:val="13"/>
        </w:numPr>
        <w:spacing w:after="0" w:line="360" w:lineRule="auto"/>
        <w:ind w:left="714" w:hanging="5"/>
        <w:jc w:val="both"/>
        <w:rPr>
          <w:rFonts w:ascii="Arial" w:hAnsi="Arial" w:cs="Arial"/>
          <w:sz w:val="24"/>
          <w:szCs w:val="24"/>
          <w:lang w:val="it-IT"/>
        </w:rPr>
      </w:pPr>
      <w:r w:rsidRPr="00CA6C34">
        <w:rPr>
          <w:rFonts w:ascii="Arial" w:hAnsi="Arial" w:cs="Arial"/>
          <w:sz w:val="24"/>
          <w:szCs w:val="24"/>
          <w:lang w:val="it-IT"/>
        </w:rPr>
        <w:t>13 surse de poluare in bazinul hidrografic Bârlad, si</w:t>
      </w:r>
    </w:p>
    <w:p w:rsidR="004565DD" w:rsidRPr="00CA6C34" w:rsidRDefault="004565DD" w:rsidP="00E41F5B">
      <w:pPr>
        <w:numPr>
          <w:ilvl w:val="0"/>
          <w:numId w:val="13"/>
        </w:numPr>
        <w:spacing w:after="0" w:line="360" w:lineRule="auto"/>
        <w:ind w:left="714" w:hanging="5"/>
        <w:jc w:val="both"/>
        <w:rPr>
          <w:rFonts w:ascii="Arial" w:hAnsi="Arial" w:cs="Arial"/>
          <w:sz w:val="24"/>
          <w:szCs w:val="24"/>
          <w:lang w:val="pt-BR"/>
        </w:rPr>
      </w:pPr>
      <w:r w:rsidRPr="00CA6C34">
        <w:rPr>
          <w:rFonts w:ascii="Arial" w:hAnsi="Arial" w:cs="Arial"/>
          <w:sz w:val="24"/>
          <w:szCs w:val="24"/>
          <w:lang w:val="fr-FR"/>
        </w:rPr>
        <w:t>surse de poluare in bazinul hidrografic Prut.</w:t>
      </w:r>
    </w:p>
    <w:p w:rsidR="004565DD" w:rsidRPr="00CA6C34" w:rsidRDefault="004565DD" w:rsidP="004B0D85">
      <w:pPr>
        <w:spacing w:line="360" w:lineRule="auto"/>
        <w:ind w:left="708"/>
        <w:jc w:val="both"/>
        <w:rPr>
          <w:rFonts w:ascii="Arial" w:hAnsi="Arial" w:cs="Arial"/>
          <w:sz w:val="24"/>
          <w:szCs w:val="24"/>
          <w:lang w:val="it-IT"/>
        </w:rPr>
      </w:pPr>
      <w:r w:rsidRPr="00CA6C34">
        <w:rPr>
          <w:rFonts w:ascii="Arial" w:hAnsi="Arial" w:cs="Arial"/>
          <w:sz w:val="24"/>
          <w:szCs w:val="24"/>
          <w:lang w:val="it-IT"/>
        </w:rPr>
        <w:t xml:space="preserve">Următorul tabel prezinta cantitatile de apa utilizate la nivelul comunelor si agentii economici localizati in bazinul aferent precum si cantitatea de apa uzata reintrodusa in circuitul natural prin deversare in emisar. </w:t>
      </w:r>
    </w:p>
    <w:p w:rsidR="004565DD" w:rsidRPr="00934224" w:rsidRDefault="004565DD" w:rsidP="004565DD">
      <w:pPr>
        <w:ind w:left="708"/>
        <w:jc w:val="both"/>
        <w:rPr>
          <w:rFonts w:ascii="Arial" w:hAnsi="Arial" w:cs="Arial"/>
          <w:b/>
          <w:sz w:val="20"/>
          <w:lang w:val="it-IT"/>
        </w:rPr>
      </w:pPr>
      <w:r w:rsidRPr="00934224">
        <w:rPr>
          <w:rFonts w:ascii="Arial" w:hAnsi="Arial" w:cs="Arial"/>
          <w:b/>
          <w:sz w:val="20"/>
          <w:lang w:val="it-IT"/>
        </w:rPr>
        <w:t>Tab.</w:t>
      </w:r>
      <w:r w:rsidRPr="00934224">
        <w:rPr>
          <w:rFonts w:ascii="Arial" w:hAnsi="Arial" w:cs="Arial"/>
          <w:b/>
          <w:sz w:val="20"/>
        </w:rPr>
        <w:t>2</w:t>
      </w:r>
      <w:r w:rsidR="00305766" w:rsidRPr="00934224">
        <w:rPr>
          <w:rFonts w:ascii="Arial" w:hAnsi="Arial" w:cs="Arial"/>
          <w:b/>
          <w:sz w:val="20"/>
          <w:lang w:val="it-IT"/>
        </w:rPr>
        <w:t>.8</w:t>
      </w:r>
      <w:r w:rsidR="00744B78" w:rsidRPr="00934224">
        <w:rPr>
          <w:rFonts w:ascii="Arial" w:hAnsi="Arial" w:cs="Arial"/>
          <w:b/>
          <w:sz w:val="20"/>
          <w:lang w:val="it-IT"/>
        </w:rPr>
        <w:t>-</w:t>
      </w:r>
      <w:r w:rsidR="00305766" w:rsidRPr="00934224">
        <w:rPr>
          <w:rFonts w:ascii="Arial" w:hAnsi="Arial" w:cs="Arial"/>
          <w:b/>
          <w:sz w:val="20"/>
          <w:lang w:val="it-IT"/>
        </w:rPr>
        <w:t xml:space="preserve"> 2</w:t>
      </w:r>
      <w:r w:rsidRPr="00934224">
        <w:rPr>
          <w:rFonts w:ascii="Arial" w:hAnsi="Arial" w:cs="Arial"/>
          <w:b/>
          <w:sz w:val="20"/>
          <w:lang w:val="it-IT"/>
        </w:rPr>
        <w:t xml:space="preserve"> Cantitatea de apa in bazine hidrografice si rata de revenire a apei reziduale in cir</w:t>
      </w:r>
      <w:r w:rsidR="00744B78" w:rsidRPr="00934224">
        <w:rPr>
          <w:rFonts w:ascii="Arial" w:hAnsi="Arial" w:cs="Arial"/>
          <w:b/>
          <w:sz w:val="20"/>
          <w:lang w:val="it-IT"/>
        </w:rPr>
        <w:t>cuitul natural al apelor in 2011</w:t>
      </w:r>
    </w:p>
    <w:tbl>
      <w:tblPr>
        <w:tblW w:w="889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
        <w:gridCol w:w="3289"/>
        <w:gridCol w:w="1250"/>
        <w:gridCol w:w="990"/>
        <w:gridCol w:w="1133"/>
        <w:gridCol w:w="1247"/>
      </w:tblGrid>
      <w:tr w:rsidR="004565DD" w:rsidRPr="00690CA9" w:rsidTr="00647FCD">
        <w:tc>
          <w:tcPr>
            <w:tcW w:w="992" w:type="dxa"/>
            <w:vAlign w:val="center"/>
          </w:tcPr>
          <w:p w:rsidR="004565DD" w:rsidRPr="00690CA9" w:rsidRDefault="00744B78" w:rsidP="00E159E6">
            <w:pPr>
              <w:jc w:val="center"/>
              <w:rPr>
                <w:rFonts w:ascii="Arial" w:hAnsi="Arial" w:cs="Arial"/>
                <w:b/>
                <w:sz w:val="18"/>
                <w:szCs w:val="18"/>
                <w:lang w:val="it-IT"/>
              </w:rPr>
            </w:pPr>
            <w:r>
              <w:rPr>
                <w:rFonts w:ascii="Arial" w:hAnsi="Arial" w:cs="Arial"/>
                <w:b/>
                <w:sz w:val="18"/>
                <w:szCs w:val="18"/>
                <w:lang w:val="it-IT"/>
              </w:rPr>
              <w:t>B.H.</w:t>
            </w:r>
          </w:p>
        </w:tc>
        <w:tc>
          <w:tcPr>
            <w:tcW w:w="3402" w:type="dxa"/>
            <w:vAlign w:val="center"/>
          </w:tcPr>
          <w:p w:rsidR="004565DD" w:rsidRPr="00690CA9" w:rsidRDefault="004565DD" w:rsidP="00ED47F4">
            <w:pPr>
              <w:jc w:val="both"/>
              <w:rPr>
                <w:rFonts w:ascii="Arial" w:hAnsi="Arial" w:cs="Arial"/>
                <w:b/>
                <w:sz w:val="18"/>
                <w:szCs w:val="18"/>
                <w:lang w:val="it-IT"/>
              </w:rPr>
            </w:pPr>
            <w:r w:rsidRPr="00690CA9">
              <w:rPr>
                <w:rFonts w:ascii="Arial" w:hAnsi="Arial" w:cs="Arial"/>
                <w:b/>
                <w:sz w:val="18"/>
                <w:szCs w:val="18"/>
                <w:lang w:val="it-IT"/>
              </w:rPr>
              <w:t>Activitate economica</w:t>
            </w:r>
          </w:p>
        </w:tc>
        <w:tc>
          <w:tcPr>
            <w:tcW w:w="1276" w:type="dxa"/>
            <w:vAlign w:val="center"/>
          </w:tcPr>
          <w:p w:rsidR="004565DD" w:rsidRPr="00690CA9" w:rsidRDefault="004565DD" w:rsidP="00E159E6">
            <w:pPr>
              <w:jc w:val="center"/>
              <w:rPr>
                <w:rFonts w:ascii="Arial" w:hAnsi="Arial" w:cs="Arial"/>
                <w:b/>
                <w:sz w:val="18"/>
                <w:szCs w:val="18"/>
                <w:lang w:val="it-IT"/>
              </w:rPr>
            </w:pPr>
            <w:r w:rsidRPr="00690CA9">
              <w:rPr>
                <w:rFonts w:ascii="Arial" w:hAnsi="Arial" w:cs="Arial"/>
                <w:b/>
                <w:sz w:val="18"/>
                <w:szCs w:val="18"/>
                <w:lang w:val="it-IT"/>
              </w:rPr>
              <w:t>Volum total (mil</w:t>
            </w:r>
            <w:r w:rsidR="00E159E6">
              <w:rPr>
                <w:rFonts w:ascii="Arial" w:hAnsi="Arial" w:cs="Arial"/>
                <w:b/>
                <w:sz w:val="18"/>
                <w:szCs w:val="18"/>
                <w:lang w:val="it-IT"/>
              </w:rPr>
              <w:t>.</w:t>
            </w:r>
            <w:r w:rsidRPr="00690CA9">
              <w:rPr>
                <w:rFonts w:ascii="Arial" w:hAnsi="Arial" w:cs="Arial"/>
                <w:b/>
                <w:sz w:val="18"/>
                <w:szCs w:val="18"/>
                <w:lang w:val="it-IT"/>
              </w:rPr>
              <w:t xml:space="preserve"> mc)</w:t>
            </w:r>
          </w:p>
        </w:tc>
        <w:tc>
          <w:tcPr>
            <w:tcW w:w="992" w:type="dxa"/>
            <w:vAlign w:val="center"/>
          </w:tcPr>
          <w:p w:rsidR="00647FCD" w:rsidRDefault="004565DD" w:rsidP="00690CA9">
            <w:pPr>
              <w:jc w:val="center"/>
              <w:rPr>
                <w:rFonts w:ascii="Arial" w:hAnsi="Arial" w:cs="Arial"/>
                <w:b/>
                <w:sz w:val="18"/>
                <w:szCs w:val="18"/>
                <w:lang w:val="pt-BR"/>
              </w:rPr>
            </w:pPr>
            <w:r w:rsidRPr="00690CA9">
              <w:rPr>
                <w:rFonts w:ascii="Arial" w:hAnsi="Arial" w:cs="Arial"/>
                <w:b/>
                <w:sz w:val="18"/>
                <w:szCs w:val="18"/>
                <w:lang w:val="pt-BR"/>
              </w:rPr>
              <w:t>Volum suficient tratat</w:t>
            </w:r>
          </w:p>
          <w:p w:rsidR="004565DD" w:rsidRPr="00690CA9" w:rsidRDefault="004565DD" w:rsidP="00690CA9">
            <w:pPr>
              <w:jc w:val="center"/>
              <w:rPr>
                <w:rFonts w:ascii="Arial" w:hAnsi="Arial" w:cs="Arial"/>
                <w:b/>
                <w:sz w:val="18"/>
                <w:szCs w:val="18"/>
                <w:lang w:val="pt-BR"/>
              </w:rPr>
            </w:pPr>
            <w:r w:rsidRPr="00690CA9">
              <w:rPr>
                <w:rFonts w:ascii="Arial" w:hAnsi="Arial" w:cs="Arial"/>
                <w:b/>
                <w:sz w:val="18"/>
                <w:szCs w:val="18"/>
                <w:lang w:val="pt-BR"/>
              </w:rPr>
              <w:t>(mil. mc)</w:t>
            </w:r>
          </w:p>
        </w:tc>
        <w:tc>
          <w:tcPr>
            <w:tcW w:w="1134" w:type="dxa"/>
            <w:vAlign w:val="center"/>
          </w:tcPr>
          <w:p w:rsidR="004565DD" w:rsidRPr="00690CA9" w:rsidRDefault="004565DD" w:rsidP="00E159E6">
            <w:pPr>
              <w:jc w:val="center"/>
              <w:rPr>
                <w:rFonts w:ascii="Arial" w:hAnsi="Arial" w:cs="Arial"/>
                <w:b/>
                <w:sz w:val="18"/>
                <w:szCs w:val="18"/>
                <w:lang w:val="pt-BR"/>
              </w:rPr>
            </w:pPr>
            <w:r w:rsidRPr="00690CA9">
              <w:rPr>
                <w:rFonts w:ascii="Arial" w:hAnsi="Arial" w:cs="Arial"/>
                <w:b/>
                <w:sz w:val="18"/>
                <w:szCs w:val="18"/>
                <w:lang w:val="pt-BR"/>
              </w:rPr>
              <w:t>Volum insuficient tratat (mil. mc)</w:t>
            </w:r>
          </w:p>
        </w:tc>
        <w:tc>
          <w:tcPr>
            <w:tcW w:w="1095" w:type="dxa"/>
            <w:vAlign w:val="center"/>
          </w:tcPr>
          <w:p w:rsidR="004565DD" w:rsidRPr="00690CA9" w:rsidRDefault="004565DD" w:rsidP="00690CA9">
            <w:pPr>
              <w:jc w:val="center"/>
              <w:rPr>
                <w:rFonts w:ascii="Arial" w:hAnsi="Arial" w:cs="Arial"/>
                <w:b/>
                <w:sz w:val="18"/>
                <w:szCs w:val="18"/>
                <w:lang w:val="it-IT"/>
              </w:rPr>
            </w:pPr>
            <w:r w:rsidRPr="00690CA9">
              <w:rPr>
                <w:rFonts w:ascii="Arial" w:hAnsi="Arial" w:cs="Arial"/>
                <w:b/>
                <w:sz w:val="18"/>
                <w:szCs w:val="18"/>
                <w:lang w:val="it-IT"/>
              </w:rPr>
              <w:t>Volum netratat(mil. mc)</w:t>
            </w:r>
          </w:p>
        </w:tc>
      </w:tr>
      <w:tr w:rsidR="00E159E6" w:rsidRPr="00CA6C34" w:rsidTr="00647FCD">
        <w:trPr>
          <w:trHeight w:val="478"/>
        </w:trPr>
        <w:tc>
          <w:tcPr>
            <w:tcW w:w="992" w:type="dxa"/>
            <w:vMerge w:val="restart"/>
            <w:vAlign w:val="center"/>
          </w:tcPr>
          <w:p w:rsidR="00E159E6" w:rsidRPr="00E159E6" w:rsidRDefault="00E159E6" w:rsidP="00E159E6">
            <w:pPr>
              <w:jc w:val="center"/>
              <w:rPr>
                <w:rFonts w:ascii="Arial" w:hAnsi="Arial" w:cs="Arial"/>
                <w:b/>
                <w:sz w:val="18"/>
                <w:szCs w:val="18"/>
                <w:lang w:val="it-IT"/>
              </w:rPr>
            </w:pPr>
            <w:r w:rsidRPr="00E159E6">
              <w:rPr>
                <w:rFonts w:ascii="Arial" w:hAnsi="Arial" w:cs="Arial"/>
                <w:b/>
                <w:sz w:val="18"/>
                <w:szCs w:val="18"/>
                <w:lang w:val="it-IT"/>
              </w:rPr>
              <w:t>Prut</w:t>
            </w:r>
          </w:p>
        </w:tc>
        <w:tc>
          <w:tcPr>
            <w:tcW w:w="3402" w:type="dxa"/>
            <w:tcBorders>
              <w:bottom w:val="nil"/>
            </w:tcBorders>
          </w:tcPr>
          <w:p w:rsidR="00E159E6" w:rsidRPr="00CA6C34" w:rsidRDefault="00E159E6" w:rsidP="00E159E6">
            <w:pPr>
              <w:jc w:val="both"/>
              <w:rPr>
                <w:rFonts w:ascii="Arial" w:hAnsi="Arial" w:cs="Arial"/>
                <w:sz w:val="18"/>
                <w:szCs w:val="18"/>
                <w:lang w:val="fr-FR"/>
              </w:rPr>
            </w:pPr>
            <w:r w:rsidRPr="00CA6C34">
              <w:rPr>
                <w:rFonts w:ascii="Arial" w:hAnsi="Arial" w:cs="Arial"/>
                <w:sz w:val="18"/>
                <w:szCs w:val="18"/>
                <w:lang w:val="fr-FR"/>
              </w:rPr>
              <w:t>Captare si distributie apa pentru populatie</w:t>
            </w:r>
          </w:p>
        </w:tc>
        <w:tc>
          <w:tcPr>
            <w:tcW w:w="1276" w:type="dxa"/>
            <w:tcBorders>
              <w:bottom w:val="nil"/>
            </w:tcBorders>
          </w:tcPr>
          <w:p w:rsidR="00E159E6" w:rsidRDefault="00E159E6" w:rsidP="00E159E6">
            <w:pPr>
              <w:jc w:val="center"/>
              <w:rPr>
                <w:rFonts w:ascii="Arial" w:hAnsi="Arial" w:cs="Arial"/>
                <w:sz w:val="18"/>
                <w:szCs w:val="18"/>
                <w:lang w:val="it-IT"/>
              </w:rPr>
            </w:pPr>
            <w:r>
              <w:rPr>
                <w:rFonts w:ascii="Arial" w:hAnsi="Arial" w:cs="Arial"/>
                <w:sz w:val="18"/>
                <w:szCs w:val="18"/>
                <w:lang w:val="it-IT"/>
              </w:rPr>
              <w:t>0.310</w:t>
            </w:r>
          </w:p>
        </w:tc>
        <w:tc>
          <w:tcPr>
            <w:tcW w:w="992" w:type="dxa"/>
            <w:tcBorders>
              <w:bottom w:val="nil"/>
            </w:tcBorders>
          </w:tcPr>
          <w:p w:rsidR="00E159E6" w:rsidRPr="00CA6C34" w:rsidRDefault="00E159E6" w:rsidP="00E159E6">
            <w:pPr>
              <w:jc w:val="center"/>
              <w:rPr>
                <w:rFonts w:ascii="Arial" w:hAnsi="Arial" w:cs="Arial"/>
                <w:sz w:val="18"/>
                <w:szCs w:val="18"/>
                <w:lang w:val="it-IT"/>
              </w:rPr>
            </w:pPr>
            <w:r w:rsidRPr="00CA6C34">
              <w:rPr>
                <w:rFonts w:ascii="Arial" w:hAnsi="Arial" w:cs="Arial"/>
                <w:sz w:val="18"/>
                <w:szCs w:val="18"/>
                <w:lang w:val="it-IT"/>
              </w:rPr>
              <w:t>0.331</w:t>
            </w:r>
          </w:p>
        </w:tc>
        <w:tc>
          <w:tcPr>
            <w:tcW w:w="1134" w:type="dxa"/>
            <w:tcBorders>
              <w:bottom w:val="nil"/>
            </w:tcBorders>
          </w:tcPr>
          <w:p w:rsidR="00E159E6" w:rsidRPr="00CA6C34" w:rsidRDefault="00E159E6" w:rsidP="00690CA9">
            <w:pPr>
              <w:jc w:val="center"/>
              <w:rPr>
                <w:rFonts w:ascii="Arial" w:hAnsi="Arial" w:cs="Arial"/>
                <w:sz w:val="18"/>
                <w:szCs w:val="18"/>
                <w:lang w:val="it-IT"/>
              </w:rPr>
            </w:pPr>
            <w:r>
              <w:rPr>
                <w:rFonts w:ascii="Arial" w:hAnsi="Arial" w:cs="Arial"/>
                <w:sz w:val="18"/>
                <w:szCs w:val="18"/>
                <w:lang w:val="it-IT"/>
              </w:rPr>
              <w:t>-</w:t>
            </w:r>
          </w:p>
        </w:tc>
        <w:tc>
          <w:tcPr>
            <w:tcW w:w="1095" w:type="dxa"/>
            <w:tcBorders>
              <w:bottom w:val="nil"/>
            </w:tcBorders>
          </w:tcPr>
          <w:p w:rsidR="00E159E6" w:rsidRPr="00CA6C34" w:rsidRDefault="00E159E6" w:rsidP="00690CA9">
            <w:pPr>
              <w:jc w:val="center"/>
              <w:rPr>
                <w:rFonts w:ascii="Arial" w:hAnsi="Arial" w:cs="Arial"/>
                <w:sz w:val="18"/>
                <w:szCs w:val="18"/>
                <w:lang w:val="it-IT"/>
              </w:rPr>
            </w:pPr>
            <w:r>
              <w:rPr>
                <w:rFonts w:ascii="Arial" w:hAnsi="Arial" w:cs="Arial"/>
                <w:sz w:val="18"/>
                <w:szCs w:val="18"/>
                <w:lang w:val="it-IT"/>
              </w:rPr>
              <w:t>-</w:t>
            </w:r>
          </w:p>
        </w:tc>
      </w:tr>
      <w:tr w:rsidR="00E159E6" w:rsidRPr="00CA6C34" w:rsidTr="00647FCD">
        <w:tc>
          <w:tcPr>
            <w:tcW w:w="992" w:type="dxa"/>
            <w:vMerge/>
            <w:vAlign w:val="center"/>
          </w:tcPr>
          <w:p w:rsidR="00E159E6" w:rsidRPr="00CA6C34" w:rsidRDefault="00E159E6" w:rsidP="00E159E6">
            <w:pPr>
              <w:jc w:val="center"/>
              <w:rPr>
                <w:rFonts w:ascii="Arial" w:hAnsi="Arial" w:cs="Arial"/>
                <w:sz w:val="18"/>
                <w:szCs w:val="18"/>
                <w:lang w:val="it-IT"/>
              </w:rPr>
            </w:pPr>
          </w:p>
        </w:tc>
        <w:tc>
          <w:tcPr>
            <w:tcW w:w="3402" w:type="dxa"/>
            <w:tcBorders>
              <w:top w:val="nil"/>
              <w:bottom w:val="single" w:sz="4" w:space="0" w:color="auto"/>
            </w:tcBorders>
          </w:tcPr>
          <w:p w:rsidR="00E159E6" w:rsidRPr="00CA6C34" w:rsidRDefault="00E159E6" w:rsidP="00ED47F4">
            <w:pPr>
              <w:jc w:val="both"/>
              <w:rPr>
                <w:rFonts w:ascii="Arial" w:hAnsi="Arial" w:cs="Arial"/>
                <w:sz w:val="18"/>
                <w:szCs w:val="18"/>
                <w:lang w:val="it-IT"/>
              </w:rPr>
            </w:pPr>
            <w:r w:rsidRPr="00CA6C34">
              <w:rPr>
                <w:rFonts w:ascii="Arial" w:hAnsi="Arial" w:cs="Arial"/>
                <w:sz w:val="18"/>
                <w:szCs w:val="18"/>
                <w:lang w:val="it-IT"/>
              </w:rPr>
              <w:t>Alte activitati</w:t>
            </w:r>
          </w:p>
        </w:tc>
        <w:tc>
          <w:tcPr>
            <w:tcW w:w="1276" w:type="dxa"/>
            <w:tcBorders>
              <w:top w:val="nil"/>
              <w:bottom w:val="single" w:sz="4" w:space="0" w:color="auto"/>
            </w:tcBorders>
          </w:tcPr>
          <w:p w:rsidR="00E159E6" w:rsidRPr="00CA6C34" w:rsidRDefault="00E159E6" w:rsidP="00690CA9">
            <w:pPr>
              <w:jc w:val="center"/>
              <w:rPr>
                <w:rFonts w:ascii="Arial" w:hAnsi="Arial" w:cs="Arial"/>
                <w:sz w:val="18"/>
                <w:szCs w:val="18"/>
                <w:lang w:val="it-IT"/>
              </w:rPr>
            </w:pPr>
            <w:r w:rsidRPr="00CA6C34">
              <w:rPr>
                <w:rFonts w:ascii="Arial" w:hAnsi="Arial" w:cs="Arial"/>
                <w:sz w:val="18"/>
                <w:szCs w:val="18"/>
                <w:lang w:val="it-IT"/>
              </w:rPr>
              <w:t>0.004</w:t>
            </w:r>
          </w:p>
        </w:tc>
        <w:tc>
          <w:tcPr>
            <w:tcW w:w="992" w:type="dxa"/>
            <w:tcBorders>
              <w:top w:val="nil"/>
              <w:bottom w:val="single" w:sz="4" w:space="0" w:color="auto"/>
            </w:tcBorders>
          </w:tcPr>
          <w:p w:rsidR="00E159E6" w:rsidRPr="00CA6C34" w:rsidRDefault="00E159E6" w:rsidP="00690CA9">
            <w:pPr>
              <w:jc w:val="center"/>
              <w:rPr>
                <w:rFonts w:ascii="Arial" w:hAnsi="Arial" w:cs="Arial"/>
                <w:sz w:val="18"/>
                <w:szCs w:val="18"/>
                <w:lang w:val="it-IT"/>
              </w:rPr>
            </w:pPr>
            <w:r w:rsidRPr="00CA6C34">
              <w:rPr>
                <w:rFonts w:ascii="Arial" w:hAnsi="Arial" w:cs="Arial"/>
                <w:sz w:val="18"/>
                <w:szCs w:val="18"/>
                <w:lang w:val="it-IT"/>
              </w:rPr>
              <w:t>0.004</w:t>
            </w:r>
          </w:p>
        </w:tc>
        <w:tc>
          <w:tcPr>
            <w:tcW w:w="1134" w:type="dxa"/>
            <w:tcBorders>
              <w:top w:val="nil"/>
              <w:bottom w:val="single" w:sz="4" w:space="0" w:color="auto"/>
            </w:tcBorders>
          </w:tcPr>
          <w:p w:rsidR="00E159E6" w:rsidRPr="00CA6C34" w:rsidRDefault="00E159E6" w:rsidP="00690CA9">
            <w:pPr>
              <w:jc w:val="center"/>
              <w:rPr>
                <w:rFonts w:ascii="Arial" w:hAnsi="Arial" w:cs="Arial"/>
                <w:sz w:val="18"/>
                <w:szCs w:val="18"/>
                <w:lang w:val="it-IT"/>
              </w:rPr>
            </w:pPr>
          </w:p>
        </w:tc>
        <w:tc>
          <w:tcPr>
            <w:tcW w:w="1095" w:type="dxa"/>
            <w:tcBorders>
              <w:top w:val="nil"/>
              <w:bottom w:val="single" w:sz="4" w:space="0" w:color="auto"/>
            </w:tcBorders>
          </w:tcPr>
          <w:p w:rsidR="00E159E6" w:rsidRPr="00CA6C34" w:rsidRDefault="00E159E6" w:rsidP="00690CA9">
            <w:pPr>
              <w:jc w:val="center"/>
              <w:rPr>
                <w:rFonts w:ascii="Arial" w:hAnsi="Arial" w:cs="Arial"/>
                <w:sz w:val="18"/>
                <w:szCs w:val="18"/>
                <w:lang w:val="it-IT"/>
              </w:rPr>
            </w:pPr>
          </w:p>
        </w:tc>
      </w:tr>
      <w:tr w:rsidR="00E159E6" w:rsidRPr="00CA6C34" w:rsidTr="00647FCD">
        <w:tc>
          <w:tcPr>
            <w:tcW w:w="992" w:type="dxa"/>
            <w:vMerge w:val="restart"/>
            <w:vAlign w:val="center"/>
          </w:tcPr>
          <w:p w:rsidR="00E159E6" w:rsidRPr="00E159E6" w:rsidRDefault="00E159E6" w:rsidP="00E159E6">
            <w:pPr>
              <w:jc w:val="center"/>
              <w:rPr>
                <w:rFonts w:ascii="Arial" w:hAnsi="Arial" w:cs="Arial"/>
                <w:b/>
                <w:sz w:val="18"/>
                <w:szCs w:val="18"/>
                <w:lang w:val="it-IT"/>
              </w:rPr>
            </w:pPr>
            <w:r w:rsidRPr="00E159E6">
              <w:rPr>
                <w:rFonts w:ascii="Arial" w:hAnsi="Arial" w:cs="Arial"/>
                <w:b/>
                <w:sz w:val="18"/>
                <w:szCs w:val="18"/>
                <w:lang w:val="it-IT"/>
              </w:rPr>
              <w:t>Barlad</w:t>
            </w:r>
          </w:p>
        </w:tc>
        <w:tc>
          <w:tcPr>
            <w:tcW w:w="3402" w:type="dxa"/>
            <w:tcBorders>
              <w:top w:val="single" w:sz="4" w:space="0" w:color="auto"/>
              <w:bottom w:val="nil"/>
            </w:tcBorders>
          </w:tcPr>
          <w:p w:rsidR="00E159E6" w:rsidRPr="00CA6C34" w:rsidRDefault="00E159E6" w:rsidP="00E159E6">
            <w:pPr>
              <w:jc w:val="both"/>
              <w:rPr>
                <w:rFonts w:ascii="Arial" w:hAnsi="Arial" w:cs="Arial"/>
                <w:sz w:val="18"/>
                <w:szCs w:val="18"/>
                <w:lang w:val="it-IT"/>
              </w:rPr>
            </w:pPr>
            <w:r w:rsidRPr="00CA6C34">
              <w:rPr>
                <w:rFonts w:ascii="Arial" w:hAnsi="Arial" w:cs="Arial"/>
                <w:sz w:val="18"/>
                <w:szCs w:val="18"/>
                <w:lang w:val="fr-FR"/>
              </w:rPr>
              <w:t>Industrie</w:t>
            </w:r>
          </w:p>
        </w:tc>
        <w:tc>
          <w:tcPr>
            <w:tcW w:w="1276" w:type="dxa"/>
            <w:tcBorders>
              <w:top w:val="single" w:sz="4" w:space="0" w:color="auto"/>
              <w:bottom w:val="nil"/>
            </w:tcBorders>
          </w:tcPr>
          <w:p w:rsidR="00E159E6" w:rsidRPr="00CA6C34" w:rsidRDefault="00E159E6" w:rsidP="00E159E6">
            <w:pPr>
              <w:jc w:val="center"/>
              <w:rPr>
                <w:rFonts w:ascii="Arial" w:hAnsi="Arial" w:cs="Arial"/>
                <w:sz w:val="18"/>
                <w:szCs w:val="18"/>
                <w:lang w:val="it-IT"/>
              </w:rPr>
            </w:pPr>
            <w:r w:rsidRPr="00CA6C34">
              <w:rPr>
                <w:rFonts w:ascii="Arial" w:hAnsi="Arial" w:cs="Arial"/>
                <w:sz w:val="18"/>
                <w:szCs w:val="18"/>
                <w:lang w:val="it-IT"/>
              </w:rPr>
              <w:t>0.016</w:t>
            </w:r>
          </w:p>
        </w:tc>
        <w:tc>
          <w:tcPr>
            <w:tcW w:w="992" w:type="dxa"/>
            <w:tcBorders>
              <w:top w:val="single" w:sz="4" w:space="0" w:color="auto"/>
              <w:bottom w:val="nil"/>
            </w:tcBorders>
          </w:tcPr>
          <w:p w:rsidR="00E159E6" w:rsidRPr="00CA6C34" w:rsidRDefault="00E159E6" w:rsidP="00E159E6">
            <w:pPr>
              <w:jc w:val="center"/>
              <w:rPr>
                <w:rFonts w:ascii="Arial" w:hAnsi="Arial" w:cs="Arial"/>
                <w:sz w:val="18"/>
                <w:szCs w:val="18"/>
                <w:lang w:val="it-IT"/>
              </w:rPr>
            </w:pPr>
            <w:r w:rsidRPr="00CA6C34">
              <w:rPr>
                <w:rFonts w:ascii="Arial" w:hAnsi="Arial" w:cs="Arial"/>
                <w:sz w:val="18"/>
                <w:szCs w:val="18"/>
                <w:lang w:val="it-IT"/>
              </w:rPr>
              <w:t>0.016</w:t>
            </w:r>
          </w:p>
        </w:tc>
        <w:tc>
          <w:tcPr>
            <w:tcW w:w="1134" w:type="dxa"/>
            <w:tcBorders>
              <w:top w:val="single" w:sz="4" w:space="0" w:color="auto"/>
              <w:bottom w:val="nil"/>
            </w:tcBorders>
          </w:tcPr>
          <w:p w:rsidR="00E159E6" w:rsidRPr="00CA6C34" w:rsidRDefault="00E159E6" w:rsidP="00690CA9">
            <w:pPr>
              <w:jc w:val="center"/>
              <w:rPr>
                <w:rFonts w:ascii="Arial" w:hAnsi="Arial" w:cs="Arial"/>
                <w:sz w:val="18"/>
                <w:szCs w:val="18"/>
                <w:lang w:val="it-IT"/>
              </w:rPr>
            </w:pPr>
            <w:r>
              <w:rPr>
                <w:rFonts w:ascii="Arial" w:hAnsi="Arial" w:cs="Arial"/>
                <w:sz w:val="18"/>
                <w:szCs w:val="18"/>
                <w:lang w:val="it-IT"/>
              </w:rPr>
              <w:t>-</w:t>
            </w:r>
          </w:p>
        </w:tc>
        <w:tc>
          <w:tcPr>
            <w:tcW w:w="1095" w:type="dxa"/>
            <w:tcBorders>
              <w:top w:val="single" w:sz="4" w:space="0" w:color="auto"/>
              <w:bottom w:val="nil"/>
            </w:tcBorders>
          </w:tcPr>
          <w:p w:rsidR="00E159E6" w:rsidRPr="00CA6C34" w:rsidRDefault="00E159E6" w:rsidP="00690CA9">
            <w:pPr>
              <w:jc w:val="center"/>
              <w:rPr>
                <w:rFonts w:ascii="Arial" w:hAnsi="Arial" w:cs="Arial"/>
                <w:sz w:val="18"/>
                <w:szCs w:val="18"/>
                <w:lang w:val="it-IT"/>
              </w:rPr>
            </w:pPr>
            <w:r>
              <w:rPr>
                <w:rFonts w:ascii="Arial" w:hAnsi="Arial" w:cs="Arial"/>
                <w:sz w:val="18"/>
                <w:szCs w:val="18"/>
                <w:lang w:val="it-IT"/>
              </w:rPr>
              <w:t>-</w:t>
            </w:r>
          </w:p>
        </w:tc>
      </w:tr>
      <w:tr w:rsidR="00E159E6" w:rsidRPr="00CA6C34" w:rsidTr="00647FCD">
        <w:tc>
          <w:tcPr>
            <w:tcW w:w="992" w:type="dxa"/>
            <w:vMerge/>
            <w:vAlign w:val="center"/>
          </w:tcPr>
          <w:p w:rsidR="00E159E6" w:rsidRPr="00CA6C34" w:rsidRDefault="00E159E6" w:rsidP="00E159E6">
            <w:pPr>
              <w:jc w:val="center"/>
              <w:rPr>
                <w:rFonts w:ascii="Arial" w:hAnsi="Arial" w:cs="Arial"/>
                <w:sz w:val="18"/>
                <w:szCs w:val="18"/>
                <w:lang w:val="it-IT"/>
              </w:rPr>
            </w:pPr>
          </w:p>
        </w:tc>
        <w:tc>
          <w:tcPr>
            <w:tcW w:w="3402" w:type="dxa"/>
            <w:tcBorders>
              <w:top w:val="nil"/>
              <w:bottom w:val="nil"/>
            </w:tcBorders>
          </w:tcPr>
          <w:p w:rsidR="00E159E6" w:rsidRPr="00CA6C34" w:rsidRDefault="00E159E6" w:rsidP="00E159E6">
            <w:pPr>
              <w:jc w:val="both"/>
              <w:rPr>
                <w:rFonts w:ascii="Arial" w:hAnsi="Arial" w:cs="Arial"/>
                <w:sz w:val="18"/>
                <w:szCs w:val="18"/>
                <w:lang w:val="it-IT"/>
              </w:rPr>
            </w:pPr>
            <w:r w:rsidRPr="00CA6C34">
              <w:rPr>
                <w:rFonts w:ascii="Arial" w:hAnsi="Arial" w:cs="Arial"/>
                <w:sz w:val="18"/>
                <w:szCs w:val="18"/>
                <w:lang w:val="fr-FR"/>
              </w:rPr>
              <w:t>Captare si distributie apa pentru populatie</w:t>
            </w:r>
          </w:p>
        </w:tc>
        <w:tc>
          <w:tcPr>
            <w:tcW w:w="1276" w:type="dxa"/>
            <w:tcBorders>
              <w:top w:val="nil"/>
              <w:bottom w:val="nil"/>
            </w:tcBorders>
          </w:tcPr>
          <w:p w:rsidR="00E159E6" w:rsidRPr="00CA6C34" w:rsidRDefault="00E159E6" w:rsidP="00E159E6">
            <w:pPr>
              <w:jc w:val="center"/>
              <w:rPr>
                <w:rFonts w:ascii="Arial" w:hAnsi="Arial" w:cs="Arial"/>
                <w:sz w:val="18"/>
                <w:szCs w:val="18"/>
                <w:lang w:val="it-IT"/>
              </w:rPr>
            </w:pPr>
            <w:r w:rsidRPr="00CA6C34">
              <w:rPr>
                <w:rFonts w:ascii="Arial" w:hAnsi="Arial" w:cs="Arial"/>
                <w:sz w:val="18"/>
                <w:szCs w:val="18"/>
                <w:lang w:val="it-IT"/>
              </w:rPr>
              <w:t>4.850</w:t>
            </w:r>
          </w:p>
        </w:tc>
        <w:tc>
          <w:tcPr>
            <w:tcW w:w="992" w:type="dxa"/>
            <w:tcBorders>
              <w:top w:val="nil"/>
              <w:bottom w:val="nil"/>
            </w:tcBorders>
          </w:tcPr>
          <w:p w:rsidR="00E159E6" w:rsidRPr="00CA6C34" w:rsidRDefault="00E159E6" w:rsidP="00E159E6">
            <w:pPr>
              <w:jc w:val="center"/>
              <w:rPr>
                <w:rFonts w:ascii="Arial" w:hAnsi="Arial" w:cs="Arial"/>
                <w:sz w:val="18"/>
                <w:szCs w:val="18"/>
                <w:lang w:val="it-IT"/>
              </w:rPr>
            </w:pPr>
            <w:r w:rsidRPr="00CA6C34">
              <w:rPr>
                <w:rFonts w:ascii="Arial" w:hAnsi="Arial" w:cs="Arial"/>
                <w:sz w:val="18"/>
                <w:szCs w:val="18"/>
                <w:lang w:val="it-IT"/>
              </w:rPr>
              <w:t>1.970</w:t>
            </w:r>
          </w:p>
        </w:tc>
        <w:tc>
          <w:tcPr>
            <w:tcW w:w="1134" w:type="dxa"/>
            <w:tcBorders>
              <w:top w:val="nil"/>
              <w:bottom w:val="nil"/>
            </w:tcBorders>
          </w:tcPr>
          <w:p w:rsidR="00E159E6" w:rsidRPr="00CA6C34" w:rsidRDefault="00E159E6" w:rsidP="00690CA9">
            <w:pPr>
              <w:jc w:val="center"/>
              <w:rPr>
                <w:rFonts w:ascii="Arial" w:hAnsi="Arial" w:cs="Arial"/>
                <w:sz w:val="18"/>
                <w:szCs w:val="18"/>
                <w:lang w:val="it-IT"/>
              </w:rPr>
            </w:pPr>
            <w:r>
              <w:rPr>
                <w:rFonts w:ascii="Arial" w:hAnsi="Arial" w:cs="Arial"/>
                <w:sz w:val="18"/>
                <w:szCs w:val="18"/>
                <w:lang w:val="it-IT"/>
              </w:rPr>
              <w:t>-</w:t>
            </w:r>
          </w:p>
        </w:tc>
        <w:tc>
          <w:tcPr>
            <w:tcW w:w="1095" w:type="dxa"/>
            <w:tcBorders>
              <w:top w:val="nil"/>
              <w:bottom w:val="nil"/>
            </w:tcBorders>
          </w:tcPr>
          <w:p w:rsidR="00E159E6" w:rsidRPr="00CA6C34" w:rsidRDefault="00E159E6" w:rsidP="00E159E6">
            <w:pPr>
              <w:jc w:val="center"/>
              <w:rPr>
                <w:rFonts w:ascii="Arial" w:hAnsi="Arial" w:cs="Arial"/>
                <w:sz w:val="18"/>
                <w:szCs w:val="18"/>
                <w:lang w:val="it-IT"/>
              </w:rPr>
            </w:pPr>
            <w:r w:rsidRPr="00CA6C34">
              <w:rPr>
                <w:rFonts w:ascii="Arial" w:hAnsi="Arial" w:cs="Arial"/>
                <w:sz w:val="18"/>
                <w:szCs w:val="18"/>
                <w:lang w:val="it-IT"/>
              </w:rPr>
              <w:t>2.870</w:t>
            </w:r>
          </w:p>
        </w:tc>
      </w:tr>
      <w:tr w:rsidR="00E159E6" w:rsidRPr="00CA6C34" w:rsidTr="00647FCD">
        <w:tc>
          <w:tcPr>
            <w:tcW w:w="992" w:type="dxa"/>
            <w:vMerge/>
            <w:vAlign w:val="center"/>
          </w:tcPr>
          <w:p w:rsidR="00E159E6" w:rsidRPr="00CA6C34" w:rsidRDefault="00E159E6" w:rsidP="00E159E6">
            <w:pPr>
              <w:jc w:val="center"/>
              <w:rPr>
                <w:rFonts w:ascii="Arial" w:hAnsi="Arial" w:cs="Arial"/>
                <w:sz w:val="18"/>
                <w:szCs w:val="18"/>
                <w:lang w:val="it-IT"/>
              </w:rPr>
            </w:pPr>
          </w:p>
        </w:tc>
        <w:tc>
          <w:tcPr>
            <w:tcW w:w="3402" w:type="dxa"/>
            <w:tcBorders>
              <w:top w:val="nil"/>
              <w:bottom w:val="nil"/>
            </w:tcBorders>
          </w:tcPr>
          <w:p w:rsidR="00E159E6" w:rsidRPr="00CA6C34" w:rsidRDefault="00E159E6" w:rsidP="00E159E6">
            <w:pPr>
              <w:jc w:val="both"/>
              <w:rPr>
                <w:rFonts w:ascii="Arial" w:hAnsi="Arial" w:cs="Arial"/>
                <w:sz w:val="18"/>
                <w:szCs w:val="18"/>
                <w:lang w:val="fr-FR"/>
              </w:rPr>
            </w:pPr>
            <w:r w:rsidRPr="00CA6C34">
              <w:rPr>
                <w:rFonts w:ascii="Arial" w:hAnsi="Arial" w:cs="Arial"/>
                <w:sz w:val="18"/>
                <w:szCs w:val="18"/>
                <w:lang w:val="it-IT"/>
              </w:rPr>
              <w:t>Sector educatie si sanatate</w:t>
            </w:r>
          </w:p>
        </w:tc>
        <w:tc>
          <w:tcPr>
            <w:tcW w:w="1276" w:type="dxa"/>
            <w:tcBorders>
              <w:top w:val="nil"/>
              <w:bottom w:val="nil"/>
            </w:tcBorders>
          </w:tcPr>
          <w:p w:rsidR="00E159E6" w:rsidRPr="00CA6C34" w:rsidRDefault="00E159E6" w:rsidP="00E159E6">
            <w:pPr>
              <w:jc w:val="center"/>
              <w:rPr>
                <w:rFonts w:ascii="Arial" w:hAnsi="Arial" w:cs="Arial"/>
                <w:sz w:val="18"/>
                <w:szCs w:val="18"/>
                <w:lang w:val="it-IT"/>
              </w:rPr>
            </w:pPr>
            <w:r w:rsidRPr="00CA6C34">
              <w:rPr>
                <w:rFonts w:ascii="Arial" w:hAnsi="Arial" w:cs="Arial"/>
                <w:sz w:val="18"/>
                <w:szCs w:val="18"/>
                <w:lang w:val="it-IT"/>
              </w:rPr>
              <w:t>0.093</w:t>
            </w:r>
          </w:p>
        </w:tc>
        <w:tc>
          <w:tcPr>
            <w:tcW w:w="992" w:type="dxa"/>
            <w:tcBorders>
              <w:top w:val="nil"/>
              <w:bottom w:val="nil"/>
            </w:tcBorders>
          </w:tcPr>
          <w:p w:rsidR="00E159E6" w:rsidRPr="00CA6C34" w:rsidRDefault="00E159E6" w:rsidP="00E159E6">
            <w:pPr>
              <w:jc w:val="center"/>
              <w:rPr>
                <w:rFonts w:ascii="Arial" w:hAnsi="Arial" w:cs="Arial"/>
                <w:sz w:val="18"/>
                <w:szCs w:val="18"/>
                <w:lang w:val="it-IT"/>
              </w:rPr>
            </w:pPr>
            <w:r>
              <w:rPr>
                <w:rFonts w:ascii="Arial" w:hAnsi="Arial" w:cs="Arial"/>
                <w:sz w:val="18"/>
                <w:szCs w:val="18"/>
                <w:lang w:val="it-IT"/>
              </w:rPr>
              <w:t>-</w:t>
            </w:r>
          </w:p>
        </w:tc>
        <w:tc>
          <w:tcPr>
            <w:tcW w:w="1134" w:type="dxa"/>
            <w:tcBorders>
              <w:top w:val="nil"/>
              <w:bottom w:val="nil"/>
            </w:tcBorders>
          </w:tcPr>
          <w:p w:rsidR="00E159E6" w:rsidRDefault="00E159E6" w:rsidP="00E159E6">
            <w:pPr>
              <w:jc w:val="center"/>
              <w:rPr>
                <w:rFonts w:ascii="Arial" w:hAnsi="Arial" w:cs="Arial"/>
                <w:sz w:val="18"/>
                <w:szCs w:val="18"/>
                <w:lang w:val="it-IT"/>
              </w:rPr>
            </w:pPr>
            <w:r w:rsidRPr="00CA6C34">
              <w:rPr>
                <w:rFonts w:ascii="Arial" w:hAnsi="Arial" w:cs="Arial"/>
                <w:sz w:val="18"/>
                <w:szCs w:val="18"/>
                <w:lang w:val="it-IT"/>
              </w:rPr>
              <w:t>0.093</w:t>
            </w:r>
            <w:r>
              <w:rPr>
                <w:rFonts w:ascii="Arial" w:hAnsi="Arial" w:cs="Arial"/>
                <w:sz w:val="18"/>
                <w:szCs w:val="18"/>
                <w:lang w:val="it-IT"/>
              </w:rPr>
              <w:t>-</w:t>
            </w:r>
          </w:p>
        </w:tc>
        <w:tc>
          <w:tcPr>
            <w:tcW w:w="1095" w:type="dxa"/>
            <w:tcBorders>
              <w:top w:val="nil"/>
              <w:bottom w:val="nil"/>
            </w:tcBorders>
          </w:tcPr>
          <w:p w:rsidR="00E159E6" w:rsidRDefault="00E159E6" w:rsidP="00690CA9">
            <w:pPr>
              <w:jc w:val="center"/>
              <w:rPr>
                <w:rFonts w:ascii="Arial" w:hAnsi="Arial" w:cs="Arial"/>
                <w:sz w:val="18"/>
                <w:szCs w:val="18"/>
                <w:lang w:val="it-IT"/>
              </w:rPr>
            </w:pPr>
            <w:r>
              <w:rPr>
                <w:rFonts w:ascii="Arial" w:hAnsi="Arial" w:cs="Arial"/>
                <w:sz w:val="18"/>
                <w:szCs w:val="18"/>
                <w:lang w:val="it-IT"/>
              </w:rPr>
              <w:t>-</w:t>
            </w:r>
          </w:p>
        </w:tc>
      </w:tr>
      <w:tr w:rsidR="00E159E6" w:rsidRPr="00CA6C34" w:rsidTr="00647FCD">
        <w:tc>
          <w:tcPr>
            <w:tcW w:w="992" w:type="dxa"/>
            <w:vMerge/>
            <w:vAlign w:val="center"/>
          </w:tcPr>
          <w:p w:rsidR="00E159E6" w:rsidRPr="00CA6C34" w:rsidRDefault="00E159E6" w:rsidP="00E159E6">
            <w:pPr>
              <w:jc w:val="center"/>
              <w:rPr>
                <w:rFonts w:ascii="Arial" w:hAnsi="Arial" w:cs="Arial"/>
                <w:sz w:val="18"/>
                <w:szCs w:val="18"/>
                <w:lang w:val="it-IT"/>
              </w:rPr>
            </w:pPr>
          </w:p>
        </w:tc>
        <w:tc>
          <w:tcPr>
            <w:tcW w:w="3402" w:type="dxa"/>
            <w:tcBorders>
              <w:top w:val="nil"/>
            </w:tcBorders>
          </w:tcPr>
          <w:p w:rsidR="00E159E6" w:rsidRPr="00CA6C34" w:rsidRDefault="00E159E6" w:rsidP="00ED47F4">
            <w:pPr>
              <w:jc w:val="both"/>
              <w:rPr>
                <w:rFonts w:ascii="Arial" w:hAnsi="Arial" w:cs="Arial"/>
                <w:sz w:val="18"/>
                <w:szCs w:val="18"/>
                <w:lang w:val="it-IT"/>
              </w:rPr>
            </w:pPr>
            <w:r w:rsidRPr="00CA6C34">
              <w:rPr>
                <w:rFonts w:ascii="Arial" w:hAnsi="Arial" w:cs="Arial"/>
                <w:sz w:val="18"/>
                <w:szCs w:val="18"/>
                <w:lang w:val="it-IT"/>
              </w:rPr>
              <w:t>Alte activitati</w:t>
            </w:r>
          </w:p>
        </w:tc>
        <w:tc>
          <w:tcPr>
            <w:tcW w:w="1276" w:type="dxa"/>
            <w:tcBorders>
              <w:top w:val="nil"/>
            </w:tcBorders>
          </w:tcPr>
          <w:p w:rsidR="00E159E6" w:rsidRPr="00CA6C34" w:rsidRDefault="00E159E6" w:rsidP="00690CA9">
            <w:pPr>
              <w:jc w:val="center"/>
              <w:rPr>
                <w:rFonts w:ascii="Arial" w:hAnsi="Arial" w:cs="Arial"/>
                <w:sz w:val="18"/>
                <w:szCs w:val="18"/>
                <w:lang w:val="it-IT"/>
              </w:rPr>
            </w:pPr>
            <w:r w:rsidRPr="00CA6C34">
              <w:rPr>
                <w:rFonts w:ascii="Arial" w:hAnsi="Arial" w:cs="Arial"/>
                <w:sz w:val="18"/>
                <w:szCs w:val="18"/>
                <w:lang w:val="it-IT"/>
              </w:rPr>
              <w:t>0.002</w:t>
            </w:r>
          </w:p>
        </w:tc>
        <w:tc>
          <w:tcPr>
            <w:tcW w:w="992" w:type="dxa"/>
            <w:tcBorders>
              <w:top w:val="nil"/>
            </w:tcBorders>
          </w:tcPr>
          <w:p w:rsidR="00E159E6" w:rsidRPr="00CA6C34" w:rsidRDefault="00E159E6" w:rsidP="00690CA9">
            <w:pPr>
              <w:jc w:val="center"/>
              <w:rPr>
                <w:rFonts w:ascii="Arial" w:hAnsi="Arial" w:cs="Arial"/>
                <w:sz w:val="18"/>
                <w:szCs w:val="18"/>
                <w:lang w:val="it-IT"/>
              </w:rPr>
            </w:pPr>
            <w:r>
              <w:rPr>
                <w:rFonts w:ascii="Arial" w:hAnsi="Arial" w:cs="Arial"/>
                <w:sz w:val="18"/>
                <w:szCs w:val="18"/>
                <w:lang w:val="it-IT"/>
              </w:rPr>
              <w:t>-</w:t>
            </w:r>
          </w:p>
        </w:tc>
        <w:tc>
          <w:tcPr>
            <w:tcW w:w="1134" w:type="dxa"/>
            <w:tcBorders>
              <w:top w:val="nil"/>
            </w:tcBorders>
          </w:tcPr>
          <w:p w:rsidR="00E159E6" w:rsidRPr="00CA6C34" w:rsidRDefault="00E159E6" w:rsidP="00690CA9">
            <w:pPr>
              <w:jc w:val="center"/>
              <w:rPr>
                <w:rFonts w:ascii="Arial" w:hAnsi="Arial" w:cs="Arial"/>
                <w:sz w:val="18"/>
                <w:szCs w:val="18"/>
                <w:lang w:val="it-IT"/>
              </w:rPr>
            </w:pPr>
            <w:r w:rsidRPr="00CA6C34">
              <w:rPr>
                <w:rFonts w:ascii="Arial" w:hAnsi="Arial" w:cs="Arial"/>
                <w:sz w:val="18"/>
                <w:szCs w:val="18"/>
                <w:lang w:val="it-IT"/>
              </w:rPr>
              <w:t>0.002</w:t>
            </w:r>
          </w:p>
        </w:tc>
        <w:tc>
          <w:tcPr>
            <w:tcW w:w="1095" w:type="dxa"/>
            <w:tcBorders>
              <w:top w:val="nil"/>
            </w:tcBorders>
          </w:tcPr>
          <w:p w:rsidR="00E159E6" w:rsidRPr="00CA6C34" w:rsidRDefault="00E159E6" w:rsidP="00690CA9">
            <w:pPr>
              <w:jc w:val="center"/>
              <w:rPr>
                <w:rFonts w:ascii="Arial" w:hAnsi="Arial" w:cs="Arial"/>
                <w:sz w:val="18"/>
                <w:szCs w:val="18"/>
                <w:lang w:val="it-IT"/>
              </w:rPr>
            </w:pPr>
          </w:p>
        </w:tc>
      </w:tr>
      <w:tr w:rsidR="00647FCD" w:rsidRPr="00CA6C34" w:rsidTr="00647FCD">
        <w:tc>
          <w:tcPr>
            <w:tcW w:w="992" w:type="dxa"/>
            <w:vMerge w:val="restart"/>
            <w:vAlign w:val="center"/>
          </w:tcPr>
          <w:p w:rsidR="00647FCD" w:rsidRPr="00647FCD" w:rsidRDefault="00647FCD" w:rsidP="00647FCD">
            <w:pPr>
              <w:jc w:val="center"/>
              <w:rPr>
                <w:rFonts w:ascii="Arial" w:hAnsi="Arial" w:cs="Arial"/>
                <w:b/>
                <w:sz w:val="18"/>
                <w:szCs w:val="18"/>
                <w:lang w:val="it-IT"/>
              </w:rPr>
            </w:pPr>
            <w:r w:rsidRPr="00647FCD">
              <w:rPr>
                <w:rFonts w:ascii="Arial" w:hAnsi="Arial" w:cs="Arial"/>
                <w:b/>
                <w:sz w:val="18"/>
                <w:szCs w:val="18"/>
                <w:lang w:val="it-IT"/>
              </w:rPr>
              <w:t>Siret</w:t>
            </w:r>
          </w:p>
        </w:tc>
        <w:tc>
          <w:tcPr>
            <w:tcW w:w="3402" w:type="dxa"/>
            <w:tcBorders>
              <w:bottom w:val="nil"/>
            </w:tcBorders>
          </w:tcPr>
          <w:p w:rsidR="00647FCD" w:rsidRPr="00CA6C34" w:rsidRDefault="00647FCD" w:rsidP="00EA6A08">
            <w:pPr>
              <w:jc w:val="both"/>
              <w:rPr>
                <w:rFonts w:ascii="Arial" w:hAnsi="Arial" w:cs="Arial"/>
                <w:sz w:val="18"/>
                <w:szCs w:val="18"/>
                <w:lang w:val="it-IT"/>
              </w:rPr>
            </w:pPr>
            <w:r w:rsidRPr="00CA6C34">
              <w:rPr>
                <w:rFonts w:ascii="Arial" w:hAnsi="Arial" w:cs="Arial"/>
                <w:sz w:val="18"/>
                <w:szCs w:val="18"/>
                <w:lang w:val="pt-BR"/>
              </w:rPr>
              <w:t>Industrii de exploatare(petrol, gaze)</w:t>
            </w:r>
          </w:p>
        </w:tc>
        <w:tc>
          <w:tcPr>
            <w:tcW w:w="1276" w:type="dxa"/>
            <w:tcBorders>
              <w:bottom w:val="nil"/>
            </w:tcBorders>
          </w:tcPr>
          <w:p w:rsidR="00647FCD" w:rsidRPr="00CA6C34" w:rsidRDefault="00647FCD" w:rsidP="00690CA9">
            <w:pPr>
              <w:jc w:val="center"/>
              <w:rPr>
                <w:rFonts w:ascii="Arial" w:hAnsi="Arial" w:cs="Arial"/>
                <w:sz w:val="18"/>
                <w:szCs w:val="18"/>
                <w:lang w:val="it-IT"/>
              </w:rPr>
            </w:pPr>
            <w:r w:rsidRPr="00CA6C34">
              <w:rPr>
                <w:rFonts w:ascii="Arial" w:hAnsi="Arial" w:cs="Arial"/>
                <w:sz w:val="18"/>
                <w:szCs w:val="18"/>
                <w:lang w:val="it-IT"/>
              </w:rPr>
              <w:t>0.644</w:t>
            </w:r>
          </w:p>
        </w:tc>
        <w:tc>
          <w:tcPr>
            <w:tcW w:w="992" w:type="dxa"/>
            <w:tcBorders>
              <w:bottom w:val="nil"/>
            </w:tcBorders>
          </w:tcPr>
          <w:p w:rsidR="00647FCD" w:rsidRDefault="00647FCD" w:rsidP="00EA6A08">
            <w:pPr>
              <w:jc w:val="center"/>
              <w:rPr>
                <w:rFonts w:ascii="Arial" w:hAnsi="Arial" w:cs="Arial"/>
                <w:sz w:val="18"/>
                <w:szCs w:val="18"/>
                <w:lang w:val="it-IT"/>
              </w:rPr>
            </w:pPr>
            <w:r w:rsidRPr="00CA6C34">
              <w:rPr>
                <w:rFonts w:ascii="Arial" w:hAnsi="Arial" w:cs="Arial"/>
                <w:sz w:val="18"/>
                <w:szCs w:val="18"/>
                <w:lang w:val="it-IT"/>
              </w:rPr>
              <w:t>0.011</w:t>
            </w:r>
          </w:p>
        </w:tc>
        <w:tc>
          <w:tcPr>
            <w:tcW w:w="1134" w:type="dxa"/>
            <w:tcBorders>
              <w:bottom w:val="nil"/>
            </w:tcBorders>
          </w:tcPr>
          <w:p w:rsidR="00647FCD" w:rsidRPr="00CA6C34" w:rsidRDefault="00647FCD" w:rsidP="00EA6A08">
            <w:pPr>
              <w:jc w:val="center"/>
              <w:rPr>
                <w:rFonts w:ascii="Arial" w:hAnsi="Arial" w:cs="Arial"/>
                <w:sz w:val="18"/>
                <w:szCs w:val="18"/>
                <w:lang w:val="it-IT"/>
              </w:rPr>
            </w:pPr>
            <w:r w:rsidRPr="00CA6C34">
              <w:rPr>
                <w:rFonts w:ascii="Arial" w:hAnsi="Arial" w:cs="Arial"/>
                <w:sz w:val="18"/>
                <w:szCs w:val="18"/>
                <w:lang w:val="it-IT"/>
              </w:rPr>
              <w:t>0.605</w:t>
            </w:r>
          </w:p>
        </w:tc>
        <w:tc>
          <w:tcPr>
            <w:tcW w:w="1095" w:type="dxa"/>
            <w:tcBorders>
              <w:bottom w:val="nil"/>
            </w:tcBorders>
          </w:tcPr>
          <w:p w:rsidR="00647FCD" w:rsidRPr="00CA6C34" w:rsidRDefault="00647FCD" w:rsidP="00EA6A08">
            <w:pPr>
              <w:jc w:val="center"/>
              <w:rPr>
                <w:rFonts w:ascii="Arial" w:hAnsi="Arial" w:cs="Arial"/>
                <w:sz w:val="18"/>
                <w:szCs w:val="18"/>
                <w:lang w:val="it-IT"/>
              </w:rPr>
            </w:pPr>
            <w:r w:rsidRPr="00CA6C34">
              <w:rPr>
                <w:rFonts w:ascii="Arial" w:hAnsi="Arial" w:cs="Arial"/>
                <w:sz w:val="18"/>
                <w:szCs w:val="18"/>
                <w:lang w:val="it-IT"/>
              </w:rPr>
              <w:t>0.028</w:t>
            </w:r>
          </w:p>
        </w:tc>
      </w:tr>
      <w:tr w:rsidR="00647FCD" w:rsidRPr="00CA6C34" w:rsidTr="00647FCD">
        <w:tc>
          <w:tcPr>
            <w:tcW w:w="992" w:type="dxa"/>
            <w:vMerge/>
            <w:vAlign w:val="center"/>
          </w:tcPr>
          <w:p w:rsidR="00647FCD" w:rsidRPr="00CA6C34" w:rsidRDefault="00647FCD" w:rsidP="00ED47F4">
            <w:pPr>
              <w:jc w:val="both"/>
              <w:rPr>
                <w:rFonts w:ascii="Arial" w:hAnsi="Arial" w:cs="Arial"/>
                <w:sz w:val="18"/>
                <w:szCs w:val="18"/>
                <w:lang w:val="it-IT"/>
              </w:rPr>
            </w:pPr>
          </w:p>
        </w:tc>
        <w:tc>
          <w:tcPr>
            <w:tcW w:w="3402" w:type="dxa"/>
            <w:tcBorders>
              <w:top w:val="nil"/>
              <w:bottom w:val="nil"/>
            </w:tcBorders>
          </w:tcPr>
          <w:p w:rsidR="00647FCD" w:rsidRPr="00CA6C34" w:rsidRDefault="00647FCD" w:rsidP="00EA6A08">
            <w:pPr>
              <w:jc w:val="both"/>
              <w:rPr>
                <w:rFonts w:ascii="Arial" w:hAnsi="Arial" w:cs="Arial"/>
                <w:sz w:val="18"/>
                <w:szCs w:val="18"/>
                <w:lang w:val="it-IT"/>
              </w:rPr>
            </w:pPr>
            <w:r w:rsidRPr="00CA6C34">
              <w:rPr>
                <w:rFonts w:ascii="Arial" w:hAnsi="Arial" w:cs="Arial"/>
                <w:sz w:val="18"/>
                <w:szCs w:val="18"/>
                <w:lang w:val="it-IT"/>
              </w:rPr>
              <w:t>Industrie</w:t>
            </w:r>
          </w:p>
        </w:tc>
        <w:tc>
          <w:tcPr>
            <w:tcW w:w="1276" w:type="dxa"/>
            <w:tcBorders>
              <w:top w:val="nil"/>
              <w:bottom w:val="nil"/>
            </w:tcBorders>
          </w:tcPr>
          <w:p w:rsidR="00647FCD" w:rsidRPr="00CA6C34" w:rsidRDefault="00647FCD" w:rsidP="00EA6A08">
            <w:pPr>
              <w:jc w:val="center"/>
              <w:rPr>
                <w:rFonts w:ascii="Arial" w:hAnsi="Arial" w:cs="Arial"/>
                <w:sz w:val="18"/>
                <w:szCs w:val="18"/>
                <w:lang w:val="it-IT"/>
              </w:rPr>
            </w:pPr>
            <w:r w:rsidRPr="00CA6C34">
              <w:rPr>
                <w:rFonts w:ascii="Arial" w:hAnsi="Arial" w:cs="Arial"/>
                <w:sz w:val="18"/>
                <w:szCs w:val="18"/>
                <w:lang w:val="it-IT"/>
              </w:rPr>
              <w:t>0</w:t>
            </w:r>
            <w:r>
              <w:rPr>
                <w:rFonts w:ascii="Arial" w:hAnsi="Arial" w:cs="Arial"/>
                <w:sz w:val="18"/>
                <w:szCs w:val="18"/>
                <w:lang w:val="it-IT"/>
              </w:rPr>
              <w:t>,</w:t>
            </w:r>
            <w:r w:rsidRPr="00CA6C34">
              <w:rPr>
                <w:rFonts w:ascii="Arial" w:hAnsi="Arial" w:cs="Arial"/>
                <w:sz w:val="18"/>
                <w:szCs w:val="18"/>
                <w:lang w:val="it-IT"/>
              </w:rPr>
              <w:t>696</w:t>
            </w:r>
          </w:p>
        </w:tc>
        <w:tc>
          <w:tcPr>
            <w:tcW w:w="992" w:type="dxa"/>
            <w:tcBorders>
              <w:top w:val="nil"/>
              <w:bottom w:val="nil"/>
            </w:tcBorders>
          </w:tcPr>
          <w:p w:rsidR="00647FCD" w:rsidRDefault="00647FCD" w:rsidP="00EA6A08">
            <w:pPr>
              <w:jc w:val="center"/>
              <w:rPr>
                <w:rFonts w:ascii="Arial" w:hAnsi="Arial" w:cs="Arial"/>
                <w:sz w:val="18"/>
                <w:szCs w:val="18"/>
                <w:lang w:val="it-IT"/>
              </w:rPr>
            </w:pPr>
            <w:r w:rsidRPr="00CA6C34">
              <w:rPr>
                <w:rFonts w:ascii="Arial" w:hAnsi="Arial" w:cs="Arial"/>
                <w:sz w:val="18"/>
                <w:szCs w:val="18"/>
                <w:lang w:val="it-IT"/>
              </w:rPr>
              <w:t>0.194</w:t>
            </w:r>
          </w:p>
        </w:tc>
        <w:tc>
          <w:tcPr>
            <w:tcW w:w="1134" w:type="dxa"/>
            <w:tcBorders>
              <w:top w:val="nil"/>
              <w:bottom w:val="nil"/>
            </w:tcBorders>
          </w:tcPr>
          <w:p w:rsidR="00647FCD" w:rsidRPr="00CA6C34" w:rsidRDefault="00647FCD" w:rsidP="00EA6A08">
            <w:pPr>
              <w:jc w:val="center"/>
              <w:rPr>
                <w:rFonts w:ascii="Arial" w:hAnsi="Arial" w:cs="Arial"/>
                <w:sz w:val="18"/>
                <w:szCs w:val="18"/>
                <w:lang w:val="it-IT"/>
              </w:rPr>
            </w:pPr>
            <w:r w:rsidRPr="00CA6C34">
              <w:rPr>
                <w:rFonts w:ascii="Arial" w:hAnsi="Arial" w:cs="Arial"/>
                <w:sz w:val="18"/>
                <w:szCs w:val="18"/>
                <w:lang w:val="it-IT"/>
              </w:rPr>
              <w:t>0.502</w:t>
            </w:r>
          </w:p>
        </w:tc>
        <w:tc>
          <w:tcPr>
            <w:tcW w:w="1095" w:type="dxa"/>
            <w:tcBorders>
              <w:top w:val="nil"/>
              <w:bottom w:val="nil"/>
            </w:tcBorders>
          </w:tcPr>
          <w:p w:rsidR="00647FCD" w:rsidRPr="00CA6C34" w:rsidRDefault="00647FCD" w:rsidP="00690CA9">
            <w:pPr>
              <w:jc w:val="center"/>
              <w:rPr>
                <w:rFonts w:ascii="Arial" w:hAnsi="Arial" w:cs="Arial"/>
                <w:sz w:val="18"/>
                <w:szCs w:val="18"/>
                <w:lang w:val="it-IT"/>
              </w:rPr>
            </w:pPr>
            <w:r>
              <w:rPr>
                <w:rFonts w:ascii="Arial" w:hAnsi="Arial" w:cs="Arial"/>
                <w:sz w:val="18"/>
                <w:szCs w:val="18"/>
                <w:lang w:val="it-IT"/>
              </w:rPr>
              <w:t>-</w:t>
            </w:r>
          </w:p>
        </w:tc>
      </w:tr>
      <w:tr w:rsidR="00647FCD" w:rsidRPr="00CA6C34" w:rsidTr="00647FCD">
        <w:tc>
          <w:tcPr>
            <w:tcW w:w="992" w:type="dxa"/>
            <w:vMerge/>
            <w:vAlign w:val="center"/>
          </w:tcPr>
          <w:p w:rsidR="00647FCD" w:rsidRPr="00CA6C34" w:rsidRDefault="00647FCD" w:rsidP="00ED47F4">
            <w:pPr>
              <w:jc w:val="both"/>
              <w:rPr>
                <w:rFonts w:ascii="Arial" w:hAnsi="Arial" w:cs="Arial"/>
                <w:sz w:val="18"/>
                <w:szCs w:val="18"/>
                <w:lang w:val="it-IT"/>
              </w:rPr>
            </w:pPr>
          </w:p>
        </w:tc>
        <w:tc>
          <w:tcPr>
            <w:tcW w:w="3402" w:type="dxa"/>
            <w:tcBorders>
              <w:top w:val="nil"/>
              <w:bottom w:val="nil"/>
            </w:tcBorders>
          </w:tcPr>
          <w:p w:rsidR="00647FCD" w:rsidRPr="00CA6C34" w:rsidRDefault="00647FCD" w:rsidP="00EA6A08">
            <w:pPr>
              <w:jc w:val="both"/>
              <w:rPr>
                <w:rFonts w:ascii="Arial" w:hAnsi="Arial" w:cs="Arial"/>
                <w:sz w:val="18"/>
                <w:szCs w:val="18"/>
                <w:lang w:val="it-IT"/>
              </w:rPr>
            </w:pPr>
            <w:r w:rsidRPr="00CA6C34">
              <w:rPr>
                <w:rFonts w:ascii="Arial" w:hAnsi="Arial" w:cs="Arial"/>
                <w:sz w:val="18"/>
                <w:szCs w:val="18"/>
                <w:lang w:val="it-IT"/>
              </w:rPr>
              <w:t>Industrie metalurgica</w:t>
            </w:r>
          </w:p>
        </w:tc>
        <w:tc>
          <w:tcPr>
            <w:tcW w:w="1276" w:type="dxa"/>
            <w:tcBorders>
              <w:top w:val="nil"/>
              <w:bottom w:val="nil"/>
            </w:tcBorders>
          </w:tcPr>
          <w:p w:rsidR="00647FCD" w:rsidRPr="00CA6C34" w:rsidRDefault="00647FCD" w:rsidP="00EA6A08">
            <w:pPr>
              <w:jc w:val="center"/>
              <w:rPr>
                <w:rFonts w:ascii="Arial" w:hAnsi="Arial" w:cs="Arial"/>
                <w:sz w:val="18"/>
                <w:szCs w:val="18"/>
                <w:lang w:val="it-IT"/>
              </w:rPr>
            </w:pPr>
            <w:r w:rsidRPr="00CA6C34">
              <w:rPr>
                <w:rFonts w:ascii="Arial" w:hAnsi="Arial" w:cs="Arial"/>
                <w:sz w:val="18"/>
                <w:szCs w:val="18"/>
                <w:lang w:val="it-IT"/>
              </w:rPr>
              <w:t>94.589</w:t>
            </w:r>
          </w:p>
        </w:tc>
        <w:tc>
          <w:tcPr>
            <w:tcW w:w="992" w:type="dxa"/>
            <w:tcBorders>
              <w:top w:val="nil"/>
              <w:bottom w:val="nil"/>
            </w:tcBorders>
          </w:tcPr>
          <w:p w:rsidR="00647FCD" w:rsidRDefault="00647FCD" w:rsidP="00EA6A08">
            <w:pPr>
              <w:jc w:val="center"/>
              <w:rPr>
                <w:rFonts w:ascii="Arial" w:hAnsi="Arial" w:cs="Arial"/>
                <w:sz w:val="18"/>
                <w:szCs w:val="18"/>
                <w:lang w:val="it-IT"/>
              </w:rPr>
            </w:pPr>
            <w:r w:rsidRPr="00CA6C34">
              <w:rPr>
                <w:rFonts w:ascii="Arial" w:hAnsi="Arial" w:cs="Arial"/>
                <w:sz w:val="18"/>
                <w:szCs w:val="18"/>
                <w:lang w:val="it-IT"/>
              </w:rPr>
              <w:t>91.687</w:t>
            </w:r>
          </w:p>
        </w:tc>
        <w:tc>
          <w:tcPr>
            <w:tcW w:w="1134" w:type="dxa"/>
            <w:tcBorders>
              <w:top w:val="nil"/>
              <w:bottom w:val="nil"/>
            </w:tcBorders>
          </w:tcPr>
          <w:p w:rsidR="00647FCD" w:rsidRPr="00CA6C34" w:rsidRDefault="00647FCD" w:rsidP="00647FCD">
            <w:pPr>
              <w:jc w:val="center"/>
              <w:rPr>
                <w:rFonts w:ascii="Arial" w:hAnsi="Arial" w:cs="Arial"/>
                <w:sz w:val="18"/>
                <w:szCs w:val="18"/>
                <w:lang w:val="it-IT"/>
              </w:rPr>
            </w:pPr>
            <w:r w:rsidRPr="00CA6C34">
              <w:rPr>
                <w:rFonts w:ascii="Arial" w:hAnsi="Arial" w:cs="Arial"/>
                <w:sz w:val="18"/>
                <w:szCs w:val="18"/>
                <w:lang w:val="it-IT"/>
              </w:rPr>
              <w:t>2.902</w:t>
            </w:r>
          </w:p>
        </w:tc>
        <w:tc>
          <w:tcPr>
            <w:tcW w:w="1095" w:type="dxa"/>
            <w:tcBorders>
              <w:top w:val="nil"/>
              <w:bottom w:val="nil"/>
            </w:tcBorders>
          </w:tcPr>
          <w:p w:rsidR="00647FCD" w:rsidRPr="00CA6C34" w:rsidRDefault="00647FCD" w:rsidP="00647FCD">
            <w:pPr>
              <w:jc w:val="center"/>
              <w:rPr>
                <w:rFonts w:ascii="Arial" w:hAnsi="Arial" w:cs="Arial"/>
                <w:sz w:val="18"/>
                <w:szCs w:val="18"/>
                <w:lang w:val="it-IT"/>
              </w:rPr>
            </w:pPr>
            <w:r w:rsidRPr="00CA6C34">
              <w:rPr>
                <w:rFonts w:ascii="Arial" w:hAnsi="Arial" w:cs="Arial"/>
                <w:sz w:val="18"/>
                <w:szCs w:val="18"/>
                <w:lang w:val="it-IT"/>
              </w:rPr>
              <w:t>-</w:t>
            </w:r>
          </w:p>
        </w:tc>
      </w:tr>
      <w:tr w:rsidR="00647FCD" w:rsidRPr="00CA6C34" w:rsidTr="00647FCD">
        <w:tc>
          <w:tcPr>
            <w:tcW w:w="992" w:type="dxa"/>
            <w:vMerge/>
            <w:vAlign w:val="center"/>
          </w:tcPr>
          <w:p w:rsidR="00647FCD" w:rsidRPr="00CA6C34" w:rsidRDefault="00647FCD" w:rsidP="00ED47F4">
            <w:pPr>
              <w:jc w:val="both"/>
              <w:rPr>
                <w:rFonts w:ascii="Arial" w:hAnsi="Arial" w:cs="Arial"/>
                <w:sz w:val="18"/>
                <w:szCs w:val="18"/>
                <w:lang w:val="it-IT"/>
              </w:rPr>
            </w:pPr>
          </w:p>
        </w:tc>
        <w:tc>
          <w:tcPr>
            <w:tcW w:w="3402" w:type="dxa"/>
            <w:tcBorders>
              <w:top w:val="nil"/>
              <w:bottom w:val="nil"/>
            </w:tcBorders>
          </w:tcPr>
          <w:p w:rsidR="00647FCD" w:rsidRPr="00CA6C34" w:rsidRDefault="00647FCD" w:rsidP="00EA6A08">
            <w:pPr>
              <w:jc w:val="both"/>
              <w:rPr>
                <w:rFonts w:ascii="Arial" w:hAnsi="Arial" w:cs="Arial"/>
                <w:sz w:val="18"/>
                <w:szCs w:val="18"/>
                <w:lang w:val="it-IT"/>
              </w:rPr>
            </w:pPr>
            <w:r w:rsidRPr="00CA6C34">
              <w:rPr>
                <w:rFonts w:ascii="Arial" w:hAnsi="Arial" w:cs="Arial"/>
                <w:sz w:val="18"/>
                <w:szCs w:val="18"/>
                <w:lang w:val="it-IT"/>
              </w:rPr>
              <w:t>Captare si distributie apa pentru populatie</w:t>
            </w:r>
          </w:p>
        </w:tc>
        <w:tc>
          <w:tcPr>
            <w:tcW w:w="1276" w:type="dxa"/>
            <w:tcBorders>
              <w:top w:val="nil"/>
              <w:bottom w:val="nil"/>
            </w:tcBorders>
          </w:tcPr>
          <w:p w:rsidR="00647FCD" w:rsidRPr="00CA6C34" w:rsidRDefault="00647FCD" w:rsidP="00EA6A08">
            <w:pPr>
              <w:jc w:val="center"/>
              <w:rPr>
                <w:rFonts w:ascii="Arial" w:hAnsi="Arial" w:cs="Arial"/>
                <w:sz w:val="18"/>
                <w:szCs w:val="18"/>
                <w:lang w:val="it-IT"/>
              </w:rPr>
            </w:pPr>
            <w:r w:rsidRPr="00CA6C34">
              <w:rPr>
                <w:rFonts w:ascii="Arial" w:hAnsi="Arial" w:cs="Arial"/>
                <w:sz w:val="18"/>
                <w:szCs w:val="18"/>
                <w:lang w:val="it-IT"/>
              </w:rPr>
              <w:t>0.165</w:t>
            </w:r>
          </w:p>
        </w:tc>
        <w:tc>
          <w:tcPr>
            <w:tcW w:w="992" w:type="dxa"/>
            <w:tcBorders>
              <w:top w:val="nil"/>
              <w:bottom w:val="nil"/>
            </w:tcBorders>
          </w:tcPr>
          <w:p w:rsidR="00647FCD" w:rsidRDefault="00647FCD" w:rsidP="00EA6A08">
            <w:pPr>
              <w:jc w:val="center"/>
              <w:rPr>
                <w:rFonts w:ascii="Arial" w:hAnsi="Arial" w:cs="Arial"/>
                <w:sz w:val="18"/>
                <w:szCs w:val="18"/>
                <w:lang w:val="it-IT"/>
              </w:rPr>
            </w:pPr>
            <w:r w:rsidRPr="00CA6C34">
              <w:rPr>
                <w:rFonts w:ascii="Arial" w:hAnsi="Arial" w:cs="Arial"/>
                <w:sz w:val="18"/>
                <w:szCs w:val="18"/>
                <w:lang w:val="it-IT"/>
              </w:rPr>
              <w:t>0.016</w:t>
            </w:r>
          </w:p>
        </w:tc>
        <w:tc>
          <w:tcPr>
            <w:tcW w:w="1134" w:type="dxa"/>
            <w:tcBorders>
              <w:top w:val="nil"/>
              <w:bottom w:val="nil"/>
            </w:tcBorders>
          </w:tcPr>
          <w:p w:rsidR="00647FCD" w:rsidRPr="00CA6C34" w:rsidRDefault="00647FCD" w:rsidP="00647FCD">
            <w:pPr>
              <w:jc w:val="center"/>
              <w:rPr>
                <w:rFonts w:ascii="Arial" w:hAnsi="Arial" w:cs="Arial"/>
                <w:sz w:val="18"/>
                <w:szCs w:val="18"/>
                <w:lang w:val="it-IT"/>
              </w:rPr>
            </w:pPr>
            <w:r w:rsidRPr="00CA6C34">
              <w:rPr>
                <w:rFonts w:ascii="Arial" w:hAnsi="Arial" w:cs="Arial"/>
                <w:sz w:val="18"/>
                <w:szCs w:val="18"/>
                <w:lang w:val="it-IT"/>
              </w:rPr>
              <w:t>0.020</w:t>
            </w:r>
          </w:p>
        </w:tc>
        <w:tc>
          <w:tcPr>
            <w:tcW w:w="1095" w:type="dxa"/>
            <w:tcBorders>
              <w:top w:val="nil"/>
              <w:bottom w:val="nil"/>
            </w:tcBorders>
          </w:tcPr>
          <w:p w:rsidR="00647FCD" w:rsidRPr="00CA6C34" w:rsidRDefault="00647FCD" w:rsidP="00647FCD">
            <w:pPr>
              <w:jc w:val="center"/>
              <w:rPr>
                <w:rFonts w:ascii="Arial" w:hAnsi="Arial" w:cs="Arial"/>
                <w:sz w:val="18"/>
                <w:szCs w:val="18"/>
                <w:lang w:val="it-IT"/>
              </w:rPr>
            </w:pPr>
            <w:r w:rsidRPr="00CA6C34">
              <w:rPr>
                <w:rFonts w:ascii="Arial" w:hAnsi="Arial" w:cs="Arial"/>
                <w:sz w:val="18"/>
                <w:szCs w:val="18"/>
                <w:lang w:val="it-IT"/>
              </w:rPr>
              <w:t>-</w:t>
            </w:r>
          </w:p>
        </w:tc>
      </w:tr>
      <w:tr w:rsidR="00647FCD" w:rsidRPr="00CA6C34" w:rsidTr="00647FCD">
        <w:tc>
          <w:tcPr>
            <w:tcW w:w="992" w:type="dxa"/>
            <w:vMerge/>
            <w:vAlign w:val="center"/>
          </w:tcPr>
          <w:p w:rsidR="00647FCD" w:rsidRPr="00CA6C34" w:rsidRDefault="00647FCD" w:rsidP="00ED47F4">
            <w:pPr>
              <w:jc w:val="both"/>
              <w:rPr>
                <w:rFonts w:ascii="Arial" w:hAnsi="Arial" w:cs="Arial"/>
                <w:sz w:val="18"/>
                <w:szCs w:val="18"/>
                <w:lang w:val="it-IT"/>
              </w:rPr>
            </w:pPr>
          </w:p>
        </w:tc>
        <w:tc>
          <w:tcPr>
            <w:tcW w:w="3402" w:type="dxa"/>
            <w:tcBorders>
              <w:top w:val="nil"/>
            </w:tcBorders>
          </w:tcPr>
          <w:p w:rsidR="00647FCD" w:rsidRPr="00CA6C34" w:rsidRDefault="00647FCD" w:rsidP="00ED47F4">
            <w:pPr>
              <w:jc w:val="both"/>
              <w:rPr>
                <w:rFonts w:ascii="Arial" w:hAnsi="Arial" w:cs="Arial"/>
                <w:sz w:val="18"/>
                <w:szCs w:val="18"/>
                <w:lang w:val="it-IT"/>
              </w:rPr>
            </w:pPr>
            <w:r w:rsidRPr="00CA6C34">
              <w:rPr>
                <w:rFonts w:ascii="Arial" w:hAnsi="Arial" w:cs="Arial"/>
                <w:sz w:val="18"/>
                <w:szCs w:val="18"/>
                <w:lang w:val="it-IT"/>
              </w:rPr>
              <w:t>Comert si servicii pentru populatie</w:t>
            </w:r>
          </w:p>
        </w:tc>
        <w:tc>
          <w:tcPr>
            <w:tcW w:w="1276" w:type="dxa"/>
            <w:tcBorders>
              <w:top w:val="nil"/>
            </w:tcBorders>
          </w:tcPr>
          <w:p w:rsidR="00647FCD" w:rsidRPr="00CA6C34" w:rsidRDefault="00647FCD" w:rsidP="00690CA9">
            <w:pPr>
              <w:jc w:val="center"/>
              <w:rPr>
                <w:rFonts w:ascii="Arial" w:hAnsi="Arial" w:cs="Arial"/>
                <w:sz w:val="18"/>
                <w:szCs w:val="18"/>
                <w:lang w:val="it-IT"/>
              </w:rPr>
            </w:pPr>
            <w:r w:rsidRPr="00CA6C34">
              <w:rPr>
                <w:rFonts w:ascii="Arial" w:hAnsi="Arial" w:cs="Arial"/>
                <w:sz w:val="18"/>
                <w:szCs w:val="18"/>
                <w:lang w:val="it-IT"/>
              </w:rPr>
              <w:t>0.010</w:t>
            </w:r>
          </w:p>
        </w:tc>
        <w:tc>
          <w:tcPr>
            <w:tcW w:w="992" w:type="dxa"/>
            <w:tcBorders>
              <w:top w:val="nil"/>
            </w:tcBorders>
          </w:tcPr>
          <w:p w:rsidR="00647FCD" w:rsidRPr="00CA6C34" w:rsidRDefault="00647FCD" w:rsidP="00690CA9">
            <w:pPr>
              <w:jc w:val="center"/>
              <w:rPr>
                <w:rFonts w:ascii="Arial" w:hAnsi="Arial" w:cs="Arial"/>
                <w:sz w:val="18"/>
                <w:szCs w:val="18"/>
                <w:lang w:val="it-IT"/>
              </w:rPr>
            </w:pPr>
            <w:r w:rsidRPr="00CA6C34">
              <w:rPr>
                <w:rFonts w:ascii="Arial" w:hAnsi="Arial" w:cs="Arial"/>
                <w:sz w:val="18"/>
                <w:szCs w:val="18"/>
                <w:lang w:val="it-IT"/>
              </w:rPr>
              <w:t>-</w:t>
            </w:r>
          </w:p>
        </w:tc>
        <w:tc>
          <w:tcPr>
            <w:tcW w:w="1134" w:type="dxa"/>
            <w:tcBorders>
              <w:top w:val="nil"/>
            </w:tcBorders>
          </w:tcPr>
          <w:p w:rsidR="00647FCD" w:rsidRPr="00CA6C34" w:rsidRDefault="00647FCD" w:rsidP="00690CA9">
            <w:pPr>
              <w:jc w:val="center"/>
              <w:rPr>
                <w:rFonts w:ascii="Arial" w:hAnsi="Arial" w:cs="Arial"/>
                <w:sz w:val="18"/>
                <w:szCs w:val="18"/>
                <w:lang w:val="it-IT"/>
              </w:rPr>
            </w:pPr>
            <w:r w:rsidRPr="00CA6C34">
              <w:rPr>
                <w:rFonts w:ascii="Arial" w:hAnsi="Arial" w:cs="Arial"/>
                <w:sz w:val="18"/>
                <w:szCs w:val="18"/>
                <w:lang w:val="it-IT"/>
              </w:rPr>
              <w:t>0.010</w:t>
            </w:r>
          </w:p>
        </w:tc>
        <w:tc>
          <w:tcPr>
            <w:tcW w:w="1095" w:type="dxa"/>
            <w:tcBorders>
              <w:top w:val="nil"/>
            </w:tcBorders>
          </w:tcPr>
          <w:p w:rsidR="00647FCD" w:rsidRPr="00CA6C34" w:rsidRDefault="00647FCD" w:rsidP="00647FCD">
            <w:pPr>
              <w:jc w:val="center"/>
              <w:rPr>
                <w:rFonts w:ascii="Arial" w:hAnsi="Arial" w:cs="Arial"/>
                <w:sz w:val="18"/>
                <w:szCs w:val="18"/>
                <w:lang w:val="it-IT"/>
              </w:rPr>
            </w:pPr>
            <w:r w:rsidRPr="00CA6C34">
              <w:rPr>
                <w:rFonts w:ascii="Arial" w:hAnsi="Arial" w:cs="Arial"/>
                <w:sz w:val="18"/>
                <w:szCs w:val="18"/>
                <w:lang w:val="it-IT"/>
              </w:rPr>
              <w:t>0.129-</w:t>
            </w:r>
          </w:p>
        </w:tc>
      </w:tr>
      <w:tr w:rsidR="00647FCD" w:rsidRPr="00CA6C34" w:rsidTr="00647FCD">
        <w:tc>
          <w:tcPr>
            <w:tcW w:w="992" w:type="dxa"/>
            <w:vMerge w:val="restart"/>
            <w:vAlign w:val="center"/>
          </w:tcPr>
          <w:p w:rsidR="00647FCD" w:rsidRPr="00CA6C34" w:rsidRDefault="00647FCD" w:rsidP="00647FCD">
            <w:pPr>
              <w:jc w:val="center"/>
              <w:rPr>
                <w:rFonts w:ascii="Arial" w:hAnsi="Arial" w:cs="Arial"/>
                <w:sz w:val="18"/>
                <w:szCs w:val="18"/>
                <w:lang w:val="it-IT"/>
              </w:rPr>
            </w:pPr>
            <w:r w:rsidRPr="00647FCD">
              <w:rPr>
                <w:rFonts w:ascii="Arial" w:hAnsi="Arial" w:cs="Arial"/>
                <w:b/>
                <w:sz w:val="18"/>
                <w:szCs w:val="18"/>
                <w:lang w:val="it-IT"/>
              </w:rPr>
              <w:t>Dunare</w:t>
            </w:r>
          </w:p>
        </w:tc>
        <w:tc>
          <w:tcPr>
            <w:tcW w:w="3402" w:type="dxa"/>
            <w:tcBorders>
              <w:top w:val="nil"/>
            </w:tcBorders>
          </w:tcPr>
          <w:p w:rsidR="00647FCD" w:rsidRPr="00CA6C34" w:rsidRDefault="00647FCD" w:rsidP="00647FCD">
            <w:pPr>
              <w:jc w:val="both"/>
              <w:rPr>
                <w:rFonts w:ascii="Arial" w:hAnsi="Arial" w:cs="Arial"/>
                <w:sz w:val="18"/>
                <w:szCs w:val="18"/>
                <w:lang w:val="it-IT"/>
              </w:rPr>
            </w:pPr>
            <w:r w:rsidRPr="00CA6C34">
              <w:rPr>
                <w:rFonts w:ascii="Arial" w:hAnsi="Arial" w:cs="Arial"/>
                <w:sz w:val="18"/>
                <w:szCs w:val="18"/>
                <w:lang w:val="fr-FR"/>
              </w:rPr>
              <w:t>Captare si distributie apa pentru populatie</w:t>
            </w:r>
          </w:p>
        </w:tc>
        <w:tc>
          <w:tcPr>
            <w:tcW w:w="1276" w:type="dxa"/>
            <w:tcBorders>
              <w:top w:val="nil"/>
            </w:tcBorders>
          </w:tcPr>
          <w:p w:rsidR="00647FCD" w:rsidRPr="00CA6C34" w:rsidRDefault="00647FCD" w:rsidP="00647FCD">
            <w:pPr>
              <w:jc w:val="center"/>
              <w:rPr>
                <w:rFonts w:ascii="Arial" w:hAnsi="Arial" w:cs="Arial"/>
                <w:sz w:val="18"/>
                <w:szCs w:val="18"/>
                <w:lang w:val="it-IT"/>
              </w:rPr>
            </w:pPr>
            <w:r w:rsidRPr="00CA6C34">
              <w:rPr>
                <w:rFonts w:ascii="Arial" w:hAnsi="Arial" w:cs="Arial"/>
                <w:sz w:val="18"/>
                <w:szCs w:val="18"/>
                <w:lang w:val="it-IT"/>
              </w:rPr>
              <w:t>31.147</w:t>
            </w:r>
          </w:p>
        </w:tc>
        <w:tc>
          <w:tcPr>
            <w:tcW w:w="992" w:type="dxa"/>
            <w:tcBorders>
              <w:top w:val="nil"/>
            </w:tcBorders>
          </w:tcPr>
          <w:p w:rsidR="00647FCD" w:rsidRPr="00CA6C34" w:rsidRDefault="00647FCD" w:rsidP="00690CA9">
            <w:pPr>
              <w:jc w:val="center"/>
              <w:rPr>
                <w:rFonts w:ascii="Arial" w:hAnsi="Arial" w:cs="Arial"/>
                <w:sz w:val="18"/>
                <w:szCs w:val="18"/>
                <w:lang w:val="it-IT"/>
              </w:rPr>
            </w:pPr>
            <w:r w:rsidRPr="00CA6C34">
              <w:rPr>
                <w:rFonts w:ascii="Arial" w:hAnsi="Arial" w:cs="Arial"/>
                <w:sz w:val="18"/>
                <w:szCs w:val="18"/>
                <w:lang w:val="it-IT"/>
              </w:rPr>
              <w:t>0.003</w:t>
            </w:r>
          </w:p>
        </w:tc>
        <w:tc>
          <w:tcPr>
            <w:tcW w:w="1134" w:type="dxa"/>
            <w:tcBorders>
              <w:top w:val="nil"/>
            </w:tcBorders>
          </w:tcPr>
          <w:p w:rsidR="00647FCD" w:rsidRPr="00CA6C34" w:rsidRDefault="00647FCD" w:rsidP="00690CA9">
            <w:pPr>
              <w:jc w:val="center"/>
              <w:rPr>
                <w:rFonts w:ascii="Arial" w:hAnsi="Arial" w:cs="Arial"/>
                <w:sz w:val="18"/>
                <w:szCs w:val="18"/>
                <w:lang w:val="it-IT"/>
              </w:rPr>
            </w:pPr>
            <w:r w:rsidRPr="00CA6C34">
              <w:rPr>
                <w:rFonts w:ascii="Arial" w:hAnsi="Arial" w:cs="Arial"/>
                <w:sz w:val="18"/>
                <w:szCs w:val="18"/>
                <w:lang w:val="it-IT"/>
              </w:rPr>
              <w:t>0.031</w:t>
            </w:r>
          </w:p>
        </w:tc>
        <w:tc>
          <w:tcPr>
            <w:tcW w:w="1095" w:type="dxa"/>
            <w:tcBorders>
              <w:top w:val="nil"/>
            </w:tcBorders>
          </w:tcPr>
          <w:p w:rsidR="00647FCD" w:rsidRPr="00CA6C34" w:rsidRDefault="00647FCD" w:rsidP="00647FCD">
            <w:pPr>
              <w:jc w:val="center"/>
              <w:rPr>
                <w:rFonts w:ascii="Arial" w:hAnsi="Arial" w:cs="Arial"/>
                <w:sz w:val="18"/>
                <w:szCs w:val="18"/>
                <w:lang w:val="it-IT"/>
              </w:rPr>
            </w:pPr>
            <w:r w:rsidRPr="00CA6C34">
              <w:rPr>
                <w:rFonts w:ascii="Arial" w:hAnsi="Arial" w:cs="Arial"/>
                <w:sz w:val="18"/>
                <w:szCs w:val="18"/>
                <w:lang w:val="it-IT"/>
              </w:rPr>
              <w:t>31.147-</w:t>
            </w:r>
          </w:p>
        </w:tc>
      </w:tr>
      <w:tr w:rsidR="00647FCD" w:rsidRPr="00CA6C34" w:rsidTr="00647FCD">
        <w:tc>
          <w:tcPr>
            <w:tcW w:w="992" w:type="dxa"/>
            <w:vMerge/>
            <w:vAlign w:val="center"/>
          </w:tcPr>
          <w:p w:rsidR="00647FCD" w:rsidRPr="00647FCD" w:rsidRDefault="00647FCD" w:rsidP="00647FCD">
            <w:pPr>
              <w:jc w:val="center"/>
              <w:rPr>
                <w:rFonts w:ascii="Arial" w:hAnsi="Arial" w:cs="Arial"/>
                <w:b/>
                <w:sz w:val="18"/>
                <w:szCs w:val="18"/>
                <w:lang w:val="it-IT"/>
              </w:rPr>
            </w:pPr>
          </w:p>
        </w:tc>
        <w:tc>
          <w:tcPr>
            <w:tcW w:w="3402" w:type="dxa"/>
          </w:tcPr>
          <w:p w:rsidR="00647FCD" w:rsidRPr="00CA6C34" w:rsidRDefault="00647FCD" w:rsidP="00ED47F4">
            <w:pPr>
              <w:jc w:val="both"/>
              <w:rPr>
                <w:rFonts w:ascii="Arial" w:hAnsi="Arial" w:cs="Arial"/>
                <w:sz w:val="18"/>
                <w:szCs w:val="18"/>
                <w:lang w:val="it-IT"/>
              </w:rPr>
            </w:pPr>
            <w:r w:rsidRPr="00CA6C34">
              <w:rPr>
                <w:rFonts w:ascii="Arial" w:hAnsi="Arial" w:cs="Arial"/>
                <w:sz w:val="18"/>
                <w:szCs w:val="18"/>
                <w:lang w:val="it-IT"/>
              </w:rPr>
              <w:t>Sector transporturi</w:t>
            </w:r>
          </w:p>
        </w:tc>
        <w:tc>
          <w:tcPr>
            <w:tcW w:w="1276" w:type="dxa"/>
          </w:tcPr>
          <w:p w:rsidR="00647FCD" w:rsidRPr="00CA6C34" w:rsidRDefault="00647FCD" w:rsidP="00690CA9">
            <w:pPr>
              <w:jc w:val="center"/>
              <w:rPr>
                <w:rFonts w:ascii="Arial" w:hAnsi="Arial" w:cs="Arial"/>
                <w:sz w:val="18"/>
                <w:szCs w:val="18"/>
                <w:lang w:val="it-IT"/>
              </w:rPr>
            </w:pPr>
            <w:r w:rsidRPr="00CA6C34">
              <w:rPr>
                <w:rFonts w:ascii="Arial" w:hAnsi="Arial" w:cs="Arial"/>
                <w:sz w:val="18"/>
                <w:szCs w:val="18"/>
                <w:lang w:val="it-IT"/>
              </w:rPr>
              <w:t>0.034</w:t>
            </w:r>
          </w:p>
        </w:tc>
        <w:tc>
          <w:tcPr>
            <w:tcW w:w="992" w:type="dxa"/>
          </w:tcPr>
          <w:p w:rsidR="00647FCD" w:rsidRPr="00CA6C34" w:rsidRDefault="00647FCD" w:rsidP="00647FCD">
            <w:pPr>
              <w:jc w:val="center"/>
              <w:rPr>
                <w:rFonts w:ascii="Arial" w:hAnsi="Arial" w:cs="Arial"/>
                <w:sz w:val="18"/>
                <w:szCs w:val="18"/>
                <w:lang w:val="it-IT"/>
              </w:rPr>
            </w:pPr>
          </w:p>
        </w:tc>
        <w:tc>
          <w:tcPr>
            <w:tcW w:w="1134" w:type="dxa"/>
          </w:tcPr>
          <w:p w:rsidR="00647FCD" w:rsidRPr="00CA6C34" w:rsidRDefault="00647FCD" w:rsidP="00647FCD">
            <w:pPr>
              <w:jc w:val="center"/>
              <w:rPr>
                <w:rFonts w:ascii="Arial" w:hAnsi="Arial" w:cs="Arial"/>
                <w:sz w:val="18"/>
                <w:szCs w:val="18"/>
                <w:lang w:val="it-IT"/>
              </w:rPr>
            </w:pPr>
          </w:p>
        </w:tc>
        <w:tc>
          <w:tcPr>
            <w:tcW w:w="1095" w:type="dxa"/>
          </w:tcPr>
          <w:p w:rsidR="00647FCD" w:rsidRPr="00CA6C34" w:rsidRDefault="00647FCD" w:rsidP="00647FCD">
            <w:pPr>
              <w:jc w:val="center"/>
              <w:rPr>
                <w:rFonts w:ascii="Arial" w:hAnsi="Arial" w:cs="Arial"/>
                <w:sz w:val="18"/>
                <w:szCs w:val="18"/>
                <w:lang w:val="it-IT"/>
              </w:rPr>
            </w:pPr>
          </w:p>
        </w:tc>
      </w:tr>
      <w:tr w:rsidR="004565DD" w:rsidRPr="00690CA9" w:rsidTr="00647FCD">
        <w:tc>
          <w:tcPr>
            <w:tcW w:w="992" w:type="dxa"/>
          </w:tcPr>
          <w:p w:rsidR="004565DD" w:rsidRPr="00690CA9" w:rsidRDefault="004565DD" w:rsidP="00ED47F4">
            <w:pPr>
              <w:jc w:val="both"/>
              <w:rPr>
                <w:rFonts w:ascii="Arial" w:hAnsi="Arial" w:cs="Arial"/>
                <w:b/>
                <w:sz w:val="18"/>
                <w:szCs w:val="18"/>
                <w:lang w:val="it-IT"/>
              </w:rPr>
            </w:pPr>
          </w:p>
        </w:tc>
        <w:tc>
          <w:tcPr>
            <w:tcW w:w="3402" w:type="dxa"/>
            <w:vAlign w:val="center"/>
          </w:tcPr>
          <w:p w:rsidR="004565DD" w:rsidRPr="00690CA9" w:rsidRDefault="004565DD" w:rsidP="00647FCD">
            <w:pPr>
              <w:rPr>
                <w:rFonts w:ascii="Arial" w:hAnsi="Arial" w:cs="Arial"/>
                <w:b/>
                <w:sz w:val="18"/>
                <w:szCs w:val="18"/>
                <w:lang w:val="it-IT"/>
              </w:rPr>
            </w:pPr>
            <w:r w:rsidRPr="00690CA9">
              <w:rPr>
                <w:rFonts w:ascii="Arial" w:hAnsi="Arial" w:cs="Arial"/>
                <w:b/>
                <w:sz w:val="18"/>
                <w:szCs w:val="18"/>
                <w:lang w:val="it-IT"/>
              </w:rPr>
              <w:t>Total</w:t>
            </w:r>
          </w:p>
        </w:tc>
        <w:tc>
          <w:tcPr>
            <w:tcW w:w="1276" w:type="dxa"/>
            <w:vAlign w:val="center"/>
          </w:tcPr>
          <w:p w:rsidR="004565DD" w:rsidRPr="00690CA9" w:rsidRDefault="004565DD" w:rsidP="00647FCD">
            <w:pPr>
              <w:jc w:val="center"/>
              <w:rPr>
                <w:rFonts w:ascii="Arial" w:hAnsi="Arial" w:cs="Arial"/>
                <w:b/>
                <w:sz w:val="18"/>
                <w:szCs w:val="18"/>
                <w:lang w:val="it-IT"/>
              </w:rPr>
            </w:pPr>
            <w:r w:rsidRPr="00690CA9">
              <w:rPr>
                <w:rFonts w:ascii="Arial" w:hAnsi="Arial" w:cs="Arial"/>
                <w:b/>
                <w:sz w:val="18"/>
                <w:szCs w:val="18"/>
                <w:lang w:val="it-IT"/>
              </w:rPr>
              <w:t>132.571</w:t>
            </w:r>
          </w:p>
        </w:tc>
        <w:tc>
          <w:tcPr>
            <w:tcW w:w="992" w:type="dxa"/>
            <w:vAlign w:val="center"/>
          </w:tcPr>
          <w:p w:rsidR="004565DD" w:rsidRPr="00690CA9" w:rsidRDefault="004565DD" w:rsidP="00647FCD">
            <w:pPr>
              <w:jc w:val="center"/>
              <w:rPr>
                <w:rFonts w:ascii="Arial" w:hAnsi="Arial" w:cs="Arial"/>
                <w:b/>
                <w:sz w:val="18"/>
                <w:szCs w:val="18"/>
                <w:lang w:val="it-IT"/>
              </w:rPr>
            </w:pPr>
            <w:r w:rsidRPr="00690CA9">
              <w:rPr>
                <w:rFonts w:ascii="Arial" w:hAnsi="Arial" w:cs="Arial"/>
                <w:b/>
                <w:sz w:val="18"/>
                <w:szCs w:val="18"/>
                <w:lang w:val="it-IT"/>
              </w:rPr>
              <w:t>94.232</w:t>
            </w:r>
          </w:p>
        </w:tc>
        <w:tc>
          <w:tcPr>
            <w:tcW w:w="1134" w:type="dxa"/>
            <w:vAlign w:val="center"/>
          </w:tcPr>
          <w:p w:rsidR="004565DD" w:rsidRPr="00690CA9" w:rsidRDefault="004565DD" w:rsidP="00647FCD">
            <w:pPr>
              <w:jc w:val="center"/>
              <w:rPr>
                <w:rFonts w:ascii="Arial" w:hAnsi="Arial" w:cs="Arial"/>
                <w:b/>
                <w:sz w:val="18"/>
                <w:szCs w:val="18"/>
                <w:lang w:val="it-IT"/>
              </w:rPr>
            </w:pPr>
            <w:r w:rsidRPr="00690CA9">
              <w:rPr>
                <w:rFonts w:ascii="Arial" w:hAnsi="Arial" w:cs="Arial"/>
                <w:b/>
                <w:sz w:val="18"/>
                <w:szCs w:val="18"/>
                <w:lang w:val="it-IT"/>
              </w:rPr>
              <w:t>4.165</w:t>
            </w:r>
          </w:p>
        </w:tc>
        <w:tc>
          <w:tcPr>
            <w:tcW w:w="1095" w:type="dxa"/>
            <w:vAlign w:val="center"/>
          </w:tcPr>
          <w:p w:rsidR="004565DD" w:rsidRPr="00690CA9" w:rsidRDefault="004565DD" w:rsidP="00647FCD">
            <w:pPr>
              <w:jc w:val="center"/>
              <w:rPr>
                <w:rFonts w:ascii="Arial" w:hAnsi="Arial" w:cs="Arial"/>
                <w:b/>
                <w:sz w:val="18"/>
                <w:szCs w:val="18"/>
                <w:lang w:val="it-IT"/>
              </w:rPr>
            </w:pPr>
            <w:r w:rsidRPr="00690CA9">
              <w:rPr>
                <w:rFonts w:ascii="Arial" w:hAnsi="Arial" w:cs="Arial"/>
                <w:b/>
                <w:sz w:val="18"/>
                <w:szCs w:val="18"/>
                <w:lang w:val="it-IT"/>
              </w:rPr>
              <w:t>34.174</w:t>
            </w:r>
          </w:p>
        </w:tc>
      </w:tr>
    </w:tbl>
    <w:p w:rsidR="00BC1EC4" w:rsidRDefault="00BC1EC4" w:rsidP="00BC1EC4">
      <w:pPr>
        <w:spacing w:after="120"/>
        <w:ind w:left="709"/>
        <w:jc w:val="both"/>
        <w:rPr>
          <w:rFonts w:ascii="Arial" w:hAnsi="Arial" w:cs="Arial"/>
          <w:b/>
          <w:bCs/>
          <w:sz w:val="24"/>
          <w:szCs w:val="24"/>
          <w:lang w:val="it-IT"/>
        </w:rPr>
      </w:pPr>
      <w:r>
        <w:rPr>
          <w:rFonts w:ascii="Arial" w:hAnsi="Arial" w:cs="Arial"/>
          <w:b/>
          <w:i/>
          <w:sz w:val="20"/>
        </w:rPr>
        <w:t>Sursa:</w:t>
      </w:r>
      <w:r w:rsidRPr="00E159E6">
        <w:rPr>
          <w:rFonts w:ascii="Arial" w:hAnsi="Arial" w:cs="Arial"/>
          <w:i/>
          <w:sz w:val="20"/>
        </w:rPr>
        <w:t>Administraţia bazinală de apă Prut-Bârlad Ia</w:t>
      </w:r>
      <w:r w:rsidRPr="00E159E6">
        <w:rPr>
          <w:rFonts w:ascii="Arial" w:hAnsi="Arial" w:cs="Arial"/>
          <w:i/>
          <w:sz w:val="20"/>
          <w:lang w:val="it-IT"/>
        </w:rPr>
        <w:t>şi</w:t>
      </w:r>
    </w:p>
    <w:p w:rsidR="004565DD" w:rsidRPr="00CA6C34" w:rsidRDefault="004565DD" w:rsidP="00D3764E">
      <w:pPr>
        <w:spacing w:after="120" w:line="360" w:lineRule="auto"/>
        <w:ind w:left="708"/>
        <w:jc w:val="both"/>
        <w:rPr>
          <w:rFonts w:ascii="Arial" w:hAnsi="Arial" w:cs="Arial"/>
          <w:sz w:val="24"/>
          <w:szCs w:val="24"/>
          <w:lang w:val="fr-FR"/>
        </w:rPr>
      </w:pPr>
      <w:r w:rsidRPr="00CA6C34">
        <w:rPr>
          <w:rFonts w:ascii="Arial" w:hAnsi="Arial" w:cs="Arial"/>
          <w:sz w:val="24"/>
          <w:szCs w:val="24"/>
          <w:lang w:val="fr-FR"/>
        </w:rPr>
        <w:t xml:space="preserve">In mod evident, in bazinele hidrografice ale Dunarii </w:t>
      </w:r>
      <w:r w:rsidR="00690CA9" w:rsidRPr="00CA6C34">
        <w:rPr>
          <w:rFonts w:ascii="Arial" w:hAnsi="Arial" w:cs="Arial"/>
          <w:sz w:val="24"/>
          <w:szCs w:val="24"/>
          <w:lang w:val="fr-FR"/>
        </w:rPr>
        <w:t xml:space="preserve">si Barlad </w:t>
      </w:r>
      <w:r w:rsidR="00690CA9">
        <w:rPr>
          <w:rFonts w:ascii="Arial" w:hAnsi="Arial" w:cs="Arial"/>
          <w:sz w:val="24"/>
          <w:szCs w:val="24"/>
          <w:lang w:val="fr-FR"/>
        </w:rPr>
        <w:t>(</w:t>
      </w:r>
      <w:r w:rsidRPr="00CA6C34">
        <w:rPr>
          <w:rFonts w:ascii="Arial" w:hAnsi="Arial" w:cs="Arial"/>
          <w:sz w:val="24"/>
          <w:szCs w:val="24"/>
          <w:lang w:val="fr-FR"/>
        </w:rPr>
        <w:t>A</w:t>
      </w:r>
      <w:r w:rsidR="005B6FD0">
        <w:rPr>
          <w:rFonts w:ascii="Arial" w:hAnsi="Arial" w:cs="Arial"/>
          <w:sz w:val="24"/>
          <w:szCs w:val="24"/>
          <w:lang w:val="fr-FR"/>
        </w:rPr>
        <w:t>pa Canal</w:t>
      </w:r>
      <w:r w:rsidR="00690CA9">
        <w:rPr>
          <w:rFonts w:ascii="Arial" w:hAnsi="Arial" w:cs="Arial"/>
          <w:sz w:val="24"/>
          <w:szCs w:val="24"/>
          <w:lang w:val="fr-FR"/>
        </w:rPr>
        <w:t xml:space="preserve"> SA </w:t>
      </w:r>
      <w:r w:rsidRPr="00CA6C34">
        <w:rPr>
          <w:rFonts w:ascii="Arial" w:hAnsi="Arial" w:cs="Arial"/>
          <w:sz w:val="24"/>
          <w:szCs w:val="24"/>
          <w:lang w:val="fr-FR"/>
        </w:rPr>
        <w:t>Galati), activitatile desfasurate la nivelul comunelor (captare si evacuare) sunt surse de poluare. Prin contrast, bazinul Siretului este in principal afectat de de activitatile industriale. Bazinul Prutului care se intinde de-a lungul granitei cu Moldova este afectat intr-o mai mic</w:t>
      </w:r>
      <w:r w:rsidR="005B6FD0">
        <w:rPr>
          <w:rFonts w:ascii="Arial" w:hAnsi="Arial" w:cs="Arial"/>
          <w:sz w:val="24"/>
          <w:szCs w:val="24"/>
          <w:lang w:val="fr-FR"/>
        </w:rPr>
        <w:t>a masura de agentii industriali</w:t>
      </w:r>
      <w:r w:rsidRPr="00CA6C34">
        <w:rPr>
          <w:rFonts w:ascii="Arial" w:hAnsi="Arial" w:cs="Arial"/>
          <w:sz w:val="24"/>
          <w:szCs w:val="24"/>
          <w:lang w:val="fr-FR"/>
        </w:rPr>
        <w:t>, n</w:t>
      </w:r>
      <w:r w:rsidR="005B6FD0">
        <w:rPr>
          <w:rFonts w:ascii="Arial" w:hAnsi="Arial" w:cs="Arial"/>
          <w:sz w:val="24"/>
          <w:szCs w:val="24"/>
          <w:lang w:val="fr-FR"/>
        </w:rPr>
        <w:t>umarul</w:t>
      </w:r>
      <w:r w:rsidRPr="00CA6C34">
        <w:rPr>
          <w:rFonts w:ascii="Arial" w:hAnsi="Arial" w:cs="Arial"/>
          <w:sz w:val="24"/>
          <w:szCs w:val="24"/>
          <w:lang w:val="fr-FR"/>
        </w:rPr>
        <w:t xml:space="preserve"> acestora fiind redus.</w:t>
      </w:r>
    </w:p>
    <w:p w:rsidR="004565DD" w:rsidRPr="00CA6C34" w:rsidRDefault="004565DD" w:rsidP="00D3764E">
      <w:pPr>
        <w:spacing w:line="360" w:lineRule="auto"/>
        <w:ind w:left="708"/>
        <w:jc w:val="both"/>
        <w:rPr>
          <w:rFonts w:ascii="Arial" w:hAnsi="Arial" w:cs="Arial"/>
          <w:sz w:val="24"/>
          <w:szCs w:val="24"/>
          <w:lang w:val="en-GB"/>
        </w:rPr>
      </w:pPr>
      <w:r w:rsidRPr="00CA6C34">
        <w:rPr>
          <w:rFonts w:ascii="Arial" w:hAnsi="Arial" w:cs="Arial"/>
          <w:sz w:val="24"/>
          <w:szCs w:val="24"/>
          <w:lang w:val="en-GB"/>
        </w:rPr>
        <w:t xml:space="preserve">In concluzie: </w:t>
      </w:r>
    </w:p>
    <w:p w:rsidR="004565DD" w:rsidRPr="00CA6C34" w:rsidRDefault="005B6FD0" w:rsidP="00E41F5B">
      <w:pPr>
        <w:numPr>
          <w:ilvl w:val="0"/>
          <w:numId w:val="14"/>
        </w:numPr>
        <w:tabs>
          <w:tab w:val="clear" w:pos="720"/>
          <w:tab w:val="num" w:pos="1068"/>
        </w:tabs>
        <w:spacing w:after="0" w:line="360" w:lineRule="auto"/>
        <w:ind w:left="1068"/>
        <w:jc w:val="both"/>
        <w:rPr>
          <w:rFonts w:ascii="Arial" w:hAnsi="Arial" w:cs="Arial"/>
          <w:sz w:val="24"/>
          <w:szCs w:val="24"/>
          <w:lang w:val="it-IT"/>
        </w:rPr>
      </w:pPr>
      <w:r>
        <w:rPr>
          <w:rFonts w:ascii="Arial" w:hAnsi="Arial" w:cs="Arial"/>
          <w:b/>
          <w:bCs/>
          <w:sz w:val="24"/>
          <w:szCs w:val="24"/>
          <w:lang w:val="it-IT"/>
        </w:rPr>
        <w:t>serviciile desfasurate la nivelul</w:t>
      </w:r>
      <w:r w:rsidR="00A91BA2">
        <w:rPr>
          <w:rFonts w:ascii="Arial" w:hAnsi="Arial" w:cs="Arial"/>
          <w:b/>
          <w:bCs/>
          <w:sz w:val="24"/>
          <w:szCs w:val="24"/>
          <w:lang w:val="it-IT"/>
        </w:rPr>
        <w:t>de comuna</w:t>
      </w:r>
      <w:r>
        <w:rPr>
          <w:rFonts w:ascii="Arial" w:hAnsi="Arial" w:cs="Arial"/>
          <w:sz w:val="24"/>
          <w:szCs w:val="24"/>
          <w:lang w:val="it-IT"/>
        </w:rPr>
        <w:t xml:space="preserve"> (</w:t>
      </w:r>
      <w:r w:rsidR="004565DD" w:rsidRPr="00CA6C34">
        <w:rPr>
          <w:rFonts w:ascii="Arial" w:hAnsi="Arial" w:cs="Arial"/>
          <w:sz w:val="24"/>
          <w:szCs w:val="24"/>
          <w:lang w:val="it-IT"/>
        </w:rPr>
        <w:t xml:space="preserve">evacuarea de apa uzata partial tratata sau netratata) </w:t>
      </w:r>
    </w:p>
    <w:p w:rsidR="004565DD" w:rsidRPr="00CA6C34" w:rsidRDefault="004565DD" w:rsidP="00E41F5B">
      <w:pPr>
        <w:numPr>
          <w:ilvl w:val="0"/>
          <w:numId w:val="14"/>
        </w:numPr>
        <w:tabs>
          <w:tab w:val="clear" w:pos="720"/>
          <w:tab w:val="num" w:pos="1068"/>
        </w:tabs>
        <w:spacing w:after="0" w:line="360" w:lineRule="auto"/>
        <w:ind w:left="1068"/>
        <w:jc w:val="both"/>
        <w:rPr>
          <w:rFonts w:ascii="Arial" w:hAnsi="Arial" w:cs="Arial"/>
          <w:sz w:val="24"/>
          <w:szCs w:val="24"/>
          <w:lang w:val="en-GB"/>
        </w:rPr>
      </w:pPr>
      <w:r w:rsidRPr="00CA6C34">
        <w:rPr>
          <w:rFonts w:ascii="Arial" w:hAnsi="Arial" w:cs="Arial"/>
          <w:b/>
          <w:bCs/>
          <w:sz w:val="24"/>
          <w:szCs w:val="24"/>
          <w:lang w:val="en-GB"/>
        </w:rPr>
        <w:t>activitati industriale</w:t>
      </w:r>
      <w:r w:rsidRPr="00CA6C34">
        <w:rPr>
          <w:rFonts w:ascii="Arial" w:hAnsi="Arial" w:cs="Arial"/>
          <w:sz w:val="24"/>
          <w:szCs w:val="24"/>
          <w:lang w:val="en-GB"/>
        </w:rPr>
        <w:t xml:space="preserve">, si </w:t>
      </w:r>
    </w:p>
    <w:p w:rsidR="004565DD" w:rsidRPr="00537965" w:rsidRDefault="004565DD" w:rsidP="00E41F5B">
      <w:pPr>
        <w:numPr>
          <w:ilvl w:val="0"/>
          <w:numId w:val="14"/>
        </w:numPr>
        <w:tabs>
          <w:tab w:val="clear" w:pos="720"/>
          <w:tab w:val="num" w:pos="1068"/>
        </w:tabs>
        <w:spacing w:after="120" w:line="360" w:lineRule="auto"/>
        <w:ind w:left="1068"/>
        <w:jc w:val="both"/>
        <w:rPr>
          <w:rFonts w:ascii="Arial" w:hAnsi="Arial" w:cs="Arial"/>
          <w:sz w:val="24"/>
          <w:szCs w:val="24"/>
          <w:lang w:val="it-IT"/>
        </w:rPr>
      </w:pPr>
      <w:r w:rsidRPr="00537965">
        <w:rPr>
          <w:rFonts w:ascii="Arial" w:hAnsi="Arial" w:cs="Arial"/>
          <w:b/>
          <w:bCs/>
          <w:sz w:val="24"/>
          <w:szCs w:val="24"/>
          <w:lang w:val="it-IT"/>
        </w:rPr>
        <w:t xml:space="preserve">activitati agricole </w:t>
      </w:r>
      <w:r w:rsidRPr="00537965">
        <w:rPr>
          <w:rFonts w:ascii="Arial" w:hAnsi="Arial" w:cs="Arial"/>
          <w:sz w:val="24"/>
          <w:szCs w:val="24"/>
          <w:lang w:val="it-IT"/>
        </w:rPr>
        <w:t xml:space="preserve">( in urma utilizarii necorespunzatoare de ingrasaminte pe baza de nitrati si fosfor; fermele de crestere a animalelor) reprezinta principalele  surse de poluare </w:t>
      </w:r>
    </w:p>
    <w:p w:rsidR="004565DD" w:rsidRPr="00537965" w:rsidRDefault="004565DD" w:rsidP="00D3764E">
      <w:pPr>
        <w:spacing w:after="120" w:line="360" w:lineRule="auto"/>
        <w:ind w:left="708"/>
        <w:jc w:val="both"/>
        <w:rPr>
          <w:rFonts w:ascii="Arial" w:hAnsi="Arial" w:cs="Arial"/>
          <w:sz w:val="24"/>
          <w:szCs w:val="24"/>
          <w:lang w:val="it-IT"/>
        </w:rPr>
      </w:pPr>
      <w:r w:rsidRPr="00537965">
        <w:rPr>
          <w:rFonts w:ascii="Arial" w:hAnsi="Arial" w:cs="Arial"/>
          <w:sz w:val="24"/>
          <w:szCs w:val="24"/>
          <w:lang w:val="it-IT"/>
        </w:rPr>
        <w:t xml:space="preserve">Prin contrast, </w:t>
      </w:r>
      <w:r w:rsidRPr="00537965">
        <w:rPr>
          <w:rFonts w:ascii="Arial" w:hAnsi="Arial" w:cs="Arial"/>
          <w:b/>
          <w:bCs/>
          <w:sz w:val="24"/>
          <w:szCs w:val="24"/>
          <w:lang w:val="it-IT"/>
        </w:rPr>
        <w:t>sursele accidentale de poluare</w:t>
      </w:r>
      <w:r w:rsidRPr="00537965">
        <w:rPr>
          <w:rFonts w:ascii="Arial" w:hAnsi="Arial" w:cs="Arial"/>
          <w:sz w:val="24"/>
          <w:szCs w:val="24"/>
          <w:lang w:val="it-IT"/>
        </w:rPr>
        <w:t xml:space="preserve"> ce afecteaza apa si terenurile au o importanta secundara. </w:t>
      </w:r>
    </w:p>
    <w:p w:rsidR="004565DD" w:rsidRPr="00CA6C34" w:rsidRDefault="00690CA9" w:rsidP="007E13F4">
      <w:pPr>
        <w:pStyle w:val="Subsubtitlu"/>
      </w:pPr>
      <w:bookmarkStart w:id="167" w:name="_Toc369259280"/>
      <w:r>
        <w:t xml:space="preserve">2.8.3 </w:t>
      </w:r>
      <w:r w:rsidR="004565DD" w:rsidRPr="00CA6C34">
        <w:t>Impactul deversarii apei uzate</w:t>
      </w:r>
      <w:bookmarkEnd w:id="167"/>
    </w:p>
    <w:p w:rsidR="004565DD" w:rsidRPr="00CA6C34" w:rsidRDefault="00690CA9" w:rsidP="007E13F4">
      <w:pPr>
        <w:pStyle w:val="SubSubSubTitlu"/>
      </w:pPr>
      <w:bookmarkStart w:id="168" w:name="_Toc369259281"/>
      <w:r>
        <w:t xml:space="preserve">2.8.3.1 </w:t>
      </w:r>
      <w:r w:rsidR="004565DD" w:rsidRPr="00CA6C34">
        <w:t>Impactul asupra apei de suprafata</w:t>
      </w:r>
      <w:bookmarkEnd w:id="168"/>
    </w:p>
    <w:p w:rsidR="004565DD" w:rsidRPr="00CA6C34" w:rsidRDefault="004565DD" w:rsidP="00D3764E">
      <w:pPr>
        <w:spacing w:after="120" w:line="360" w:lineRule="auto"/>
        <w:ind w:left="708"/>
        <w:jc w:val="both"/>
        <w:rPr>
          <w:rFonts w:ascii="Arial" w:hAnsi="Arial" w:cs="Arial"/>
          <w:sz w:val="24"/>
          <w:szCs w:val="24"/>
          <w:lang w:val="it-IT"/>
        </w:rPr>
      </w:pPr>
      <w:r w:rsidRPr="00537965">
        <w:rPr>
          <w:rFonts w:ascii="Arial" w:hAnsi="Arial" w:cs="Arial"/>
          <w:sz w:val="24"/>
          <w:szCs w:val="24"/>
        </w:rPr>
        <w:t>Utilizările</w:t>
      </w:r>
      <w:r w:rsidR="00690CA9" w:rsidRPr="00537965">
        <w:rPr>
          <w:rFonts w:ascii="Arial" w:hAnsi="Arial" w:cs="Arial"/>
          <w:sz w:val="24"/>
          <w:szCs w:val="24"/>
        </w:rPr>
        <w:t xml:space="preserve"> apei in scop gospodaresc </w:t>
      </w:r>
      <w:r w:rsidRPr="00537965">
        <w:rPr>
          <w:rFonts w:ascii="Arial" w:hAnsi="Arial" w:cs="Arial"/>
          <w:sz w:val="24"/>
          <w:szCs w:val="24"/>
        </w:rPr>
        <w:t>aduc aport de material organic nedegradat,</w:t>
      </w:r>
      <w:r w:rsidR="00744B78" w:rsidRPr="00537965">
        <w:rPr>
          <w:rFonts w:ascii="Arial" w:hAnsi="Arial" w:cs="Arial"/>
          <w:sz w:val="24"/>
          <w:szCs w:val="24"/>
        </w:rPr>
        <w:t xml:space="preserve">ca de </w:t>
      </w:r>
      <w:r w:rsidRPr="00537965">
        <w:rPr>
          <w:rFonts w:ascii="Arial" w:hAnsi="Arial" w:cs="Arial"/>
          <w:sz w:val="24"/>
          <w:szCs w:val="24"/>
        </w:rPr>
        <w:t xml:space="preserve">exemplu: gunoi menajer, grăsimi etc., material organic parţial degradat cum ar fi materiale fecale trecute parţial sau deloc prin proces de epurare, bacterii, inclusiv patogene, virusuri, ouă de viermi, hârtie, plastic, detergenţi etc. </w:t>
      </w:r>
      <w:r w:rsidRPr="00CA6C34">
        <w:rPr>
          <w:rFonts w:ascii="Arial" w:hAnsi="Arial" w:cs="Arial"/>
          <w:sz w:val="24"/>
          <w:szCs w:val="24"/>
          <w:lang w:val="it-IT"/>
        </w:rPr>
        <w:t xml:space="preserve">Utilizarea industrială generează un </w:t>
      </w:r>
      <w:r w:rsidR="00744B78">
        <w:rPr>
          <w:rFonts w:ascii="Arial" w:hAnsi="Arial" w:cs="Arial"/>
          <w:sz w:val="24"/>
          <w:szCs w:val="24"/>
          <w:lang w:val="it-IT"/>
        </w:rPr>
        <w:t xml:space="preserve">aport </w:t>
      </w:r>
      <w:r w:rsidRPr="00CA6C34">
        <w:rPr>
          <w:rFonts w:ascii="Arial" w:hAnsi="Arial" w:cs="Arial"/>
          <w:sz w:val="24"/>
          <w:szCs w:val="24"/>
          <w:lang w:val="it-IT"/>
        </w:rPr>
        <w:t>de materiale organice solide, biodegradabile, și anorganice, reziduuri chimice extrem de diverse, ioni de metale.</w:t>
      </w:r>
    </w:p>
    <w:p w:rsidR="004565DD" w:rsidRPr="00537965" w:rsidRDefault="004565DD" w:rsidP="00D3764E">
      <w:pPr>
        <w:spacing w:after="120" w:line="360" w:lineRule="auto"/>
        <w:ind w:left="708"/>
        <w:jc w:val="both"/>
        <w:rPr>
          <w:rFonts w:ascii="Arial" w:hAnsi="Arial" w:cs="Arial"/>
          <w:sz w:val="24"/>
          <w:szCs w:val="24"/>
          <w:lang w:val="it-IT"/>
        </w:rPr>
      </w:pPr>
      <w:r w:rsidRPr="00537965">
        <w:rPr>
          <w:rFonts w:ascii="Arial" w:hAnsi="Arial" w:cs="Arial"/>
          <w:sz w:val="24"/>
          <w:szCs w:val="24"/>
          <w:lang w:val="it-IT"/>
        </w:rPr>
        <w:t>Poluarea apelor cauzată de aglomerările umane (oraşe şi sate) se datorează în principal următorilor factori:</w:t>
      </w:r>
    </w:p>
    <w:p w:rsidR="004565DD" w:rsidRPr="00537965" w:rsidRDefault="004565DD" w:rsidP="00E41F5B">
      <w:pPr>
        <w:pStyle w:val="ListParagraph"/>
        <w:numPr>
          <w:ilvl w:val="1"/>
          <w:numId w:val="9"/>
        </w:numPr>
        <w:spacing w:after="120" w:line="360" w:lineRule="auto"/>
        <w:ind w:left="2148"/>
        <w:contextualSpacing w:val="0"/>
        <w:jc w:val="both"/>
        <w:rPr>
          <w:rFonts w:ascii="Arial" w:hAnsi="Arial" w:cs="Arial"/>
          <w:sz w:val="24"/>
          <w:szCs w:val="24"/>
          <w:lang w:val="it-IT"/>
        </w:rPr>
      </w:pPr>
      <w:r w:rsidRPr="00537965">
        <w:rPr>
          <w:rFonts w:ascii="Arial" w:hAnsi="Arial" w:cs="Arial"/>
          <w:sz w:val="24"/>
          <w:szCs w:val="24"/>
          <w:lang w:val="it-IT"/>
        </w:rPr>
        <w:t xml:space="preserve">Rata redusă a populaţiei racordate la sistemele colectare şi epurare a apelor uzate; </w:t>
      </w:r>
    </w:p>
    <w:p w:rsidR="004565DD" w:rsidRPr="00CA6C34" w:rsidRDefault="004565DD" w:rsidP="00E41F5B">
      <w:pPr>
        <w:pStyle w:val="ListParagraph"/>
        <w:numPr>
          <w:ilvl w:val="1"/>
          <w:numId w:val="9"/>
        </w:numPr>
        <w:spacing w:after="120" w:line="360" w:lineRule="auto"/>
        <w:ind w:left="2148"/>
        <w:contextualSpacing w:val="0"/>
        <w:jc w:val="both"/>
        <w:rPr>
          <w:rFonts w:ascii="Arial" w:hAnsi="Arial" w:cs="Arial"/>
          <w:sz w:val="24"/>
          <w:szCs w:val="24"/>
          <w:lang w:val="en-GB"/>
        </w:rPr>
      </w:pPr>
      <w:r w:rsidRPr="00CA6C34">
        <w:rPr>
          <w:rFonts w:ascii="Arial" w:hAnsi="Arial" w:cs="Arial"/>
          <w:sz w:val="24"/>
          <w:szCs w:val="24"/>
          <w:lang w:val="en-GB"/>
        </w:rPr>
        <w:t>Funcţionarea necorespunzătoare a staţiilor de epurare existente;</w:t>
      </w:r>
    </w:p>
    <w:p w:rsidR="004565DD" w:rsidRPr="00CA6C34" w:rsidRDefault="004565DD" w:rsidP="00E41F5B">
      <w:pPr>
        <w:pStyle w:val="ListParagraph"/>
        <w:numPr>
          <w:ilvl w:val="1"/>
          <w:numId w:val="9"/>
        </w:numPr>
        <w:spacing w:after="120" w:line="360" w:lineRule="auto"/>
        <w:ind w:left="2148"/>
        <w:contextualSpacing w:val="0"/>
        <w:jc w:val="both"/>
        <w:rPr>
          <w:rFonts w:ascii="Arial" w:hAnsi="Arial" w:cs="Arial"/>
          <w:sz w:val="24"/>
          <w:szCs w:val="24"/>
          <w:lang w:val="en-GB"/>
        </w:rPr>
      </w:pPr>
      <w:r w:rsidRPr="00CA6C34">
        <w:rPr>
          <w:rFonts w:ascii="Arial" w:hAnsi="Arial" w:cs="Arial"/>
          <w:sz w:val="24"/>
          <w:szCs w:val="24"/>
          <w:lang w:val="en-GB"/>
        </w:rPr>
        <w:t>Managementul necorespunzător al deşeurilor;</w:t>
      </w:r>
    </w:p>
    <w:p w:rsidR="004565DD" w:rsidRPr="00CA6C34" w:rsidRDefault="004565DD" w:rsidP="00E41F5B">
      <w:pPr>
        <w:pStyle w:val="ListParagraph"/>
        <w:numPr>
          <w:ilvl w:val="1"/>
          <w:numId w:val="9"/>
        </w:numPr>
        <w:spacing w:after="120" w:line="360" w:lineRule="auto"/>
        <w:ind w:left="2148"/>
        <w:contextualSpacing w:val="0"/>
        <w:jc w:val="both"/>
        <w:rPr>
          <w:rFonts w:ascii="Arial" w:hAnsi="Arial" w:cs="Arial"/>
          <w:sz w:val="24"/>
          <w:szCs w:val="24"/>
          <w:lang w:val="pt-BR"/>
        </w:rPr>
      </w:pPr>
      <w:r w:rsidRPr="00CA6C34">
        <w:rPr>
          <w:rFonts w:ascii="Arial" w:hAnsi="Arial" w:cs="Arial"/>
          <w:sz w:val="24"/>
          <w:szCs w:val="24"/>
          <w:lang w:val="pt-BR"/>
        </w:rPr>
        <w:t>Dezvoltarea zonelor urbane și protecţia insuficientă a resurselor de apă.</w:t>
      </w:r>
    </w:p>
    <w:p w:rsidR="004565DD" w:rsidRPr="00CA6C34" w:rsidRDefault="004565DD" w:rsidP="00D3764E">
      <w:pPr>
        <w:spacing w:after="120" w:line="360" w:lineRule="auto"/>
        <w:ind w:left="708"/>
        <w:jc w:val="both"/>
        <w:rPr>
          <w:rFonts w:ascii="Arial" w:hAnsi="Arial" w:cs="Arial"/>
          <w:b/>
          <w:bCs/>
          <w:sz w:val="24"/>
          <w:szCs w:val="24"/>
          <w:lang w:val="it-IT"/>
        </w:rPr>
      </w:pPr>
      <w:r w:rsidRPr="00CA6C34">
        <w:rPr>
          <w:rFonts w:ascii="Arial" w:hAnsi="Arial" w:cs="Arial"/>
          <w:b/>
          <w:bCs/>
          <w:sz w:val="24"/>
          <w:szCs w:val="24"/>
          <w:lang w:val="it-IT"/>
        </w:rPr>
        <w:t>Serv</w:t>
      </w:r>
      <w:r w:rsidR="00A91BA2">
        <w:rPr>
          <w:rFonts w:ascii="Arial" w:hAnsi="Arial" w:cs="Arial"/>
          <w:b/>
          <w:bCs/>
          <w:sz w:val="24"/>
          <w:szCs w:val="24"/>
          <w:lang w:val="it-IT"/>
        </w:rPr>
        <w:t>i</w:t>
      </w:r>
      <w:r w:rsidRPr="00CA6C34">
        <w:rPr>
          <w:rFonts w:ascii="Arial" w:hAnsi="Arial" w:cs="Arial"/>
          <w:b/>
          <w:bCs/>
          <w:sz w:val="24"/>
          <w:szCs w:val="24"/>
          <w:lang w:val="it-IT"/>
        </w:rPr>
        <w:t>cii publice</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La nivelul judetului Galati situatia se prezinta asfel:</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Statia de epurare a municipiului Tecuci, poseda treapta mecanica (365 l/sec) si biologica (190 l/sec) având o fuctionare pentru apa si treapta de tratare a namolurilor. Statia de epurare functioneaza la capacitate redusa, treapta biologica este subdimensionata si datorita acestui fapt, treapta mecanica lucreaza înecat. Decantorul secundar prezinta un grad de uzura avansat, iar separatorul de grasimi nu functioneaza corespunzator. Valorile indicat</w:t>
      </w:r>
      <w:r w:rsidR="00701C66">
        <w:rPr>
          <w:rFonts w:ascii="Arial" w:hAnsi="Arial" w:cs="Arial"/>
          <w:sz w:val="24"/>
          <w:szCs w:val="24"/>
          <w:lang w:val="it-IT"/>
        </w:rPr>
        <w:t>o</w:t>
      </w:r>
      <w:r w:rsidRPr="00CA6C34">
        <w:rPr>
          <w:rFonts w:ascii="Arial" w:hAnsi="Arial" w:cs="Arial"/>
          <w:sz w:val="24"/>
          <w:szCs w:val="24"/>
          <w:lang w:val="it-IT"/>
        </w:rPr>
        <w:t xml:space="preserve">rilor chimici ai apelor uzate evacuate în anul 2011 s-au încadrat în limitele impuse prin autorizatia de gospodarire a apelor. </w:t>
      </w:r>
    </w:p>
    <w:p w:rsidR="004565DD" w:rsidRPr="00CA6C34" w:rsidRDefault="00AB191A" w:rsidP="00D3764E">
      <w:pPr>
        <w:spacing w:after="120" w:line="360" w:lineRule="auto"/>
        <w:ind w:left="708"/>
        <w:jc w:val="both"/>
        <w:rPr>
          <w:rFonts w:ascii="Arial" w:hAnsi="Arial" w:cs="Arial"/>
          <w:sz w:val="24"/>
          <w:szCs w:val="24"/>
          <w:lang w:val="it-IT"/>
        </w:rPr>
      </w:pPr>
      <w:r w:rsidRPr="00AB191A">
        <w:rPr>
          <w:rFonts w:ascii="Arial" w:hAnsi="Arial" w:cs="Arial"/>
          <w:sz w:val="24"/>
          <w:szCs w:val="24"/>
          <w:lang w:val="it-IT"/>
        </w:rPr>
        <w:t>În anul 2012</w:t>
      </w:r>
      <w:r w:rsidR="004565DD" w:rsidRPr="00AB191A">
        <w:rPr>
          <w:rFonts w:ascii="Arial" w:hAnsi="Arial" w:cs="Arial"/>
          <w:sz w:val="24"/>
          <w:szCs w:val="24"/>
          <w:lang w:val="it-IT"/>
        </w:rPr>
        <w:t xml:space="preserve"> a fost evacuat un volum de </w:t>
      </w:r>
      <w:r w:rsidRPr="00AB191A">
        <w:rPr>
          <w:rFonts w:ascii="Arial" w:hAnsi="Arial" w:cs="Arial"/>
          <w:sz w:val="24"/>
          <w:szCs w:val="24"/>
          <w:lang w:val="it-IT"/>
        </w:rPr>
        <w:t xml:space="preserve">1.889,48 </w:t>
      </w:r>
      <w:r w:rsidR="004565DD" w:rsidRPr="00AB191A">
        <w:rPr>
          <w:rFonts w:ascii="Arial" w:hAnsi="Arial" w:cs="Arial"/>
          <w:sz w:val="24"/>
          <w:szCs w:val="24"/>
          <w:lang w:val="it-IT"/>
        </w:rPr>
        <w:t xml:space="preserve">mii mc apa uzata </w:t>
      </w:r>
      <w:r w:rsidRPr="00AB191A">
        <w:rPr>
          <w:rFonts w:ascii="Arial" w:hAnsi="Arial" w:cs="Arial"/>
          <w:sz w:val="24"/>
          <w:szCs w:val="24"/>
          <w:lang w:val="it-IT"/>
        </w:rPr>
        <w:t xml:space="preserve">tratata </w:t>
      </w:r>
      <w:r w:rsidR="004565DD" w:rsidRPr="00AB191A">
        <w:rPr>
          <w:rFonts w:ascii="Arial" w:hAnsi="Arial" w:cs="Arial"/>
          <w:sz w:val="24"/>
          <w:szCs w:val="24"/>
          <w:lang w:val="it-IT"/>
        </w:rPr>
        <w:t xml:space="preserve">prin </w:t>
      </w:r>
      <w:r w:rsidRPr="00AB191A">
        <w:rPr>
          <w:rFonts w:ascii="Arial" w:hAnsi="Arial" w:cs="Arial"/>
          <w:sz w:val="24"/>
          <w:szCs w:val="24"/>
          <w:lang w:val="it-IT"/>
        </w:rPr>
        <w:t xml:space="preserve">gura de refulare aferenta statiei de epurare si un volum de 1.617,43 mii mc </w:t>
      </w:r>
      <w:r w:rsidR="00856342">
        <w:rPr>
          <w:rFonts w:ascii="Arial" w:hAnsi="Arial" w:cs="Arial"/>
          <w:sz w:val="24"/>
          <w:szCs w:val="24"/>
          <w:lang w:val="it-IT"/>
        </w:rPr>
        <w:t xml:space="preserve"> provenit din reteaua </w:t>
      </w:r>
      <w:r w:rsidRPr="00AB191A">
        <w:rPr>
          <w:rFonts w:ascii="Arial" w:hAnsi="Arial" w:cs="Arial"/>
          <w:sz w:val="24"/>
          <w:szCs w:val="24"/>
          <w:lang w:val="it-IT"/>
        </w:rPr>
        <w:t>de apa pluviala prin cele 13</w:t>
      </w:r>
      <w:r w:rsidR="004565DD" w:rsidRPr="00AB191A">
        <w:rPr>
          <w:rFonts w:ascii="Arial" w:hAnsi="Arial" w:cs="Arial"/>
          <w:sz w:val="24"/>
          <w:szCs w:val="24"/>
          <w:lang w:val="it-IT"/>
        </w:rPr>
        <w:t xml:space="preserve"> guri de evacuare (zona industriala, pod Elena Doamna-mal stâng, pod Ghica Voda, pod Criviteni, zona spital, zona pod Cuza Voda, Dimitrie Harlescu, Feroviari1, Feroviari 2, Feroviari 3, Brat Rates, Elena Doamna –mal drept, gura Bârladului).</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Societatea are în derulare un program de etapizare pe perioada trim. IV 2011 – trim.II 2014. privind reabilitarea si extinderea retelelor de apa si apa uzata în judetul Galati prin accesarea fondurilor structurale de coeziune</w:t>
      </w:r>
      <w:r w:rsidR="004E18E7">
        <w:rPr>
          <w:rFonts w:ascii="Arial" w:hAnsi="Arial" w:cs="Arial"/>
          <w:sz w:val="24"/>
          <w:szCs w:val="24"/>
          <w:lang w:val="it-IT"/>
        </w:rPr>
        <w:t>. Pana la finele anului</w:t>
      </w:r>
      <w:r w:rsidRPr="00CA6C34">
        <w:rPr>
          <w:rFonts w:ascii="Arial" w:hAnsi="Arial" w:cs="Arial"/>
          <w:sz w:val="24"/>
          <w:szCs w:val="24"/>
          <w:lang w:val="it-IT"/>
        </w:rPr>
        <w:t xml:space="preserve"> 201</w:t>
      </w:r>
      <w:r w:rsidR="004E18E7">
        <w:rPr>
          <w:rFonts w:ascii="Arial" w:hAnsi="Arial" w:cs="Arial"/>
          <w:sz w:val="24"/>
          <w:szCs w:val="24"/>
          <w:lang w:val="it-IT"/>
        </w:rPr>
        <w:t>5</w:t>
      </w:r>
      <w:r w:rsidRPr="00CA6C34">
        <w:rPr>
          <w:rFonts w:ascii="Arial" w:hAnsi="Arial" w:cs="Arial"/>
          <w:sz w:val="24"/>
          <w:szCs w:val="24"/>
          <w:lang w:val="it-IT"/>
        </w:rPr>
        <w:t xml:space="preserve">, se vor aduce îmbunatatiri </w:t>
      </w:r>
      <w:r w:rsidR="004E18E7">
        <w:rPr>
          <w:rFonts w:ascii="Arial" w:hAnsi="Arial" w:cs="Arial"/>
          <w:sz w:val="24"/>
          <w:szCs w:val="24"/>
          <w:lang w:val="it-IT"/>
        </w:rPr>
        <w:t xml:space="preserve">semnificative </w:t>
      </w:r>
      <w:r w:rsidRPr="00CA6C34">
        <w:rPr>
          <w:rFonts w:ascii="Arial" w:hAnsi="Arial" w:cs="Arial"/>
          <w:sz w:val="24"/>
          <w:szCs w:val="24"/>
          <w:lang w:val="it-IT"/>
        </w:rPr>
        <w:t>privind sistemul de apa si canalizare, inclusiv modernizarea statiei de</w:t>
      </w:r>
      <w:r w:rsidR="004E18E7">
        <w:rPr>
          <w:rFonts w:ascii="Arial" w:hAnsi="Arial" w:cs="Arial"/>
          <w:sz w:val="24"/>
          <w:szCs w:val="24"/>
          <w:lang w:val="it-IT"/>
        </w:rPr>
        <w:t xml:space="preserve"> epurare a municipiului Tecuci.</w:t>
      </w:r>
    </w:p>
    <w:p w:rsidR="004565DD" w:rsidRPr="00A5526D" w:rsidRDefault="004565DD" w:rsidP="00D3764E">
      <w:pPr>
        <w:spacing w:after="120" w:line="360" w:lineRule="auto"/>
        <w:ind w:left="708"/>
        <w:jc w:val="both"/>
        <w:rPr>
          <w:rFonts w:ascii="Arial" w:hAnsi="Arial" w:cs="Arial"/>
          <w:sz w:val="24"/>
          <w:szCs w:val="24"/>
          <w:lang w:val="it-IT"/>
        </w:rPr>
      </w:pPr>
      <w:r w:rsidRPr="00A5526D">
        <w:rPr>
          <w:rFonts w:ascii="Arial" w:hAnsi="Arial" w:cs="Arial"/>
          <w:sz w:val="24"/>
          <w:szCs w:val="24"/>
          <w:lang w:val="pt-BR"/>
        </w:rPr>
        <w:t xml:space="preserve">Statia de epurare existenta a orasului Tg. </w:t>
      </w:r>
      <w:r w:rsidRPr="00A5526D">
        <w:rPr>
          <w:rFonts w:ascii="Arial" w:hAnsi="Arial" w:cs="Arial"/>
          <w:sz w:val="24"/>
          <w:szCs w:val="24"/>
          <w:lang w:val="it-IT"/>
        </w:rPr>
        <w:t xml:space="preserve">Bujor a fost reabilitata si modernizata, fiind alcatuita din: </w:t>
      </w:r>
    </w:p>
    <w:p w:rsidR="004565DD" w:rsidRPr="00A5526D" w:rsidRDefault="004565DD" w:rsidP="00E41F5B">
      <w:pPr>
        <w:pStyle w:val="ListParagraph"/>
        <w:numPr>
          <w:ilvl w:val="0"/>
          <w:numId w:val="16"/>
        </w:numPr>
        <w:spacing w:after="120" w:line="360" w:lineRule="auto"/>
        <w:ind w:left="2148"/>
        <w:contextualSpacing w:val="0"/>
        <w:jc w:val="both"/>
        <w:rPr>
          <w:rFonts w:ascii="Arial" w:hAnsi="Arial" w:cs="Arial"/>
          <w:sz w:val="24"/>
          <w:szCs w:val="24"/>
          <w:lang w:val="it-IT"/>
        </w:rPr>
      </w:pPr>
      <w:r w:rsidRPr="00A5526D">
        <w:rPr>
          <w:rFonts w:ascii="Arial" w:hAnsi="Arial" w:cs="Arial"/>
          <w:sz w:val="24"/>
          <w:szCs w:val="24"/>
          <w:lang w:val="it-IT"/>
        </w:rPr>
        <w:t xml:space="preserve">Treapta mecanica, care include bazin de omogenizare si statie de pompare ape uzate brute, instalatia gratarelor si blocul de epurare mecanica. </w:t>
      </w:r>
    </w:p>
    <w:p w:rsidR="004565DD" w:rsidRPr="00A5526D" w:rsidRDefault="004565DD" w:rsidP="00E41F5B">
      <w:pPr>
        <w:pStyle w:val="ListParagraph"/>
        <w:numPr>
          <w:ilvl w:val="0"/>
          <w:numId w:val="16"/>
        </w:numPr>
        <w:spacing w:after="120" w:line="360" w:lineRule="auto"/>
        <w:ind w:left="2148"/>
        <w:contextualSpacing w:val="0"/>
        <w:jc w:val="both"/>
        <w:rPr>
          <w:rFonts w:ascii="Arial" w:hAnsi="Arial" w:cs="Arial"/>
          <w:sz w:val="24"/>
          <w:szCs w:val="24"/>
          <w:lang w:val="it-IT"/>
        </w:rPr>
      </w:pPr>
      <w:r w:rsidRPr="00A5526D">
        <w:rPr>
          <w:rFonts w:ascii="Arial" w:hAnsi="Arial" w:cs="Arial"/>
          <w:sz w:val="24"/>
          <w:szCs w:val="24"/>
          <w:lang w:val="it-IT"/>
        </w:rPr>
        <w:t xml:space="preserve">Treapta biologica, care cuprinde bloc de tancuri de epurare, sistem de aerare si unitate de dezinfectie. </w:t>
      </w:r>
    </w:p>
    <w:p w:rsidR="004565DD" w:rsidRPr="00A5526D" w:rsidRDefault="004565DD" w:rsidP="00E41F5B">
      <w:pPr>
        <w:pStyle w:val="ListParagraph"/>
        <w:numPr>
          <w:ilvl w:val="0"/>
          <w:numId w:val="16"/>
        </w:numPr>
        <w:spacing w:after="120" w:line="360" w:lineRule="auto"/>
        <w:ind w:left="2148"/>
        <w:contextualSpacing w:val="0"/>
        <w:jc w:val="both"/>
        <w:rPr>
          <w:rFonts w:ascii="Arial" w:hAnsi="Arial" w:cs="Arial"/>
          <w:sz w:val="24"/>
          <w:szCs w:val="24"/>
          <w:lang w:val="it-IT"/>
        </w:rPr>
      </w:pPr>
      <w:r w:rsidRPr="00A5526D">
        <w:rPr>
          <w:rFonts w:ascii="Arial" w:hAnsi="Arial" w:cs="Arial"/>
          <w:sz w:val="24"/>
          <w:szCs w:val="24"/>
          <w:lang w:val="it-IT"/>
        </w:rPr>
        <w:t xml:space="preserve">Treapta chimica, care cuprinde unitatea de stocare si dozare polielectrolit. </w:t>
      </w:r>
    </w:p>
    <w:p w:rsidR="004565DD" w:rsidRPr="00CA6C34" w:rsidRDefault="004565DD" w:rsidP="00701C66">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Linia tehnologica a namolului, care cuprinde un bazin de colectare a na</w:t>
      </w:r>
      <w:r w:rsidR="00701C66">
        <w:rPr>
          <w:rFonts w:ascii="Arial" w:hAnsi="Arial" w:cs="Arial"/>
          <w:sz w:val="24"/>
          <w:szCs w:val="24"/>
          <w:lang w:val="it-IT"/>
        </w:rPr>
        <w:t xml:space="preserve">molului rezultat din tancul de </w:t>
      </w:r>
      <w:r w:rsidRPr="00CA6C34">
        <w:rPr>
          <w:rFonts w:ascii="Arial" w:hAnsi="Arial" w:cs="Arial"/>
          <w:sz w:val="24"/>
          <w:szCs w:val="24"/>
          <w:lang w:val="it-IT"/>
        </w:rPr>
        <w:t xml:space="preserve">sedimentare. </w:t>
      </w:r>
    </w:p>
    <w:p w:rsidR="004565DD" w:rsidRDefault="004565DD" w:rsidP="00D3764E">
      <w:pPr>
        <w:spacing w:after="120" w:line="360" w:lineRule="auto"/>
        <w:ind w:left="708"/>
        <w:jc w:val="both"/>
        <w:rPr>
          <w:rFonts w:ascii="Arial" w:hAnsi="Arial" w:cs="Arial"/>
          <w:sz w:val="24"/>
          <w:szCs w:val="24"/>
          <w:lang w:val="pt-BR"/>
        </w:rPr>
      </w:pPr>
      <w:r w:rsidRPr="00CA6C34">
        <w:rPr>
          <w:rFonts w:ascii="Arial" w:hAnsi="Arial" w:cs="Arial"/>
          <w:sz w:val="24"/>
          <w:szCs w:val="24"/>
          <w:lang w:val="pt-BR"/>
        </w:rPr>
        <w:t xml:space="preserve">În anul 2011 a fost evacuat un volum de 173,6 mii mc apa uzata insuficient </w:t>
      </w:r>
      <w:r w:rsidR="004E18E7">
        <w:rPr>
          <w:rFonts w:ascii="Arial" w:hAnsi="Arial" w:cs="Arial"/>
          <w:sz w:val="24"/>
          <w:szCs w:val="24"/>
          <w:lang w:val="pt-BR"/>
        </w:rPr>
        <w:t>epurata în emisar (r. Chineja).</w:t>
      </w:r>
    </w:p>
    <w:p w:rsidR="004565DD" w:rsidRPr="00CA6C34" w:rsidRDefault="004565DD" w:rsidP="00D3764E">
      <w:pPr>
        <w:spacing w:after="120" w:line="360" w:lineRule="auto"/>
        <w:ind w:left="708"/>
        <w:jc w:val="both"/>
        <w:rPr>
          <w:rFonts w:ascii="Arial" w:hAnsi="Arial" w:cs="Arial"/>
          <w:sz w:val="24"/>
          <w:szCs w:val="24"/>
          <w:lang w:val="pt-BR"/>
        </w:rPr>
      </w:pPr>
      <w:r w:rsidRPr="00CA6C34">
        <w:rPr>
          <w:rFonts w:ascii="Arial" w:hAnsi="Arial" w:cs="Arial"/>
          <w:sz w:val="24"/>
          <w:szCs w:val="24"/>
          <w:lang w:val="pt-BR"/>
        </w:rPr>
        <w:t>Localitatea Ber</w:t>
      </w:r>
      <w:r w:rsidR="004E18E7">
        <w:rPr>
          <w:rFonts w:ascii="Arial" w:hAnsi="Arial" w:cs="Arial"/>
          <w:sz w:val="24"/>
          <w:szCs w:val="24"/>
          <w:lang w:val="pt-BR"/>
        </w:rPr>
        <w:t>esti</w:t>
      </w:r>
      <w:r w:rsidR="00F73BCE">
        <w:rPr>
          <w:rFonts w:ascii="Arial" w:hAnsi="Arial" w:cs="Arial"/>
          <w:sz w:val="24"/>
          <w:szCs w:val="24"/>
          <w:lang w:val="pt-BR"/>
        </w:rPr>
        <w:t xml:space="preserve"> nu</w:t>
      </w:r>
      <w:r w:rsidR="004E18E7">
        <w:rPr>
          <w:rFonts w:ascii="Arial" w:hAnsi="Arial" w:cs="Arial"/>
          <w:sz w:val="24"/>
          <w:szCs w:val="24"/>
          <w:lang w:val="pt-BR"/>
        </w:rPr>
        <w:t xml:space="preserve"> detine o statie de epurare</w:t>
      </w:r>
      <w:r w:rsidRPr="00CA6C34">
        <w:rPr>
          <w:rFonts w:ascii="Arial" w:hAnsi="Arial" w:cs="Arial"/>
          <w:sz w:val="24"/>
          <w:szCs w:val="24"/>
          <w:lang w:val="pt-BR"/>
        </w:rPr>
        <w:t xml:space="preserve">, </w:t>
      </w:r>
      <w:r w:rsidR="00F73BCE">
        <w:rPr>
          <w:rFonts w:ascii="Arial" w:hAnsi="Arial" w:cs="Arial"/>
          <w:sz w:val="24"/>
          <w:szCs w:val="24"/>
          <w:lang w:val="pt-BR"/>
        </w:rPr>
        <w:t xml:space="preserve">localitatea fiind </w:t>
      </w:r>
      <w:r w:rsidRPr="00CA6C34">
        <w:rPr>
          <w:rFonts w:ascii="Arial" w:hAnsi="Arial" w:cs="Arial"/>
          <w:sz w:val="24"/>
          <w:szCs w:val="24"/>
          <w:lang w:val="pt-BR"/>
        </w:rPr>
        <w:t xml:space="preserve">inclusa într-un program de etapizare pâna în </w:t>
      </w:r>
      <w:r w:rsidR="004E18E7">
        <w:rPr>
          <w:rFonts w:ascii="Arial" w:hAnsi="Arial" w:cs="Arial"/>
          <w:sz w:val="24"/>
          <w:szCs w:val="24"/>
          <w:lang w:val="pt-BR"/>
        </w:rPr>
        <w:t xml:space="preserve">anul </w:t>
      </w:r>
      <w:r w:rsidR="00F73BCE">
        <w:rPr>
          <w:rFonts w:ascii="Arial" w:hAnsi="Arial" w:cs="Arial"/>
          <w:sz w:val="24"/>
          <w:szCs w:val="24"/>
          <w:lang w:val="pt-BR"/>
        </w:rPr>
        <w:t>2017, pentru constructia unei statii de epurare.</w:t>
      </w:r>
    </w:p>
    <w:p w:rsidR="004565DD" w:rsidRPr="00CA6C34" w:rsidRDefault="004565DD" w:rsidP="00D3764E">
      <w:pPr>
        <w:spacing w:line="360" w:lineRule="auto"/>
        <w:ind w:left="708"/>
        <w:jc w:val="both"/>
        <w:rPr>
          <w:rFonts w:ascii="Arial" w:hAnsi="Arial" w:cs="Arial"/>
          <w:sz w:val="24"/>
          <w:szCs w:val="24"/>
          <w:lang w:val="pt-BR"/>
        </w:rPr>
      </w:pPr>
      <w:r w:rsidRPr="00CA6C34">
        <w:rPr>
          <w:rFonts w:ascii="Arial" w:hAnsi="Arial" w:cs="Arial"/>
          <w:sz w:val="24"/>
          <w:szCs w:val="24"/>
          <w:lang w:val="pt-BR"/>
        </w:rPr>
        <w:t xml:space="preserve">Apele uzate menajere provenite de pe raza orasului sunt colectate printr-o retea de canalizare în lungime de 5 km si dupa epurarea primara, apele decantate sunt deversate în cursul </w:t>
      </w:r>
      <w:r w:rsidRPr="00593860">
        <w:rPr>
          <w:rFonts w:ascii="Arial" w:hAnsi="Arial" w:cs="Arial"/>
          <w:sz w:val="24"/>
          <w:szCs w:val="24"/>
          <w:lang w:val="pt-BR"/>
        </w:rPr>
        <w:t>de apa Chineja.</w:t>
      </w:r>
    </w:p>
    <w:p w:rsidR="00AE5DB8" w:rsidRDefault="004565DD" w:rsidP="00D3764E">
      <w:pPr>
        <w:spacing w:line="360" w:lineRule="auto"/>
        <w:ind w:left="708"/>
        <w:jc w:val="both"/>
        <w:rPr>
          <w:rFonts w:ascii="Arial" w:hAnsi="Arial" w:cs="Arial"/>
          <w:sz w:val="24"/>
          <w:szCs w:val="24"/>
          <w:lang w:val="pt-BR"/>
        </w:rPr>
      </w:pPr>
      <w:r w:rsidRPr="00CA6C34">
        <w:rPr>
          <w:rFonts w:ascii="Arial" w:hAnsi="Arial" w:cs="Arial"/>
          <w:sz w:val="24"/>
          <w:szCs w:val="24"/>
          <w:lang w:val="pt-BR"/>
        </w:rPr>
        <w:t>În anul 2011 a fost evacuat un volum de 43 mii mc apa uzata insuficient epurata în emisar.</w:t>
      </w:r>
    </w:p>
    <w:p w:rsidR="004565DD" w:rsidRPr="00AE5DB8" w:rsidRDefault="00AE5DB8" w:rsidP="00AE5DB8">
      <w:pPr>
        <w:spacing w:line="360" w:lineRule="auto"/>
        <w:ind w:left="708"/>
        <w:jc w:val="both"/>
        <w:rPr>
          <w:rFonts w:ascii="Arial" w:hAnsi="Arial" w:cs="Arial"/>
          <w:sz w:val="24"/>
          <w:szCs w:val="24"/>
          <w:lang w:val="pt-BR"/>
        </w:rPr>
      </w:pPr>
      <w:r>
        <w:rPr>
          <w:rFonts w:ascii="Arial" w:hAnsi="Arial" w:cs="Arial"/>
          <w:sz w:val="24"/>
          <w:szCs w:val="24"/>
          <w:lang w:val="pt-BR"/>
        </w:rPr>
        <w:t>Pentru mun. Galati e</w:t>
      </w:r>
      <w:r w:rsidR="004565DD" w:rsidRPr="00CA6C34">
        <w:rPr>
          <w:rFonts w:ascii="Arial" w:hAnsi="Arial" w:cs="Arial"/>
          <w:sz w:val="24"/>
          <w:szCs w:val="24"/>
          <w:lang w:val="pt-BR"/>
        </w:rPr>
        <w:t>vacuarea apelor uzate orasenesti ale municipiului Galati se face</w:t>
      </w:r>
      <w:r>
        <w:rPr>
          <w:rFonts w:ascii="Arial" w:hAnsi="Arial" w:cs="Arial"/>
          <w:sz w:val="24"/>
          <w:szCs w:val="24"/>
          <w:lang w:val="pt-BR"/>
        </w:rPr>
        <w:t>a, anterior punerii in functiune a statiei de epurare in decembrie 2011,</w:t>
      </w:r>
      <w:r w:rsidR="004565DD" w:rsidRPr="00CA6C34">
        <w:rPr>
          <w:rFonts w:ascii="Arial" w:hAnsi="Arial" w:cs="Arial"/>
          <w:sz w:val="24"/>
          <w:szCs w:val="24"/>
          <w:lang w:val="pt-BR"/>
        </w:rPr>
        <w:t xml:space="preserve"> prin intermediul a opt colectoare, astfel: în r.Siret – Colectorul Micro 21 si Cartier Barbosi, respectiv în fl</w:t>
      </w:r>
      <w:r>
        <w:rPr>
          <w:rFonts w:ascii="Arial" w:hAnsi="Arial" w:cs="Arial"/>
          <w:sz w:val="24"/>
          <w:szCs w:val="24"/>
          <w:lang w:val="pt-BR"/>
        </w:rPr>
        <w:t xml:space="preserve">uviul Dunarea – Colectoarele - </w:t>
      </w:r>
      <w:r w:rsidR="004565DD" w:rsidRPr="00CA6C34">
        <w:rPr>
          <w:rFonts w:ascii="Arial" w:hAnsi="Arial" w:cs="Arial"/>
          <w:sz w:val="24"/>
          <w:szCs w:val="24"/>
          <w:lang w:val="it-IT"/>
        </w:rPr>
        <w:t>Popas Dunarea, Libertatea, Valurile Dunarii, 13 iunie, SP3 si Uzina de apa</w:t>
      </w:r>
      <w:r>
        <w:rPr>
          <w:rFonts w:ascii="Arial" w:hAnsi="Arial" w:cs="Arial"/>
          <w:sz w:val="24"/>
          <w:szCs w:val="24"/>
          <w:lang w:val="it-IT"/>
        </w:rPr>
        <w:t xml:space="preserve"> 1</w:t>
      </w:r>
      <w:r w:rsidR="004565DD" w:rsidRPr="00CA6C34">
        <w:rPr>
          <w:rFonts w:ascii="Arial" w:hAnsi="Arial" w:cs="Arial"/>
          <w:sz w:val="24"/>
          <w:szCs w:val="24"/>
          <w:lang w:val="it-IT"/>
        </w:rPr>
        <w:t xml:space="preserve">. Incepând cu luna august 2011, </w:t>
      </w:r>
      <w:r w:rsidR="00690CA9">
        <w:rPr>
          <w:rFonts w:ascii="Arial" w:hAnsi="Arial" w:cs="Arial"/>
          <w:sz w:val="24"/>
          <w:szCs w:val="24"/>
          <w:lang w:val="it-IT"/>
        </w:rPr>
        <w:t>U</w:t>
      </w:r>
      <w:r w:rsidR="004565DD" w:rsidRPr="00CA6C34">
        <w:rPr>
          <w:rFonts w:ascii="Arial" w:hAnsi="Arial" w:cs="Arial"/>
          <w:sz w:val="24"/>
          <w:szCs w:val="24"/>
          <w:lang w:val="it-IT"/>
        </w:rPr>
        <w:t xml:space="preserve">zina de Apa </w:t>
      </w:r>
      <w:r w:rsidR="00690CA9">
        <w:rPr>
          <w:rFonts w:ascii="Arial" w:hAnsi="Arial" w:cs="Arial"/>
          <w:sz w:val="24"/>
          <w:szCs w:val="24"/>
          <w:lang w:val="it-IT"/>
        </w:rPr>
        <w:t>1</w:t>
      </w:r>
      <w:r w:rsidR="004565DD" w:rsidRPr="00CA6C34">
        <w:rPr>
          <w:rFonts w:ascii="Arial" w:hAnsi="Arial" w:cs="Arial"/>
          <w:sz w:val="24"/>
          <w:szCs w:val="24"/>
          <w:lang w:val="it-IT"/>
        </w:rPr>
        <w:t xml:space="preserve"> a fost oprita din cauza avariilor, sistându-se astfel si evacuarea de ape uzate prin colectorul Uzina de Apa.</w:t>
      </w:r>
    </w:p>
    <w:p w:rsidR="00AE5DB8" w:rsidRDefault="004565DD" w:rsidP="005B6FD0">
      <w:pPr>
        <w:spacing w:line="360" w:lineRule="auto"/>
        <w:ind w:left="708"/>
        <w:jc w:val="both"/>
        <w:rPr>
          <w:rFonts w:ascii="Arial" w:hAnsi="Arial" w:cs="Arial"/>
          <w:sz w:val="24"/>
          <w:szCs w:val="24"/>
          <w:lang w:val="it-IT"/>
        </w:rPr>
      </w:pPr>
      <w:r w:rsidRPr="00CA6C34">
        <w:rPr>
          <w:rFonts w:ascii="Arial" w:hAnsi="Arial" w:cs="Arial"/>
          <w:sz w:val="24"/>
          <w:szCs w:val="24"/>
          <w:lang w:val="it-IT"/>
        </w:rPr>
        <w:t>In luna decembrie 2011, a fost pusa în functiune statia de epur</w:t>
      </w:r>
      <w:r w:rsidR="005B6FD0">
        <w:rPr>
          <w:rFonts w:ascii="Arial" w:hAnsi="Arial" w:cs="Arial"/>
          <w:sz w:val="24"/>
          <w:szCs w:val="24"/>
          <w:lang w:val="it-IT"/>
        </w:rPr>
        <w:t>are a municipiului Galati</w:t>
      </w:r>
      <w:r w:rsidR="00AE5DB8">
        <w:rPr>
          <w:rFonts w:ascii="Arial" w:hAnsi="Arial" w:cs="Arial"/>
          <w:sz w:val="24"/>
          <w:szCs w:val="24"/>
          <w:lang w:val="it-IT"/>
        </w:rPr>
        <w:t>.</w:t>
      </w:r>
    </w:p>
    <w:p w:rsidR="004565DD" w:rsidRPr="00CA6C34" w:rsidRDefault="00AE5DB8" w:rsidP="005B6FD0">
      <w:pPr>
        <w:spacing w:line="360" w:lineRule="auto"/>
        <w:ind w:left="708"/>
        <w:jc w:val="both"/>
        <w:rPr>
          <w:rFonts w:ascii="Arial" w:hAnsi="Arial" w:cs="Arial"/>
          <w:sz w:val="24"/>
          <w:szCs w:val="24"/>
          <w:lang w:val="it-IT"/>
        </w:rPr>
      </w:pPr>
      <w:r>
        <w:rPr>
          <w:rFonts w:ascii="Arial" w:hAnsi="Arial" w:cs="Arial"/>
          <w:sz w:val="24"/>
          <w:szCs w:val="24"/>
          <w:lang w:val="it-IT"/>
        </w:rPr>
        <w:t>Tot la nivelul mun. Galati exista o</w:t>
      </w:r>
      <w:r w:rsidR="00A530AA">
        <w:rPr>
          <w:rFonts w:ascii="Arial" w:hAnsi="Arial" w:cs="Arial"/>
          <w:sz w:val="24"/>
          <w:szCs w:val="24"/>
          <w:lang w:val="it-IT"/>
        </w:rPr>
        <w:t xml:space="preserve"> statie de epurare industriala </w:t>
      </w:r>
      <w:r w:rsidR="004565DD" w:rsidRPr="00CA6C34">
        <w:rPr>
          <w:rFonts w:ascii="Arial" w:hAnsi="Arial" w:cs="Arial"/>
          <w:sz w:val="24"/>
          <w:szCs w:val="24"/>
          <w:lang w:val="it-IT"/>
        </w:rPr>
        <w:t>ArcelorMittal Galati S.A</w:t>
      </w:r>
      <w:r w:rsidR="00A530AA">
        <w:rPr>
          <w:rFonts w:ascii="Arial" w:hAnsi="Arial" w:cs="Arial"/>
          <w:sz w:val="24"/>
          <w:szCs w:val="24"/>
          <w:lang w:val="it-IT"/>
        </w:rPr>
        <w:t xml:space="preserve">.. </w:t>
      </w:r>
      <w:r w:rsidR="004565DD" w:rsidRPr="00CA6C34">
        <w:rPr>
          <w:rFonts w:ascii="Arial" w:hAnsi="Arial" w:cs="Arial"/>
          <w:sz w:val="24"/>
          <w:szCs w:val="24"/>
          <w:lang w:val="it-IT"/>
        </w:rPr>
        <w:t>În cursul anului</w:t>
      </w:r>
      <w:r w:rsidR="00A530AA">
        <w:rPr>
          <w:rFonts w:ascii="Arial" w:hAnsi="Arial" w:cs="Arial"/>
          <w:sz w:val="24"/>
          <w:szCs w:val="24"/>
          <w:lang w:val="it-IT"/>
        </w:rPr>
        <w:t xml:space="preserve"> 2011, unitatea a deversat în Malina, Valea Lupului, Faloaia si </w:t>
      </w:r>
      <w:r w:rsidR="004565DD" w:rsidRPr="00CA6C34">
        <w:rPr>
          <w:rFonts w:ascii="Arial" w:hAnsi="Arial" w:cs="Arial"/>
          <w:sz w:val="24"/>
          <w:szCs w:val="24"/>
          <w:lang w:val="it-IT"/>
        </w:rPr>
        <w:t xml:space="preserve">Catusa, prin </w:t>
      </w:r>
      <w:r w:rsidR="004565DD" w:rsidRPr="00A5526D">
        <w:rPr>
          <w:rFonts w:ascii="Arial" w:hAnsi="Arial" w:cs="Arial"/>
          <w:sz w:val="24"/>
          <w:szCs w:val="24"/>
          <w:lang w:val="it-IT"/>
        </w:rPr>
        <w:t>cele 9 colectoare de evacuare</w:t>
      </w:r>
      <w:r w:rsidR="004565DD" w:rsidRPr="00CA6C34">
        <w:rPr>
          <w:rFonts w:ascii="Arial" w:hAnsi="Arial" w:cs="Arial"/>
          <w:sz w:val="24"/>
          <w:szCs w:val="24"/>
          <w:lang w:val="it-IT"/>
        </w:rPr>
        <w:t xml:space="preserve"> un volum total de 57.700 mii mc. si un volum de de 5.282 mii mc rezultat prin infiltrarea apelor uzate în sol (pierderi de la reteaua de canalizare). Începând cu anul 2010, au fost montate aparate de masura la evacuare la toate colectoarele apartinând S.C. ARCELOR MITTAL GALAT</w:t>
      </w:r>
      <w:r w:rsidR="00B00FA4" w:rsidRPr="00CA6C34">
        <w:rPr>
          <w:rFonts w:ascii="Arial" w:hAnsi="Arial" w:cs="Arial"/>
          <w:sz w:val="24"/>
          <w:szCs w:val="24"/>
          <w:lang w:val="it-IT"/>
        </w:rPr>
        <w:t>I</w:t>
      </w:r>
      <w:r w:rsidR="004565DD" w:rsidRPr="00CA6C34">
        <w:rPr>
          <w:rFonts w:ascii="Arial" w:hAnsi="Arial" w:cs="Arial"/>
          <w:sz w:val="24"/>
          <w:szCs w:val="24"/>
          <w:lang w:val="it-IT"/>
        </w:rPr>
        <w:t xml:space="preserve"> S.A., exceptie facând colectorul C1, dar acestea functioneaza necorespunzator.</w:t>
      </w:r>
    </w:p>
    <w:p w:rsidR="004565DD" w:rsidRDefault="004565DD" w:rsidP="00D3764E">
      <w:pPr>
        <w:spacing w:line="360" w:lineRule="auto"/>
        <w:ind w:left="708"/>
        <w:jc w:val="both"/>
        <w:rPr>
          <w:rFonts w:ascii="Arial" w:hAnsi="Arial" w:cs="Arial"/>
          <w:sz w:val="24"/>
          <w:szCs w:val="24"/>
          <w:lang w:val="it-IT"/>
        </w:rPr>
      </w:pPr>
      <w:r w:rsidRPr="00CA6C34">
        <w:rPr>
          <w:rFonts w:ascii="Arial" w:hAnsi="Arial" w:cs="Arial"/>
          <w:sz w:val="24"/>
          <w:szCs w:val="24"/>
          <w:lang w:val="it-IT"/>
        </w:rPr>
        <w:t>Datorita Programulu</w:t>
      </w:r>
      <w:r w:rsidR="005B6FD0">
        <w:rPr>
          <w:rFonts w:ascii="Arial" w:hAnsi="Arial" w:cs="Arial"/>
          <w:sz w:val="24"/>
          <w:szCs w:val="24"/>
          <w:lang w:val="it-IT"/>
        </w:rPr>
        <w:t>i National de Dezvoltare Rurala si a altor programe destinate dezvoltarii infrastructurii, localitatile rurale</w:t>
      </w:r>
      <w:r w:rsidRPr="00CA6C34">
        <w:rPr>
          <w:rFonts w:ascii="Arial" w:hAnsi="Arial" w:cs="Arial"/>
          <w:sz w:val="24"/>
          <w:szCs w:val="24"/>
          <w:lang w:val="it-IT"/>
        </w:rPr>
        <w:t xml:space="preserve"> au putut accesa fonduri nerambursabile pentru construirea de sisteme de alimentare si canalizare, sau extinderea acestora, dupa caz.</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Apa uzata netratata sau tratata insuficient contine in principal substante organice, particule solide in suspensie, saruri minerale, in special nitrati. Caracteristicile apei uzate deversate la niv. jud. Galati sunt prezentate in tabelul de mai jos: </w:t>
      </w:r>
    </w:p>
    <w:p w:rsidR="004565DD" w:rsidRPr="00E159E6" w:rsidRDefault="004565DD" w:rsidP="004565DD">
      <w:pPr>
        <w:spacing w:after="120"/>
        <w:ind w:left="708"/>
        <w:jc w:val="both"/>
        <w:rPr>
          <w:rFonts w:ascii="Arial" w:hAnsi="Arial" w:cs="Arial"/>
          <w:b/>
          <w:bCs/>
          <w:sz w:val="20"/>
          <w:szCs w:val="20"/>
          <w:lang w:val="it-IT"/>
        </w:rPr>
      </w:pPr>
      <w:r w:rsidRPr="00E159E6">
        <w:rPr>
          <w:rFonts w:ascii="Arial" w:hAnsi="Arial" w:cs="Arial"/>
          <w:b/>
          <w:bCs/>
          <w:sz w:val="20"/>
          <w:szCs w:val="20"/>
          <w:lang w:val="it-IT"/>
        </w:rPr>
        <w:t>Tab. 2.</w:t>
      </w:r>
      <w:r w:rsidR="00305766">
        <w:rPr>
          <w:rFonts w:ascii="Arial" w:hAnsi="Arial" w:cs="Arial"/>
          <w:b/>
          <w:bCs/>
          <w:sz w:val="20"/>
          <w:szCs w:val="20"/>
          <w:lang w:val="it-IT"/>
        </w:rPr>
        <w:t>8</w:t>
      </w:r>
      <w:r w:rsidR="00E159E6" w:rsidRPr="00E159E6">
        <w:rPr>
          <w:rFonts w:ascii="Arial" w:hAnsi="Arial" w:cs="Arial"/>
          <w:b/>
          <w:bCs/>
          <w:sz w:val="20"/>
          <w:szCs w:val="20"/>
          <w:lang w:val="it-IT"/>
        </w:rPr>
        <w:t>-</w:t>
      </w:r>
      <w:r w:rsidR="00305766">
        <w:rPr>
          <w:rFonts w:ascii="Arial" w:hAnsi="Arial" w:cs="Arial"/>
          <w:b/>
          <w:bCs/>
          <w:sz w:val="20"/>
          <w:szCs w:val="20"/>
          <w:lang w:val="it-IT"/>
        </w:rPr>
        <w:t>3</w:t>
      </w:r>
      <w:r w:rsidR="005B6FD0" w:rsidRPr="00E159E6">
        <w:rPr>
          <w:rFonts w:ascii="Arial" w:hAnsi="Arial" w:cs="Arial"/>
          <w:b/>
          <w:bCs/>
          <w:sz w:val="20"/>
          <w:szCs w:val="20"/>
          <w:lang w:val="it-IT"/>
        </w:rPr>
        <w:t xml:space="preserve"> Surse majore de poluare şi grad de epurare în anul 2011</w:t>
      </w:r>
    </w:p>
    <w:tbl>
      <w:tblPr>
        <w:tblW w:w="901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1"/>
        <w:gridCol w:w="1788"/>
        <w:gridCol w:w="1092"/>
        <w:gridCol w:w="2280"/>
        <w:gridCol w:w="2520"/>
      </w:tblGrid>
      <w:tr w:rsidR="005B6FD0" w:rsidRPr="00AA41AE" w:rsidTr="00E159E6">
        <w:trPr>
          <w:tblHeader/>
        </w:trPr>
        <w:tc>
          <w:tcPr>
            <w:tcW w:w="1331" w:type="dxa"/>
            <w:shd w:val="clear" w:color="auto" w:fill="auto"/>
            <w:vAlign w:val="center"/>
          </w:tcPr>
          <w:p w:rsidR="005B6FD0" w:rsidRPr="00BC1EC4" w:rsidRDefault="005B6FD0" w:rsidP="000B4604">
            <w:pPr>
              <w:jc w:val="center"/>
              <w:rPr>
                <w:rFonts w:ascii="Arial" w:hAnsi="Arial" w:cs="Arial"/>
                <w:b/>
                <w:szCs w:val="24"/>
              </w:rPr>
            </w:pPr>
            <w:r w:rsidRPr="00BC1EC4">
              <w:rPr>
                <w:rFonts w:ascii="Arial" w:hAnsi="Arial" w:cs="Arial"/>
                <w:b/>
                <w:szCs w:val="24"/>
              </w:rPr>
              <w:t>Surse de poluare</w:t>
            </w:r>
          </w:p>
        </w:tc>
        <w:tc>
          <w:tcPr>
            <w:tcW w:w="1788" w:type="dxa"/>
            <w:shd w:val="clear" w:color="auto" w:fill="auto"/>
            <w:vAlign w:val="center"/>
          </w:tcPr>
          <w:p w:rsidR="005B6FD0" w:rsidRPr="00BC1EC4" w:rsidRDefault="005B6FD0" w:rsidP="00BC1EC4">
            <w:pPr>
              <w:jc w:val="center"/>
              <w:rPr>
                <w:rFonts w:ascii="Arial" w:hAnsi="Arial" w:cs="Arial"/>
                <w:b/>
                <w:szCs w:val="24"/>
              </w:rPr>
            </w:pPr>
            <w:r w:rsidRPr="00BC1EC4">
              <w:rPr>
                <w:rFonts w:ascii="Arial" w:hAnsi="Arial" w:cs="Arial"/>
                <w:b/>
                <w:szCs w:val="24"/>
              </w:rPr>
              <w:t>Domeniude activitate</w:t>
            </w:r>
          </w:p>
        </w:tc>
        <w:tc>
          <w:tcPr>
            <w:tcW w:w="1092" w:type="dxa"/>
            <w:shd w:val="clear" w:color="auto" w:fill="auto"/>
            <w:vAlign w:val="center"/>
          </w:tcPr>
          <w:p w:rsidR="005B6FD0" w:rsidRPr="00BC1EC4" w:rsidRDefault="005B6FD0" w:rsidP="000B4604">
            <w:pPr>
              <w:jc w:val="center"/>
              <w:rPr>
                <w:rFonts w:ascii="Arial" w:hAnsi="Arial" w:cs="Arial"/>
                <w:b/>
                <w:szCs w:val="24"/>
              </w:rPr>
            </w:pPr>
            <w:r w:rsidRPr="00BC1EC4">
              <w:rPr>
                <w:rFonts w:ascii="Arial" w:hAnsi="Arial" w:cs="Arial"/>
                <w:b/>
                <w:szCs w:val="24"/>
              </w:rPr>
              <w:t>Emisar</w:t>
            </w:r>
          </w:p>
        </w:tc>
        <w:tc>
          <w:tcPr>
            <w:tcW w:w="2280" w:type="dxa"/>
            <w:shd w:val="clear" w:color="auto" w:fill="auto"/>
            <w:vAlign w:val="center"/>
          </w:tcPr>
          <w:p w:rsidR="00E159E6" w:rsidRPr="00BC1EC4" w:rsidRDefault="005B6FD0" w:rsidP="00E159E6">
            <w:pPr>
              <w:jc w:val="center"/>
              <w:rPr>
                <w:rFonts w:ascii="Arial" w:hAnsi="Arial" w:cs="Arial"/>
                <w:b/>
                <w:szCs w:val="24"/>
              </w:rPr>
            </w:pPr>
            <w:r w:rsidRPr="00BC1EC4">
              <w:rPr>
                <w:rFonts w:ascii="Arial" w:hAnsi="Arial" w:cs="Arial"/>
                <w:b/>
                <w:szCs w:val="24"/>
              </w:rPr>
              <w:t>Volum</w:t>
            </w:r>
            <w:r w:rsidR="00E159E6" w:rsidRPr="00BC1EC4">
              <w:rPr>
                <w:rFonts w:ascii="Arial" w:hAnsi="Arial" w:cs="Arial"/>
                <w:b/>
                <w:szCs w:val="24"/>
              </w:rPr>
              <w:t xml:space="preserve"> a</w:t>
            </w:r>
            <w:r w:rsidRPr="00BC1EC4">
              <w:rPr>
                <w:rFonts w:ascii="Arial" w:hAnsi="Arial" w:cs="Arial"/>
                <w:b/>
                <w:szCs w:val="24"/>
              </w:rPr>
              <w:t>pe uzate evacuate</w:t>
            </w:r>
          </w:p>
          <w:p w:rsidR="005B6FD0" w:rsidRPr="00BC1EC4" w:rsidRDefault="005B6FD0" w:rsidP="00E159E6">
            <w:pPr>
              <w:jc w:val="center"/>
              <w:rPr>
                <w:rFonts w:ascii="Arial" w:hAnsi="Arial" w:cs="Arial"/>
                <w:b/>
                <w:szCs w:val="24"/>
              </w:rPr>
            </w:pPr>
            <w:r w:rsidRPr="00BC1EC4">
              <w:rPr>
                <w:rFonts w:ascii="Arial" w:hAnsi="Arial" w:cs="Arial"/>
                <w:b/>
                <w:szCs w:val="24"/>
              </w:rPr>
              <w:t>(mii.m³)</w:t>
            </w:r>
          </w:p>
        </w:tc>
        <w:tc>
          <w:tcPr>
            <w:tcW w:w="2520" w:type="dxa"/>
            <w:shd w:val="clear" w:color="auto" w:fill="auto"/>
            <w:vAlign w:val="center"/>
          </w:tcPr>
          <w:p w:rsidR="005B6FD0" w:rsidRPr="00BC1EC4" w:rsidRDefault="005B6FD0" w:rsidP="000B4604">
            <w:pPr>
              <w:jc w:val="center"/>
              <w:rPr>
                <w:rFonts w:ascii="Arial" w:hAnsi="Arial" w:cs="Arial"/>
                <w:b/>
                <w:szCs w:val="24"/>
              </w:rPr>
            </w:pPr>
            <w:r w:rsidRPr="00BC1EC4">
              <w:rPr>
                <w:rFonts w:ascii="Arial" w:hAnsi="Arial" w:cs="Arial"/>
                <w:b/>
                <w:szCs w:val="24"/>
              </w:rPr>
              <w:t>Poluanţi</w:t>
            </w:r>
          </w:p>
          <w:p w:rsidR="005B6FD0" w:rsidRPr="00BC1EC4" w:rsidRDefault="005B6FD0" w:rsidP="000B4604">
            <w:pPr>
              <w:jc w:val="center"/>
              <w:rPr>
                <w:rFonts w:ascii="Arial" w:hAnsi="Arial" w:cs="Arial"/>
                <w:b/>
                <w:szCs w:val="24"/>
              </w:rPr>
            </w:pPr>
            <w:r w:rsidRPr="00BC1EC4">
              <w:rPr>
                <w:rFonts w:ascii="Arial" w:hAnsi="Arial" w:cs="Arial"/>
                <w:b/>
                <w:szCs w:val="24"/>
              </w:rPr>
              <w:t>specifici</w:t>
            </w:r>
          </w:p>
        </w:tc>
      </w:tr>
      <w:tr w:rsidR="005B6FD0" w:rsidRPr="00AA41AE" w:rsidTr="00E159E6">
        <w:trPr>
          <w:tblHeader/>
        </w:trPr>
        <w:tc>
          <w:tcPr>
            <w:tcW w:w="1331"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 xml:space="preserve"> APA CANAL S.A. – Oraş Bereşţi</w:t>
            </w:r>
          </w:p>
        </w:tc>
        <w:tc>
          <w:tcPr>
            <w:tcW w:w="1788"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Gospodărire comunală</w:t>
            </w:r>
          </w:p>
        </w:tc>
        <w:tc>
          <w:tcPr>
            <w:tcW w:w="1092"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r. Chineja</w:t>
            </w:r>
          </w:p>
        </w:tc>
        <w:tc>
          <w:tcPr>
            <w:tcW w:w="2280" w:type="dxa"/>
            <w:shd w:val="clear" w:color="auto" w:fill="auto"/>
            <w:vAlign w:val="center"/>
          </w:tcPr>
          <w:p w:rsidR="005B6FD0" w:rsidRPr="00BC1EC4" w:rsidRDefault="005B6FD0" w:rsidP="000B4604">
            <w:pPr>
              <w:jc w:val="center"/>
              <w:rPr>
                <w:rFonts w:ascii="Arial" w:hAnsi="Arial" w:cs="Arial"/>
                <w:sz w:val="20"/>
                <w:szCs w:val="20"/>
              </w:rPr>
            </w:pPr>
            <w:r w:rsidRPr="00BC1EC4">
              <w:rPr>
                <w:rFonts w:ascii="Arial" w:hAnsi="Arial" w:cs="Arial"/>
                <w:sz w:val="20"/>
                <w:szCs w:val="20"/>
              </w:rPr>
              <w:t>33,6 (ape uzate insuficient epurate)</w:t>
            </w:r>
          </w:p>
        </w:tc>
        <w:tc>
          <w:tcPr>
            <w:tcW w:w="2520" w:type="dxa"/>
            <w:shd w:val="clear" w:color="auto" w:fill="auto"/>
          </w:tcPr>
          <w:p w:rsidR="005B6FD0" w:rsidRPr="00BC1EC4" w:rsidRDefault="005B6FD0" w:rsidP="000B4604">
            <w:pPr>
              <w:jc w:val="center"/>
              <w:rPr>
                <w:rFonts w:ascii="Arial" w:hAnsi="Arial" w:cs="Arial"/>
                <w:sz w:val="20"/>
                <w:szCs w:val="20"/>
              </w:rPr>
            </w:pPr>
            <w:r w:rsidRPr="00BC1EC4">
              <w:rPr>
                <w:rFonts w:ascii="Arial" w:hAnsi="Arial" w:cs="Arial"/>
                <w:sz w:val="20"/>
                <w:szCs w:val="20"/>
              </w:rPr>
              <w:t>- materii in suspensie, substanţe organice, nutrienţi</w:t>
            </w:r>
          </w:p>
        </w:tc>
      </w:tr>
      <w:tr w:rsidR="005B6FD0" w:rsidRPr="00AA41AE" w:rsidTr="00E159E6">
        <w:trPr>
          <w:tblHeader/>
        </w:trPr>
        <w:tc>
          <w:tcPr>
            <w:tcW w:w="1331"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APA CANAL S.A. – Oraş Tg. Bujor</w:t>
            </w:r>
          </w:p>
        </w:tc>
        <w:tc>
          <w:tcPr>
            <w:tcW w:w="1788"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Gospodărire comunală</w:t>
            </w:r>
          </w:p>
        </w:tc>
        <w:tc>
          <w:tcPr>
            <w:tcW w:w="1092"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r. Chineja</w:t>
            </w:r>
          </w:p>
        </w:tc>
        <w:tc>
          <w:tcPr>
            <w:tcW w:w="2280" w:type="dxa"/>
            <w:shd w:val="clear" w:color="auto" w:fill="auto"/>
            <w:vAlign w:val="center"/>
          </w:tcPr>
          <w:p w:rsidR="005B6FD0" w:rsidRPr="00BC1EC4" w:rsidRDefault="005B6FD0" w:rsidP="000B4604">
            <w:pPr>
              <w:jc w:val="center"/>
              <w:rPr>
                <w:rFonts w:ascii="Arial" w:hAnsi="Arial" w:cs="Arial"/>
                <w:sz w:val="20"/>
                <w:szCs w:val="20"/>
              </w:rPr>
            </w:pPr>
            <w:r w:rsidRPr="00BC1EC4">
              <w:rPr>
                <w:rFonts w:ascii="Arial" w:hAnsi="Arial" w:cs="Arial"/>
                <w:sz w:val="20"/>
                <w:szCs w:val="20"/>
              </w:rPr>
              <w:t>173,55 (ape uzate insuficient epurate)</w:t>
            </w:r>
          </w:p>
        </w:tc>
        <w:tc>
          <w:tcPr>
            <w:tcW w:w="2520" w:type="dxa"/>
            <w:shd w:val="clear" w:color="auto" w:fill="auto"/>
          </w:tcPr>
          <w:p w:rsidR="005B6FD0" w:rsidRPr="00BC1EC4" w:rsidRDefault="005B6FD0" w:rsidP="000B4604">
            <w:pPr>
              <w:jc w:val="center"/>
              <w:rPr>
                <w:rFonts w:ascii="Arial" w:hAnsi="Arial" w:cs="Arial"/>
                <w:sz w:val="20"/>
                <w:szCs w:val="20"/>
              </w:rPr>
            </w:pPr>
            <w:r w:rsidRPr="00BC1EC4">
              <w:rPr>
                <w:rFonts w:ascii="Arial" w:hAnsi="Arial" w:cs="Arial"/>
                <w:sz w:val="20"/>
                <w:szCs w:val="20"/>
              </w:rPr>
              <w:t>- materii in suspensie, substanţe organice, nutrienţi</w:t>
            </w:r>
          </w:p>
        </w:tc>
      </w:tr>
      <w:tr w:rsidR="005B6FD0" w:rsidRPr="00AA41AE" w:rsidTr="00E159E6">
        <w:trPr>
          <w:tblHeader/>
        </w:trPr>
        <w:tc>
          <w:tcPr>
            <w:tcW w:w="1331" w:type="dxa"/>
            <w:shd w:val="clear" w:color="auto" w:fill="auto"/>
            <w:vAlign w:val="center"/>
          </w:tcPr>
          <w:p w:rsidR="005B6FD0" w:rsidRPr="00BC1EC4" w:rsidRDefault="005B6FD0" w:rsidP="00E159E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 xml:space="preserve"> APA CANAL S.A. Galaţi </w:t>
            </w:r>
            <w:r w:rsidR="00E159E6" w:rsidRPr="00BC1EC4">
              <w:rPr>
                <w:rFonts w:ascii="Arial" w:hAnsi="Arial" w:cs="Arial"/>
                <w:sz w:val="20"/>
                <w:szCs w:val="20"/>
              </w:rPr>
              <w:t>–</w:t>
            </w:r>
            <w:r w:rsidRPr="00BC1EC4">
              <w:rPr>
                <w:rFonts w:ascii="Arial" w:hAnsi="Arial" w:cs="Arial"/>
                <w:sz w:val="20"/>
                <w:szCs w:val="20"/>
              </w:rPr>
              <w:t xml:space="preserve"> Dep</w:t>
            </w:r>
            <w:r w:rsidR="00E159E6" w:rsidRPr="00BC1EC4">
              <w:rPr>
                <w:rFonts w:ascii="Arial" w:hAnsi="Arial" w:cs="Arial"/>
                <w:sz w:val="20"/>
                <w:szCs w:val="20"/>
              </w:rPr>
              <w:t>.</w:t>
            </w:r>
            <w:r w:rsidRPr="00BC1EC4">
              <w:rPr>
                <w:rFonts w:ascii="Arial" w:hAnsi="Arial" w:cs="Arial"/>
                <w:sz w:val="20"/>
                <w:szCs w:val="20"/>
              </w:rPr>
              <w:t xml:space="preserve"> Tecuci</w:t>
            </w:r>
          </w:p>
        </w:tc>
        <w:tc>
          <w:tcPr>
            <w:tcW w:w="1788"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Gospodărire comunală</w:t>
            </w:r>
          </w:p>
        </w:tc>
        <w:tc>
          <w:tcPr>
            <w:tcW w:w="1092"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r. Bârlad</w:t>
            </w:r>
          </w:p>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r. Tecucel</w:t>
            </w:r>
          </w:p>
        </w:tc>
        <w:tc>
          <w:tcPr>
            <w:tcW w:w="2280" w:type="dxa"/>
            <w:shd w:val="clear" w:color="auto" w:fill="auto"/>
            <w:vAlign w:val="center"/>
          </w:tcPr>
          <w:p w:rsidR="005B6FD0" w:rsidRPr="00BC1EC4" w:rsidRDefault="005B6FD0" w:rsidP="000B4604">
            <w:pPr>
              <w:jc w:val="center"/>
              <w:rPr>
                <w:rFonts w:ascii="Arial" w:hAnsi="Arial" w:cs="Arial"/>
                <w:sz w:val="20"/>
                <w:szCs w:val="20"/>
              </w:rPr>
            </w:pPr>
            <w:r w:rsidRPr="00BC1EC4">
              <w:rPr>
                <w:rFonts w:ascii="Arial" w:hAnsi="Arial" w:cs="Arial"/>
                <w:sz w:val="20"/>
                <w:szCs w:val="20"/>
              </w:rPr>
              <w:t>3.395,7 (ape uzate suficient epurate)</w:t>
            </w:r>
          </w:p>
          <w:p w:rsidR="005B6FD0" w:rsidRPr="00BC1EC4" w:rsidRDefault="005B6FD0" w:rsidP="000B4604">
            <w:pPr>
              <w:jc w:val="center"/>
              <w:rPr>
                <w:rFonts w:ascii="Arial" w:hAnsi="Arial" w:cs="Arial"/>
                <w:sz w:val="20"/>
                <w:szCs w:val="20"/>
              </w:rPr>
            </w:pPr>
            <w:r w:rsidRPr="00BC1EC4">
              <w:rPr>
                <w:rFonts w:ascii="Arial" w:hAnsi="Arial" w:cs="Arial"/>
                <w:sz w:val="20"/>
                <w:szCs w:val="20"/>
              </w:rPr>
              <w:t>1.728,7 (ape uzate neepurate)</w:t>
            </w:r>
          </w:p>
        </w:tc>
        <w:tc>
          <w:tcPr>
            <w:tcW w:w="2520"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 materii in suspensie, substanţe organice, nutrienţi</w:t>
            </w:r>
          </w:p>
        </w:tc>
      </w:tr>
      <w:tr w:rsidR="005B6FD0" w:rsidRPr="00AA41AE" w:rsidTr="00E159E6">
        <w:trPr>
          <w:tblHeader/>
        </w:trPr>
        <w:tc>
          <w:tcPr>
            <w:tcW w:w="1331"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 xml:space="preserve"> APA CANAL S.A. Galaţi</w:t>
            </w:r>
          </w:p>
        </w:tc>
        <w:tc>
          <w:tcPr>
            <w:tcW w:w="1788"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Gospodărire comunală</w:t>
            </w:r>
          </w:p>
        </w:tc>
        <w:tc>
          <w:tcPr>
            <w:tcW w:w="1092"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r. Siret</w:t>
            </w:r>
          </w:p>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fl. Dunăre</w:t>
            </w:r>
          </w:p>
        </w:tc>
        <w:tc>
          <w:tcPr>
            <w:tcW w:w="2280" w:type="dxa"/>
            <w:shd w:val="clear" w:color="auto" w:fill="auto"/>
            <w:vAlign w:val="center"/>
          </w:tcPr>
          <w:p w:rsidR="005B6FD0" w:rsidRPr="00BC1EC4" w:rsidRDefault="005B6FD0" w:rsidP="000B4604">
            <w:pPr>
              <w:jc w:val="center"/>
              <w:rPr>
                <w:rFonts w:ascii="Arial" w:hAnsi="Arial" w:cs="Arial"/>
                <w:sz w:val="20"/>
                <w:szCs w:val="20"/>
              </w:rPr>
            </w:pPr>
            <w:r w:rsidRPr="00224E0E">
              <w:rPr>
                <w:rFonts w:ascii="Arial" w:hAnsi="Arial" w:cs="Arial"/>
                <w:sz w:val="20"/>
                <w:szCs w:val="20"/>
              </w:rPr>
              <w:t>30.345,5 (ape uzate neepurate)</w:t>
            </w:r>
          </w:p>
        </w:tc>
        <w:tc>
          <w:tcPr>
            <w:tcW w:w="2520" w:type="dxa"/>
            <w:shd w:val="clear" w:color="auto" w:fill="auto"/>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 materii in suspensie, substanţe organice, nutrienţi</w:t>
            </w:r>
          </w:p>
        </w:tc>
      </w:tr>
      <w:tr w:rsidR="005B6FD0" w:rsidRPr="00AA41AE" w:rsidTr="00E159E6">
        <w:trPr>
          <w:tblHeader/>
        </w:trPr>
        <w:tc>
          <w:tcPr>
            <w:tcW w:w="1331"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S.C. ARCELLOR MITTAL S.A. Galaţi</w:t>
            </w:r>
          </w:p>
        </w:tc>
        <w:tc>
          <w:tcPr>
            <w:tcW w:w="1788"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Industrie metalurgică</w:t>
            </w:r>
          </w:p>
        </w:tc>
        <w:tc>
          <w:tcPr>
            <w:tcW w:w="1092" w:type="dxa"/>
            <w:shd w:val="clear" w:color="auto" w:fill="auto"/>
            <w:vAlign w:val="center"/>
          </w:tcPr>
          <w:p w:rsidR="005B6FD0" w:rsidRPr="00BC1EC4" w:rsidRDefault="005B6FD0" w:rsidP="00655CE3">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r. Făloaia r. Catusa r. Malina ac. Catuşa</w:t>
            </w:r>
          </w:p>
        </w:tc>
        <w:tc>
          <w:tcPr>
            <w:tcW w:w="2280" w:type="dxa"/>
            <w:shd w:val="clear" w:color="auto" w:fill="auto"/>
            <w:vAlign w:val="center"/>
          </w:tcPr>
          <w:p w:rsidR="005B6FD0" w:rsidRPr="00BC1EC4" w:rsidRDefault="005B6FD0" w:rsidP="000B4604">
            <w:pPr>
              <w:jc w:val="center"/>
              <w:rPr>
                <w:rFonts w:ascii="Arial" w:hAnsi="Arial" w:cs="Arial"/>
                <w:sz w:val="20"/>
                <w:szCs w:val="20"/>
              </w:rPr>
            </w:pPr>
            <w:r w:rsidRPr="00BC1EC4">
              <w:rPr>
                <w:rFonts w:ascii="Arial" w:hAnsi="Arial" w:cs="Arial"/>
                <w:sz w:val="20"/>
                <w:szCs w:val="20"/>
              </w:rPr>
              <w:t>11.081,2 (ape uzate suficient epurate)</w:t>
            </w:r>
          </w:p>
          <w:p w:rsidR="005B6FD0" w:rsidRPr="00BC1EC4" w:rsidRDefault="005B6FD0" w:rsidP="000B4604">
            <w:pPr>
              <w:jc w:val="center"/>
              <w:rPr>
                <w:rFonts w:ascii="Arial" w:hAnsi="Arial" w:cs="Arial"/>
                <w:sz w:val="20"/>
                <w:szCs w:val="20"/>
              </w:rPr>
            </w:pPr>
            <w:r w:rsidRPr="00BC1EC4">
              <w:rPr>
                <w:rFonts w:ascii="Arial" w:hAnsi="Arial" w:cs="Arial"/>
                <w:sz w:val="20"/>
                <w:szCs w:val="20"/>
              </w:rPr>
              <w:t>51.689,6 (ape uzate neepurate)</w:t>
            </w:r>
          </w:p>
        </w:tc>
        <w:tc>
          <w:tcPr>
            <w:tcW w:w="2520" w:type="dxa"/>
            <w:shd w:val="clear" w:color="auto" w:fill="auto"/>
            <w:vAlign w:val="center"/>
          </w:tcPr>
          <w:p w:rsidR="005B6FD0" w:rsidRPr="00BC1EC4" w:rsidRDefault="005B6FD0"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BC1EC4">
              <w:rPr>
                <w:rFonts w:ascii="Arial" w:hAnsi="Arial" w:cs="Arial"/>
                <w:sz w:val="20"/>
                <w:szCs w:val="20"/>
              </w:rPr>
              <w:t>- metale</w:t>
            </w:r>
          </w:p>
        </w:tc>
      </w:tr>
    </w:tbl>
    <w:p w:rsidR="005B6FD0" w:rsidRDefault="00E159E6" w:rsidP="00E159E6">
      <w:pPr>
        <w:spacing w:after="120"/>
        <w:ind w:left="851"/>
        <w:jc w:val="both"/>
        <w:rPr>
          <w:rFonts w:ascii="Arial" w:hAnsi="Arial" w:cs="Arial"/>
          <w:b/>
          <w:bCs/>
          <w:sz w:val="24"/>
          <w:szCs w:val="24"/>
          <w:lang w:val="it-IT"/>
        </w:rPr>
      </w:pPr>
      <w:r>
        <w:rPr>
          <w:rFonts w:ascii="Arial" w:hAnsi="Arial" w:cs="Arial"/>
          <w:b/>
          <w:i/>
          <w:sz w:val="20"/>
        </w:rPr>
        <w:t>Sursa:</w:t>
      </w:r>
      <w:r w:rsidR="005B6FD0" w:rsidRPr="00E159E6">
        <w:rPr>
          <w:rFonts w:ascii="Arial" w:hAnsi="Arial" w:cs="Arial"/>
          <w:i/>
          <w:sz w:val="20"/>
        </w:rPr>
        <w:t>Administraţia bazinală de apă Prut-Bârlad Ia</w:t>
      </w:r>
      <w:r w:rsidR="005B6FD0" w:rsidRPr="00E159E6">
        <w:rPr>
          <w:rFonts w:ascii="Arial" w:hAnsi="Arial" w:cs="Arial"/>
          <w:i/>
          <w:sz w:val="20"/>
          <w:lang w:val="it-IT"/>
        </w:rPr>
        <w:t>şi</w:t>
      </w:r>
      <w:r w:rsidR="00224E0E">
        <w:rPr>
          <w:rFonts w:ascii="Arial" w:hAnsi="Arial" w:cs="Arial"/>
          <w:i/>
          <w:sz w:val="20"/>
          <w:lang w:val="it-IT"/>
        </w:rPr>
        <w:t>, 2011</w:t>
      </w:r>
    </w:p>
    <w:p w:rsidR="004565DD" w:rsidRPr="00CA6C34" w:rsidRDefault="004565DD" w:rsidP="004565DD">
      <w:pPr>
        <w:spacing w:after="120"/>
        <w:ind w:left="708"/>
        <w:jc w:val="both"/>
        <w:rPr>
          <w:rFonts w:ascii="Arial" w:hAnsi="Arial" w:cs="Arial"/>
          <w:b/>
          <w:bCs/>
          <w:sz w:val="24"/>
          <w:szCs w:val="24"/>
          <w:lang w:val="en-GB"/>
        </w:rPr>
      </w:pPr>
      <w:r w:rsidRPr="00CA6C34">
        <w:rPr>
          <w:rFonts w:ascii="Arial" w:hAnsi="Arial" w:cs="Arial"/>
          <w:b/>
          <w:bCs/>
          <w:sz w:val="24"/>
          <w:szCs w:val="24"/>
          <w:lang w:val="en-GB"/>
        </w:rPr>
        <w:t xml:space="preserve">Activitati industriale </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Judetul Galati s-a confruntat pe parcursul ultimil</w:t>
      </w:r>
      <w:r w:rsidR="00B00FA4" w:rsidRPr="00CA6C34">
        <w:rPr>
          <w:rFonts w:ascii="Arial" w:hAnsi="Arial" w:cs="Arial"/>
          <w:sz w:val="24"/>
          <w:szCs w:val="24"/>
          <w:lang w:val="it-IT"/>
        </w:rPr>
        <w:t>or ani cu un declin major la nivelului</w:t>
      </w:r>
      <w:r w:rsidRPr="00CA6C34">
        <w:rPr>
          <w:rFonts w:ascii="Arial" w:hAnsi="Arial" w:cs="Arial"/>
          <w:sz w:val="24"/>
          <w:szCs w:val="24"/>
          <w:lang w:val="it-IT"/>
        </w:rPr>
        <w:t xml:space="preserve"> activ</w:t>
      </w:r>
      <w:r w:rsidR="00934224">
        <w:rPr>
          <w:rFonts w:ascii="Arial" w:hAnsi="Arial" w:cs="Arial"/>
          <w:sz w:val="24"/>
          <w:szCs w:val="24"/>
          <w:lang w:val="it-IT"/>
        </w:rPr>
        <w:t xml:space="preserve">itatii industriale desfasurate. </w:t>
      </w:r>
      <w:r w:rsidRPr="00CA6C34">
        <w:rPr>
          <w:rFonts w:ascii="Arial" w:hAnsi="Arial" w:cs="Arial"/>
          <w:sz w:val="24"/>
          <w:szCs w:val="24"/>
          <w:lang w:val="it-IT"/>
        </w:rPr>
        <w:t xml:space="preserve">Acest lucru a dus la reconfigurarea structurii economice a judetului si la aparitia </w:t>
      </w:r>
      <w:r w:rsidR="004E18E7">
        <w:rPr>
          <w:rFonts w:ascii="Arial" w:hAnsi="Arial" w:cs="Arial"/>
          <w:sz w:val="24"/>
          <w:szCs w:val="24"/>
          <w:lang w:val="it-IT"/>
        </w:rPr>
        <w:t xml:space="preserve">a mai multor </w:t>
      </w:r>
      <w:r w:rsidRPr="00CA6C34">
        <w:rPr>
          <w:rFonts w:ascii="Arial" w:hAnsi="Arial" w:cs="Arial"/>
          <w:sz w:val="24"/>
          <w:szCs w:val="24"/>
          <w:lang w:val="it-IT"/>
        </w:rPr>
        <w:t xml:space="preserve">arii poluate si arii industriale neutilizate cu impact negativ asupra mediului. </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Calitatea apei in unele rauri este afectata in unele</w:t>
      </w:r>
      <w:r w:rsidR="00011BAC">
        <w:rPr>
          <w:rFonts w:ascii="Arial" w:hAnsi="Arial" w:cs="Arial"/>
          <w:sz w:val="24"/>
          <w:szCs w:val="24"/>
          <w:lang w:val="it-IT"/>
        </w:rPr>
        <w:t xml:space="preserve"> zone</w:t>
      </w:r>
      <w:r w:rsidRPr="00011BAC">
        <w:rPr>
          <w:rFonts w:ascii="Arial" w:hAnsi="Arial" w:cs="Arial"/>
          <w:sz w:val="24"/>
          <w:szCs w:val="24"/>
          <w:lang w:val="it-IT"/>
        </w:rPr>
        <w:t xml:space="preserve">, </w:t>
      </w:r>
      <w:r w:rsidRPr="00CA6C34">
        <w:rPr>
          <w:rFonts w:ascii="Arial" w:hAnsi="Arial" w:cs="Arial"/>
          <w:sz w:val="24"/>
          <w:szCs w:val="24"/>
          <w:lang w:val="it-IT"/>
        </w:rPr>
        <w:t>in principal datorita activitatilor industriale desfasurate in bazinul hidrografic al raului, in speta d</w:t>
      </w:r>
      <w:r w:rsidR="00224E0E">
        <w:rPr>
          <w:rFonts w:ascii="Arial" w:hAnsi="Arial" w:cs="Arial"/>
          <w:sz w:val="24"/>
          <w:szCs w:val="24"/>
          <w:lang w:val="it-IT"/>
        </w:rPr>
        <w:t>e</w:t>
      </w:r>
      <w:r w:rsidRPr="00CA6C34">
        <w:rPr>
          <w:rFonts w:ascii="Arial" w:hAnsi="Arial" w:cs="Arial"/>
          <w:sz w:val="24"/>
          <w:szCs w:val="24"/>
          <w:lang w:val="it-IT"/>
        </w:rPr>
        <w:t xml:space="preserve">versarea de apa uzata netratata sau insuficient tratata. </w:t>
      </w:r>
    </w:p>
    <w:p w:rsidR="00655CE3" w:rsidRPr="007F590E" w:rsidRDefault="004565DD" w:rsidP="00655CE3">
      <w:pPr>
        <w:spacing w:after="120" w:line="360" w:lineRule="auto"/>
        <w:ind w:left="709"/>
        <w:jc w:val="both"/>
        <w:rPr>
          <w:rFonts w:ascii="Arial" w:hAnsi="Arial" w:cs="Arial"/>
          <w:sz w:val="24"/>
          <w:szCs w:val="24"/>
          <w:lang w:val="it-IT"/>
        </w:rPr>
      </w:pPr>
      <w:r w:rsidRPr="00CA6C34">
        <w:rPr>
          <w:rFonts w:ascii="Arial" w:hAnsi="Arial" w:cs="Arial"/>
          <w:sz w:val="24"/>
          <w:szCs w:val="24"/>
          <w:lang w:val="it-IT"/>
        </w:rPr>
        <w:t xml:space="preserve">In afara de cele </w:t>
      </w:r>
      <w:r w:rsidR="004E18E7">
        <w:rPr>
          <w:rFonts w:ascii="Arial" w:hAnsi="Arial" w:cs="Arial"/>
          <w:sz w:val="24"/>
          <w:szCs w:val="24"/>
          <w:lang w:val="it-IT"/>
        </w:rPr>
        <w:t>4</w:t>
      </w:r>
      <w:r w:rsidRPr="00CA6C34">
        <w:rPr>
          <w:rFonts w:ascii="Arial" w:hAnsi="Arial" w:cs="Arial"/>
          <w:sz w:val="24"/>
          <w:szCs w:val="24"/>
          <w:lang w:val="it-IT"/>
        </w:rPr>
        <w:t xml:space="preserve"> SEAU ce deservesc populatia, </w:t>
      </w:r>
      <w:r w:rsidR="00011BAC">
        <w:rPr>
          <w:rFonts w:ascii="Arial" w:hAnsi="Arial" w:cs="Arial"/>
          <w:sz w:val="24"/>
          <w:szCs w:val="24"/>
          <w:lang w:val="it-IT"/>
        </w:rPr>
        <w:t>11</w:t>
      </w:r>
      <w:r w:rsidRPr="00CA6C34">
        <w:rPr>
          <w:rFonts w:ascii="Arial" w:hAnsi="Arial" w:cs="Arial"/>
          <w:sz w:val="24"/>
          <w:szCs w:val="24"/>
          <w:lang w:val="it-IT"/>
        </w:rPr>
        <w:t xml:space="preserve"> statii de tratare sunt operate de agentii industriali</w:t>
      </w:r>
      <w:r w:rsidR="00011BAC">
        <w:rPr>
          <w:rFonts w:ascii="Arial" w:hAnsi="Arial" w:cs="Arial"/>
          <w:sz w:val="24"/>
          <w:szCs w:val="24"/>
          <w:lang w:val="it-IT"/>
        </w:rPr>
        <w:t xml:space="preserve"> enumerati in tabelul mai jos</w:t>
      </w:r>
      <w:r w:rsidRPr="00CA6C34">
        <w:rPr>
          <w:rFonts w:ascii="Arial" w:hAnsi="Arial" w:cs="Arial"/>
          <w:sz w:val="24"/>
          <w:szCs w:val="24"/>
          <w:lang w:val="it-IT"/>
        </w:rPr>
        <w:t>. In acest context, statia cu cea mai mare capacitate este operata de SC Arcelor Mittal SA. Dupa privatizarea companiei in 2001, s-au depus eforturi mari pentru conformarea cu standardele de mediu impuse. Statia de epura</w:t>
      </w:r>
      <w:r w:rsidR="00961BFB">
        <w:rPr>
          <w:rFonts w:ascii="Arial" w:hAnsi="Arial" w:cs="Arial"/>
          <w:sz w:val="24"/>
          <w:szCs w:val="24"/>
          <w:lang w:val="it-IT"/>
        </w:rPr>
        <w:t>re de la Mittal trateaza cca. 62</w:t>
      </w:r>
      <w:r w:rsidRPr="00CA6C34">
        <w:rPr>
          <w:rFonts w:ascii="Arial" w:hAnsi="Arial" w:cs="Arial"/>
          <w:sz w:val="24"/>
          <w:szCs w:val="24"/>
          <w:lang w:val="it-IT"/>
        </w:rPr>
        <w:t>,</w:t>
      </w:r>
      <w:r w:rsidR="00961BFB">
        <w:rPr>
          <w:rFonts w:ascii="Arial" w:hAnsi="Arial" w:cs="Arial"/>
          <w:sz w:val="24"/>
          <w:szCs w:val="24"/>
          <w:lang w:val="it-IT"/>
        </w:rPr>
        <w:t>7</w:t>
      </w:r>
      <w:r w:rsidRPr="00CA6C34">
        <w:rPr>
          <w:rFonts w:ascii="Arial" w:hAnsi="Arial" w:cs="Arial"/>
          <w:sz w:val="24"/>
          <w:szCs w:val="24"/>
          <w:lang w:val="it-IT"/>
        </w:rPr>
        <w:t xml:space="preserve"> mil mc pe an; efluentul </w:t>
      </w:r>
      <w:r w:rsidR="00961BFB">
        <w:rPr>
          <w:rFonts w:ascii="Arial" w:hAnsi="Arial" w:cs="Arial"/>
          <w:sz w:val="24"/>
          <w:szCs w:val="24"/>
          <w:lang w:val="it-IT"/>
        </w:rPr>
        <w:t>fiind</w:t>
      </w:r>
      <w:r w:rsidRPr="00CA6C34">
        <w:rPr>
          <w:rFonts w:ascii="Arial" w:hAnsi="Arial" w:cs="Arial"/>
          <w:sz w:val="24"/>
          <w:szCs w:val="24"/>
          <w:lang w:val="it-IT"/>
        </w:rPr>
        <w:t xml:space="preserve"> deversat in lacurile Malina si Catusa care apartin bazi</w:t>
      </w:r>
      <w:r w:rsidR="00961BFB">
        <w:rPr>
          <w:rFonts w:ascii="Arial" w:hAnsi="Arial" w:cs="Arial"/>
          <w:sz w:val="24"/>
          <w:szCs w:val="24"/>
          <w:lang w:val="it-IT"/>
        </w:rPr>
        <w:t xml:space="preserve">nului hidrografic al Siretului. </w:t>
      </w:r>
      <w:r w:rsidRPr="00D2341A">
        <w:rPr>
          <w:rFonts w:ascii="Arial" w:hAnsi="Arial" w:cs="Arial"/>
          <w:sz w:val="24"/>
          <w:szCs w:val="24"/>
          <w:lang w:val="it-IT"/>
        </w:rPr>
        <w:t xml:space="preserve">Conform </w:t>
      </w:r>
      <w:r w:rsidR="00961BFB" w:rsidRPr="00D2341A">
        <w:rPr>
          <w:rFonts w:ascii="Arial" w:hAnsi="Arial" w:cs="Arial"/>
          <w:sz w:val="24"/>
          <w:szCs w:val="24"/>
          <w:lang w:val="it-IT"/>
        </w:rPr>
        <w:t>Administratiei bazinel Prut – Barlad, numai 11,08 mil mc/an au un nivel de tratare suficient.</w:t>
      </w:r>
      <w:r w:rsidR="00655CE3" w:rsidRPr="00655CE3">
        <w:rPr>
          <w:rFonts w:ascii="Arial" w:hAnsi="Arial" w:cs="Arial"/>
          <w:sz w:val="24"/>
          <w:szCs w:val="24"/>
          <w:lang w:val="it-IT"/>
        </w:rPr>
        <w:t>Societatea dispune de program de etapizare, măsurile cuprinse în acesta fiind realizate conform termenelor stabilite.</w:t>
      </w:r>
    </w:p>
    <w:p w:rsidR="007F590E" w:rsidRPr="007F590E" w:rsidRDefault="004565DD" w:rsidP="007F59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360" w:lineRule="auto"/>
        <w:ind w:left="709"/>
        <w:jc w:val="both"/>
        <w:rPr>
          <w:rFonts w:ascii="Arial" w:hAnsi="Arial" w:cs="Arial"/>
          <w:sz w:val="24"/>
          <w:szCs w:val="24"/>
          <w:lang w:val="it-IT"/>
        </w:rPr>
      </w:pPr>
      <w:r w:rsidRPr="00CA6C34">
        <w:rPr>
          <w:rFonts w:ascii="Arial" w:hAnsi="Arial" w:cs="Arial"/>
          <w:sz w:val="24"/>
          <w:szCs w:val="24"/>
          <w:lang w:val="it-IT"/>
        </w:rPr>
        <w:t>In ceea ce priveste agentii industriali care au in exploatare propriile SE</w:t>
      </w:r>
      <w:r w:rsidR="00961BFB">
        <w:rPr>
          <w:rFonts w:ascii="Arial" w:hAnsi="Arial" w:cs="Arial"/>
          <w:sz w:val="24"/>
          <w:szCs w:val="24"/>
          <w:lang w:val="it-IT"/>
        </w:rPr>
        <w:t>AU</w:t>
      </w:r>
      <w:r w:rsidRPr="00CA6C34">
        <w:rPr>
          <w:rFonts w:ascii="Arial" w:hAnsi="Arial" w:cs="Arial"/>
          <w:sz w:val="24"/>
          <w:szCs w:val="24"/>
          <w:lang w:val="it-IT"/>
        </w:rPr>
        <w:t xml:space="preserve">, situatia este mai grava. Acestia fie deverseaza apa uzata insuficient </w:t>
      </w:r>
      <w:r w:rsidR="007F590E">
        <w:rPr>
          <w:rFonts w:ascii="Arial" w:hAnsi="Arial" w:cs="Arial"/>
          <w:sz w:val="24"/>
          <w:szCs w:val="24"/>
          <w:lang w:val="it-IT"/>
        </w:rPr>
        <w:t>tratata.</w:t>
      </w:r>
      <w:r w:rsidR="007F590E" w:rsidRPr="007F590E">
        <w:rPr>
          <w:rFonts w:ascii="Arial" w:hAnsi="Arial" w:cs="Arial"/>
          <w:sz w:val="24"/>
          <w:szCs w:val="24"/>
          <w:lang w:val="it-IT"/>
        </w:rPr>
        <w:t xml:space="preserve"> Neconformările faţă de normativele în vigoare privind monitorizarea apelor uzate sunt prezentate in tebelul de mai jos.</w:t>
      </w:r>
    </w:p>
    <w:p w:rsidR="00011BAC" w:rsidRDefault="007F590E" w:rsidP="00011BAC">
      <w:pPr>
        <w:spacing w:after="120"/>
        <w:ind w:left="708"/>
        <w:jc w:val="both"/>
        <w:rPr>
          <w:rFonts w:ascii="Arial" w:hAnsi="Arial" w:cs="Arial"/>
          <w:b/>
          <w:bCs/>
          <w:sz w:val="24"/>
          <w:szCs w:val="24"/>
          <w:lang w:val="it-IT"/>
        </w:rPr>
      </w:pPr>
      <w:r>
        <w:rPr>
          <w:rFonts w:ascii="Arial" w:hAnsi="Arial" w:cs="Arial"/>
          <w:b/>
          <w:bCs/>
          <w:sz w:val="20"/>
          <w:szCs w:val="20"/>
          <w:lang w:val="it-IT"/>
        </w:rPr>
        <w:t>Tab. 2.</w:t>
      </w:r>
      <w:r w:rsidR="00305766">
        <w:rPr>
          <w:rFonts w:ascii="Arial" w:hAnsi="Arial" w:cs="Arial"/>
          <w:b/>
          <w:bCs/>
          <w:sz w:val="20"/>
          <w:szCs w:val="20"/>
          <w:lang w:val="it-IT"/>
        </w:rPr>
        <w:t>8</w:t>
      </w:r>
      <w:r>
        <w:rPr>
          <w:rFonts w:ascii="Arial" w:hAnsi="Arial" w:cs="Arial"/>
          <w:b/>
          <w:bCs/>
          <w:sz w:val="20"/>
          <w:szCs w:val="20"/>
          <w:lang w:val="it-IT"/>
        </w:rPr>
        <w:t>-1</w:t>
      </w:r>
      <w:r w:rsidR="004565DD" w:rsidRPr="004E18E7">
        <w:rPr>
          <w:rFonts w:ascii="Arial" w:hAnsi="Arial" w:cs="Arial"/>
          <w:b/>
          <w:bCs/>
          <w:sz w:val="20"/>
          <w:szCs w:val="20"/>
          <w:lang w:val="it-IT"/>
        </w:rPr>
        <w:t xml:space="preserve"> Agentii industriali la niv</w:t>
      </w:r>
      <w:r>
        <w:rPr>
          <w:rFonts w:ascii="Arial" w:hAnsi="Arial" w:cs="Arial"/>
          <w:b/>
          <w:bCs/>
          <w:sz w:val="20"/>
          <w:szCs w:val="20"/>
          <w:lang w:val="it-IT"/>
        </w:rPr>
        <w:t>elul</w:t>
      </w:r>
      <w:r w:rsidR="004565DD" w:rsidRPr="004E18E7">
        <w:rPr>
          <w:rFonts w:ascii="Arial" w:hAnsi="Arial" w:cs="Arial"/>
          <w:b/>
          <w:bCs/>
          <w:sz w:val="20"/>
          <w:szCs w:val="20"/>
          <w:lang w:val="it-IT"/>
        </w:rPr>
        <w:t xml:space="preserve">. jud. Galati care opereaza propriile statii de epurare </w:t>
      </w:r>
      <w:r w:rsidR="00011BAC">
        <w:rPr>
          <w:rFonts w:ascii="Arial" w:hAnsi="Arial" w:cs="Arial"/>
          <w:b/>
          <w:bCs/>
          <w:sz w:val="20"/>
          <w:szCs w:val="20"/>
          <w:lang w:val="it-IT"/>
        </w:rPr>
        <w:t>si apa uzata deversata in 2011</w:t>
      </w: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542"/>
        <w:gridCol w:w="1418"/>
        <w:gridCol w:w="1417"/>
        <w:gridCol w:w="2354"/>
      </w:tblGrid>
      <w:tr w:rsidR="00011BAC" w:rsidRPr="009B4C67" w:rsidTr="00655CE3">
        <w:trPr>
          <w:trHeight w:val="1214"/>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Cs w:val="24"/>
              </w:rPr>
            </w:pPr>
            <w:r w:rsidRPr="00155713">
              <w:rPr>
                <w:rFonts w:ascii="Arial" w:hAnsi="Arial" w:cs="Arial"/>
                <w:b/>
                <w:szCs w:val="24"/>
              </w:rPr>
              <w:t>Agent economic</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Cs w:val="24"/>
              </w:rPr>
            </w:pPr>
            <w:r w:rsidRPr="00155713">
              <w:rPr>
                <w:rFonts w:ascii="Arial" w:hAnsi="Arial" w:cs="Arial"/>
                <w:b/>
                <w:szCs w:val="24"/>
              </w:rPr>
              <w:t>Domeniu de activitate</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Cs w:val="24"/>
              </w:rPr>
            </w:pPr>
            <w:r w:rsidRPr="00155713">
              <w:rPr>
                <w:rFonts w:ascii="Arial" w:hAnsi="Arial" w:cs="Arial"/>
                <w:b/>
                <w:szCs w:val="24"/>
              </w:rPr>
              <w:t>Emisar</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Cs w:val="24"/>
              </w:rPr>
            </w:pPr>
            <w:r w:rsidRPr="00155713">
              <w:rPr>
                <w:rFonts w:ascii="Arial" w:hAnsi="Arial" w:cs="Arial"/>
                <w:b/>
                <w:szCs w:val="24"/>
              </w:rPr>
              <w:t>Volum ape uzate evacuate (mii.mc)</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Cs w:val="24"/>
              </w:rPr>
            </w:pPr>
            <w:r w:rsidRPr="00155713">
              <w:rPr>
                <w:rFonts w:ascii="Arial" w:hAnsi="Arial" w:cs="Arial"/>
                <w:b/>
                <w:szCs w:val="24"/>
              </w:rPr>
              <w:t>Indicatori depăşiti</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OMV PETROM SA GRUP ZACAMINTE INDEPENDENTA</w:t>
            </w:r>
          </w:p>
        </w:tc>
        <w:tc>
          <w:tcPr>
            <w:tcW w:w="1542" w:type="dxa"/>
            <w:shd w:val="clear" w:color="auto" w:fill="auto"/>
            <w:vAlign w:val="center"/>
          </w:tcPr>
          <w:p w:rsidR="00011BAC" w:rsidRPr="00155713" w:rsidRDefault="00011BAC" w:rsidP="000B4604">
            <w:pPr>
              <w:rPr>
                <w:rFonts w:ascii="Arial" w:hAnsi="Arial" w:cs="Arial"/>
                <w:szCs w:val="24"/>
              </w:rPr>
            </w:pPr>
            <w:r w:rsidRPr="00155713">
              <w:rPr>
                <w:rFonts w:ascii="Arial" w:hAnsi="Arial" w:cs="Arial"/>
                <w:szCs w:val="24"/>
              </w:rPr>
              <w:t>Industrie extractivă</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Valea Capatanii</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11,038</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Amoniu, CCOCr, CBO5, suspensii, detergenti, azot total, azotati</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SC COSMILACT SRL SCHELA</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Industrie alimentara</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Negrea</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6,62</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suspensii, sulfuri, CCOCr, CBO5 şi detergenţi</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SC REDOXIM 98 SRL TECUCI</w:t>
            </w:r>
          </w:p>
        </w:tc>
        <w:tc>
          <w:tcPr>
            <w:tcW w:w="1542" w:type="dxa"/>
            <w:shd w:val="clear" w:color="auto" w:fill="auto"/>
          </w:tcPr>
          <w:p w:rsidR="00011BAC" w:rsidRPr="00155713" w:rsidRDefault="00011BAC" w:rsidP="000B4604">
            <w:pPr>
              <w:rPr>
                <w:rFonts w:ascii="Arial" w:hAnsi="Arial" w:cs="Arial"/>
                <w:szCs w:val="24"/>
              </w:rPr>
            </w:pPr>
            <w:r w:rsidRPr="00155713">
              <w:rPr>
                <w:rFonts w:ascii="Arial" w:hAnsi="Arial" w:cs="Arial"/>
                <w:szCs w:val="24"/>
              </w:rPr>
              <w:t>Industrie extractivă</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Siret</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47,07</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Suspensii</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SC ROMPORTMET SA GALATI</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Alte activitati</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Dunarea</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2,43</w:t>
            </w:r>
          </w:p>
        </w:tc>
        <w:tc>
          <w:tcPr>
            <w:tcW w:w="2354" w:type="dxa"/>
            <w:shd w:val="clear" w:color="auto" w:fill="auto"/>
            <w:vAlign w:val="center"/>
          </w:tcPr>
          <w:p w:rsidR="00011BAC" w:rsidRPr="00155713" w:rsidRDefault="00934224"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Pr>
                <w:rFonts w:ascii="Arial" w:hAnsi="Arial" w:cs="Arial"/>
                <w:szCs w:val="24"/>
              </w:rPr>
              <w:t>A</w:t>
            </w:r>
            <w:r w:rsidR="00011BAC" w:rsidRPr="00155713">
              <w:rPr>
                <w:rFonts w:ascii="Arial" w:hAnsi="Arial" w:cs="Arial"/>
                <w:szCs w:val="24"/>
              </w:rPr>
              <w:t>moniu, detergenţi, fosfor total si sulfuri</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SC ARCADA COMPANY S.R.L.</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Industrie extractivă</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Siret</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44,42</w:t>
            </w:r>
          </w:p>
        </w:tc>
        <w:tc>
          <w:tcPr>
            <w:tcW w:w="2354" w:type="dxa"/>
            <w:shd w:val="clear" w:color="auto" w:fill="auto"/>
            <w:vAlign w:val="center"/>
          </w:tcPr>
          <w:p w:rsidR="00011BAC" w:rsidRPr="00155713" w:rsidRDefault="00934224"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Pr>
                <w:rFonts w:ascii="Arial" w:hAnsi="Arial" w:cs="Arial"/>
                <w:szCs w:val="24"/>
              </w:rPr>
              <w:t>S</w:t>
            </w:r>
            <w:r w:rsidR="00011BAC" w:rsidRPr="00155713">
              <w:rPr>
                <w:rFonts w:ascii="Arial" w:hAnsi="Arial" w:cs="Arial"/>
                <w:szCs w:val="24"/>
              </w:rPr>
              <w:t>uspensii</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UAT DEALU MORII</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Captare şi prelucrare apă pentru alimentare</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Berheci</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2,516</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Amoniu, detergenti, CBO5, suspensii, fosfor si sulfuri</w:t>
            </w:r>
          </w:p>
        </w:tc>
      </w:tr>
      <w:tr w:rsidR="00011BAC" w:rsidRPr="009B4C67" w:rsidTr="00655CE3">
        <w:trPr>
          <w:jc w:val="center"/>
        </w:trPr>
        <w:tc>
          <w:tcPr>
            <w:tcW w:w="2268" w:type="dxa"/>
            <w:shd w:val="clear" w:color="auto" w:fill="auto"/>
            <w:vAlign w:val="center"/>
          </w:tcPr>
          <w:p w:rsidR="00011BAC" w:rsidRPr="00155713" w:rsidRDefault="00011BAC" w:rsidP="000B4604">
            <w:pPr>
              <w:rPr>
                <w:rFonts w:ascii="Arial" w:hAnsi="Arial" w:cs="Arial"/>
                <w:szCs w:val="24"/>
              </w:rPr>
            </w:pPr>
            <w:r w:rsidRPr="00155713">
              <w:rPr>
                <w:rFonts w:ascii="Arial" w:hAnsi="Arial" w:cs="Arial"/>
                <w:szCs w:val="24"/>
              </w:rPr>
              <w:t>UAT GRIVITA</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Captare şi prelucrare apă pentru alimentare</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Calmatui</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5,992</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 xml:space="preserve">Amoniu </w:t>
            </w:r>
          </w:p>
        </w:tc>
      </w:tr>
      <w:tr w:rsidR="00011BAC" w:rsidRPr="009B4C67" w:rsidTr="00655CE3">
        <w:trPr>
          <w:jc w:val="center"/>
        </w:trPr>
        <w:tc>
          <w:tcPr>
            <w:tcW w:w="2268" w:type="dxa"/>
            <w:shd w:val="clear" w:color="auto" w:fill="auto"/>
            <w:vAlign w:val="center"/>
          </w:tcPr>
          <w:p w:rsidR="00011BAC" w:rsidRPr="00155713" w:rsidRDefault="00011BAC" w:rsidP="000B4604">
            <w:pPr>
              <w:rPr>
                <w:rFonts w:ascii="Arial" w:hAnsi="Arial" w:cs="Arial"/>
                <w:szCs w:val="24"/>
              </w:rPr>
            </w:pPr>
            <w:r w:rsidRPr="00155713">
              <w:rPr>
                <w:rFonts w:ascii="Arial" w:hAnsi="Arial" w:cs="Arial"/>
                <w:szCs w:val="24"/>
              </w:rPr>
              <w:t>SC SALTEMPO SRL GALATI</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Industrie alimentara</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Prut</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6,83</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Amoniu si fosfor total</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ANAF-ANV DRV Galati-Birou Vamal Galati Giurgiulesti</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Alte activitati</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Prut</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4,35</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Amoniu, fosfor, sulfuri si hidrogen sulfurat</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UAT TARGU BUJOR – Statia de Compostare a deseurilor</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Alte activitati</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Chineja</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4,32</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CCOCr, CBO5, amoniu, sulfuri</w:t>
            </w:r>
          </w:p>
        </w:tc>
      </w:tr>
      <w:tr w:rsidR="00011BAC" w:rsidRPr="009B4C67" w:rsidTr="00655CE3">
        <w:trPr>
          <w:jc w:val="center"/>
        </w:trPr>
        <w:tc>
          <w:tcPr>
            <w:tcW w:w="226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DGASPC – Azil Rachitoasa</w:t>
            </w:r>
          </w:p>
        </w:tc>
        <w:tc>
          <w:tcPr>
            <w:tcW w:w="1542"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155713">
              <w:rPr>
                <w:rFonts w:ascii="Arial" w:hAnsi="Arial" w:cs="Arial"/>
                <w:szCs w:val="24"/>
              </w:rPr>
              <w:t>Invatamant si sanatate</w:t>
            </w:r>
          </w:p>
        </w:tc>
        <w:tc>
          <w:tcPr>
            <w:tcW w:w="1418"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Zeletin</w:t>
            </w:r>
          </w:p>
        </w:tc>
        <w:tc>
          <w:tcPr>
            <w:tcW w:w="1417"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9,15</w:t>
            </w:r>
          </w:p>
        </w:tc>
        <w:tc>
          <w:tcPr>
            <w:tcW w:w="2354" w:type="dxa"/>
            <w:shd w:val="clear" w:color="auto" w:fill="auto"/>
            <w:vAlign w:val="center"/>
          </w:tcPr>
          <w:p w:rsidR="00011BAC" w:rsidRPr="00155713" w:rsidRDefault="00011BAC" w:rsidP="000B460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Cs w:val="24"/>
              </w:rPr>
            </w:pPr>
            <w:r w:rsidRPr="00155713">
              <w:rPr>
                <w:rFonts w:ascii="Arial" w:hAnsi="Arial" w:cs="Arial"/>
                <w:szCs w:val="24"/>
              </w:rPr>
              <w:t>sulfuri, CCOCr, CBO5, detergenţi si amoniu</w:t>
            </w:r>
          </w:p>
        </w:tc>
      </w:tr>
    </w:tbl>
    <w:p w:rsidR="00011BAC" w:rsidRPr="00155713" w:rsidRDefault="00011BAC" w:rsidP="001557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rPr>
          <w:rFonts w:ascii="Arial" w:hAnsi="Arial" w:cs="Arial"/>
          <w:i/>
          <w:lang w:val="pt-BR"/>
        </w:rPr>
      </w:pPr>
      <w:r w:rsidRPr="003D193F">
        <w:rPr>
          <w:rFonts w:ascii="Arial" w:hAnsi="Arial" w:cs="Arial"/>
          <w:b/>
          <w:i/>
          <w:sz w:val="20"/>
        </w:rPr>
        <w:t xml:space="preserve">Sursa : </w:t>
      </w:r>
      <w:r w:rsidRPr="00155713">
        <w:rPr>
          <w:rFonts w:ascii="Arial" w:hAnsi="Arial" w:cs="Arial"/>
          <w:i/>
          <w:sz w:val="20"/>
        </w:rPr>
        <w:t>Administraţia bazinală de apă Prut-Bârlad Ia</w:t>
      </w:r>
      <w:r w:rsidRPr="00155713">
        <w:rPr>
          <w:rFonts w:ascii="Arial" w:hAnsi="Arial" w:cs="Arial"/>
          <w:i/>
          <w:sz w:val="20"/>
          <w:lang w:val="pt-BR"/>
        </w:rPr>
        <w:t>şi</w:t>
      </w:r>
    </w:p>
    <w:p w:rsidR="004565DD" w:rsidRPr="00537965" w:rsidRDefault="004565DD" w:rsidP="001B613C">
      <w:pPr>
        <w:spacing w:after="120" w:line="360" w:lineRule="auto"/>
        <w:ind w:left="708"/>
        <w:jc w:val="both"/>
        <w:rPr>
          <w:rFonts w:ascii="Arial" w:hAnsi="Arial" w:cs="Arial"/>
          <w:sz w:val="24"/>
          <w:szCs w:val="24"/>
        </w:rPr>
      </w:pPr>
      <w:r w:rsidRPr="00CA6C34">
        <w:rPr>
          <w:rFonts w:ascii="Arial" w:hAnsi="Arial" w:cs="Arial"/>
          <w:sz w:val="24"/>
          <w:szCs w:val="24"/>
          <w:lang w:val="pt-BR"/>
        </w:rPr>
        <w:t xml:space="preserve">Trebuie precizat ca sectorul industrial in judetul Galati include mult mai multe companii care sunt active in diferite domenii. </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In orasul Galati sunt inregistrati la ALPM 102 de agenti economici. Multe companii detin autorizatii tempor</w:t>
      </w:r>
      <w:r w:rsidR="004E18E7">
        <w:rPr>
          <w:rFonts w:ascii="Arial" w:hAnsi="Arial" w:cs="Arial"/>
          <w:sz w:val="24"/>
          <w:szCs w:val="24"/>
          <w:lang w:val="it-IT"/>
        </w:rPr>
        <w:t>are de mediu care impu</w:t>
      </w:r>
      <w:r w:rsidRPr="00CA6C34">
        <w:rPr>
          <w:rFonts w:ascii="Arial" w:hAnsi="Arial" w:cs="Arial"/>
          <w:sz w:val="24"/>
          <w:szCs w:val="24"/>
          <w:lang w:val="it-IT"/>
        </w:rPr>
        <w:t>n conditii privind evacuarea apei uzate. In general, agentii industriali trebuie sa respecte reglementarile impuse privind deversarea apei uzate. In acest context NTPA 001/2002 prev</w:t>
      </w:r>
      <w:r w:rsidR="0019059C">
        <w:rPr>
          <w:rFonts w:ascii="Arial" w:hAnsi="Arial" w:cs="Arial"/>
          <w:sz w:val="24"/>
          <w:szCs w:val="24"/>
          <w:lang w:val="it-IT"/>
        </w:rPr>
        <w:t>ede parametrii de calitate pent</w:t>
      </w:r>
      <w:r w:rsidRPr="00CA6C34">
        <w:rPr>
          <w:rFonts w:ascii="Arial" w:hAnsi="Arial" w:cs="Arial"/>
          <w:sz w:val="24"/>
          <w:szCs w:val="24"/>
          <w:lang w:val="it-IT"/>
        </w:rPr>
        <w:t>ru apa uzata deversata in emisarul natural; NTPA 002/2002 include prevederi legate de calitatea apei uzate deversate in reteaua comuna de canalizare sau direct la SE. Totusi, desi nu exista date suport valide, se poate concluziona clar pe baza unor observatii de ordin ge</w:t>
      </w:r>
      <w:r w:rsidR="0019059C">
        <w:rPr>
          <w:rFonts w:ascii="Arial" w:hAnsi="Arial" w:cs="Arial"/>
          <w:sz w:val="24"/>
          <w:szCs w:val="24"/>
          <w:lang w:val="it-IT"/>
        </w:rPr>
        <w:t xml:space="preserve">neral </w:t>
      </w:r>
      <w:r w:rsidRPr="00CA6C34">
        <w:rPr>
          <w:rFonts w:ascii="Arial" w:hAnsi="Arial" w:cs="Arial"/>
          <w:sz w:val="24"/>
          <w:szCs w:val="24"/>
          <w:lang w:val="it-IT"/>
        </w:rPr>
        <w:t xml:space="preserve">ca aceste reglementari nu sunt suficient aplicate. </w:t>
      </w:r>
    </w:p>
    <w:p w:rsidR="004565DD" w:rsidRPr="00CA6C34" w:rsidRDefault="004565DD"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Organismele responsabile de controlul apei uzate industriale deversate in reteaua de canalizare comuna sunt operatorii de apa/canalizare</w:t>
      </w:r>
      <w:r w:rsidR="001B613C">
        <w:rPr>
          <w:rFonts w:ascii="Arial" w:hAnsi="Arial" w:cs="Arial"/>
          <w:sz w:val="24"/>
          <w:szCs w:val="24"/>
          <w:lang w:val="it-IT"/>
        </w:rPr>
        <w:t>,</w:t>
      </w:r>
      <w:r w:rsidRPr="00CA6C34">
        <w:rPr>
          <w:rFonts w:ascii="Arial" w:hAnsi="Arial" w:cs="Arial"/>
          <w:sz w:val="24"/>
          <w:szCs w:val="24"/>
          <w:lang w:val="it-IT"/>
        </w:rPr>
        <w:t xml:space="preserve"> iar administratia cursurilor de apa naturale emisar este asigurata de Apele Romane </w:t>
      </w:r>
      <w:r w:rsidR="00AA4727">
        <w:rPr>
          <w:rFonts w:ascii="Arial" w:hAnsi="Arial" w:cs="Arial"/>
          <w:sz w:val="24"/>
          <w:szCs w:val="24"/>
          <w:lang w:val="it-IT"/>
        </w:rPr>
        <w:t>prin departamentele regionale (</w:t>
      </w:r>
      <w:r w:rsidRPr="00CA6C34">
        <w:rPr>
          <w:rFonts w:ascii="Arial" w:hAnsi="Arial" w:cs="Arial"/>
          <w:sz w:val="24"/>
          <w:szCs w:val="24"/>
          <w:lang w:val="it-IT"/>
        </w:rPr>
        <w:t>SGA Galati si SGA Vrancea pentru raul Siret) .</w:t>
      </w:r>
    </w:p>
    <w:p w:rsidR="004565DD" w:rsidRPr="00CA6C34" w:rsidRDefault="004565DD" w:rsidP="00D3764E">
      <w:pPr>
        <w:spacing w:line="360" w:lineRule="auto"/>
        <w:ind w:left="708"/>
        <w:jc w:val="both"/>
        <w:rPr>
          <w:rFonts w:ascii="Arial" w:hAnsi="Arial" w:cs="Arial"/>
          <w:sz w:val="24"/>
          <w:szCs w:val="24"/>
          <w:lang w:val="pt-BR"/>
        </w:rPr>
      </w:pPr>
      <w:r w:rsidRPr="00CA6C34">
        <w:rPr>
          <w:rFonts w:ascii="Arial" w:hAnsi="Arial" w:cs="Arial"/>
          <w:sz w:val="24"/>
          <w:szCs w:val="24"/>
          <w:lang w:val="pt-BR"/>
        </w:rPr>
        <w:t>Zonele critice privind poluarea surselor de suprafata includ:</w:t>
      </w:r>
    </w:p>
    <w:p w:rsidR="004565DD" w:rsidRPr="00CA6C34" w:rsidRDefault="004565DD" w:rsidP="00E41F5B">
      <w:pPr>
        <w:numPr>
          <w:ilvl w:val="0"/>
          <w:numId w:val="15"/>
        </w:numPr>
        <w:tabs>
          <w:tab w:val="clear" w:pos="720"/>
          <w:tab w:val="num" w:pos="1428"/>
        </w:tabs>
        <w:spacing w:after="0" w:line="360" w:lineRule="auto"/>
        <w:ind w:left="1428"/>
        <w:jc w:val="both"/>
        <w:rPr>
          <w:rFonts w:ascii="Arial" w:hAnsi="Arial" w:cs="Arial"/>
          <w:sz w:val="24"/>
          <w:szCs w:val="24"/>
          <w:lang w:val="pt-BR"/>
        </w:rPr>
      </w:pPr>
      <w:r w:rsidRPr="00CA6C34">
        <w:rPr>
          <w:rFonts w:ascii="Arial" w:hAnsi="Arial" w:cs="Arial"/>
          <w:sz w:val="24"/>
          <w:szCs w:val="24"/>
          <w:lang w:val="pt-BR"/>
        </w:rPr>
        <w:t xml:space="preserve">portul Galati – evacuarea necontrolata de deseuri, statii de transfer al produselor  pe baza de petrol; petrolul este evacuat in mediul inconjurator ca rezultat a deversarilor accidentale sau implicite in natura activitatii precum si prin produsele destinate utilizarii la nivelul solului ( cu impact asupra Dunarii) </w:t>
      </w:r>
    </w:p>
    <w:p w:rsidR="004565DD" w:rsidRPr="00CA6C34" w:rsidRDefault="0019059C" w:rsidP="00E41F5B">
      <w:pPr>
        <w:numPr>
          <w:ilvl w:val="0"/>
          <w:numId w:val="15"/>
        </w:numPr>
        <w:tabs>
          <w:tab w:val="clear" w:pos="720"/>
          <w:tab w:val="num" w:pos="1428"/>
        </w:tabs>
        <w:spacing w:after="0" w:line="360" w:lineRule="auto"/>
        <w:ind w:left="1428"/>
        <w:jc w:val="both"/>
        <w:rPr>
          <w:rFonts w:ascii="Arial" w:hAnsi="Arial" w:cs="Arial"/>
          <w:sz w:val="24"/>
          <w:szCs w:val="24"/>
          <w:lang w:val="it-IT"/>
        </w:rPr>
      </w:pPr>
      <w:r>
        <w:rPr>
          <w:rFonts w:ascii="Arial" w:hAnsi="Arial" w:cs="Arial"/>
          <w:sz w:val="24"/>
          <w:szCs w:val="24"/>
          <w:lang w:val="it-IT"/>
        </w:rPr>
        <w:t>santieru</w:t>
      </w:r>
      <w:r w:rsidR="00224E0E">
        <w:rPr>
          <w:rFonts w:ascii="Arial" w:hAnsi="Arial" w:cs="Arial"/>
          <w:sz w:val="24"/>
          <w:szCs w:val="24"/>
          <w:lang w:val="it-IT"/>
        </w:rPr>
        <w:t>l</w:t>
      </w:r>
      <w:r>
        <w:rPr>
          <w:rFonts w:ascii="Arial" w:hAnsi="Arial" w:cs="Arial"/>
          <w:sz w:val="24"/>
          <w:szCs w:val="24"/>
          <w:lang w:val="it-IT"/>
        </w:rPr>
        <w:t xml:space="preserve"> naval Galati ( cu impact direct asupra fluviului </w:t>
      </w:r>
      <w:r w:rsidR="004565DD" w:rsidRPr="00CA6C34">
        <w:rPr>
          <w:rFonts w:ascii="Arial" w:hAnsi="Arial" w:cs="Arial"/>
          <w:sz w:val="24"/>
          <w:szCs w:val="24"/>
          <w:lang w:val="it-IT"/>
        </w:rPr>
        <w:t xml:space="preserve">Dunarea) </w:t>
      </w:r>
    </w:p>
    <w:p w:rsidR="004565DD" w:rsidRPr="00CA6C34" w:rsidRDefault="004565DD" w:rsidP="00E41F5B">
      <w:pPr>
        <w:numPr>
          <w:ilvl w:val="0"/>
          <w:numId w:val="15"/>
        </w:numPr>
        <w:tabs>
          <w:tab w:val="clear" w:pos="720"/>
          <w:tab w:val="num" w:pos="1428"/>
        </w:tabs>
        <w:spacing w:after="120" w:line="240" w:lineRule="auto"/>
        <w:ind w:left="1428"/>
        <w:jc w:val="both"/>
        <w:rPr>
          <w:rFonts w:ascii="Arial" w:hAnsi="Arial" w:cs="Arial"/>
          <w:sz w:val="24"/>
          <w:szCs w:val="24"/>
          <w:lang w:val="it-IT"/>
        </w:rPr>
      </w:pPr>
      <w:r w:rsidRPr="00CA6C34">
        <w:rPr>
          <w:rFonts w:ascii="Arial" w:hAnsi="Arial" w:cs="Arial"/>
          <w:sz w:val="24"/>
          <w:szCs w:val="24"/>
          <w:lang w:val="it-IT"/>
        </w:rPr>
        <w:t xml:space="preserve">platforma industriala Tecuci ( afecteaza raul </w:t>
      </w:r>
      <w:r w:rsidR="0019059C">
        <w:rPr>
          <w:rFonts w:ascii="Arial" w:hAnsi="Arial" w:cs="Arial"/>
          <w:sz w:val="24"/>
          <w:szCs w:val="24"/>
          <w:lang w:val="it-IT"/>
        </w:rPr>
        <w:t>B</w:t>
      </w:r>
      <w:r w:rsidRPr="00CA6C34">
        <w:rPr>
          <w:rFonts w:ascii="Arial" w:hAnsi="Arial" w:cs="Arial"/>
          <w:sz w:val="24"/>
          <w:szCs w:val="24"/>
          <w:lang w:val="it-IT"/>
        </w:rPr>
        <w:t xml:space="preserve">arlad si afluentii) </w:t>
      </w:r>
    </w:p>
    <w:p w:rsidR="004565DD" w:rsidRPr="00CA6C34" w:rsidRDefault="0019059C" w:rsidP="007E13F4">
      <w:pPr>
        <w:pStyle w:val="SubSubSubTitlu"/>
      </w:pPr>
      <w:bookmarkStart w:id="169" w:name="_Toc369259282"/>
      <w:r>
        <w:t xml:space="preserve">2.8.3.2. </w:t>
      </w:r>
      <w:r w:rsidR="005D75B0" w:rsidRPr="00CA6C34">
        <w:t>Impactul asupra apei din sursa subterana</w:t>
      </w:r>
      <w:bookmarkEnd w:id="169"/>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Contaminarea apei din sursa subterana depinde de o varietate de factori inte</w:t>
      </w:r>
      <w:r w:rsidR="0019059C">
        <w:rPr>
          <w:rFonts w:ascii="Arial" w:hAnsi="Arial" w:cs="Arial"/>
          <w:sz w:val="24"/>
          <w:szCs w:val="24"/>
          <w:lang w:val="it-IT"/>
        </w:rPr>
        <w:t>rdependenti precum topografia (</w:t>
      </w:r>
      <w:r w:rsidRPr="00CA6C34">
        <w:rPr>
          <w:rFonts w:ascii="Arial" w:hAnsi="Arial" w:cs="Arial"/>
          <w:sz w:val="24"/>
          <w:szCs w:val="24"/>
          <w:lang w:val="it-IT"/>
        </w:rPr>
        <w:t xml:space="preserve">zona de munte, deal, campie), hidrogeologie, (strat acvifer restrans sau nelimitat, roci fragmentate sau sedimente, geometria stratelor acvifere), sursele de realimentare a straturilor acvifere (infiltratii/exfiltratii din rauri, lacuri si canale; precipitatii, percolarea apei pentru irigatii) si de cantitatea apei freatice pompate din puturi. </w:t>
      </w:r>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Poluarea apei din sursa subterana are loc pe o scara temporara diferita decat poluarea surselor de suprafata cauzand contaminarea unor terenuri pe parcursul trecerii timpului. Zonele subterane cel mai puternic afectate sunt zonele industriale ca de ex. cele aferente combinatelor industriale metalurgice, industriilor extractive, si fabricilor de produse chimice de la niv. judetului. Totusi nu exista o evidenta corespunzatoare acestora. In conformitate cu ALPM , terenul aferent complexului </w:t>
      </w:r>
      <w:r w:rsidR="0019059C">
        <w:rPr>
          <w:rFonts w:ascii="Arial" w:hAnsi="Arial" w:cs="Arial"/>
          <w:sz w:val="24"/>
          <w:szCs w:val="24"/>
          <w:lang w:val="it-IT"/>
        </w:rPr>
        <w:t>ARCELORMITTAL</w:t>
      </w:r>
      <w:r w:rsidRPr="00CA6C34">
        <w:rPr>
          <w:rFonts w:ascii="Arial" w:hAnsi="Arial" w:cs="Arial"/>
          <w:sz w:val="24"/>
          <w:szCs w:val="24"/>
          <w:lang w:val="it-IT"/>
        </w:rPr>
        <w:t>l Steel este afectat de existenta unor concentratii mari de plumb si cadmiu in timp ce terenul afe</w:t>
      </w:r>
      <w:r w:rsidR="0019059C">
        <w:rPr>
          <w:rFonts w:ascii="Arial" w:hAnsi="Arial" w:cs="Arial"/>
          <w:sz w:val="24"/>
          <w:szCs w:val="24"/>
          <w:lang w:val="it-IT"/>
        </w:rPr>
        <w:t>r</w:t>
      </w:r>
      <w:r w:rsidRPr="00CA6C34">
        <w:rPr>
          <w:rFonts w:ascii="Arial" w:hAnsi="Arial" w:cs="Arial"/>
          <w:sz w:val="24"/>
          <w:szCs w:val="24"/>
          <w:lang w:val="it-IT"/>
        </w:rPr>
        <w:t>ent S</w:t>
      </w:r>
      <w:r w:rsidR="0019059C">
        <w:rPr>
          <w:rFonts w:ascii="Arial" w:hAnsi="Arial" w:cs="Arial"/>
          <w:sz w:val="24"/>
          <w:szCs w:val="24"/>
          <w:lang w:val="it-IT"/>
        </w:rPr>
        <w:t>C</w:t>
      </w:r>
      <w:r w:rsidRPr="00CA6C34">
        <w:rPr>
          <w:rFonts w:ascii="Arial" w:hAnsi="Arial" w:cs="Arial"/>
          <w:sz w:val="24"/>
          <w:szCs w:val="24"/>
          <w:lang w:val="it-IT"/>
        </w:rPr>
        <w:t xml:space="preserve"> Electrocentrale SA este puternic afectata de existenta plumbului, cuprului, zincului si cadmiumului. </w:t>
      </w:r>
    </w:p>
    <w:p w:rsidR="005D75B0"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Poluarea apei din sursa subterana prin prezenta foselor septice sau a gropilor de gunoi si a deseurilor de origine animala este evidenta, dar este dificil de evaluat datorita absentei datelor. Luarea unor concluzii ferme in aceasta pr</w:t>
      </w:r>
      <w:r w:rsidR="001B613C">
        <w:rPr>
          <w:rFonts w:ascii="Arial" w:hAnsi="Arial" w:cs="Arial"/>
          <w:sz w:val="24"/>
          <w:szCs w:val="24"/>
          <w:lang w:val="it-IT"/>
        </w:rPr>
        <w:t>ivinta necesita studii extinse.</w:t>
      </w:r>
    </w:p>
    <w:p w:rsidR="001B613C" w:rsidRPr="001B613C" w:rsidRDefault="001B613C" w:rsidP="001B613C">
      <w:pPr>
        <w:spacing w:after="120" w:line="360" w:lineRule="auto"/>
        <w:ind w:left="708"/>
        <w:jc w:val="both"/>
        <w:rPr>
          <w:rFonts w:ascii="Arial" w:hAnsi="Arial" w:cs="Arial"/>
          <w:sz w:val="24"/>
          <w:szCs w:val="24"/>
          <w:lang w:val="it-IT"/>
        </w:rPr>
      </w:pPr>
      <w:r w:rsidRPr="001B613C">
        <w:rPr>
          <w:rFonts w:ascii="Arial" w:hAnsi="Arial" w:cs="Arial"/>
          <w:sz w:val="24"/>
          <w:szCs w:val="24"/>
          <w:lang w:val="it-IT"/>
        </w:rPr>
        <w:t>In conformitate cu prevederile Legii 458/ 2002, cu modifica</w:t>
      </w:r>
      <w:r>
        <w:rPr>
          <w:rFonts w:ascii="Arial" w:hAnsi="Arial" w:cs="Arial"/>
          <w:sz w:val="24"/>
          <w:szCs w:val="24"/>
          <w:lang w:val="it-IT"/>
        </w:rPr>
        <w:t>rile si completarile ulterioare</w:t>
      </w:r>
      <w:r w:rsidRPr="001B613C">
        <w:rPr>
          <w:rFonts w:ascii="Arial" w:hAnsi="Arial" w:cs="Arial"/>
          <w:sz w:val="24"/>
          <w:szCs w:val="24"/>
          <w:lang w:val="it-IT"/>
        </w:rPr>
        <w:t xml:space="preserve">,in anul 2012 </w:t>
      </w:r>
      <w:r>
        <w:rPr>
          <w:rFonts w:ascii="Arial" w:hAnsi="Arial" w:cs="Arial"/>
          <w:sz w:val="24"/>
          <w:szCs w:val="24"/>
          <w:lang w:val="it-IT"/>
        </w:rPr>
        <w:t>Directia de Sanatate Publica a Judetului Galati</w:t>
      </w:r>
      <w:r w:rsidR="00065F50">
        <w:rPr>
          <w:rFonts w:ascii="Arial" w:hAnsi="Arial" w:cs="Arial"/>
          <w:sz w:val="24"/>
          <w:szCs w:val="24"/>
          <w:lang w:val="it-IT"/>
        </w:rPr>
        <w:t xml:space="preserve"> a prelevat si analizat 165 de</w:t>
      </w:r>
      <w:r w:rsidRPr="001B613C">
        <w:rPr>
          <w:rFonts w:ascii="Arial" w:hAnsi="Arial" w:cs="Arial"/>
          <w:sz w:val="24"/>
          <w:szCs w:val="24"/>
          <w:lang w:val="it-IT"/>
        </w:rPr>
        <w:t xml:space="preserve"> probe de apa din fantani si izvoare din localitatile judetului Galati. Din aceste probe 86 au fost necorespunzatoare chimic prin depasiri ale indicatorilor nitriti, nitrati si 145 necorespunzatoare bacteriologic.</w:t>
      </w:r>
    </w:p>
    <w:p w:rsidR="001B613C" w:rsidRPr="001B613C" w:rsidRDefault="001B613C" w:rsidP="001B613C">
      <w:pPr>
        <w:spacing w:line="360" w:lineRule="auto"/>
        <w:ind w:left="709"/>
        <w:jc w:val="both"/>
        <w:rPr>
          <w:rFonts w:ascii="Arial" w:hAnsi="Arial" w:cs="Arial"/>
          <w:sz w:val="24"/>
          <w:szCs w:val="24"/>
          <w:lang w:val="it-IT"/>
        </w:rPr>
      </w:pPr>
      <w:r w:rsidRPr="001B613C">
        <w:rPr>
          <w:rFonts w:ascii="Arial" w:hAnsi="Arial" w:cs="Arial"/>
          <w:sz w:val="24"/>
          <w:szCs w:val="24"/>
          <w:lang w:val="it-IT"/>
        </w:rPr>
        <w:t>In primul trimestru al anului 2013, Serviciul Evaluare Factori de Risc din Mediul de Viata si de Munca, din cadrul D.S.P.J, a prelevat un numar de 574 de probe de la sistemele centralizate cu apa potabila din judetul Galati, astfel 373 probe din mediul rural, din care 49 de probe necorespunzatoare chimic si 24 bacteriologic si 201 probe din mediul urban din care 4 probe necorespunzatoare chimic si 1 proba n</w:t>
      </w:r>
      <w:r>
        <w:rPr>
          <w:rFonts w:ascii="Arial" w:hAnsi="Arial" w:cs="Arial"/>
          <w:sz w:val="24"/>
          <w:szCs w:val="24"/>
          <w:lang w:val="it-IT"/>
        </w:rPr>
        <w:t>ecorespunzatoare bacteriologic. In anexa 2.3 este prezentata situatia pentru fiecare localitate in parte.</w:t>
      </w:r>
    </w:p>
    <w:p w:rsidR="005D75B0" w:rsidRPr="00CA6C34" w:rsidRDefault="005D75B0" w:rsidP="00D3764E">
      <w:pPr>
        <w:spacing w:after="120" w:line="360" w:lineRule="auto"/>
        <w:ind w:left="708"/>
        <w:jc w:val="both"/>
        <w:rPr>
          <w:rFonts w:ascii="Arial" w:hAnsi="Arial" w:cs="Arial"/>
          <w:sz w:val="24"/>
          <w:szCs w:val="24"/>
          <w:lang w:val="it-IT"/>
        </w:rPr>
      </w:pPr>
      <w:r w:rsidRPr="001B613C">
        <w:rPr>
          <w:rFonts w:ascii="Arial" w:hAnsi="Arial" w:cs="Arial"/>
          <w:sz w:val="24"/>
          <w:szCs w:val="24"/>
          <w:lang w:val="it-IT"/>
        </w:rPr>
        <w:t>Deoarece sistemele de canalizare sunt vechi, apa uzata trece in panza de apa</w:t>
      </w:r>
      <w:r w:rsidRPr="00CA6C34">
        <w:rPr>
          <w:rFonts w:ascii="Arial" w:hAnsi="Arial" w:cs="Arial"/>
          <w:sz w:val="24"/>
          <w:szCs w:val="24"/>
          <w:lang w:val="it-IT"/>
        </w:rPr>
        <w:t xml:space="preserve"> subterana fapt care duce la poluarea acesteia. Fermele de animale din apropierea fantanilor duc la inrautatirea situatiei. </w:t>
      </w:r>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Punctele critice privind calitatea apei sunt fronturile de captare care alimenteaza sistemul centralizat de distributie a apei in Galati si Tecuci. Fronturile de captare sunt in principal localizate la distanta de asezarile umane astfel incat riscul contaminarii de catre fosele septice si gropile de gunoi sa fie redus.Principala cauza de risc este situatia in care sursele de apa potabila sunt alimentate prin infiltratii ale surselor de suprafata care sunt deja expuse intr-o masura mai mare surselor de poluare. </w:t>
      </w:r>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Consumul de apa la nivelul orasului Galati s-a </w:t>
      </w:r>
      <w:r w:rsidRPr="00065F50">
        <w:rPr>
          <w:rFonts w:ascii="Arial" w:hAnsi="Arial" w:cs="Arial"/>
          <w:sz w:val="24"/>
          <w:szCs w:val="24"/>
          <w:lang w:val="it-IT"/>
        </w:rPr>
        <w:t>ridicat in 20</w:t>
      </w:r>
      <w:r w:rsidR="0074384B" w:rsidRPr="00065F50">
        <w:rPr>
          <w:rFonts w:ascii="Arial" w:hAnsi="Arial" w:cs="Arial"/>
          <w:sz w:val="24"/>
          <w:szCs w:val="24"/>
          <w:lang w:val="it-IT"/>
        </w:rPr>
        <w:t>12</w:t>
      </w:r>
      <w:r w:rsidRPr="00065F50">
        <w:rPr>
          <w:rFonts w:ascii="Arial" w:hAnsi="Arial" w:cs="Arial"/>
          <w:sz w:val="24"/>
          <w:szCs w:val="24"/>
          <w:lang w:val="it-IT"/>
        </w:rPr>
        <w:t xml:space="preserve"> la cca. </w:t>
      </w:r>
      <w:r w:rsidR="00065F50" w:rsidRPr="00065F50">
        <w:rPr>
          <w:rFonts w:ascii="Arial" w:hAnsi="Arial" w:cs="Arial"/>
          <w:sz w:val="24"/>
          <w:szCs w:val="24"/>
          <w:lang w:val="it-IT"/>
        </w:rPr>
        <w:t>25,5</w:t>
      </w:r>
      <w:r w:rsidR="00A2478C">
        <w:rPr>
          <w:rFonts w:ascii="Arial" w:hAnsi="Arial" w:cs="Arial"/>
          <w:sz w:val="24"/>
          <w:szCs w:val="24"/>
          <w:lang w:val="it-IT"/>
        </w:rPr>
        <w:t xml:space="preserve"> mil mc pentru</w:t>
      </w:r>
      <w:r w:rsidRPr="00065F50">
        <w:rPr>
          <w:rFonts w:ascii="Arial" w:hAnsi="Arial" w:cs="Arial"/>
          <w:sz w:val="24"/>
          <w:szCs w:val="24"/>
          <w:lang w:val="it-IT"/>
        </w:rPr>
        <w:t xml:space="preserve"> populati</w:t>
      </w:r>
      <w:r w:rsidR="00A2478C">
        <w:rPr>
          <w:rFonts w:ascii="Arial" w:hAnsi="Arial" w:cs="Arial"/>
          <w:sz w:val="24"/>
          <w:szCs w:val="24"/>
          <w:lang w:val="it-IT"/>
        </w:rPr>
        <w:t>e</w:t>
      </w:r>
      <w:r w:rsidRPr="00065F50">
        <w:rPr>
          <w:rFonts w:ascii="Arial" w:hAnsi="Arial" w:cs="Arial"/>
          <w:sz w:val="24"/>
          <w:szCs w:val="24"/>
          <w:lang w:val="it-IT"/>
        </w:rPr>
        <w:t>, sectorul industrial, irigatiile si fermele de crestere a animalelor. Fronturile de captare Vadu Rosca ( Jud. Vrancea) si Salcia Liesti ( langa comuna Liesti) contribuie la volumul total de apa cu cca. 4,</w:t>
      </w:r>
      <w:r w:rsidR="00065F50" w:rsidRPr="00065F50">
        <w:rPr>
          <w:rFonts w:ascii="Arial" w:hAnsi="Arial" w:cs="Arial"/>
          <w:sz w:val="24"/>
          <w:szCs w:val="24"/>
          <w:lang w:val="it-IT"/>
        </w:rPr>
        <w:t>33 mil mc (16,9</w:t>
      </w:r>
      <w:r w:rsidRPr="00065F50">
        <w:rPr>
          <w:rFonts w:ascii="Arial" w:hAnsi="Arial" w:cs="Arial"/>
          <w:sz w:val="24"/>
          <w:szCs w:val="24"/>
          <w:lang w:val="it-IT"/>
        </w:rPr>
        <w:t>%).</w:t>
      </w:r>
      <w:r w:rsidRPr="00CA6C34">
        <w:rPr>
          <w:rFonts w:ascii="Arial" w:hAnsi="Arial" w:cs="Arial"/>
          <w:sz w:val="24"/>
          <w:szCs w:val="24"/>
          <w:lang w:val="it-IT"/>
        </w:rPr>
        <w:t xml:space="preserve"> Ambele fronturi de captare sunt situate de-a lungul bazinului hidrografic Siret. Stratul acvifer este realimentat de raul Siret in urma filtrarii apei de</w:t>
      </w:r>
      <w:r w:rsidR="0019059C">
        <w:rPr>
          <w:rFonts w:ascii="Arial" w:hAnsi="Arial" w:cs="Arial"/>
          <w:sz w:val="24"/>
          <w:szCs w:val="24"/>
          <w:lang w:val="it-IT"/>
        </w:rPr>
        <w:t xml:space="preserve"> pe</w:t>
      </w:r>
      <w:r w:rsidRPr="00CA6C34">
        <w:rPr>
          <w:rFonts w:ascii="Arial" w:hAnsi="Arial" w:cs="Arial"/>
          <w:sz w:val="24"/>
          <w:szCs w:val="24"/>
          <w:lang w:val="it-IT"/>
        </w:rPr>
        <w:t xml:space="preserve"> malurile raului. Apa raului trece prin straturile de nisip care au o permeabilitate mare. Deoarece calitatea apei de suprafata din raul Siret este in general satisfacatoare (vezi capitolul 2.7.2.3 Calitatea apei de suprafata: Calitatea Apei clasa II) riscul de contaminare a puturilor de la Vadu Rosca si Salcia-Liesti este limitat. Oricum</w:t>
      </w:r>
      <w:r w:rsidR="0019059C">
        <w:rPr>
          <w:rFonts w:ascii="Arial" w:hAnsi="Arial" w:cs="Arial"/>
          <w:sz w:val="24"/>
          <w:szCs w:val="24"/>
          <w:lang w:val="it-IT"/>
        </w:rPr>
        <w:t xml:space="preserve">, trebuie monitorizata continuu </w:t>
      </w:r>
      <w:r w:rsidRPr="00CA6C34">
        <w:rPr>
          <w:rFonts w:ascii="Arial" w:hAnsi="Arial" w:cs="Arial"/>
          <w:sz w:val="24"/>
          <w:szCs w:val="24"/>
          <w:lang w:val="it-IT"/>
        </w:rPr>
        <w:t>calitat</w:t>
      </w:r>
      <w:r w:rsidR="0019059C">
        <w:rPr>
          <w:rFonts w:ascii="Arial" w:hAnsi="Arial" w:cs="Arial"/>
          <w:sz w:val="24"/>
          <w:szCs w:val="24"/>
          <w:lang w:val="it-IT"/>
        </w:rPr>
        <w:t>ea</w:t>
      </w:r>
      <w:r w:rsidRPr="00CA6C34">
        <w:rPr>
          <w:rFonts w:ascii="Arial" w:hAnsi="Arial" w:cs="Arial"/>
          <w:sz w:val="24"/>
          <w:szCs w:val="24"/>
          <w:lang w:val="it-IT"/>
        </w:rPr>
        <w:t xml:space="preserve"> apei din raul Siret si in puturile de captare mentionate mai sus pentru evaluarea riscului de contaminare a acestora.</w:t>
      </w:r>
    </w:p>
    <w:p w:rsidR="005D75B0" w:rsidRPr="0074384B"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Alimentarea cu apa a orasului Tecuci depinde in mare masura de resursele de adancime. </w:t>
      </w:r>
      <w:r w:rsidR="0019059C">
        <w:rPr>
          <w:rFonts w:ascii="Arial" w:hAnsi="Arial" w:cs="Arial"/>
          <w:sz w:val="24"/>
          <w:szCs w:val="24"/>
          <w:lang w:val="it-IT"/>
        </w:rPr>
        <w:t>In prezent o</w:t>
      </w:r>
      <w:r w:rsidRPr="00CA6C34">
        <w:rPr>
          <w:rFonts w:ascii="Arial" w:hAnsi="Arial" w:cs="Arial"/>
          <w:sz w:val="24"/>
          <w:szCs w:val="24"/>
          <w:lang w:val="it-IT"/>
        </w:rPr>
        <w:t xml:space="preserve">rasul este deservit de </w:t>
      </w:r>
      <w:r w:rsidR="0019059C">
        <w:rPr>
          <w:rFonts w:ascii="Arial" w:hAnsi="Arial" w:cs="Arial"/>
          <w:sz w:val="24"/>
          <w:szCs w:val="24"/>
          <w:lang w:val="it-IT"/>
        </w:rPr>
        <w:t>trei</w:t>
      </w:r>
      <w:r w:rsidRPr="00CA6C34">
        <w:rPr>
          <w:rFonts w:ascii="Arial" w:hAnsi="Arial" w:cs="Arial"/>
          <w:sz w:val="24"/>
          <w:szCs w:val="24"/>
          <w:lang w:val="it-IT"/>
        </w:rPr>
        <w:t xml:space="preserve"> fronturi de captare (Rotunda, </w:t>
      </w:r>
      <w:r w:rsidR="0019059C">
        <w:rPr>
          <w:rFonts w:ascii="Arial" w:hAnsi="Arial" w:cs="Arial"/>
          <w:sz w:val="24"/>
          <w:szCs w:val="24"/>
          <w:lang w:val="it-IT"/>
        </w:rPr>
        <w:t>Cosmesti, Oras Tecuci</w:t>
      </w:r>
      <w:r w:rsidRPr="00CA6C34">
        <w:rPr>
          <w:rFonts w:ascii="Arial" w:hAnsi="Arial" w:cs="Arial"/>
          <w:sz w:val="24"/>
          <w:szCs w:val="24"/>
          <w:lang w:val="it-IT"/>
        </w:rPr>
        <w:t>) cu puturi de di</w:t>
      </w:r>
      <w:r w:rsidR="0019059C">
        <w:rPr>
          <w:rFonts w:ascii="Arial" w:hAnsi="Arial" w:cs="Arial"/>
          <w:sz w:val="24"/>
          <w:szCs w:val="24"/>
          <w:lang w:val="it-IT"/>
        </w:rPr>
        <w:t>ferite adancimi si capacitate (</w:t>
      </w:r>
      <w:r w:rsidRPr="00CA6C34">
        <w:rPr>
          <w:rFonts w:ascii="Arial" w:hAnsi="Arial" w:cs="Arial"/>
          <w:sz w:val="24"/>
          <w:szCs w:val="24"/>
          <w:lang w:val="it-IT"/>
        </w:rPr>
        <w:t>pentru descrierea tehnica vezi cap. 2-10). In principiu, datorita adancimii lor</w:t>
      </w:r>
      <w:r w:rsidR="0019059C">
        <w:rPr>
          <w:rFonts w:ascii="Arial" w:hAnsi="Arial" w:cs="Arial"/>
          <w:sz w:val="24"/>
          <w:szCs w:val="24"/>
          <w:lang w:val="it-IT"/>
        </w:rPr>
        <w:t>,</w:t>
      </w:r>
      <w:r w:rsidRPr="00CA6C34">
        <w:rPr>
          <w:rFonts w:ascii="Arial" w:hAnsi="Arial" w:cs="Arial"/>
          <w:sz w:val="24"/>
          <w:szCs w:val="24"/>
          <w:lang w:val="it-IT"/>
        </w:rPr>
        <w:t xml:space="preserve"> fronturile de captare sunt mai bine protejate impotriva impacturilor negative. SGA Galati monitorizeaza permanent 12 puturi din bazi</w:t>
      </w:r>
      <w:r w:rsidR="0019059C">
        <w:rPr>
          <w:rFonts w:ascii="Arial" w:hAnsi="Arial" w:cs="Arial"/>
          <w:sz w:val="24"/>
          <w:szCs w:val="24"/>
          <w:lang w:val="it-IT"/>
        </w:rPr>
        <w:t>nul hidrografic al Barladului (</w:t>
      </w:r>
      <w:r w:rsidRPr="00CA6C34">
        <w:rPr>
          <w:rFonts w:ascii="Arial" w:hAnsi="Arial" w:cs="Arial"/>
          <w:sz w:val="24"/>
          <w:szCs w:val="24"/>
          <w:lang w:val="it-IT"/>
        </w:rPr>
        <w:t xml:space="preserve">11 </w:t>
      </w:r>
      <w:r w:rsidRPr="0074384B">
        <w:rPr>
          <w:rFonts w:ascii="Arial" w:hAnsi="Arial" w:cs="Arial"/>
          <w:sz w:val="24"/>
          <w:szCs w:val="24"/>
          <w:lang w:val="it-IT"/>
        </w:rPr>
        <w:t>parametrii).</w:t>
      </w:r>
    </w:p>
    <w:p w:rsidR="005D75B0" w:rsidRPr="00CA6C34" w:rsidRDefault="005D75B0" w:rsidP="00D3764E">
      <w:pPr>
        <w:spacing w:line="360" w:lineRule="auto"/>
        <w:ind w:left="708"/>
        <w:jc w:val="both"/>
        <w:rPr>
          <w:rFonts w:ascii="Arial" w:hAnsi="Arial" w:cs="Arial"/>
          <w:sz w:val="24"/>
          <w:szCs w:val="24"/>
          <w:lang w:val="it-IT"/>
        </w:rPr>
      </w:pPr>
      <w:r w:rsidRPr="00CA6C34">
        <w:rPr>
          <w:rFonts w:ascii="Arial" w:hAnsi="Arial" w:cs="Arial"/>
          <w:sz w:val="24"/>
          <w:szCs w:val="24"/>
          <w:lang w:val="it-IT"/>
        </w:rPr>
        <w:t>Alte puncte critice privind poluarea surselor de adancime:</w:t>
      </w:r>
    </w:p>
    <w:p w:rsidR="005D75B0" w:rsidRPr="00CA6C34" w:rsidRDefault="005D75B0" w:rsidP="00E41F5B">
      <w:pPr>
        <w:numPr>
          <w:ilvl w:val="0"/>
          <w:numId w:val="15"/>
        </w:numPr>
        <w:tabs>
          <w:tab w:val="clear" w:pos="720"/>
          <w:tab w:val="num" w:pos="1428"/>
        </w:tabs>
        <w:spacing w:after="0" w:line="360" w:lineRule="auto"/>
        <w:ind w:left="1428"/>
        <w:jc w:val="both"/>
        <w:rPr>
          <w:rFonts w:ascii="Arial" w:hAnsi="Arial" w:cs="Arial"/>
          <w:sz w:val="24"/>
          <w:szCs w:val="24"/>
          <w:lang w:val="it-IT"/>
        </w:rPr>
      </w:pPr>
      <w:r w:rsidRPr="00CA6C34">
        <w:rPr>
          <w:rFonts w:ascii="Arial" w:hAnsi="Arial" w:cs="Arial"/>
          <w:b/>
          <w:sz w:val="24"/>
          <w:szCs w:val="24"/>
          <w:lang w:val="it-IT"/>
        </w:rPr>
        <w:t>zone industriale poluate neutilizate</w:t>
      </w:r>
      <w:r w:rsidRPr="00CA6C34">
        <w:rPr>
          <w:rFonts w:ascii="Arial" w:hAnsi="Arial" w:cs="Arial"/>
          <w:sz w:val="24"/>
          <w:szCs w:val="24"/>
          <w:lang w:val="it-IT"/>
        </w:rPr>
        <w:t xml:space="preserve">: exista numeroase zone industriale poluate neutilizate unde s-au desfasurat activitati de minerit, industriale si militare, afectand sursele de adancinme. Pe baza datelor transmise de Consiliul Judetean exista cel putin </w:t>
      </w:r>
      <w:r w:rsidRPr="00CA6C34">
        <w:rPr>
          <w:rFonts w:ascii="Arial" w:hAnsi="Arial" w:cs="Arial"/>
          <w:b/>
          <w:sz w:val="24"/>
          <w:szCs w:val="24"/>
          <w:lang w:val="it-IT"/>
        </w:rPr>
        <w:t>24 de zone in Regiunea S</w:t>
      </w:r>
      <w:r w:rsidR="0019059C">
        <w:rPr>
          <w:rFonts w:ascii="Arial" w:hAnsi="Arial" w:cs="Arial"/>
          <w:b/>
          <w:sz w:val="24"/>
          <w:szCs w:val="24"/>
          <w:lang w:val="it-IT"/>
        </w:rPr>
        <w:t>ud -</w:t>
      </w:r>
      <w:r w:rsidRPr="00CA6C34">
        <w:rPr>
          <w:rFonts w:ascii="Arial" w:hAnsi="Arial" w:cs="Arial"/>
          <w:b/>
          <w:sz w:val="24"/>
          <w:szCs w:val="24"/>
          <w:lang w:val="it-IT"/>
        </w:rPr>
        <w:t>E</w:t>
      </w:r>
      <w:r w:rsidR="0019059C">
        <w:rPr>
          <w:rFonts w:ascii="Arial" w:hAnsi="Arial" w:cs="Arial"/>
          <w:b/>
          <w:sz w:val="24"/>
          <w:szCs w:val="24"/>
          <w:lang w:val="it-IT"/>
        </w:rPr>
        <w:t>st</w:t>
      </w:r>
      <w:r w:rsidRPr="00CA6C34">
        <w:rPr>
          <w:rFonts w:ascii="Arial" w:hAnsi="Arial" w:cs="Arial"/>
          <w:sz w:val="24"/>
          <w:szCs w:val="24"/>
          <w:lang w:val="it-IT"/>
        </w:rPr>
        <w:t xml:space="preserve"> unde se inregistreaza nivele diferite de degradare si care au un potential de risc diferit de poluare asupra mediului. </w:t>
      </w:r>
    </w:p>
    <w:p w:rsidR="005D75B0" w:rsidRPr="00CA6C34" w:rsidRDefault="005D75B0" w:rsidP="000C2A24">
      <w:pPr>
        <w:spacing w:line="360" w:lineRule="auto"/>
        <w:ind w:left="708"/>
        <w:jc w:val="both"/>
        <w:rPr>
          <w:rFonts w:ascii="Arial" w:hAnsi="Arial" w:cs="Arial"/>
          <w:sz w:val="24"/>
          <w:szCs w:val="24"/>
          <w:lang w:val="it-IT"/>
        </w:rPr>
      </w:pPr>
      <w:r w:rsidRPr="00CA6C34">
        <w:rPr>
          <w:rFonts w:ascii="Arial" w:hAnsi="Arial" w:cs="Arial"/>
          <w:sz w:val="24"/>
          <w:szCs w:val="24"/>
          <w:lang w:val="it-IT"/>
        </w:rPr>
        <w:t>Conform Agentiei locale de protectia mediului 80% din sursele de adancime de la niv</w:t>
      </w:r>
      <w:r w:rsidR="0019059C">
        <w:rPr>
          <w:rFonts w:ascii="Arial" w:hAnsi="Arial" w:cs="Arial"/>
          <w:sz w:val="24"/>
          <w:szCs w:val="24"/>
          <w:lang w:val="it-IT"/>
        </w:rPr>
        <w:t>elul</w:t>
      </w:r>
      <w:r w:rsidRPr="00CA6C34">
        <w:rPr>
          <w:rFonts w:ascii="Arial" w:hAnsi="Arial" w:cs="Arial"/>
          <w:sz w:val="24"/>
          <w:szCs w:val="24"/>
          <w:lang w:val="it-IT"/>
        </w:rPr>
        <w:t xml:space="preserve"> judetului sunt afectate de poluare. </w:t>
      </w:r>
    </w:p>
    <w:p w:rsidR="005D75B0" w:rsidRPr="00CA6C34" w:rsidRDefault="005D75B0" w:rsidP="000C2A24">
      <w:pPr>
        <w:spacing w:line="360" w:lineRule="auto"/>
        <w:ind w:left="708"/>
        <w:jc w:val="both"/>
        <w:rPr>
          <w:rFonts w:ascii="Arial" w:hAnsi="Arial" w:cs="Arial"/>
          <w:sz w:val="24"/>
          <w:szCs w:val="24"/>
          <w:lang w:val="it-IT"/>
        </w:rPr>
      </w:pPr>
      <w:r w:rsidRPr="00CA6C34">
        <w:rPr>
          <w:rFonts w:ascii="Arial" w:hAnsi="Arial" w:cs="Arial"/>
          <w:sz w:val="24"/>
          <w:szCs w:val="24"/>
          <w:lang w:val="it-IT"/>
        </w:rPr>
        <w:t xml:space="preserve">Sursele de adancime din Lunca Prutului (bazinul hidrografic al Prutului) si Lunca Dunarii (bazinul hidrografic al Dunarii) sunt expuse in mare masura riscului de a fi contaminate; datorita acestui lucru aceste ape nu pot servi ca surse de alimentare cu apa. </w:t>
      </w:r>
      <w:r w:rsidR="009C6ADE">
        <w:rPr>
          <w:rFonts w:ascii="Arial" w:hAnsi="Arial" w:cs="Arial"/>
          <w:sz w:val="24"/>
          <w:szCs w:val="24"/>
          <w:lang w:val="it-IT"/>
        </w:rPr>
        <w:t>Afirmatia de mai sus este fundamentata pe urmatoarele cauze</w:t>
      </w:r>
      <w:r w:rsidRPr="00CA6C34">
        <w:rPr>
          <w:rFonts w:ascii="Arial" w:hAnsi="Arial" w:cs="Arial"/>
          <w:sz w:val="24"/>
          <w:szCs w:val="24"/>
          <w:lang w:val="it-IT"/>
        </w:rPr>
        <w:t xml:space="preserve">: </w:t>
      </w:r>
    </w:p>
    <w:p w:rsidR="005D75B0" w:rsidRPr="009C6ADE" w:rsidRDefault="005D75B0" w:rsidP="008E333B">
      <w:pPr>
        <w:pStyle w:val="ListParagraph"/>
        <w:numPr>
          <w:ilvl w:val="0"/>
          <w:numId w:val="58"/>
        </w:numPr>
        <w:spacing w:after="120" w:line="360" w:lineRule="auto"/>
        <w:jc w:val="both"/>
        <w:rPr>
          <w:rFonts w:ascii="Arial" w:hAnsi="Arial" w:cs="Arial"/>
          <w:sz w:val="24"/>
          <w:szCs w:val="24"/>
          <w:lang w:val="pt-BR"/>
        </w:rPr>
      </w:pPr>
      <w:r w:rsidRPr="009C6ADE">
        <w:rPr>
          <w:rFonts w:ascii="Arial" w:hAnsi="Arial" w:cs="Arial"/>
          <w:sz w:val="24"/>
          <w:szCs w:val="24"/>
          <w:lang w:val="pt-BR"/>
        </w:rPr>
        <w:t>apele de suprafata aferente sunt poluate</w:t>
      </w:r>
      <w:r w:rsidR="0019059C" w:rsidRPr="009C6ADE">
        <w:rPr>
          <w:rFonts w:ascii="Arial" w:hAnsi="Arial" w:cs="Arial"/>
          <w:sz w:val="24"/>
          <w:szCs w:val="24"/>
          <w:lang w:val="pt-BR"/>
        </w:rPr>
        <w:t>;</w:t>
      </w:r>
    </w:p>
    <w:p w:rsidR="005D75B0" w:rsidRPr="009C6ADE" w:rsidRDefault="005D75B0" w:rsidP="008E333B">
      <w:pPr>
        <w:pStyle w:val="ListParagraph"/>
        <w:numPr>
          <w:ilvl w:val="0"/>
          <w:numId w:val="58"/>
        </w:numPr>
        <w:spacing w:after="120" w:line="360" w:lineRule="auto"/>
        <w:jc w:val="both"/>
        <w:rPr>
          <w:rFonts w:ascii="Arial" w:hAnsi="Arial" w:cs="Arial"/>
          <w:sz w:val="24"/>
          <w:szCs w:val="24"/>
          <w:lang w:val="it-IT"/>
        </w:rPr>
      </w:pPr>
      <w:r w:rsidRPr="009C6ADE">
        <w:rPr>
          <w:rFonts w:ascii="Arial" w:hAnsi="Arial" w:cs="Arial"/>
          <w:sz w:val="24"/>
          <w:szCs w:val="24"/>
          <w:lang w:val="it-IT"/>
        </w:rPr>
        <w:t>procese geohidrochimice naturale au favorizat cresterea concentratiei de anioni si cationi</w:t>
      </w:r>
      <w:r w:rsidR="0019059C" w:rsidRPr="009C6ADE">
        <w:rPr>
          <w:rFonts w:ascii="Arial" w:hAnsi="Arial" w:cs="Arial"/>
          <w:sz w:val="24"/>
          <w:szCs w:val="24"/>
          <w:lang w:val="it-IT"/>
        </w:rPr>
        <w:t>;</w:t>
      </w:r>
    </w:p>
    <w:p w:rsidR="005D75B0" w:rsidRPr="00537965" w:rsidRDefault="005D75B0" w:rsidP="008E333B">
      <w:pPr>
        <w:pStyle w:val="ListParagraph"/>
        <w:numPr>
          <w:ilvl w:val="0"/>
          <w:numId w:val="58"/>
        </w:numPr>
        <w:spacing w:after="120" w:line="360" w:lineRule="auto"/>
        <w:jc w:val="both"/>
        <w:rPr>
          <w:rFonts w:ascii="Arial" w:hAnsi="Arial" w:cs="Arial"/>
          <w:sz w:val="24"/>
          <w:szCs w:val="24"/>
          <w:lang w:val="it-IT"/>
        </w:rPr>
      </w:pPr>
      <w:r w:rsidRPr="00537965">
        <w:rPr>
          <w:rFonts w:ascii="Arial" w:hAnsi="Arial" w:cs="Arial"/>
          <w:sz w:val="24"/>
          <w:szCs w:val="24"/>
          <w:lang w:val="it-IT"/>
        </w:rPr>
        <w:t>utilizare excesiva in agricultura a ingrasamintelor de tip mineral si a pesticidelor in ultimele decenii</w:t>
      </w:r>
      <w:r w:rsidR="0019059C" w:rsidRPr="00537965">
        <w:rPr>
          <w:rFonts w:ascii="Arial" w:hAnsi="Arial" w:cs="Arial"/>
          <w:sz w:val="24"/>
          <w:szCs w:val="24"/>
          <w:lang w:val="it-IT"/>
        </w:rPr>
        <w:t>;</w:t>
      </w:r>
    </w:p>
    <w:p w:rsidR="005D75B0" w:rsidRPr="009C6ADE" w:rsidRDefault="005D75B0" w:rsidP="008E333B">
      <w:pPr>
        <w:pStyle w:val="ListParagraph"/>
        <w:numPr>
          <w:ilvl w:val="0"/>
          <w:numId w:val="58"/>
        </w:numPr>
        <w:spacing w:after="120" w:line="360" w:lineRule="auto"/>
        <w:jc w:val="both"/>
        <w:rPr>
          <w:rFonts w:ascii="Arial" w:hAnsi="Arial" w:cs="Arial"/>
          <w:sz w:val="24"/>
          <w:szCs w:val="24"/>
          <w:lang w:val="pt-BR"/>
        </w:rPr>
      </w:pPr>
      <w:r w:rsidRPr="009C6ADE">
        <w:rPr>
          <w:rFonts w:ascii="Arial" w:hAnsi="Arial" w:cs="Arial"/>
          <w:sz w:val="24"/>
          <w:szCs w:val="24"/>
          <w:lang w:val="pt-BR"/>
        </w:rPr>
        <w:t>fermele de crestere a animalelor nu respecta standardele de mediu</w:t>
      </w:r>
      <w:r w:rsidR="0019059C" w:rsidRPr="009C6ADE">
        <w:rPr>
          <w:rFonts w:ascii="Arial" w:hAnsi="Arial" w:cs="Arial"/>
          <w:sz w:val="24"/>
          <w:szCs w:val="24"/>
          <w:lang w:val="pt-BR"/>
        </w:rPr>
        <w:t>;</w:t>
      </w:r>
    </w:p>
    <w:p w:rsidR="005D75B0" w:rsidRPr="009C6ADE" w:rsidRDefault="005D75B0" w:rsidP="008E333B">
      <w:pPr>
        <w:pStyle w:val="ListParagraph"/>
        <w:numPr>
          <w:ilvl w:val="0"/>
          <w:numId w:val="58"/>
        </w:numPr>
        <w:spacing w:after="120" w:line="360" w:lineRule="auto"/>
        <w:jc w:val="both"/>
        <w:rPr>
          <w:rFonts w:ascii="Arial" w:hAnsi="Arial" w:cs="Arial"/>
          <w:sz w:val="24"/>
          <w:szCs w:val="24"/>
          <w:lang w:val="it-IT"/>
        </w:rPr>
      </w:pPr>
      <w:r w:rsidRPr="009C6ADE">
        <w:rPr>
          <w:rFonts w:ascii="Arial" w:hAnsi="Arial" w:cs="Arial"/>
          <w:sz w:val="24"/>
          <w:szCs w:val="24"/>
          <w:lang w:val="it-IT"/>
        </w:rPr>
        <w:t>conditii climatice si hidrologice specifice si operarea sistemelior de irigatii au dus la mineralizarea crescuta a materiilor organice; mineralele generate au</w:t>
      </w:r>
      <w:r w:rsidR="0019059C" w:rsidRPr="009C6ADE">
        <w:rPr>
          <w:rFonts w:ascii="Arial" w:hAnsi="Arial" w:cs="Arial"/>
          <w:sz w:val="24"/>
          <w:szCs w:val="24"/>
          <w:lang w:val="it-IT"/>
        </w:rPr>
        <w:t xml:space="preserve"> trecut in zona panzei freatice;</w:t>
      </w:r>
    </w:p>
    <w:p w:rsidR="00934D02" w:rsidRDefault="00934D02" w:rsidP="00D3764E">
      <w:pPr>
        <w:spacing w:after="120" w:line="360" w:lineRule="auto"/>
        <w:ind w:left="708"/>
        <w:jc w:val="both"/>
        <w:rPr>
          <w:rFonts w:ascii="Arial" w:hAnsi="Arial" w:cs="Arial"/>
          <w:b/>
          <w:bCs/>
          <w:sz w:val="24"/>
          <w:szCs w:val="24"/>
          <w:lang w:val="it-IT"/>
        </w:rPr>
      </w:pPr>
    </w:p>
    <w:p w:rsidR="00934D02" w:rsidRDefault="00934D02" w:rsidP="00D3764E">
      <w:pPr>
        <w:spacing w:after="120" w:line="360" w:lineRule="auto"/>
        <w:ind w:left="708"/>
        <w:jc w:val="both"/>
        <w:rPr>
          <w:rFonts w:ascii="Arial" w:hAnsi="Arial" w:cs="Arial"/>
          <w:b/>
          <w:bCs/>
          <w:sz w:val="24"/>
          <w:szCs w:val="24"/>
          <w:lang w:val="it-IT"/>
        </w:rPr>
      </w:pPr>
    </w:p>
    <w:p w:rsidR="005D75B0" w:rsidRPr="00CA6C34" w:rsidRDefault="005D75B0" w:rsidP="00D3764E">
      <w:pPr>
        <w:spacing w:after="120" w:line="360" w:lineRule="auto"/>
        <w:ind w:left="708"/>
        <w:jc w:val="both"/>
        <w:rPr>
          <w:rFonts w:ascii="Arial" w:hAnsi="Arial" w:cs="Arial"/>
          <w:b/>
          <w:bCs/>
          <w:sz w:val="24"/>
          <w:szCs w:val="24"/>
          <w:lang w:val="it-IT"/>
        </w:rPr>
      </w:pPr>
      <w:r w:rsidRPr="00CA6C34">
        <w:rPr>
          <w:rFonts w:ascii="Arial" w:hAnsi="Arial" w:cs="Arial"/>
          <w:b/>
          <w:bCs/>
          <w:sz w:val="24"/>
          <w:szCs w:val="24"/>
          <w:lang w:val="it-IT"/>
        </w:rPr>
        <w:t xml:space="preserve">Impactul poluarii accidentale </w:t>
      </w:r>
    </w:p>
    <w:p w:rsidR="005D75B0" w:rsidRPr="00CA6C34" w:rsidRDefault="005D75B0" w:rsidP="00D3764E">
      <w:pPr>
        <w:spacing w:after="120" w:line="360" w:lineRule="auto"/>
        <w:ind w:left="708"/>
        <w:jc w:val="both"/>
        <w:rPr>
          <w:rFonts w:ascii="Arial" w:hAnsi="Arial" w:cs="Arial"/>
          <w:sz w:val="24"/>
          <w:szCs w:val="24"/>
          <w:lang w:val="it-IT"/>
        </w:rPr>
      </w:pPr>
      <w:r w:rsidRPr="00065F50">
        <w:rPr>
          <w:rFonts w:ascii="Arial" w:hAnsi="Arial" w:cs="Arial"/>
          <w:sz w:val="24"/>
          <w:szCs w:val="24"/>
          <w:lang w:val="it-IT"/>
        </w:rPr>
        <w:t>In perioada 2006-2007 au avut loc 5 accidente care au afectat cursurile de</w:t>
      </w:r>
      <w:r w:rsidR="00DB0FE0">
        <w:rPr>
          <w:rFonts w:ascii="Arial" w:hAnsi="Arial" w:cs="Arial"/>
          <w:sz w:val="24"/>
          <w:szCs w:val="24"/>
          <w:lang w:val="it-IT"/>
        </w:rPr>
        <w:t xml:space="preserve"> apa  (si </w:t>
      </w:r>
      <w:r w:rsidRPr="00CA6C34">
        <w:rPr>
          <w:rFonts w:ascii="Arial" w:hAnsi="Arial" w:cs="Arial"/>
          <w:sz w:val="24"/>
          <w:szCs w:val="24"/>
          <w:lang w:val="it-IT"/>
        </w:rPr>
        <w:t>7 evenimen</w:t>
      </w:r>
      <w:r w:rsidR="00DB0FE0">
        <w:rPr>
          <w:rFonts w:ascii="Arial" w:hAnsi="Arial" w:cs="Arial"/>
          <w:sz w:val="24"/>
          <w:szCs w:val="24"/>
          <w:lang w:val="it-IT"/>
        </w:rPr>
        <w:t>te afectand sursele de adancime) si</w:t>
      </w:r>
      <w:r w:rsidRPr="00CA6C34">
        <w:rPr>
          <w:rFonts w:ascii="Arial" w:hAnsi="Arial" w:cs="Arial"/>
          <w:sz w:val="24"/>
          <w:szCs w:val="24"/>
          <w:lang w:val="it-IT"/>
        </w:rPr>
        <w:t xml:space="preserve"> care au fost inregistrate de Garda de Mediu Nationala. 4 dintre acestea au afectat direct raul Dunarea. Totusi, zonele afectate au fost limitate; efectul asupra mediului a fost nesemnificativ si nu se preconizeaza efecte pe termen lung. In 4 cazuri sursa a putut fi identificata si a fost sanctionata in consecinta asa cum se prezinta in tabelul de mai jos. </w:t>
      </w:r>
    </w:p>
    <w:p w:rsidR="005D75B0" w:rsidRPr="00CA6C34" w:rsidRDefault="00A60BDF" w:rsidP="007E13F4">
      <w:pPr>
        <w:pStyle w:val="SubSubSubTitlu"/>
      </w:pPr>
      <w:bookmarkStart w:id="170" w:name="_Toc369259283"/>
      <w:r>
        <w:t xml:space="preserve">2.8.4 </w:t>
      </w:r>
      <w:r w:rsidR="005D75B0" w:rsidRPr="00CA6C34">
        <w:t>Managementul si evacuarea namolului</w:t>
      </w:r>
      <w:bookmarkEnd w:id="170"/>
    </w:p>
    <w:p w:rsidR="005D75B0" w:rsidRPr="00CA6C34" w:rsidRDefault="005D75B0" w:rsidP="00305766">
      <w:pPr>
        <w:pStyle w:val="ListParagraph"/>
        <w:spacing w:after="120"/>
        <w:contextualSpacing w:val="0"/>
        <w:jc w:val="both"/>
        <w:rPr>
          <w:rFonts w:ascii="Arial" w:hAnsi="Arial" w:cs="Arial"/>
          <w:b/>
          <w:bCs/>
          <w:sz w:val="20"/>
          <w:lang w:val="pt-BR"/>
        </w:rPr>
      </w:pPr>
    </w:p>
    <w:p w:rsidR="00305766" w:rsidRDefault="00305766" w:rsidP="00305766">
      <w:pPr>
        <w:ind w:left="851"/>
        <w:jc w:val="both"/>
        <w:rPr>
          <w:rFonts w:ascii="Arial" w:hAnsi="Arial" w:cs="Arial"/>
          <w:sz w:val="24"/>
          <w:szCs w:val="24"/>
          <w:lang w:val="pt-BR"/>
        </w:rPr>
      </w:pPr>
      <w:r w:rsidRPr="00305766">
        <w:rPr>
          <w:rFonts w:ascii="Arial" w:hAnsi="Arial" w:cs="Arial"/>
          <w:sz w:val="24"/>
          <w:szCs w:val="24"/>
          <w:lang w:val="pt-BR"/>
        </w:rPr>
        <w:t xml:space="preserve">La nivelul judeţului Galaţi au fost identificate:un număr de </w:t>
      </w:r>
      <w:r w:rsidR="00DB0FE0">
        <w:rPr>
          <w:rFonts w:ascii="Arial" w:hAnsi="Arial" w:cs="Arial"/>
          <w:sz w:val="24"/>
          <w:szCs w:val="24"/>
          <w:lang w:val="pt-BR"/>
        </w:rPr>
        <w:t>4</w:t>
      </w:r>
      <w:r w:rsidRPr="00305766">
        <w:rPr>
          <w:rFonts w:ascii="Arial" w:hAnsi="Arial" w:cs="Arial"/>
          <w:sz w:val="24"/>
          <w:szCs w:val="24"/>
          <w:lang w:val="pt-BR"/>
        </w:rPr>
        <w:t xml:space="preserve"> staţii de epurare orăşeneşti </w:t>
      </w:r>
      <w:r w:rsidR="00A2478C">
        <w:rPr>
          <w:rFonts w:ascii="Arial" w:hAnsi="Arial" w:cs="Arial"/>
          <w:sz w:val="24"/>
          <w:szCs w:val="24"/>
          <w:lang w:val="pt-BR"/>
        </w:rPr>
        <w:t xml:space="preserve">(Galati, </w:t>
      </w:r>
      <w:r w:rsidRPr="00305766">
        <w:rPr>
          <w:rFonts w:ascii="Arial" w:hAnsi="Arial" w:cs="Arial"/>
          <w:sz w:val="24"/>
          <w:szCs w:val="24"/>
          <w:lang w:val="pt-BR"/>
        </w:rPr>
        <w:t>Tecuci</w:t>
      </w:r>
      <w:r w:rsidR="00DB0FE0">
        <w:rPr>
          <w:rFonts w:ascii="Arial" w:hAnsi="Arial" w:cs="Arial"/>
          <w:sz w:val="24"/>
          <w:szCs w:val="24"/>
          <w:lang w:val="pt-BR"/>
        </w:rPr>
        <w:t>, Ivesti</w:t>
      </w:r>
      <w:r w:rsidR="00AD1FF9">
        <w:rPr>
          <w:rFonts w:ascii="Arial" w:hAnsi="Arial" w:cs="Arial"/>
          <w:sz w:val="24"/>
          <w:szCs w:val="24"/>
          <w:lang w:val="pt-BR"/>
        </w:rPr>
        <w:t xml:space="preserve"> şi Tg.Bujor</w:t>
      </w:r>
      <w:r w:rsidR="00AD1FF9" w:rsidRPr="000B5FD4">
        <w:rPr>
          <w:rFonts w:ascii="Arial" w:hAnsi="Arial" w:cs="Arial"/>
          <w:sz w:val="24"/>
          <w:szCs w:val="24"/>
          <w:lang w:val="pt-BR"/>
        </w:rPr>
        <w:t>) şi 8</w:t>
      </w:r>
      <w:r w:rsidRPr="000B5FD4">
        <w:rPr>
          <w:rFonts w:ascii="Arial" w:hAnsi="Arial" w:cs="Arial"/>
          <w:sz w:val="24"/>
          <w:szCs w:val="24"/>
          <w:lang w:val="pt-BR"/>
        </w:rPr>
        <w:t xml:space="preserve"> staţii</w:t>
      </w:r>
      <w:r w:rsidRPr="00305766">
        <w:rPr>
          <w:rFonts w:ascii="Arial" w:hAnsi="Arial" w:cs="Arial"/>
          <w:sz w:val="24"/>
          <w:szCs w:val="24"/>
          <w:lang w:val="pt-BR"/>
        </w:rPr>
        <w:t xml:space="preserve"> de epurare industriale (SC ARCELORMITTAL SA Galaţi, SC INTFOR SA Galaţi, SC ROMPORTMET SA Galaţi, SC MEHID SA Galaţi, SC FAM SA Galaţi, SC DAMEN SA Gal</w:t>
      </w:r>
      <w:r>
        <w:rPr>
          <w:rFonts w:ascii="Arial" w:hAnsi="Arial" w:cs="Arial"/>
          <w:sz w:val="24"/>
          <w:szCs w:val="24"/>
          <w:lang w:val="pt-BR"/>
        </w:rPr>
        <w:t xml:space="preserve">aţi, SC OIL TERMINAL, </w:t>
      </w:r>
      <w:r w:rsidRPr="00305766">
        <w:rPr>
          <w:rFonts w:ascii="Arial" w:hAnsi="Arial" w:cs="Arial"/>
          <w:sz w:val="24"/>
          <w:szCs w:val="24"/>
          <w:lang w:val="pt-BR"/>
        </w:rPr>
        <w:t>SC ZAHĂRUL Lieşti SA).</w:t>
      </w:r>
    </w:p>
    <w:p w:rsidR="00305766" w:rsidRPr="00305766" w:rsidRDefault="00305766" w:rsidP="00305766">
      <w:pPr>
        <w:ind w:left="851"/>
        <w:jc w:val="both"/>
        <w:rPr>
          <w:rFonts w:ascii="Arial" w:hAnsi="Arial" w:cs="Arial"/>
          <w:b/>
          <w:sz w:val="20"/>
          <w:szCs w:val="20"/>
          <w:lang w:val="pt-BR"/>
        </w:rPr>
      </w:pPr>
      <w:r w:rsidRPr="00305766">
        <w:rPr>
          <w:rFonts w:ascii="Arial" w:hAnsi="Arial" w:cs="Arial"/>
          <w:b/>
          <w:sz w:val="20"/>
          <w:szCs w:val="20"/>
          <w:lang w:val="pt-BR"/>
        </w:rPr>
        <w:t xml:space="preserve">Tabel 2.8-4 - </w:t>
      </w:r>
      <w:r>
        <w:rPr>
          <w:rFonts w:ascii="Arial" w:hAnsi="Arial" w:cs="Arial"/>
          <w:b/>
          <w:sz w:val="20"/>
          <w:szCs w:val="20"/>
          <w:lang w:val="pt-BR"/>
        </w:rPr>
        <w:t xml:space="preserve"> Cantitati de namol</w:t>
      </w:r>
    </w:p>
    <w:tbl>
      <w:tblPr>
        <w:tblStyle w:val="TableElegant"/>
        <w:tblW w:w="898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1765"/>
        <w:gridCol w:w="1607"/>
        <w:gridCol w:w="1614"/>
        <w:gridCol w:w="1790"/>
        <w:gridCol w:w="1410"/>
      </w:tblGrid>
      <w:tr w:rsidR="00305766" w:rsidRPr="006D6D5D" w:rsidTr="00934D02">
        <w:trPr>
          <w:cnfStyle w:val="100000000000" w:firstRow="1" w:lastRow="0" w:firstColumn="0" w:lastColumn="0" w:oddVBand="0" w:evenVBand="0" w:oddHBand="0" w:evenHBand="0" w:firstRowFirstColumn="0" w:firstRowLastColumn="0" w:lastRowFirstColumn="0" w:lastRowLastColumn="0"/>
        </w:trPr>
        <w:tc>
          <w:tcPr>
            <w:tcW w:w="431" w:type="dxa"/>
          </w:tcPr>
          <w:p w:rsidR="00305766" w:rsidRPr="006D6D5D" w:rsidRDefault="00305766" w:rsidP="00C535DE">
            <w:pPr>
              <w:jc w:val="center"/>
              <w:rPr>
                <w:rFonts w:ascii="Arial" w:hAnsi="Arial" w:cs="Arial"/>
                <w:b/>
              </w:rPr>
            </w:pPr>
            <w:r w:rsidRPr="006D6D5D">
              <w:rPr>
                <w:rFonts w:ascii="Arial" w:hAnsi="Arial" w:cs="Arial"/>
                <w:b/>
                <w:caps w:val="0"/>
              </w:rPr>
              <w:t>Judeţ</w:t>
            </w:r>
          </w:p>
        </w:tc>
        <w:tc>
          <w:tcPr>
            <w:tcW w:w="1891" w:type="dxa"/>
          </w:tcPr>
          <w:p w:rsidR="00305766" w:rsidRPr="006D6D5D" w:rsidRDefault="00305766" w:rsidP="00C535DE">
            <w:pPr>
              <w:jc w:val="center"/>
              <w:rPr>
                <w:rFonts w:ascii="Arial" w:hAnsi="Arial" w:cs="Arial"/>
                <w:b/>
              </w:rPr>
            </w:pPr>
            <w:r w:rsidRPr="006D6D5D">
              <w:rPr>
                <w:rFonts w:ascii="Arial" w:hAnsi="Arial" w:cs="Arial"/>
                <w:b/>
                <w:caps w:val="0"/>
              </w:rPr>
              <w:t>Cantitate nămol generat (tone)</w:t>
            </w:r>
          </w:p>
        </w:tc>
        <w:tc>
          <w:tcPr>
            <w:tcW w:w="1668" w:type="dxa"/>
          </w:tcPr>
          <w:p w:rsidR="00305766" w:rsidRPr="006D6D5D" w:rsidRDefault="00305766" w:rsidP="00C535DE">
            <w:pPr>
              <w:jc w:val="center"/>
              <w:rPr>
                <w:rFonts w:ascii="Arial" w:hAnsi="Arial" w:cs="Arial"/>
                <w:b/>
              </w:rPr>
            </w:pPr>
            <w:r w:rsidRPr="006D6D5D">
              <w:rPr>
                <w:rFonts w:ascii="Arial" w:hAnsi="Arial" w:cs="Arial"/>
                <w:b/>
                <w:caps w:val="0"/>
              </w:rPr>
              <w:t>Eliminat prin depozitare (tone)</w:t>
            </w:r>
          </w:p>
        </w:tc>
        <w:tc>
          <w:tcPr>
            <w:tcW w:w="1668" w:type="dxa"/>
          </w:tcPr>
          <w:p w:rsidR="00305766" w:rsidRPr="006D6D5D" w:rsidRDefault="00305766" w:rsidP="00C535DE">
            <w:pPr>
              <w:jc w:val="center"/>
              <w:rPr>
                <w:rFonts w:ascii="Arial" w:hAnsi="Arial" w:cs="Arial"/>
                <w:b/>
              </w:rPr>
            </w:pPr>
            <w:r w:rsidRPr="006D6D5D">
              <w:rPr>
                <w:rFonts w:ascii="Arial" w:hAnsi="Arial" w:cs="Arial"/>
                <w:b/>
                <w:caps w:val="0"/>
              </w:rPr>
              <w:t>Valorificat în agricultură</w:t>
            </w:r>
          </w:p>
          <w:p w:rsidR="00305766" w:rsidRPr="006D6D5D" w:rsidRDefault="00305766" w:rsidP="00C535DE">
            <w:pPr>
              <w:jc w:val="center"/>
              <w:rPr>
                <w:rFonts w:ascii="Arial" w:hAnsi="Arial" w:cs="Arial"/>
                <w:b/>
              </w:rPr>
            </w:pPr>
            <w:r w:rsidRPr="006D6D5D">
              <w:rPr>
                <w:rFonts w:ascii="Arial" w:hAnsi="Arial" w:cs="Arial"/>
                <w:b/>
                <w:caps w:val="0"/>
              </w:rPr>
              <w:t>( tone)</w:t>
            </w:r>
          </w:p>
        </w:tc>
        <w:tc>
          <w:tcPr>
            <w:tcW w:w="1896" w:type="dxa"/>
          </w:tcPr>
          <w:p w:rsidR="00305766" w:rsidRPr="006D6D5D" w:rsidRDefault="00305766" w:rsidP="00C535DE">
            <w:pPr>
              <w:jc w:val="center"/>
              <w:rPr>
                <w:rFonts w:ascii="Arial" w:hAnsi="Arial" w:cs="Arial"/>
                <w:b/>
                <w:lang w:val="it-IT"/>
              </w:rPr>
            </w:pPr>
            <w:r w:rsidRPr="006D6D5D">
              <w:rPr>
                <w:rFonts w:ascii="Arial" w:hAnsi="Arial" w:cs="Arial"/>
                <w:b/>
                <w:caps w:val="0"/>
              </w:rPr>
              <w:t>Valorificat prin alte met</w:t>
            </w:r>
            <w:r w:rsidRPr="006D6D5D">
              <w:rPr>
                <w:rFonts w:ascii="Arial" w:hAnsi="Arial" w:cs="Arial"/>
                <w:b/>
                <w:caps w:val="0"/>
                <w:lang w:val="it-IT"/>
              </w:rPr>
              <w:t>ode (tone)</w:t>
            </w:r>
          </w:p>
        </w:tc>
        <w:tc>
          <w:tcPr>
            <w:tcW w:w="1435" w:type="dxa"/>
          </w:tcPr>
          <w:p w:rsidR="00305766" w:rsidRPr="006D6D5D" w:rsidRDefault="00305766" w:rsidP="00C535DE">
            <w:pPr>
              <w:jc w:val="center"/>
              <w:rPr>
                <w:rFonts w:ascii="Arial" w:hAnsi="Arial" w:cs="Arial"/>
                <w:b/>
                <w:caps w:val="0"/>
              </w:rPr>
            </w:pPr>
            <w:r w:rsidRPr="006D6D5D">
              <w:rPr>
                <w:rFonts w:ascii="Arial" w:hAnsi="Arial" w:cs="Arial"/>
                <w:b/>
                <w:caps w:val="0"/>
              </w:rPr>
              <w:t xml:space="preserve">Stocat (platforme de uscare) </w:t>
            </w:r>
          </w:p>
        </w:tc>
      </w:tr>
      <w:tr w:rsidR="00305766" w:rsidRPr="00441651" w:rsidTr="00934D02">
        <w:tc>
          <w:tcPr>
            <w:tcW w:w="431" w:type="dxa"/>
          </w:tcPr>
          <w:p w:rsidR="00305766" w:rsidRPr="006D6D5D" w:rsidRDefault="00305766" w:rsidP="00C535DE">
            <w:pPr>
              <w:jc w:val="both"/>
              <w:rPr>
                <w:rFonts w:ascii="Arial" w:hAnsi="Arial" w:cs="Arial"/>
                <w:lang w:val="it-IT"/>
              </w:rPr>
            </w:pPr>
            <w:r w:rsidRPr="006D6D5D">
              <w:rPr>
                <w:rFonts w:ascii="Arial" w:hAnsi="Arial" w:cs="Arial"/>
                <w:lang w:val="it-IT"/>
              </w:rPr>
              <w:t>Galaţi</w:t>
            </w:r>
          </w:p>
        </w:tc>
        <w:tc>
          <w:tcPr>
            <w:tcW w:w="1891" w:type="dxa"/>
          </w:tcPr>
          <w:p w:rsidR="00305766" w:rsidRPr="00441651" w:rsidRDefault="00305766" w:rsidP="00C535DE">
            <w:pPr>
              <w:jc w:val="center"/>
              <w:rPr>
                <w:rFonts w:ascii="Arial" w:hAnsi="Arial" w:cs="Arial"/>
                <w:lang w:val="it-IT"/>
              </w:rPr>
            </w:pPr>
            <w:r>
              <w:rPr>
                <w:rFonts w:ascii="Arial" w:hAnsi="Arial" w:cs="Arial"/>
                <w:lang w:val="it-IT"/>
              </w:rPr>
              <w:t>100</w:t>
            </w:r>
          </w:p>
        </w:tc>
        <w:tc>
          <w:tcPr>
            <w:tcW w:w="1668" w:type="dxa"/>
          </w:tcPr>
          <w:p w:rsidR="00305766" w:rsidRPr="00441651" w:rsidRDefault="00305766" w:rsidP="00C535DE">
            <w:pPr>
              <w:jc w:val="center"/>
              <w:rPr>
                <w:rFonts w:ascii="Arial" w:hAnsi="Arial" w:cs="Arial"/>
                <w:lang w:val="it-IT"/>
              </w:rPr>
            </w:pPr>
            <w:r>
              <w:rPr>
                <w:rFonts w:ascii="Arial" w:hAnsi="Arial" w:cs="Arial"/>
                <w:lang w:val="it-IT"/>
              </w:rPr>
              <w:t>0</w:t>
            </w:r>
          </w:p>
        </w:tc>
        <w:tc>
          <w:tcPr>
            <w:tcW w:w="1668" w:type="dxa"/>
          </w:tcPr>
          <w:p w:rsidR="00305766" w:rsidRPr="00441651" w:rsidRDefault="00305766" w:rsidP="00C535DE">
            <w:pPr>
              <w:jc w:val="center"/>
              <w:rPr>
                <w:rFonts w:ascii="Arial" w:hAnsi="Arial" w:cs="Arial"/>
                <w:lang w:val="it-IT"/>
              </w:rPr>
            </w:pPr>
            <w:r>
              <w:rPr>
                <w:rFonts w:ascii="Arial" w:hAnsi="Arial" w:cs="Arial"/>
                <w:lang w:val="it-IT"/>
              </w:rPr>
              <w:t>0</w:t>
            </w:r>
          </w:p>
        </w:tc>
        <w:tc>
          <w:tcPr>
            <w:tcW w:w="1896" w:type="dxa"/>
          </w:tcPr>
          <w:p w:rsidR="00305766" w:rsidRPr="00441651" w:rsidRDefault="00305766" w:rsidP="00C535DE">
            <w:pPr>
              <w:jc w:val="center"/>
              <w:rPr>
                <w:rFonts w:ascii="Arial" w:hAnsi="Arial" w:cs="Arial"/>
                <w:lang w:val="it-IT"/>
              </w:rPr>
            </w:pPr>
            <w:r>
              <w:rPr>
                <w:rFonts w:ascii="Arial" w:hAnsi="Arial" w:cs="Arial"/>
                <w:lang w:val="it-IT"/>
              </w:rPr>
              <w:t>0</w:t>
            </w:r>
          </w:p>
        </w:tc>
        <w:tc>
          <w:tcPr>
            <w:tcW w:w="1435" w:type="dxa"/>
          </w:tcPr>
          <w:p w:rsidR="00305766" w:rsidRPr="00441651" w:rsidRDefault="00305766" w:rsidP="00C535DE">
            <w:pPr>
              <w:jc w:val="center"/>
              <w:rPr>
                <w:rFonts w:ascii="Arial" w:hAnsi="Arial" w:cs="Arial"/>
                <w:lang w:val="it-IT"/>
              </w:rPr>
            </w:pPr>
            <w:r>
              <w:rPr>
                <w:rFonts w:ascii="Arial" w:hAnsi="Arial" w:cs="Arial"/>
                <w:lang w:val="it-IT"/>
              </w:rPr>
              <w:t>100</w:t>
            </w:r>
          </w:p>
        </w:tc>
      </w:tr>
    </w:tbl>
    <w:p w:rsidR="00305766" w:rsidRPr="00305766" w:rsidRDefault="00305766" w:rsidP="000C2A24">
      <w:pPr>
        <w:spacing w:after="120" w:line="360" w:lineRule="auto"/>
        <w:ind w:left="851"/>
        <w:jc w:val="both"/>
        <w:rPr>
          <w:rFonts w:ascii="Arial" w:hAnsi="Arial" w:cs="Arial"/>
          <w:sz w:val="18"/>
          <w:szCs w:val="18"/>
          <w:lang w:val="pt-BR"/>
        </w:rPr>
      </w:pPr>
      <w:r w:rsidRPr="00305766">
        <w:rPr>
          <w:rFonts w:ascii="Arial" w:hAnsi="Arial" w:cs="Arial"/>
          <w:b/>
          <w:sz w:val="18"/>
          <w:szCs w:val="18"/>
          <w:lang w:val="pt-BR"/>
        </w:rPr>
        <w:t xml:space="preserve">Sursa </w:t>
      </w:r>
      <w:r w:rsidRPr="00305766">
        <w:rPr>
          <w:rFonts w:ascii="Arial" w:hAnsi="Arial" w:cs="Arial"/>
          <w:sz w:val="18"/>
          <w:szCs w:val="18"/>
          <w:lang w:val="pt-BR"/>
        </w:rPr>
        <w:t>– Raport privind starea mediului in Judetul Galati, 2011</w:t>
      </w:r>
    </w:p>
    <w:p w:rsidR="005D75B0" w:rsidRPr="00305766" w:rsidRDefault="005D75B0" w:rsidP="000C2A24">
      <w:pPr>
        <w:spacing w:after="120" w:line="360" w:lineRule="auto"/>
        <w:ind w:left="851"/>
        <w:jc w:val="both"/>
        <w:rPr>
          <w:rFonts w:ascii="Arial" w:hAnsi="Arial" w:cs="Arial"/>
          <w:sz w:val="24"/>
          <w:szCs w:val="24"/>
          <w:lang w:val="pt-BR"/>
        </w:rPr>
      </w:pPr>
      <w:r w:rsidRPr="00CA6C34">
        <w:rPr>
          <w:rFonts w:ascii="Arial" w:hAnsi="Arial" w:cs="Arial"/>
          <w:sz w:val="24"/>
          <w:szCs w:val="24"/>
          <w:lang w:val="pt-BR"/>
        </w:rPr>
        <w:t xml:space="preserve">In prezent, in cadrul proiectului </w:t>
      </w:r>
      <w:r w:rsidR="00A60BDF">
        <w:rPr>
          <w:rFonts w:ascii="Arial" w:hAnsi="Arial" w:cs="Arial"/>
          <w:sz w:val="24"/>
          <w:szCs w:val="24"/>
          <w:lang w:val="pt-BR"/>
        </w:rPr>
        <w:t>finanta prin Fondul de Coeziune se elaboreza o Strategie de managem</w:t>
      </w:r>
      <w:r w:rsidR="00AD1FF9">
        <w:rPr>
          <w:rFonts w:ascii="Arial" w:hAnsi="Arial" w:cs="Arial"/>
          <w:sz w:val="24"/>
          <w:szCs w:val="24"/>
          <w:lang w:val="pt-BR"/>
        </w:rPr>
        <w:t>e</w:t>
      </w:r>
      <w:r w:rsidR="00A60BDF">
        <w:rPr>
          <w:rFonts w:ascii="Arial" w:hAnsi="Arial" w:cs="Arial"/>
          <w:sz w:val="24"/>
          <w:szCs w:val="24"/>
          <w:lang w:val="pt-BR"/>
        </w:rPr>
        <w:t>nt a namolului rezultat de la Statiile de Epurare</w:t>
      </w:r>
      <w:r w:rsidR="00AD1FF9">
        <w:rPr>
          <w:rFonts w:ascii="Arial" w:hAnsi="Arial" w:cs="Arial"/>
          <w:sz w:val="24"/>
          <w:szCs w:val="24"/>
          <w:lang w:val="pt-BR"/>
        </w:rPr>
        <w:t xml:space="preserve"> orasenesti</w:t>
      </w:r>
      <w:r w:rsidR="00A60BDF">
        <w:rPr>
          <w:rFonts w:ascii="Arial" w:hAnsi="Arial" w:cs="Arial"/>
          <w:sz w:val="24"/>
          <w:szCs w:val="24"/>
          <w:lang w:val="pt-BR"/>
        </w:rPr>
        <w:t>.</w:t>
      </w:r>
    </w:p>
    <w:p w:rsidR="005D75B0" w:rsidRPr="00CA6C34" w:rsidRDefault="005D75B0" w:rsidP="000C2A24">
      <w:pPr>
        <w:spacing w:after="120" w:line="360" w:lineRule="auto"/>
        <w:ind w:left="851"/>
        <w:jc w:val="both"/>
        <w:rPr>
          <w:rFonts w:ascii="Arial" w:hAnsi="Arial" w:cs="Arial"/>
          <w:sz w:val="24"/>
          <w:szCs w:val="24"/>
          <w:lang w:val="it-IT"/>
        </w:rPr>
      </w:pPr>
      <w:r w:rsidRPr="00CA6C34">
        <w:rPr>
          <w:rFonts w:ascii="Arial" w:hAnsi="Arial" w:cs="Arial"/>
          <w:sz w:val="24"/>
          <w:szCs w:val="24"/>
          <w:lang w:val="it-IT"/>
        </w:rPr>
        <w:t xml:space="preserve">In conformitate cu datele furnizate de </w:t>
      </w:r>
      <w:r w:rsidR="00F73BCE">
        <w:rPr>
          <w:rFonts w:ascii="Arial" w:hAnsi="Arial" w:cs="Arial"/>
          <w:sz w:val="24"/>
          <w:szCs w:val="24"/>
          <w:lang w:val="it-IT"/>
        </w:rPr>
        <w:t>Apa Canal SA</w:t>
      </w:r>
      <w:r w:rsidRPr="00CA6C34">
        <w:rPr>
          <w:rFonts w:ascii="Arial" w:hAnsi="Arial" w:cs="Arial"/>
          <w:sz w:val="24"/>
          <w:szCs w:val="24"/>
          <w:lang w:val="it-IT"/>
        </w:rPr>
        <w:t>, SE</w:t>
      </w:r>
      <w:r w:rsidR="00F73BCE">
        <w:rPr>
          <w:rFonts w:ascii="Arial" w:hAnsi="Arial" w:cs="Arial"/>
          <w:sz w:val="24"/>
          <w:szCs w:val="24"/>
          <w:lang w:val="it-IT"/>
        </w:rPr>
        <w:t>AU</w:t>
      </w:r>
      <w:r w:rsidRPr="00CA6C34">
        <w:rPr>
          <w:rFonts w:ascii="Arial" w:hAnsi="Arial" w:cs="Arial"/>
          <w:sz w:val="24"/>
          <w:szCs w:val="24"/>
          <w:lang w:val="it-IT"/>
        </w:rPr>
        <w:t xml:space="preserve"> din </w:t>
      </w:r>
      <w:r w:rsidR="00F73BCE">
        <w:rPr>
          <w:rFonts w:ascii="Arial" w:hAnsi="Arial" w:cs="Arial"/>
          <w:sz w:val="24"/>
          <w:szCs w:val="24"/>
          <w:lang w:val="it-IT"/>
        </w:rPr>
        <w:t xml:space="preserve">Galati, </w:t>
      </w:r>
      <w:r w:rsidRPr="00CA6C34">
        <w:rPr>
          <w:rFonts w:ascii="Arial" w:hAnsi="Arial" w:cs="Arial"/>
          <w:sz w:val="24"/>
          <w:szCs w:val="24"/>
          <w:lang w:val="it-IT"/>
        </w:rPr>
        <w:t>Tecuci si Targu Bujor au generat in 20</w:t>
      </w:r>
      <w:r w:rsidR="00F73BCE">
        <w:rPr>
          <w:rFonts w:ascii="Arial" w:hAnsi="Arial" w:cs="Arial"/>
          <w:sz w:val="24"/>
          <w:szCs w:val="24"/>
          <w:lang w:val="it-IT"/>
        </w:rPr>
        <w:t>12</w:t>
      </w:r>
      <w:r w:rsidRPr="00CA6C34">
        <w:rPr>
          <w:rFonts w:ascii="Arial" w:hAnsi="Arial" w:cs="Arial"/>
          <w:sz w:val="24"/>
          <w:szCs w:val="24"/>
          <w:lang w:val="it-IT"/>
        </w:rPr>
        <w:t xml:space="preserve"> o cantitate de namol asa cum se prezinta in tabelul de mai jos: </w:t>
      </w:r>
    </w:p>
    <w:p w:rsidR="005D75B0" w:rsidRPr="00CA6C34" w:rsidRDefault="005D75B0" w:rsidP="000C2A24">
      <w:pPr>
        <w:spacing w:after="120" w:line="360" w:lineRule="auto"/>
        <w:ind w:left="851"/>
        <w:jc w:val="both"/>
        <w:rPr>
          <w:rFonts w:ascii="Arial" w:hAnsi="Arial" w:cs="Arial"/>
          <w:sz w:val="24"/>
          <w:szCs w:val="24"/>
          <w:lang w:val="it-IT"/>
        </w:rPr>
      </w:pPr>
      <w:r w:rsidRPr="00CA6C34">
        <w:rPr>
          <w:rFonts w:ascii="Arial" w:hAnsi="Arial" w:cs="Arial"/>
          <w:sz w:val="24"/>
          <w:szCs w:val="24"/>
          <w:lang w:val="it-IT"/>
        </w:rPr>
        <w:t>Totusi, nu exista date legate de calitatea namolului</w:t>
      </w:r>
      <w:r w:rsidR="00A60BDF">
        <w:rPr>
          <w:rFonts w:ascii="Arial" w:hAnsi="Arial" w:cs="Arial"/>
          <w:sz w:val="24"/>
          <w:szCs w:val="24"/>
          <w:lang w:val="it-IT"/>
        </w:rPr>
        <w:t>,</w:t>
      </w:r>
      <w:r w:rsidRPr="00CA6C34">
        <w:rPr>
          <w:rFonts w:ascii="Arial" w:hAnsi="Arial" w:cs="Arial"/>
          <w:sz w:val="24"/>
          <w:szCs w:val="24"/>
          <w:lang w:val="it-IT"/>
        </w:rPr>
        <w:t xml:space="preserve"> dar se poate estima ca namolul generat are o compozitie mixta, nu este stabilizat si/sau tratat si nu poate fi utilizat. Tot namolul a fost depozitat la rampa de deseuri. </w:t>
      </w:r>
    </w:p>
    <w:p w:rsidR="005D75B0" w:rsidRPr="00AD1FF9" w:rsidRDefault="00C535DE" w:rsidP="000C2A24">
      <w:pPr>
        <w:spacing w:after="120"/>
        <w:ind w:left="851"/>
        <w:jc w:val="both"/>
        <w:rPr>
          <w:rFonts w:ascii="Arial" w:hAnsi="Arial" w:cs="Arial"/>
          <w:b/>
          <w:bCs/>
          <w:sz w:val="20"/>
          <w:szCs w:val="20"/>
          <w:lang w:val="it-IT"/>
        </w:rPr>
      </w:pPr>
      <w:r w:rsidRPr="00AD1FF9">
        <w:rPr>
          <w:rFonts w:ascii="Arial" w:hAnsi="Arial" w:cs="Arial"/>
          <w:b/>
          <w:bCs/>
          <w:sz w:val="20"/>
          <w:szCs w:val="20"/>
          <w:lang w:val="it-IT"/>
        </w:rPr>
        <w:t xml:space="preserve">Tab. 2.8- 5 </w:t>
      </w:r>
      <w:r w:rsidR="005D75B0" w:rsidRPr="00AD1FF9">
        <w:rPr>
          <w:rFonts w:ascii="Arial" w:hAnsi="Arial" w:cs="Arial"/>
          <w:b/>
          <w:bCs/>
          <w:sz w:val="20"/>
          <w:szCs w:val="20"/>
          <w:lang w:val="it-IT"/>
        </w:rPr>
        <w:t xml:space="preserve"> Namolul generat in 2</w:t>
      </w:r>
      <w:r w:rsidR="00F73BCE" w:rsidRPr="00AD1FF9">
        <w:rPr>
          <w:rFonts w:ascii="Arial" w:hAnsi="Arial" w:cs="Arial"/>
          <w:b/>
          <w:bCs/>
          <w:sz w:val="20"/>
          <w:szCs w:val="20"/>
          <w:lang w:val="it-IT"/>
        </w:rPr>
        <w:t>012</w:t>
      </w:r>
      <w:r w:rsidR="005D75B0" w:rsidRPr="00AD1FF9">
        <w:rPr>
          <w:rFonts w:ascii="Arial" w:hAnsi="Arial" w:cs="Arial"/>
          <w:b/>
          <w:bCs/>
          <w:sz w:val="20"/>
          <w:szCs w:val="20"/>
          <w:lang w:val="it-IT"/>
        </w:rPr>
        <w:t xml:space="preserve"> de SE </w:t>
      </w:r>
      <w:r w:rsidRPr="00AD1FF9">
        <w:rPr>
          <w:rFonts w:ascii="Arial" w:hAnsi="Arial" w:cs="Arial"/>
          <w:b/>
          <w:bCs/>
          <w:sz w:val="20"/>
          <w:szCs w:val="20"/>
          <w:lang w:val="it-IT"/>
        </w:rPr>
        <w:t>orasenesti</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36"/>
        <w:gridCol w:w="1844"/>
        <w:gridCol w:w="1873"/>
        <w:gridCol w:w="1909"/>
      </w:tblGrid>
      <w:tr w:rsidR="005D75B0" w:rsidRPr="00CA6C34" w:rsidTr="00C535DE">
        <w:tc>
          <w:tcPr>
            <w:tcW w:w="1417" w:type="dxa"/>
            <w:vAlign w:val="center"/>
          </w:tcPr>
          <w:p w:rsidR="005D75B0" w:rsidRPr="00CA6C34" w:rsidRDefault="005D75B0" w:rsidP="00ED47F4">
            <w:pPr>
              <w:jc w:val="center"/>
              <w:rPr>
                <w:rFonts w:ascii="Arial" w:hAnsi="Arial" w:cs="Arial"/>
                <w:b/>
                <w:bCs/>
                <w:sz w:val="20"/>
                <w:lang w:val="en-GB"/>
              </w:rPr>
            </w:pPr>
            <w:r w:rsidRPr="00CA6C34">
              <w:rPr>
                <w:rFonts w:ascii="Arial" w:hAnsi="Arial" w:cs="Arial"/>
                <w:b/>
                <w:bCs/>
                <w:sz w:val="20"/>
                <w:lang w:val="en-GB"/>
              </w:rPr>
              <w:t>SEAU</w:t>
            </w:r>
          </w:p>
        </w:tc>
        <w:tc>
          <w:tcPr>
            <w:tcW w:w="1236" w:type="dxa"/>
            <w:vAlign w:val="center"/>
          </w:tcPr>
          <w:p w:rsidR="005D75B0" w:rsidRPr="00CA6C34" w:rsidRDefault="005D75B0" w:rsidP="00ED47F4">
            <w:pPr>
              <w:jc w:val="center"/>
              <w:rPr>
                <w:rFonts w:ascii="Arial" w:hAnsi="Arial" w:cs="Arial"/>
                <w:b/>
                <w:bCs/>
                <w:sz w:val="20"/>
                <w:lang w:val="en-GB"/>
              </w:rPr>
            </w:pPr>
            <w:r w:rsidRPr="00CA6C34">
              <w:rPr>
                <w:rFonts w:ascii="Arial" w:hAnsi="Arial" w:cs="Arial"/>
                <w:b/>
                <w:bCs/>
                <w:sz w:val="20"/>
                <w:lang w:val="en-GB"/>
              </w:rPr>
              <w:t>Volum generat [t]</w:t>
            </w:r>
          </w:p>
        </w:tc>
        <w:tc>
          <w:tcPr>
            <w:tcW w:w="1844" w:type="dxa"/>
            <w:vAlign w:val="center"/>
          </w:tcPr>
          <w:p w:rsidR="005D75B0" w:rsidRPr="00CA6C34" w:rsidRDefault="005D75B0" w:rsidP="00ED47F4">
            <w:pPr>
              <w:jc w:val="center"/>
              <w:rPr>
                <w:rFonts w:ascii="Arial" w:hAnsi="Arial" w:cs="Arial"/>
                <w:b/>
                <w:bCs/>
                <w:sz w:val="20"/>
                <w:lang w:val="en-GB"/>
              </w:rPr>
            </w:pPr>
            <w:r w:rsidRPr="00CA6C34">
              <w:rPr>
                <w:rFonts w:ascii="Arial" w:hAnsi="Arial" w:cs="Arial"/>
                <w:b/>
                <w:bCs/>
                <w:sz w:val="20"/>
                <w:lang w:val="en-GB"/>
              </w:rPr>
              <w:t>Cantitate evacuata [t]</w:t>
            </w:r>
          </w:p>
        </w:tc>
        <w:tc>
          <w:tcPr>
            <w:tcW w:w="1873" w:type="dxa"/>
            <w:vAlign w:val="center"/>
          </w:tcPr>
          <w:p w:rsidR="005D75B0" w:rsidRPr="00CA6C34" w:rsidRDefault="005D75B0" w:rsidP="00ED47F4">
            <w:pPr>
              <w:jc w:val="center"/>
              <w:rPr>
                <w:rFonts w:ascii="Arial" w:hAnsi="Arial" w:cs="Arial"/>
                <w:b/>
                <w:bCs/>
                <w:sz w:val="20"/>
                <w:lang w:val="en-GB"/>
              </w:rPr>
            </w:pPr>
            <w:r w:rsidRPr="00CA6C34">
              <w:rPr>
                <w:rFonts w:ascii="Arial" w:hAnsi="Arial" w:cs="Arial"/>
                <w:b/>
                <w:bCs/>
                <w:sz w:val="20"/>
                <w:lang w:val="en-GB"/>
              </w:rPr>
              <w:t>Locatie de depozitare</w:t>
            </w:r>
          </w:p>
        </w:tc>
        <w:tc>
          <w:tcPr>
            <w:tcW w:w="1909" w:type="dxa"/>
            <w:vAlign w:val="center"/>
          </w:tcPr>
          <w:p w:rsidR="005D75B0" w:rsidRPr="00CA6C34" w:rsidRDefault="005D75B0" w:rsidP="00ED47F4">
            <w:pPr>
              <w:jc w:val="center"/>
              <w:rPr>
                <w:rFonts w:ascii="Arial" w:hAnsi="Arial" w:cs="Arial"/>
                <w:b/>
                <w:bCs/>
                <w:sz w:val="20"/>
                <w:lang w:val="en-GB"/>
              </w:rPr>
            </w:pPr>
            <w:r w:rsidRPr="00CA6C34">
              <w:rPr>
                <w:rFonts w:ascii="Arial" w:hAnsi="Arial" w:cs="Arial"/>
                <w:b/>
                <w:bCs/>
                <w:sz w:val="20"/>
                <w:lang w:val="en-GB"/>
              </w:rPr>
              <w:t>Responsabil</w:t>
            </w:r>
          </w:p>
        </w:tc>
      </w:tr>
      <w:tr w:rsidR="00F73BCE" w:rsidRPr="00604A1B" w:rsidTr="00C535DE">
        <w:tc>
          <w:tcPr>
            <w:tcW w:w="1417" w:type="dxa"/>
          </w:tcPr>
          <w:p w:rsidR="00F73BCE" w:rsidRPr="00604A1B" w:rsidRDefault="00F73BCE" w:rsidP="008F0611">
            <w:pPr>
              <w:jc w:val="both"/>
              <w:rPr>
                <w:rFonts w:ascii="Arial" w:hAnsi="Arial" w:cs="Arial"/>
                <w:sz w:val="20"/>
                <w:lang w:val="en-GB"/>
              </w:rPr>
            </w:pPr>
            <w:r w:rsidRPr="00604A1B">
              <w:rPr>
                <w:rFonts w:ascii="Arial" w:hAnsi="Arial" w:cs="Arial"/>
                <w:sz w:val="20"/>
                <w:lang w:val="en-GB"/>
              </w:rPr>
              <w:t>Galati</w:t>
            </w:r>
          </w:p>
        </w:tc>
        <w:tc>
          <w:tcPr>
            <w:tcW w:w="1236" w:type="dxa"/>
          </w:tcPr>
          <w:p w:rsidR="00F73BCE" w:rsidRPr="00604A1B" w:rsidRDefault="00F73BCE" w:rsidP="008F0611">
            <w:pPr>
              <w:jc w:val="center"/>
              <w:rPr>
                <w:rFonts w:ascii="Arial" w:hAnsi="Arial" w:cs="Arial"/>
                <w:sz w:val="20"/>
                <w:lang w:val="en-GB"/>
              </w:rPr>
            </w:pPr>
          </w:p>
        </w:tc>
        <w:tc>
          <w:tcPr>
            <w:tcW w:w="1844" w:type="dxa"/>
          </w:tcPr>
          <w:p w:rsidR="00F73BCE" w:rsidRPr="00604A1B" w:rsidRDefault="00F73BCE" w:rsidP="008F0611">
            <w:pPr>
              <w:jc w:val="center"/>
              <w:rPr>
                <w:rFonts w:ascii="Arial" w:hAnsi="Arial" w:cs="Arial"/>
                <w:sz w:val="20"/>
                <w:lang w:val="en-GB"/>
              </w:rPr>
            </w:pPr>
          </w:p>
        </w:tc>
        <w:tc>
          <w:tcPr>
            <w:tcW w:w="1873" w:type="dxa"/>
          </w:tcPr>
          <w:p w:rsidR="00F73BCE" w:rsidRPr="00604A1B" w:rsidRDefault="00F73BCE" w:rsidP="008F0611">
            <w:pPr>
              <w:jc w:val="both"/>
              <w:rPr>
                <w:rFonts w:ascii="Arial" w:hAnsi="Arial" w:cs="Arial"/>
                <w:sz w:val="20"/>
                <w:lang w:val="en-GB"/>
              </w:rPr>
            </w:pPr>
            <w:r w:rsidRPr="00604A1B">
              <w:rPr>
                <w:rFonts w:ascii="Arial" w:hAnsi="Arial" w:cs="Arial"/>
                <w:sz w:val="20"/>
                <w:lang w:val="en-GB"/>
              </w:rPr>
              <w:t>Rampa de deseuri</w:t>
            </w:r>
          </w:p>
        </w:tc>
        <w:tc>
          <w:tcPr>
            <w:tcW w:w="1909" w:type="dxa"/>
          </w:tcPr>
          <w:p w:rsidR="00F73BCE" w:rsidRPr="00604A1B" w:rsidRDefault="00F73BCE" w:rsidP="008F0611">
            <w:pPr>
              <w:jc w:val="both"/>
              <w:rPr>
                <w:rFonts w:ascii="Arial" w:hAnsi="Arial" w:cs="Arial"/>
                <w:sz w:val="20"/>
                <w:lang w:val="en-GB"/>
              </w:rPr>
            </w:pPr>
          </w:p>
        </w:tc>
      </w:tr>
      <w:tr w:rsidR="00F73BCE" w:rsidRPr="00604A1B" w:rsidTr="00C535DE">
        <w:tc>
          <w:tcPr>
            <w:tcW w:w="1417" w:type="dxa"/>
          </w:tcPr>
          <w:p w:rsidR="00F73BCE" w:rsidRPr="00604A1B" w:rsidRDefault="00F73BCE" w:rsidP="00C535DE">
            <w:pPr>
              <w:jc w:val="both"/>
              <w:rPr>
                <w:rFonts w:ascii="Arial" w:hAnsi="Arial" w:cs="Arial"/>
                <w:sz w:val="20"/>
                <w:lang w:val="en-GB"/>
              </w:rPr>
            </w:pPr>
            <w:r w:rsidRPr="00604A1B">
              <w:rPr>
                <w:rFonts w:ascii="Arial" w:hAnsi="Arial" w:cs="Arial"/>
                <w:sz w:val="20"/>
                <w:lang w:val="en-GB"/>
              </w:rPr>
              <w:t xml:space="preserve">Tecuci </w:t>
            </w:r>
          </w:p>
        </w:tc>
        <w:tc>
          <w:tcPr>
            <w:tcW w:w="1236" w:type="dxa"/>
          </w:tcPr>
          <w:p w:rsidR="00F73BCE" w:rsidRPr="00604A1B" w:rsidRDefault="00F73BCE" w:rsidP="00ED47F4">
            <w:pPr>
              <w:jc w:val="center"/>
              <w:rPr>
                <w:rFonts w:ascii="Arial" w:hAnsi="Arial" w:cs="Arial"/>
                <w:sz w:val="20"/>
                <w:lang w:val="en-GB"/>
              </w:rPr>
            </w:pPr>
            <w:r w:rsidRPr="00604A1B">
              <w:rPr>
                <w:rFonts w:ascii="Arial" w:hAnsi="Arial" w:cs="Arial"/>
                <w:sz w:val="20"/>
                <w:lang w:val="en-GB"/>
              </w:rPr>
              <w:t>565</w:t>
            </w:r>
          </w:p>
        </w:tc>
        <w:tc>
          <w:tcPr>
            <w:tcW w:w="1844" w:type="dxa"/>
          </w:tcPr>
          <w:p w:rsidR="00F73BCE" w:rsidRPr="00604A1B" w:rsidRDefault="00F73BCE" w:rsidP="00ED47F4">
            <w:pPr>
              <w:jc w:val="center"/>
              <w:rPr>
                <w:rFonts w:ascii="Arial" w:hAnsi="Arial" w:cs="Arial"/>
                <w:sz w:val="20"/>
                <w:lang w:val="en-GB"/>
              </w:rPr>
            </w:pPr>
            <w:r w:rsidRPr="00604A1B">
              <w:rPr>
                <w:rFonts w:ascii="Arial" w:hAnsi="Arial" w:cs="Arial"/>
                <w:sz w:val="20"/>
                <w:lang w:val="en-GB"/>
              </w:rPr>
              <w:t>565</w:t>
            </w:r>
          </w:p>
        </w:tc>
        <w:tc>
          <w:tcPr>
            <w:tcW w:w="1873" w:type="dxa"/>
          </w:tcPr>
          <w:p w:rsidR="00F73BCE" w:rsidRPr="00604A1B" w:rsidRDefault="00F73BCE" w:rsidP="00ED47F4">
            <w:pPr>
              <w:jc w:val="both"/>
              <w:rPr>
                <w:rFonts w:ascii="Arial" w:hAnsi="Arial" w:cs="Arial"/>
                <w:sz w:val="20"/>
                <w:lang w:val="en-GB"/>
              </w:rPr>
            </w:pPr>
            <w:r w:rsidRPr="00604A1B">
              <w:rPr>
                <w:rFonts w:ascii="Arial" w:hAnsi="Arial" w:cs="Arial"/>
                <w:sz w:val="20"/>
                <w:lang w:val="en-GB"/>
              </w:rPr>
              <w:t>Rampa de deseuri</w:t>
            </w:r>
          </w:p>
        </w:tc>
        <w:tc>
          <w:tcPr>
            <w:tcW w:w="1909" w:type="dxa"/>
          </w:tcPr>
          <w:p w:rsidR="00F73BCE" w:rsidRPr="00604A1B" w:rsidRDefault="00F73BCE" w:rsidP="00ED47F4">
            <w:pPr>
              <w:jc w:val="both"/>
              <w:rPr>
                <w:rFonts w:ascii="Arial" w:hAnsi="Arial" w:cs="Arial"/>
                <w:sz w:val="20"/>
                <w:lang w:val="en-GB"/>
              </w:rPr>
            </w:pPr>
          </w:p>
        </w:tc>
      </w:tr>
      <w:tr w:rsidR="005D75B0" w:rsidRPr="00604A1B" w:rsidTr="00C535DE">
        <w:tc>
          <w:tcPr>
            <w:tcW w:w="1417" w:type="dxa"/>
          </w:tcPr>
          <w:p w:rsidR="005D75B0" w:rsidRPr="00604A1B" w:rsidRDefault="005D75B0" w:rsidP="00ED47F4">
            <w:pPr>
              <w:jc w:val="both"/>
              <w:rPr>
                <w:rFonts w:ascii="Arial" w:hAnsi="Arial" w:cs="Arial"/>
                <w:sz w:val="20"/>
                <w:lang w:val="en-GB"/>
              </w:rPr>
            </w:pPr>
            <w:r w:rsidRPr="00604A1B">
              <w:rPr>
                <w:rFonts w:ascii="Arial" w:hAnsi="Arial" w:cs="Arial"/>
                <w:sz w:val="20"/>
                <w:lang w:val="en-GB"/>
              </w:rPr>
              <w:t xml:space="preserve">Targu Bujor </w:t>
            </w:r>
          </w:p>
        </w:tc>
        <w:tc>
          <w:tcPr>
            <w:tcW w:w="1236" w:type="dxa"/>
          </w:tcPr>
          <w:p w:rsidR="005D75B0" w:rsidRPr="00604A1B" w:rsidRDefault="00F73BCE" w:rsidP="00ED47F4">
            <w:pPr>
              <w:jc w:val="center"/>
              <w:rPr>
                <w:rFonts w:ascii="Arial" w:hAnsi="Arial" w:cs="Arial"/>
                <w:sz w:val="20"/>
                <w:lang w:val="en-GB"/>
              </w:rPr>
            </w:pPr>
            <w:r w:rsidRPr="00604A1B">
              <w:rPr>
                <w:rFonts w:ascii="Arial" w:hAnsi="Arial" w:cs="Arial"/>
                <w:sz w:val="20"/>
                <w:lang w:val="en-GB"/>
              </w:rPr>
              <w:t>1,63</w:t>
            </w:r>
          </w:p>
        </w:tc>
        <w:tc>
          <w:tcPr>
            <w:tcW w:w="1844" w:type="dxa"/>
          </w:tcPr>
          <w:p w:rsidR="005D75B0" w:rsidRPr="00604A1B" w:rsidRDefault="00F73BCE" w:rsidP="00ED47F4">
            <w:pPr>
              <w:jc w:val="center"/>
              <w:rPr>
                <w:rFonts w:ascii="Arial" w:hAnsi="Arial" w:cs="Arial"/>
                <w:sz w:val="20"/>
                <w:lang w:val="en-GB"/>
              </w:rPr>
            </w:pPr>
            <w:r w:rsidRPr="00604A1B">
              <w:rPr>
                <w:rFonts w:ascii="Arial" w:hAnsi="Arial" w:cs="Arial"/>
                <w:sz w:val="20"/>
                <w:lang w:val="en-GB"/>
              </w:rPr>
              <w:t>1,18</w:t>
            </w:r>
          </w:p>
        </w:tc>
        <w:tc>
          <w:tcPr>
            <w:tcW w:w="1873" w:type="dxa"/>
          </w:tcPr>
          <w:p w:rsidR="005D75B0" w:rsidRPr="00604A1B" w:rsidRDefault="005D75B0" w:rsidP="00ED47F4">
            <w:pPr>
              <w:jc w:val="both"/>
              <w:rPr>
                <w:rFonts w:ascii="Arial" w:hAnsi="Arial" w:cs="Arial"/>
                <w:sz w:val="20"/>
                <w:lang w:val="en-GB"/>
              </w:rPr>
            </w:pPr>
            <w:r w:rsidRPr="00604A1B">
              <w:rPr>
                <w:rFonts w:ascii="Arial" w:hAnsi="Arial" w:cs="Arial"/>
                <w:sz w:val="20"/>
                <w:lang w:val="en-GB"/>
              </w:rPr>
              <w:t xml:space="preserve">Rampa de deseuri </w:t>
            </w:r>
          </w:p>
        </w:tc>
        <w:tc>
          <w:tcPr>
            <w:tcW w:w="1909" w:type="dxa"/>
          </w:tcPr>
          <w:p w:rsidR="005D75B0" w:rsidRPr="00604A1B" w:rsidRDefault="005D75B0" w:rsidP="00ED47F4">
            <w:pPr>
              <w:jc w:val="both"/>
              <w:rPr>
                <w:rFonts w:ascii="Arial" w:hAnsi="Arial" w:cs="Arial"/>
                <w:sz w:val="20"/>
                <w:lang w:val="en-GB"/>
              </w:rPr>
            </w:pPr>
          </w:p>
        </w:tc>
      </w:tr>
    </w:tbl>
    <w:p w:rsidR="005D75B0" w:rsidRPr="00CA6C34" w:rsidRDefault="00F73BCE" w:rsidP="000C2A24">
      <w:pPr>
        <w:ind w:left="851"/>
        <w:jc w:val="both"/>
        <w:rPr>
          <w:rFonts w:ascii="Arial" w:hAnsi="Arial" w:cs="Arial"/>
          <w:i/>
          <w:iCs/>
          <w:sz w:val="16"/>
          <w:szCs w:val="16"/>
          <w:lang w:val="en-GB"/>
        </w:rPr>
      </w:pPr>
      <w:r w:rsidRPr="000C2A24">
        <w:rPr>
          <w:rFonts w:ascii="Arial" w:hAnsi="Arial" w:cs="Arial"/>
          <w:b/>
          <w:i/>
          <w:iCs/>
          <w:sz w:val="16"/>
          <w:szCs w:val="16"/>
          <w:lang w:val="en-GB"/>
        </w:rPr>
        <w:t>Sursa</w:t>
      </w:r>
      <w:r w:rsidR="00AD1FF9">
        <w:rPr>
          <w:rFonts w:ascii="Arial" w:hAnsi="Arial" w:cs="Arial"/>
          <w:i/>
          <w:iCs/>
          <w:sz w:val="16"/>
          <w:szCs w:val="16"/>
          <w:lang w:val="en-GB"/>
        </w:rPr>
        <w:t xml:space="preserve">: </w:t>
      </w:r>
      <w:r>
        <w:rPr>
          <w:rFonts w:ascii="Arial" w:hAnsi="Arial" w:cs="Arial"/>
          <w:i/>
          <w:iCs/>
          <w:sz w:val="16"/>
          <w:szCs w:val="16"/>
          <w:lang w:val="en-GB"/>
        </w:rPr>
        <w:t xml:space="preserve"> Apa Canal SA</w:t>
      </w:r>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In orasul Beresti sistemul de tratare al apei uzate consta din doua decantoare</w:t>
      </w:r>
      <w:r w:rsidR="00A60BDF">
        <w:rPr>
          <w:rFonts w:ascii="Arial" w:hAnsi="Arial" w:cs="Arial"/>
          <w:sz w:val="24"/>
          <w:szCs w:val="24"/>
          <w:lang w:val="it-IT"/>
        </w:rPr>
        <w:t>, amplasate</w:t>
      </w:r>
      <w:r w:rsidRPr="00CA6C34">
        <w:rPr>
          <w:rFonts w:ascii="Arial" w:hAnsi="Arial" w:cs="Arial"/>
          <w:sz w:val="24"/>
          <w:szCs w:val="24"/>
          <w:lang w:val="it-IT"/>
        </w:rPr>
        <w:t xml:space="preserve"> la o distanta de aprox</w:t>
      </w:r>
      <w:r w:rsidR="00A60BDF">
        <w:rPr>
          <w:rFonts w:ascii="Arial" w:hAnsi="Arial" w:cs="Arial"/>
          <w:sz w:val="24"/>
          <w:szCs w:val="24"/>
          <w:lang w:val="it-IT"/>
        </w:rPr>
        <w:t>. 1 km unul</w:t>
      </w:r>
      <w:r w:rsidRPr="00CA6C34">
        <w:rPr>
          <w:rFonts w:ascii="Arial" w:hAnsi="Arial" w:cs="Arial"/>
          <w:sz w:val="24"/>
          <w:szCs w:val="24"/>
          <w:lang w:val="it-IT"/>
        </w:rPr>
        <w:t xml:space="preserve"> de alt</w:t>
      </w:r>
      <w:r w:rsidR="00A60BDF">
        <w:rPr>
          <w:rFonts w:ascii="Arial" w:hAnsi="Arial" w:cs="Arial"/>
          <w:sz w:val="24"/>
          <w:szCs w:val="24"/>
          <w:lang w:val="it-IT"/>
        </w:rPr>
        <w:t>ul</w:t>
      </w:r>
      <w:r w:rsidRPr="00CA6C34">
        <w:rPr>
          <w:rFonts w:ascii="Arial" w:hAnsi="Arial" w:cs="Arial"/>
          <w:sz w:val="24"/>
          <w:szCs w:val="24"/>
          <w:lang w:val="it-IT"/>
        </w:rPr>
        <w:t>. Decantorul nr. 1 este subteran si impartit in doua sectiuni; surplusul trece prin sistem gravitational in cel de-al doilea decantor. Acest decantor este umplut cu reziduuri si apa curge in jurul rezervorului direct in rau. Din ambele rezervoare namolul este colectat periodic si transportat la SE</w:t>
      </w:r>
      <w:r w:rsidR="0074384B">
        <w:rPr>
          <w:rFonts w:ascii="Arial" w:hAnsi="Arial" w:cs="Arial"/>
          <w:sz w:val="24"/>
          <w:szCs w:val="24"/>
          <w:lang w:val="it-IT"/>
        </w:rPr>
        <w:t>AU</w:t>
      </w:r>
      <w:r w:rsidR="00C1373D">
        <w:rPr>
          <w:rFonts w:ascii="Arial" w:hAnsi="Arial" w:cs="Arial"/>
          <w:sz w:val="24"/>
          <w:szCs w:val="24"/>
          <w:lang w:val="it-IT"/>
        </w:rPr>
        <w:t>Tg. Bujor pentru a fi tratat.</w:t>
      </w:r>
      <w:r w:rsidRPr="00CA6C34">
        <w:rPr>
          <w:rFonts w:ascii="Arial" w:hAnsi="Arial" w:cs="Arial"/>
          <w:sz w:val="24"/>
          <w:szCs w:val="24"/>
          <w:lang w:val="it-IT"/>
        </w:rPr>
        <w:t xml:space="preserve"> Cantitatea si calitatea namolului nu este inregistrata. </w:t>
      </w:r>
    </w:p>
    <w:p w:rsidR="005D75B0" w:rsidRPr="00CA6C34" w:rsidRDefault="005D75B0" w:rsidP="00D3764E">
      <w:pPr>
        <w:spacing w:after="120" w:line="360" w:lineRule="auto"/>
        <w:ind w:left="708"/>
        <w:jc w:val="both"/>
        <w:rPr>
          <w:rFonts w:ascii="Arial" w:hAnsi="Arial" w:cs="Arial"/>
          <w:b/>
          <w:bCs/>
          <w:sz w:val="24"/>
          <w:szCs w:val="24"/>
          <w:lang w:val="it-IT"/>
        </w:rPr>
      </w:pPr>
      <w:r w:rsidRPr="00CA6C34">
        <w:rPr>
          <w:rFonts w:ascii="Arial" w:hAnsi="Arial" w:cs="Arial"/>
          <w:b/>
          <w:bCs/>
          <w:sz w:val="24"/>
          <w:szCs w:val="24"/>
          <w:lang w:val="it-IT"/>
        </w:rPr>
        <w:t>Sectorul industrial</w:t>
      </w:r>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Din 2002 (modificate in 2005, pe baza HG 352) </w:t>
      </w:r>
      <w:r w:rsidR="00A60BDF" w:rsidRPr="00CA6C34">
        <w:rPr>
          <w:rFonts w:ascii="Arial" w:hAnsi="Arial" w:cs="Arial"/>
          <w:sz w:val="24"/>
          <w:szCs w:val="24"/>
          <w:lang w:val="it-IT"/>
        </w:rPr>
        <w:t xml:space="preserve">sunt in vigoare </w:t>
      </w:r>
      <w:r w:rsidRPr="00CA6C34">
        <w:rPr>
          <w:rFonts w:ascii="Arial" w:hAnsi="Arial" w:cs="Arial"/>
          <w:sz w:val="24"/>
          <w:szCs w:val="24"/>
          <w:lang w:val="it-IT"/>
        </w:rPr>
        <w:t xml:space="preserve">normele tehnice </w:t>
      </w:r>
      <w:r w:rsidR="00604A1B">
        <w:rPr>
          <w:rFonts w:ascii="Arial" w:hAnsi="Arial" w:cs="Arial"/>
          <w:sz w:val="24"/>
          <w:szCs w:val="24"/>
          <w:lang w:val="it-IT"/>
        </w:rPr>
        <w:t>NTPA</w:t>
      </w:r>
      <w:r w:rsidRPr="00CA6C34">
        <w:rPr>
          <w:rFonts w:ascii="Arial" w:hAnsi="Arial" w:cs="Arial"/>
          <w:sz w:val="24"/>
          <w:szCs w:val="24"/>
          <w:lang w:val="it-IT"/>
        </w:rPr>
        <w:t>,</w:t>
      </w:r>
      <w:r w:rsidR="00A60BDF">
        <w:rPr>
          <w:rFonts w:ascii="Arial" w:hAnsi="Arial" w:cs="Arial"/>
          <w:sz w:val="24"/>
          <w:szCs w:val="24"/>
          <w:lang w:val="it-IT"/>
        </w:rPr>
        <w:t xml:space="preserve"> norme care stipuleaza</w:t>
      </w:r>
      <w:r w:rsidRPr="00CA6C34">
        <w:rPr>
          <w:rFonts w:ascii="Arial" w:hAnsi="Arial" w:cs="Arial"/>
          <w:sz w:val="24"/>
          <w:szCs w:val="24"/>
          <w:lang w:val="it-IT"/>
        </w:rPr>
        <w:t xml:space="preserve"> con</w:t>
      </w:r>
      <w:r w:rsidR="00A60BDF">
        <w:rPr>
          <w:rFonts w:ascii="Arial" w:hAnsi="Arial" w:cs="Arial"/>
          <w:sz w:val="24"/>
          <w:szCs w:val="24"/>
          <w:lang w:val="it-IT"/>
        </w:rPr>
        <w:t>ditiile de deversare in emisari</w:t>
      </w:r>
      <w:r w:rsidRPr="00CA6C34">
        <w:rPr>
          <w:rFonts w:ascii="Arial" w:hAnsi="Arial" w:cs="Arial"/>
          <w:sz w:val="24"/>
          <w:szCs w:val="24"/>
          <w:lang w:val="it-IT"/>
        </w:rPr>
        <w:t xml:space="preserve"> a apei uzate tratate Daca aceste norme sunt respectate, efluentul va fi deversat fara ca mediul sa fie afectat. Namolul generat in urma procesului de tratare trebuie evacuat </w:t>
      </w:r>
      <w:r w:rsidR="0074384B">
        <w:rPr>
          <w:rFonts w:ascii="Arial" w:hAnsi="Arial" w:cs="Arial"/>
          <w:sz w:val="24"/>
          <w:szCs w:val="24"/>
          <w:lang w:val="it-IT"/>
        </w:rPr>
        <w:t>in conditii de siguranta. Doar11</w:t>
      </w:r>
      <w:r w:rsidRPr="00CA6C34">
        <w:rPr>
          <w:rFonts w:ascii="Arial" w:hAnsi="Arial" w:cs="Arial"/>
          <w:sz w:val="24"/>
          <w:szCs w:val="24"/>
          <w:lang w:val="it-IT"/>
        </w:rPr>
        <w:t xml:space="preserve"> agenti economici din numarul mult mai mare a companiilor in evidenta APM (pe baza datelor de la Registrul Comertului) au putut fi </w:t>
      </w:r>
      <w:r w:rsidR="00934D02">
        <w:rPr>
          <w:rFonts w:ascii="Arial" w:hAnsi="Arial" w:cs="Arial"/>
          <w:sz w:val="24"/>
          <w:szCs w:val="24"/>
          <w:lang w:val="it-IT"/>
        </w:rPr>
        <w:t>identificati ca generand namol.</w:t>
      </w:r>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Singura companie care a generat un volum semnificativ de namol in 20</w:t>
      </w:r>
      <w:r w:rsidR="0074384B">
        <w:rPr>
          <w:rFonts w:ascii="Arial" w:hAnsi="Arial" w:cs="Arial"/>
          <w:sz w:val="24"/>
          <w:szCs w:val="24"/>
          <w:lang w:val="it-IT"/>
        </w:rPr>
        <w:t>12</w:t>
      </w:r>
      <w:r w:rsidRPr="00CA6C34">
        <w:rPr>
          <w:rFonts w:ascii="Arial" w:hAnsi="Arial" w:cs="Arial"/>
          <w:sz w:val="24"/>
          <w:szCs w:val="24"/>
          <w:lang w:val="it-IT"/>
        </w:rPr>
        <w:t xml:space="preserve"> a fost </w:t>
      </w:r>
      <w:r w:rsidR="0074384B">
        <w:rPr>
          <w:rFonts w:ascii="Arial" w:hAnsi="Arial" w:cs="Arial"/>
          <w:sz w:val="24"/>
          <w:szCs w:val="24"/>
          <w:lang w:val="it-IT"/>
        </w:rPr>
        <w:t>SC ACELORMITTAL</w:t>
      </w:r>
      <w:r w:rsidRPr="00CA6C34">
        <w:rPr>
          <w:rFonts w:ascii="Arial" w:hAnsi="Arial" w:cs="Arial"/>
          <w:sz w:val="24"/>
          <w:szCs w:val="24"/>
          <w:lang w:val="it-IT"/>
        </w:rPr>
        <w:t xml:space="preserve"> Steel. Toate celelalte companii, asa cum se indica in t</w:t>
      </w:r>
      <w:r w:rsidR="00A60BDF">
        <w:rPr>
          <w:rFonts w:ascii="Arial" w:hAnsi="Arial" w:cs="Arial"/>
          <w:sz w:val="24"/>
          <w:szCs w:val="24"/>
          <w:lang w:val="it-IT"/>
        </w:rPr>
        <w:t>abelul de mai jos, au generat</w:t>
      </w:r>
      <w:r w:rsidRPr="00CA6C34">
        <w:rPr>
          <w:rFonts w:ascii="Arial" w:hAnsi="Arial" w:cs="Arial"/>
          <w:sz w:val="24"/>
          <w:szCs w:val="24"/>
          <w:lang w:val="it-IT"/>
        </w:rPr>
        <w:t xml:space="preserve"> volume mici de namol. Compozitia namolului, caracteristicile acestuia si respectarea de catre companii a standardului NTPA pentru operarea statiilor de preepurare nu sunt suficient de cunoscute. Marea cantitate de namol generat din sectorul industrial a fost transportat la rampa de deseuri pentru a fi depozitat.</w:t>
      </w:r>
    </w:p>
    <w:p w:rsidR="000C2A24" w:rsidRDefault="000C2A24" w:rsidP="005D75B0">
      <w:pPr>
        <w:spacing w:after="120"/>
        <w:ind w:left="708"/>
        <w:jc w:val="both"/>
        <w:rPr>
          <w:rFonts w:ascii="Arial" w:hAnsi="Arial" w:cs="Arial"/>
          <w:b/>
          <w:bCs/>
          <w:sz w:val="24"/>
          <w:szCs w:val="24"/>
          <w:lang w:val="it-IT"/>
        </w:rPr>
      </w:pPr>
    </w:p>
    <w:p w:rsidR="005D75B0" w:rsidRPr="00C535DE" w:rsidRDefault="005D75B0" w:rsidP="005D75B0">
      <w:pPr>
        <w:spacing w:after="120"/>
        <w:ind w:left="708"/>
        <w:jc w:val="both"/>
        <w:rPr>
          <w:rFonts w:ascii="Arial" w:hAnsi="Arial" w:cs="Arial"/>
          <w:b/>
          <w:bCs/>
          <w:sz w:val="20"/>
          <w:szCs w:val="20"/>
          <w:lang w:val="en-GB"/>
        </w:rPr>
      </w:pPr>
      <w:r w:rsidRPr="00537965">
        <w:rPr>
          <w:rFonts w:ascii="Arial" w:hAnsi="Arial" w:cs="Arial"/>
          <w:b/>
          <w:bCs/>
          <w:sz w:val="20"/>
          <w:szCs w:val="20"/>
          <w:lang w:val="en-US"/>
        </w:rPr>
        <w:t>Tab. 2.83 Namolul generat in 20</w:t>
      </w:r>
      <w:r w:rsidR="0074384B" w:rsidRPr="00537965">
        <w:rPr>
          <w:rFonts w:ascii="Arial" w:hAnsi="Arial" w:cs="Arial"/>
          <w:b/>
          <w:bCs/>
          <w:sz w:val="20"/>
          <w:szCs w:val="20"/>
          <w:lang w:val="en-US"/>
        </w:rPr>
        <w:t>12</w:t>
      </w:r>
      <w:r w:rsidRPr="00537965">
        <w:rPr>
          <w:rFonts w:ascii="Arial" w:hAnsi="Arial" w:cs="Arial"/>
          <w:b/>
          <w:bCs/>
          <w:sz w:val="20"/>
          <w:szCs w:val="20"/>
          <w:lang w:val="en-US"/>
        </w:rPr>
        <w:t xml:space="preserve"> in sectorul industrial in jud. </w:t>
      </w:r>
      <w:r w:rsidRPr="00C535DE">
        <w:rPr>
          <w:rFonts w:ascii="Arial" w:hAnsi="Arial" w:cs="Arial"/>
          <w:b/>
          <w:bCs/>
          <w:sz w:val="20"/>
          <w:szCs w:val="20"/>
          <w:lang w:val="en-GB"/>
        </w:rPr>
        <w:t>Galati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415"/>
        <w:gridCol w:w="1562"/>
        <w:gridCol w:w="3471"/>
      </w:tblGrid>
      <w:tr w:rsidR="005D75B0" w:rsidRPr="00CA6C34" w:rsidTr="00DD5546">
        <w:tc>
          <w:tcPr>
            <w:tcW w:w="1843" w:type="dxa"/>
            <w:vAlign w:val="center"/>
          </w:tcPr>
          <w:p w:rsidR="005D75B0" w:rsidRPr="00CA6C34" w:rsidRDefault="005D75B0" w:rsidP="00DD5546">
            <w:pPr>
              <w:jc w:val="center"/>
              <w:rPr>
                <w:rFonts w:ascii="Arial" w:hAnsi="Arial" w:cs="Arial"/>
                <w:b/>
                <w:bCs/>
                <w:sz w:val="20"/>
                <w:lang w:val="en-GB"/>
              </w:rPr>
            </w:pPr>
            <w:r w:rsidRPr="00CA6C34">
              <w:rPr>
                <w:rFonts w:ascii="Arial" w:hAnsi="Arial" w:cs="Arial"/>
                <w:b/>
                <w:bCs/>
                <w:sz w:val="20"/>
                <w:lang w:val="en-GB"/>
              </w:rPr>
              <w:t>Agent industrial</w:t>
            </w:r>
          </w:p>
        </w:tc>
        <w:tc>
          <w:tcPr>
            <w:tcW w:w="1415" w:type="dxa"/>
            <w:vAlign w:val="center"/>
          </w:tcPr>
          <w:p w:rsidR="005D75B0" w:rsidRPr="00CA6C34" w:rsidRDefault="005D75B0" w:rsidP="00DD5546">
            <w:pPr>
              <w:jc w:val="center"/>
              <w:rPr>
                <w:rFonts w:ascii="Arial" w:hAnsi="Arial" w:cs="Arial"/>
                <w:b/>
                <w:bCs/>
                <w:sz w:val="20"/>
                <w:lang w:val="en-GB"/>
              </w:rPr>
            </w:pPr>
            <w:r w:rsidRPr="00CA6C34">
              <w:rPr>
                <w:rFonts w:ascii="Arial" w:hAnsi="Arial" w:cs="Arial"/>
                <w:b/>
                <w:bCs/>
                <w:sz w:val="20"/>
                <w:lang w:val="en-GB"/>
              </w:rPr>
              <w:t xml:space="preserve">Cantitate </w:t>
            </w:r>
            <w:r w:rsidR="00DD5546">
              <w:rPr>
                <w:rFonts w:ascii="Arial" w:hAnsi="Arial" w:cs="Arial"/>
                <w:b/>
                <w:bCs/>
                <w:sz w:val="20"/>
                <w:lang w:val="en-GB"/>
              </w:rPr>
              <w:t>generate (t)</w:t>
            </w:r>
          </w:p>
        </w:tc>
        <w:tc>
          <w:tcPr>
            <w:tcW w:w="1562" w:type="dxa"/>
            <w:vAlign w:val="center"/>
          </w:tcPr>
          <w:p w:rsidR="005D75B0" w:rsidRPr="00CA6C34" w:rsidRDefault="005D75B0" w:rsidP="00DD5546">
            <w:pPr>
              <w:jc w:val="center"/>
              <w:rPr>
                <w:rFonts w:ascii="Arial" w:hAnsi="Arial" w:cs="Arial"/>
                <w:b/>
                <w:bCs/>
                <w:sz w:val="20"/>
                <w:lang w:val="en-GB"/>
              </w:rPr>
            </w:pPr>
            <w:r w:rsidRPr="00CA6C34">
              <w:rPr>
                <w:rFonts w:ascii="Arial" w:hAnsi="Arial" w:cs="Arial"/>
                <w:b/>
                <w:bCs/>
                <w:sz w:val="20"/>
                <w:lang w:val="en-GB"/>
              </w:rPr>
              <w:t xml:space="preserve">Cantitate </w:t>
            </w:r>
            <w:r w:rsidR="00DD5546">
              <w:rPr>
                <w:rFonts w:ascii="Arial" w:hAnsi="Arial" w:cs="Arial"/>
                <w:b/>
                <w:bCs/>
                <w:sz w:val="20"/>
                <w:lang w:val="en-GB"/>
              </w:rPr>
              <w:t>evacuate (t)</w:t>
            </w:r>
          </w:p>
        </w:tc>
        <w:tc>
          <w:tcPr>
            <w:tcW w:w="3471" w:type="dxa"/>
            <w:vAlign w:val="center"/>
          </w:tcPr>
          <w:p w:rsidR="005D75B0" w:rsidRPr="00CA6C34" w:rsidRDefault="005D75B0" w:rsidP="00DD5546">
            <w:pPr>
              <w:jc w:val="center"/>
              <w:rPr>
                <w:rFonts w:ascii="Arial" w:hAnsi="Arial" w:cs="Arial"/>
                <w:b/>
                <w:bCs/>
                <w:sz w:val="20"/>
                <w:lang w:val="en-GB"/>
              </w:rPr>
            </w:pPr>
            <w:r w:rsidRPr="00CA6C34">
              <w:rPr>
                <w:rFonts w:ascii="Arial" w:hAnsi="Arial" w:cs="Arial"/>
                <w:b/>
                <w:bCs/>
                <w:sz w:val="20"/>
                <w:lang w:val="en-GB"/>
              </w:rPr>
              <w:t>Locatie de depozitare</w:t>
            </w:r>
          </w:p>
        </w:tc>
      </w:tr>
      <w:tr w:rsidR="005D75B0" w:rsidRPr="00604A1B" w:rsidTr="00DD5546">
        <w:tc>
          <w:tcPr>
            <w:tcW w:w="1843" w:type="dxa"/>
          </w:tcPr>
          <w:p w:rsidR="005D75B0" w:rsidRPr="00604A1B" w:rsidRDefault="005D75B0" w:rsidP="00ED47F4">
            <w:pPr>
              <w:jc w:val="both"/>
              <w:rPr>
                <w:rFonts w:ascii="Arial" w:hAnsi="Arial" w:cs="Arial"/>
                <w:sz w:val="20"/>
              </w:rPr>
            </w:pPr>
            <w:r w:rsidRPr="00604A1B">
              <w:rPr>
                <w:rFonts w:ascii="Arial" w:hAnsi="Arial" w:cs="Arial"/>
                <w:sz w:val="20"/>
              </w:rPr>
              <w:t xml:space="preserve">Mittal Steel </w:t>
            </w:r>
          </w:p>
          <w:p w:rsidR="005D75B0" w:rsidRPr="00604A1B" w:rsidRDefault="005D75B0" w:rsidP="00ED47F4">
            <w:pPr>
              <w:jc w:val="both"/>
              <w:rPr>
                <w:rFonts w:ascii="Arial" w:hAnsi="Arial" w:cs="Arial"/>
                <w:sz w:val="20"/>
              </w:rPr>
            </w:pPr>
            <w:r w:rsidRPr="00604A1B">
              <w:rPr>
                <w:rFonts w:ascii="Arial" w:hAnsi="Arial" w:cs="Arial"/>
                <w:sz w:val="20"/>
              </w:rPr>
              <w:t xml:space="preserve">INTFOR Galati </w:t>
            </w:r>
          </w:p>
          <w:p w:rsidR="005D75B0" w:rsidRPr="00604A1B" w:rsidRDefault="005D75B0" w:rsidP="00ED47F4">
            <w:pPr>
              <w:jc w:val="both"/>
              <w:rPr>
                <w:rFonts w:ascii="Arial" w:hAnsi="Arial" w:cs="Arial"/>
                <w:sz w:val="20"/>
              </w:rPr>
            </w:pPr>
            <w:r w:rsidRPr="00604A1B">
              <w:rPr>
                <w:rFonts w:ascii="Arial" w:hAnsi="Arial" w:cs="Arial"/>
                <w:sz w:val="20"/>
              </w:rPr>
              <w:t>ROMPORTMET</w:t>
            </w:r>
          </w:p>
          <w:p w:rsidR="005D75B0" w:rsidRPr="00604A1B" w:rsidRDefault="005D75B0" w:rsidP="00ED47F4">
            <w:pPr>
              <w:jc w:val="both"/>
              <w:rPr>
                <w:rFonts w:ascii="Arial" w:hAnsi="Arial" w:cs="Arial"/>
                <w:sz w:val="20"/>
              </w:rPr>
            </w:pPr>
            <w:r w:rsidRPr="00604A1B">
              <w:rPr>
                <w:rFonts w:ascii="Arial" w:hAnsi="Arial" w:cs="Arial"/>
                <w:sz w:val="20"/>
              </w:rPr>
              <w:t xml:space="preserve">MEHID Galati </w:t>
            </w:r>
          </w:p>
          <w:p w:rsidR="005D75B0" w:rsidRPr="00604A1B" w:rsidRDefault="005D75B0" w:rsidP="00ED47F4">
            <w:pPr>
              <w:jc w:val="both"/>
              <w:rPr>
                <w:rFonts w:ascii="Arial" w:hAnsi="Arial" w:cs="Arial"/>
                <w:sz w:val="20"/>
                <w:lang w:val="nb-NO"/>
              </w:rPr>
            </w:pPr>
            <w:r w:rsidRPr="00604A1B">
              <w:rPr>
                <w:rFonts w:ascii="Arial" w:hAnsi="Arial" w:cs="Arial"/>
                <w:sz w:val="20"/>
                <w:lang w:val="nb-NO"/>
              </w:rPr>
              <w:t xml:space="preserve">FAM Galati </w:t>
            </w:r>
          </w:p>
          <w:p w:rsidR="005D75B0" w:rsidRPr="00604A1B" w:rsidRDefault="005D75B0" w:rsidP="00ED47F4">
            <w:pPr>
              <w:jc w:val="both"/>
              <w:rPr>
                <w:rFonts w:ascii="Arial" w:hAnsi="Arial" w:cs="Arial"/>
                <w:sz w:val="20"/>
                <w:lang w:val="en-GB"/>
              </w:rPr>
            </w:pPr>
            <w:r w:rsidRPr="00604A1B">
              <w:rPr>
                <w:rFonts w:ascii="Arial" w:hAnsi="Arial" w:cs="Arial"/>
                <w:sz w:val="20"/>
                <w:lang w:val="en-GB"/>
              </w:rPr>
              <w:t xml:space="preserve">Damen </w:t>
            </w:r>
          </w:p>
          <w:p w:rsidR="005D75B0" w:rsidRPr="00604A1B" w:rsidRDefault="005D75B0" w:rsidP="00ED47F4">
            <w:pPr>
              <w:jc w:val="both"/>
              <w:rPr>
                <w:rFonts w:ascii="Arial" w:hAnsi="Arial" w:cs="Arial"/>
                <w:sz w:val="20"/>
                <w:lang w:val="en-GB"/>
              </w:rPr>
            </w:pPr>
            <w:r w:rsidRPr="00604A1B">
              <w:rPr>
                <w:rFonts w:ascii="Arial" w:hAnsi="Arial" w:cs="Arial"/>
                <w:sz w:val="20"/>
                <w:lang w:val="en-GB"/>
              </w:rPr>
              <w:t xml:space="preserve">Oil Terminal </w:t>
            </w:r>
          </w:p>
          <w:p w:rsidR="005D75B0" w:rsidRPr="00604A1B" w:rsidRDefault="005D75B0" w:rsidP="00ED47F4">
            <w:pPr>
              <w:jc w:val="both"/>
              <w:rPr>
                <w:rFonts w:ascii="Arial" w:hAnsi="Arial" w:cs="Arial"/>
                <w:sz w:val="20"/>
                <w:lang w:val="en-GB"/>
              </w:rPr>
            </w:pPr>
            <w:r w:rsidRPr="00604A1B">
              <w:rPr>
                <w:rFonts w:ascii="Arial" w:hAnsi="Arial" w:cs="Arial"/>
                <w:sz w:val="20"/>
                <w:lang w:val="en-GB"/>
              </w:rPr>
              <w:t xml:space="preserve">Zaharul Liesti </w:t>
            </w:r>
          </w:p>
        </w:tc>
        <w:tc>
          <w:tcPr>
            <w:tcW w:w="1415" w:type="dxa"/>
          </w:tcPr>
          <w:p w:rsidR="005D75B0" w:rsidRPr="00604A1B" w:rsidRDefault="005D75B0" w:rsidP="00A60BDF">
            <w:pPr>
              <w:jc w:val="center"/>
              <w:rPr>
                <w:rFonts w:ascii="Arial" w:hAnsi="Arial" w:cs="Arial"/>
                <w:sz w:val="20"/>
                <w:lang w:val="en-GB"/>
              </w:rPr>
            </w:pPr>
            <w:r w:rsidRPr="00604A1B">
              <w:rPr>
                <w:rFonts w:ascii="Arial" w:hAnsi="Arial" w:cs="Arial"/>
                <w:sz w:val="20"/>
                <w:lang w:val="en-GB"/>
              </w:rPr>
              <w:t>1296,00</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1,20</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0,90</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0,05</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0,20</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1,10</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2,00</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5,50</w:t>
            </w:r>
          </w:p>
        </w:tc>
        <w:tc>
          <w:tcPr>
            <w:tcW w:w="1562" w:type="dxa"/>
          </w:tcPr>
          <w:p w:rsidR="005D75B0" w:rsidRPr="00604A1B" w:rsidRDefault="005D75B0" w:rsidP="00A60BDF">
            <w:pPr>
              <w:jc w:val="center"/>
              <w:rPr>
                <w:rFonts w:ascii="Arial" w:hAnsi="Arial" w:cs="Arial"/>
                <w:sz w:val="20"/>
                <w:lang w:val="en-GB"/>
              </w:rPr>
            </w:pPr>
            <w:r w:rsidRPr="00604A1B">
              <w:rPr>
                <w:rFonts w:ascii="Arial" w:hAnsi="Arial" w:cs="Arial"/>
                <w:sz w:val="20"/>
                <w:lang w:val="en-GB"/>
              </w:rPr>
              <w:t>-</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2</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w:t>
            </w:r>
          </w:p>
        </w:tc>
        <w:tc>
          <w:tcPr>
            <w:tcW w:w="3471" w:type="dxa"/>
          </w:tcPr>
          <w:p w:rsidR="005D75B0" w:rsidRPr="00537965" w:rsidRDefault="005D75B0" w:rsidP="00A60BDF">
            <w:pPr>
              <w:jc w:val="center"/>
              <w:rPr>
                <w:rFonts w:ascii="Arial" w:hAnsi="Arial" w:cs="Arial"/>
                <w:sz w:val="20"/>
                <w:lang w:val="it-IT"/>
              </w:rPr>
            </w:pPr>
            <w:r w:rsidRPr="00537965">
              <w:rPr>
                <w:rFonts w:ascii="Arial" w:hAnsi="Arial" w:cs="Arial"/>
                <w:sz w:val="20"/>
                <w:lang w:val="it-IT"/>
              </w:rPr>
              <w:t>Rampa de deseuri</w:t>
            </w:r>
          </w:p>
          <w:p w:rsidR="005D75B0" w:rsidRPr="00537965" w:rsidRDefault="005D75B0" w:rsidP="00A60BDF">
            <w:pPr>
              <w:jc w:val="center"/>
              <w:rPr>
                <w:rFonts w:ascii="Arial" w:hAnsi="Arial" w:cs="Arial"/>
                <w:sz w:val="20"/>
                <w:lang w:val="it-IT"/>
              </w:rPr>
            </w:pPr>
            <w:r w:rsidRPr="00537965">
              <w:rPr>
                <w:rFonts w:ascii="Arial" w:hAnsi="Arial" w:cs="Arial"/>
                <w:sz w:val="20"/>
                <w:lang w:val="it-IT"/>
              </w:rPr>
              <w:t>Rampa de deseuri</w:t>
            </w:r>
          </w:p>
          <w:p w:rsidR="005D75B0" w:rsidRPr="00537965" w:rsidRDefault="005D75B0" w:rsidP="00A60BDF">
            <w:pPr>
              <w:jc w:val="center"/>
              <w:rPr>
                <w:rFonts w:ascii="Arial" w:hAnsi="Arial" w:cs="Arial"/>
                <w:sz w:val="20"/>
                <w:lang w:val="it-IT"/>
              </w:rPr>
            </w:pPr>
            <w:r w:rsidRPr="00537965">
              <w:rPr>
                <w:rFonts w:ascii="Arial" w:hAnsi="Arial" w:cs="Arial"/>
                <w:sz w:val="20"/>
                <w:lang w:val="it-IT"/>
              </w:rPr>
              <w:t>Rampa de deseuri</w:t>
            </w:r>
          </w:p>
          <w:p w:rsidR="005D75B0" w:rsidRPr="00537965" w:rsidRDefault="005D75B0" w:rsidP="00A60BDF">
            <w:pPr>
              <w:jc w:val="center"/>
              <w:rPr>
                <w:rFonts w:ascii="Arial" w:hAnsi="Arial" w:cs="Arial"/>
                <w:sz w:val="20"/>
                <w:lang w:val="it-IT"/>
              </w:rPr>
            </w:pPr>
            <w:r w:rsidRPr="00537965">
              <w:rPr>
                <w:rFonts w:ascii="Arial" w:hAnsi="Arial" w:cs="Arial"/>
                <w:sz w:val="20"/>
                <w:lang w:val="it-IT"/>
              </w:rPr>
              <w:t>Rampa de deseuri</w:t>
            </w:r>
          </w:p>
          <w:p w:rsidR="005D75B0" w:rsidRPr="00537965" w:rsidRDefault="005D75B0" w:rsidP="00A60BDF">
            <w:pPr>
              <w:jc w:val="center"/>
              <w:rPr>
                <w:rFonts w:ascii="Arial" w:hAnsi="Arial" w:cs="Arial"/>
                <w:sz w:val="20"/>
                <w:lang w:val="it-IT"/>
              </w:rPr>
            </w:pPr>
            <w:r w:rsidRPr="00537965">
              <w:rPr>
                <w:rFonts w:ascii="Arial" w:hAnsi="Arial" w:cs="Arial"/>
                <w:sz w:val="20"/>
                <w:lang w:val="it-IT"/>
              </w:rPr>
              <w:t>Rampa de deseuri</w:t>
            </w:r>
          </w:p>
          <w:p w:rsidR="005D75B0" w:rsidRPr="00537965" w:rsidRDefault="005D75B0" w:rsidP="00A60BDF">
            <w:pPr>
              <w:jc w:val="center"/>
              <w:rPr>
                <w:rFonts w:ascii="Arial" w:hAnsi="Arial" w:cs="Arial"/>
                <w:sz w:val="20"/>
                <w:lang w:val="it-IT"/>
              </w:rPr>
            </w:pPr>
            <w:r w:rsidRPr="00537965">
              <w:rPr>
                <w:rFonts w:ascii="Arial" w:hAnsi="Arial" w:cs="Arial"/>
                <w:sz w:val="20"/>
                <w:lang w:val="it-IT"/>
              </w:rPr>
              <w:t>Rampa de deseuri</w:t>
            </w:r>
          </w:p>
          <w:p w:rsidR="005D75B0" w:rsidRPr="00537965" w:rsidRDefault="005D75B0" w:rsidP="00A60BDF">
            <w:pPr>
              <w:jc w:val="center"/>
              <w:rPr>
                <w:rFonts w:ascii="Arial" w:hAnsi="Arial" w:cs="Arial"/>
                <w:sz w:val="20"/>
                <w:lang w:val="it-IT"/>
              </w:rPr>
            </w:pPr>
            <w:r w:rsidRPr="00537965">
              <w:rPr>
                <w:rFonts w:ascii="Arial" w:hAnsi="Arial" w:cs="Arial"/>
                <w:sz w:val="20"/>
                <w:lang w:val="it-IT"/>
              </w:rPr>
              <w:t>Incinerare la Fabrica de ciment Megidia</w:t>
            </w:r>
          </w:p>
          <w:p w:rsidR="005D75B0" w:rsidRPr="00604A1B" w:rsidRDefault="005D75B0" w:rsidP="00A60BDF">
            <w:pPr>
              <w:jc w:val="center"/>
              <w:rPr>
                <w:rFonts w:ascii="Arial" w:hAnsi="Arial" w:cs="Arial"/>
                <w:sz w:val="20"/>
                <w:lang w:val="en-GB"/>
              </w:rPr>
            </w:pPr>
            <w:r w:rsidRPr="00604A1B">
              <w:rPr>
                <w:rFonts w:ascii="Arial" w:hAnsi="Arial" w:cs="Arial"/>
                <w:sz w:val="20"/>
                <w:lang w:val="en-GB"/>
              </w:rPr>
              <w:t>Rampa de deseuri</w:t>
            </w:r>
          </w:p>
        </w:tc>
      </w:tr>
    </w:tbl>
    <w:p w:rsidR="005D75B0" w:rsidRPr="00537965" w:rsidRDefault="005D75B0" w:rsidP="00065F50">
      <w:pPr>
        <w:ind w:left="851"/>
        <w:jc w:val="both"/>
        <w:rPr>
          <w:rFonts w:ascii="Arial" w:hAnsi="Arial" w:cs="Arial"/>
          <w:i/>
          <w:iCs/>
          <w:sz w:val="16"/>
          <w:szCs w:val="16"/>
          <w:lang w:val="it-IT"/>
        </w:rPr>
      </w:pPr>
      <w:r w:rsidRPr="00537965">
        <w:rPr>
          <w:rFonts w:ascii="Arial" w:hAnsi="Arial" w:cs="Arial"/>
          <w:b/>
          <w:i/>
          <w:iCs/>
          <w:sz w:val="16"/>
          <w:szCs w:val="16"/>
          <w:lang w:val="it-IT"/>
        </w:rPr>
        <w:t>Sursa</w:t>
      </w:r>
      <w:r w:rsidRPr="00537965">
        <w:rPr>
          <w:rFonts w:ascii="Arial" w:hAnsi="Arial" w:cs="Arial"/>
          <w:i/>
          <w:iCs/>
          <w:sz w:val="16"/>
          <w:szCs w:val="16"/>
          <w:lang w:val="it-IT"/>
        </w:rPr>
        <w:t xml:space="preserve"> : ALPM, pe baza datelor de la Registrul Comertului </w:t>
      </w:r>
    </w:p>
    <w:p w:rsidR="005D75B0" w:rsidRPr="00CA6C34" w:rsidRDefault="00A60BDF" w:rsidP="007E13F4">
      <w:pPr>
        <w:pStyle w:val="SubSubSubTitlu"/>
      </w:pPr>
      <w:bookmarkStart w:id="171" w:name="_Toc369259284"/>
      <w:r>
        <w:t xml:space="preserve">2.8.5 </w:t>
      </w:r>
      <w:r w:rsidR="005D75B0" w:rsidRPr="00CA6C34">
        <w:t>Concluzii privind poluarea apei</w:t>
      </w:r>
      <w:bookmarkEnd w:id="171"/>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Principalele surse de poluare din judetul Galati sunt apele reziduale comunale, activitatile industriale si agricole. In bazinele hidrografice ale Dunarii si raului Barlad activitatile comunale (apa reziduala tratata partial sau netratata) sunt responsabile pentru poluarea apei. In contrast, in bazinul raului Siret activitatile industriale contribuie in principal la poluarea apei. Bazinul Prutului este slab populat cu mai putine activitati industriale si de aceea nu este afectat la fel ca celelalte bazine hidrografice. </w:t>
      </w:r>
    </w:p>
    <w:p w:rsidR="005D75B0" w:rsidRPr="00CA6C34"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Impactul deversarilor de apa uzata in sursele de apa de suprafata este semnificativ</w:t>
      </w:r>
      <w:r w:rsidR="0074384B">
        <w:rPr>
          <w:rFonts w:ascii="Arial" w:hAnsi="Arial" w:cs="Arial"/>
          <w:sz w:val="24"/>
          <w:szCs w:val="24"/>
          <w:lang w:val="it-IT"/>
        </w:rPr>
        <w:t>a</w:t>
      </w:r>
      <w:r w:rsidRPr="00CA6C34">
        <w:rPr>
          <w:rFonts w:ascii="Arial" w:hAnsi="Arial" w:cs="Arial"/>
          <w:sz w:val="24"/>
          <w:szCs w:val="24"/>
          <w:lang w:val="it-IT"/>
        </w:rPr>
        <w:t xml:space="preserve"> dat</w:t>
      </w:r>
      <w:r w:rsidR="00A60BDF">
        <w:rPr>
          <w:rFonts w:ascii="Arial" w:hAnsi="Arial" w:cs="Arial"/>
          <w:sz w:val="24"/>
          <w:szCs w:val="24"/>
          <w:lang w:val="it-IT"/>
        </w:rPr>
        <w:t>orita faptului ca exista numai 4</w:t>
      </w:r>
      <w:r w:rsidRPr="00CA6C34">
        <w:rPr>
          <w:rFonts w:ascii="Arial" w:hAnsi="Arial" w:cs="Arial"/>
          <w:sz w:val="24"/>
          <w:szCs w:val="24"/>
          <w:lang w:val="it-IT"/>
        </w:rPr>
        <w:t xml:space="preserve"> statii de epurare </w:t>
      </w:r>
      <w:r w:rsidR="0074384B">
        <w:rPr>
          <w:rFonts w:ascii="Arial" w:hAnsi="Arial" w:cs="Arial"/>
          <w:sz w:val="24"/>
          <w:szCs w:val="24"/>
          <w:lang w:val="it-IT"/>
        </w:rPr>
        <w:t xml:space="preserve">a apelor uzate menajere. </w:t>
      </w:r>
      <w:r w:rsidRPr="00CA6C34">
        <w:rPr>
          <w:rFonts w:ascii="Arial" w:hAnsi="Arial" w:cs="Arial"/>
          <w:sz w:val="24"/>
          <w:szCs w:val="24"/>
          <w:lang w:val="it-IT"/>
        </w:rPr>
        <w:t>Efluentii tratati sau partial tratati contin in principal substante organice, solide, saruri minerale (in special nitrati). Zonele critice pentru poluarea industriala a apei de suprafata sunt portul Galati si Santierul Naval (poluarea Dunarii cu deseuri si petrol) si platforma industriala din orasul Tecuci (bazinul raului Barlad) .</w:t>
      </w:r>
    </w:p>
    <w:p w:rsidR="00DD5546" w:rsidRDefault="005D75B0" w:rsidP="00D3764E">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Riscul de poluare a apelor subterane in judetul Galati este semnificativ. </w:t>
      </w:r>
      <w:r w:rsidR="0074384B">
        <w:rPr>
          <w:rFonts w:ascii="Arial" w:hAnsi="Arial" w:cs="Arial"/>
          <w:sz w:val="24"/>
          <w:szCs w:val="24"/>
          <w:lang w:val="it-IT"/>
        </w:rPr>
        <w:t>ALPM</w:t>
      </w:r>
      <w:r w:rsidRPr="00CA6C34">
        <w:rPr>
          <w:rFonts w:ascii="Arial" w:hAnsi="Arial" w:cs="Arial"/>
          <w:sz w:val="24"/>
          <w:szCs w:val="24"/>
          <w:lang w:val="it-IT"/>
        </w:rPr>
        <w:t xml:space="preserve"> a concluzionat ca efectele adverse ale contaminarii au degradat 80% din apele subterane ale judetului. Resursele de apa subterana din Lunca Prutului (bazinul Prutului) si Lunca Dunarii (bazinul Dunarii) prezinta un risc ridicat de poluare; de aceea aceste ape nu pot servi ca surse de alimentare cu apa potabila. Sursele de poluare sunt, pe langa poluarea antropica (scurgeri din canalizari si </w:t>
      </w:r>
      <w:r w:rsidR="0074384B">
        <w:rPr>
          <w:rFonts w:ascii="Arial" w:hAnsi="Arial" w:cs="Arial"/>
          <w:sz w:val="24"/>
          <w:szCs w:val="24"/>
          <w:lang w:val="it-IT"/>
        </w:rPr>
        <w:t>fose</w:t>
      </w:r>
      <w:r w:rsidRPr="00CA6C34">
        <w:rPr>
          <w:rFonts w:ascii="Arial" w:hAnsi="Arial" w:cs="Arial"/>
          <w:sz w:val="24"/>
          <w:szCs w:val="24"/>
          <w:lang w:val="it-IT"/>
        </w:rPr>
        <w:t xml:space="preserve"> septice), poluarea agricola (nitrati si pesticide) dar si zonele industria</w:t>
      </w:r>
      <w:r w:rsidR="0074384B">
        <w:rPr>
          <w:rFonts w:ascii="Arial" w:hAnsi="Arial" w:cs="Arial"/>
          <w:sz w:val="24"/>
          <w:szCs w:val="24"/>
          <w:lang w:val="it-IT"/>
        </w:rPr>
        <w:t xml:space="preserve">le poluate nefolosite (istorice, </w:t>
      </w:r>
      <w:r w:rsidRPr="00CA6C34">
        <w:rPr>
          <w:rFonts w:ascii="Arial" w:hAnsi="Arial" w:cs="Arial"/>
          <w:sz w:val="24"/>
          <w:szCs w:val="24"/>
          <w:lang w:val="it-IT"/>
        </w:rPr>
        <w:t xml:space="preserve">cum ar fi </w:t>
      </w:r>
      <w:r w:rsidR="0074384B">
        <w:rPr>
          <w:rFonts w:ascii="Arial" w:hAnsi="Arial" w:cs="Arial"/>
          <w:sz w:val="24"/>
          <w:szCs w:val="24"/>
          <w:lang w:val="it-IT"/>
        </w:rPr>
        <w:t xml:space="preserve">ACELOR </w:t>
      </w:r>
      <w:r w:rsidRPr="00CA6C34">
        <w:rPr>
          <w:rFonts w:ascii="Arial" w:hAnsi="Arial" w:cs="Arial"/>
          <w:sz w:val="24"/>
          <w:szCs w:val="24"/>
          <w:lang w:val="it-IT"/>
        </w:rPr>
        <w:t>MITTAL Steel) si depozitele de deseuri fara protectie adecvata (Tirighina, Tecuci) intrucat poluarea accidentala este considerata un risc minor.</w:t>
      </w:r>
    </w:p>
    <w:p w:rsidR="00DD5546" w:rsidRDefault="00DD5546">
      <w:pPr>
        <w:spacing w:after="0" w:line="240" w:lineRule="auto"/>
        <w:rPr>
          <w:rFonts w:ascii="Arial" w:hAnsi="Arial" w:cs="Arial"/>
          <w:sz w:val="24"/>
          <w:szCs w:val="24"/>
          <w:lang w:val="it-IT"/>
        </w:rPr>
      </w:pPr>
      <w:r>
        <w:rPr>
          <w:rFonts w:ascii="Arial" w:hAnsi="Arial" w:cs="Arial"/>
          <w:sz w:val="24"/>
          <w:szCs w:val="24"/>
          <w:lang w:val="it-IT"/>
        </w:rPr>
        <w:br w:type="page"/>
      </w:r>
    </w:p>
    <w:p w:rsidR="005D75B0" w:rsidRPr="00537965" w:rsidRDefault="00A60BDF" w:rsidP="00A60BDF">
      <w:pPr>
        <w:pStyle w:val="Subtitlu2"/>
        <w:ind w:left="0" w:firstLine="0"/>
        <w:rPr>
          <w:rFonts w:cs="Arial"/>
          <w:caps w:val="0"/>
          <w:lang w:val="it-IT"/>
        </w:rPr>
      </w:pPr>
      <w:bookmarkStart w:id="172" w:name="_Toc352072524"/>
      <w:bookmarkStart w:id="173" w:name="_Toc352230193"/>
      <w:bookmarkStart w:id="174" w:name="_Toc369259285"/>
      <w:r w:rsidRPr="00537965">
        <w:rPr>
          <w:rFonts w:cs="Arial"/>
          <w:caps w:val="0"/>
          <w:lang w:val="it-IT"/>
        </w:rPr>
        <w:t xml:space="preserve">2.9. </w:t>
      </w:r>
      <w:r w:rsidR="005D75B0" w:rsidRPr="00537965">
        <w:rPr>
          <w:rFonts w:cs="Arial"/>
          <w:caps w:val="0"/>
          <w:lang w:val="it-IT"/>
        </w:rPr>
        <w:t>FACILITATILE EXISTENTE SI STAREA ACTUALA A ACESTORA</w:t>
      </w:r>
      <w:bookmarkEnd w:id="172"/>
      <w:bookmarkEnd w:id="173"/>
      <w:bookmarkEnd w:id="174"/>
    </w:p>
    <w:p w:rsidR="005D75B0" w:rsidRPr="00CA6C34" w:rsidRDefault="005D75B0" w:rsidP="005D75B0">
      <w:pPr>
        <w:spacing w:line="360" w:lineRule="auto"/>
        <w:ind w:left="708"/>
        <w:jc w:val="both"/>
        <w:rPr>
          <w:rFonts w:ascii="Arial" w:hAnsi="Arial" w:cs="Arial"/>
          <w:b/>
          <w:bCs/>
          <w:i/>
          <w:sz w:val="24"/>
          <w:szCs w:val="24"/>
        </w:rPr>
      </w:pPr>
      <w:r w:rsidRPr="00CA6C34">
        <w:rPr>
          <w:rFonts w:ascii="Arial" w:hAnsi="Arial" w:cs="Arial"/>
          <w:b/>
          <w:bCs/>
          <w:i/>
          <w:sz w:val="24"/>
          <w:szCs w:val="24"/>
        </w:rPr>
        <w:t>Municipiul Galati</w:t>
      </w:r>
    </w:p>
    <w:p w:rsidR="005D75B0" w:rsidRPr="00CA6C34" w:rsidRDefault="005D75B0" w:rsidP="005D75B0">
      <w:pPr>
        <w:pStyle w:val="Standardtext"/>
        <w:spacing w:after="60"/>
        <w:ind w:left="708"/>
        <w:rPr>
          <w:rFonts w:cs="Arial"/>
          <w:b/>
          <w:sz w:val="24"/>
          <w:szCs w:val="24"/>
          <w:lang w:val="fr-FR"/>
        </w:rPr>
      </w:pPr>
      <w:r w:rsidRPr="00CA6C34">
        <w:rPr>
          <w:rFonts w:cs="Arial"/>
          <w:b/>
          <w:sz w:val="24"/>
          <w:szCs w:val="24"/>
          <w:lang w:val="fr-FR"/>
        </w:rPr>
        <w:t>Schema generala a sistemului existent de apa si canalizare</w:t>
      </w:r>
    </w:p>
    <w:p w:rsidR="005D75B0" w:rsidRPr="00CA6C34" w:rsidRDefault="005D75B0" w:rsidP="005D75B0">
      <w:pPr>
        <w:pStyle w:val="Standardtext"/>
        <w:spacing w:after="60"/>
        <w:ind w:left="708"/>
        <w:rPr>
          <w:rFonts w:cs="Arial"/>
          <w:sz w:val="24"/>
          <w:szCs w:val="24"/>
          <w:lang w:val="fr-FR"/>
        </w:rPr>
      </w:pPr>
      <w:r w:rsidRPr="00CA6C34">
        <w:rPr>
          <w:rFonts w:cs="Arial"/>
          <w:sz w:val="24"/>
          <w:szCs w:val="24"/>
          <w:lang w:val="fr-FR"/>
        </w:rPr>
        <w:t>Alimentarea cu apa a municipiului Galati este asigurata din doua surse de apa</w:t>
      </w:r>
      <w:r w:rsidR="009B49C2">
        <w:rPr>
          <w:rFonts w:cs="Arial"/>
          <w:sz w:val="24"/>
          <w:szCs w:val="24"/>
          <w:lang w:val="fr-FR"/>
        </w:rPr>
        <w:t>, si anume</w:t>
      </w:r>
      <w:r w:rsidRPr="00CA6C34">
        <w:rPr>
          <w:rFonts w:cs="Arial"/>
          <w:sz w:val="24"/>
          <w:szCs w:val="24"/>
          <w:lang w:val="fr-FR"/>
        </w:rPr>
        <w:t>:</w:t>
      </w:r>
    </w:p>
    <w:p w:rsidR="005D75B0" w:rsidRPr="00CA6C34" w:rsidRDefault="009B49C2" w:rsidP="005D75B0">
      <w:pPr>
        <w:pStyle w:val="Standardtext"/>
        <w:spacing w:after="60"/>
        <w:ind w:left="708"/>
        <w:rPr>
          <w:rFonts w:cs="Arial"/>
          <w:sz w:val="24"/>
          <w:szCs w:val="24"/>
          <w:lang w:val="fr-FR"/>
        </w:rPr>
      </w:pPr>
      <w:r>
        <w:rPr>
          <w:rFonts w:cs="Arial"/>
          <w:b/>
          <w:i/>
          <w:sz w:val="24"/>
          <w:szCs w:val="24"/>
          <w:lang w:val="fr-FR"/>
        </w:rPr>
        <w:t xml:space="preserve">1. </w:t>
      </w:r>
      <w:r w:rsidR="005D75B0" w:rsidRPr="009B49C2">
        <w:rPr>
          <w:rFonts w:cs="Arial"/>
          <w:b/>
          <w:i/>
          <w:sz w:val="24"/>
          <w:szCs w:val="24"/>
          <w:lang w:val="fr-FR"/>
        </w:rPr>
        <w:t>Apa de suprafata</w:t>
      </w:r>
      <w:r w:rsidR="005D75B0" w:rsidRPr="00CA6C34">
        <w:rPr>
          <w:rFonts w:cs="Arial"/>
          <w:sz w:val="24"/>
          <w:szCs w:val="24"/>
          <w:lang w:val="fr-FR"/>
        </w:rPr>
        <w:t xml:space="preserve"> – fluviul Dunarea</w:t>
      </w:r>
    </w:p>
    <w:p w:rsidR="005D75B0" w:rsidRPr="00CA6C34" w:rsidRDefault="009B49C2" w:rsidP="005D75B0">
      <w:pPr>
        <w:pStyle w:val="Standardtext"/>
        <w:spacing w:after="60"/>
        <w:ind w:left="708"/>
        <w:rPr>
          <w:rFonts w:cs="Arial"/>
          <w:sz w:val="24"/>
          <w:szCs w:val="24"/>
          <w:lang w:val="fr-FR"/>
        </w:rPr>
      </w:pPr>
      <w:r w:rsidRPr="009B49C2">
        <w:rPr>
          <w:rFonts w:cs="Arial"/>
          <w:b/>
          <w:i/>
          <w:sz w:val="24"/>
          <w:szCs w:val="24"/>
          <w:lang w:val="fr-FR"/>
        </w:rPr>
        <w:t xml:space="preserve">2. </w:t>
      </w:r>
      <w:r w:rsidR="005D75B0" w:rsidRPr="009B49C2">
        <w:rPr>
          <w:rFonts w:cs="Arial"/>
          <w:b/>
          <w:i/>
          <w:sz w:val="24"/>
          <w:szCs w:val="24"/>
          <w:lang w:val="fr-FR"/>
        </w:rPr>
        <w:t>Apa subterana</w:t>
      </w:r>
      <w:r w:rsidR="005D75B0" w:rsidRPr="00CA6C34">
        <w:rPr>
          <w:rFonts w:cs="Arial"/>
          <w:sz w:val="24"/>
          <w:szCs w:val="24"/>
          <w:lang w:val="fr-FR"/>
        </w:rPr>
        <w:t>, dupa cum urmeaza:</w:t>
      </w:r>
    </w:p>
    <w:p w:rsidR="005D75B0" w:rsidRPr="00CA6C34" w:rsidRDefault="005D75B0" w:rsidP="00E41F5B">
      <w:pPr>
        <w:pStyle w:val="Standardtext"/>
        <w:numPr>
          <w:ilvl w:val="0"/>
          <w:numId w:val="19"/>
        </w:numPr>
        <w:spacing w:after="60"/>
        <w:ind w:left="2148"/>
        <w:rPr>
          <w:rFonts w:cs="Arial"/>
          <w:sz w:val="24"/>
          <w:szCs w:val="24"/>
          <w:lang w:val="fr-FR"/>
        </w:rPr>
      </w:pPr>
      <w:r w:rsidRPr="00CA6C34">
        <w:rPr>
          <w:rFonts w:cs="Arial"/>
          <w:sz w:val="24"/>
          <w:szCs w:val="24"/>
          <w:lang w:val="fr-FR"/>
        </w:rPr>
        <w:t>frontul de captare Vadu Rosca, constituit din 84 de puturi cu o capacitate proiectata de Q=1000l/s;</w:t>
      </w:r>
    </w:p>
    <w:p w:rsidR="005D75B0" w:rsidRPr="00CA6C34" w:rsidRDefault="005D75B0" w:rsidP="00E41F5B">
      <w:pPr>
        <w:pStyle w:val="Standardtext"/>
        <w:numPr>
          <w:ilvl w:val="0"/>
          <w:numId w:val="19"/>
        </w:numPr>
        <w:spacing w:after="60"/>
        <w:ind w:left="2148"/>
        <w:rPr>
          <w:rFonts w:cs="Arial"/>
          <w:sz w:val="24"/>
          <w:szCs w:val="24"/>
          <w:lang w:val="fr-FR"/>
        </w:rPr>
      </w:pPr>
      <w:r w:rsidRPr="00CA6C34">
        <w:rPr>
          <w:rFonts w:cs="Arial"/>
          <w:sz w:val="24"/>
          <w:szCs w:val="24"/>
          <w:lang w:val="fr-FR"/>
        </w:rPr>
        <w:t>frontul de captare Salcia – Liesti, constituit din 70 de puturi, cu o capacitate proiectatade Q=1000l/s.</w:t>
      </w:r>
    </w:p>
    <w:p w:rsidR="005D75B0" w:rsidRPr="00CA6C34" w:rsidRDefault="005D75B0" w:rsidP="005D75B0">
      <w:pPr>
        <w:pStyle w:val="Standardtext"/>
        <w:spacing w:after="60"/>
        <w:ind w:left="708"/>
        <w:rPr>
          <w:rFonts w:cs="Arial"/>
          <w:sz w:val="24"/>
          <w:szCs w:val="24"/>
          <w:lang w:val="fr-FR"/>
        </w:rPr>
      </w:pPr>
      <w:r w:rsidRPr="00CA6C34">
        <w:rPr>
          <w:rFonts w:cs="Arial"/>
          <w:sz w:val="24"/>
          <w:szCs w:val="24"/>
          <w:lang w:val="fr-FR"/>
        </w:rPr>
        <w:t xml:space="preserve">Sistemul existent de apa si canalizare </w:t>
      </w:r>
      <w:r w:rsidR="00ED3AC0">
        <w:rPr>
          <w:rFonts w:cs="Arial"/>
          <w:sz w:val="24"/>
          <w:szCs w:val="24"/>
          <w:lang w:val="fr-FR"/>
        </w:rPr>
        <w:t>mai i</w:t>
      </w:r>
      <w:r w:rsidR="00F3357A" w:rsidRPr="00CA6C34">
        <w:rPr>
          <w:rFonts w:cs="Arial"/>
          <w:sz w:val="24"/>
          <w:szCs w:val="24"/>
          <w:lang w:val="fr-FR"/>
        </w:rPr>
        <w:t xml:space="preserve">nclude si urmatoarele obiecte </w:t>
      </w:r>
      <w:r w:rsidRPr="00CA6C34">
        <w:rPr>
          <w:rFonts w:cs="Arial"/>
          <w:sz w:val="24"/>
          <w:szCs w:val="24"/>
          <w:lang w:val="fr-FR"/>
        </w:rPr>
        <w:t>:</w:t>
      </w:r>
    </w:p>
    <w:p w:rsidR="00F3357A" w:rsidRPr="00CA6C34" w:rsidRDefault="00F3357A" w:rsidP="008E333B">
      <w:pPr>
        <w:pStyle w:val="Standardtext"/>
        <w:numPr>
          <w:ilvl w:val="0"/>
          <w:numId w:val="50"/>
        </w:numPr>
        <w:spacing w:after="60"/>
        <w:rPr>
          <w:rFonts w:cs="Arial"/>
          <w:sz w:val="24"/>
          <w:szCs w:val="24"/>
          <w:lang w:val="fr-FR"/>
        </w:rPr>
      </w:pPr>
      <w:r w:rsidRPr="00CA6C34">
        <w:rPr>
          <w:rFonts w:cs="Arial"/>
          <w:sz w:val="24"/>
          <w:szCs w:val="24"/>
          <w:lang w:val="fr-FR"/>
        </w:rPr>
        <w:t>Adu</w:t>
      </w:r>
      <w:r w:rsidR="009B49C2">
        <w:rPr>
          <w:rFonts w:cs="Arial"/>
          <w:sz w:val="24"/>
          <w:szCs w:val="24"/>
          <w:lang w:val="fr-FR"/>
        </w:rPr>
        <w:t>ctiune Salcia – Vadu – Serbesti</w:t>
      </w:r>
      <w:r w:rsidRPr="00CA6C34">
        <w:rPr>
          <w:rFonts w:cs="Arial"/>
          <w:sz w:val="24"/>
          <w:szCs w:val="24"/>
          <w:lang w:val="fr-FR"/>
        </w:rPr>
        <w:t>;</w:t>
      </w:r>
    </w:p>
    <w:p w:rsidR="00F3357A" w:rsidRPr="00CA6C34" w:rsidRDefault="00F3357A" w:rsidP="008E333B">
      <w:pPr>
        <w:pStyle w:val="Standardtext"/>
        <w:numPr>
          <w:ilvl w:val="0"/>
          <w:numId w:val="50"/>
        </w:numPr>
        <w:spacing w:after="60"/>
        <w:rPr>
          <w:rFonts w:cs="Arial"/>
          <w:sz w:val="24"/>
          <w:szCs w:val="24"/>
          <w:lang w:val="fr-FR"/>
        </w:rPr>
      </w:pPr>
      <w:r w:rsidRPr="00CA6C34">
        <w:rPr>
          <w:rFonts w:cs="Arial"/>
          <w:sz w:val="24"/>
          <w:szCs w:val="24"/>
          <w:lang w:val="fr-FR"/>
        </w:rPr>
        <w:t>SP Serbesti</w:t>
      </w:r>
    </w:p>
    <w:p w:rsidR="005D75B0" w:rsidRPr="00CA6C34" w:rsidRDefault="005D75B0" w:rsidP="00E41F5B">
      <w:pPr>
        <w:pStyle w:val="Standardtext"/>
        <w:numPr>
          <w:ilvl w:val="0"/>
          <w:numId w:val="18"/>
        </w:numPr>
        <w:tabs>
          <w:tab w:val="clear" w:pos="720"/>
          <w:tab w:val="num" w:pos="1428"/>
        </w:tabs>
        <w:spacing w:after="0"/>
        <w:ind w:left="1422" w:hanging="357"/>
        <w:rPr>
          <w:rFonts w:cs="Arial"/>
          <w:sz w:val="24"/>
          <w:szCs w:val="24"/>
          <w:lang w:val="fr-FR"/>
        </w:rPr>
      </w:pPr>
      <w:r w:rsidRPr="00CA6C34">
        <w:rPr>
          <w:rFonts w:cs="Arial"/>
          <w:sz w:val="24"/>
          <w:szCs w:val="24"/>
          <w:lang w:val="fr-FR"/>
        </w:rPr>
        <w:t>Statia de pompare Complex Turnu;</w:t>
      </w:r>
    </w:p>
    <w:p w:rsidR="005D75B0" w:rsidRDefault="005D75B0" w:rsidP="00E41F5B">
      <w:pPr>
        <w:pStyle w:val="Standardtext"/>
        <w:numPr>
          <w:ilvl w:val="0"/>
          <w:numId w:val="18"/>
        </w:numPr>
        <w:tabs>
          <w:tab w:val="clear" w:pos="720"/>
          <w:tab w:val="num" w:pos="1428"/>
        </w:tabs>
        <w:spacing w:after="0"/>
        <w:ind w:left="1422" w:hanging="357"/>
        <w:rPr>
          <w:rFonts w:cs="Arial"/>
          <w:sz w:val="24"/>
          <w:szCs w:val="24"/>
        </w:rPr>
      </w:pPr>
      <w:r w:rsidRPr="00CA6C34">
        <w:rPr>
          <w:rFonts w:cs="Arial"/>
          <w:sz w:val="24"/>
          <w:szCs w:val="24"/>
        </w:rPr>
        <w:t>Statia de pompare Filesti;</w:t>
      </w:r>
    </w:p>
    <w:p w:rsidR="005D75B0" w:rsidRPr="00537965" w:rsidRDefault="00F3357A" w:rsidP="00E41F5B">
      <w:pPr>
        <w:pStyle w:val="Standardtext"/>
        <w:numPr>
          <w:ilvl w:val="0"/>
          <w:numId w:val="18"/>
        </w:numPr>
        <w:tabs>
          <w:tab w:val="clear" w:pos="720"/>
          <w:tab w:val="num" w:pos="1428"/>
        </w:tabs>
        <w:spacing w:after="0"/>
        <w:ind w:left="1422" w:hanging="357"/>
        <w:rPr>
          <w:rFonts w:cs="Arial"/>
          <w:sz w:val="24"/>
          <w:szCs w:val="24"/>
          <w:lang w:val="it-IT"/>
        </w:rPr>
      </w:pPr>
      <w:r w:rsidRPr="00537965">
        <w:rPr>
          <w:rFonts w:cs="Arial"/>
          <w:sz w:val="24"/>
          <w:szCs w:val="24"/>
          <w:lang w:val="it-IT"/>
        </w:rPr>
        <w:t>Uzina de tratare Nr</w:t>
      </w:r>
      <w:r w:rsidR="005D75B0" w:rsidRPr="00537965">
        <w:rPr>
          <w:rFonts w:cs="Arial"/>
          <w:sz w:val="24"/>
          <w:szCs w:val="24"/>
          <w:lang w:val="it-IT"/>
        </w:rPr>
        <w:t xml:space="preserve"> 2</w:t>
      </w:r>
      <w:r w:rsidR="00205C4A" w:rsidRPr="00537965">
        <w:rPr>
          <w:rFonts w:cs="Arial"/>
          <w:sz w:val="24"/>
          <w:szCs w:val="24"/>
          <w:lang w:val="it-IT"/>
        </w:rPr>
        <w:t xml:space="preserve"> Tiglina</w:t>
      </w:r>
      <w:r w:rsidR="005D75B0" w:rsidRPr="00537965">
        <w:rPr>
          <w:rFonts w:cs="Arial"/>
          <w:sz w:val="24"/>
          <w:szCs w:val="24"/>
          <w:lang w:val="it-IT"/>
        </w:rPr>
        <w:t>;</w:t>
      </w:r>
    </w:p>
    <w:p w:rsidR="005D75B0" w:rsidRPr="00CA6C34" w:rsidRDefault="00F3357A" w:rsidP="00E41F5B">
      <w:pPr>
        <w:pStyle w:val="Standardtext"/>
        <w:numPr>
          <w:ilvl w:val="0"/>
          <w:numId w:val="18"/>
        </w:numPr>
        <w:tabs>
          <w:tab w:val="clear" w:pos="720"/>
          <w:tab w:val="num" w:pos="1428"/>
        </w:tabs>
        <w:spacing w:after="0"/>
        <w:ind w:left="1422" w:hanging="357"/>
        <w:rPr>
          <w:rFonts w:cs="Arial"/>
          <w:sz w:val="24"/>
          <w:szCs w:val="24"/>
          <w:lang w:val="fr-FR"/>
        </w:rPr>
      </w:pPr>
      <w:r w:rsidRPr="00CA6C34">
        <w:rPr>
          <w:rFonts w:cs="Arial"/>
          <w:sz w:val="24"/>
          <w:szCs w:val="24"/>
          <w:lang w:val="fr-FR"/>
        </w:rPr>
        <w:t>Statia de epurare apa uzata  – etapa</w:t>
      </w:r>
      <w:r w:rsidR="005D75B0" w:rsidRPr="00CA6C34">
        <w:rPr>
          <w:rFonts w:cs="Arial"/>
          <w:sz w:val="24"/>
          <w:szCs w:val="24"/>
          <w:lang w:val="fr-FR"/>
        </w:rPr>
        <w:t xml:space="preserve"> 1 ;</w:t>
      </w:r>
    </w:p>
    <w:p w:rsidR="005D75B0" w:rsidRPr="00CA6C34" w:rsidRDefault="005D75B0" w:rsidP="00E41F5B">
      <w:pPr>
        <w:pStyle w:val="Standardtext"/>
        <w:numPr>
          <w:ilvl w:val="0"/>
          <w:numId w:val="18"/>
        </w:numPr>
        <w:tabs>
          <w:tab w:val="clear" w:pos="720"/>
          <w:tab w:val="num" w:pos="1428"/>
        </w:tabs>
        <w:spacing w:after="0"/>
        <w:ind w:left="1422" w:hanging="357"/>
        <w:rPr>
          <w:rFonts w:cs="Arial"/>
          <w:sz w:val="24"/>
          <w:szCs w:val="24"/>
        </w:rPr>
      </w:pPr>
      <w:r w:rsidRPr="00CA6C34">
        <w:rPr>
          <w:rFonts w:cs="Arial"/>
          <w:sz w:val="24"/>
          <w:szCs w:val="24"/>
          <w:lang w:val="fr-FR"/>
        </w:rPr>
        <w:t>Rete</w:t>
      </w:r>
      <w:r w:rsidR="00F3357A" w:rsidRPr="00CA6C34">
        <w:rPr>
          <w:rFonts w:cs="Arial"/>
          <w:sz w:val="24"/>
          <w:szCs w:val="24"/>
          <w:lang w:val="fr-FR"/>
        </w:rPr>
        <w:t>a</w:t>
      </w:r>
      <w:r w:rsidRPr="00CA6C34">
        <w:rPr>
          <w:rFonts w:cs="Arial"/>
          <w:sz w:val="24"/>
          <w:szCs w:val="24"/>
          <w:lang w:val="fr-FR"/>
        </w:rPr>
        <w:t xml:space="preserve"> de distributie apa</w:t>
      </w:r>
      <w:r w:rsidRPr="00CA6C34">
        <w:rPr>
          <w:rFonts w:cs="Arial"/>
          <w:sz w:val="24"/>
          <w:szCs w:val="24"/>
        </w:rPr>
        <w:t>.</w:t>
      </w:r>
    </w:p>
    <w:p w:rsidR="005D75B0" w:rsidRPr="00CA6C34" w:rsidRDefault="005D75B0" w:rsidP="00E41F5B">
      <w:pPr>
        <w:pStyle w:val="Standardtext"/>
        <w:numPr>
          <w:ilvl w:val="0"/>
          <w:numId w:val="18"/>
        </w:numPr>
        <w:tabs>
          <w:tab w:val="clear" w:pos="720"/>
          <w:tab w:val="num" w:pos="1428"/>
        </w:tabs>
        <w:spacing w:after="0"/>
        <w:ind w:left="1422" w:hanging="357"/>
        <w:rPr>
          <w:rFonts w:cs="Arial"/>
          <w:sz w:val="24"/>
          <w:szCs w:val="24"/>
          <w:lang w:val="pt-BR"/>
        </w:rPr>
      </w:pPr>
      <w:r w:rsidRPr="00CA6C34">
        <w:rPr>
          <w:rFonts w:cs="Arial"/>
          <w:sz w:val="24"/>
          <w:szCs w:val="24"/>
          <w:lang w:val="pt-BR"/>
        </w:rPr>
        <w:t>Reteaua de canal</w:t>
      </w:r>
      <w:r w:rsidR="00F3357A" w:rsidRPr="00CA6C34">
        <w:rPr>
          <w:rFonts w:cs="Arial"/>
          <w:sz w:val="24"/>
          <w:szCs w:val="24"/>
          <w:lang w:val="pt-BR"/>
        </w:rPr>
        <w:t>izare si colectorul interceptor</w:t>
      </w:r>
    </w:p>
    <w:p w:rsidR="00F3357A" w:rsidRPr="00CA6C34" w:rsidRDefault="00F3357A" w:rsidP="00E41F5B">
      <w:pPr>
        <w:pStyle w:val="Standardtext"/>
        <w:numPr>
          <w:ilvl w:val="0"/>
          <w:numId w:val="18"/>
        </w:numPr>
        <w:tabs>
          <w:tab w:val="clear" w:pos="720"/>
          <w:tab w:val="num" w:pos="1428"/>
        </w:tabs>
        <w:spacing w:after="0"/>
        <w:ind w:left="1422" w:hanging="357"/>
        <w:rPr>
          <w:rFonts w:cs="Arial"/>
          <w:sz w:val="24"/>
          <w:szCs w:val="24"/>
          <w:lang w:val="pt-BR"/>
        </w:rPr>
      </w:pPr>
      <w:r w:rsidRPr="00CA6C34">
        <w:rPr>
          <w:rFonts w:cs="Arial"/>
          <w:sz w:val="24"/>
          <w:szCs w:val="24"/>
          <w:lang w:val="pt-BR"/>
        </w:rPr>
        <w:t>Statii de pompare apa uzata, ISP 1, ISP 2 si SP 3.</w:t>
      </w:r>
    </w:p>
    <w:p w:rsidR="005D75B0" w:rsidRPr="00CA6C34" w:rsidRDefault="005D75B0" w:rsidP="005D75B0">
      <w:pPr>
        <w:pStyle w:val="Standardtext"/>
        <w:spacing w:after="0"/>
        <w:rPr>
          <w:rFonts w:cs="Arial"/>
          <w:sz w:val="20"/>
          <w:lang w:val="pt-BR"/>
        </w:rPr>
      </w:pPr>
      <w:r w:rsidRPr="00CA6C34">
        <w:rPr>
          <w:rFonts w:cs="Arial"/>
        </w:rPr>
        <w:object w:dxaOrig="12073" w:dyaOrig="13033">
          <v:shape id="_x0000_i1026" type="#_x0000_t75" style="width:453pt;height:489pt" o:ole="">
            <v:imagedata r:id="rId46" o:title=""/>
          </v:shape>
          <o:OLEObject Type="Embed" ProgID="Visio.Drawing.11" ShapeID="_x0000_i1026" DrawAspect="Content" ObjectID="_1444802805" r:id="rId47"/>
        </w:object>
      </w:r>
    </w:p>
    <w:p w:rsidR="005D75B0" w:rsidRPr="00C610F8" w:rsidRDefault="00C610F8" w:rsidP="00B53C7F">
      <w:pPr>
        <w:pStyle w:val="Standardtext"/>
        <w:spacing w:after="60"/>
        <w:ind w:left="708"/>
        <w:rPr>
          <w:rFonts w:cs="Arial"/>
          <w:b/>
          <w:sz w:val="20"/>
          <w:lang w:val="fr-FR"/>
        </w:rPr>
      </w:pPr>
      <w:bookmarkStart w:id="175" w:name="_Toc248547689"/>
      <w:r w:rsidRPr="00C610F8">
        <w:rPr>
          <w:rFonts w:cs="Arial"/>
          <w:b/>
          <w:sz w:val="20"/>
          <w:lang w:val="fr-FR"/>
        </w:rPr>
        <w:t>Fig. 2.9-1</w:t>
      </w:r>
      <w:r w:rsidR="005D75B0" w:rsidRPr="00C610F8">
        <w:rPr>
          <w:rFonts w:cs="Arial"/>
          <w:b/>
          <w:sz w:val="20"/>
          <w:lang w:val="fr-FR"/>
        </w:rPr>
        <w:t xml:space="preserve"> Plan general – Localizarea statiilor de tratare si pompare apa potabila si a Statiei de epurare apa uzata a orasului Galati</w:t>
      </w:r>
      <w:bookmarkEnd w:id="175"/>
    </w:p>
    <w:p w:rsidR="005D75B0" w:rsidRPr="00CA6C34" w:rsidRDefault="009B49C2" w:rsidP="007E13F4">
      <w:pPr>
        <w:pStyle w:val="Subsubtitlu"/>
      </w:pPr>
      <w:bookmarkStart w:id="176" w:name="_Toc352072525"/>
      <w:bookmarkStart w:id="177" w:name="_Toc352230194"/>
      <w:bookmarkStart w:id="178" w:name="_Toc369259286"/>
      <w:r>
        <w:t xml:space="preserve">2.9.1 </w:t>
      </w:r>
      <w:r w:rsidR="005D75B0" w:rsidRPr="00CA6C34">
        <w:t>Reteaua de distributie a apei</w:t>
      </w:r>
      <w:bookmarkEnd w:id="176"/>
      <w:bookmarkEnd w:id="177"/>
      <w:bookmarkEnd w:id="178"/>
    </w:p>
    <w:p w:rsidR="005D75B0" w:rsidRPr="00CA6C34" w:rsidRDefault="009B49C2" w:rsidP="007E13F4">
      <w:pPr>
        <w:pStyle w:val="SubSubSubTitlu"/>
      </w:pPr>
      <w:bookmarkStart w:id="179" w:name="_Toc369259287"/>
      <w:r>
        <w:t xml:space="preserve">2.9.1.1 </w:t>
      </w:r>
      <w:r w:rsidR="005D75B0" w:rsidRPr="00CA6C34">
        <w:t>Informatii generale</w:t>
      </w:r>
      <w:bookmarkEnd w:id="179"/>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SC APA CANAL Galati are in exploatare reteaua de distributie a apei, care se intinde pe o arie de 2.700 ha si deserveste aproximativ 9</w:t>
      </w:r>
      <w:r w:rsidR="00AF6FC9">
        <w:rPr>
          <w:rFonts w:ascii="Arial" w:hAnsi="Arial" w:cs="Arial"/>
          <w:sz w:val="24"/>
          <w:szCs w:val="24"/>
        </w:rPr>
        <w:t>9</w:t>
      </w:r>
      <w:r w:rsidRPr="00CA6C34">
        <w:rPr>
          <w:rFonts w:ascii="Arial" w:hAnsi="Arial" w:cs="Arial"/>
          <w:sz w:val="24"/>
          <w:szCs w:val="24"/>
        </w:rPr>
        <w:t>,</w:t>
      </w:r>
      <w:r w:rsidR="00AF6FC9">
        <w:rPr>
          <w:rFonts w:ascii="Arial" w:hAnsi="Arial" w:cs="Arial"/>
          <w:sz w:val="24"/>
          <w:szCs w:val="24"/>
        </w:rPr>
        <w:t>6</w:t>
      </w:r>
      <w:r w:rsidRPr="00CA6C34">
        <w:rPr>
          <w:rFonts w:ascii="Arial" w:hAnsi="Arial" w:cs="Arial"/>
          <w:sz w:val="24"/>
          <w:szCs w:val="24"/>
        </w:rPr>
        <w:t>% din populatia orasului Galati si un mic procent din populatia din orasele adiacente. Consumul industrial este acoperit de reteaua municipala in proportie de 78%</w:t>
      </w:r>
      <w:r w:rsidR="0012743A">
        <w:rPr>
          <w:rFonts w:ascii="Arial" w:hAnsi="Arial" w:cs="Arial"/>
          <w:sz w:val="24"/>
          <w:szCs w:val="24"/>
        </w:rPr>
        <w:t>, restul de</w:t>
      </w:r>
      <w:r w:rsidR="00AF6FC9">
        <w:rPr>
          <w:rFonts w:ascii="Arial" w:hAnsi="Arial" w:cs="Arial"/>
          <w:sz w:val="24"/>
          <w:szCs w:val="24"/>
        </w:rPr>
        <w:t>22%</w:t>
      </w:r>
      <w:r w:rsidR="0012743A">
        <w:rPr>
          <w:rFonts w:ascii="Arial" w:hAnsi="Arial" w:cs="Arial"/>
          <w:sz w:val="24"/>
          <w:szCs w:val="24"/>
        </w:rPr>
        <w:t xml:space="preserve">fiind asigurat </w:t>
      </w:r>
      <w:r w:rsidRPr="00CA6C34">
        <w:rPr>
          <w:rFonts w:ascii="Arial" w:hAnsi="Arial" w:cs="Arial"/>
          <w:sz w:val="24"/>
          <w:szCs w:val="24"/>
        </w:rPr>
        <w:t>din sursele pr</w:t>
      </w:r>
      <w:r w:rsidR="00AF6FC9">
        <w:rPr>
          <w:rFonts w:ascii="Arial" w:hAnsi="Arial" w:cs="Arial"/>
          <w:sz w:val="24"/>
          <w:szCs w:val="24"/>
        </w:rPr>
        <w:t>ivate (fantani).</w:t>
      </w:r>
    </w:p>
    <w:p w:rsidR="005D75B0" w:rsidRPr="00CA6C34" w:rsidRDefault="005D75B0" w:rsidP="00D3764E">
      <w:pPr>
        <w:spacing w:line="360" w:lineRule="auto"/>
        <w:ind w:left="708"/>
        <w:jc w:val="both"/>
        <w:rPr>
          <w:rFonts w:ascii="Arial" w:hAnsi="Arial" w:cs="Arial"/>
          <w:sz w:val="24"/>
          <w:szCs w:val="24"/>
        </w:rPr>
      </w:pPr>
      <w:r w:rsidRPr="00CA6C34">
        <w:rPr>
          <w:rFonts w:ascii="Arial" w:hAnsi="Arial" w:cs="Arial"/>
          <w:sz w:val="24"/>
          <w:szCs w:val="24"/>
        </w:rPr>
        <w:t>Apa este distribuita din surse de suprafata si de adancime:</w:t>
      </w:r>
    </w:p>
    <w:p w:rsidR="005D75B0" w:rsidRPr="00CA6C34" w:rsidRDefault="005D75B0" w:rsidP="00E41F5B">
      <w:pPr>
        <w:pStyle w:val="ListParagraph"/>
        <w:numPr>
          <w:ilvl w:val="0"/>
          <w:numId w:val="17"/>
        </w:numPr>
        <w:spacing w:after="0" w:line="360" w:lineRule="auto"/>
        <w:ind w:left="1428"/>
        <w:contextualSpacing w:val="0"/>
        <w:jc w:val="both"/>
        <w:rPr>
          <w:rFonts w:ascii="Arial" w:hAnsi="Arial" w:cs="Arial"/>
          <w:sz w:val="24"/>
          <w:szCs w:val="24"/>
          <w:lang w:val="ro-RO"/>
        </w:rPr>
      </w:pPr>
      <w:r w:rsidRPr="00CA6C34">
        <w:rPr>
          <w:rFonts w:ascii="Arial" w:hAnsi="Arial" w:cs="Arial"/>
          <w:sz w:val="24"/>
          <w:szCs w:val="24"/>
          <w:lang w:val="ro-RO"/>
        </w:rPr>
        <w:t xml:space="preserve">Sursa de adancime consta in doua fronturi de captare – unul la Vadu Rosca si altul la Salcia Liesti ambele situate la 70 de km la vest de oras. </w:t>
      </w:r>
    </w:p>
    <w:p w:rsidR="005D75B0" w:rsidRPr="00CA6C34" w:rsidRDefault="005D75B0" w:rsidP="00E41F5B">
      <w:pPr>
        <w:pStyle w:val="ListParagraph"/>
        <w:numPr>
          <w:ilvl w:val="0"/>
          <w:numId w:val="17"/>
        </w:numPr>
        <w:spacing w:after="120" w:line="360" w:lineRule="auto"/>
        <w:ind w:left="1428"/>
        <w:contextualSpacing w:val="0"/>
        <w:jc w:val="both"/>
        <w:rPr>
          <w:rFonts w:ascii="Arial" w:hAnsi="Arial" w:cs="Arial"/>
          <w:sz w:val="24"/>
          <w:szCs w:val="24"/>
          <w:lang w:val="it-IT"/>
        </w:rPr>
      </w:pPr>
      <w:r w:rsidRPr="00CA6C34">
        <w:rPr>
          <w:rFonts w:ascii="Arial" w:hAnsi="Arial" w:cs="Arial"/>
          <w:sz w:val="24"/>
          <w:szCs w:val="24"/>
          <w:lang w:val="it-IT"/>
        </w:rPr>
        <w:t xml:space="preserve">Apa de suprafata captata din raul Dunarea este tratata </w:t>
      </w:r>
      <w:r w:rsidR="00205C4A">
        <w:rPr>
          <w:rFonts w:ascii="Arial" w:hAnsi="Arial" w:cs="Arial"/>
          <w:sz w:val="24"/>
          <w:szCs w:val="24"/>
          <w:lang w:val="it-IT"/>
        </w:rPr>
        <w:t>in Uzina de apa nr. 2 Tiglina.</w:t>
      </w:r>
      <w:r w:rsidRPr="00CA6C34">
        <w:rPr>
          <w:rFonts w:ascii="Arial" w:hAnsi="Arial" w:cs="Arial"/>
          <w:sz w:val="24"/>
          <w:szCs w:val="24"/>
          <w:lang w:val="it-IT"/>
        </w:rPr>
        <w:t xml:space="preserve"> In prezent sursa d</w:t>
      </w:r>
      <w:r w:rsidR="00205C4A">
        <w:rPr>
          <w:rFonts w:ascii="Arial" w:hAnsi="Arial" w:cs="Arial"/>
          <w:sz w:val="24"/>
          <w:szCs w:val="24"/>
          <w:lang w:val="it-IT"/>
        </w:rPr>
        <w:t>e adancime asigura cca. 30</w:t>
      </w:r>
      <w:r w:rsidRPr="00CA6C34">
        <w:rPr>
          <w:rFonts w:ascii="Arial" w:hAnsi="Arial" w:cs="Arial"/>
          <w:sz w:val="24"/>
          <w:szCs w:val="24"/>
          <w:lang w:val="it-IT"/>
        </w:rPr>
        <w:t>%</w:t>
      </w:r>
      <w:r w:rsidR="00205C4A">
        <w:rPr>
          <w:rFonts w:ascii="Arial" w:hAnsi="Arial" w:cs="Arial"/>
          <w:sz w:val="24"/>
          <w:szCs w:val="24"/>
          <w:lang w:val="it-IT"/>
        </w:rPr>
        <w:t xml:space="preserve"> din cererea totala in timp ce </w:t>
      </w:r>
      <w:r w:rsidRPr="00CA6C34">
        <w:rPr>
          <w:rFonts w:ascii="Arial" w:hAnsi="Arial" w:cs="Arial"/>
          <w:sz w:val="24"/>
          <w:szCs w:val="24"/>
          <w:lang w:val="it-IT"/>
        </w:rPr>
        <w:t>7</w:t>
      </w:r>
      <w:r w:rsidR="00205C4A">
        <w:rPr>
          <w:rFonts w:ascii="Arial" w:hAnsi="Arial" w:cs="Arial"/>
          <w:sz w:val="24"/>
          <w:szCs w:val="24"/>
          <w:lang w:val="it-IT"/>
        </w:rPr>
        <w:t>0</w:t>
      </w:r>
      <w:r w:rsidRPr="00CA6C34">
        <w:rPr>
          <w:rFonts w:ascii="Arial" w:hAnsi="Arial" w:cs="Arial"/>
          <w:sz w:val="24"/>
          <w:szCs w:val="24"/>
          <w:lang w:val="it-IT"/>
        </w:rPr>
        <w:t xml:space="preserve">% </w:t>
      </w:r>
      <w:r w:rsidR="00205C4A">
        <w:rPr>
          <w:rFonts w:ascii="Arial" w:hAnsi="Arial" w:cs="Arial"/>
          <w:sz w:val="24"/>
          <w:szCs w:val="24"/>
          <w:lang w:val="it-IT"/>
        </w:rPr>
        <w:t>din apa</w:t>
      </w:r>
      <w:r w:rsidRPr="00CA6C34">
        <w:rPr>
          <w:rFonts w:ascii="Arial" w:hAnsi="Arial" w:cs="Arial"/>
          <w:sz w:val="24"/>
          <w:szCs w:val="24"/>
          <w:lang w:val="it-IT"/>
        </w:rPr>
        <w:t xml:space="preserve"> captata din Dunare </w:t>
      </w:r>
      <w:r w:rsidR="00205C4A">
        <w:rPr>
          <w:rFonts w:ascii="Arial" w:hAnsi="Arial" w:cs="Arial"/>
          <w:sz w:val="24"/>
          <w:szCs w:val="24"/>
          <w:lang w:val="it-IT"/>
        </w:rPr>
        <w:t>este</w:t>
      </w:r>
      <w:r w:rsidRPr="00CA6C34">
        <w:rPr>
          <w:rFonts w:ascii="Arial" w:hAnsi="Arial" w:cs="Arial"/>
          <w:sz w:val="24"/>
          <w:szCs w:val="24"/>
          <w:lang w:val="it-IT"/>
        </w:rPr>
        <w:t xml:space="preserve"> tratata in</w:t>
      </w:r>
      <w:r w:rsidR="00205C4A">
        <w:rPr>
          <w:rFonts w:ascii="Arial" w:hAnsi="Arial" w:cs="Arial"/>
          <w:sz w:val="24"/>
          <w:szCs w:val="24"/>
          <w:lang w:val="it-IT"/>
        </w:rPr>
        <w:t xml:space="preserve"> statia de tratare nr 2. tratare.</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Sistemul de alimentare cu apa include pe langa cele mentionate</w:t>
      </w:r>
      <w:r w:rsidR="00B53C7F">
        <w:rPr>
          <w:rFonts w:ascii="Arial" w:hAnsi="Arial" w:cs="Arial"/>
          <w:sz w:val="24"/>
          <w:szCs w:val="24"/>
        </w:rPr>
        <w:t>,</w:t>
      </w:r>
      <w:r w:rsidRPr="00CA6C34">
        <w:rPr>
          <w:rFonts w:ascii="Arial" w:hAnsi="Arial" w:cs="Arial"/>
          <w:sz w:val="24"/>
          <w:szCs w:val="24"/>
        </w:rPr>
        <w:t xml:space="preserve"> magistrale de apa, rezervoare, statii de pompare si o retea de distributie de peste 542 km. </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Pentru o prezentare a sistemului de distributie apa vezi anexa 2-4 si anexa 2.5.</w:t>
      </w:r>
    </w:p>
    <w:p w:rsidR="00205C4A"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Tabelul de mai jos indica evolutia cantitatilor de apa captate pentru perioada 200</w:t>
      </w:r>
      <w:r w:rsidR="0023754A">
        <w:rPr>
          <w:rFonts w:ascii="Arial" w:hAnsi="Arial" w:cs="Arial"/>
          <w:sz w:val="24"/>
          <w:szCs w:val="24"/>
        </w:rPr>
        <w:t>7</w:t>
      </w:r>
      <w:r w:rsidRPr="00CA6C34">
        <w:rPr>
          <w:rFonts w:ascii="Arial" w:hAnsi="Arial" w:cs="Arial"/>
          <w:sz w:val="24"/>
          <w:szCs w:val="24"/>
        </w:rPr>
        <w:t>-20</w:t>
      </w:r>
      <w:r w:rsidR="0023754A">
        <w:rPr>
          <w:rFonts w:ascii="Arial" w:hAnsi="Arial" w:cs="Arial"/>
          <w:sz w:val="24"/>
          <w:szCs w:val="24"/>
        </w:rPr>
        <w:t>12</w:t>
      </w:r>
      <w:r w:rsidRPr="00CA6C34">
        <w:rPr>
          <w:rFonts w:ascii="Arial" w:hAnsi="Arial" w:cs="Arial"/>
          <w:sz w:val="24"/>
          <w:szCs w:val="24"/>
        </w:rPr>
        <w:t>:</w:t>
      </w:r>
    </w:p>
    <w:p w:rsidR="005D75B0" w:rsidRPr="00C610F8" w:rsidRDefault="00C610F8" w:rsidP="005D75B0">
      <w:pPr>
        <w:ind w:left="708"/>
        <w:jc w:val="both"/>
        <w:rPr>
          <w:rFonts w:ascii="Arial" w:hAnsi="Arial" w:cs="Arial"/>
          <w:b/>
          <w:bCs/>
          <w:sz w:val="18"/>
          <w:szCs w:val="18"/>
        </w:rPr>
      </w:pPr>
      <w:r w:rsidRPr="00C610F8">
        <w:rPr>
          <w:rFonts w:ascii="Arial" w:hAnsi="Arial" w:cs="Arial"/>
          <w:b/>
          <w:bCs/>
          <w:sz w:val="18"/>
          <w:szCs w:val="18"/>
        </w:rPr>
        <w:t>Tab. 2.9-1</w:t>
      </w:r>
      <w:r w:rsidR="00205C4A" w:rsidRPr="00C610F8">
        <w:rPr>
          <w:rFonts w:ascii="Arial" w:hAnsi="Arial" w:cs="Arial"/>
          <w:b/>
          <w:bCs/>
          <w:sz w:val="18"/>
          <w:szCs w:val="18"/>
        </w:rPr>
        <w:t xml:space="preserve"> Captare apa</w:t>
      </w:r>
      <w:r w:rsidR="00F3357A" w:rsidRPr="00C610F8">
        <w:rPr>
          <w:rFonts w:ascii="Arial" w:hAnsi="Arial" w:cs="Arial"/>
          <w:b/>
          <w:bCs/>
          <w:sz w:val="18"/>
          <w:szCs w:val="18"/>
        </w:rPr>
        <w:t xml:space="preserve"> 2007-2012</w:t>
      </w:r>
      <w:r w:rsidR="005D75B0" w:rsidRPr="00C610F8">
        <w:rPr>
          <w:rFonts w:ascii="Arial" w:hAnsi="Arial" w:cs="Arial"/>
          <w:b/>
          <w:bCs/>
          <w:sz w:val="18"/>
          <w:szCs w:val="18"/>
        </w:rPr>
        <w:t xml:space="preserve"> (mii mc / an)</w:t>
      </w:r>
    </w:p>
    <w:tbl>
      <w:tblPr>
        <w:tblW w:w="91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1134"/>
        <w:gridCol w:w="1134"/>
        <w:gridCol w:w="1134"/>
        <w:gridCol w:w="1134"/>
        <w:gridCol w:w="1559"/>
      </w:tblGrid>
      <w:tr w:rsidR="00F3357A" w:rsidRPr="00CA6C34" w:rsidTr="00C610F8">
        <w:tc>
          <w:tcPr>
            <w:tcW w:w="1242" w:type="dxa"/>
            <w:shd w:val="pct5" w:color="auto" w:fill="auto"/>
            <w:vAlign w:val="center"/>
          </w:tcPr>
          <w:p w:rsidR="00F3357A" w:rsidRPr="00CA6C34" w:rsidRDefault="00F3357A" w:rsidP="00C610F8">
            <w:pPr>
              <w:jc w:val="center"/>
              <w:rPr>
                <w:rFonts w:ascii="Arial" w:hAnsi="Arial" w:cs="Arial"/>
                <w:b/>
                <w:bCs/>
                <w:sz w:val="20"/>
              </w:rPr>
            </w:pPr>
            <w:r w:rsidRPr="00CA6C34">
              <w:rPr>
                <w:rFonts w:ascii="Arial" w:hAnsi="Arial" w:cs="Arial"/>
                <w:b/>
                <w:bCs/>
                <w:sz w:val="20"/>
              </w:rPr>
              <w:t>Tip sursa</w:t>
            </w:r>
          </w:p>
        </w:tc>
        <w:tc>
          <w:tcPr>
            <w:tcW w:w="1843" w:type="dxa"/>
            <w:shd w:val="pct5" w:color="auto" w:fill="auto"/>
            <w:vAlign w:val="center"/>
          </w:tcPr>
          <w:p w:rsidR="00F3357A" w:rsidRPr="00CA6C34" w:rsidRDefault="00F3357A" w:rsidP="00C610F8">
            <w:pPr>
              <w:jc w:val="center"/>
              <w:rPr>
                <w:rFonts w:ascii="Arial" w:hAnsi="Arial" w:cs="Arial"/>
                <w:b/>
                <w:bCs/>
                <w:sz w:val="20"/>
              </w:rPr>
            </w:pPr>
            <w:r w:rsidRPr="00CA6C34">
              <w:rPr>
                <w:rFonts w:ascii="Arial" w:hAnsi="Arial" w:cs="Arial"/>
                <w:b/>
                <w:bCs/>
                <w:sz w:val="20"/>
              </w:rPr>
              <w:t>2007</w:t>
            </w:r>
          </w:p>
        </w:tc>
        <w:tc>
          <w:tcPr>
            <w:tcW w:w="1134" w:type="dxa"/>
            <w:shd w:val="pct5" w:color="auto" w:fill="auto"/>
            <w:vAlign w:val="center"/>
          </w:tcPr>
          <w:p w:rsidR="00F3357A" w:rsidRPr="00CA6C34" w:rsidRDefault="00F3357A" w:rsidP="00C610F8">
            <w:pPr>
              <w:jc w:val="center"/>
              <w:rPr>
                <w:rFonts w:ascii="Arial" w:hAnsi="Arial" w:cs="Arial"/>
                <w:b/>
                <w:bCs/>
                <w:sz w:val="20"/>
              </w:rPr>
            </w:pPr>
            <w:r w:rsidRPr="00CA6C34">
              <w:rPr>
                <w:rFonts w:ascii="Arial" w:hAnsi="Arial" w:cs="Arial"/>
                <w:b/>
                <w:bCs/>
                <w:sz w:val="20"/>
              </w:rPr>
              <w:t>2008</w:t>
            </w:r>
          </w:p>
        </w:tc>
        <w:tc>
          <w:tcPr>
            <w:tcW w:w="1134" w:type="dxa"/>
            <w:shd w:val="pct5" w:color="auto" w:fill="auto"/>
            <w:vAlign w:val="center"/>
          </w:tcPr>
          <w:p w:rsidR="00F3357A" w:rsidRPr="00CA6C34" w:rsidRDefault="00F3357A" w:rsidP="00C610F8">
            <w:pPr>
              <w:jc w:val="center"/>
              <w:rPr>
                <w:rFonts w:ascii="Arial" w:hAnsi="Arial" w:cs="Arial"/>
                <w:b/>
                <w:bCs/>
                <w:sz w:val="20"/>
              </w:rPr>
            </w:pPr>
            <w:r w:rsidRPr="00CA6C34">
              <w:rPr>
                <w:rFonts w:ascii="Arial" w:hAnsi="Arial" w:cs="Arial"/>
                <w:b/>
                <w:bCs/>
                <w:sz w:val="20"/>
              </w:rPr>
              <w:t>2009</w:t>
            </w:r>
          </w:p>
        </w:tc>
        <w:tc>
          <w:tcPr>
            <w:tcW w:w="1134" w:type="dxa"/>
            <w:shd w:val="pct5" w:color="auto" w:fill="auto"/>
            <w:vAlign w:val="center"/>
          </w:tcPr>
          <w:p w:rsidR="00F3357A" w:rsidRPr="00CA6C34" w:rsidRDefault="00F3357A" w:rsidP="00C610F8">
            <w:pPr>
              <w:jc w:val="center"/>
              <w:rPr>
                <w:rFonts w:ascii="Arial" w:hAnsi="Arial" w:cs="Arial"/>
                <w:b/>
                <w:bCs/>
                <w:sz w:val="20"/>
              </w:rPr>
            </w:pPr>
            <w:r w:rsidRPr="00CA6C34">
              <w:rPr>
                <w:rFonts w:ascii="Arial" w:hAnsi="Arial" w:cs="Arial"/>
                <w:b/>
                <w:bCs/>
                <w:sz w:val="20"/>
              </w:rPr>
              <w:t>2010</w:t>
            </w:r>
          </w:p>
        </w:tc>
        <w:tc>
          <w:tcPr>
            <w:tcW w:w="1134" w:type="dxa"/>
            <w:shd w:val="pct5" w:color="auto" w:fill="auto"/>
            <w:vAlign w:val="center"/>
          </w:tcPr>
          <w:p w:rsidR="00F3357A" w:rsidRPr="00CA6C34" w:rsidRDefault="00F3357A" w:rsidP="00C610F8">
            <w:pPr>
              <w:jc w:val="center"/>
              <w:rPr>
                <w:rFonts w:ascii="Arial" w:hAnsi="Arial" w:cs="Arial"/>
                <w:b/>
                <w:bCs/>
                <w:sz w:val="20"/>
              </w:rPr>
            </w:pPr>
            <w:r w:rsidRPr="00CA6C34">
              <w:rPr>
                <w:rFonts w:ascii="Arial" w:hAnsi="Arial" w:cs="Arial"/>
                <w:b/>
                <w:bCs/>
                <w:sz w:val="20"/>
              </w:rPr>
              <w:t>2011</w:t>
            </w:r>
          </w:p>
        </w:tc>
        <w:tc>
          <w:tcPr>
            <w:tcW w:w="1559" w:type="dxa"/>
            <w:shd w:val="pct5" w:color="auto" w:fill="auto"/>
            <w:vAlign w:val="center"/>
          </w:tcPr>
          <w:p w:rsidR="00F3357A" w:rsidRPr="00CA6C34" w:rsidRDefault="00F3357A" w:rsidP="00C610F8">
            <w:pPr>
              <w:jc w:val="center"/>
              <w:rPr>
                <w:rFonts w:ascii="Arial" w:hAnsi="Arial" w:cs="Arial"/>
                <w:b/>
                <w:bCs/>
                <w:sz w:val="20"/>
              </w:rPr>
            </w:pPr>
            <w:r w:rsidRPr="00CA6C34">
              <w:rPr>
                <w:rFonts w:ascii="Arial" w:hAnsi="Arial" w:cs="Arial"/>
                <w:b/>
                <w:bCs/>
                <w:sz w:val="20"/>
              </w:rPr>
              <w:t>2012</w:t>
            </w:r>
          </w:p>
        </w:tc>
      </w:tr>
      <w:tr w:rsidR="00F3357A" w:rsidRPr="00CA6C34" w:rsidTr="00C610F8">
        <w:tc>
          <w:tcPr>
            <w:tcW w:w="1242" w:type="dxa"/>
          </w:tcPr>
          <w:p w:rsidR="00F3357A" w:rsidRPr="00CA6C34" w:rsidRDefault="00F3357A" w:rsidP="00ED47F4">
            <w:pPr>
              <w:jc w:val="both"/>
              <w:rPr>
                <w:rFonts w:ascii="Arial" w:hAnsi="Arial" w:cs="Arial"/>
                <w:sz w:val="20"/>
              </w:rPr>
            </w:pPr>
            <w:r w:rsidRPr="00CA6C34">
              <w:rPr>
                <w:rFonts w:ascii="Arial" w:hAnsi="Arial" w:cs="Arial"/>
                <w:sz w:val="20"/>
              </w:rPr>
              <w:t>Sursa de suprafata</w:t>
            </w:r>
          </w:p>
        </w:tc>
        <w:tc>
          <w:tcPr>
            <w:tcW w:w="1843" w:type="dxa"/>
            <w:vAlign w:val="center"/>
          </w:tcPr>
          <w:p w:rsidR="00F3357A" w:rsidRPr="00CA6C34" w:rsidRDefault="00F3357A" w:rsidP="00DA6BE8">
            <w:pPr>
              <w:jc w:val="center"/>
              <w:rPr>
                <w:rFonts w:ascii="Arial" w:hAnsi="Arial" w:cs="Arial"/>
                <w:sz w:val="20"/>
              </w:rPr>
            </w:pPr>
            <w:r w:rsidRPr="00CA6C34">
              <w:rPr>
                <w:rFonts w:ascii="Arial" w:hAnsi="Arial" w:cs="Arial"/>
                <w:sz w:val="20"/>
              </w:rPr>
              <w:t>38.216</w:t>
            </w:r>
          </w:p>
        </w:tc>
        <w:tc>
          <w:tcPr>
            <w:tcW w:w="1134" w:type="dxa"/>
            <w:vAlign w:val="center"/>
          </w:tcPr>
          <w:p w:rsidR="00F3357A" w:rsidRPr="00CA6C34" w:rsidRDefault="00DA6BE8" w:rsidP="00DA6BE8">
            <w:pPr>
              <w:jc w:val="center"/>
              <w:rPr>
                <w:rFonts w:ascii="Arial" w:hAnsi="Arial" w:cs="Arial"/>
                <w:sz w:val="20"/>
              </w:rPr>
            </w:pPr>
            <w:r>
              <w:rPr>
                <w:rFonts w:ascii="Arial" w:hAnsi="Arial" w:cs="Arial"/>
                <w:sz w:val="20"/>
              </w:rPr>
              <w:t>33.179,0</w:t>
            </w:r>
          </w:p>
        </w:tc>
        <w:tc>
          <w:tcPr>
            <w:tcW w:w="1134" w:type="dxa"/>
            <w:vAlign w:val="center"/>
          </w:tcPr>
          <w:p w:rsidR="00F3357A" w:rsidRPr="00CA6C34" w:rsidRDefault="00DA6BE8" w:rsidP="00DA6BE8">
            <w:pPr>
              <w:jc w:val="center"/>
              <w:rPr>
                <w:rFonts w:ascii="Arial" w:hAnsi="Arial" w:cs="Arial"/>
                <w:sz w:val="20"/>
              </w:rPr>
            </w:pPr>
            <w:r>
              <w:rPr>
                <w:rFonts w:ascii="Arial" w:hAnsi="Arial" w:cs="Arial"/>
                <w:sz w:val="20"/>
              </w:rPr>
              <w:t>31.674,0</w:t>
            </w:r>
          </w:p>
        </w:tc>
        <w:tc>
          <w:tcPr>
            <w:tcW w:w="1134" w:type="dxa"/>
            <w:vAlign w:val="center"/>
          </w:tcPr>
          <w:p w:rsidR="00F3357A" w:rsidRPr="00CA6C34" w:rsidRDefault="00DA6BE8" w:rsidP="00DA6BE8">
            <w:pPr>
              <w:jc w:val="center"/>
              <w:rPr>
                <w:rFonts w:ascii="Arial" w:hAnsi="Arial" w:cs="Arial"/>
                <w:sz w:val="20"/>
              </w:rPr>
            </w:pPr>
            <w:r>
              <w:rPr>
                <w:rFonts w:ascii="Arial" w:hAnsi="Arial" w:cs="Arial"/>
                <w:sz w:val="20"/>
              </w:rPr>
              <w:t>29.099,0</w:t>
            </w:r>
          </w:p>
        </w:tc>
        <w:tc>
          <w:tcPr>
            <w:tcW w:w="1134" w:type="dxa"/>
            <w:vAlign w:val="center"/>
          </w:tcPr>
          <w:p w:rsidR="00F3357A" w:rsidRPr="00CA6C34" w:rsidRDefault="00DA6BE8" w:rsidP="00DA6BE8">
            <w:pPr>
              <w:jc w:val="center"/>
              <w:rPr>
                <w:rFonts w:ascii="Arial" w:hAnsi="Arial" w:cs="Arial"/>
                <w:sz w:val="20"/>
              </w:rPr>
            </w:pPr>
            <w:r>
              <w:rPr>
                <w:rFonts w:ascii="Arial" w:hAnsi="Arial" w:cs="Arial"/>
                <w:sz w:val="20"/>
              </w:rPr>
              <w:t>26.036,0</w:t>
            </w:r>
          </w:p>
        </w:tc>
        <w:tc>
          <w:tcPr>
            <w:tcW w:w="1559" w:type="dxa"/>
            <w:vAlign w:val="center"/>
          </w:tcPr>
          <w:p w:rsidR="00F3357A" w:rsidRPr="00CA6C34" w:rsidRDefault="00DA6BE8" w:rsidP="00DA6BE8">
            <w:pPr>
              <w:jc w:val="center"/>
              <w:rPr>
                <w:rFonts w:ascii="Arial" w:hAnsi="Arial" w:cs="Arial"/>
                <w:sz w:val="20"/>
              </w:rPr>
            </w:pPr>
            <w:r>
              <w:rPr>
                <w:rFonts w:ascii="Arial" w:hAnsi="Arial" w:cs="Arial"/>
                <w:sz w:val="20"/>
              </w:rPr>
              <w:t>21.184,0</w:t>
            </w:r>
          </w:p>
        </w:tc>
      </w:tr>
      <w:tr w:rsidR="00F3357A" w:rsidRPr="00CA6C34" w:rsidTr="00C610F8">
        <w:tc>
          <w:tcPr>
            <w:tcW w:w="1242" w:type="dxa"/>
          </w:tcPr>
          <w:p w:rsidR="00F3357A" w:rsidRPr="00CA6C34" w:rsidRDefault="00F3357A" w:rsidP="00ED47F4">
            <w:pPr>
              <w:jc w:val="both"/>
              <w:rPr>
                <w:rFonts w:ascii="Arial" w:hAnsi="Arial" w:cs="Arial"/>
                <w:sz w:val="20"/>
              </w:rPr>
            </w:pPr>
            <w:r w:rsidRPr="00CA6C34">
              <w:rPr>
                <w:rFonts w:ascii="Arial" w:hAnsi="Arial" w:cs="Arial"/>
                <w:sz w:val="20"/>
              </w:rPr>
              <w:t>Sursa de adancime</w:t>
            </w:r>
          </w:p>
        </w:tc>
        <w:tc>
          <w:tcPr>
            <w:tcW w:w="1843" w:type="dxa"/>
            <w:vAlign w:val="center"/>
          </w:tcPr>
          <w:p w:rsidR="00F3357A" w:rsidRPr="00CA6C34" w:rsidRDefault="00F3357A" w:rsidP="00DA6BE8">
            <w:pPr>
              <w:jc w:val="center"/>
              <w:rPr>
                <w:rFonts w:ascii="Arial" w:hAnsi="Arial" w:cs="Arial"/>
                <w:sz w:val="20"/>
              </w:rPr>
            </w:pPr>
            <w:r w:rsidRPr="00CA6C34">
              <w:rPr>
                <w:rFonts w:ascii="Arial" w:hAnsi="Arial" w:cs="Arial"/>
                <w:sz w:val="20"/>
              </w:rPr>
              <w:t>5.542,4</w:t>
            </w:r>
          </w:p>
        </w:tc>
        <w:tc>
          <w:tcPr>
            <w:tcW w:w="1134" w:type="dxa"/>
            <w:vAlign w:val="center"/>
          </w:tcPr>
          <w:p w:rsidR="00F3357A" w:rsidRPr="00CA6C34" w:rsidRDefault="00DA6BE8" w:rsidP="00DA6BE8">
            <w:pPr>
              <w:jc w:val="center"/>
              <w:rPr>
                <w:rFonts w:ascii="Arial" w:hAnsi="Arial" w:cs="Arial"/>
                <w:sz w:val="20"/>
              </w:rPr>
            </w:pPr>
            <w:r>
              <w:rPr>
                <w:rFonts w:ascii="Arial" w:hAnsi="Arial" w:cs="Arial"/>
                <w:sz w:val="20"/>
              </w:rPr>
              <w:t>5.217,1</w:t>
            </w:r>
          </w:p>
        </w:tc>
        <w:tc>
          <w:tcPr>
            <w:tcW w:w="1134" w:type="dxa"/>
            <w:vAlign w:val="center"/>
          </w:tcPr>
          <w:p w:rsidR="00F3357A" w:rsidRPr="00CA6C34" w:rsidRDefault="00DA6BE8" w:rsidP="00DA6BE8">
            <w:pPr>
              <w:jc w:val="center"/>
              <w:rPr>
                <w:rFonts w:ascii="Arial" w:hAnsi="Arial" w:cs="Arial"/>
                <w:sz w:val="20"/>
              </w:rPr>
            </w:pPr>
            <w:r>
              <w:rPr>
                <w:rFonts w:ascii="Arial" w:hAnsi="Arial" w:cs="Arial"/>
                <w:sz w:val="20"/>
              </w:rPr>
              <w:t>4.888,6</w:t>
            </w:r>
          </w:p>
        </w:tc>
        <w:tc>
          <w:tcPr>
            <w:tcW w:w="1134" w:type="dxa"/>
            <w:vAlign w:val="center"/>
          </w:tcPr>
          <w:p w:rsidR="00F3357A" w:rsidRPr="00CA6C34" w:rsidRDefault="00DA6BE8" w:rsidP="00DA6BE8">
            <w:pPr>
              <w:jc w:val="center"/>
              <w:rPr>
                <w:rFonts w:ascii="Arial" w:hAnsi="Arial" w:cs="Arial"/>
                <w:sz w:val="20"/>
              </w:rPr>
            </w:pPr>
            <w:r>
              <w:rPr>
                <w:rFonts w:ascii="Arial" w:hAnsi="Arial" w:cs="Arial"/>
                <w:sz w:val="20"/>
              </w:rPr>
              <w:t>3.593,3</w:t>
            </w:r>
          </w:p>
        </w:tc>
        <w:tc>
          <w:tcPr>
            <w:tcW w:w="1134" w:type="dxa"/>
            <w:vAlign w:val="center"/>
          </w:tcPr>
          <w:p w:rsidR="00F3357A" w:rsidRPr="00CA6C34" w:rsidRDefault="00DA6BE8" w:rsidP="00DA6BE8">
            <w:pPr>
              <w:jc w:val="center"/>
              <w:rPr>
                <w:rFonts w:ascii="Arial" w:hAnsi="Arial" w:cs="Arial"/>
                <w:sz w:val="20"/>
              </w:rPr>
            </w:pPr>
            <w:r>
              <w:rPr>
                <w:rFonts w:ascii="Arial" w:hAnsi="Arial" w:cs="Arial"/>
                <w:sz w:val="20"/>
              </w:rPr>
              <w:t>3.071,7</w:t>
            </w:r>
          </w:p>
        </w:tc>
        <w:tc>
          <w:tcPr>
            <w:tcW w:w="1559" w:type="dxa"/>
            <w:vAlign w:val="center"/>
          </w:tcPr>
          <w:p w:rsidR="00F3357A" w:rsidRPr="00CA6C34" w:rsidRDefault="00DA6BE8" w:rsidP="00DA6BE8">
            <w:pPr>
              <w:jc w:val="center"/>
              <w:rPr>
                <w:rFonts w:ascii="Arial" w:hAnsi="Arial" w:cs="Arial"/>
                <w:sz w:val="20"/>
              </w:rPr>
            </w:pPr>
            <w:r>
              <w:rPr>
                <w:rFonts w:ascii="Arial" w:hAnsi="Arial" w:cs="Arial"/>
                <w:sz w:val="20"/>
              </w:rPr>
              <w:t>4.331,5</w:t>
            </w:r>
          </w:p>
        </w:tc>
      </w:tr>
      <w:tr w:rsidR="00F3357A" w:rsidRPr="0023754A" w:rsidTr="00C610F8">
        <w:tc>
          <w:tcPr>
            <w:tcW w:w="1242" w:type="dxa"/>
          </w:tcPr>
          <w:p w:rsidR="00F3357A" w:rsidRPr="0023754A" w:rsidRDefault="00F3357A" w:rsidP="00ED47F4">
            <w:pPr>
              <w:jc w:val="both"/>
              <w:rPr>
                <w:rFonts w:ascii="Arial" w:hAnsi="Arial" w:cs="Arial"/>
                <w:b/>
                <w:sz w:val="20"/>
              </w:rPr>
            </w:pPr>
            <w:r w:rsidRPr="0023754A">
              <w:rPr>
                <w:rFonts w:ascii="Arial" w:hAnsi="Arial" w:cs="Arial"/>
                <w:b/>
                <w:sz w:val="20"/>
              </w:rPr>
              <w:t>Total</w:t>
            </w:r>
          </w:p>
        </w:tc>
        <w:tc>
          <w:tcPr>
            <w:tcW w:w="1843" w:type="dxa"/>
            <w:vAlign w:val="center"/>
          </w:tcPr>
          <w:p w:rsidR="00F3357A" w:rsidRPr="0023754A" w:rsidRDefault="00F3357A" w:rsidP="00DA6BE8">
            <w:pPr>
              <w:jc w:val="center"/>
              <w:rPr>
                <w:rFonts w:ascii="Arial" w:hAnsi="Arial" w:cs="Arial"/>
                <w:b/>
                <w:sz w:val="20"/>
              </w:rPr>
            </w:pPr>
            <w:r w:rsidRPr="0023754A">
              <w:rPr>
                <w:rFonts w:ascii="Arial" w:hAnsi="Arial" w:cs="Arial"/>
                <w:b/>
                <w:sz w:val="20"/>
              </w:rPr>
              <w:t>43.758,4</w:t>
            </w:r>
          </w:p>
        </w:tc>
        <w:tc>
          <w:tcPr>
            <w:tcW w:w="1134" w:type="dxa"/>
            <w:vAlign w:val="center"/>
          </w:tcPr>
          <w:p w:rsidR="00F3357A" w:rsidRPr="0023754A" w:rsidRDefault="00DA6BE8" w:rsidP="00DA6BE8">
            <w:pPr>
              <w:jc w:val="center"/>
              <w:rPr>
                <w:rFonts w:ascii="Arial" w:hAnsi="Arial" w:cs="Arial"/>
                <w:b/>
                <w:sz w:val="20"/>
              </w:rPr>
            </w:pPr>
            <w:r w:rsidRPr="0023754A">
              <w:rPr>
                <w:rFonts w:ascii="Arial" w:hAnsi="Arial" w:cs="Arial"/>
                <w:b/>
                <w:sz w:val="20"/>
              </w:rPr>
              <w:t>38.396,1</w:t>
            </w:r>
          </w:p>
        </w:tc>
        <w:tc>
          <w:tcPr>
            <w:tcW w:w="1134" w:type="dxa"/>
            <w:vAlign w:val="center"/>
          </w:tcPr>
          <w:p w:rsidR="00F3357A" w:rsidRPr="0023754A" w:rsidRDefault="00DA6BE8" w:rsidP="00DA6BE8">
            <w:pPr>
              <w:jc w:val="center"/>
              <w:rPr>
                <w:rFonts w:ascii="Arial" w:hAnsi="Arial" w:cs="Arial"/>
                <w:b/>
                <w:sz w:val="20"/>
              </w:rPr>
            </w:pPr>
            <w:r w:rsidRPr="0023754A">
              <w:rPr>
                <w:rFonts w:ascii="Arial" w:hAnsi="Arial" w:cs="Arial"/>
                <w:b/>
                <w:sz w:val="20"/>
              </w:rPr>
              <w:t>36.562,6</w:t>
            </w:r>
          </w:p>
        </w:tc>
        <w:tc>
          <w:tcPr>
            <w:tcW w:w="1134" w:type="dxa"/>
            <w:vAlign w:val="center"/>
          </w:tcPr>
          <w:p w:rsidR="00F3357A" w:rsidRPr="0023754A" w:rsidRDefault="00DA6BE8" w:rsidP="00DA6BE8">
            <w:pPr>
              <w:jc w:val="center"/>
              <w:rPr>
                <w:rFonts w:ascii="Arial" w:hAnsi="Arial" w:cs="Arial"/>
                <w:b/>
                <w:sz w:val="20"/>
              </w:rPr>
            </w:pPr>
            <w:r w:rsidRPr="0023754A">
              <w:rPr>
                <w:rFonts w:ascii="Arial" w:hAnsi="Arial" w:cs="Arial"/>
                <w:b/>
                <w:sz w:val="20"/>
              </w:rPr>
              <w:t>32.693,2</w:t>
            </w:r>
          </w:p>
        </w:tc>
        <w:tc>
          <w:tcPr>
            <w:tcW w:w="1134" w:type="dxa"/>
            <w:vAlign w:val="center"/>
          </w:tcPr>
          <w:p w:rsidR="00F3357A" w:rsidRPr="0023754A" w:rsidRDefault="00DA6BE8" w:rsidP="00DA6BE8">
            <w:pPr>
              <w:jc w:val="center"/>
              <w:rPr>
                <w:rFonts w:ascii="Arial" w:hAnsi="Arial" w:cs="Arial"/>
                <w:b/>
                <w:sz w:val="20"/>
              </w:rPr>
            </w:pPr>
            <w:r w:rsidRPr="0023754A">
              <w:rPr>
                <w:rFonts w:ascii="Arial" w:hAnsi="Arial" w:cs="Arial"/>
                <w:b/>
                <w:sz w:val="20"/>
              </w:rPr>
              <w:t>29.053,7</w:t>
            </w:r>
          </w:p>
        </w:tc>
        <w:tc>
          <w:tcPr>
            <w:tcW w:w="1559" w:type="dxa"/>
            <w:vAlign w:val="center"/>
          </w:tcPr>
          <w:p w:rsidR="00F3357A" w:rsidRPr="0023754A" w:rsidRDefault="00DA6BE8" w:rsidP="00DA6BE8">
            <w:pPr>
              <w:jc w:val="center"/>
              <w:rPr>
                <w:rFonts w:ascii="Arial" w:hAnsi="Arial" w:cs="Arial"/>
                <w:b/>
                <w:sz w:val="20"/>
              </w:rPr>
            </w:pPr>
            <w:r w:rsidRPr="0023754A">
              <w:rPr>
                <w:rFonts w:ascii="Arial" w:hAnsi="Arial" w:cs="Arial"/>
                <w:b/>
                <w:sz w:val="20"/>
              </w:rPr>
              <w:t>25 515,5</w:t>
            </w:r>
          </w:p>
        </w:tc>
      </w:tr>
    </w:tbl>
    <w:p w:rsidR="005D75B0" w:rsidRPr="00CA6C34" w:rsidRDefault="005D75B0" w:rsidP="00C610F8">
      <w:pPr>
        <w:ind w:left="709"/>
        <w:jc w:val="both"/>
        <w:rPr>
          <w:rFonts w:ascii="Arial" w:hAnsi="Arial" w:cs="Arial"/>
          <w:i/>
          <w:iCs/>
          <w:sz w:val="16"/>
          <w:szCs w:val="16"/>
        </w:rPr>
      </w:pPr>
      <w:r w:rsidRPr="00C610F8">
        <w:rPr>
          <w:rFonts w:ascii="Arial" w:hAnsi="Arial" w:cs="Arial"/>
          <w:b/>
          <w:i/>
          <w:iCs/>
          <w:sz w:val="16"/>
          <w:szCs w:val="16"/>
        </w:rPr>
        <w:t>Sursa</w:t>
      </w:r>
      <w:r w:rsidR="00D30115">
        <w:rPr>
          <w:rFonts w:ascii="Arial" w:hAnsi="Arial" w:cs="Arial"/>
          <w:i/>
          <w:iCs/>
          <w:sz w:val="16"/>
          <w:szCs w:val="16"/>
        </w:rPr>
        <w:t xml:space="preserve">: </w:t>
      </w:r>
      <w:r w:rsidRPr="00CA6C34">
        <w:rPr>
          <w:rFonts w:ascii="Arial" w:hAnsi="Arial" w:cs="Arial"/>
          <w:i/>
          <w:iCs/>
          <w:sz w:val="16"/>
          <w:szCs w:val="16"/>
        </w:rPr>
        <w:t>A</w:t>
      </w:r>
      <w:r w:rsidR="00DA6BE8">
        <w:rPr>
          <w:rFonts w:ascii="Arial" w:hAnsi="Arial" w:cs="Arial"/>
          <w:i/>
          <w:iCs/>
          <w:sz w:val="16"/>
          <w:szCs w:val="16"/>
        </w:rPr>
        <w:t xml:space="preserve">pa </w:t>
      </w:r>
      <w:r w:rsidRPr="00CA6C34">
        <w:rPr>
          <w:rFonts w:ascii="Arial" w:hAnsi="Arial" w:cs="Arial"/>
          <w:i/>
          <w:iCs/>
          <w:sz w:val="16"/>
          <w:szCs w:val="16"/>
        </w:rPr>
        <w:t>C</w:t>
      </w:r>
      <w:r w:rsidR="00DA6BE8">
        <w:rPr>
          <w:rFonts w:ascii="Arial" w:hAnsi="Arial" w:cs="Arial"/>
          <w:i/>
          <w:iCs/>
          <w:sz w:val="16"/>
          <w:szCs w:val="16"/>
        </w:rPr>
        <w:t>anal SA</w:t>
      </w:r>
      <w:r w:rsidRPr="00CA6C34">
        <w:rPr>
          <w:rFonts w:ascii="Arial" w:hAnsi="Arial" w:cs="Arial"/>
          <w:i/>
          <w:iCs/>
          <w:sz w:val="16"/>
          <w:szCs w:val="16"/>
        </w:rPr>
        <w:t xml:space="preserve"> Galati </w:t>
      </w:r>
    </w:p>
    <w:p w:rsidR="005D75B0" w:rsidRPr="00CA6C34" w:rsidRDefault="005D75B0" w:rsidP="005D75B0">
      <w:pPr>
        <w:jc w:val="both"/>
        <w:rPr>
          <w:rFonts w:ascii="Arial" w:hAnsi="Arial" w:cs="Arial"/>
        </w:rPr>
      </w:pPr>
    </w:p>
    <w:p w:rsidR="005D75B0" w:rsidRPr="00CA6C34" w:rsidRDefault="00CE1B01" w:rsidP="00C610F8">
      <w:pPr>
        <w:pStyle w:val="StandardtextCaracterCaracterCaracterCaracter"/>
        <w:ind w:left="851"/>
        <w:rPr>
          <w:rFonts w:cs="Arial"/>
        </w:rPr>
      </w:pPr>
      <w:r w:rsidRPr="00CE1B01">
        <w:rPr>
          <w:rFonts w:cs="Arial"/>
          <w:noProof/>
          <w:lang w:eastAsia="en-US"/>
        </w:rPr>
        <w:drawing>
          <wp:inline distT="0" distB="0" distL="0" distR="0">
            <wp:extent cx="5557217" cy="3353215"/>
            <wp:effectExtent l="19050" t="0" r="24433" b="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D75B0" w:rsidRPr="00CA6C34" w:rsidRDefault="00C610F8" w:rsidP="005D75B0">
      <w:pPr>
        <w:ind w:firstLine="708"/>
        <w:jc w:val="both"/>
        <w:rPr>
          <w:rFonts w:ascii="Arial" w:hAnsi="Arial" w:cs="Arial"/>
          <w:b/>
          <w:bCs/>
          <w:sz w:val="20"/>
        </w:rPr>
      </w:pPr>
      <w:r>
        <w:rPr>
          <w:rFonts w:ascii="Arial" w:hAnsi="Arial" w:cs="Arial"/>
          <w:b/>
          <w:bCs/>
          <w:sz w:val="20"/>
        </w:rPr>
        <w:t>Fig. 2.9-2Volume de apa captata in perioada</w:t>
      </w:r>
      <w:r w:rsidR="00F3357A" w:rsidRPr="00CA6C34">
        <w:rPr>
          <w:rFonts w:ascii="Arial" w:hAnsi="Arial" w:cs="Arial"/>
          <w:b/>
          <w:bCs/>
          <w:sz w:val="20"/>
        </w:rPr>
        <w:t xml:space="preserve"> 2007-2012</w:t>
      </w:r>
    </w:p>
    <w:p w:rsidR="005D75B0" w:rsidRPr="00CA6C34" w:rsidRDefault="009808C5" w:rsidP="007E13F4">
      <w:pPr>
        <w:pStyle w:val="SubSubSubTitlu"/>
      </w:pPr>
      <w:bookmarkStart w:id="180" w:name="_Toc369259288"/>
      <w:r>
        <w:t xml:space="preserve">2.9.1.2. </w:t>
      </w:r>
      <w:r w:rsidR="005D75B0" w:rsidRPr="00CA6C34">
        <w:t>Disponibilitate si fiabilitate</w:t>
      </w:r>
      <w:bookmarkEnd w:id="180"/>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Acordarea licentei anuale pentru captare se bazea</w:t>
      </w:r>
      <w:r w:rsidR="00D30115">
        <w:rPr>
          <w:rFonts w:ascii="Arial" w:hAnsi="Arial" w:cs="Arial"/>
          <w:sz w:val="24"/>
          <w:szCs w:val="24"/>
        </w:rPr>
        <w:t xml:space="preserve">za pe o estimare a productiei </w:t>
      </w:r>
      <w:r w:rsidRPr="00CA6C34">
        <w:rPr>
          <w:rFonts w:ascii="Arial" w:hAnsi="Arial" w:cs="Arial"/>
          <w:sz w:val="24"/>
          <w:szCs w:val="24"/>
        </w:rPr>
        <w:t xml:space="preserve"> A</w:t>
      </w:r>
      <w:r w:rsidR="0012743A">
        <w:rPr>
          <w:rFonts w:ascii="Arial" w:hAnsi="Arial" w:cs="Arial"/>
          <w:sz w:val="24"/>
          <w:szCs w:val="24"/>
        </w:rPr>
        <w:t xml:space="preserve">pa Canal SA, </w:t>
      </w:r>
      <w:r w:rsidRPr="00CA6C34">
        <w:rPr>
          <w:rFonts w:ascii="Arial" w:hAnsi="Arial" w:cs="Arial"/>
          <w:sz w:val="24"/>
          <w:szCs w:val="24"/>
        </w:rPr>
        <w:t xml:space="preserve">pentru fiecare sursa principala de apa bruta – Autorizatia de </w:t>
      </w:r>
      <w:r w:rsidR="009F2196">
        <w:rPr>
          <w:rFonts w:ascii="Arial" w:hAnsi="Arial" w:cs="Arial"/>
          <w:sz w:val="24"/>
          <w:szCs w:val="24"/>
        </w:rPr>
        <w:t>M</w:t>
      </w:r>
      <w:r w:rsidRPr="00CA6C34">
        <w:rPr>
          <w:rFonts w:ascii="Arial" w:hAnsi="Arial" w:cs="Arial"/>
          <w:sz w:val="24"/>
          <w:szCs w:val="24"/>
        </w:rPr>
        <w:t xml:space="preserve">ediu </w:t>
      </w:r>
      <w:r w:rsidR="00F539F0" w:rsidRPr="00CA6C34">
        <w:rPr>
          <w:rFonts w:ascii="Arial" w:hAnsi="Arial" w:cs="Arial"/>
          <w:sz w:val="24"/>
          <w:szCs w:val="24"/>
        </w:rPr>
        <w:t>12</w:t>
      </w:r>
      <w:r w:rsidRPr="00CA6C34">
        <w:rPr>
          <w:rFonts w:ascii="Arial" w:hAnsi="Arial" w:cs="Arial"/>
          <w:sz w:val="24"/>
          <w:szCs w:val="24"/>
        </w:rPr>
        <w:t>/1</w:t>
      </w:r>
      <w:r w:rsidR="00F539F0" w:rsidRPr="00CA6C34">
        <w:rPr>
          <w:rFonts w:ascii="Arial" w:hAnsi="Arial" w:cs="Arial"/>
          <w:sz w:val="24"/>
          <w:szCs w:val="24"/>
        </w:rPr>
        <w:t>6.0</w:t>
      </w:r>
      <w:r w:rsidRPr="00CA6C34">
        <w:rPr>
          <w:rFonts w:ascii="Arial" w:hAnsi="Arial" w:cs="Arial"/>
          <w:sz w:val="24"/>
          <w:szCs w:val="24"/>
        </w:rPr>
        <w:t>1.20</w:t>
      </w:r>
      <w:r w:rsidR="00F539F0" w:rsidRPr="00CA6C34">
        <w:rPr>
          <w:rFonts w:ascii="Arial" w:hAnsi="Arial" w:cs="Arial"/>
          <w:sz w:val="24"/>
          <w:szCs w:val="24"/>
        </w:rPr>
        <w:t>12</w:t>
      </w:r>
      <w:r w:rsidRPr="00CA6C34">
        <w:rPr>
          <w:rFonts w:ascii="Arial" w:hAnsi="Arial" w:cs="Arial"/>
          <w:sz w:val="24"/>
          <w:szCs w:val="24"/>
        </w:rPr>
        <w:t xml:space="preserve"> emisa de A</w:t>
      </w:r>
      <w:r w:rsidR="0012743A">
        <w:rPr>
          <w:rFonts w:ascii="Arial" w:hAnsi="Arial" w:cs="Arial"/>
          <w:sz w:val="24"/>
          <w:szCs w:val="24"/>
        </w:rPr>
        <w:t>L</w:t>
      </w:r>
      <w:r w:rsidRPr="00CA6C34">
        <w:rPr>
          <w:rFonts w:ascii="Arial" w:hAnsi="Arial" w:cs="Arial"/>
          <w:sz w:val="24"/>
          <w:szCs w:val="24"/>
        </w:rPr>
        <w:t xml:space="preserve">PM Galati. Nu sunt disponibile cifre corespunzatoare limitelor de captare pentru Dunare. Priza de apa bruta are o capacitate nominala de aprox. 3.000 l/s. Starea sursei de suprafata a ramas stabila in ultimii ani aceasta putand sa functioneze oricand ca sursa de alimentare la capacitatea proiectata </w:t>
      </w:r>
      <w:r w:rsidR="0012743A">
        <w:rPr>
          <w:rFonts w:ascii="Arial" w:hAnsi="Arial" w:cs="Arial"/>
          <w:sz w:val="24"/>
          <w:szCs w:val="24"/>
        </w:rPr>
        <w:t xml:space="preserve">de </w:t>
      </w:r>
      <w:r w:rsidR="0012743A" w:rsidRPr="00CA6C34">
        <w:rPr>
          <w:rFonts w:ascii="Arial" w:hAnsi="Arial" w:cs="Arial"/>
          <w:sz w:val="24"/>
          <w:szCs w:val="24"/>
        </w:rPr>
        <w:t>2.400 l/s</w:t>
      </w:r>
      <w:r w:rsidR="0012743A">
        <w:rPr>
          <w:rFonts w:ascii="Arial" w:hAnsi="Arial" w:cs="Arial"/>
          <w:sz w:val="24"/>
          <w:szCs w:val="24"/>
        </w:rPr>
        <w:t xml:space="preserve"> - capacitate</w:t>
      </w:r>
      <w:r w:rsidRPr="00CA6C34">
        <w:rPr>
          <w:rFonts w:ascii="Arial" w:hAnsi="Arial" w:cs="Arial"/>
          <w:sz w:val="24"/>
          <w:szCs w:val="24"/>
        </w:rPr>
        <w:t>a ambelor statii de tratare</w:t>
      </w:r>
      <w:r w:rsidR="0012743A">
        <w:rPr>
          <w:rFonts w:ascii="Arial" w:hAnsi="Arial" w:cs="Arial"/>
          <w:sz w:val="24"/>
          <w:szCs w:val="24"/>
        </w:rPr>
        <w:t>.</w:t>
      </w:r>
    </w:p>
    <w:p w:rsidR="00224DA0" w:rsidRPr="00224DA0"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In general nu au fost raportate incidente privind contaminarea sau alte probleme legate de calitatea apei. Totusi, cu cca. 12 ani in urma a avut loc un incident pe cursul superior al Dunarii care a dus la contaminarea apei raului, fiind necesara inchiderea prizei de apa pentru o perioada de </w:t>
      </w:r>
      <w:r w:rsidR="0012743A">
        <w:rPr>
          <w:rFonts w:ascii="Arial" w:hAnsi="Arial" w:cs="Arial"/>
          <w:sz w:val="24"/>
          <w:szCs w:val="24"/>
        </w:rPr>
        <w:t>aproximativ</w:t>
      </w:r>
      <w:r w:rsidRPr="00CA6C34">
        <w:rPr>
          <w:rFonts w:ascii="Arial" w:hAnsi="Arial" w:cs="Arial"/>
          <w:sz w:val="24"/>
          <w:szCs w:val="24"/>
        </w:rPr>
        <w:t xml:space="preserve"> 2 saptamani. Galatiul a putut sa asigure alimentarea cu apa in regim rationalizat pe parcursul acestei perioade din </w:t>
      </w:r>
      <w:r w:rsidRPr="00224DA0">
        <w:rPr>
          <w:rFonts w:ascii="Arial" w:hAnsi="Arial" w:cs="Arial"/>
          <w:sz w:val="24"/>
          <w:szCs w:val="24"/>
        </w:rPr>
        <w:t>sursele de adancime.</w:t>
      </w:r>
    </w:p>
    <w:p w:rsidR="005D75B0" w:rsidRPr="0023754A" w:rsidRDefault="005D75B0" w:rsidP="00D3764E">
      <w:pPr>
        <w:spacing w:after="120" w:line="360" w:lineRule="auto"/>
        <w:ind w:left="708"/>
        <w:jc w:val="both"/>
        <w:rPr>
          <w:rFonts w:ascii="Arial" w:hAnsi="Arial" w:cs="Arial"/>
          <w:sz w:val="24"/>
          <w:szCs w:val="24"/>
        </w:rPr>
      </w:pPr>
      <w:r w:rsidRPr="0023754A">
        <w:rPr>
          <w:rFonts w:ascii="Arial" w:hAnsi="Arial" w:cs="Arial"/>
          <w:sz w:val="24"/>
          <w:szCs w:val="24"/>
        </w:rPr>
        <w:t xml:space="preserve">Faptul ca </w:t>
      </w:r>
      <w:r w:rsidR="00B53C7F">
        <w:rPr>
          <w:rFonts w:ascii="Arial" w:hAnsi="Arial" w:cs="Arial"/>
          <w:sz w:val="24"/>
          <w:szCs w:val="24"/>
        </w:rPr>
        <w:t xml:space="preserve">SC </w:t>
      </w:r>
      <w:r w:rsidR="00224DA0" w:rsidRPr="0023754A">
        <w:rPr>
          <w:rFonts w:ascii="Arial" w:hAnsi="Arial" w:cs="Arial"/>
          <w:sz w:val="24"/>
          <w:szCs w:val="24"/>
        </w:rPr>
        <w:t>ACELORMITTAL</w:t>
      </w:r>
      <w:r w:rsidRPr="0023754A">
        <w:rPr>
          <w:rFonts w:ascii="Arial" w:hAnsi="Arial" w:cs="Arial"/>
          <w:sz w:val="24"/>
          <w:szCs w:val="24"/>
        </w:rPr>
        <w:t xml:space="preserve"> Steel este proprietarul statiei de captare si a un</w:t>
      </w:r>
      <w:r w:rsidR="00B53C7F">
        <w:rPr>
          <w:rFonts w:ascii="Arial" w:hAnsi="Arial" w:cs="Arial"/>
          <w:sz w:val="24"/>
          <w:szCs w:val="24"/>
        </w:rPr>
        <w:t>uitronson</w:t>
      </w:r>
      <w:r w:rsidRPr="0023754A">
        <w:rPr>
          <w:rFonts w:ascii="Arial" w:hAnsi="Arial" w:cs="Arial"/>
          <w:sz w:val="24"/>
          <w:szCs w:val="24"/>
        </w:rPr>
        <w:t xml:space="preserve"> din conducta principala de trans</w:t>
      </w:r>
      <w:r w:rsidR="00B53C7F">
        <w:rPr>
          <w:rFonts w:ascii="Arial" w:hAnsi="Arial" w:cs="Arial"/>
          <w:sz w:val="24"/>
          <w:szCs w:val="24"/>
        </w:rPr>
        <w:t>fer</w:t>
      </w:r>
      <w:r w:rsidRPr="0023754A">
        <w:rPr>
          <w:rFonts w:ascii="Arial" w:hAnsi="Arial" w:cs="Arial"/>
          <w:sz w:val="24"/>
          <w:szCs w:val="24"/>
        </w:rPr>
        <w:t xml:space="preserve"> a apei brute de la captare la uzina de tratare </w:t>
      </w:r>
      <w:r w:rsidR="0023754A" w:rsidRPr="0023754A">
        <w:rPr>
          <w:rFonts w:ascii="Arial" w:hAnsi="Arial" w:cs="Arial"/>
          <w:sz w:val="24"/>
          <w:szCs w:val="24"/>
        </w:rPr>
        <w:t>implica existenta unui risc</w:t>
      </w:r>
      <w:r w:rsidR="00716BC3">
        <w:rPr>
          <w:rFonts w:ascii="Arial" w:hAnsi="Arial" w:cs="Arial"/>
          <w:sz w:val="24"/>
          <w:szCs w:val="24"/>
        </w:rPr>
        <w:t>.</w:t>
      </w:r>
    </w:p>
    <w:p w:rsidR="005D75B0" w:rsidRPr="00CA6C34" w:rsidRDefault="009808C5" w:rsidP="007E13F4">
      <w:pPr>
        <w:pStyle w:val="SubSubSubTitlu"/>
      </w:pPr>
      <w:bookmarkStart w:id="181" w:name="_Toc369259289"/>
      <w:r>
        <w:t xml:space="preserve">2.9.1.3 </w:t>
      </w:r>
      <w:r w:rsidR="005D75B0" w:rsidRPr="00CA6C34">
        <w:t>Sursa de suprafata (fluviul Dunarea)</w:t>
      </w:r>
      <w:bookmarkEnd w:id="181"/>
    </w:p>
    <w:p w:rsidR="005D75B0" w:rsidRPr="00CA6C34" w:rsidRDefault="00B53C7F" w:rsidP="005D75B0">
      <w:pPr>
        <w:spacing w:after="120"/>
        <w:ind w:left="708"/>
        <w:jc w:val="both"/>
        <w:rPr>
          <w:rFonts w:ascii="Arial" w:hAnsi="Arial" w:cs="Arial"/>
          <w:b/>
          <w:bCs/>
          <w:sz w:val="24"/>
          <w:szCs w:val="24"/>
        </w:rPr>
      </w:pPr>
      <w:r>
        <w:rPr>
          <w:rFonts w:ascii="Arial" w:hAnsi="Arial" w:cs="Arial"/>
          <w:b/>
          <w:bCs/>
          <w:sz w:val="24"/>
          <w:szCs w:val="24"/>
        </w:rPr>
        <w:t>Captare</w:t>
      </w:r>
    </w:p>
    <w:p w:rsidR="005D75B0" w:rsidRPr="00CA6C34" w:rsidRDefault="005D75B0" w:rsidP="00224DA0">
      <w:pPr>
        <w:spacing w:after="120" w:line="360" w:lineRule="auto"/>
        <w:ind w:left="708"/>
        <w:jc w:val="both"/>
        <w:rPr>
          <w:rFonts w:ascii="Arial" w:hAnsi="Arial" w:cs="Arial"/>
          <w:sz w:val="24"/>
          <w:szCs w:val="24"/>
        </w:rPr>
      </w:pPr>
      <w:r w:rsidRPr="00CA6C34">
        <w:rPr>
          <w:rFonts w:ascii="Arial" w:hAnsi="Arial" w:cs="Arial"/>
          <w:sz w:val="24"/>
          <w:szCs w:val="24"/>
        </w:rPr>
        <w:t>Apa bruta</w:t>
      </w:r>
      <w:r w:rsidR="00224DA0">
        <w:rPr>
          <w:rFonts w:ascii="Arial" w:hAnsi="Arial" w:cs="Arial"/>
          <w:sz w:val="24"/>
          <w:szCs w:val="24"/>
        </w:rPr>
        <w:t xml:space="preserve"> de suprafata </w:t>
      </w:r>
      <w:r w:rsidRPr="00CA6C34">
        <w:rPr>
          <w:rFonts w:ascii="Arial" w:hAnsi="Arial" w:cs="Arial"/>
          <w:sz w:val="24"/>
          <w:szCs w:val="24"/>
        </w:rPr>
        <w:t>este distribuita c</w:t>
      </w:r>
      <w:r w:rsidR="00716BC3">
        <w:rPr>
          <w:rFonts w:ascii="Arial" w:hAnsi="Arial" w:cs="Arial"/>
          <w:sz w:val="24"/>
          <w:szCs w:val="24"/>
        </w:rPr>
        <w:t xml:space="preserve">atre </w:t>
      </w:r>
      <w:r w:rsidRPr="00CA6C34">
        <w:rPr>
          <w:rFonts w:ascii="Arial" w:hAnsi="Arial" w:cs="Arial"/>
          <w:sz w:val="24"/>
          <w:szCs w:val="24"/>
        </w:rPr>
        <w:t xml:space="preserve"> A</w:t>
      </w:r>
      <w:r w:rsidR="00F539F0" w:rsidRPr="00CA6C34">
        <w:rPr>
          <w:rFonts w:ascii="Arial" w:hAnsi="Arial" w:cs="Arial"/>
          <w:sz w:val="24"/>
          <w:szCs w:val="24"/>
        </w:rPr>
        <w:t>pa Canal Galati</w:t>
      </w:r>
      <w:r w:rsidR="00224DA0">
        <w:rPr>
          <w:rFonts w:ascii="Arial" w:hAnsi="Arial" w:cs="Arial"/>
          <w:sz w:val="24"/>
          <w:szCs w:val="24"/>
        </w:rPr>
        <w:t xml:space="preserve"> de la Statia de pompare</w:t>
      </w:r>
      <w:r w:rsidR="00F539F0" w:rsidRPr="00CA6C34">
        <w:rPr>
          <w:rFonts w:ascii="Arial" w:hAnsi="Arial" w:cs="Arial"/>
          <w:sz w:val="24"/>
          <w:szCs w:val="24"/>
        </w:rPr>
        <w:t xml:space="preserve"> - </w:t>
      </w:r>
      <w:r w:rsidRPr="00CA6C34">
        <w:rPr>
          <w:rFonts w:ascii="Arial" w:hAnsi="Arial" w:cs="Arial"/>
          <w:sz w:val="24"/>
          <w:szCs w:val="24"/>
        </w:rPr>
        <w:t>Priza de apa</w:t>
      </w:r>
      <w:r w:rsidR="000B4604">
        <w:rPr>
          <w:rFonts w:ascii="Arial" w:hAnsi="Arial" w:cs="Arial"/>
          <w:sz w:val="24"/>
          <w:szCs w:val="24"/>
        </w:rPr>
        <w:t>(</w:t>
      </w:r>
      <w:r w:rsidR="00B53C7F">
        <w:rPr>
          <w:rFonts w:ascii="Arial" w:hAnsi="Arial" w:cs="Arial"/>
          <w:sz w:val="24"/>
          <w:szCs w:val="24"/>
        </w:rPr>
        <w:t>tip cheson</w:t>
      </w:r>
      <w:r w:rsidR="000B4604">
        <w:rPr>
          <w:rFonts w:ascii="Arial" w:hAnsi="Arial" w:cs="Arial"/>
          <w:sz w:val="24"/>
          <w:szCs w:val="24"/>
        </w:rPr>
        <w:t xml:space="preserve">) </w:t>
      </w:r>
      <w:r w:rsidR="00B53C7F">
        <w:rPr>
          <w:rFonts w:ascii="Arial" w:hAnsi="Arial" w:cs="Arial"/>
          <w:sz w:val="24"/>
          <w:szCs w:val="24"/>
        </w:rPr>
        <w:t xml:space="preserve">este </w:t>
      </w:r>
      <w:r w:rsidRPr="00CA6C34">
        <w:rPr>
          <w:rFonts w:ascii="Arial" w:hAnsi="Arial" w:cs="Arial"/>
          <w:sz w:val="24"/>
          <w:szCs w:val="24"/>
        </w:rPr>
        <w:t>situata pe malul</w:t>
      </w:r>
      <w:r w:rsidR="00B53C7F">
        <w:rPr>
          <w:rFonts w:ascii="Arial" w:hAnsi="Arial" w:cs="Arial"/>
          <w:sz w:val="24"/>
          <w:szCs w:val="24"/>
        </w:rPr>
        <w:t xml:space="preserve"> stang al</w:t>
      </w:r>
      <w:r w:rsidRPr="00CA6C34">
        <w:rPr>
          <w:rFonts w:ascii="Arial" w:hAnsi="Arial" w:cs="Arial"/>
          <w:sz w:val="24"/>
          <w:szCs w:val="24"/>
        </w:rPr>
        <w:t xml:space="preserve"> Dunarii</w:t>
      </w:r>
      <w:r w:rsidR="00B53C7F">
        <w:rPr>
          <w:rFonts w:ascii="Arial" w:hAnsi="Arial" w:cs="Arial"/>
          <w:sz w:val="24"/>
          <w:szCs w:val="24"/>
        </w:rPr>
        <w:t xml:space="preserve"> (hm 1595)</w:t>
      </w:r>
      <w:r w:rsidR="00224DA0">
        <w:rPr>
          <w:rFonts w:ascii="Arial" w:hAnsi="Arial" w:cs="Arial"/>
          <w:sz w:val="24"/>
          <w:szCs w:val="24"/>
        </w:rPr>
        <w:t>,</w:t>
      </w:r>
      <w:r w:rsidRPr="00CA6C34">
        <w:rPr>
          <w:rFonts w:ascii="Arial" w:hAnsi="Arial" w:cs="Arial"/>
          <w:sz w:val="24"/>
          <w:szCs w:val="24"/>
        </w:rPr>
        <w:t xml:space="preserve"> in amonte de punctul de confluenta cu Siretul.</w:t>
      </w:r>
      <w:r w:rsidR="00311AFF">
        <w:rPr>
          <w:rFonts w:ascii="Arial" w:hAnsi="Arial" w:cs="Arial"/>
          <w:sz w:val="24"/>
          <w:szCs w:val="24"/>
        </w:rPr>
        <w:t xml:space="preserve"> Zona de protectie sanitara in regim sever este constituita din imprejmuire</w:t>
      </w:r>
      <w:r w:rsidR="000B4604">
        <w:rPr>
          <w:rFonts w:ascii="Arial" w:hAnsi="Arial" w:cs="Arial"/>
          <w:sz w:val="24"/>
          <w:szCs w:val="24"/>
        </w:rPr>
        <w:t xml:space="preserve"> cu</w:t>
      </w:r>
      <w:r w:rsidR="00311AFF">
        <w:rPr>
          <w:rFonts w:ascii="Arial" w:hAnsi="Arial" w:cs="Arial"/>
          <w:sz w:val="24"/>
          <w:szCs w:val="24"/>
        </w:rPr>
        <w:t xml:space="preserve"> gard si 2 geamanduri pe cursul de apa.</w:t>
      </w:r>
    </w:p>
    <w:p w:rsidR="00224DA0"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La intrarea celor trei canale de alimentare sunt instalate grilaje si stavilare pentru a controla si filtra apa bruta admisa. Statia de </w:t>
      </w:r>
      <w:r w:rsidR="00224DA0">
        <w:rPr>
          <w:rFonts w:ascii="Arial" w:hAnsi="Arial" w:cs="Arial"/>
          <w:sz w:val="24"/>
          <w:szCs w:val="24"/>
        </w:rPr>
        <w:t xml:space="preserve">pompare apa bruta este echipata cu </w:t>
      </w:r>
      <w:r w:rsidRPr="00CA6C34">
        <w:rPr>
          <w:rFonts w:ascii="Arial" w:hAnsi="Arial" w:cs="Arial"/>
          <w:sz w:val="24"/>
          <w:szCs w:val="24"/>
        </w:rPr>
        <w:t xml:space="preserve">opt </w:t>
      </w:r>
      <w:r w:rsidR="00224DA0">
        <w:rPr>
          <w:rFonts w:ascii="Arial" w:hAnsi="Arial" w:cs="Arial"/>
          <w:sz w:val="24"/>
          <w:szCs w:val="24"/>
        </w:rPr>
        <w:t>electropompe.</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Pompele de alimentare sunt protejate de gratare rare si au fost puse in functiune in </w:t>
      </w:r>
      <w:r w:rsidR="001F7C83">
        <w:rPr>
          <w:rFonts w:ascii="Arial" w:hAnsi="Arial" w:cs="Arial"/>
          <w:sz w:val="24"/>
          <w:szCs w:val="24"/>
        </w:rPr>
        <w:t xml:space="preserve">anul </w:t>
      </w:r>
      <w:r w:rsidRPr="00CA6C34">
        <w:rPr>
          <w:rFonts w:ascii="Arial" w:hAnsi="Arial" w:cs="Arial"/>
          <w:sz w:val="24"/>
          <w:szCs w:val="24"/>
        </w:rPr>
        <w:t>1983.</w:t>
      </w:r>
    </w:p>
    <w:p w:rsidR="005D75B0" w:rsidRPr="00CA6C34" w:rsidRDefault="00C2457B" w:rsidP="005D75B0">
      <w:pPr>
        <w:spacing w:after="120"/>
        <w:ind w:left="708"/>
        <w:jc w:val="both"/>
        <w:rPr>
          <w:rFonts w:ascii="Arial" w:hAnsi="Arial" w:cs="Arial"/>
          <w:sz w:val="24"/>
          <w:szCs w:val="24"/>
        </w:rPr>
      </w:pPr>
      <w:r>
        <w:rPr>
          <w:rFonts w:ascii="Arial" w:hAnsi="Arial" w:cs="Arial"/>
          <w:noProof/>
          <w:sz w:val="24"/>
          <w:szCs w:val="24"/>
          <w:lang w:val="en-US"/>
        </w:rPr>
        <w:drawing>
          <wp:inline distT="0" distB="0" distL="0" distR="0">
            <wp:extent cx="1990725" cy="1819275"/>
            <wp:effectExtent l="19050" t="0" r="9525" b="0"/>
            <wp:docPr id="2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1990725" cy="1819275"/>
                    </a:xfrm>
                    <a:prstGeom prst="rect">
                      <a:avLst/>
                    </a:prstGeom>
                    <a:noFill/>
                    <a:ln w="9525">
                      <a:noFill/>
                      <a:miter lim="800000"/>
                      <a:headEnd/>
                      <a:tailEnd/>
                    </a:ln>
                  </pic:spPr>
                </pic:pic>
              </a:graphicData>
            </a:graphic>
          </wp:inline>
        </w:drawing>
      </w:r>
      <w:r w:rsidR="005D75B0" w:rsidRPr="00CA6C34">
        <w:rPr>
          <w:rFonts w:ascii="Arial" w:hAnsi="Arial" w:cs="Arial"/>
          <w:sz w:val="24"/>
          <w:szCs w:val="24"/>
        </w:rPr>
        <w:tab/>
      </w:r>
      <w:r w:rsidR="005D75B0" w:rsidRPr="00CA6C34">
        <w:rPr>
          <w:rFonts w:ascii="Arial" w:hAnsi="Arial" w:cs="Arial"/>
          <w:sz w:val="24"/>
          <w:szCs w:val="24"/>
        </w:rPr>
        <w:tab/>
      </w:r>
      <w:r>
        <w:rPr>
          <w:rFonts w:ascii="Arial" w:hAnsi="Arial" w:cs="Arial"/>
          <w:noProof/>
          <w:sz w:val="24"/>
          <w:szCs w:val="24"/>
          <w:lang w:val="en-US"/>
        </w:rPr>
        <w:drawing>
          <wp:inline distT="0" distB="0" distL="0" distR="0">
            <wp:extent cx="2428875" cy="1828800"/>
            <wp:effectExtent l="19050" t="0" r="9525" b="0"/>
            <wp:docPr id="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srcRect/>
                    <a:stretch>
                      <a:fillRect/>
                    </a:stretch>
                  </pic:blipFill>
                  <pic:spPr bwMode="auto">
                    <a:xfrm>
                      <a:off x="0" y="0"/>
                      <a:ext cx="2428875" cy="1828800"/>
                    </a:xfrm>
                    <a:prstGeom prst="rect">
                      <a:avLst/>
                    </a:prstGeom>
                    <a:noFill/>
                    <a:ln w="9525">
                      <a:noFill/>
                      <a:miter lim="800000"/>
                      <a:headEnd/>
                      <a:tailEnd/>
                    </a:ln>
                  </pic:spPr>
                </pic:pic>
              </a:graphicData>
            </a:graphic>
          </wp:inline>
        </w:drawing>
      </w:r>
    </w:p>
    <w:p w:rsidR="005D75B0" w:rsidRPr="009808C5" w:rsidRDefault="005D75B0" w:rsidP="005D75B0">
      <w:pPr>
        <w:tabs>
          <w:tab w:val="left" w:pos="1290"/>
        </w:tabs>
        <w:spacing w:after="120"/>
        <w:ind w:left="708"/>
        <w:jc w:val="both"/>
        <w:rPr>
          <w:rFonts w:ascii="Arial" w:hAnsi="Arial" w:cs="Arial"/>
          <w:b/>
          <w:bCs/>
          <w:sz w:val="20"/>
          <w:szCs w:val="20"/>
        </w:rPr>
      </w:pPr>
      <w:r w:rsidRPr="009808C5">
        <w:rPr>
          <w:rFonts w:ascii="Arial" w:hAnsi="Arial" w:cs="Arial"/>
          <w:b/>
          <w:bCs/>
          <w:sz w:val="20"/>
          <w:szCs w:val="20"/>
        </w:rPr>
        <w:t>Fig. 2.</w:t>
      </w:r>
      <w:r w:rsidR="00E11E17">
        <w:rPr>
          <w:rFonts w:ascii="Arial" w:hAnsi="Arial" w:cs="Arial"/>
          <w:b/>
          <w:bCs/>
          <w:sz w:val="20"/>
          <w:szCs w:val="20"/>
        </w:rPr>
        <w:t>9-3</w:t>
      </w:r>
      <w:r w:rsidRPr="009808C5">
        <w:rPr>
          <w:rFonts w:ascii="Arial" w:hAnsi="Arial" w:cs="Arial"/>
          <w:b/>
          <w:bCs/>
          <w:sz w:val="20"/>
          <w:szCs w:val="20"/>
        </w:rPr>
        <w:t xml:space="preserve">  Statia de captare si statiile de pompare apa bruta – vedere interioara </w:t>
      </w:r>
    </w:p>
    <w:p w:rsidR="005D75B0" w:rsidRPr="00CA6C34" w:rsidRDefault="005D75B0" w:rsidP="00D3764E">
      <w:pPr>
        <w:tabs>
          <w:tab w:val="left" w:pos="1290"/>
        </w:tabs>
        <w:spacing w:after="120" w:line="360" w:lineRule="auto"/>
        <w:ind w:left="708"/>
        <w:jc w:val="both"/>
        <w:rPr>
          <w:rFonts w:ascii="Arial" w:hAnsi="Arial" w:cs="Arial"/>
          <w:b/>
          <w:bCs/>
          <w:sz w:val="24"/>
          <w:szCs w:val="24"/>
        </w:rPr>
      </w:pPr>
      <w:r w:rsidRPr="00CA6C34">
        <w:rPr>
          <w:rFonts w:ascii="Arial" w:hAnsi="Arial" w:cs="Arial"/>
          <w:b/>
          <w:bCs/>
          <w:sz w:val="24"/>
          <w:szCs w:val="24"/>
        </w:rPr>
        <w:t xml:space="preserve">Transport </w:t>
      </w:r>
      <w:r w:rsidR="00311AFF">
        <w:rPr>
          <w:rFonts w:ascii="Arial" w:hAnsi="Arial" w:cs="Arial"/>
          <w:b/>
          <w:bCs/>
          <w:sz w:val="24"/>
          <w:szCs w:val="24"/>
        </w:rPr>
        <w:t>apa bruta</w:t>
      </w:r>
    </w:p>
    <w:p w:rsidR="005D75B0" w:rsidRPr="00CA6C34" w:rsidRDefault="000B4604" w:rsidP="00D3764E">
      <w:pPr>
        <w:spacing w:after="120" w:line="360" w:lineRule="auto"/>
        <w:ind w:left="708"/>
        <w:jc w:val="both"/>
        <w:rPr>
          <w:rFonts w:ascii="Arial" w:hAnsi="Arial" w:cs="Arial"/>
          <w:sz w:val="24"/>
          <w:szCs w:val="24"/>
        </w:rPr>
      </w:pPr>
      <w:r>
        <w:rPr>
          <w:rFonts w:ascii="Arial" w:hAnsi="Arial" w:cs="Arial"/>
          <w:sz w:val="24"/>
          <w:szCs w:val="24"/>
        </w:rPr>
        <w:t xml:space="preserve">Conducta de transport de </w:t>
      </w:r>
      <w:r w:rsidR="00224DA0">
        <w:rPr>
          <w:rFonts w:ascii="Arial" w:hAnsi="Arial" w:cs="Arial"/>
          <w:sz w:val="24"/>
          <w:szCs w:val="24"/>
        </w:rPr>
        <w:t>Dn</w:t>
      </w:r>
      <w:r w:rsidR="005D75B0" w:rsidRPr="00CA6C34">
        <w:rPr>
          <w:rFonts w:ascii="Arial" w:hAnsi="Arial" w:cs="Arial"/>
          <w:sz w:val="24"/>
          <w:szCs w:val="24"/>
        </w:rPr>
        <w:t xml:space="preserve"> 1200 mm</w:t>
      </w:r>
      <w:r>
        <w:rPr>
          <w:rFonts w:ascii="Arial" w:hAnsi="Arial" w:cs="Arial"/>
          <w:sz w:val="24"/>
          <w:szCs w:val="24"/>
        </w:rPr>
        <w:t xml:space="preserve"> asigura alimentarea U</w:t>
      </w:r>
      <w:r w:rsidR="001B40BC">
        <w:rPr>
          <w:rFonts w:ascii="Arial" w:hAnsi="Arial" w:cs="Arial"/>
          <w:sz w:val="24"/>
          <w:szCs w:val="24"/>
        </w:rPr>
        <w:t>zin</w:t>
      </w:r>
      <w:r>
        <w:rPr>
          <w:rFonts w:ascii="Arial" w:hAnsi="Arial" w:cs="Arial"/>
          <w:sz w:val="24"/>
          <w:szCs w:val="24"/>
        </w:rPr>
        <w:t>ei</w:t>
      </w:r>
      <w:r w:rsidR="001B40BC">
        <w:rPr>
          <w:rFonts w:ascii="Arial" w:hAnsi="Arial" w:cs="Arial"/>
          <w:sz w:val="24"/>
          <w:szCs w:val="24"/>
        </w:rPr>
        <w:t xml:space="preserve"> de </w:t>
      </w:r>
      <w:r>
        <w:rPr>
          <w:rFonts w:ascii="Arial" w:hAnsi="Arial" w:cs="Arial"/>
          <w:sz w:val="24"/>
          <w:szCs w:val="24"/>
        </w:rPr>
        <w:t>T</w:t>
      </w:r>
      <w:r w:rsidR="001B40BC">
        <w:rPr>
          <w:rFonts w:ascii="Arial" w:hAnsi="Arial" w:cs="Arial"/>
          <w:sz w:val="24"/>
          <w:szCs w:val="24"/>
        </w:rPr>
        <w:t>ratare nr 2 Tiglina. C</w:t>
      </w:r>
      <w:r w:rsidR="005D75B0" w:rsidRPr="00CA6C34">
        <w:rPr>
          <w:rFonts w:ascii="Arial" w:hAnsi="Arial" w:cs="Arial"/>
          <w:sz w:val="24"/>
          <w:szCs w:val="24"/>
        </w:rPr>
        <w:t xml:space="preserve">onducta </w:t>
      </w:r>
      <w:r w:rsidR="00311AFF">
        <w:rPr>
          <w:rFonts w:ascii="Arial" w:hAnsi="Arial" w:cs="Arial"/>
          <w:sz w:val="24"/>
          <w:szCs w:val="24"/>
        </w:rPr>
        <w:t xml:space="preserve">a fost </w:t>
      </w:r>
      <w:r w:rsidR="005D75B0" w:rsidRPr="00CA6C34">
        <w:rPr>
          <w:rFonts w:ascii="Arial" w:hAnsi="Arial" w:cs="Arial"/>
          <w:sz w:val="24"/>
          <w:szCs w:val="24"/>
        </w:rPr>
        <w:t xml:space="preserve">pusa in functiune in </w:t>
      </w:r>
      <w:r>
        <w:rPr>
          <w:rFonts w:ascii="Arial" w:hAnsi="Arial" w:cs="Arial"/>
          <w:sz w:val="24"/>
          <w:szCs w:val="24"/>
        </w:rPr>
        <w:t xml:space="preserve">anul </w:t>
      </w:r>
      <w:r w:rsidR="005D75B0" w:rsidRPr="00CA6C34">
        <w:rPr>
          <w:rFonts w:ascii="Arial" w:hAnsi="Arial" w:cs="Arial"/>
          <w:sz w:val="24"/>
          <w:szCs w:val="24"/>
        </w:rPr>
        <w:t>1989.</w:t>
      </w:r>
    </w:p>
    <w:p w:rsidR="005D75B0" w:rsidRPr="00CA6C34" w:rsidRDefault="005D75B0" w:rsidP="00D3764E">
      <w:pPr>
        <w:tabs>
          <w:tab w:val="left" w:pos="1290"/>
        </w:tabs>
        <w:spacing w:after="120" w:line="360" w:lineRule="auto"/>
        <w:ind w:left="708"/>
        <w:jc w:val="both"/>
        <w:rPr>
          <w:rFonts w:ascii="Arial" w:hAnsi="Arial" w:cs="Arial"/>
          <w:b/>
          <w:bCs/>
          <w:sz w:val="24"/>
          <w:szCs w:val="24"/>
        </w:rPr>
      </w:pPr>
      <w:r w:rsidRPr="00CA6C34">
        <w:rPr>
          <w:rFonts w:ascii="Arial" w:hAnsi="Arial" w:cs="Arial"/>
          <w:b/>
          <w:bCs/>
          <w:sz w:val="24"/>
          <w:szCs w:val="24"/>
        </w:rPr>
        <w:t xml:space="preserve">Procesul de tratare </w:t>
      </w:r>
    </w:p>
    <w:p w:rsidR="001B40BC" w:rsidRDefault="001B40BC" w:rsidP="00D3764E">
      <w:pPr>
        <w:spacing w:after="120" w:line="360" w:lineRule="auto"/>
        <w:ind w:left="708"/>
        <w:jc w:val="both"/>
        <w:rPr>
          <w:rFonts w:ascii="Arial" w:hAnsi="Arial" w:cs="Arial"/>
          <w:sz w:val="24"/>
          <w:szCs w:val="24"/>
        </w:rPr>
      </w:pPr>
      <w:r>
        <w:rPr>
          <w:rFonts w:ascii="Arial" w:hAnsi="Arial" w:cs="Arial"/>
          <w:sz w:val="24"/>
          <w:szCs w:val="24"/>
        </w:rPr>
        <w:t>Trata</w:t>
      </w:r>
      <w:r w:rsidR="009808C5">
        <w:rPr>
          <w:rFonts w:ascii="Arial" w:hAnsi="Arial" w:cs="Arial"/>
          <w:sz w:val="24"/>
          <w:szCs w:val="24"/>
        </w:rPr>
        <w:t>rea apei brute se realizeaza in</w:t>
      </w:r>
      <w:r w:rsidR="005D75B0" w:rsidRPr="00CA6C34">
        <w:rPr>
          <w:rFonts w:ascii="Arial" w:hAnsi="Arial" w:cs="Arial"/>
          <w:sz w:val="24"/>
          <w:szCs w:val="24"/>
        </w:rPr>
        <w:t xml:space="preserve"> Uzina 2</w:t>
      </w:r>
      <w:r>
        <w:rPr>
          <w:rFonts w:ascii="Arial" w:hAnsi="Arial" w:cs="Arial"/>
          <w:sz w:val="24"/>
          <w:szCs w:val="24"/>
        </w:rPr>
        <w:t xml:space="preserve"> Tiglina</w:t>
      </w:r>
      <w:r w:rsidR="005D75B0" w:rsidRPr="00CA6C34">
        <w:rPr>
          <w:rFonts w:ascii="Arial" w:hAnsi="Arial" w:cs="Arial"/>
          <w:sz w:val="24"/>
          <w:szCs w:val="24"/>
        </w:rPr>
        <w:t>, localizat</w:t>
      </w:r>
      <w:r>
        <w:rPr>
          <w:rFonts w:ascii="Arial" w:hAnsi="Arial" w:cs="Arial"/>
          <w:sz w:val="24"/>
          <w:szCs w:val="24"/>
        </w:rPr>
        <w:t>a in partea vestica a orasului.</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Apa bruta este contorizata </w:t>
      </w:r>
      <w:r w:rsidR="001B40BC">
        <w:rPr>
          <w:rFonts w:ascii="Arial" w:hAnsi="Arial" w:cs="Arial"/>
          <w:sz w:val="24"/>
          <w:szCs w:val="24"/>
        </w:rPr>
        <w:t xml:space="preserve">in incinta </w:t>
      </w:r>
      <w:r w:rsidRPr="00CA6C34">
        <w:rPr>
          <w:rFonts w:ascii="Arial" w:hAnsi="Arial" w:cs="Arial"/>
          <w:sz w:val="24"/>
          <w:szCs w:val="24"/>
        </w:rPr>
        <w:t>Uzin</w:t>
      </w:r>
      <w:r w:rsidR="001B40BC">
        <w:rPr>
          <w:rFonts w:ascii="Arial" w:hAnsi="Arial" w:cs="Arial"/>
          <w:sz w:val="24"/>
          <w:szCs w:val="24"/>
        </w:rPr>
        <w:t xml:space="preserve">ei de apa </w:t>
      </w:r>
      <w:r w:rsidRPr="00CA6C34">
        <w:rPr>
          <w:rFonts w:ascii="Arial" w:hAnsi="Arial" w:cs="Arial"/>
          <w:sz w:val="24"/>
          <w:szCs w:val="24"/>
        </w:rPr>
        <w:t>nr. 1 si este facturata la S</w:t>
      </w:r>
      <w:r w:rsidR="000B4604">
        <w:rPr>
          <w:rFonts w:ascii="Arial" w:hAnsi="Arial" w:cs="Arial"/>
          <w:sz w:val="24"/>
          <w:szCs w:val="24"/>
        </w:rPr>
        <w:t>.</w:t>
      </w:r>
      <w:r w:rsidRPr="00CA6C34">
        <w:rPr>
          <w:rFonts w:ascii="Arial" w:hAnsi="Arial" w:cs="Arial"/>
          <w:sz w:val="24"/>
          <w:szCs w:val="24"/>
        </w:rPr>
        <w:t>C</w:t>
      </w:r>
      <w:r w:rsidR="000B4604">
        <w:rPr>
          <w:rFonts w:ascii="Arial" w:hAnsi="Arial" w:cs="Arial"/>
          <w:sz w:val="24"/>
          <w:szCs w:val="24"/>
        </w:rPr>
        <w:t>.</w:t>
      </w:r>
      <w:r w:rsidRPr="00CA6C34">
        <w:rPr>
          <w:rFonts w:ascii="Arial" w:hAnsi="Arial" w:cs="Arial"/>
          <w:sz w:val="24"/>
          <w:szCs w:val="24"/>
        </w:rPr>
        <w:t xml:space="preserve"> A</w:t>
      </w:r>
      <w:r w:rsidR="009808C5">
        <w:rPr>
          <w:rFonts w:ascii="Arial" w:hAnsi="Arial" w:cs="Arial"/>
          <w:sz w:val="24"/>
          <w:szCs w:val="24"/>
        </w:rPr>
        <w:t>pa Canal</w:t>
      </w:r>
      <w:r w:rsidRPr="00CA6C34">
        <w:rPr>
          <w:rFonts w:ascii="Arial" w:hAnsi="Arial" w:cs="Arial"/>
          <w:sz w:val="24"/>
          <w:szCs w:val="24"/>
        </w:rPr>
        <w:t xml:space="preserve"> de ca</w:t>
      </w:r>
      <w:r w:rsidR="00F539F0" w:rsidRPr="00CA6C34">
        <w:rPr>
          <w:rFonts w:ascii="Arial" w:hAnsi="Arial" w:cs="Arial"/>
          <w:sz w:val="24"/>
          <w:szCs w:val="24"/>
        </w:rPr>
        <w:t xml:space="preserve">tre ARCELOR MITTAL </w:t>
      </w:r>
      <w:r w:rsidR="009808C5">
        <w:rPr>
          <w:rFonts w:ascii="Arial" w:hAnsi="Arial" w:cs="Arial"/>
          <w:sz w:val="24"/>
          <w:szCs w:val="24"/>
        </w:rPr>
        <w:t xml:space="preserve">Steel </w:t>
      </w:r>
      <w:r w:rsidR="00F539F0" w:rsidRPr="00CA6C34">
        <w:rPr>
          <w:rFonts w:ascii="Arial" w:hAnsi="Arial" w:cs="Arial"/>
          <w:sz w:val="24"/>
          <w:szCs w:val="24"/>
        </w:rPr>
        <w:t>SA</w:t>
      </w:r>
      <w:r w:rsidRPr="00CA6C34">
        <w:rPr>
          <w:rFonts w:ascii="Arial" w:hAnsi="Arial" w:cs="Arial"/>
          <w:sz w:val="24"/>
          <w:szCs w:val="24"/>
        </w:rPr>
        <w:t>.</w:t>
      </w:r>
    </w:p>
    <w:p w:rsidR="005D75B0" w:rsidRPr="009808C5" w:rsidRDefault="005D75B0" w:rsidP="00D3764E">
      <w:pPr>
        <w:tabs>
          <w:tab w:val="left" w:pos="1290"/>
        </w:tabs>
        <w:spacing w:after="120" w:line="360" w:lineRule="auto"/>
        <w:ind w:left="708"/>
        <w:jc w:val="both"/>
        <w:rPr>
          <w:rFonts w:ascii="Arial" w:hAnsi="Arial" w:cs="Arial"/>
          <w:b/>
          <w:bCs/>
          <w:sz w:val="24"/>
          <w:szCs w:val="24"/>
          <w:u w:val="single"/>
        </w:rPr>
      </w:pPr>
      <w:r w:rsidRPr="009808C5">
        <w:rPr>
          <w:rFonts w:ascii="Arial" w:hAnsi="Arial" w:cs="Arial"/>
          <w:b/>
          <w:bCs/>
          <w:sz w:val="24"/>
          <w:szCs w:val="24"/>
          <w:u w:val="single"/>
        </w:rPr>
        <w:t xml:space="preserve">Uzina de apa nr. 1 </w:t>
      </w:r>
    </w:p>
    <w:p w:rsidR="001B40BC" w:rsidRPr="009808C5" w:rsidRDefault="001B40BC" w:rsidP="00D3764E">
      <w:pPr>
        <w:spacing w:after="120" w:line="360" w:lineRule="auto"/>
        <w:ind w:left="708"/>
        <w:jc w:val="both"/>
        <w:rPr>
          <w:rFonts w:ascii="Arial" w:hAnsi="Arial" w:cs="Arial"/>
          <w:sz w:val="24"/>
          <w:szCs w:val="24"/>
        </w:rPr>
      </w:pPr>
      <w:r w:rsidRPr="009808C5">
        <w:rPr>
          <w:rFonts w:ascii="Arial" w:hAnsi="Arial" w:cs="Arial"/>
          <w:sz w:val="24"/>
          <w:szCs w:val="24"/>
        </w:rPr>
        <w:t>In prezent Uzina de apa nr 1 este in conservare.</w:t>
      </w:r>
    </w:p>
    <w:p w:rsidR="005D75B0" w:rsidRPr="009808C5" w:rsidRDefault="001B40BC" w:rsidP="00D3764E">
      <w:pPr>
        <w:spacing w:after="120" w:line="360" w:lineRule="auto"/>
        <w:ind w:left="708"/>
        <w:jc w:val="both"/>
        <w:rPr>
          <w:rFonts w:ascii="Arial" w:hAnsi="Arial" w:cs="Arial"/>
          <w:sz w:val="24"/>
          <w:szCs w:val="24"/>
        </w:rPr>
      </w:pPr>
      <w:r w:rsidRPr="009808C5">
        <w:rPr>
          <w:rFonts w:ascii="Arial" w:hAnsi="Arial" w:cs="Arial"/>
          <w:sz w:val="24"/>
          <w:szCs w:val="24"/>
        </w:rPr>
        <w:t>Uzina are</w:t>
      </w:r>
      <w:r w:rsidR="005D75B0" w:rsidRPr="009808C5">
        <w:rPr>
          <w:rFonts w:ascii="Arial" w:hAnsi="Arial" w:cs="Arial"/>
          <w:sz w:val="24"/>
          <w:szCs w:val="24"/>
        </w:rPr>
        <w:t xml:space="preserve"> capacitate nominala proiectata de 1.400 l/s sau 44.000.000 mc/an. </w:t>
      </w:r>
    </w:p>
    <w:p w:rsidR="005D75B0" w:rsidRPr="009808C5" w:rsidRDefault="005D75B0" w:rsidP="00D3764E">
      <w:pPr>
        <w:spacing w:after="120" w:line="360" w:lineRule="auto"/>
        <w:ind w:left="708"/>
        <w:jc w:val="both"/>
        <w:rPr>
          <w:rFonts w:ascii="Arial" w:hAnsi="Arial" w:cs="Arial"/>
          <w:sz w:val="24"/>
          <w:szCs w:val="24"/>
        </w:rPr>
      </w:pPr>
      <w:r w:rsidRPr="009808C5">
        <w:rPr>
          <w:rFonts w:ascii="Arial" w:hAnsi="Arial" w:cs="Arial"/>
          <w:sz w:val="24"/>
          <w:szCs w:val="24"/>
        </w:rPr>
        <w:t xml:space="preserve">Uzina de apa a fost pusa in functiune in </w:t>
      </w:r>
      <w:r w:rsidR="00311AFF">
        <w:rPr>
          <w:rFonts w:ascii="Arial" w:hAnsi="Arial" w:cs="Arial"/>
          <w:sz w:val="24"/>
          <w:szCs w:val="24"/>
        </w:rPr>
        <w:t xml:space="preserve">anul </w:t>
      </w:r>
      <w:r w:rsidRPr="009808C5">
        <w:rPr>
          <w:rFonts w:ascii="Arial" w:hAnsi="Arial" w:cs="Arial"/>
          <w:sz w:val="24"/>
          <w:szCs w:val="24"/>
        </w:rPr>
        <w:t>1872</w:t>
      </w:r>
      <w:r w:rsidR="000B4604">
        <w:rPr>
          <w:rFonts w:ascii="Arial" w:hAnsi="Arial" w:cs="Arial"/>
          <w:sz w:val="24"/>
          <w:szCs w:val="24"/>
        </w:rPr>
        <w:t>,iar</w:t>
      </w:r>
      <w:r w:rsidRPr="009808C5">
        <w:rPr>
          <w:rFonts w:ascii="Arial" w:hAnsi="Arial" w:cs="Arial"/>
          <w:sz w:val="24"/>
          <w:szCs w:val="24"/>
        </w:rPr>
        <w:t xml:space="preserve"> lucrarile de dezvoltare realizate in</w:t>
      </w:r>
      <w:r w:rsidR="000B4604">
        <w:rPr>
          <w:rFonts w:ascii="Arial" w:hAnsi="Arial" w:cs="Arial"/>
          <w:sz w:val="24"/>
          <w:szCs w:val="24"/>
        </w:rPr>
        <w:t xml:space="preserve"> diferite etape </w:t>
      </w:r>
      <w:r w:rsidRPr="009808C5">
        <w:rPr>
          <w:rFonts w:ascii="Arial" w:hAnsi="Arial" w:cs="Arial"/>
          <w:sz w:val="24"/>
          <w:szCs w:val="24"/>
        </w:rPr>
        <w:t xml:space="preserve">au </w:t>
      </w:r>
      <w:r w:rsidR="000B4604">
        <w:rPr>
          <w:rFonts w:ascii="Arial" w:hAnsi="Arial" w:cs="Arial"/>
          <w:sz w:val="24"/>
          <w:szCs w:val="24"/>
        </w:rPr>
        <w:t>con</w:t>
      </w:r>
      <w:r w:rsidRPr="009808C5">
        <w:rPr>
          <w:rFonts w:ascii="Arial" w:hAnsi="Arial" w:cs="Arial"/>
          <w:sz w:val="24"/>
          <w:szCs w:val="24"/>
        </w:rPr>
        <w:t>dus la optimizarea procesul</w:t>
      </w:r>
      <w:r w:rsidR="00311AFF">
        <w:rPr>
          <w:rFonts w:ascii="Arial" w:hAnsi="Arial" w:cs="Arial"/>
          <w:sz w:val="24"/>
          <w:szCs w:val="24"/>
        </w:rPr>
        <w:t>ui de tratare prin constructia</w:t>
      </w:r>
      <w:r w:rsidR="000B4604" w:rsidRPr="009808C5">
        <w:rPr>
          <w:rFonts w:ascii="Arial" w:hAnsi="Arial" w:cs="Arial"/>
          <w:sz w:val="24"/>
          <w:szCs w:val="24"/>
        </w:rPr>
        <w:t xml:space="preserve">in </w:t>
      </w:r>
      <w:r w:rsidR="000B4604">
        <w:rPr>
          <w:rFonts w:ascii="Arial" w:hAnsi="Arial" w:cs="Arial"/>
          <w:sz w:val="24"/>
          <w:szCs w:val="24"/>
        </w:rPr>
        <w:t xml:space="preserve">anul </w:t>
      </w:r>
      <w:r w:rsidR="000B4604" w:rsidRPr="009808C5">
        <w:rPr>
          <w:rFonts w:ascii="Arial" w:hAnsi="Arial" w:cs="Arial"/>
          <w:sz w:val="24"/>
          <w:szCs w:val="24"/>
        </w:rPr>
        <w:t>1957</w:t>
      </w:r>
      <w:r w:rsidRPr="009808C5">
        <w:rPr>
          <w:rFonts w:ascii="Arial" w:hAnsi="Arial" w:cs="Arial"/>
          <w:sz w:val="24"/>
          <w:szCs w:val="24"/>
        </w:rPr>
        <w:t>a 5 bazine de decantare orizontale, doua decantoare radiale</w:t>
      </w:r>
      <w:r w:rsidR="000B4604">
        <w:rPr>
          <w:rFonts w:ascii="Arial" w:hAnsi="Arial" w:cs="Arial"/>
          <w:sz w:val="24"/>
          <w:szCs w:val="24"/>
        </w:rPr>
        <w:t>. I</w:t>
      </w:r>
      <w:r w:rsidRPr="009808C5">
        <w:rPr>
          <w:rFonts w:ascii="Arial" w:hAnsi="Arial" w:cs="Arial"/>
          <w:sz w:val="24"/>
          <w:szCs w:val="24"/>
        </w:rPr>
        <w:t xml:space="preserve">n </w:t>
      </w:r>
      <w:r w:rsidR="000B4604">
        <w:rPr>
          <w:rFonts w:ascii="Arial" w:hAnsi="Arial" w:cs="Arial"/>
          <w:sz w:val="24"/>
          <w:szCs w:val="24"/>
        </w:rPr>
        <w:t xml:space="preserve">anul </w:t>
      </w:r>
      <w:r w:rsidRPr="009808C5">
        <w:rPr>
          <w:rFonts w:ascii="Arial" w:hAnsi="Arial" w:cs="Arial"/>
          <w:sz w:val="24"/>
          <w:szCs w:val="24"/>
        </w:rPr>
        <w:t>1976</w:t>
      </w:r>
      <w:r w:rsidR="000B4604">
        <w:rPr>
          <w:rFonts w:ascii="Arial" w:hAnsi="Arial" w:cs="Arial"/>
          <w:sz w:val="24"/>
          <w:szCs w:val="24"/>
        </w:rPr>
        <w:t xml:space="preserve"> s-a construit </w:t>
      </w:r>
      <w:r w:rsidRPr="009808C5">
        <w:rPr>
          <w:rFonts w:ascii="Arial" w:hAnsi="Arial" w:cs="Arial"/>
          <w:sz w:val="24"/>
          <w:szCs w:val="24"/>
        </w:rPr>
        <w:t>un decantor pulsator</w:t>
      </w:r>
      <w:r w:rsidR="000B4604">
        <w:rPr>
          <w:rFonts w:ascii="Arial" w:hAnsi="Arial" w:cs="Arial"/>
          <w:sz w:val="24"/>
          <w:szCs w:val="24"/>
        </w:rPr>
        <w:t>, iar in 1992,</w:t>
      </w:r>
      <w:r w:rsidRPr="009808C5">
        <w:rPr>
          <w:rFonts w:ascii="Arial" w:hAnsi="Arial" w:cs="Arial"/>
          <w:sz w:val="24"/>
          <w:szCs w:val="24"/>
        </w:rPr>
        <w:t xml:space="preserve"> 2 decantoare cu </w:t>
      </w:r>
      <w:r w:rsidR="000B4604">
        <w:rPr>
          <w:rFonts w:ascii="Arial" w:hAnsi="Arial" w:cs="Arial"/>
          <w:sz w:val="24"/>
          <w:szCs w:val="24"/>
        </w:rPr>
        <w:t>recircularea namolului.</w:t>
      </w:r>
    </w:p>
    <w:p w:rsidR="005D75B0" w:rsidRPr="00CA6C34" w:rsidRDefault="00311AFF" w:rsidP="00D3764E">
      <w:pPr>
        <w:spacing w:after="120" w:line="360" w:lineRule="auto"/>
        <w:ind w:left="708"/>
        <w:jc w:val="both"/>
        <w:rPr>
          <w:rFonts w:ascii="Arial" w:hAnsi="Arial" w:cs="Arial"/>
          <w:sz w:val="24"/>
          <w:szCs w:val="24"/>
        </w:rPr>
      </w:pPr>
      <w:r>
        <w:rPr>
          <w:rFonts w:ascii="Arial" w:hAnsi="Arial" w:cs="Arial"/>
          <w:sz w:val="24"/>
          <w:szCs w:val="24"/>
        </w:rPr>
        <w:t xml:space="preserve">In anul 1976 au fost puse in functiune </w:t>
      </w:r>
      <w:r w:rsidR="005D75B0" w:rsidRPr="00CA6C34">
        <w:rPr>
          <w:rFonts w:ascii="Arial" w:hAnsi="Arial" w:cs="Arial"/>
          <w:sz w:val="24"/>
          <w:szCs w:val="24"/>
        </w:rPr>
        <w:t>36 de filtre</w:t>
      </w:r>
      <w:r>
        <w:rPr>
          <w:rFonts w:ascii="Arial" w:hAnsi="Arial" w:cs="Arial"/>
          <w:sz w:val="24"/>
          <w:szCs w:val="24"/>
        </w:rPr>
        <w:t xml:space="preserve"> rapide in sistem gravitational. </w:t>
      </w:r>
      <w:r w:rsidR="005D75B0" w:rsidRPr="00CA6C34">
        <w:rPr>
          <w:rFonts w:ascii="Arial" w:hAnsi="Arial" w:cs="Arial"/>
          <w:sz w:val="24"/>
          <w:szCs w:val="24"/>
        </w:rPr>
        <w:t>Acestea le-au inlocuit pe cele anterioare</w:t>
      </w:r>
      <w:r>
        <w:rPr>
          <w:rFonts w:ascii="Arial" w:hAnsi="Arial" w:cs="Arial"/>
          <w:sz w:val="24"/>
          <w:szCs w:val="24"/>
        </w:rPr>
        <w:t>,</w:t>
      </w:r>
      <w:r w:rsidR="005D75B0" w:rsidRPr="00CA6C34">
        <w:rPr>
          <w:rFonts w:ascii="Arial" w:hAnsi="Arial" w:cs="Arial"/>
          <w:sz w:val="24"/>
          <w:szCs w:val="24"/>
        </w:rPr>
        <w:t xml:space="preserve"> mai mari si mai lente. </w:t>
      </w:r>
      <w:r w:rsidR="000B4604">
        <w:rPr>
          <w:rFonts w:ascii="Arial" w:hAnsi="Arial" w:cs="Arial"/>
          <w:sz w:val="24"/>
          <w:szCs w:val="24"/>
        </w:rPr>
        <w:t xml:space="preserve">Uzina dispune de </w:t>
      </w:r>
      <w:r w:rsidR="005D75B0" w:rsidRPr="00CA6C34">
        <w:rPr>
          <w:rFonts w:ascii="Arial" w:hAnsi="Arial" w:cs="Arial"/>
          <w:sz w:val="24"/>
          <w:szCs w:val="24"/>
        </w:rPr>
        <w:t>doua rezervoare de stocare</w:t>
      </w:r>
      <w:r w:rsidR="000B4604">
        <w:rPr>
          <w:rFonts w:ascii="Arial" w:hAnsi="Arial" w:cs="Arial"/>
          <w:sz w:val="24"/>
          <w:szCs w:val="24"/>
        </w:rPr>
        <w:t>,</w:t>
      </w:r>
      <w:r w:rsidR="005D75B0" w:rsidRPr="00CA6C34">
        <w:rPr>
          <w:rFonts w:ascii="Arial" w:hAnsi="Arial" w:cs="Arial"/>
          <w:sz w:val="24"/>
          <w:szCs w:val="24"/>
        </w:rPr>
        <w:t xml:space="preserve"> fieca</w:t>
      </w:r>
      <w:r w:rsidR="001B40BC">
        <w:rPr>
          <w:rFonts w:ascii="Arial" w:hAnsi="Arial" w:cs="Arial"/>
          <w:sz w:val="24"/>
          <w:szCs w:val="24"/>
        </w:rPr>
        <w:t>re cu o capacitate de 2.500 mc.</w:t>
      </w:r>
    </w:p>
    <w:p w:rsidR="005D75B0" w:rsidRPr="00CA6C34" w:rsidRDefault="000B4604" w:rsidP="00D3764E">
      <w:pPr>
        <w:spacing w:after="120" w:line="360" w:lineRule="auto"/>
        <w:ind w:left="708"/>
        <w:jc w:val="both"/>
        <w:rPr>
          <w:rFonts w:ascii="Arial" w:hAnsi="Arial" w:cs="Arial"/>
          <w:sz w:val="24"/>
          <w:szCs w:val="24"/>
        </w:rPr>
      </w:pPr>
      <w:r>
        <w:rPr>
          <w:rFonts w:ascii="Arial" w:hAnsi="Arial" w:cs="Arial"/>
          <w:sz w:val="24"/>
          <w:szCs w:val="24"/>
        </w:rPr>
        <w:t xml:space="preserve">Uzina are in componenta sa </w:t>
      </w:r>
      <w:r w:rsidR="005D75B0" w:rsidRPr="00CA6C34">
        <w:rPr>
          <w:rFonts w:ascii="Arial" w:hAnsi="Arial" w:cs="Arial"/>
          <w:sz w:val="24"/>
          <w:szCs w:val="24"/>
        </w:rPr>
        <w:t xml:space="preserve">doua statii de pompare. O conducta magistrala de 800 mm distribuie apa tratata in retea si la statia de pompare Turnu, iar cealalta de 600 mm alimenteaza reteaua de apa in partea de jos a orasului. </w:t>
      </w:r>
    </w:p>
    <w:p w:rsidR="005D75B0" w:rsidRPr="00CA6C34" w:rsidRDefault="005D75B0" w:rsidP="00D3764E">
      <w:pPr>
        <w:tabs>
          <w:tab w:val="left" w:pos="1290"/>
          <w:tab w:val="left" w:pos="5400"/>
        </w:tabs>
        <w:spacing w:after="120" w:line="360" w:lineRule="auto"/>
        <w:ind w:left="708"/>
        <w:jc w:val="both"/>
        <w:rPr>
          <w:rFonts w:ascii="Arial" w:hAnsi="Arial" w:cs="Arial"/>
          <w:b/>
          <w:bCs/>
          <w:sz w:val="24"/>
          <w:szCs w:val="24"/>
          <w:u w:val="single"/>
        </w:rPr>
      </w:pPr>
      <w:r w:rsidRPr="00CA6C34">
        <w:rPr>
          <w:rFonts w:ascii="Arial" w:hAnsi="Arial" w:cs="Arial"/>
          <w:b/>
          <w:bCs/>
          <w:sz w:val="24"/>
          <w:szCs w:val="24"/>
          <w:u w:val="single"/>
        </w:rPr>
        <w:t xml:space="preserve">Uzina de apa nr. 2 </w:t>
      </w:r>
      <w:r w:rsidR="001B40BC">
        <w:rPr>
          <w:rFonts w:ascii="Arial" w:hAnsi="Arial" w:cs="Arial"/>
          <w:b/>
          <w:bCs/>
          <w:sz w:val="24"/>
          <w:szCs w:val="24"/>
          <w:u w:val="single"/>
        </w:rPr>
        <w:t>Tiglina</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Capacitatea nominala proiectata a statiei este de 800-1000 l/s sau 31.500.000 mc/an</w:t>
      </w:r>
      <w:r w:rsidR="001B40BC">
        <w:rPr>
          <w:rFonts w:ascii="Arial" w:hAnsi="Arial" w:cs="Arial"/>
          <w:sz w:val="24"/>
          <w:szCs w:val="24"/>
        </w:rPr>
        <w:t>.</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Aceasta uzina este o statie standard pusa in functiune in </w:t>
      </w:r>
      <w:r w:rsidR="000B4604">
        <w:rPr>
          <w:rFonts w:ascii="Arial" w:hAnsi="Arial" w:cs="Arial"/>
          <w:sz w:val="24"/>
          <w:szCs w:val="24"/>
        </w:rPr>
        <w:t xml:space="preserve">anul </w:t>
      </w:r>
      <w:r w:rsidRPr="00CA6C34">
        <w:rPr>
          <w:rFonts w:ascii="Arial" w:hAnsi="Arial" w:cs="Arial"/>
          <w:sz w:val="24"/>
          <w:szCs w:val="24"/>
        </w:rPr>
        <w:t xml:space="preserve">1995. Cuprinde </w:t>
      </w:r>
      <w:r w:rsidR="001B40BC">
        <w:rPr>
          <w:rFonts w:ascii="Arial" w:hAnsi="Arial" w:cs="Arial"/>
          <w:sz w:val="24"/>
          <w:szCs w:val="24"/>
        </w:rPr>
        <w:t xml:space="preserve">urmatoarele trepte: </w:t>
      </w:r>
      <w:r w:rsidRPr="00CA6C34">
        <w:rPr>
          <w:rFonts w:ascii="Arial" w:hAnsi="Arial" w:cs="Arial"/>
          <w:sz w:val="24"/>
          <w:szCs w:val="24"/>
        </w:rPr>
        <w:t>micro</w:t>
      </w:r>
      <w:r w:rsidR="001B40BC">
        <w:rPr>
          <w:rFonts w:ascii="Arial" w:hAnsi="Arial" w:cs="Arial"/>
          <w:sz w:val="24"/>
          <w:szCs w:val="24"/>
        </w:rPr>
        <w:t>site</w:t>
      </w:r>
      <w:r w:rsidRPr="00CA6C34">
        <w:rPr>
          <w:rFonts w:ascii="Arial" w:hAnsi="Arial" w:cs="Arial"/>
          <w:sz w:val="24"/>
          <w:szCs w:val="24"/>
        </w:rPr>
        <w:t xml:space="preserve"> pentru indepartarea substantelor solide, </w:t>
      </w:r>
      <w:r w:rsidR="000B4604">
        <w:rPr>
          <w:rFonts w:ascii="Arial" w:hAnsi="Arial" w:cs="Arial"/>
          <w:sz w:val="24"/>
          <w:szCs w:val="24"/>
        </w:rPr>
        <w:t xml:space="preserve">facilitati proces de </w:t>
      </w:r>
      <w:r w:rsidRPr="00CA6C34">
        <w:rPr>
          <w:rFonts w:ascii="Arial" w:hAnsi="Arial" w:cs="Arial"/>
          <w:sz w:val="24"/>
          <w:szCs w:val="24"/>
        </w:rPr>
        <w:t>coagulare, doua decantoare radiale folosite in vederea flocularii si sedimentarii (</w:t>
      </w:r>
      <w:r w:rsidR="000B4604">
        <w:rPr>
          <w:rFonts w:ascii="Arial" w:hAnsi="Arial" w:cs="Arial"/>
          <w:sz w:val="24"/>
          <w:szCs w:val="24"/>
        </w:rPr>
        <w:t>fiecare decantor are diametrul de</w:t>
      </w:r>
      <w:r w:rsidRPr="00CA6C34">
        <w:rPr>
          <w:rFonts w:ascii="Arial" w:hAnsi="Arial" w:cs="Arial"/>
          <w:sz w:val="24"/>
          <w:szCs w:val="24"/>
        </w:rPr>
        <w:t xml:space="preserve"> 50 m si o capacitate de 500l/s). Exista 2 rezervoare de stocare circulare, supraterane, cu o capacitate de 20.000 mc fiecare.</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Statiile de preclorinare si clorinare asigura </w:t>
      </w:r>
      <w:r w:rsidR="00311AFF">
        <w:rPr>
          <w:rFonts w:ascii="Arial" w:hAnsi="Arial" w:cs="Arial"/>
          <w:sz w:val="24"/>
          <w:szCs w:val="24"/>
        </w:rPr>
        <w:t xml:space="preserve">dezinfectia apei dupa filtrarea acesteia </w:t>
      </w:r>
      <w:r w:rsidRPr="00CA6C34">
        <w:rPr>
          <w:rFonts w:ascii="Arial" w:hAnsi="Arial" w:cs="Arial"/>
          <w:sz w:val="24"/>
          <w:szCs w:val="24"/>
        </w:rPr>
        <w:t xml:space="preserve">in </w:t>
      </w:r>
      <w:r w:rsidR="00311AFF">
        <w:rPr>
          <w:rFonts w:ascii="Arial" w:hAnsi="Arial" w:cs="Arial"/>
          <w:sz w:val="24"/>
          <w:szCs w:val="24"/>
        </w:rPr>
        <w:t xml:space="preserve">cele </w:t>
      </w:r>
      <w:r w:rsidRPr="00CA6C34">
        <w:rPr>
          <w:rFonts w:ascii="Arial" w:hAnsi="Arial" w:cs="Arial"/>
          <w:sz w:val="24"/>
          <w:szCs w:val="24"/>
        </w:rPr>
        <w:t>16 filtre rapide cu nisip. Apa tratata este pompata in retea printr-o conducta de refu</w:t>
      </w:r>
      <w:r w:rsidR="001B40BC">
        <w:rPr>
          <w:rFonts w:ascii="Arial" w:hAnsi="Arial" w:cs="Arial"/>
          <w:sz w:val="24"/>
          <w:szCs w:val="24"/>
        </w:rPr>
        <w:t>lare cu un diametru de 1200 mm.</w:t>
      </w:r>
    </w:p>
    <w:p w:rsidR="005D75B0" w:rsidRPr="009808C5" w:rsidRDefault="001B40BC" w:rsidP="00D3764E">
      <w:pPr>
        <w:spacing w:after="120" w:line="360" w:lineRule="auto"/>
        <w:ind w:left="708"/>
        <w:jc w:val="both"/>
        <w:rPr>
          <w:rFonts w:ascii="Arial" w:hAnsi="Arial" w:cs="Arial"/>
          <w:sz w:val="24"/>
          <w:szCs w:val="24"/>
        </w:rPr>
      </w:pPr>
      <w:r w:rsidRPr="009808C5">
        <w:rPr>
          <w:rFonts w:ascii="Arial" w:hAnsi="Arial" w:cs="Arial"/>
          <w:sz w:val="24"/>
          <w:szCs w:val="24"/>
        </w:rPr>
        <w:t xml:space="preserve">Uzina </w:t>
      </w:r>
      <w:r w:rsidR="005D75B0" w:rsidRPr="009808C5">
        <w:rPr>
          <w:rFonts w:ascii="Arial" w:hAnsi="Arial" w:cs="Arial"/>
          <w:sz w:val="24"/>
          <w:szCs w:val="24"/>
        </w:rPr>
        <w:t xml:space="preserve">furnizeaza in prezent </w:t>
      </w:r>
      <w:r w:rsidR="009808C5" w:rsidRPr="009808C5">
        <w:rPr>
          <w:rFonts w:ascii="Arial" w:hAnsi="Arial" w:cs="Arial"/>
          <w:sz w:val="24"/>
          <w:szCs w:val="24"/>
        </w:rPr>
        <w:t>aproximativ 22</w:t>
      </w:r>
      <w:r w:rsidR="005D75B0" w:rsidRPr="009808C5">
        <w:rPr>
          <w:rFonts w:ascii="Arial" w:hAnsi="Arial" w:cs="Arial"/>
          <w:sz w:val="24"/>
          <w:szCs w:val="24"/>
        </w:rPr>
        <w:t>.</w:t>
      </w:r>
      <w:r w:rsidR="009808C5" w:rsidRPr="009808C5">
        <w:rPr>
          <w:rFonts w:ascii="Arial" w:hAnsi="Arial" w:cs="Arial"/>
          <w:sz w:val="24"/>
          <w:szCs w:val="24"/>
        </w:rPr>
        <w:t>0</w:t>
      </w:r>
      <w:r w:rsidR="005D75B0" w:rsidRPr="009808C5">
        <w:rPr>
          <w:rFonts w:ascii="Arial" w:hAnsi="Arial" w:cs="Arial"/>
          <w:sz w:val="24"/>
          <w:szCs w:val="24"/>
        </w:rPr>
        <w:t xml:space="preserve">00.000 mc/an ceea ce reprezinta </w:t>
      </w:r>
      <w:r w:rsidR="009808C5" w:rsidRPr="009808C5">
        <w:rPr>
          <w:rFonts w:ascii="Arial" w:hAnsi="Arial" w:cs="Arial"/>
          <w:sz w:val="24"/>
          <w:szCs w:val="24"/>
        </w:rPr>
        <w:t>69</w:t>
      </w:r>
      <w:r w:rsidR="005D75B0" w:rsidRPr="009808C5">
        <w:rPr>
          <w:rFonts w:ascii="Arial" w:hAnsi="Arial" w:cs="Arial"/>
          <w:sz w:val="24"/>
          <w:szCs w:val="24"/>
        </w:rPr>
        <w:t>% din capacitatea proiectata.</w:t>
      </w:r>
    </w:p>
    <w:p w:rsidR="005D75B0" w:rsidRPr="00CA6C34" w:rsidRDefault="000B4604" w:rsidP="00D3764E">
      <w:pPr>
        <w:spacing w:after="120" w:line="360" w:lineRule="auto"/>
        <w:ind w:left="708"/>
        <w:jc w:val="both"/>
        <w:rPr>
          <w:rFonts w:ascii="Arial" w:hAnsi="Arial" w:cs="Arial"/>
          <w:sz w:val="24"/>
          <w:szCs w:val="24"/>
        </w:rPr>
      </w:pPr>
      <w:r>
        <w:rPr>
          <w:rFonts w:ascii="Arial" w:hAnsi="Arial" w:cs="Arial"/>
          <w:sz w:val="24"/>
          <w:szCs w:val="24"/>
        </w:rPr>
        <w:t>Desi</w:t>
      </w:r>
      <w:r w:rsidR="005D75B0" w:rsidRPr="00CA6C34">
        <w:rPr>
          <w:rFonts w:ascii="Arial" w:hAnsi="Arial" w:cs="Arial"/>
          <w:sz w:val="24"/>
          <w:szCs w:val="24"/>
        </w:rPr>
        <w:t xml:space="preserve"> calitatea apei este in general buna</w:t>
      </w:r>
      <w:r>
        <w:rPr>
          <w:rFonts w:ascii="Arial" w:hAnsi="Arial" w:cs="Arial"/>
          <w:sz w:val="24"/>
          <w:szCs w:val="24"/>
        </w:rPr>
        <w:t>,</w:t>
      </w:r>
      <w:r w:rsidR="005D75B0" w:rsidRPr="00CA6C34">
        <w:rPr>
          <w:rFonts w:ascii="Arial" w:hAnsi="Arial" w:cs="Arial"/>
          <w:sz w:val="24"/>
          <w:szCs w:val="24"/>
        </w:rPr>
        <w:t xml:space="preserve"> raportat la normele romanesti si ale UE, au fost </w:t>
      </w:r>
      <w:r>
        <w:rPr>
          <w:rFonts w:ascii="Arial" w:hAnsi="Arial" w:cs="Arial"/>
          <w:sz w:val="24"/>
          <w:szCs w:val="24"/>
        </w:rPr>
        <w:t xml:space="preserve">totusi </w:t>
      </w:r>
      <w:r w:rsidR="005D75B0" w:rsidRPr="00CA6C34">
        <w:rPr>
          <w:rFonts w:ascii="Arial" w:hAnsi="Arial" w:cs="Arial"/>
          <w:sz w:val="24"/>
          <w:szCs w:val="24"/>
        </w:rPr>
        <w:t>identificate probleme legate de dozarea elementelor chimice si spalarea filtre</w:t>
      </w:r>
      <w:r w:rsidR="001B40BC">
        <w:rPr>
          <w:rFonts w:ascii="Arial" w:hAnsi="Arial" w:cs="Arial"/>
          <w:sz w:val="24"/>
          <w:szCs w:val="24"/>
        </w:rPr>
        <w:t xml:space="preserve">lor. In cadrul proiectului ISPA, incheiat in anul 2011, au fost reabilitate echipamentele necesare procesului de filtrare, respectiv armaturi hidraulice si instalatii automatizare. Ca rezultat, se poate </w:t>
      </w:r>
      <w:r w:rsidR="00311AFF">
        <w:rPr>
          <w:rFonts w:ascii="Arial" w:hAnsi="Arial" w:cs="Arial"/>
          <w:sz w:val="24"/>
          <w:szCs w:val="24"/>
        </w:rPr>
        <w:t xml:space="preserve">afirma </w:t>
      </w:r>
      <w:r w:rsidR="001B40BC">
        <w:rPr>
          <w:rFonts w:ascii="Arial" w:hAnsi="Arial" w:cs="Arial"/>
          <w:sz w:val="24"/>
          <w:szCs w:val="24"/>
        </w:rPr>
        <w:t>ca starea echipamentelor este acceptabila.</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Laboratorul </w:t>
      </w:r>
      <w:r w:rsidR="00010005">
        <w:rPr>
          <w:rFonts w:ascii="Arial" w:hAnsi="Arial" w:cs="Arial"/>
          <w:sz w:val="24"/>
          <w:szCs w:val="24"/>
        </w:rPr>
        <w:t xml:space="preserve">pentru efectuarea </w:t>
      </w:r>
      <w:r w:rsidR="00010005" w:rsidRPr="00CA6C34">
        <w:rPr>
          <w:rFonts w:ascii="Arial" w:hAnsi="Arial" w:cs="Arial"/>
          <w:sz w:val="24"/>
          <w:szCs w:val="24"/>
        </w:rPr>
        <w:t>analizelor de calitate a apei potabile</w:t>
      </w:r>
      <w:r w:rsidRPr="00CA6C34">
        <w:rPr>
          <w:rFonts w:ascii="Arial" w:hAnsi="Arial" w:cs="Arial"/>
          <w:sz w:val="24"/>
          <w:szCs w:val="24"/>
        </w:rPr>
        <w:t xml:space="preserve">este echipat </w:t>
      </w:r>
      <w:r w:rsidR="00010005">
        <w:rPr>
          <w:rFonts w:ascii="Arial" w:hAnsi="Arial" w:cs="Arial"/>
          <w:sz w:val="24"/>
          <w:szCs w:val="24"/>
        </w:rPr>
        <w:t>in mod corespunzator.</w:t>
      </w:r>
    </w:p>
    <w:p w:rsidR="005D75B0" w:rsidRPr="00CA6C34" w:rsidRDefault="00C2457B" w:rsidP="00D3764E">
      <w:pPr>
        <w:spacing w:after="120" w:line="360" w:lineRule="auto"/>
        <w:ind w:left="708"/>
        <w:jc w:val="both"/>
        <w:rPr>
          <w:rFonts w:ascii="Arial" w:hAnsi="Arial" w:cs="Arial"/>
          <w:sz w:val="24"/>
          <w:szCs w:val="24"/>
        </w:rPr>
      </w:pPr>
      <w:r>
        <w:rPr>
          <w:rFonts w:ascii="Arial" w:hAnsi="Arial" w:cs="Arial"/>
          <w:noProof/>
          <w:sz w:val="24"/>
          <w:szCs w:val="24"/>
          <w:lang w:val="en-US"/>
        </w:rPr>
        <w:drawing>
          <wp:inline distT="0" distB="0" distL="0" distR="0">
            <wp:extent cx="2828925" cy="2133600"/>
            <wp:effectExtent l="19050" t="0" r="9525" b="0"/>
            <wp:docPr id="2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2828925" cy="2133600"/>
                    </a:xfrm>
                    <a:prstGeom prst="rect">
                      <a:avLst/>
                    </a:prstGeom>
                    <a:noFill/>
                    <a:ln w="9525">
                      <a:noFill/>
                      <a:miter lim="800000"/>
                      <a:headEnd/>
                      <a:tailEnd/>
                    </a:ln>
                  </pic:spPr>
                </pic:pic>
              </a:graphicData>
            </a:graphic>
          </wp:inline>
        </w:drawing>
      </w:r>
    </w:p>
    <w:p w:rsidR="005D75B0" w:rsidRPr="009808C5" w:rsidRDefault="005D75B0" w:rsidP="00D3764E">
      <w:pPr>
        <w:spacing w:line="360" w:lineRule="auto"/>
        <w:ind w:left="708"/>
        <w:jc w:val="both"/>
        <w:rPr>
          <w:rFonts w:ascii="Arial" w:hAnsi="Arial" w:cs="Arial"/>
          <w:b/>
          <w:bCs/>
          <w:sz w:val="20"/>
          <w:szCs w:val="20"/>
        </w:rPr>
      </w:pPr>
      <w:r w:rsidRPr="009808C5">
        <w:rPr>
          <w:rFonts w:ascii="Arial" w:hAnsi="Arial" w:cs="Arial"/>
          <w:b/>
          <w:bCs/>
          <w:sz w:val="20"/>
          <w:szCs w:val="20"/>
        </w:rPr>
        <w:t>Fig. 2.</w:t>
      </w:r>
      <w:r w:rsidR="00E11E17">
        <w:rPr>
          <w:rFonts w:ascii="Arial" w:hAnsi="Arial" w:cs="Arial"/>
          <w:b/>
          <w:bCs/>
          <w:sz w:val="20"/>
          <w:szCs w:val="20"/>
        </w:rPr>
        <w:t>9.- 4</w:t>
      </w:r>
      <w:r w:rsidRPr="009808C5">
        <w:rPr>
          <w:rFonts w:ascii="Arial" w:hAnsi="Arial" w:cs="Arial"/>
          <w:b/>
          <w:bCs/>
          <w:sz w:val="20"/>
          <w:szCs w:val="20"/>
        </w:rPr>
        <w:t xml:space="preserve"> Decantor la Uzina de apa nr. 2 </w:t>
      </w:r>
      <w:r w:rsidR="00FD38FB">
        <w:rPr>
          <w:rFonts w:ascii="Arial" w:hAnsi="Arial" w:cs="Arial"/>
          <w:b/>
          <w:bCs/>
          <w:sz w:val="20"/>
          <w:szCs w:val="20"/>
        </w:rPr>
        <w:t>Tiglina</w:t>
      </w:r>
    </w:p>
    <w:p w:rsidR="005D75B0" w:rsidRPr="00CA6C34" w:rsidRDefault="009808C5" w:rsidP="007E13F4">
      <w:pPr>
        <w:pStyle w:val="SubSubSubTitlu"/>
      </w:pPr>
      <w:bookmarkStart w:id="182" w:name="_Toc369259290"/>
      <w:r>
        <w:t xml:space="preserve">2.9.1.4 </w:t>
      </w:r>
      <w:r w:rsidR="005D75B0" w:rsidRPr="00CA6C34">
        <w:t>Sursa de adancime</w:t>
      </w:r>
      <w:bookmarkEnd w:id="182"/>
    </w:p>
    <w:p w:rsidR="005D75B0" w:rsidRPr="00CA6C34" w:rsidRDefault="005D75B0" w:rsidP="00D3764E">
      <w:pPr>
        <w:spacing w:after="120" w:line="360" w:lineRule="auto"/>
        <w:ind w:left="708"/>
        <w:jc w:val="both"/>
        <w:rPr>
          <w:rFonts w:ascii="Arial" w:hAnsi="Arial" w:cs="Arial"/>
          <w:b/>
          <w:bCs/>
          <w:sz w:val="24"/>
          <w:szCs w:val="24"/>
        </w:rPr>
      </w:pPr>
      <w:r w:rsidRPr="00CA6C34">
        <w:rPr>
          <w:rFonts w:ascii="Arial" w:hAnsi="Arial" w:cs="Arial"/>
          <w:b/>
          <w:bCs/>
          <w:sz w:val="24"/>
          <w:szCs w:val="24"/>
        </w:rPr>
        <w:t>Capta</w:t>
      </w:r>
      <w:r w:rsidR="00F539F0" w:rsidRPr="00CA6C34">
        <w:rPr>
          <w:rFonts w:ascii="Arial" w:hAnsi="Arial" w:cs="Arial"/>
          <w:b/>
          <w:bCs/>
          <w:sz w:val="24"/>
          <w:szCs w:val="24"/>
        </w:rPr>
        <w:t>re:</w:t>
      </w:r>
    </w:p>
    <w:p w:rsidR="00311AFF" w:rsidRDefault="00311AFF" w:rsidP="00D3764E">
      <w:pPr>
        <w:spacing w:after="120" w:line="360" w:lineRule="auto"/>
        <w:ind w:left="708"/>
        <w:jc w:val="both"/>
        <w:rPr>
          <w:rFonts w:ascii="Arial" w:hAnsi="Arial" w:cs="Arial"/>
          <w:sz w:val="24"/>
          <w:szCs w:val="24"/>
        </w:rPr>
      </w:pPr>
      <w:r>
        <w:rPr>
          <w:rFonts w:ascii="Arial" w:hAnsi="Arial" w:cs="Arial"/>
          <w:sz w:val="24"/>
          <w:szCs w:val="24"/>
        </w:rPr>
        <w:t>Prelevarea apei din subteran se realizeaza din doua surse:</w:t>
      </w:r>
    </w:p>
    <w:p w:rsidR="00311AFF" w:rsidRDefault="00311AFF" w:rsidP="008E333B">
      <w:pPr>
        <w:pStyle w:val="ListParagraph"/>
        <w:numPr>
          <w:ilvl w:val="0"/>
          <w:numId w:val="61"/>
        </w:numPr>
        <w:spacing w:after="120" w:line="360" w:lineRule="auto"/>
        <w:jc w:val="both"/>
        <w:rPr>
          <w:rFonts w:ascii="Arial" w:hAnsi="Arial" w:cs="Arial"/>
          <w:sz w:val="24"/>
          <w:szCs w:val="24"/>
        </w:rPr>
      </w:pPr>
      <w:r>
        <w:rPr>
          <w:rFonts w:ascii="Arial" w:hAnsi="Arial" w:cs="Arial"/>
          <w:sz w:val="24"/>
          <w:szCs w:val="24"/>
        </w:rPr>
        <w:t xml:space="preserve">Sursa </w:t>
      </w:r>
      <w:r w:rsidR="005D75B0" w:rsidRPr="00311AFF">
        <w:rPr>
          <w:rFonts w:ascii="Arial" w:hAnsi="Arial" w:cs="Arial"/>
          <w:sz w:val="24"/>
          <w:szCs w:val="24"/>
        </w:rPr>
        <w:t>Vadu Rosca</w:t>
      </w:r>
      <w:r>
        <w:rPr>
          <w:rFonts w:ascii="Arial" w:hAnsi="Arial" w:cs="Arial"/>
          <w:sz w:val="24"/>
          <w:szCs w:val="24"/>
        </w:rPr>
        <w:t xml:space="preserve">, </w:t>
      </w:r>
    </w:p>
    <w:p w:rsidR="00311AFF" w:rsidRDefault="00311AFF" w:rsidP="008E333B">
      <w:pPr>
        <w:pStyle w:val="ListParagraph"/>
        <w:numPr>
          <w:ilvl w:val="0"/>
          <w:numId w:val="61"/>
        </w:numPr>
        <w:spacing w:after="120" w:line="360" w:lineRule="auto"/>
        <w:jc w:val="both"/>
        <w:rPr>
          <w:rFonts w:ascii="Arial" w:hAnsi="Arial" w:cs="Arial"/>
          <w:sz w:val="24"/>
          <w:szCs w:val="24"/>
        </w:rPr>
      </w:pPr>
      <w:r w:rsidRPr="00537965">
        <w:rPr>
          <w:rFonts w:ascii="Arial" w:hAnsi="Arial" w:cs="Arial"/>
          <w:sz w:val="24"/>
          <w:szCs w:val="24"/>
          <w:lang w:val="it-IT"/>
        </w:rPr>
        <w:t>Sursa</w:t>
      </w:r>
      <w:r w:rsidR="005D75B0" w:rsidRPr="00537965">
        <w:rPr>
          <w:rFonts w:ascii="Arial" w:hAnsi="Arial" w:cs="Arial"/>
          <w:sz w:val="24"/>
          <w:szCs w:val="24"/>
          <w:lang w:val="it-IT"/>
        </w:rPr>
        <w:t xml:space="preserve"> Salcia Liesti, care alime</w:t>
      </w:r>
      <w:r w:rsidRPr="00537965">
        <w:rPr>
          <w:rFonts w:ascii="Arial" w:hAnsi="Arial" w:cs="Arial"/>
          <w:sz w:val="24"/>
          <w:szCs w:val="24"/>
          <w:lang w:val="it-IT"/>
        </w:rPr>
        <w:t>nteaza</w:t>
      </w:r>
      <w:r w:rsidR="00F539F0" w:rsidRPr="00537965">
        <w:rPr>
          <w:rFonts w:ascii="Arial" w:hAnsi="Arial" w:cs="Arial"/>
          <w:sz w:val="24"/>
          <w:szCs w:val="24"/>
          <w:lang w:val="it-IT"/>
        </w:rPr>
        <w:t xml:space="preserve"> municipi</w:t>
      </w:r>
      <w:r w:rsidRPr="00537965">
        <w:rPr>
          <w:rFonts w:ascii="Arial" w:hAnsi="Arial" w:cs="Arial"/>
          <w:sz w:val="24"/>
          <w:szCs w:val="24"/>
          <w:lang w:val="it-IT"/>
        </w:rPr>
        <w:t>ul</w:t>
      </w:r>
      <w:r w:rsidR="00F539F0" w:rsidRPr="00537965">
        <w:rPr>
          <w:rFonts w:ascii="Arial" w:hAnsi="Arial" w:cs="Arial"/>
          <w:sz w:val="24"/>
          <w:szCs w:val="24"/>
          <w:lang w:val="it-IT"/>
        </w:rPr>
        <w:t xml:space="preserve"> Galati si localitatile amplasate pe </w:t>
      </w:r>
      <w:r w:rsidR="00F539F0" w:rsidRPr="00537965">
        <w:rPr>
          <w:rFonts w:ascii="Arial" w:hAnsi="Arial" w:cs="Arial"/>
          <w:color w:val="000000" w:themeColor="text1"/>
          <w:sz w:val="24"/>
          <w:szCs w:val="24"/>
          <w:lang w:val="it-IT"/>
        </w:rPr>
        <w:t xml:space="preserve">traseul aductiunii. </w:t>
      </w:r>
      <w:r w:rsidR="005D75B0" w:rsidRPr="00E11E17">
        <w:rPr>
          <w:rFonts w:ascii="Arial" w:hAnsi="Arial" w:cs="Arial"/>
          <w:color w:val="000000" w:themeColor="text1"/>
          <w:sz w:val="24"/>
          <w:szCs w:val="24"/>
        </w:rPr>
        <w:t xml:space="preserve">(Vezi </w:t>
      </w:r>
      <w:r w:rsidR="00E11E17">
        <w:rPr>
          <w:rFonts w:ascii="Arial" w:hAnsi="Arial" w:cs="Arial"/>
          <w:color w:val="000000" w:themeColor="text1"/>
          <w:sz w:val="24"/>
          <w:szCs w:val="24"/>
        </w:rPr>
        <w:t>A</w:t>
      </w:r>
      <w:r w:rsidR="005D75B0" w:rsidRPr="00E11E17">
        <w:rPr>
          <w:rFonts w:ascii="Arial" w:hAnsi="Arial" w:cs="Arial"/>
          <w:color w:val="000000" w:themeColor="text1"/>
          <w:sz w:val="24"/>
          <w:szCs w:val="24"/>
        </w:rPr>
        <w:t>nexa 2-3).</w:t>
      </w:r>
    </w:p>
    <w:p w:rsidR="00F539F0" w:rsidRPr="00311AFF" w:rsidRDefault="00F539F0" w:rsidP="00311AFF">
      <w:pPr>
        <w:spacing w:after="120" w:line="360" w:lineRule="auto"/>
        <w:ind w:left="708"/>
        <w:jc w:val="both"/>
        <w:rPr>
          <w:rFonts w:ascii="Arial" w:hAnsi="Arial" w:cs="Arial"/>
          <w:sz w:val="24"/>
          <w:szCs w:val="24"/>
        </w:rPr>
      </w:pPr>
      <w:r w:rsidRPr="00311AFF">
        <w:rPr>
          <w:rFonts w:ascii="Arial" w:hAnsi="Arial" w:cs="Arial"/>
          <w:sz w:val="24"/>
          <w:szCs w:val="24"/>
        </w:rPr>
        <w:t xml:space="preserve">Captarea Vadu Rosca a fost construita in anul 1969, cu o capacitate maxima proiectata de </w:t>
      </w:r>
      <w:r w:rsidR="008C6932" w:rsidRPr="00CA6C34">
        <w:rPr>
          <w:rFonts w:ascii="Arial" w:hAnsi="Arial" w:cs="Arial"/>
          <w:sz w:val="24"/>
          <w:szCs w:val="24"/>
        </w:rPr>
        <w:t>1000 l/s sau 31.500.000 mc/an.</w:t>
      </w:r>
    </w:p>
    <w:p w:rsidR="00F539F0" w:rsidRPr="00CA6C34" w:rsidRDefault="00F539F0" w:rsidP="00D3764E">
      <w:pPr>
        <w:spacing w:after="120" w:line="360" w:lineRule="auto"/>
        <w:ind w:left="708"/>
        <w:jc w:val="both"/>
        <w:rPr>
          <w:rFonts w:ascii="Arial" w:hAnsi="Arial" w:cs="Arial"/>
          <w:sz w:val="24"/>
          <w:szCs w:val="24"/>
        </w:rPr>
      </w:pPr>
      <w:r w:rsidRPr="00CA6C34">
        <w:rPr>
          <w:rFonts w:ascii="Arial" w:hAnsi="Arial" w:cs="Arial"/>
          <w:sz w:val="24"/>
          <w:szCs w:val="24"/>
        </w:rPr>
        <w:t>Frontul de captare Salcia a fost pus in functiune in anul 1980 si are o capacitate maxima proiectata de 1000 l/s sau 31.500.000 mc/an.</w:t>
      </w:r>
    </w:p>
    <w:p w:rsidR="005D75B0" w:rsidRPr="00CA6C34" w:rsidRDefault="005D75B0" w:rsidP="00D3764E">
      <w:pPr>
        <w:spacing w:after="120" w:line="360" w:lineRule="auto"/>
        <w:ind w:left="708"/>
        <w:jc w:val="both"/>
        <w:rPr>
          <w:rFonts w:ascii="Arial" w:hAnsi="Arial" w:cs="Arial"/>
          <w:b/>
          <w:bCs/>
          <w:sz w:val="24"/>
          <w:szCs w:val="24"/>
        </w:rPr>
      </w:pPr>
      <w:r w:rsidRPr="00CA6C34">
        <w:rPr>
          <w:rFonts w:ascii="Arial" w:hAnsi="Arial" w:cs="Arial"/>
          <w:b/>
          <w:bCs/>
          <w:sz w:val="24"/>
          <w:szCs w:val="24"/>
        </w:rPr>
        <w:t xml:space="preserve">Fronturile de captare Vadu Rosca si Salcia Liesti </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Fronturile au fost construite la cca. 70 km departare</w:t>
      </w:r>
      <w:r w:rsidR="008C6932">
        <w:rPr>
          <w:rFonts w:ascii="Arial" w:hAnsi="Arial" w:cs="Arial"/>
          <w:sz w:val="24"/>
          <w:szCs w:val="24"/>
        </w:rPr>
        <w:t>, unul</w:t>
      </w:r>
      <w:r w:rsidRPr="00CA6C34">
        <w:rPr>
          <w:rFonts w:ascii="Arial" w:hAnsi="Arial" w:cs="Arial"/>
          <w:sz w:val="24"/>
          <w:szCs w:val="24"/>
        </w:rPr>
        <w:t xml:space="preserve"> in vestul orasului Galati</w:t>
      </w:r>
      <w:r w:rsidR="008C6932">
        <w:rPr>
          <w:rFonts w:ascii="Arial" w:hAnsi="Arial" w:cs="Arial"/>
          <w:sz w:val="24"/>
          <w:szCs w:val="24"/>
        </w:rPr>
        <w:t xml:space="preserve">, </w:t>
      </w:r>
      <w:r w:rsidR="008C6932" w:rsidRPr="00CA6C34">
        <w:rPr>
          <w:rFonts w:ascii="Arial" w:hAnsi="Arial" w:cs="Arial"/>
          <w:sz w:val="24"/>
          <w:szCs w:val="24"/>
        </w:rPr>
        <w:t>(front Salcia – Liesti</w:t>
      </w:r>
      <w:r w:rsidR="008C6932">
        <w:rPr>
          <w:rFonts w:ascii="Arial" w:hAnsi="Arial" w:cs="Arial"/>
          <w:sz w:val="24"/>
          <w:szCs w:val="24"/>
        </w:rPr>
        <w:t xml:space="preserve">, </w:t>
      </w:r>
      <w:r w:rsidR="008C6932" w:rsidRPr="00CA6C34">
        <w:rPr>
          <w:rFonts w:ascii="Arial" w:hAnsi="Arial" w:cs="Arial"/>
          <w:sz w:val="24"/>
          <w:szCs w:val="24"/>
        </w:rPr>
        <w:t>)</w:t>
      </w:r>
      <w:r w:rsidR="008C6932">
        <w:rPr>
          <w:rFonts w:ascii="Arial" w:hAnsi="Arial" w:cs="Arial"/>
          <w:sz w:val="24"/>
          <w:szCs w:val="24"/>
        </w:rPr>
        <w:t xml:space="preserve">, iar celalalt </w:t>
      </w:r>
      <w:r w:rsidRPr="00CA6C34">
        <w:rPr>
          <w:rFonts w:ascii="Arial" w:hAnsi="Arial" w:cs="Arial"/>
          <w:sz w:val="24"/>
          <w:szCs w:val="24"/>
        </w:rPr>
        <w:t>in jud. Vrancea</w:t>
      </w:r>
      <w:r w:rsidR="003067F7" w:rsidRPr="00CA6C34">
        <w:rPr>
          <w:rFonts w:ascii="Arial" w:hAnsi="Arial" w:cs="Arial"/>
          <w:sz w:val="24"/>
          <w:szCs w:val="24"/>
        </w:rPr>
        <w:t xml:space="preserve"> (frontul Vadu Rosca</w:t>
      </w:r>
      <w:r w:rsidR="008C6932">
        <w:rPr>
          <w:rFonts w:ascii="Arial" w:hAnsi="Arial" w:cs="Arial"/>
          <w:sz w:val="24"/>
          <w:szCs w:val="24"/>
        </w:rPr>
        <w:t>).</w:t>
      </w:r>
      <w:r w:rsidRPr="00CA6C34">
        <w:rPr>
          <w:rFonts w:ascii="Arial" w:hAnsi="Arial" w:cs="Arial"/>
          <w:sz w:val="24"/>
          <w:szCs w:val="24"/>
        </w:rPr>
        <w:t xml:space="preserve"> Fronturile sunt situate intr-o zona protejata </w:t>
      </w:r>
      <w:r w:rsidR="008C6932">
        <w:rPr>
          <w:rFonts w:ascii="Arial" w:hAnsi="Arial" w:cs="Arial"/>
          <w:sz w:val="24"/>
          <w:szCs w:val="24"/>
        </w:rPr>
        <w:t xml:space="preserve">din punct de vedere sanitar pe </w:t>
      </w:r>
      <w:r w:rsidRPr="00CA6C34">
        <w:rPr>
          <w:rFonts w:ascii="Arial" w:hAnsi="Arial" w:cs="Arial"/>
          <w:sz w:val="24"/>
          <w:szCs w:val="24"/>
        </w:rPr>
        <w:t>malu</w:t>
      </w:r>
      <w:r w:rsidR="008C6932">
        <w:rPr>
          <w:rFonts w:ascii="Arial" w:hAnsi="Arial" w:cs="Arial"/>
          <w:sz w:val="24"/>
          <w:szCs w:val="24"/>
        </w:rPr>
        <w:t xml:space="preserve">l drept al </w:t>
      </w:r>
      <w:r w:rsidRPr="00CA6C34">
        <w:rPr>
          <w:rFonts w:ascii="Arial" w:hAnsi="Arial" w:cs="Arial"/>
          <w:sz w:val="24"/>
          <w:szCs w:val="24"/>
        </w:rPr>
        <w:t xml:space="preserve">raului Siret. Zona de protectie este intr-o stare buna si nu exista nicio problema legata de contaminarea cu nitrati datorata ingrasamintelor utilizate sau alte probleme legate de calitatea apei. Stratul acvifer este alimentat de raul Siret. Apele Romane raspund de aceste surse de adancime. S-au realizat studii hidrogeologice </w:t>
      </w:r>
      <w:r w:rsidR="008C6932">
        <w:rPr>
          <w:rFonts w:ascii="Arial" w:hAnsi="Arial" w:cs="Arial"/>
          <w:sz w:val="24"/>
          <w:szCs w:val="24"/>
        </w:rPr>
        <w:t>aprofundate inainte de constructi</w:t>
      </w:r>
      <w:r w:rsidR="00FD38FB">
        <w:rPr>
          <w:rFonts w:ascii="Arial" w:hAnsi="Arial" w:cs="Arial"/>
          <w:sz w:val="24"/>
          <w:szCs w:val="24"/>
        </w:rPr>
        <w:t>a</w:t>
      </w:r>
      <w:r w:rsidR="008C6932">
        <w:rPr>
          <w:rFonts w:ascii="Arial" w:hAnsi="Arial" w:cs="Arial"/>
          <w:sz w:val="24"/>
          <w:szCs w:val="24"/>
        </w:rPr>
        <w:t xml:space="preserve"> acestora,</w:t>
      </w:r>
      <w:r w:rsidRPr="00CA6C34">
        <w:rPr>
          <w:rFonts w:ascii="Arial" w:hAnsi="Arial" w:cs="Arial"/>
          <w:sz w:val="24"/>
          <w:szCs w:val="24"/>
        </w:rPr>
        <w:t xml:space="preserve"> pentru a se verifica </w:t>
      </w:r>
      <w:r w:rsidR="003067F7" w:rsidRPr="00CA6C34">
        <w:rPr>
          <w:rFonts w:ascii="Arial" w:hAnsi="Arial" w:cs="Arial"/>
          <w:sz w:val="24"/>
          <w:szCs w:val="24"/>
        </w:rPr>
        <w:t>capabilitatea forajelor.</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Fronturile de la Vadu Rosca si </w:t>
      </w:r>
      <w:r w:rsidR="008C6932">
        <w:rPr>
          <w:rFonts w:ascii="Arial" w:hAnsi="Arial" w:cs="Arial"/>
          <w:sz w:val="24"/>
          <w:szCs w:val="24"/>
        </w:rPr>
        <w:t>Salcia Liesti au o vechime de 44 si respectiv 33</w:t>
      </w:r>
      <w:r w:rsidRPr="00CA6C34">
        <w:rPr>
          <w:rFonts w:ascii="Arial" w:hAnsi="Arial" w:cs="Arial"/>
          <w:sz w:val="24"/>
          <w:szCs w:val="24"/>
        </w:rPr>
        <w:t xml:space="preserve"> de ani. Prin rotatie, doar 81 din cele </w:t>
      </w:r>
      <w:r w:rsidRPr="00762FCF">
        <w:rPr>
          <w:rFonts w:ascii="Arial" w:hAnsi="Arial" w:cs="Arial"/>
          <w:sz w:val="24"/>
          <w:szCs w:val="24"/>
        </w:rPr>
        <w:t xml:space="preserve">154 de puturi sunt in functiune; cele 73 ramase sunt fie </w:t>
      </w:r>
      <w:r w:rsidR="003067F7" w:rsidRPr="00762FCF">
        <w:rPr>
          <w:rFonts w:ascii="Arial" w:hAnsi="Arial" w:cs="Arial"/>
          <w:sz w:val="24"/>
          <w:szCs w:val="24"/>
        </w:rPr>
        <w:t>colmatate,</w:t>
      </w:r>
      <w:r w:rsidRPr="00762FCF">
        <w:rPr>
          <w:rFonts w:ascii="Arial" w:hAnsi="Arial" w:cs="Arial"/>
          <w:sz w:val="24"/>
          <w:szCs w:val="24"/>
        </w:rPr>
        <w:t xml:space="preserve"> fie ne</w:t>
      </w:r>
      <w:r w:rsidR="00716BC3" w:rsidRPr="00762FCF">
        <w:rPr>
          <w:rFonts w:ascii="Arial" w:hAnsi="Arial" w:cs="Arial"/>
          <w:sz w:val="24"/>
          <w:szCs w:val="24"/>
        </w:rPr>
        <w:t xml:space="preserve">echipate. </w:t>
      </w:r>
      <w:r w:rsidRPr="00762FCF">
        <w:rPr>
          <w:rFonts w:ascii="Arial" w:hAnsi="Arial" w:cs="Arial"/>
          <w:sz w:val="24"/>
          <w:szCs w:val="24"/>
        </w:rPr>
        <w:t xml:space="preserve"> APA CANAL </w:t>
      </w:r>
      <w:r w:rsidR="003067F7" w:rsidRPr="00762FCF">
        <w:rPr>
          <w:rFonts w:ascii="Arial" w:hAnsi="Arial" w:cs="Arial"/>
          <w:sz w:val="24"/>
          <w:szCs w:val="24"/>
        </w:rPr>
        <w:t xml:space="preserve">SA </w:t>
      </w:r>
      <w:r w:rsidRPr="00762FCF">
        <w:rPr>
          <w:rFonts w:ascii="Arial" w:hAnsi="Arial" w:cs="Arial"/>
          <w:sz w:val="24"/>
          <w:szCs w:val="24"/>
        </w:rPr>
        <w:t>asigura functionarea in acelasi timp a unui numar</w:t>
      </w:r>
      <w:r w:rsidR="003067F7" w:rsidRPr="00762FCF">
        <w:rPr>
          <w:rFonts w:ascii="Arial" w:hAnsi="Arial" w:cs="Arial"/>
          <w:sz w:val="24"/>
          <w:szCs w:val="24"/>
        </w:rPr>
        <w:t xml:space="preserve"> de foraje cuprins</w:t>
      </w:r>
      <w:r w:rsidRPr="00762FCF">
        <w:rPr>
          <w:rFonts w:ascii="Arial" w:hAnsi="Arial" w:cs="Arial"/>
          <w:sz w:val="24"/>
          <w:szCs w:val="24"/>
        </w:rPr>
        <w:t xml:space="preserve"> intre 19 si 22 de puturi</w:t>
      </w:r>
      <w:r w:rsidR="003067F7" w:rsidRPr="00762FCF">
        <w:rPr>
          <w:rFonts w:ascii="Arial" w:hAnsi="Arial" w:cs="Arial"/>
          <w:sz w:val="24"/>
          <w:szCs w:val="24"/>
        </w:rPr>
        <w:t>/captare</w:t>
      </w:r>
      <w:r w:rsidR="00762FCF" w:rsidRPr="00762FCF">
        <w:rPr>
          <w:rFonts w:ascii="Arial" w:hAnsi="Arial" w:cs="Arial"/>
          <w:sz w:val="24"/>
          <w:szCs w:val="24"/>
        </w:rPr>
        <w:t xml:space="preserve">. </w:t>
      </w:r>
      <w:r w:rsidRPr="00762FCF">
        <w:rPr>
          <w:rFonts w:ascii="Arial" w:hAnsi="Arial" w:cs="Arial"/>
          <w:sz w:val="24"/>
          <w:szCs w:val="24"/>
        </w:rPr>
        <w:t>Acest lucru a condus la</w:t>
      </w:r>
      <w:r w:rsidRPr="00CA6C34">
        <w:rPr>
          <w:rFonts w:ascii="Arial" w:hAnsi="Arial" w:cs="Arial"/>
          <w:sz w:val="24"/>
          <w:szCs w:val="24"/>
        </w:rPr>
        <w:t xml:space="preserve"> functionarea acestora la doar 13% din capacitatea</w:t>
      </w:r>
      <w:r w:rsidR="003067F7" w:rsidRPr="00CA6C34">
        <w:rPr>
          <w:rFonts w:ascii="Arial" w:hAnsi="Arial" w:cs="Arial"/>
          <w:sz w:val="24"/>
          <w:szCs w:val="24"/>
        </w:rPr>
        <w:t xml:space="preserve"> proiectata de 8.000.000 mc/an.</w:t>
      </w:r>
    </w:p>
    <w:p w:rsidR="005D75B0" w:rsidRPr="00CA6C34" w:rsidRDefault="003067F7"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In anul din 2005 </w:t>
      </w:r>
      <w:r w:rsidR="005D75B0" w:rsidRPr="00CA6C34">
        <w:rPr>
          <w:rFonts w:ascii="Arial" w:hAnsi="Arial" w:cs="Arial"/>
          <w:sz w:val="24"/>
          <w:szCs w:val="24"/>
        </w:rPr>
        <w:t xml:space="preserve">s-au inlocuit pompele </w:t>
      </w:r>
      <w:r w:rsidRPr="00CA6C34">
        <w:rPr>
          <w:rFonts w:ascii="Arial" w:hAnsi="Arial" w:cs="Arial"/>
          <w:sz w:val="24"/>
          <w:szCs w:val="24"/>
        </w:rPr>
        <w:t xml:space="preserve">la </w:t>
      </w:r>
      <w:r w:rsidR="005D75B0" w:rsidRPr="00CA6C34">
        <w:rPr>
          <w:rFonts w:ascii="Arial" w:hAnsi="Arial" w:cs="Arial"/>
          <w:sz w:val="24"/>
          <w:szCs w:val="24"/>
        </w:rPr>
        <w:t>ambele fronturi</w:t>
      </w:r>
      <w:r w:rsidRPr="00CA6C34">
        <w:rPr>
          <w:rFonts w:ascii="Arial" w:hAnsi="Arial" w:cs="Arial"/>
          <w:sz w:val="24"/>
          <w:szCs w:val="24"/>
        </w:rPr>
        <w:t xml:space="preserve"> de captare</w:t>
      </w:r>
      <w:r w:rsidR="00FD38FB">
        <w:rPr>
          <w:rFonts w:ascii="Arial" w:hAnsi="Arial" w:cs="Arial"/>
          <w:sz w:val="24"/>
          <w:szCs w:val="24"/>
        </w:rPr>
        <w:t>, fiind achizitionate</w:t>
      </w:r>
      <w:r w:rsidR="005D75B0" w:rsidRPr="00CA6C34">
        <w:rPr>
          <w:rFonts w:ascii="Arial" w:hAnsi="Arial" w:cs="Arial"/>
          <w:sz w:val="24"/>
          <w:szCs w:val="24"/>
        </w:rPr>
        <w:t xml:space="preserve"> 25 de pompe pentru Vadu Rosca si 40 de pompe pentru Salcia Liesti; in 2007 s-au achizitionat 12 pompe pentru Vadu Rosca s</w:t>
      </w:r>
      <w:r w:rsidRPr="00CA6C34">
        <w:rPr>
          <w:rFonts w:ascii="Arial" w:hAnsi="Arial" w:cs="Arial"/>
          <w:sz w:val="24"/>
          <w:szCs w:val="24"/>
        </w:rPr>
        <w:t>i 4 pompe pentru Salcia Liesti.</w:t>
      </w:r>
    </w:p>
    <w:p w:rsidR="003067F7" w:rsidRPr="00CA6C34" w:rsidRDefault="003067F7"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In cadrul proiectului ISPA finalizat in anul </w:t>
      </w:r>
      <w:r w:rsidR="00A91EB9" w:rsidRPr="00CA6C34">
        <w:rPr>
          <w:rFonts w:ascii="Arial" w:hAnsi="Arial" w:cs="Arial"/>
          <w:sz w:val="24"/>
          <w:szCs w:val="24"/>
        </w:rPr>
        <w:t>2011 au fost reabilitate o parte din conductele de aductiune pe o lungime de 11,2 km, din totalul de aproximativ 150 km existenti.</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In prezent, prin proiectul „Reabilitarea si extinderea infrastructurii de apa si apa uzata in judetul Galati”, </w:t>
      </w:r>
      <w:r w:rsidR="003067F7" w:rsidRPr="00CA6C34">
        <w:rPr>
          <w:rFonts w:ascii="Arial" w:hAnsi="Arial" w:cs="Arial"/>
          <w:sz w:val="24"/>
          <w:szCs w:val="24"/>
        </w:rPr>
        <w:t xml:space="preserve">POS Mediu, </w:t>
      </w:r>
      <w:r w:rsidRPr="00CA6C34">
        <w:rPr>
          <w:rFonts w:ascii="Arial" w:hAnsi="Arial" w:cs="Arial"/>
          <w:sz w:val="24"/>
          <w:szCs w:val="24"/>
        </w:rPr>
        <w:t xml:space="preserve">vor fi reabilitate 85 de puturi </w:t>
      </w:r>
      <w:r w:rsidR="003067F7" w:rsidRPr="00CA6C34">
        <w:rPr>
          <w:rFonts w:ascii="Arial" w:hAnsi="Arial" w:cs="Arial"/>
          <w:sz w:val="24"/>
          <w:szCs w:val="24"/>
        </w:rPr>
        <w:t xml:space="preserve">(47 la Vadu Rosca si 38 la Salcia Liesti) </w:t>
      </w:r>
      <w:r w:rsidRPr="00CA6C34">
        <w:rPr>
          <w:rFonts w:ascii="Arial" w:hAnsi="Arial" w:cs="Arial"/>
          <w:sz w:val="24"/>
          <w:szCs w:val="24"/>
        </w:rPr>
        <w:t>apartinand celor doua fronturi de captare. Lucrarile prevazute includ si inlocuirea pompelor submersibile si instalare sistem SCADA. Totodata, se v</w:t>
      </w:r>
      <w:r w:rsidR="00FD38FB">
        <w:rPr>
          <w:rFonts w:ascii="Arial" w:hAnsi="Arial" w:cs="Arial"/>
          <w:sz w:val="24"/>
          <w:szCs w:val="24"/>
        </w:rPr>
        <w:t>a</w:t>
      </w:r>
      <w:r w:rsidRPr="00CA6C34">
        <w:rPr>
          <w:rFonts w:ascii="Arial" w:hAnsi="Arial" w:cs="Arial"/>
          <w:sz w:val="24"/>
          <w:szCs w:val="24"/>
        </w:rPr>
        <w:t xml:space="preserve"> inlocui </w:t>
      </w:r>
      <w:r w:rsidR="00FD38FB">
        <w:rPr>
          <w:rFonts w:ascii="Arial" w:hAnsi="Arial" w:cs="Arial"/>
          <w:sz w:val="24"/>
          <w:szCs w:val="24"/>
        </w:rPr>
        <w:t xml:space="preserve">un tronson de </w:t>
      </w:r>
      <w:r w:rsidRPr="00CA6C34">
        <w:rPr>
          <w:rFonts w:ascii="Arial" w:hAnsi="Arial" w:cs="Arial"/>
          <w:sz w:val="24"/>
          <w:szCs w:val="24"/>
        </w:rPr>
        <w:t>3,8 km de conducta Dn 1200 mm si 1,7 km de conducta Dn 1000mm. Lucrarile vizeaza si reabilitarea caminelor de vizitare aferente acestor tronsoane.</w:t>
      </w:r>
      <w:r w:rsidR="003067F7" w:rsidRPr="00CA6C34">
        <w:rPr>
          <w:rFonts w:ascii="Arial" w:hAnsi="Arial" w:cs="Arial"/>
          <w:sz w:val="24"/>
          <w:szCs w:val="24"/>
        </w:rPr>
        <w:t xml:space="preserve"> Lucrarile sunt in derulare si au termen de finalizare anul 2015.</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Fronturile de captare sunt reprezentate in figurile de mai jos.</w:t>
      </w:r>
    </w:p>
    <w:p w:rsidR="005D75B0" w:rsidRPr="00CA6C34" w:rsidRDefault="005D75B0" w:rsidP="005E0AD6">
      <w:pPr>
        <w:tabs>
          <w:tab w:val="left" w:pos="851"/>
        </w:tabs>
        <w:spacing w:after="120"/>
        <w:ind w:left="709"/>
        <w:jc w:val="both"/>
        <w:rPr>
          <w:rFonts w:ascii="Arial" w:hAnsi="Arial" w:cs="Arial"/>
          <w:sz w:val="20"/>
        </w:rPr>
      </w:pPr>
      <w:r w:rsidRPr="00CA6C34">
        <w:rPr>
          <w:rFonts w:ascii="Arial" w:hAnsi="Arial" w:cs="Arial"/>
        </w:rPr>
        <w:object w:dxaOrig="12043" w:dyaOrig="7093">
          <v:shape id="_x0000_i1027" type="#_x0000_t75" style="width:450.75pt;height:266.25pt" o:ole="">
            <v:imagedata r:id="rId52" o:title=""/>
          </v:shape>
          <o:OLEObject Type="Embed" ProgID="Visio.Drawing.11" ShapeID="_x0000_i1027" DrawAspect="Content" ObjectID="_1444802806" r:id="rId53"/>
        </w:object>
      </w:r>
    </w:p>
    <w:p w:rsidR="005D75B0" w:rsidRPr="00CA6C34" w:rsidRDefault="00E11E17" w:rsidP="005E0AD6">
      <w:pPr>
        <w:ind w:left="709"/>
        <w:jc w:val="both"/>
        <w:rPr>
          <w:rFonts w:ascii="Arial" w:hAnsi="Arial" w:cs="Arial"/>
          <w:b/>
          <w:bCs/>
          <w:sz w:val="20"/>
        </w:rPr>
      </w:pPr>
      <w:r>
        <w:rPr>
          <w:rFonts w:ascii="Arial" w:hAnsi="Arial" w:cs="Arial"/>
          <w:b/>
          <w:bCs/>
          <w:sz w:val="20"/>
        </w:rPr>
        <w:t xml:space="preserve">Fig. 2.9-5- </w:t>
      </w:r>
      <w:r w:rsidR="005D75B0" w:rsidRPr="00CA6C34">
        <w:rPr>
          <w:rFonts w:ascii="Arial" w:hAnsi="Arial" w:cs="Arial"/>
          <w:b/>
          <w:bCs/>
          <w:sz w:val="20"/>
        </w:rPr>
        <w:t xml:space="preserve">Harta generala a frontului </w:t>
      </w:r>
      <w:r>
        <w:rPr>
          <w:rFonts w:ascii="Arial" w:hAnsi="Arial" w:cs="Arial"/>
          <w:b/>
          <w:bCs/>
          <w:sz w:val="20"/>
        </w:rPr>
        <w:t xml:space="preserve">de captare </w:t>
      </w:r>
      <w:r w:rsidR="005D75B0" w:rsidRPr="00CA6C34">
        <w:rPr>
          <w:rFonts w:ascii="Arial" w:hAnsi="Arial" w:cs="Arial"/>
          <w:b/>
          <w:bCs/>
          <w:sz w:val="20"/>
        </w:rPr>
        <w:t xml:space="preserve">Salcia Liesti </w:t>
      </w:r>
    </w:p>
    <w:p w:rsidR="005D75B0" w:rsidRPr="00CA6C34" w:rsidRDefault="00E11E17" w:rsidP="00E11E17">
      <w:pPr>
        <w:spacing w:after="120"/>
        <w:ind w:left="709"/>
        <w:jc w:val="both"/>
        <w:rPr>
          <w:rFonts w:ascii="Arial" w:hAnsi="Arial" w:cs="Arial"/>
          <w:sz w:val="20"/>
        </w:rPr>
      </w:pPr>
      <w:r w:rsidRPr="00CA6C34">
        <w:rPr>
          <w:rFonts w:ascii="Arial" w:hAnsi="Arial" w:cs="Arial"/>
        </w:rPr>
        <w:object w:dxaOrig="8728" w:dyaOrig="6849">
          <v:shape id="_x0000_i1028" type="#_x0000_t75" style="width:417.75pt;height:331.5pt" o:ole="">
            <v:imagedata r:id="rId54" o:title=""/>
          </v:shape>
          <o:OLEObject Type="Embed" ProgID="Visio.Drawing.11" ShapeID="_x0000_i1028" DrawAspect="Content" ObjectID="_1444802807" r:id="rId55"/>
        </w:object>
      </w:r>
    </w:p>
    <w:p w:rsidR="00E11E17" w:rsidRPr="00CA6C34" w:rsidRDefault="00E11E17" w:rsidP="00E11E17">
      <w:pPr>
        <w:ind w:left="709"/>
        <w:jc w:val="both"/>
        <w:rPr>
          <w:rFonts w:ascii="Arial" w:hAnsi="Arial" w:cs="Arial"/>
          <w:b/>
          <w:bCs/>
          <w:sz w:val="20"/>
        </w:rPr>
      </w:pPr>
      <w:r>
        <w:rPr>
          <w:rFonts w:ascii="Arial" w:hAnsi="Arial" w:cs="Arial"/>
          <w:b/>
          <w:bCs/>
          <w:sz w:val="20"/>
        </w:rPr>
        <w:t xml:space="preserve">Fig. 2.9-6- </w:t>
      </w:r>
      <w:r w:rsidRPr="00CA6C34">
        <w:rPr>
          <w:rFonts w:ascii="Arial" w:hAnsi="Arial" w:cs="Arial"/>
          <w:b/>
          <w:bCs/>
          <w:sz w:val="20"/>
        </w:rPr>
        <w:t xml:space="preserve">Harta generala a frontului </w:t>
      </w:r>
      <w:r>
        <w:rPr>
          <w:rFonts w:ascii="Arial" w:hAnsi="Arial" w:cs="Arial"/>
          <w:b/>
          <w:bCs/>
          <w:sz w:val="20"/>
        </w:rPr>
        <w:t>de captare Vadu - Rosca</w:t>
      </w:r>
    </w:p>
    <w:p w:rsidR="005D75B0" w:rsidRPr="00CA6C34" w:rsidRDefault="005D75B0" w:rsidP="005D75B0">
      <w:pPr>
        <w:spacing w:after="120"/>
        <w:ind w:left="708"/>
        <w:jc w:val="both"/>
        <w:rPr>
          <w:rFonts w:ascii="Arial" w:hAnsi="Arial" w:cs="Arial"/>
          <w:b/>
          <w:bCs/>
          <w:sz w:val="24"/>
          <w:szCs w:val="24"/>
        </w:rPr>
      </w:pPr>
      <w:r w:rsidRPr="00CA6C34">
        <w:rPr>
          <w:rFonts w:ascii="Arial" w:hAnsi="Arial" w:cs="Arial"/>
          <w:b/>
          <w:bCs/>
          <w:sz w:val="24"/>
          <w:szCs w:val="24"/>
        </w:rPr>
        <w:t xml:space="preserve">Conducte magistrale de apa </w:t>
      </w:r>
    </w:p>
    <w:p w:rsidR="005D75B0" w:rsidRPr="00CA6C34" w:rsidRDefault="005D75B0" w:rsidP="005D75B0">
      <w:pPr>
        <w:spacing w:after="120"/>
        <w:ind w:left="708"/>
        <w:jc w:val="both"/>
        <w:rPr>
          <w:rFonts w:ascii="Arial" w:hAnsi="Arial" w:cs="Arial"/>
          <w:sz w:val="24"/>
          <w:szCs w:val="24"/>
        </w:rPr>
      </w:pPr>
      <w:r w:rsidRPr="00CA6C34">
        <w:rPr>
          <w:rFonts w:ascii="Arial" w:hAnsi="Arial" w:cs="Arial"/>
          <w:sz w:val="24"/>
          <w:szCs w:val="24"/>
        </w:rPr>
        <w:t xml:space="preserve">Apa </w:t>
      </w:r>
      <w:r w:rsidR="004F3C48">
        <w:rPr>
          <w:rFonts w:ascii="Arial" w:hAnsi="Arial" w:cs="Arial"/>
          <w:sz w:val="24"/>
          <w:szCs w:val="24"/>
        </w:rPr>
        <w:t>n</w:t>
      </w:r>
      <w:r w:rsidRPr="00CA6C34">
        <w:rPr>
          <w:rFonts w:ascii="Arial" w:hAnsi="Arial" w:cs="Arial"/>
          <w:sz w:val="24"/>
          <w:szCs w:val="24"/>
        </w:rPr>
        <w:t xml:space="preserve">etratata din fronturile de captare este distribuita catre Galati dupa cum urmeaza: </w:t>
      </w:r>
    </w:p>
    <w:p w:rsidR="00A91EB9" w:rsidRPr="00CA6C34" w:rsidRDefault="005D75B0" w:rsidP="00E41F5B">
      <w:pPr>
        <w:pStyle w:val="ListParagraph"/>
        <w:numPr>
          <w:ilvl w:val="0"/>
          <w:numId w:val="20"/>
        </w:numPr>
        <w:spacing w:after="120"/>
        <w:ind w:left="1428"/>
        <w:contextualSpacing w:val="0"/>
        <w:jc w:val="both"/>
        <w:rPr>
          <w:rFonts w:ascii="Arial" w:hAnsi="Arial" w:cs="Arial"/>
          <w:sz w:val="24"/>
          <w:szCs w:val="24"/>
          <w:lang w:val="it-IT"/>
        </w:rPr>
      </w:pPr>
      <w:r w:rsidRPr="00CA6C34">
        <w:rPr>
          <w:rFonts w:ascii="Arial" w:hAnsi="Arial" w:cs="Arial"/>
          <w:sz w:val="24"/>
          <w:szCs w:val="24"/>
          <w:lang w:val="it-IT"/>
        </w:rPr>
        <w:t>de la Vadu Rosca la statia de pompare Serbesti printr-o conducta de beton armat 1x1.200 mm si din otel</w:t>
      </w:r>
      <w:r w:rsidR="004F3C48">
        <w:rPr>
          <w:rFonts w:ascii="Arial" w:hAnsi="Arial" w:cs="Arial"/>
          <w:sz w:val="24"/>
          <w:szCs w:val="24"/>
          <w:lang w:val="it-IT"/>
        </w:rPr>
        <w:t>,</w:t>
      </w:r>
      <w:r w:rsidRPr="00CA6C34">
        <w:rPr>
          <w:rFonts w:ascii="Arial" w:hAnsi="Arial" w:cs="Arial"/>
          <w:sz w:val="24"/>
          <w:szCs w:val="24"/>
          <w:lang w:val="it-IT"/>
        </w:rPr>
        <w:t xml:space="preserve"> pentru traversari - in operare din 1968 </w:t>
      </w:r>
    </w:p>
    <w:p w:rsidR="005D75B0" w:rsidRDefault="00A91EB9" w:rsidP="00A91EB9">
      <w:pPr>
        <w:pStyle w:val="ListParagraph"/>
        <w:spacing w:after="120"/>
        <w:ind w:left="1428"/>
        <w:contextualSpacing w:val="0"/>
        <w:jc w:val="both"/>
        <w:rPr>
          <w:rFonts w:ascii="Arial" w:hAnsi="Arial" w:cs="Arial"/>
          <w:sz w:val="24"/>
          <w:szCs w:val="24"/>
          <w:lang w:val="it-IT"/>
        </w:rPr>
      </w:pPr>
      <w:r w:rsidRPr="00CA6C34">
        <w:rPr>
          <w:rFonts w:ascii="Arial" w:hAnsi="Arial" w:cs="Arial"/>
          <w:sz w:val="24"/>
          <w:szCs w:val="24"/>
          <w:lang w:val="it-IT"/>
        </w:rPr>
        <w:t>(</w:t>
      </w:r>
      <w:r w:rsidR="004F3C48">
        <w:rPr>
          <w:rFonts w:ascii="Arial" w:hAnsi="Arial" w:cs="Arial"/>
          <w:sz w:val="24"/>
          <w:szCs w:val="24"/>
          <w:lang w:val="it-IT"/>
        </w:rPr>
        <w:t xml:space="preserve">un tronson de </w:t>
      </w:r>
      <w:r w:rsidR="005D75B0" w:rsidRPr="00CA6C34">
        <w:rPr>
          <w:rFonts w:ascii="Arial" w:hAnsi="Arial" w:cs="Arial"/>
          <w:sz w:val="24"/>
          <w:szCs w:val="24"/>
          <w:lang w:val="it-IT"/>
        </w:rPr>
        <w:t xml:space="preserve">conducta </w:t>
      </w:r>
      <w:r w:rsidR="004F3C48">
        <w:rPr>
          <w:rFonts w:ascii="Arial" w:hAnsi="Arial" w:cs="Arial"/>
          <w:sz w:val="24"/>
          <w:szCs w:val="24"/>
          <w:lang w:val="it-IT"/>
        </w:rPr>
        <w:t>de 3,8 km va fi inlocuit in cadrul proiectului in derulare</w:t>
      </w:r>
      <w:r w:rsidRPr="00CA6C34">
        <w:rPr>
          <w:rFonts w:ascii="Arial" w:hAnsi="Arial" w:cs="Arial"/>
          <w:sz w:val="24"/>
          <w:szCs w:val="24"/>
          <w:lang w:val="it-IT"/>
        </w:rPr>
        <w:t xml:space="preserve"> – POS Mediu</w:t>
      </w:r>
      <w:r w:rsidR="005D75B0" w:rsidRPr="00CA6C34">
        <w:rPr>
          <w:rFonts w:ascii="Arial" w:hAnsi="Arial" w:cs="Arial"/>
          <w:sz w:val="24"/>
          <w:szCs w:val="24"/>
          <w:lang w:val="it-IT"/>
        </w:rPr>
        <w:t>)</w:t>
      </w:r>
    </w:p>
    <w:p w:rsidR="004F3C48" w:rsidRPr="004F3C48" w:rsidRDefault="004F3C48" w:rsidP="008E333B">
      <w:pPr>
        <w:pStyle w:val="ListParagraph"/>
        <w:numPr>
          <w:ilvl w:val="0"/>
          <w:numId w:val="62"/>
        </w:numPr>
        <w:spacing w:after="120"/>
        <w:ind w:left="1134" w:firstLine="0"/>
        <w:jc w:val="both"/>
        <w:rPr>
          <w:rFonts w:ascii="Arial" w:hAnsi="Arial" w:cs="Arial"/>
          <w:sz w:val="24"/>
          <w:szCs w:val="24"/>
          <w:lang w:val="it-IT"/>
        </w:rPr>
      </w:pPr>
      <w:r w:rsidRPr="004F3C48">
        <w:rPr>
          <w:rFonts w:ascii="Arial" w:hAnsi="Arial" w:cs="Arial"/>
          <w:sz w:val="24"/>
          <w:szCs w:val="24"/>
          <w:lang w:val="it-IT"/>
        </w:rPr>
        <w:t>de la Salcia Liesti la Statia de pompare Serbesti, prin conducta de beton armat 1x1.000 mm si din otel pentru traversari – in operare din 1982</w:t>
      </w:r>
    </w:p>
    <w:p w:rsidR="004F3C48" w:rsidRPr="004F3C48" w:rsidRDefault="004F3C48" w:rsidP="004F3C48">
      <w:pPr>
        <w:pStyle w:val="ListParagraph"/>
        <w:spacing w:after="120"/>
        <w:ind w:left="1428"/>
        <w:contextualSpacing w:val="0"/>
        <w:jc w:val="both"/>
        <w:rPr>
          <w:rFonts w:ascii="Arial" w:hAnsi="Arial" w:cs="Arial"/>
          <w:sz w:val="24"/>
          <w:szCs w:val="24"/>
          <w:lang w:val="it-IT"/>
        </w:rPr>
      </w:pPr>
      <w:r w:rsidRPr="004F3C48">
        <w:rPr>
          <w:rFonts w:ascii="Arial" w:hAnsi="Arial" w:cs="Arial"/>
          <w:sz w:val="24"/>
          <w:szCs w:val="24"/>
          <w:lang w:val="it-IT"/>
        </w:rPr>
        <w:t>(un tronson de conducta de 1,7 km va fi inlocuit in cadrul proiectului in derulare – POS Mediu)</w:t>
      </w:r>
    </w:p>
    <w:p w:rsidR="005D75B0" w:rsidRPr="004F3C48" w:rsidRDefault="005D75B0" w:rsidP="00E41F5B">
      <w:pPr>
        <w:pStyle w:val="ListParagraph"/>
        <w:numPr>
          <w:ilvl w:val="0"/>
          <w:numId w:val="20"/>
        </w:numPr>
        <w:spacing w:after="120"/>
        <w:ind w:left="1428"/>
        <w:contextualSpacing w:val="0"/>
        <w:jc w:val="both"/>
        <w:rPr>
          <w:rFonts w:ascii="Arial" w:hAnsi="Arial" w:cs="Arial"/>
          <w:sz w:val="24"/>
          <w:szCs w:val="24"/>
          <w:lang w:val="it-IT"/>
        </w:rPr>
      </w:pPr>
      <w:r w:rsidRPr="004F3C48">
        <w:rPr>
          <w:rFonts w:ascii="Arial" w:hAnsi="Arial" w:cs="Arial"/>
          <w:sz w:val="24"/>
          <w:szCs w:val="24"/>
          <w:lang w:val="it-IT"/>
        </w:rPr>
        <w:t>de la Statia de pompare Serbesti la statia de pompare Filesti prin conducta de beton armat 1x1.000 mm si 1x800 mm si de otel pentru traversari – in operare din 1968, respectiv 1975</w:t>
      </w:r>
    </w:p>
    <w:p w:rsidR="005D75B0" w:rsidRPr="00CA6C34" w:rsidRDefault="005D75B0" w:rsidP="005D75B0">
      <w:pPr>
        <w:spacing w:after="120"/>
        <w:ind w:left="708"/>
        <w:jc w:val="both"/>
        <w:rPr>
          <w:rFonts w:ascii="Arial" w:hAnsi="Arial" w:cs="Arial"/>
          <w:sz w:val="24"/>
          <w:szCs w:val="24"/>
        </w:rPr>
      </w:pPr>
      <w:r w:rsidRPr="00CA6C34">
        <w:rPr>
          <w:rFonts w:ascii="Arial" w:hAnsi="Arial" w:cs="Arial"/>
          <w:sz w:val="24"/>
          <w:szCs w:val="24"/>
        </w:rPr>
        <w:t>In cadrul proiectului ISPA au mai fost inlocuite cateva tronsoane, si anume:</w:t>
      </w:r>
    </w:p>
    <w:p w:rsidR="005D75B0" w:rsidRPr="00CA6C34" w:rsidRDefault="004F3C48" w:rsidP="00E41F5B">
      <w:pPr>
        <w:pStyle w:val="ListParagraph"/>
        <w:numPr>
          <w:ilvl w:val="0"/>
          <w:numId w:val="21"/>
        </w:numPr>
        <w:spacing w:after="120"/>
        <w:ind w:left="1428"/>
        <w:contextualSpacing w:val="0"/>
        <w:jc w:val="both"/>
        <w:rPr>
          <w:rFonts w:ascii="Arial" w:hAnsi="Arial" w:cs="Arial"/>
          <w:sz w:val="24"/>
          <w:szCs w:val="24"/>
          <w:lang w:val="it-IT"/>
        </w:rPr>
      </w:pPr>
      <w:r>
        <w:rPr>
          <w:rFonts w:ascii="Arial" w:hAnsi="Arial" w:cs="Arial"/>
          <w:sz w:val="24"/>
          <w:szCs w:val="24"/>
          <w:lang w:val="it-IT"/>
        </w:rPr>
        <w:t>2,5 Km, Dn 600 mm, - magistrala</w:t>
      </w:r>
      <w:r w:rsidR="00A91EB9" w:rsidRPr="00CA6C34">
        <w:rPr>
          <w:rFonts w:ascii="Arial" w:hAnsi="Arial" w:cs="Arial"/>
          <w:sz w:val="24"/>
          <w:szCs w:val="24"/>
          <w:lang w:val="it-IT"/>
        </w:rPr>
        <w:t xml:space="preserve"> de la Vadu Rosca;</w:t>
      </w:r>
    </w:p>
    <w:p w:rsidR="005D75B0" w:rsidRPr="00CA6C34" w:rsidRDefault="005D75B0" w:rsidP="00E41F5B">
      <w:pPr>
        <w:pStyle w:val="ListParagraph"/>
        <w:numPr>
          <w:ilvl w:val="0"/>
          <w:numId w:val="21"/>
        </w:numPr>
        <w:spacing w:after="120"/>
        <w:ind w:left="1428"/>
        <w:contextualSpacing w:val="0"/>
        <w:jc w:val="both"/>
        <w:rPr>
          <w:rFonts w:ascii="Arial" w:hAnsi="Arial" w:cs="Arial"/>
          <w:sz w:val="24"/>
          <w:szCs w:val="24"/>
          <w:lang w:val="it-IT"/>
        </w:rPr>
      </w:pPr>
      <w:r w:rsidRPr="00CA6C34">
        <w:rPr>
          <w:rFonts w:ascii="Arial" w:hAnsi="Arial" w:cs="Arial"/>
          <w:sz w:val="24"/>
          <w:szCs w:val="24"/>
          <w:lang w:val="it-IT"/>
        </w:rPr>
        <w:t>1 km Dn 600 mm –</w:t>
      </w:r>
      <w:r w:rsidR="00A91EB9" w:rsidRPr="00CA6C34">
        <w:rPr>
          <w:rFonts w:ascii="Arial" w:hAnsi="Arial" w:cs="Arial"/>
          <w:sz w:val="24"/>
          <w:szCs w:val="24"/>
          <w:lang w:val="it-IT"/>
        </w:rPr>
        <w:t xml:space="preserve"> magistrala de la Salcia Liesti.</w:t>
      </w:r>
    </w:p>
    <w:p w:rsidR="005D75B0" w:rsidRDefault="005D75B0" w:rsidP="005D75B0">
      <w:pPr>
        <w:spacing w:after="120"/>
        <w:ind w:left="708"/>
        <w:jc w:val="both"/>
        <w:rPr>
          <w:rFonts w:ascii="Arial" w:hAnsi="Arial" w:cs="Arial"/>
          <w:sz w:val="24"/>
          <w:szCs w:val="24"/>
        </w:rPr>
      </w:pPr>
      <w:r w:rsidRPr="00CA6C34">
        <w:rPr>
          <w:rFonts w:ascii="Arial" w:hAnsi="Arial" w:cs="Arial"/>
          <w:sz w:val="24"/>
          <w:szCs w:val="24"/>
        </w:rPr>
        <w:t xml:space="preserve">Pe traseul conductelor </w:t>
      </w:r>
      <w:r w:rsidR="004F3C48">
        <w:rPr>
          <w:rFonts w:ascii="Arial" w:hAnsi="Arial" w:cs="Arial"/>
          <w:sz w:val="24"/>
          <w:szCs w:val="24"/>
        </w:rPr>
        <w:t xml:space="preserve">de aductiune </w:t>
      </w:r>
      <w:r w:rsidRPr="00CA6C34">
        <w:rPr>
          <w:rFonts w:ascii="Arial" w:hAnsi="Arial" w:cs="Arial"/>
          <w:sz w:val="24"/>
          <w:szCs w:val="24"/>
        </w:rPr>
        <w:t>spre Galati sunt racordate unele localitati rurale care sunt alimentate direct din reteaua magistrala, conform tabelului de mai jos:</w:t>
      </w:r>
    </w:p>
    <w:p w:rsidR="005717D5" w:rsidRPr="009808C5" w:rsidRDefault="005717D5" w:rsidP="005717D5">
      <w:pPr>
        <w:ind w:left="708"/>
        <w:jc w:val="both"/>
        <w:rPr>
          <w:rFonts w:ascii="Arial" w:hAnsi="Arial" w:cs="Arial"/>
          <w:b/>
          <w:bCs/>
          <w:sz w:val="20"/>
          <w:szCs w:val="20"/>
        </w:rPr>
      </w:pPr>
      <w:r w:rsidRPr="009808C5">
        <w:rPr>
          <w:rFonts w:ascii="Arial" w:hAnsi="Arial" w:cs="Arial"/>
          <w:b/>
          <w:bCs/>
          <w:sz w:val="20"/>
          <w:szCs w:val="20"/>
        </w:rPr>
        <w:t>Tab</w:t>
      </w:r>
      <w:r>
        <w:rPr>
          <w:rFonts w:ascii="Arial" w:hAnsi="Arial" w:cs="Arial"/>
          <w:b/>
          <w:bCs/>
          <w:sz w:val="20"/>
          <w:szCs w:val="20"/>
        </w:rPr>
        <w:t>el</w:t>
      </w:r>
      <w:r w:rsidRPr="009808C5">
        <w:rPr>
          <w:rFonts w:ascii="Arial" w:hAnsi="Arial" w:cs="Arial"/>
          <w:b/>
          <w:bCs/>
          <w:sz w:val="20"/>
          <w:szCs w:val="20"/>
        </w:rPr>
        <w:t>. 2.</w:t>
      </w:r>
      <w:r>
        <w:rPr>
          <w:rFonts w:ascii="Arial" w:hAnsi="Arial" w:cs="Arial"/>
          <w:b/>
          <w:bCs/>
          <w:sz w:val="20"/>
          <w:szCs w:val="20"/>
        </w:rPr>
        <w:t>9-2</w:t>
      </w:r>
      <w:r w:rsidRPr="009808C5">
        <w:rPr>
          <w:rFonts w:ascii="Arial" w:hAnsi="Arial" w:cs="Arial"/>
          <w:b/>
          <w:bCs/>
          <w:sz w:val="20"/>
          <w:szCs w:val="20"/>
        </w:rPr>
        <w:t xml:space="preserve"> Localitatile racordate la</w:t>
      </w:r>
      <w:r w:rsidR="008407E6">
        <w:rPr>
          <w:rFonts w:ascii="Arial" w:hAnsi="Arial" w:cs="Arial"/>
          <w:b/>
          <w:bCs/>
          <w:sz w:val="20"/>
          <w:szCs w:val="20"/>
        </w:rPr>
        <w:t xml:space="preserve"> magistrale de apa (</w:t>
      </w:r>
      <w:r w:rsidRPr="009808C5">
        <w:rPr>
          <w:rFonts w:ascii="Arial" w:hAnsi="Arial" w:cs="Arial"/>
          <w:b/>
          <w:bCs/>
          <w:sz w:val="20"/>
          <w:szCs w:val="20"/>
        </w:rPr>
        <w:t>2013</w:t>
      </w:r>
      <w:r w:rsidR="008407E6">
        <w:rPr>
          <w:rFonts w:ascii="Arial" w:hAnsi="Arial" w:cs="Arial"/>
          <w:b/>
          <w:bCs/>
          <w:sz w:val="20"/>
          <w:szCs w:val="20"/>
        </w:rPr>
        <w:t>)</w:t>
      </w:r>
    </w:p>
    <w:tbl>
      <w:tblPr>
        <w:tblW w:w="8930" w:type="dxa"/>
        <w:tblInd w:w="817" w:type="dxa"/>
        <w:tblLayout w:type="fixed"/>
        <w:tblLook w:val="0000" w:firstRow="0" w:lastRow="0" w:firstColumn="0" w:lastColumn="0" w:noHBand="0" w:noVBand="0"/>
      </w:tblPr>
      <w:tblGrid>
        <w:gridCol w:w="555"/>
        <w:gridCol w:w="2340"/>
        <w:gridCol w:w="2082"/>
        <w:gridCol w:w="2268"/>
        <w:gridCol w:w="1685"/>
      </w:tblGrid>
      <w:tr w:rsidR="005D75B0" w:rsidRPr="004F3C48" w:rsidTr="005717D5">
        <w:trPr>
          <w:trHeight w:val="608"/>
        </w:trPr>
        <w:tc>
          <w:tcPr>
            <w:tcW w:w="555" w:type="dxa"/>
            <w:tcBorders>
              <w:top w:val="single" w:sz="4" w:space="0" w:color="auto"/>
              <w:left w:val="single" w:sz="8" w:space="0" w:color="auto"/>
              <w:bottom w:val="single" w:sz="4" w:space="0" w:color="auto"/>
              <w:right w:val="single" w:sz="4" w:space="0" w:color="auto"/>
            </w:tcBorders>
            <w:shd w:val="pct10" w:color="auto" w:fill="auto"/>
            <w:tcMar>
              <w:top w:w="28" w:type="dxa"/>
              <w:bottom w:w="28" w:type="dxa"/>
            </w:tcMar>
            <w:vAlign w:val="center"/>
          </w:tcPr>
          <w:p w:rsidR="005D75B0" w:rsidRPr="004F3C48" w:rsidRDefault="005D75B0" w:rsidP="00ED47F4">
            <w:pPr>
              <w:spacing w:after="120"/>
              <w:jc w:val="both"/>
              <w:rPr>
                <w:rFonts w:ascii="Arial" w:hAnsi="Arial" w:cs="Arial"/>
                <w:b/>
                <w:sz w:val="20"/>
              </w:rPr>
            </w:pPr>
          </w:p>
        </w:tc>
        <w:tc>
          <w:tcPr>
            <w:tcW w:w="2340" w:type="dxa"/>
            <w:tcBorders>
              <w:top w:val="single" w:sz="4" w:space="0" w:color="auto"/>
              <w:left w:val="single" w:sz="4" w:space="0" w:color="auto"/>
              <w:bottom w:val="single" w:sz="4" w:space="0" w:color="auto"/>
              <w:right w:val="single" w:sz="4" w:space="0" w:color="auto"/>
            </w:tcBorders>
            <w:shd w:val="pct10" w:color="auto" w:fill="auto"/>
            <w:tcMar>
              <w:top w:w="28" w:type="dxa"/>
              <w:bottom w:w="28" w:type="dxa"/>
            </w:tcMar>
            <w:vAlign w:val="center"/>
          </w:tcPr>
          <w:p w:rsidR="005D75B0" w:rsidRPr="004F3C48" w:rsidRDefault="005D75B0" w:rsidP="009808C5">
            <w:pPr>
              <w:spacing w:after="120"/>
              <w:jc w:val="center"/>
              <w:rPr>
                <w:rFonts w:ascii="Arial" w:hAnsi="Arial" w:cs="Arial"/>
                <w:b/>
                <w:sz w:val="20"/>
              </w:rPr>
            </w:pPr>
            <w:r w:rsidRPr="004F3C48">
              <w:rPr>
                <w:rFonts w:ascii="Arial" w:hAnsi="Arial" w:cs="Arial"/>
                <w:b/>
                <w:sz w:val="20"/>
              </w:rPr>
              <w:t>Oras/Comuna</w:t>
            </w:r>
          </w:p>
        </w:tc>
        <w:tc>
          <w:tcPr>
            <w:tcW w:w="2082" w:type="dxa"/>
            <w:tcBorders>
              <w:top w:val="single" w:sz="4" w:space="0" w:color="auto"/>
              <w:left w:val="nil"/>
              <w:right w:val="single" w:sz="4" w:space="0" w:color="auto"/>
            </w:tcBorders>
            <w:shd w:val="pct10" w:color="auto" w:fill="auto"/>
            <w:tcMar>
              <w:top w:w="28" w:type="dxa"/>
              <w:bottom w:w="28" w:type="dxa"/>
            </w:tcMar>
            <w:vAlign w:val="center"/>
          </w:tcPr>
          <w:p w:rsidR="005D75B0" w:rsidRPr="004F3C48" w:rsidRDefault="005D75B0" w:rsidP="009808C5">
            <w:pPr>
              <w:spacing w:after="120"/>
              <w:jc w:val="center"/>
              <w:rPr>
                <w:rFonts w:ascii="Arial" w:hAnsi="Arial" w:cs="Arial"/>
                <w:b/>
                <w:sz w:val="20"/>
              </w:rPr>
            </w:pPr>
            <w:r w:rsidRPr="004F3C48">
              <w:rPr>
                <w:rFonts w:ascii="Arial" w:hAnsi="Arial" w:cs="Arial"/>
                <w:b/>
                <w:sz w:val="20"/>
              </w:rPr>
              <w:t>Sat</w:t>
            </w:r>
          </w:p>
        </w:tc>
        <w:tc>
          <w:tcPr>
            <w:tcW w:w="2268" w:type="dxa"/>
            <w:tcBorders>
              <w:top w:val="single" w:sz="4" w:space="0" w:color="auto"/>
              <w:left w:val="nil"/>
              <w:right w:val="single" w:sz="4" w:space="0" w:color="auto"/>
            </w:tcBorders>
            <w:shd w:val="pct10" w:color="auto" w:fill="auto"/>
            <w:tcMar>
              <w:top w:w="28" w:type="dxa"/>
              <w:bottom w:w="28" w:type="dxa"/>
            </w:tcMar>
            <w:vAlign w:val="center"/>
          </w:tcPr>
          <w:p w:rsidR="005D75B0" w:rsidRPr="004F3C48" w:rsidRDefault="005D75B0" w:rsidP="009808C5">
            <w:pPr>
              <w:spacing w:after="120"/>
              <w:jc w:val="center"/>
              <w:rPr>
                <w:rFonts w:ascii="Arial" w:hAnsi="Arial" w:cs="Arial"/>
                <w:b/>
                <w:sz w:val="20"/>
              </w:rPr>
            </w:pPr>
            <w:r w:rsidRPr="004F3C48">
              <w:rPr>
                <w:rFonts w:ascii="Arial" w:hAnsi="Arial" w:cs="Arial"/>
                <w:b/>
                <w:sz w:val="20"/>
              </w:rPr>
              <w:t>Oras/Comuna</w:t>
            </w:r>
          </w:p>
        </w:tc>
        <w:tc>
          <w:tcPr>
            <w:tcW w:w="1685" w:type="dxa"/>
            <w:tcBorders>
              <w:top w:val="single" w:sz="4" w:space="0" w:color="auto"/>
              <w:left w:val="nil"/>
              <w:right w:val="single" w:sz="4" w:space="0" w:color="auto"/>
            </w:tcBorders>
            <w:shd w:val="pct10" w:color="auto" w:fill="auto"/>
            <w:tcMar>
              <w:top w:w="28" w:type="dxa"/>
              <w:bottom w:w="28" w:type="dxa"/>
            </w:tcMar>
            <w:vAlign w:val="center"/>
          </w:tcPr>
          <w:p w:rsidR="005D75B0" w:rsidRPr="004F3C48" w:rsidRDefault="005D75B0" w:rsidP="009808C5">
            <w:pPr>
              <w:spacing w:after="120"/>
              <w:jc w:val="center"/>
              <w:rPr>
                <w:rFonts w:ascii="Arial" w:hAnsi="Arial" w:cs="Arial"/>
                <w:b/>
                <w:sz w:val="20"/>
              </w:rPr>
            </w:pPr>
            <w:r w:rsidRPr="004F3C48">
              <w:rPr>
                <w:rFonts w:ascii="Arial" w:hAnsi="Arial" w:cs="Arial"/>
                <w:b/>
                <w:sz w:val="20"/>
              </w:rPr>
              <w:t>Sat</w:t>
            </w:r>
          </w:p>
        </w:tc>
      </w:tr>
      <w:tr w:rsidR="005D75B0" w:rsidRPr="00FD38FB" w:rsidTr="001F7BD9">
        <w:trPr>
          <w:trHeight w:val="57"/>
        </w:trPr>
        <w:tc>
          <w:tcPr>
            <w:tcW w:w="555" w:type="dxa"/>
            <w:tcBorders>
              <w:top w:val="nil"/>
              <w:left w:val="single" w:sz="8" w:space="0" w:color="auto"/>
              <w:bottom w:val="single" w:sz="4" w:space="0" w:color="auto"/>
              <w:right w:val="single" w:sz="4" w:space="0" w:color="auto"/>
            </w:tcBorders>
            <w:noWrap/>
            <w:tcMar>
              <w:top w:w="28" w:type="dxa"/>
              <w:bottom w:w="28" w:type="dxa"/>
            </w:tcMar>
          </w:tcPr>
          <w:p w:rsidR="005D75B0" w:rsidRPr="00FD38FB" w:rsidRDefault="005D75B0" w:rsidP="009808C5">
            <w:pPr>
              <w:jc w:val="center"/>
              <w:rPr>
                <w:rFonts w:ascii="Arial" w:hAnsi="Arial" w:cs="Arial"/>
                <w:b/>
                <w:sz w:val="16"/>
                <w:szCs w:val="16"/>
              </w:rPr>
            </w:pPr>
            <w:r w:rsidRPr="00FD38FB">
              <w:rPr>
                <w:rFonts w:ascii="Arial" w:hAnsi="Arial" w:cs="Arial"/>
                <w:b/>
                <w:sz w:val="16"/>
                <w:szCs w:val="16"/>
              </w:rPr>
              <w:t>0</w:t>
            </w:r>
          </w:p>
        </w:tc>
        <w:tc>
          <w:tcPr>
            <w:tcW w:w="2340" w:type="dxa"/>
            <w:tcBorders>
              <w:top w:val="nil"/>
              <w:left w:val="single" w:sz="4" w:space="0" w:color="auto"/>
              <w:bottom w:val="single" w:sz="4" w:space="0" w:color="auto"/>
              <w:right w:val="single" w:sz="4" w:space="0" w:color="auto"/>
            </w:tcBorders>
            <w:noWrap/>
            <w:tcMar>
              <w:top w:w="28" w:type="dxa"/>
              <w:bottom w:w="28" w:type="dxa"/>
            </w:tcMar>
            <w:vAlign w:val="center"/>
          </w:tcPr>
          <w:p w:rsidR="005D75B0" w:rsidRPr="00FD38FB" w:rsidRDefault="005D75B0" w:rsidP="009808C5">
            <w:pPr>
              <w:jc w:val="center"/>
              <w:rPr>
                <w:rFonts w:ascii="Arial" w:hAnsi="Arial" w:cs="Arial"/>
                <w:b/>
                <w:sz w:val="16"/>
                <w:szCs w:val="16"/>
              </w:rPr>
            </w:pPr>
            <w:r w:rsidRPr="00FD38FB">
              <w:rPr>
                <w:rFonts w:ascii="Arial" w:hAnsi="Arial" w:cs="Arial"/>
                <w:b/>
                <w:sz w:val="16"/>
                <w:szCs w:val="16"/>
              </w:rPr>
              <w:t>1</w:t>
            </w: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FD38FB" w:rsidRDefault="005D75B0" w:rsidP="009808C5">
            <w:pPr>
              <w:jc w:val="center"/>
              <w:rPr>
                <w:rFonts w:ascii="Arial" w:hAnsi="Arial" w:cs="Arial"/>
                <w:b/>
                <w:sz w:val="16"/>
                <w:szCs w:val="16"/>
              </w:rPr>
            </w:pPr>
            <w:r w:rsidRPr="00FD38FB">
              <w:rPr>
                <w:rFonts w:ascii="Arial" w:hAnsi="Arial" w:cs="Arial"/>
                <w:b/>
                <w:sz w:val="16"/>
                <w:szCs w:val="16"/>
              </w:rPr>
              <w:t>2</w:t>
            </w:r>
          </w:p>
        </w:tc>
        <w:tc>
          <w:tcPr>
            <w:tcW w:w="2268" w:type="dxa"/>
            <w:tcBorders>
              <w:top w:val="single" w:sz="4" w:space="0" w:color="auto"/>
              <w:left w:val="nil"/>
              <w:bottom w:val="single" w:sz="4" w:space="0" w:color="auto"/>
              <w:right w:val="single" w:sz="4" w:space="0" w:color="auto"/>
            </w:tcBorders>
            <w:tcMar>
              <w:top w:w="28" w:type="dxa"/>
              <w:bottom w:w="28" w:type="dxa"/>
            </w:tcMar>
            <w:vAlign w:val="center"/>
          </w:tcPr>
          <w:p w:rsidR="005D75B0" w:rsidRPr="00FD38FB" w:rsidRDefault="005D75B0" w:rsidP="009808C5">
            <w:pPr>
              <w:spacing w:after="120"/>
              <w:jc w:val="center"/>
              <w:rPr>
                <w:rFonts w:ascii="Arial" w:hAnsi="Arial" w:cs="Arial"/>
                <w:b/>
                <w:sz w:val="16"/>
                <w:szCs w:val="16"/>
              </w:rPr>
            </w:pPr>
            <w:r w:rsidRPr="00FD38FB">
              <w:rPr>
                <w:rFonts w:ascii="Arial" w:hAnsi="Arial" w:cs="Arial"/>
                <w:b/>
                <w:sz w:val="16"/>
                <w:szCs w:val="16"/>
              </w:rPr>
              <w:t>3</w:t>
            </w: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FD38FB" w:rsidRDefault="005D75B0" w:rsidP="009808C5">
            <w:pPr>
              <w:spacing w:after="120"/>
              <w:jc w:val="center"/>
              <w:rPr>
                <w:rFonts w:ascii="Arial" w:hAnsi="Arial" w:cs="Arial"/>
                <w:b/>
                <w:sz w:val="16"/>
                <w:szCs w:val="16"/>
              </w:rPr>
            </w:pPr>
            <w:r w:rsidRPr="00FD38FB">
              <w:rPr>
                <w:rFonts w:ascii="Arial" w:hAnsi="Arial" w:cs="Arial"/>
                <w:b/>
                <w:sz w:val="16"/>
                <w:szCs w:val="16"/>
              </w:rPr>
              <w:t>4</w:t>
            </w:r>
          </w:p>
        </w:tc>
      </w:tr>
      <w:tr w:rsidR="009808C5" w:rsidRPr="00CA6C34" w:rsidTr="001F7BD9">
        <w:trPr>
          <w:trHeight w:val="57"/>
        </w:trPr>
        <w:tc>
          <w:tcPr>
            <w:tcW w:w="4977" w:type="dxa"/>
            <w:gridSpan w:val="3"/>
            <w:tcBorders>
              <w:top w:val="nil"/>
              <w:left w:val="single" w:sz="8" w:space="0" w:color="auto"/>
              <w:bottom w:val="single" w:sz="4" w:space="0" w:color="auto"/>
              <w:right w:val="single" w:sz="4" w:space="0" w:color="auto"/>
            </w:tcBorders>
            <w:noWrap/>
            <w:tcMar>
              <w:top w:w="28" w:type="dxa"/>
              <w:bottom w:w="28" w:type="dxa"/>
            </w:tcMar>
          </w:tcPr>
          <w:p w:rsidR="009808C5" w:rsidRPr="00CA6C34" w:rsidRDefault="009808C5" w:rsidP="009808C5">
            <w:pPr>
              <w:jc w:val="center"/>
              <w:rPr>
                <w:rFonts w:ascii="Arial" w:hAnsi="Arial" w:cs="Arial"/>
                <w:b/>
                <w:i/>
                <w:sz w:val="20"/>
              </w:rPr>
            </w:pPr>
            <w:r w:rsidRPr="00CA6C34">
              <w:rPr>
                <w:rFonts w:ascii="Arial" w:hAnsi="Arial" w:cs="Arial"/>
                <w:b/>
                <w:i/>
                <w:sz w:val="20"/>
              </w:rPr>
              <w:t>Conducte intre Vadu Rosca- Salcia Liesti</w:t>
            </w:r>
          </w:p>
        </w:tc>
        <w:tc>
          <w:tcPr>
            <w:tcW w:w="3953" w:type="dxa"/>
            <w:gridSpan w:val="2"/>
            <w:tcBorders>
              <w:top w:val="single" w:sz="4" w:space="0" w:color="auto"/>
              <w:left w:val="nil"/>
              <w:bottom w:val="single" w:sz="4" w:space="0" w:color="auto"/>
              <w:right w:val="single" w:sz="4" w:space="0" w:color="auto"/>
            </w:tcBorders>
            <w:tcMar>
              <w:top w:w="28" w:type="dxa"/>
              <w:bottom w:w="28" w:type="dxa"/>
            </w:tcMar>
          </w:tcPr>
          <w:p w:rsidR="009808C5" w:rsidRPr="00CA6C34" w:rsidRDefault="009808C5" w:rsidP="009808C5">
            <w:pPr>
              <w:jc w:val="center"/>
              <w:rPr>
                <w:rFonts w:ascii="Arial" w:hAnsi="Arial" w:cs="Arial"/>
                <w:b/>
                <w:i/>
                <w:sz w:val="20"/>
              </w:rPr>
            </w:pPr>
            <w:r w:rsidRPr="00CA6C34">
              <w:rPr>
                <w:rFonts w:ascii="Arial" w:hAnsi="Arial" w:cs="Arial"/>
                <w:b/>
                <w:i/>
                <w:sz w:val="20"/>
              </w:rPr>
              <w:t>Conducte intre Serbesti- Galati</w:t>
            </w:r>
          </w:p>
        </w:tc>
      </w:tr>
      <w:tr w:rsidR="005D75B0" w:rsidRPr="00CA6C34" w:rsidTr="009F2196">
        <w:trPr>
          <w:trHeight w:hRule="exact" w:val="340"/>
        </w:trPr>
        <w:tc>
          <w:tcPr>
            <w:tcW w:w="555" w:type="dxa"/>
            <w:vMerge w:val="restart"/>
            <w:tcBorders>
              <w:top w:val="nil"/>
              <w:left w:val="single" w:sz="8" w:space="0" w:color="auto"/>
              <w:right w:val="single" w:sz="4" w:space="0" w:color="auto"/>
            </w:tcBorders>
            <w:noWrap/>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1</w:t>
            </w:r>
          </w:p>
        </w:tc>
        <w:tc>
          <w:tcPr>
            <w:tcW w:w="2340" w:type="dxa"/>
            <w:vMerge w:val="restart"/>
            <w:tcBorders>
              <w:top w:val="nil"/>
              <w:left w:val="single" w:sz="4" w:space="0" w:color="auto"/>
              <w:right w:val="single" w:sz="4" w:space="0" w:color="auto"/>
            </w:tcBorders>
            <w:noWrap/>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LIESTI</w:t>
            </w:r>
          </w:p>
        </w:tc>
        <w:tc>
          <w:tcPr>
            <w:tcW w:w="2082" w:type="dxa"/>
            <w:vMerge w:val="restart"/>
            <w:tcBorders>
              <w:top w:val="single" w:sz="4" w:space="0" w:color="auto"/>
              <w:left w:val="nil"/>
              <w:right w:val="single" w:sz="4" w:space="0" w:color="auto"/>
            </w:tcBorders>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Liesti</w:t>
            </w:r>
          </w:p>
        </w:tc>
        <w:tc>
          <w:tcPr>
            <w:tcW w:w="2268" w:type="dxa"/>
            <w:vMerge w:val="restart"/>
            <w:tcBorders>
              <w:top w:val="single" w:sz="4" w:space="0" w:color="auto"/>
              <w:left w:val="nil"/>
              <w:right w:val="single" w:sz="4" w:space="0" w:color="auto"/>
            </w:tcBorders>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SENDRENI</w:t>
            </w:r>
          </w:p>
        </w:tc>
        <w:tc>
          <w:tcPr>
            <w:tcW w:w="1685" w:type="dxa"/>
            <w:tcBorders>
              <w:top w:val="single" w:sz="4" w:space="0" w:color="auto"/>
              <w:left w:val="nil"/>
              <w:bottom w:val="single" w:sz="4" w:space="0" w:color="auto"/>
              <w:right w:val="single" w:sz="4" w:space="0" w:color="auto"/>
            </w:tcBorders>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Serbestii Vechi</w:t>
            </w:r>
          </w:p>
        </w:tc>
      </w:tr>
      <w:tr w:rsidR="005D75B0" w:rsidRPr="00CA6C34" w:rsidTr="009F2196">
        <w:trPr>
          <w:trHeight w:hRule="exact" w:val="340"/>
        </w:trPr>
        <w:tc>
          <w:tcPr>
            <w:tcW w:w="555" w:type="dxa"/>
            <w:vMerge/>
            <w:tcBorders>
              <w:left w:val="single" w:sz="8"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p>
        </w:tc>
        <w:tc>
          <w:tcPr>
            <w:tcW w:w="2340" w:type="dxa"/>
            <w:vMerge/>
            <w:tcBorders>
              <w:left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p>
        </w:tc>
        <w:tc>
          <w:tcPr>
            <w:tcW w:w="2082" w:type="dxa"/>
            <w:vMerge/>
            <w:tcBorders>
              <w:left w:val="nil"/>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c>
          <w:tcPr>
            <w:tcW w:w="2268" w:type="dxa"/>
            <w:vMerge/>
            <w:tcBorders>
              <w:left w:val="nil"/>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Sendreni</w:t>
            </w:r>
          </w:p>
        </w:tc>
      </w:tr>
      <w:tr w:rsidR="005D75B0" w:rsidRPr="00CA6C34" w:rsidTr="009F2196">
        <w:trPr>
          <w:trHeight w:hRule="exact" w:val="340"/>
        </w:trPr>
        <w:tc>
          <w:tcPr>
            <w:tcW w:w="555" w:type="dxa"/>
            <w:vMerge/>
            <w:tcBorders>
              <w:left w:val="single" w:sz="8" w:space="0" w:color="auto"/>
              <w:bottom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p>
        </w:tc>
        <w:tc>
          <w:tcPr>
            <w:tcW w:w="2340" w:type="dxa"/>
            <w:vMerge/>
            <w:tcBorders>
              <w:left w:val="single" w:sz="4" w:space="0" w:color="auto"/>
              <w:bottom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p>
        </w:tc>
        <w:tc>
          <w:tcPr>
            <w:tcW w:w="2082" w:type="dxa"/>
            <w:vMerge/>
            <w:tcBorders>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c>
          <w:tcPr>
            <w:tcW w:w="2268" w:type="dxa"/>
            <w:vMerge/>
            <w:tcBorders>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Movileni</w:t>
            </w:r>
          </w:p>
        </w:tc>
      </w:tr>
      <w:tr w:rsidR="005D75B0" w:rsidRPr="00CA6C34" w:rsidTr="009F2196">
        <w:trPr>
          <w:trHeight w:hRule="exact" w:val="340"/>
        </w:trPr>
        <w:tc>
          <w:tcPr>
            <w:tcW w:w="555" w:type="dxa"/>
            <w:vMerge w:val="restart"/>
            <w:tcBorders>
              <w:top w:val="nil"/>
              <w:left w:val="single" w:sz="8" w:space="0" w:color="auto"/>
              <w:right w:val="single" w:sz="4" w:space="0" w:color="auto"/>
            </w:tcBorders>
            <w:noWrap/>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2</w:t>
            </w:r>
          </w:p>
        </w:tc>
        <w:tc>
          <w:tcPr>
            <w:tcW w:w="2340" w:type="dxa"/>
            <w:vMerge w:val="restart"/>
            <w:tcBorders>
              <w:top w:val="nil"/>
              <w:left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r w:rsidRPr="00CA6C34">
              <w:rPr>
                <w:rFonts w:ascii="Arial" w:hAnsi="Arial" w:cs="Arial"/>
                <w:sz w:val="20"/>
              </w:rPr>
              <w:t>FUNDENI</w:t>
            </w: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r w:rsidRPr="00CA6C34">
              <w:rPr>
                <w:rFonts w:ascii="Arial" w:hAnsi="Arial" w:cs="Arial"/>
                <w:sz w:val="20"/>
              </w:rPr>
              <w:t>Fundenii Noi</w:t>
            </w:r>
          </w:p>
        </w:tc>
        <w:tc>
          <w:tcPr>
            <w:tcW w:w="2268" w:type="dxa"/>
            <w:vMerge w:val="restart"/>
            <w:tcBorders>
              <w:top w:val="single" w:sz="4" w:space="0" w:color="auto"/>
              <w:left w:val="nil"/>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c>
          <w:tcPr>
            <w:tcW w:w="1685" w:type="dxa"/>
            <w:vMerge w:val="restart"/>
            <w:tcBorders>
              <w:top w:val="single" w:sz="4" w:space="0" w:color="auto"/>
              <w:left w:val="nil"/>
              <w:right w:val="single" w:sz="4" w:space="0" w:color="auto"/>
            </w:tcBorders>
            <w:tcMar>
              <w:top w:w="28" w:type="dxa"/>
              <w:bottom w:w="28" w:type="dxa"/>
            </w:tcMar>
            <w:vAlign w:val="center"/>
          </w:tcPr>
          <w:p w:rsidR="005D75B0" w:rsidRPr="00CA6C34" w:rsidRDefault="005D75B0" w:rsidP="00ED47F4">
            <w:pPr>
              <w:jc w:val="both"/>
              <w:rPr>
                <w:rFonts w:ascii="Arial" w:hAnsi="Arial" w:cs="Arial"/>
                <w:sz w:val="20"/>
              </w:rPr>
            </w:pPr>
          </w:p>
        </w:tc>
      </w:tr>
      <w:tr w:rsidR="005D75B0" w:rsidRPr="00CA6C34" w:rsidTr="009F2196">
        <w:trPr>
          <w:trHeight w:hRule="exact" w:val="340"/>
        </w:trPr>
        <w:tc>
          <w:tcPr>
            <w:tcW w:w="555" w:type="dxa"/>
            <w:vMerge/>
            <w:tcBorders>
              <w:left w:val="single" w:sz="8" w:space="0" w:color="auto"/>
              <w:bottom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p>
        </w:tc>
        <w:tc>
          <w:tcPr>
            <w:tcW w:w="2340" w:type="dxa"/>
            <w:vMerge/>
            <w:tcBorders>
              <w:left w:val="single" w:sz="4" w:space="0" w:color="auto"/>
              <w:bottom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r w:rsidRPr="00CA6C34">
              <w:rPr>
                <w:rFonts w:ascii="Arial" w:hAnsi="Arial" w:cs="Arial"/>
                <w:sz w:val="20"/>
              </w:rPr>
              <w:t>Hanu Conachi</w:t>
            </w:r>
          </w:p>
        </w:tc>
        <w:tc>
          <w:tcPr>
            <w:tcW w:w="2268" w:type="dxa"/>
            <w:vMerge/>
            <w:tcBorders>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c>
          <w:tcPr>
            <w:tcW w:w="1685" w:type="dxa"/>
            <w:vMerge/>
            <w:tcBorders>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r>
      <w:tr w:rsidR="005D75B0" w:rsidRPr="00CA6C34" w:rsidTr="001F7BD9">
        <w:trPr>
          <w:trHeight w:val="57"/>
        </w:trPr>
        <w:tc>
          <w:tcPr>
            <w:tcW w:w="555" w:type="dxa"/>
            <w:tcBorders>
              <w:top w:val="nil"/>
              <w:left w:val="single" w:sz="8" w:space="0" w:color="auto"/>
              <w:bottom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r w:rsidRPr="00CA6C34">
              <w:rPr>
                <w:rFonts w:ascii="Arial" w:hAnsi="Arial" w:cs="Arial"/>
                <w:sz w:val="20"/>
              </w:rPr>
              <w:t>3</w:t>
            </w:r>
          </w:p>
        </w:tc>
        <w:tc>
          <w:tcPr>
            <w:tcW w:w="2340" w:type="dxa"/>
            <w:tcBorders>
              <w:top w:val="nil"/>
              <w:left w:val="single" w:sz="4" w:space="0" w:color="auto"/>
              <w:bottom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r w:rsidRPr="00CA6C34">
              <w:rPr>
                <w:rFonts w:ascii="Arial" w:hAnsi="Arial" w:cs="Arial"/>
                <w:sz w:val="20"/>
              </w:rPr>
              <w:t>T. VLADIMIRESCU</w:t>
            </w: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r w:rsidRPr="00CA6C34">
              <w:rPr>
                <w:rFonts w:ascii="Arial" w:hAnsi="Arial" w:cs="Arial"/>
                <w:sz w:val="20"/>
              </w:rPr>
              <w:t>T. Vladimirescu</w:t>
            </w: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r>
      <w:tr w:rsidR="005D75B0" w:rsidRPr="00CA6C34" w:rsidTr="001F7BD9">
        <w:trPr>
          <w:trHeight w:val="57"/>
        </w:trPr>
        <w:tc>
          <w:tcPr>
            <w:tcW w:w="555" w:type="dxa"/>
            <w:vMerge w:val="restart"/>
            <w:tcBorders>
              <w:top w:val="nil"/>
              <w:left w:val="single" w:sz="8" w:space="0" w:color="auto"/>
              <w:right w:val="single" w:sz="4" w:space="0" w:color="auto"/>
            </w:tcBorders>
            <w:noWrap/>
            <w:tcMar>
              <w:top w:w="28" w:type="dxa"/>
              <w:bottom w:w="28" w:type="dxa"/>
            </w:tcMar>
            <w:vAlign w:val="center"/>
          </w:tcPr>
          <w:p w:rsidR="005D75B0" w:rsidRPr="00CA6C34" w:rsidRDefault="005D75B0" w:rsidP="00ED47F4">
            <w:pPr>
              <w:jc w:val="both"/>
              <w:rPr>
                <w:rFonts w:ascii="Arial" w:hAnsi="Arial" w:cs="Arial"/>
                <w:sz w:val="20"/>
              </w:rPr>
            </w:pPr>
            <w:r w:rsidRPr="00CA6C34">
              <w:rPr>
                <w:rFonts w:ascii="Arial" w:hAnsi="Arial" w:cs="Arial"/>
                <w:sz w:val="20"/>
              </w:rPr>
              <w:t>4</w:t>
            </w:r>
          </w:p>
        </w:tc>
        <w:tc>
          <w:tcPr>
            <w:tcW w:w="2340" w:type="dxa"/>
            <w:vMerge w:val="restart"/>
            <w:tcBorders>
              <w:top w:val="nil"/>
              <w:left w:val="single" w:sz="4" w:space="0" w:color="auto"/>
              <w:right w:val="single" w:sz="4" w:space="0" w:color="auto"/>
            </w:tcBorders>
            <w:noWrap/>
            <w:tcMar>
              <w:top w:w="28" w:type="dxa"/>
              <w:bottom w:w="28" w:type="dxa"/>
            </w:tcMar>
          </w:tcPr>
          <w:p w:rsidR="005D75B0" w:rsidRPr="00CA6C34" w:rsidRDefault="005D75B0" w:rsidP="00ED47F4">
            <w:pPr>
              <w:jc w:val="both"/>
              <w:rPr>
                <w:rFonts w:ascii="Arial" w:hAnsi="Arial" w:cs="Arial"/>
                <w:sz w:val="20"/>
              </w:rPr>
            </w:pPr>
            <w:r w:rsidRPr="00CA6C34">
              <w:rPr>
                <w:rFonts w:ascii="Arial" w:hAnsi="Arial" w:cs="Arial"/>
                <w:sz w:val="20"/>
              </w:rPr>
              <w:t>PISCU</w:t>
            </w: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r w:rsidRPr="00CA6C34">
              <w:rPr>
                <w:rFonts w:ascii="Arial" w:hAnsi="Arial" w:cs="Arial"/>
                <w:sz w:val="20"/>
              </w:rPr>
              <w:t>Piscu</w:t>
            </w: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jc w:val="both"/>
              <w:rPr>
                <w:rFonts w:ascii="Arial" w:hAnsi="Arial" w:cs="Arial"/>
                <w:sz w:val="20"/>
              </w:rPr>
            </w:pPr>
          </w:p>
        </w:tc>
      </w:tr>
      <w:tr w:rsidR="005D75B0" w:rsidRPr="00CA6C34" w:rsidTr="001F7BD9">
        <w:trPr>
          <w:trHeight w:val="57"/>
        </w:trPr>
        <w:tc>
          <w:tcPr>
            <w:tcW w:w="555" w:type="dxa"/>
            <w:vMerge/>
            <w:tcBorders>
              <w:left w:val="single" w:sz="8" w:space="0" w:color="auto"/>
              <w:bottom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p>
        </w:tc>
        <w:tc>
          <w:tcPr>
            <w:tcW w:w="2340" w:type="dxa"/>
            <w:vMerge/>
            <w:tcBorders>
              <w:left w:val="single" w:sz="4" w:space="0" w:color="auto"/>
              <w:bottom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Vames</w:t>
            </w: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r>
      <w:tr w:rsidR="005D75B0" w:rsidRPr="00CA6C34" w:rsidTr="001F7BD9">
        <w:trPr>
          <w:trHeight w:val="57"/>
        </w:trPr>
        <w:tc>
          <w:tcPr>
            <w:tcW w:w="555" w:type="dxa"/>
            <w:tcBorders>
              <w:top w:val="nil"/>
              <w:left w:val="single" w:sz="8" w:space="0" w:color="auto"/>
              <w:bottom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5</w:t>
            </w:r>
          </w:p>
        </w:tc>
        <w:tc>
          <w:tcPr>
            <w:tcW w:w="2340" w:type="dxa"/>
            <w:tcBorders>
              <w:top w:val="nil"/>
              <w:left w:val="single" w:sz="4" w:space="0" w:color="auto"/>
              <w:bottom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INDEPENDENTA</w:t>
            </w: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Independenta</w:t>
            </w: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r>
      <w:tr w:rsidR="005D75B0" w:rsidRPr="00CA6C34" w:rsidTr="001F7BD9">
        <w:trPr>
          <w:trHeight w:val="57"/>
        </w:trPr>
        <w:tc>
          <w:tcPr>
            <w:tcW w:w="555" w:type="dxa"/>
            <w:vMerge w:val="restart"/>
            <w:tcBorders>
              <w:top w:val="nil"/>
              <w:left w:val="single" w:sz="8"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6</w:t>
            </w:r>
          </w:p>
        </w:tc>
        <w:tc>
          <w:tcPr>
            <w:tcW w:w="2340" w:type="dxa"/>
            <w:vMerge w:val="restart"/>
            <w:tcBorders>
              <w:top w:val="nil"/>
              <w:left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BRANISTEA</w:t>
            </w: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V. Alecsandri</w:t>
            </w: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r>
      <w:tr w:rsidR="005D75B0" w:rsidRPr="00CA6C34" w:rsidTr="001F7BD9">
        <w:trPr>
          <w:trHeight w:val="57"/>
        </w:trPr>
        <w:tc>
          <w:tcPr>
            <w:tcW w:w="555" w:type="dxa"/>
            <w:vMerge/>
            <w:tcBorders>
              <w:left w:val="single" w:sz="8"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p>
        </w:tc>
        <w:tc>
          <w:tcPr>
            <w:tcW w:w="2340" w:type="dxa"/>
            <w:vMerge/>
            <w:tcBorders>
              <w:left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Branistea</w:t>
            </w: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r>
      <w:tr w:rsidR="005D75B0" w:rsidRPr="00CA6C34" w:rsidTr="001F7BD9">
        <w:trPr>
          <w:trHeight w:val="57"/>
        </w:trPr>
        <w:tc>
          <w:tcPr>
            <w:tcW w:w="555" w:type="dxa"/>
            <w:vMerge/>
            <w:tcBorders>
              <w:left w:val="single" w:sz="8"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p>
        </w:tc>
        <w:tc>
          <w:tcPr>
            <w:tcW w:w="2340" w:type="dxa"/>
            <w:vMerge/>
            <w:tcBorders>
              <w:left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Traian</w:t>
            </w: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r>
      <w:tr w:rsidR="005D75B0" w:rsidRPr="00CA6C34" w:rsidTr="001F7BD9">
        <w:trPr>
          <w:trHeight w:val="57"/>
        </w:trPr>
        <w:tc>
          <w:tcPr>
            <w:tcW w:w="555" w:type="dxa"/>
            <w:vMerge/>
            <w:tcBorders>
              <w:left w:val="single" w:sz="8" w:space="0" w:color="auto"/>
              <w:bottom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p>
        </w:tc>
        <w:tc>
          <w:tcPr>
            <w:tcW w:w="2340" w:type="dxa"/>
            <w:vMerge/>
            <w:tcBorders>
              <w:left w:val="single" w:sz="4" w:space="0" w:color="auto"/>
              <w:bottom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Lozova</w:t>
            </w: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r>
      <w:tr w:rsidR="005D75B0" w:rsidRPr="00CA6C34" w:rsidTr="001F7BD9">
        <w:trPr>
          <w:trHeight w:val="57"/>
        </w:trPr>
        <w:tc>
          <w:tcPr>
            <w:tcW w:w="555" w:type="dxa"/>
            <w:tcBorders>
              <w:top w:val="nil"/>
              <w:left w:val="single" w:sz="8" w:space="0" w:color="auto"/>
              <w:bottom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7</w:t>
            </w:r>
          </w:p>
        </w:tc>
        <w:tc>
          <w:tcPr>
            <w:tcW w:w="2340" w:type="dxa"/>
            <w:tcBorders>
              <w:top w:val="nil"/>
              <w:left w:val="single" w:sz="4" w:space="0" w:color="auto"/>
              <w:bottom w:val="single" w:sz="4" w:space="0" w:color="auto"/>
              <w:right w:val="single" w:sz="4" w:space="0" w:color="auto"/>
            </w:tcBorders>
            <w:noWrap/>
            <w:tcMar>
              <w:top w:w="28" w:type="dxa"/>
              <w:bottom w:w="28" w:type="dxa"/>
            </w:tcMar>
          </w:tcPr>
          <w:p w:rsidR="005D75B0" w:rsidRPr="00CA6C34" w:rsidRDefault="005D75B0" w:rsidP="00ED47F4">
            <w:pPr>
              <w:spacing w:after="120"/>
              <w:jc w:val="both"/>
              <w:rPr>
                <w:rFonts w:ascii="Arial" w:hAnsi="Arial" w:cs="Arial"/>
                <w:sz w:val="20"/>
              </w:rPr>
            </w:pPr>
            <w:r w:rsidRPr="00CA6C34">
              <w:rPr>
                <w:rFonts w:ascii="Arial" w:hAnsi="Arial" w:cs="Arial"/>
                <w:sz w:val="20"/>
              </w:rPr>
              <w:t>Orasul Galati</w:t>
            </w:r>
          </w:p>
        </w:tc>
        <w:tc>
          <w:tcPr>
            <w:tcW w:w="2082"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c>
          <w:tcPr>
            <w:tcW w:w="2268"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c>
          <w:tcPr>
            <w:tcW w:w="1685" w:type="dxa"/>
            <w:tcBorders>
              <w:top w:val="single" w:sz="4" w:space="0" w:color="auto"/>
              <w:left w:val="nil"/>
              <w:bottom w:val="single" w:sz="4" w:space="0" w:color="auto"/>
              <w:right w:val="single" w:sz="4" w:space="0" w:color="auto"/>
            </w:tcBorders>
            <w:tcMar>
              <w:top w:w="28" w:type="dxa"/>
              <w:bottom w:w="28" w:type="dxa"/>
            </w:tcMar>
          </w:tcPr>
          <w:p w:rsidR="005D75B0" w:rsidRPr="00CA6C34" w:rsidRDefault="005D75B0" w:rsidP="00ED47F4">
            <w:pPr>
              <w:spacing w:after="120"/>
              <w:jc w:val="both"/>
              <w:rPr>
                <w:rFonts w:ascii="Arial" w:hAnsi="Arial" w:cs="Arial"/>
                <w:sz w:val="20"/>
              </w:rPr>
            </w:pPr>
          </w:p>
        </w:tc>
      </w:tr>
    </w:tbl>
    <w:p w:rsidR="00B85A67" w:rsidRDefault="00B85A67" w:rsidP="005D75B0">
      <w:pPr>
        <w:spacing w:after="120"/>
        <w:ind w:left="708"/>
        <w:jc w:val="both"/>
        <w:rPr>
          <w:rFonts w:ascii="Arial" w:hAnsi="Arial" w:cs="Arial"/>
          <w:b/>
          <w:bCs/>
          <w:sz w:val="24"/>
          <w:szCs w:val="24"/>
        </w:rPr>
      </w:pPr>
    </w:p>
    <w:p w:rsidR="005D75B0" w:rsidRPr="00CA6C34" w:rsidRDefault="005D75B0" w:rsidP="005D75B0">
      <w:pPr>
        <w:spacing w:after="120"/>
        <w:ind w:left="708"/>
        <w:jc w:val="both"/>
        <w:rPr>
          <w:rFonts w:ascii="Arial" w:hAnsi="Arial" w:cs="Arial"/>
          <w:b/>
          <w:bCs/>
          <w:sz w:val="24"/>
          <w:szCs w:val="24"/>
        </w:rPr>
      </w:pPr>
      <w:r w:rsidRPr="00CA6C34">
        <w:rPr>
          <w:rFonts w:ascii="Arial" w:hAnsi="Arial" w:cs="Arial"/>
          <w:b/>
          <w:bCs/>
          <w:sz w:val="24"/>
          <w:szCs w:val="24"/>
        </w:rPr>
        <w:t xml:space="preserve">Statia de pompare Serbesti </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Statia de pompare Serbesti, situata la</w:t>
      </w:r>
      <w:r w:rsidR="004F3C48">
        <w:rPr>
          <w:rFonts w:ascii="Arial" w:hAnsi="Arial" w:cs="Arial"/>
          <w:sz w:val="24"/>
          <w:szCs w:val="24"/>
        </w:rPr>
        <w:t xml:space="preserve"> aproximativ</w:t>
      </w:r>
      <w:r w:rsidRPr="00CA6C34">
        <w:rPr>
          <w:rFonts w:ascii="Arial" w:hAnsi="Arial" w:cs="Arial"/>
          <w:sz w:val="24"/>
          <w:szCs w:val="24"/>
        </w:rPr>
        <w:t xml:space="preserve"> 12 km vest de Galati, pompeaza catre Galati apa din sursa de adancime</w:t>
      </w:r>
      <w:r w:rsidR="004F3C48">
        <w:rPr>
          <w:rFonts w:ascii="Arial" w:hAnsi="Arial" w:cs="Arial"/>
          <w:sz w:val="24"/>
          <w:szCs w:val="24"/>
        </w:rPr>
        <w:t>,</w:t>
      </w:r>
      <w:r w:rsidRPr="00CA6C34">
        <w:rPr>
          <w:rFonts w:ascii="Arial" w:hAnsi="Arial" w:cs="Arial"/>
          <w:sz w:val="24"/>
          <w:szCs w:val="24"/>
        </w:rPr>
        <w:t xml:space="preserve"> stocata in trei rezervoare circulare (capacitate totala de stocare 25.000 mc,</w:t>
      </w:r>
      <w:r w:rsidR="009808C5">
        <w:rPr>
          <w:rFonts w:ascii="Arial" w:hAnsi="Arial" w:cs="Arial"/>
          <w:sz w:val="24"/>
          <w:szCs w:val="24"/>
        </w:rPr>
        <w:t xml:space="preserve"> din care</w:t>
      </w:r>
      <w:r w:rsidR="004F3C48">
        <w:rPr>
          <w:rFonts w:ascii="Arial" w:hAnsi="Arial" w:cs="Arial"/>
          <w:sz w:val="24"/>
          <w:szCs w:val="24"/>
        </w:rPr>
        <w:t>:</w:t>
      </w:r>
      <w:r w:rsidRPr="00CA6C34">
        <w:rPr>
          <w:rFonts w:ascii="Arial" w:hAnsi="Arial" w:cs="Arial"/>
          <w:sz w:val="24"/>
          <w:szCs w:val="24"/>
        </w:rPr>
        <w:t xml:space="preserve"> 2x 5.000 mc rezervoare in operare din 1968 si unul de 15</w:t>
      </w:r>
      <w:r w:rsidR="004F3C48">
        <w:rPr>
          <w:rFonts w:ascii="Arial" w:hAnsi="Arial" w:cs="Arial"/>
          <w:sz w:val="24"/>
          <w:szCs w:val="24"/>
        </w:rPr>
        <w:t>.</w:t>
      </w:r>
      <w:r w:rsidRPr="00CA6C34">
        <w:rPr>
          <w:rFonts w:ascii="Arial" w:hAnsi="Arial" w:cs="Arial"/>
          <w:sz w:val="24"/>
          <w:szCs w:val="24"/>
        </w:rPr>
        <w:t xml:space="preserve">000 mc). </w:t>
      </w:r>
    </w:p>
    <w:p w:rsidR="006B7AD1" w:rsidRPr="00CA6C34" w:rsidRDefault="006B7AD1" w:rsidP="006B7AD1">
      <w:pPr>
        <w:spacing w:after="120" w:line="360" w:lineRule="auto"/>
        <w:ind w:left="708"/>
        <w:jc w:val="both"/>
        <w:rPr>
          <w:rFonts w:ascii="Arial" w:hAnsi="Arial" w:cs="Arial"/>
          <w:sz w:val="24"/>
          <w:szCs w:val="24"/>
        </w:rPr>
      </w:pPr>
      <w:r w:rsidRPr="00CA6C34">
        <w:rPr>
          <w:rFonts w:ascii="Arial" w:hAnsi="Arial" w:cs="Arial"/>
          <w:sz w:val="24"/>
          <w:szCs w:val="24"/>
        </w:rPr>
        <w:t>Statia cuprinde doua unitati de pompare construite in 1968 si 1992 si au fost modernizate(mai putin instalatiile hidraulice) in perioada 2004 – 2011, in cadrul programului ISPA.</w:t>
      </w:r>
    </w:p>
    <w:p w:rsidR="00A91EB9"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Statia</w:t>
      </w:r>
      <w:r w:rsidR="00A91EB9" w:rsidRPr="00CA6C34">
        <w:rPr>
          <w:rFonts w:ascii="Arial" w:hAnsi="Arial" w:cs="Arial"/>
          <w:sz w:val="24"/>
          <w:szCs w:val="24"/>
        </w:rPr>
        <w:t xml:space="preserve"> de pompare este echipata dupa cum urmeaza</w:t>
      </w:r>
    </w:p>
    <w:p w:rsidR="00A91EB9" w:rsidRPr="00CA6C34" w:rsidRDefault="00A91EB9" w:rsidP="00E41F5B">
      <w:pPr>
        <w:pStyle w:val="ListParagraph"/>
        <w:numPr>
          <w:ilvl w:val="0"/>
          <w:numId w:val="23"/>
        </w:numPr>
        <w:tabs>
          <w:tab w:val="clear" w:pos="720"/>
          <w:tab w:val="num" w:pos="1428"/>
        </w:tabs>
        <w:spacing w:after="120" w:line="360" w:lineRule="auto"/>
        <w:ind w:left="1428"/>
        <w:contextualSpacing w:val="0"/>
        <w:jc w:val="both"/>
        <w:rPr>
          <w:rFonts w:ascii="Arial" w:hAnsi="Arial" w:cs="Arial"/>
          <w:sz w:val="24"/>
          <w:szCs w:val="24"/>
          <w:lang w:val="pt-BR"/>
        </w:rPr>
      </w:pPr>
      <w:r w:rsidRPr="00CA6C34">
        <w:rPr>
          <w:rFonts w:ascii="Arial" w:hAnsi="Arial" w:cs="Arial"/>
          <w:sz w:val="24"/>
          <w:szCs w:val="24"/>
          <w:lang w:val="pt-BR"/>
        </w:rPr>
        <w:t>4</w:t>
      </w:r>
      <w:r w:rsidR="005D75B0" w:rsidRPr="00CA6C34">
        <w:rPr>
          <w:rFonts w:ascii="Arial" w:hAnsi="Arial" w:cs="Arial"/>
          <w:sz w:val="24"/>
          <w:szCs w:val="24"/>
          <w:lang w:val="pt-BR"/>
        </w:rPr>
        <w:t xml:space="preserve"> pompe</w:t>
      </w:r>
      <w:r w:rsidRPr="00CA6C34">
        <w:rPr>
          <w:rFonts w:ascii="Arial" w:hAnsi="Arial" w:cs="Arial"/>
          <w:sz w:val="24"/>
          <w:szCs w:val="24"/>
          <w:lang w:val="pt-BR"/>
        </w:rPr>
        <w:t xml:space="preserve"> WILO: </w:t>
      </w:r>
      <w:r w:rsidR="004F3C48">
        <w:rPr>
          <w:rFonts w:ascii="Arial" w:hAnsi="Arial" w:cs="Arial"/>
          <w:sz w:val="24"/>
          <w:szCs w:val="24"/>
          <w:lang w:val="pt-BR"/>
        </w:rPr>
        <w:t>Q =</w:t>
      </w:r>
      <w:r w:rsidRPr="00CA6C34">
        <w:rPr>
          <w:rFonts w:ascii="Arial" w:hAnsi="Arial" w:cs="Arial"/>
          <w:sz w:val="24"/>
          <w:szCs w:val="24"/>
          <w:lang w:val="pt-BR"/>
        </w:rPr>
        <w:t xml:space="preserve"> 750m³/h, H = 65 m, N = 200 </w:t>
      </w:r>
      <w:r w:rsidR="005D75B0" w:rsidRPr="00CA6C34">
        <w:rPr>
          <w:rFonts w:ascii="Arial" w:hAnsi="Arial" w:cs="Arial"/>
          <w:sz w:val="24"/>
          <w:szCs w:val="24"/>
          <w:lang w:val="pt-BR"/>
        </w:rPr>
        <w:t xml:space="preserve">kW, </w:t>
      </w:r>
      <w:r w:rsidRPr="00CA6C34">
        <w:rPr>
          <w:rFonts w:ascii="Arial" w:hAnsi="Arial" w:cs="Arial"/>
          <w:sz w:val="24"/>
          <w:szCs w:val="24"/>
          <w:lang w:val="pt-BR"/>
        </w:rPr>
        <w:t>(puse in functiune in anul 2011)</w:t>
      </w:r>
    </w:p>
    <w:p w:rsidR="00A91EB9" w:rsidRPr="00CA6C34" w:rsidRDefault="00A91EB9" w:rsidP="00E41F5B">
      <w:pPr>
        <w:pStyle w:val="ListParagraph"/>
        <w:numPr>
          <w:ilvl w:val="0"/>
          <w:numId w:val="23"/>
        </w:numPr>
        <w:tabs>
          <w:tab w:val="clear" w:pos="720"/>
          <w:tab w:val="num" w:pos="1428"/>
        </w:tabs>
        <w:spacing w:after="120" w:line="360" w:lineRule="auto"/>
        <w:ind w:left="1428"/>
        <w:contextualSpacing w:val="0"/>
        <w:jc w:val="both"/>
        <w:rPr>
          <w:rFonts w:ascii="Arial" w:hAnsi="Arial" w:cs="Arial"/>
          <w:sz w:val="24"/>
          <w:szCs w:val="24"/>
          <w:lang w:val="pt-BR"/>
        </w:rPr>
      </w:pPr>
      <w:r w:rsidRPr="00CA6C34">
        <w:rPr>
          <w:rFonts w:ascii="Arial" w:hAnsi="Arial" w:cs="Arial"/>
          <w:sz w:val="24"/>
          <w:szCs w:val="24"/>
          <w:lang w:val="pt-BR"/>
        </w:rPr>
        <w:t xml:space="preserve">2 </w:t>
      </w:r>
      <w:r w:rsidR="004F3C48">
        <w:rPr>
          <w:rFonts w:ascii="Arial" w:hAnsi="Arial" w:cs="Arial"/>
          <w:sz w:val="24"/>
          <w:szCs w:val="24"/>
          <w:lang w:val="pt-BR"/>
        </w:rPr>
        <w:t>pompe WILO: Q =</w:t>
      </w:r>
      <w:r w:rsidRPr="00CA6C34">
        <w:rPr>
          <w:rFonts w:ascii="Arial" w:hAnsi="Arial" w:cs="Arial"/>
          <w:sz w:val="24"/>
          <w:szCs w:val="24"/>
          <w:lang w:val="pt-BR"/>
        </w:rPr>
        <w:t xml:space="preserve"> 1800m³/h, H = 65 m, N = 400 kW (puse in functiune in anul 2005)</w:t>
      </w:r>
    </w:p>
    <w:p w:rsidR="005D75B0" w:rsidRPr="00CA6C34" w:rsidRDefault="00A91EB9" w:rsidP="00D3764E">
      <w:pPr>
        <w:spacing w:after="120" w:line="360" w:lineRule="auto"/>
        <w:ind w:left="708"/>
        <w:jc w:val="both"/>
        <w:rPr>
          <w:rFonts w:ascii="Arial" w:hAnsi="Arial" w:cs="Arial"/>
          <w:b/>
          <w:bCs/>
          <w:sz w:val="24"/>
          <w:szCs w:val="24"/>
        </w:rPr>
      </w:pPr>
      <w:r w:rsidRPr="00CA6C34">
        <w:rPr>
          <w:rFonts w:ascii="Arial" w:hAnsi="Arial" w:cs="Arial"/>
          <w:b/>
          <w:bCs/>
          <w:sz w:val="24"/>
          <w:szCs w:val="24"/>
        </w:rPr>
        <w:t>Tratare</w:t>
      </w:r>
    </w:p>
    <w:p w:rsidR="006B7AD1" w:rsidRPr="00CA6C34" w:rsidRDefault="006B7AD1" w:rsidP="006B7AD1">
      <w:pPr>
        <w:spacing w:after="120" w:line="360" w:lineRule="auto"/>
        <w:ind w:left="708"/>
        <w:jc w:val="both"/>
        <w:rPr>
          <w:rFonts w:ascii="Arial" w:hAnsi="Arial" w:cs="Arial"/>
          <w:sz w:val="24"/>
          <w:szCs w:val="24"/>
        </w:rPr>
      </w:pPr>
      <w:r w:rsidRPr="00CA6C34">
        <w:rPr>
          <w:rFonts w:ascii="Arial" w:hAnsi="Arial" w:cs="Arial"/>
          <w:sz w:val="24"/>
          <w:szCs w:val="24"/>
        </w:rPr>
        <w:t>Apa distribuita de la fronturile de captare este dezinfectata prin clorinare in cadrul statiei de pompare Filesti</w:t>
      </w:r>
      <w:r w:rsidR="001F7BD9">
        <w:rPr>
          <w:rFonts w:ascii="Arial" w:hAnsi="Arial" w:cs="Arial"/>
          <w:sz w:val="24"/>
          <w:szCs w:val="24"/>
        </w:rPr>
        <w:t>,</w:t>
      </w:r>
      <w:r w:rsidRPr="00CA6C34">
        <w:rPr>
          <w:rFonts w:ascii="Arial" w:hAnsi="Arial" w:cs="Arial"/>
          <w:sz w:val="24"/>
          <w:szCs w:val="24"/>
        </w:rPr>
        <w:t xml:space="preserve"> inainte de a fi pom</w:t>
      </w:r>
      <w:r w:rsidR="001F7BD9">
        <w:rPr>
          <w:rFonts w:ascii="Arial" w:hAnsi="Arial" w:cs="Arial"/>
          <w:sz w:val="24"/>
          <w:szCs w:val="24"/>
        </w:rPr>
        <w:t>pata in reteaua de distributie.</w:t>
      </w:r>
    </w:p>
    <w:p w:rsidR="005D75B0" w:rsidRPr="00CA6C34" w:rsidRDefault="009808C5" w:rsidP="007E13F4">
      <w:pPr>
        <w:pStyle w:val="SubSubSubTitlu"/>
      </w:pPr>
      <w:bookmarkStart w:id="183" w:name="_Toc369259291"/>
      <w:r>
        <w:t xml:space="preserve">2.9.1.5. </w:t>
      </w:r>
      <w:r w:rsidR="005D75B0" w:rsidRPr="00CA6C34">
        <w:t>Sistemul de distributie</w:t>
      </w:r>
      <w:bookmarkEnd w:id="183"/>
    </w:p>
    <w:p w:rsidR="001C20FB" w:rsidRPr="00CA6C34" w:rsidRDefault="001C20FB" w:rsidP="00FD38FB">
      <w:pPr>
        <w:spacing w:after="120" w:line="360" w:lineRule="auto"/>
        <w:ind w:left="708"/>
        <w:jc w:val="both"/>
        <w:rPr>
          <w:rFonts w:ascii="Arial" w:hAnsi="Arial" w:cs="Arial"/>
          <w:sz w:val="24"/>
          <w:szCs w:val="24"/>
        </w:rPr>
      </w:pPr>
      <w:r>
        <w:rPr>
          <w:rFonts w:ascii="Arial" w:hAnsi="Arial" w:cs="Arial"/>
          <w:sz w:val="24"/>
          <w:szCs w:val="24"/>
        </w:rPr>
        <w:t xml:space="preserve">Apa  furnizata de </w:t>
      </w:r>
      <w:r w:rsidRPr="00CA6C34">
        <w:rPr>
          <w:rFonts w:ascii="Arial" w:hAnsi="Arial" w:cs="Arial"/>
          <w:sz w:val="24"/>
          <w:szCs w:val="24"/>
        </w:rPr>
        <w:t>ambele surse intra in reteaua de distributie</w:t>
      </w:r>
      <w:r>
        <w:rPr>
          <w:rFonts w:ascii="Arial" w:hAnsi="Arial" w:cs="Arial"/>
          <w:sz w:val="24"/>
          <w:szCs w:val="24"/>
        </w:rPr>
        <w:t>. Aceasta</w:t>
      </w:r>
      <w:r w:rsidRPr="00CA6C34">
        <w:rPr>
          <w:rFonts w:ascii="Arial" w:hAnsi="Arial" w:cs="Arial"/>
          <w:sz w:val="24"/>
          <w:szCs w:val="24"/>
        </w:rPr>
        <w:t xml:space="preserve"> include statii de pompare, rezervoare de stocare, unitati de tratare si rete</w:t>
      </w:r>
      <w:r>
        <w:rPr>
          <w:rFonts w:ascii="Arial" w:hAnsi="Arial" w:cs="Arial"/>
          <w:sz w:val="24"/>
          <w:szCs w:val="24"/>
        </w:rPr>
        <w:t>le</w:t>
      </w:r>
      <w:r w:rsidRPr="00CA6C34">
        <w:rPr>
          <w:rFonts w:ascii="Arial" w:hAnsi="Arial" w:cs="Arial"/>
          <w:sz w:val="24"/>
          <w:szCs w:val="24"/>
        </w:rPr>
        <w:t xml:space="preserve"> de conducte.</w:t>
      </w:r>
    </w:p>
    <w:p w:rsidR="005D75B0" w:rsidRPr="00CA6C34" w:rsidRDefault="005D75B0" w:rsidP="00D3764E">
      <w:pPr>
        <w:spacing w:after="120" w:line="360" w:lineRule="auto"/>
        <w:ind w:left="708"/>
        <w:jc w:val="both"/>
        <w:rPr>
          <w:rFonts w:ascii="Arial" w:hAnsi="Arial" w:cs="Arial"/>
          <w:b/>
          <w:bCs/>
          <w:sz w:val="24"/>
          <w:szCs w:val="24"/>
        </w:rPr>
      </w:pPr>
      <w:r w:rsidRPr="00CA6C34">
        <w:rPr>
          <w:rFonts w:ascii="Arial" w:hAnsi="Arial" w:cs="Arial"/>
          <w:b/>
          <w:bCs/>
          <w:sz w:val="24"/>
          <w:szCs w:val="24"/>
        </w:rPr>
        <w:t>Statiile de pompare din retea</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Exista doua statii de pompare situate la: </w:t>
      </w:r>
    </w:p>
    <w:p w:rsidR="005D75B0" w:rsidRPr="00CA6C34" w:rsidRDefault="005D75B0" w:rsidP="00E41F5B">
      <w:pPr>
        <w:pStyle w:val="ListParagraph"/>
        <w:numPr>
          <w:ilvl w:val="0"/>
          <w:numId w:val="22"/>
        </w:numPr>
        <w:spacing w:after="120" w:line="360" w:lineRule="auto"/>
        <w:ind w:left="1428"/>
        <w:contextualSpacing w:val="0"/>
        <w:jc w:val="both"/>
        <w:rPr>
          <w:rFonts w:ascii="Arial" w:hAnsi="Arial" w:cs="Arial"/>
          <w:sz w:val="24"/>
          <w:szCs w:val="24"/>
          <w:lang w:val="it-IT"/>
        </w:rPr>
      </w:pPr>
      <w:r w:rsidRPr="00CA6C34">
        <w:rPr>
          <w:rFonts w:ascii="Arial" w:hAnsi="Arial" w:cs="Arial"/>
          <w:sz w:val="24"/>
          <w:szCs w:val="24"/>
          <w:lang w:val="it-IT"/>
        </w:rPr>
        <w:t>Filesti in partea de NV a orasul</w:t>
      </w:r>
      <w:r w:rsidR="001C20FB">
        <w:rPr>
          <w:rFonts w:ascii="Arial" w:hAnsi="Arial" w:cs="Arial"/>
          <w:sz w:val="24"/>
          <w:szCs w:val="24"/>
          <w:lang w:val="it-IT"/>
        </w:rPr>
        <w:t>ui la cota 54 m fata de Dunare, si</w:t>
      </w:r>
    </w:p>
    <w:p w:rsidR="005D75B0" w:rsidRPr="00CA6C34" w:rsidRDefault="005D75B0" w:rsidP="00E41F5B">
      <w:pPr>
        <w:pStyle w:val="ListParagraph"/>
        <w:numPr>
          <w:ilvl w:val="0"/>
          <w:numId w:val="22"/>
        </w:numPr>
        <w:spacing w:after="120" w:line="360" w:lineRule="auto"/>
        <w:ind w:left="1428"/>
        <w:contextualSpacing w:val="0"/>
        <w:jc w:val="both"/>
        <w:rPr>
          <w:rFonts w:ascii="Arial" w:hAnsi="Arial" w:cs="Arial"/>
          <w:sz w:val="24"/>
          <w:szCs w:val="24"/>
        </w:rPr>
      </w:pPr>
      <w:r w:rsidRPr="00CA6C34">
        <w:rPr>
          <w:rFonts w:ascii="Arial" w:hAnsi="Arial" w:cs="Arial"/>
          <w:sz w:val="24"/>
          <w:szCs w:val="24"/>
        </w:rPr>
        <w:t>Turnu, la cota 47</w:t>
      </w:r>
      <w:r w:rsidR="009808C5">
        <w:rPr>
          <w:rFonts w:ascii="Arial" w:hAnsi="Arial" w:cs="Arial"/>
          <w:sz w:val="24"/>
          <w:szCs w:val="24"/>
        </w:rPr>
        <w:t>m</w:t>
      </w:r>
    </w:p>
    <w:p w:rsidR="005D75B0" w:rsidRPr="00CA6C34" w:rsidRDefault="005D75B0" w:rsidP="001C20FB">
      <w:pPr>
        <w:spacing w:after="120" w:line="360" w:lineRule="auto"/>
        <w:ind w:left="708"/>
        <w:jc w:val="both"/>
        <w:rPr>
          <w:rFonts w:ascii="Arial" w:hAnsi="Arial" w:cs="Arial"/>
          <w:sz w:val="24"/>
          <w:szCs w:val="24"/>
        </w:rPr>
      </w:pPr>
      <w:r w:rsidRPr="00CA6C34">
        <w:rPr>
          <w:rFonts w:ascii="Arial" w:hAnsi="Arial" w:cs="Arial"/>
          <w:sz w:val="24"/>
          <w:szCs w:val="24"/>
        </w:rPr>
        <w:t>Statiile de pompare Filesti si Turnul de Apa au fost modernizate in (mai putin instalatiile hidraulice) in perioada 2004 – 2011, in cadrul programului ISPA.</w:t>
      </w:r>
    </w:p>
    <w:p w:rsidR="005D75B0" w:rsidRPr="00CA6C34" w:rsidRDefault="005D75B0" w:rsidP="001C20FB">
      <w:pPr>
        <w:spacing w:after="120" w:line="360" w:lineRule="auto"/>
        <w:ind w:left="708"/>
        <w:jc w:val="both"/>
        <w:rPr>
          <w:rFonts w:ascii="Arial" w:hAnsi="Arial" w:cs="Arial"/>
          <w:sz w:val="24"/>
          <w:szCs w:val="24"/>
        </w:rPr>
      </w:pPr>
      <w:r w:rsidRPr="00CA6C34">
        <w:rPr>
          <w:rFonts w:ascii="Arial" w:hAnsi="Arial" w:cs="Arial"/>
          <w:sz w:val="24"/>
          <w:szCs w:val="24"/>
        </w:rPr>
        <w:t>Alimentarea statiei de pompare Filesti este asigurata atat din sursa de adancime cat si din sursa de suprafata (de la Uzina de Apa nr. 2).</w:t>
      </w:r>
    </w:p>
    <w:p w:rsidR="005D75B0" w:rsidRPr="00CA6C34" w:rsidRDefault="005D75B0" w:rsidP="005D75B0">
      <w:pPr>
        <w:spacing w:after="120"/>
        <w:ind w:left="708"/>
        <w:jc w:val="both"/>
        <w:rPr>
          <w:rFonts w:ascii="Arial" w:hAnsi="Arial" w:cs="Arial"/>
          <w:sz w:val="24"/>
          <w:szCs w:val="24"/>
        </w:rPr>
      </w:pPr>
      <w:r w:rsidRPr="00CA6C34">
        <w:rPr>
          <w:rFonts w:ascii="Arial" w:hAnsi="Arial" w:cs="Arial"/>
          <w:sz w:val="24"/>
          <w:szCs w:val="24"/>
          <w:u w:val="single"/>
        </w:rPr>
        <w:t>SP Filesti</w:t>
      </w:r>
      <w:r w:rsidRPr="00CA6C34">
        <w:rPr>
          <w:rFonts w:ascii="Arial" w:hAnsi="Arial" w:cs="Arial"/>
          <w:sz w:val="24"/>
          <w:szCs w:val="24"/>
        </w:rPr>
        <w:t xml:space="preserve"> este echipata cu </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pt-BR"/>
        </w:rPr>
      </w:pPr>
      <w:r w:rsidRPr="00CA6C34">
        <w:rPr>
          <w:rFonts w:ascii="Arial" w:hAnsi="Arial" w:cs="Arial"/>
          <w:sz w:val="24"/>
          <w:szCs w:val="24"/>
          <w:lang w:val="pt-BR"/>
        </w:rPr>
        <w:t>3 electropompe WILO, Q = 914 m³/h, P = 110 kW;</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ro-RO"/>
        </w:rPr>
      </w:pPr>
      <w:r w:rsidRPr="00CA6C34">
        <w:rPr>
          <w:rFonts w:ascii="Arial" w:hAnsi="Arial" w:cs="Arial"/>
          <w:sz w:val="24"/>
          <w:szCs w:val="24"/>
          <w:lang w:val="pt-BR"/>
        </w:rPr>
        <w:t>1 electropompa 18 NDS, Q = 2700 m³/h, P=630 kW;</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pt-BR"/>
        </w:rPr>
      </w:pPr>
      <w:r w:rsidRPr="00CA6C34">
        <w:rPr>
          <w:rFonts w:ascii="Arial" w:hAnsi="Arial" w:cs="Arial"/>
          <w:sz w:val="24"/>
          <w:szCs w:val="24"/>
          <w:lang w:val="pt-BR"/>
        </w:rPr>
        <w:t>2 electropompe WILO, Q = 162 m³/h, P = 15 kW;</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ro-RO"/>
        </w:rPr>
      </w:pPr>
      <w:r w:rsidRPr="00CA6C34">
        <w:rPr>
          <w:rFonts w:ascii="Arial" w:hAnsi="Arial" w:cs="Arial"/>
          <w:sz w:val="24"/>
          <w:szCs w:val="24"/>
          <w:lang w:val="ro-RO"/>
        </w:rPr>
        <w:t>Rezervoare: 2 x 15000 mc</w:t>
      </w:r>
      <w:r w:rsidR="001C20FB">
        <w:rPr>
          <w:rFonts w:ascii="Arial" w:hAnsi="Arial" w:cs="Arial"/>
          <w:sz w:val="24"/>
          <w:szCs w:val="24"/>
          <w:lang w:val="ro-RO"/>
        </w:rPr>
        <w:t>.</w:t>
      </w:r>
    </w:p>
    <w:p w:rsidR="005D75B0" w:rsidRPr="00CA6C34" w:rsidRDefault="005D75B0" w:rsidP="001C20FB">
      <w:pPr>
        <w:spacing w:after="120" w:line="360" w:lineRule="auto"/>
        <w:ind w:left="708"/>
        <w:jc w:val="both"/>
        <w:rPr>
          <w:rFonts w:ascii="Arial" w:hAnsi="Arial" w:cs="Arial"/>
          <w:sz w:val="24"/>
          <w:szCs w:val="24"/>
        </w:rPr>
      </w:pPr>
      <w:r w:rsidRPr="00CA6C34">
        <w:rPr>
          <w:rFonts w:ascii="Arial" w:hAnsi="Arial" w:cs="Arial"/>
          <w:sz w:val="24"/>
          <w:szCs w:val="24"/>
        </w:rPr>
        <w:t>Alimentarea statiei Turnul de Apa este asigurata atat din sursa de adancime (gravitational de la SP Filesti) cat si din sursa de suprafata (de la Uzina de Apa nr. 2).</w:t>
      </w:r>
    </w:p>
    <w:p w:rsidR="005D75B0" w:rsidRPr="00CA6C34" w:rsidRDefault="005D75B0" w:rsidP="005D75B0">
      <w:pPr>
        <w:spacing w:after="120"/>
        <w:ind w:left="708"/>
        <w:jc w:val="both"/>
        <w:rPr>
          <w:rFonts w:ascii="Arial" w:hAnsi="Arial" w:cs="Arial"/>
          <w:sz w:val="24"/>
          <w:szCs w:val="24"/>
        </w:rPr>
      </w:pPr>
      <w:r w:rsidRPr="00CA6C34">
        <w:rPr>
          <w:rFonts w:ascii="Arial" w:hAnsi="Arial" w:cs="Arial"/>
          <w:sz w:val="24"/>
          <w:szCs w:val="24"/>
          <w:u w:val="single"/>
        </w:rPr>
        <w:t>SP Turnul de Apa</w:t>
      </w:r>
      <w:r w:rsidRPr="00CA6C34">
        <w:rPr>
          <w:rFonts w:ascii="Arial" w:hAnsi="Arial" w:cs="Arial"/>
          <w:sz w:val="24"/>
          <w:szCs w:val="24"/>
        </w:rPr>
        <w:t xml:space="preserve"> este echipata cu </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pt-BR"/>
        </w:rPr>
      </w:pPr>
      <w:r w:rsidRPr="00CA6C34">
        <w:rPr>
          <w:rFonts w:ascii="Arial" w:hAnsi="Arial" w:cs="Arial"/>
          <w:sz w:val="24"/>
          <w:szCs w:val="24"/>
          <w:lang w:val="pt-BR"/>
        </w:rPr>
        <w:t>3 electropompe WILO, Q = 619 m³/h, P = 55 kW;</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ro-RO"/>
        </w:rPr>
      </w:pPr>
      <w:r w:rsidRPr="00CA6C34">
        <w:rPr>
          <w:rFonts w:ascii="Arial" w:hAnsi="Arial" w:cs="Arial"/>
          <w:sz w:val="24"/>
          <w:szCs w:val="24"/>
          <w:lang w:val="pt-BR"/>
        </w:rPr>
        <w:t>3 electropompe NDS, Q = 1260 m³/h, P=250 kW;</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ro-RO"/>
        </w:rPr>
      </w:pPr>
      <w:r w:rsidRPr="00CA6C34">
        <w:rPr>
          <w:rFonts w:ascii="Arial" w:hAnsi="Arial" w:cs="Arial"/>
          <w:sz w:val="24"/>
          <w:szCs w:val="24"/>
          <w:lang w:val="ro-RO"/>
        </w:rPr>
        <w:t>Rezervoare: 2 x 1500 mc</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ro-RO"/>
        </w:rPr>
      </w:pPr>
      <w:r w:rsidRPr="00CA6C34">
        <w:rPr>
          <w:rFonts w:ascii="Arial" w:hAnsi="Arial" w:cs="Arial"/>
          <w:sz w:val="24"/>
          <w:szCs w:val="24"/>
          <w:lang w:val="ro-RO"/>
        </w:rPr>
        <w:t>Rezervor: 1 x 500 mc</w:t>
      </w:r>
    </w:p>
    <w:p w:rsidR="005D75B0" w:rsidRPr="00CA6C34" w:rsidRDefault="005D75B0" w:rsidP="00E41F5B">
      <w:pPr>
        <w:pStyle w:val="ListParagraph"/>
        <w:numPr>
          <w:ilvl w:val="0"/>
          <w:numId w:val="18"/>
        </w:numPr>
        <w:tabs>
          <w:tab w:val="clear" w:pos="720"/>
          <w:tab w:val="num" w:pos="1428"/>
        </w:tabs>
        <w:spacing w:after="120"/>
        <w:ind w:left="1428"/>
        <w:contextualSpacing w:val="0"/>
        <w:jc w:val="both"/>
        <w:rPr>
          <w:rFonts w:ascii="Arial" w:hAnsi="Arial" w:cs="Arial"/>
          <w:sz w:val="24"/>
          <w:szCs w:val="24"/>
          <w:lang w:val="ro-RO"/>
        </w:rPr>
      </w:pPr>
      <w:r w:rsidRPr="00CA6C34">
        <w:rPr>
          <w:rFonts w:ascii="Arial" w:hAnsi="Arial" w:cs="Arial"/>
          <w:sz w:val="24"/>
          <w:szCs w:val="24"/>
          <w:lang w:val="ro-RO"/>
        </w:rPr>
        <w:t>Statii de clorinare : 2</w:t>
      </w:r>
    </w:p>
    <w:p w:rsidR="005D75B0" w:rsidRPr="00CA6C34" w:rsidRDefault="005D75B0" w:rsidP="005D75B0">
      <w:pPr>
        <w:spacing w:after="120"/>
        <w:ind w:left="708"/>
        <w:jc w:val="both"/>
        <w:rPr>
          <w:rFonts w:ascii="Arial" w:hAnsi="Arial" w:cs="Arial"/>
          <w:sz w:val="24"/>
          <w:szCs w:val="24"/>
        </w:rPr>
      </w:pPr>
      <w:r w:rsidRPr="00CA6C34">
        <w:rPr>
          <w:rFonts w:ascii="Arial" w:hAnsi="Arial" w:cs="Arial"/>
          <w:sz w:val="24"/>
          <w:szCs w:val="24"/>
          <w:u w:val="single"/>
        </w:rPr>
        <w:t xml:space="preserve">SP Uzina de Apa Nr. 2 </w:t>
      </w:r>
      <w:r w:rsidRPr="00CA6C34">
        <w:rPr>
          <w:rFonts w:ascii="Arial" w:hAnsi="Arial" w:cs="Arial"/>
          <w:sz w:val="24"/>
          <w:szCs w:val="24"/>
        </w:rPr>
        <w:t>este echipata cu:</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rPr>
      </w:pPr>
      <w:r w:rsidRPr="00CA6C34">
        <w:rPr>
          <w:rFonts w:ascii="Arial" w:hAnsi="Arial" w:cs="Arial"/>
          <w:sz w:val="24"/>
          <w:szCs w:val="24"/>
        </w:rPr>
        <w:t>Microsite</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rPr>
      </w:pPr>
      <w:r w:rsidRPr="00CA6C34">
        <w:rPr>
          <w:rFonts w:ascii="Arial" w:hAnsi="Arial" w:cs="Arial"/>
          <w:sz w:val="24"/>
          <w:szCs w:val="24"/>
        </w:rPr>
        <w:t>Statie reactivi;</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lang w:val="pt-BR"/>
        </w:rPr>
      </w:pPr>
      <w:r w:rsidRPr="00CA6C34">
        <w:rPr>
          <w:rFonts w:ascii="Arial" w:hAnsi="Arial" w:cs="Arial"/>
          <w:sz w:val="24"/>
          <w:szCs w:val="24"/>
          <w:lang w:val="pt-BR"/>
        </w:rPr>
        <w:t>2 decantoare suspensionale cu recirculare namol – Q=900l/s</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rPr>
      </w:pPr>
      <w:r w:rsidRPr="00CA6C34">
        <w:rPr>
          <w:rFonts w:ascii="Arial" w:hAnsi="Arial" w:cs="Arial"/>
          <w:sz w:val="24"/>
          <w:szCs w:val="24"/>
        </w:rPr>
        <w:t>16 filtre rapide (S=1000 mp);</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rPr>
      </w:pPr>
      <w:r w:rsidRPr="00CA6C34">
        <w:rPr>
          <w:rFonts w:ascii="Arial" w:hAnsi="Arial" w:cs="Arial"/>
          <w:sz w:val="24"/>
          <w:szCs w:val="24"/>
        </w:rPr>
        <w:t>Statie de clorinare</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lang w:val="pt-BR"/>
        </w:rPr>
      </w:pPr>
      <w:r w:rsidRPr="00CA6C34">
        <w:rPr>
          <w:rFonts w:ascii="Arial" w:hAnsi="Arial" w:cs="Arial"/>
          <w:sz w:val="24"/>
          <w:szCs w:val="24"/>
          <w:lang w:val="pt-BR"/>
        </w:rPr>
        <w:t xml:space="preserve">3 electropompe  WILO: Q = 1360 mc/h, P= 315 Kw </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rPr>
      </w:pPr>
      <w:r w:rsidRPr="00CA6C34">
        <w:rPr>
          <w:rFonts w:ascii="Arial" w:hAnsi="Arial" w:cs="Arial"/>
          <w:sz w:val="24"/>
          <w:szCs w:val="24"/>
        </w:rPr>
        <w:t xml:space="preserve">1 electropompa 14 NDS: Q:1584 mch, P = 650 Kw </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lang w:val="pt-BR"/>
        </w:rPr>
      </w:pPr>
      <w:r w:rsidRPr="00CA6C34">
        <w:rPr>
          <w:rFonts w:ascii="Arial" w:hAnsi="Arial" w:cs="Arial"/>
          <w:sz w:val="24"/>
          <w:szCs w:val="24"/>
          <w:lang w:val="pt-BR"/>
        </w:rPr>
        <w:t xml:space="preserve">2 electropompe WILO: Q = 1162 mc/h, P= Kw </w:t>
      </w:r>
    </w:p>
    <w:p w:rsidR="005D75B0" w:rsidRPr="00CA6C34" w:rsidRDefault="005D75B0" w:rsidP="00E41F5B">
      <w:pPr>
        <w:pStyle w:val="ListParagraph"/>
        <w:numPr>
          <w:ilvl w:val="0"/>
          <w:numId w:val="24"/>
        </w:numPr>
        <w:spacing w:after="120"/>
        <w:ind w:left="1428"/>
        <w:contextualSpacing w:val="0"/>
        <w:jc w:val="both"/>
        <w:rPr>
          <w:rFonts w:ascii="Arial" w:hAnsi="Arial" w:cs="Arial"/>
          <w:sz w:val="24"/>
          <w:szCs w:val="24"/>
        </w:rPr>
      </w:pPr>
      <w:r w:rsidRPr="00CA6C34">
        <w:rPr>
          <w:rFonts w:ascii="Arial" w:hAnsi="Arial" w:cs="Arial"/>
          <w:sz w:val="24"/>
          <w:szCs w:val="24"/>
        </w:rPr>
        <w:t>2 reze</w:t>
      </w:r>
      <w:r w:rsidR="00010005">
        <w:rPr>
          <w:rFonts w:ascii="Arial" w:hAnsi="Arial" w:cs="Arial"/>
          <w:sz w:val="24"/>
          <w:szCs w:val="24"/>
        </w:rPr>
        <w:t>rv</w:t>
      </w:r>
      <w:r w:rsidRPr="00CA6C34">
        <w:rPr>
          <w:rFonts w:ascii="Arial" w:hAnsi="Arial" w:cs="Arial"/>
          <w:sz w:val="24"/>
          <w:szCs w:val="24"/>
        </w:rPr>
        <w:t>oare 2 x 20 000 mc</w:t>
      </w:r>
    </w:p>
    <w:p w:rsidR="005D75B0" w:rsidRPr="00CA6C34" w:rsidRDefault="005D75B0" w:rsidP="00D3764E">
      <w:pPr>
        <w:spacing w:after="120" w:line="360" w:lineRule="auto"/>
        <w:ind w:left="708"/>
        <w:jc w:val="both"/>
        <w:rPr>
          <w:rFonts w:ascii="Arial" w:hAnsi="Arial" w:cs="Arial"/>
          <w:b/>
          <w:bCs/>
          <w:sz w:val="24"/>
          <w:szCs w:val="24"/>
        </w:rPr>
      </w:pPr>
      <w:r w:rsidRPr="00CA6C34">
        <w:rPr>
          <w:rFonts w:ascii="Arial" w:hAnsi="Arial" w:cs="Arial"/>
          <w:b/>
          <w:bCs/>
          <w:sz w:val="24"/>
          <w:szCs w:val="24"/>
        </w:rPr>
        <w:t>Rezervoarele de inmagazinare</w:t>
      </w:r>
    </w:p>
    <w:p w:rsidR="005D75B0" w:rsidRPr="00CA6C34" w:rsidRDefault="00010005" w:rsidP="00D3764E">
      <w:pPr>
        <w:spacing w:line="360" w:lineRule="auto"/>
        <w:ind w:left="708"/>
        <w:jc w:val="both"/>
        <w:rPr>
          <w:rFonts w:ascii="Arial" w:hAnsi="Arial" w:cs="Arial"/>
          <w:sz w:val="24"/>
          <w:szCs w:val="24"/>
        </w:rPr>
      </w:pPr>
      <w:r>
        <w:rPr>
          <w:rFonts w:ascii="Arial" w:hAnsi="Arial" w:cs="Arial"/>
          <w:sz w:val="24"/>
          <w:szCs w:val="24"/>
        </w:rPr>
        <w:t>R</w:t>
      </w:r>
      <w:r w:rsidR="005D75B0" w:rsidRPr="00CA6C34">
        <w:rPr>
          <w:rFonts w:ascii="Arial" w:hAnsi="Arial" w:cs="Arial"/>
          <w:sz w:val="24"/>
          <w:szCs w:val="24"/>
        </w:rPr>
        <w:t xml:space="preserve">ezervoarele </w:t>
      </w:r>
      <w:r>
        <w:rPr>
          <w:rFonts w:ascii="Arial" w:hAnsi="Arial" w:cs="Arial"/>
          <w:sz w:val="24"/>
          <w:szCs w:val="24"/>
        </w:rPr>
        <w:t>din sistemul de alimentare cu apa sunt amplasate dupa cum urmeaza:</w:t>
      </w:r>
    </w:p>
    <w:p w:rsidR="005D75B0" w:rsidRPr="00CA6C34" w:rsidRDefault="005D75B0" w:rsidP="00D3764E">
      <w:pPr>
        <w:spacing w:line="360" w:lineRule="auto"/>
        <w:ind w:left="708"/>
        <w:jc w:val="both"/>
        <w:rPr>
          <w:rFonts w:ascii="Arial" w:hAnsi="Arial" w:cs="Arial"/>
          <w:sz w:val="24"/>
          <w:szCs w:val="24"/>
        </w:rPr>
      </w:pPr>
      <w:r w:rsidRPr="00CA6C34">
        <w:rPr>
          <w:rFonts w:ascii="Arial" w:hAnsi="Arial" w:cs="Arial"/>
          <w:sz w:val="24"/>
          <w:szCs w:val="24"/>
        </w:rPr>
        <w:t>1. Statia</w:t>
      </w:r>
      <w:r w:rsidR="00010005">
        <w:rPr>
          <w:rFonts w:ascii="Arial" w:hAnsi="Arial" w:cs="Arial"/>
          <w:sz w:val="24"/>
          <w:szCs w:val="24"/>
        </w:rPr>
        <w:t xml:space="preserve"> de pompare Serbesti</w:t>
      </w:r>
      <w:r w:rsidRPr="00CA6C34">
        <w:rPr>
          <w:rFonts w:ascii="Arial" w:hAnsi="Arial" w:cs="Arial"/>
          <w:sz w:val="24"/>
          <w:szCs w:val="24"/>
        </w:rPr>
        <w:tab/>
      </w:r>
      <w:r w:rsidRPr="00CA6C34">
        <w:rPr>
          <w:rFonts w:ascii="Arial" w:hAnsi="Arial" w:cs="Arial"/>
          <w:sz w:val="24"/>
          <w:szCs w:val="24"/>
        </w:rPr>
        <w:tab/>
      </w:r>
      <w:r w:rsidRPr="00CA6C34">
        <w:rPr>
          <w:rFonts w:ascii="Arial" w:hAnsi="Arial" w:cs="Arial"/>
          <w:sz w:val="24"/>
          <w:szCs w:val="24"/>
        </w:rPr>
        <w:tab/>
      </w:r>
      <w:r w:rsidRPr="00CA6C34">
        <w:rPr>
          <w:rFonts w:ascii="Arial" w:hAnsi="Arial" w:cs="Arial"/>
          <w:sz w:val="24"/>
          <w:szCs w:val="24"/>
        </w:rPr>
        <w:tab/>
        <w:t>25.000 mc</w:t>
      </w:r>
    </w:p>
    <w:p w:rsidR="005D75B0" w:rsidRPr="00CA6C34" w:rsidRDefault="00010005" w:rsidP="00D3764E">
      <w:pPr>
        <w:spacing w:line="360" w:lineRule="auto"/>
        <w:ind w:left="708"/>
        <w:jc w:val="both"/>
        <w:rPr>
          <w:rFonts w:ascii="Arial" w:hAnsi="Arial" w:cs="Arial"/>
          <w:sz w:val="24"/>
          <w:szCs w:val="24"/>
        </w:rPr>
      </w:pPr>
      <w:r>
        <w:rPr>
          <w:rFonts w:ascii="Arial" w:hAnsi="Arial" w:cs="Arial"/>
          <w:sz w:val="24"/>
          <w:szCs w:val="24"/>
        </w:rPr>
        <w:t>2. Rezervoarele de la U</w:t>
      </w:r>
      <w:r w:rsidR="005D75B0" w:rsidRPr="00CA6C34">
        <w:rPr>
          <w:rFonts w:ascii="Arial" w:hAnsi="Arial" w:cs="Arial"/>
          <w:sz w:val="24"/>
          <w:szCs w:val="24"/>
        </w:rPr>
        <w:t>zin</w:t>
      </w:r>
      <w:r>
        <w:rPr>
          <w:rFonts w:ascii="Arial" w:hAnsi="Arial" w:cs="Arial"/>
          <w:sz w:val="24"/>
          <w:szCs w:val="24"/>
        </w:rPr>
        <w:t>a de A</w:t>
      </w:r>
      <w:r w:rsidR="005D75B0" w:rsidRPr="00CA6C34">
        <w:rPr>
          <w:rFonts w:ascii="Arial" w:hAnsi="Arial" w:cs="Arial"/>
          <w:sz w:val="24"/>
          <w:szCs w:val="24"/>
        </w:rPr>
        <w:t>pa</w:t>
      </w:r>
      <w:r>
        <w:rPr>
          <w:rFonts w:ascii="Arial" w:hAnsi="Arial" w:cs="Arial"/>
          <w:sz w:val="24"/>
          <w:szCs w:val="24"/>
        </w:rPr>
        <w:t xml:space="preserve"> Nr. 2</w:t>
      </w:r>
      <w:r w:rsidR="005D75B0" w:rsidRPr="00CA6C34">
        <w:rPr>
          <w:rFonts w:ascii="Arial" w:hAnsi="Arial" w:cs="Arial"/>
          <w:sz w:val="24"/>
          <w:szCs w:val="24"/>
        </w:rPr>
        <w:tab/>
      </w:r>
      <w:r w:rsidR="005D75B0" w:rsidRPr="00CA6C34">
        <w:rPr>
          <w:rFonts w:ascii="Arial" w:hAnsi="Arial" w:cs="Arial"/>
          <w:sz w:val="24"/>
          <w:szCs w:val="24"/>
        </w:rPr>
        <w:tab/>
        <w:t>40.000 mc</w:t>
      </w:r>
    </w:p>
    <w:p w:rsidR="005D75B0" w:rsidRDefault="005D75B0" w:rsidP="00D3764E">
      <w:pPr>
        <w:spacing w:line="360" w:lineRule="auto"/>
        <w:ind w:left="708"/>
        <w:jc w:val="both"/>
        <w:rPr>
          <w:rFonts w:ascii="Arial" w:hAnsi="Arial" w:cs="Arial"/>
          <w:sz w:val="24"/>
          <w:szCs w:val="24"/>
        </w:rPr>
      </w:pPr>
      <w:r w:rsidRPr="00CA6C34">
        <w:rPr>
          <w:rFonts w:ascii="Arial" w:hAnsi="Arial" w:cs="Arial"/>
          <w:sz w:val="24"/>
          <w:szCs w:val="24"/>
        </w:rPr>
        <w:t xml:space="preserve">3. Rezervoarele de serviciu de la Turnu si Filesti </w:t>
      </w:r>
      <w:r w:rsidRPr="00CA6C34">
        <w:rPr>
          <w:rFonts w:ascii="Arial" w:hAnsi="Arial" w:cs="Arial"/>
          <w:sz w:val="24"/>
          <w:szCs w:val="24"/>
        </w:rPr>
        <w:tab/>
        <w:t>34.000 mc</w:t>
      </w:r>
    </w:p>
    <w:p w:rsidR="00A94266" w:rsidRDefault="00A94266" w:rsidP="00D3764E">
      <w:pPr>
        <w:spacing w:line="360" w:lineRule="auto"/>
        <w:ind w:left="708"/>
        <w:jc w:val="both"/>
        <w:rPr>
          <w:rFonts w:ascii="Arial" w:hAnsi="Arial" w:cs="Arial"/>
          <w:sz w:val="24"/>
          <w:szCs w:val="24"/>
        </w:rPr>
      </w:pPr>
      <w:r>
        <w:rPr>
          <w:rFonts w:ascii="Arial" w:hAnsi="Arial" w:cs="Arial"/>
          <w:sz w:val="24"/>
          <w:szCs w:val="24"/>
        </w:rPr>
        <w:t xml:space="preserve">4. Rezervor Turn Apa                    </w:t>
      </w:r>
      <w:r>
        <w:rPr>
          <w:rFonts w:ascii="Arial" w:hAnsi="Arial" w:cs="Arial"/>
          <w:sz w:val="24"/>
          <w:szCs w:val="24"/>
        </w:rPr>
        <w:tab/>
      </w:r>
      <w:r>
        <w:rPr>
          <w:rFonts w:ascii="Arial" w:hAnsi="Arial" w:cs="Arial"/>
          <w:sz w:val="24"/>
          <w:szCs w:val="24"/>
        </w:rPr>
        <w:tab/>
      </w:r>
      <w:r>
        <w:rPr>
          <w:rFonts w:ascii="Arial" w:hAnsi="Arial" w:cs="Arial"/>
          <w:sz w:val="24"/>
          <w:szCs w:val="24"/>
        </w:rPr>
        <w:tab/>
        <w:t>10 000 mc</w:t>
      </w:r>
    </w:p>
    <w:p w:rsidR="00A94266" w:rsidRPr="00CA6C34" w:rsidRDefault="00A94266" w:rsidP="00D3764E">
      <w:pPr>
        <w:spacing w:line="360" w:lineRule="auto"/>
        <w:ind w:left="708"/>
        <w:jc w:val="both"/>
        <w:rPr>
          <w:rFonts w:ascii="Arial" w:hAnsi="Arial" w:cs="Arial"/>
          <w:sz w:val="24"/>
          <w:szCs w:val="24"/>
        </w:rPr>
      </w:pPr>
      <w:r>
        <w:rPr>
          <w:rFonts w:ascii="Arial" w:hAnsi="Arial" w:cs="Arial"/>
          <w:sz w:val="24"/>
          <w:szCs w:val="24"/>
        </w:rPr>
        <w:t xml:space="preserve">5. Rezervor TRAIAN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3 000 mc </w:t>
      </w:r>
    </w:p>
    <w:p w:rsidR="005D75B0" w:rsidRPr="00CA6C34" w:rsidRDefault="00010005" w:rsidP="00D3764E">
      <w:pPr>
        <w:spacing w:line="360" w:lineRule="auto"/>
        <w:ind w:left="708"/>
        <w:jc w:val="both"/>
        <w:rPr>
          <w:rFonts w:ascii="Arial" w:hAnsi="Arial" w:cs="Arial"/>
          <w:sz w:val="24"/>
          <w:szCs w:val="24"/>
        </w:rPr>
      </w:pPr>
      <w:r>
        <w:rPr>
          <w:rFonts w:ascii="Arial" w:hAnsi="Arial" w:cs="Arial"/>
          <w:sz w:val="24"/>
          <w:szCs w:val="24"/>
        </w:rPr>
        <w:t>R</w:t>
      </w:r>
      <w:r w:rsidR="005D75B0" w:rsidRPr="00CA6C34">
        <w:rPr>
          <w:rFonts w:ascii="Arial" w:hAnsi="Arial" w:cs="Arial"/>
          <w:sz w:val="24"/>
          <w:szCs w:val="24"/>
        </w:rPr>
        <w:t>ezervoarele 2 si 3 sunt considerate ca fiind cele care asigura necesitatile de stocare din retea</w:t>
      </w:r>
      <w:r>
        <w:rPr>
          <w:rFonts w:ascii="Arial" w:hAnsi="Arial" w:cs="Arial"/>
          <w:sz w:val="24"/>
          <w:szCs w:val="24"/>
        </w:rPr>
        <w:t>,</w:t>
      </w:r>
      <w:r w:rsidR="005D75B0" w:rsidRPr="00CA6C34">
        <w:rPr>
          <w:rFonts w:ascii="Arial" w:hAnsi="Arial" w:cs="Arial"/>
          <w:sz w:val="24"/>
          <w:szCs w:val="24"/>
        </w:rPr>
        <w:t xml:space="preserve"> ceea ce inseamna o capacitate de 74.000 mc sau aproape 12 ore capacitate de stocare</w:t>
      </w:r>
      <w:r w:rsidR="001C20FB">
        <w:rPr>
          <w:rFonts w:ascii="Arial" w:hAnsi="Arial" w:cs="Arial"/>
          <w:sz w:val="24"/>
          <w:szCs w:val="24"/>
        </w:rPr>
        <w:t>,</w:t>
      </w:r>
      <w:r w:rsidR="005D75B0" w:rsidRPr="00CA6C34">
        <w:rPr>
          <w:rFonts w:ascii="Arial" w:hAnsi="Arial" w:cs="Arial"/>
          <w:sz w:val="24"/>
          <w:szCs w:val="24"/>
        </w:rPr>
        <w:t xml:space="preserve"> raportat la o productie medie de 150.000 mc/zi. </w:t>
      </w:r>
    </w:p>
    <w:p w:rsidR="005D75B0" w:rsidRPr="00CA6C34" w:rsidRDefault="005D75B0" w:rsidP="00D3764E">
      <w:pPr>
        <w:spacing w:line="360" w:lineRule="auto"/>
        <w:ind w:left="708"/>
        <w:jc w:val="both"/>
        <w:rPr>
          <w:rFonts w:ascii="Arial" w:hAnsi="Arial" w:cs="Arial"/>
          <w:sz w:val="24"/>
          <w:szCs w:val="24"/>
        </w:rPr>
      </w:pPr>
      <w:r w:rsidRPr="00CA6C34">
        <w:rPr>
          <w:rFonts w:ascii="Arial" w:hAnsi="Arial" w:cs="Arial"/>
          <w:sz w:val="24"/>
          <w:szCs w:val="24"/>
        </w:rPr>
        <w:t>Toate rezervoarele sunt supraterane, din beton, de tip circular</w:t>
      </w:r>
      <w:r w:rsidR="00010005">
        <w:rPr>
          <w:rFonts w:ascii="Arial" w:hAnsi="Arial" w:cs="Arial"/>
          <w:sz w:val="24"/>
          <w:szCs w:val="24"/>
        </w:rPr>
        <w:t xml:space="preserve">. </w:t>
      </w:r>
    </w:p>
    <w:p w:rsidR="005D75B0" w:rsidRPr="00CA6C34" w:rsidRDefault="005D75B0" w:rsidP="00D3764E">
      <w:pPr>
        <w:spacing w:line="360" w:lineRule="auto"/>
        <w:ind w:left="708"/>
        <w:jc w:val="both"/>
        <w:rPr>
          <w:rFonts w:ascii="Arial" w:hAnsi="Arial" w:cs="Arial"/>
          <w:sz w:val="24"/>
          <w:szCs w:val="24"/>
        </w:rPr>
      </w:pPr>
      <w:r w:rsidRPr="00CA6C34">
        <w:rPr>
          <w:rFonts w:ascii="Arial" w:hAnsi="Arial" w:cs="Arial"/>
          <w:sz w:val="24"/>
          <w:szCs w:val="24"/>
        </w:rPr>
        <w:t>Rezervoarele sunt programate sa fie golite, curatate si dezinfectate de doua ori pe an. Totusi</w:t>
      </w:r>
      <w:r w:rsidR="001C20FB">
        <w:rPr>
          <w:rFonts w:ascii="Arial" w:hAnsi="Arial" w:cs="Arial"/>
          <w:sz w:val="24"/>
          <w:szCs w:val="24"/>
        </w:rPr>
        <w:t>,</w:t>
      </w:r>
      <w:r w:rsidRPr="00CA6C34">
        <w:rPr>
          <w:rFonts w:ascii="Arial" w:hAnsi="Arial" w:cs="Arial"/>
          <w:sz w:val="24"/>
          <w:szCs w:val="24"/>
        </w:rPr>
        <w:t xml:space="preserve"> capacitatea neutilizata este mai mica decat cea nominala, doar 30% fiind folosita in vederea evitarii sedimentarii si a altor probleme.</w:t>
      </w:r>
    </w:p>
    <w:p w:rsidR="005D75B0" w:rsidRPr="00CA6C34" w:rsidRDefault="005D75B0" w:rsidP="00D3764E">
      <w:pPr>
        <w:spacing w:after="120" w:line="360" w:lineRule="auto"/>
        <w:ind w:left="708"/>
        <w:jc w:val="both"/>
        <w:rPr>
          <w:rFonts w:ascii="Arial" w:hAnsi="Arial" w:cs="Arial"/>
          <w:b/>
          <w:bCs/>
          <w:sz w:val="24"/>
          <w:szCs w:val="24"/>
        </w:rPr>
      </w:pPr>
      <w:r w:rsidRPr="00CA6C34">
        <w:rPr>
          <w:rFonts w:ascii="Arial" w:hAnsi="Arial" w:cs="Arial"/>
          <w:b/>
          <w:bCs/>
          <w:sz w:val="24"/>
          <w:szCs w:val="24"/>
        </w:rPr>
        <w:t>Reteaua de distributie</w:t>
      </w:r>
    </w:p>
    <w:p w:rsidR="005D75B0" w:rsidRPr="00CA6C34" w:rsidRDefault="00FB71DF" w:rsidP="00D3764E">
      <w:pPr>
        <w:spacing w:line="360" w:lineRule="auto"/>
        <w:ind w:left="708"/>
        <w:jc w:val="both"/>
        <w:rPr>
          <w:rFonts w:ascii="Arial" w:hAnsi="Arial" w:cs="Arial"/>
          <w:sz w:val="24"/>
          <w:szCs w:val="24"/>
        </w:rPr>
      </w:pPr>
      <w:r w:rsidRPr="00CA6C34">
        <w:rPr>
          <w:rFonts w:ascii="Arial" w:hAnsi="Arial" w:cs="Arial"/>
          <w:sz w:val="24"/>
          <w:szCs w:val="24"/>
        </w:rPr>
        <w:t xml:space="preserve"> Apa Canal SA </w:t>
      </w:r>
      <w:r w:rsidR="005D75B0" w:rsidRPr="00CA6C34">
        <w:rPr>
          <w:rFonts w:ascii="Arial" w:hAnsi="Arial" w:cs="Arial"/>
          <w:sz w:val="24"/>
          <w:szCs w:val="24"/>
        </w:rPr>
        <w:t xml:space="preserve">are in exploatare o retea de tip inelar care s-a dezvoltat </w:t>
      </w:r>
      <w:r w:rsidRPr="00CA6C34">
        <w:rPr>
          <w:rFonts w:ascii="Arial" w:hAnsi="Arial" w:cs="Arial"/>
          <w:sz w:val="24"/>
          <w:szCs w:val="24"/>
        </w:rPr>
        <w:t>odata cu extinderea orasului</w:t>
      </w:r>
      <w:r w:rsidR="005D75B0" w:rsidRPr="00CA6C34">
        <w:rPr>
          <w:rFonts w:ascii="Arial" w:hAnsi="Arial" w:cs="Arial"/>
          <w:sz w:val="24"/>
          <w:szCs w:val="24"/>
        </w:rPr>
        <w:t>. Lungimea totala a retelei</w:t>
      </w:r>
      <w:r w:rsidR="00FE5EEA">
        <w:rPr>
          <w:rFonts w:ascii="Arial" w:hAnsi="Arial" w:cs="Arial"/>
          <w:sz w:val="24"/>
          <w:szCs w:val="24"/>
        </w:rPr>
        <w:t xml:space="preserve"> de distributie este de 542 km.</w:t>
      </w:r>
    </w:p>
    <w:p w:rsidR="005D75B0" w:rsidRPr="00CA6C34" w:rsidRDefault="005D75B0" w:rsidP="00D3764E">
      <w:pPr>
        <w:spacing w:line="360" w:lineRule="auto"/>
        <w:ind w:left="708"/>
        <w:jc w:val="both"/>
        <w:rPr>
          <w:rFonts w:ascii="Arial" w:hAnsi="Arial" w:cs="Arial"/>
          <w:sz w:val="24"/>
          <w:szCs w:val="24"/>
        </w:rPr>
      </w:pPr>
      <w:r w:rsidRPr="00CA6C34">
        <w:rPr>
          <w:rFonts w:ascii="Arial" w:hAnsi="Arial" w:cs="Arial"/>
          <w:sz w:val="24"/>
          <w:szCs w:val="24"/>
        </w:rPr>
        <w:t>La realizarea retelei de distributie s-au utilizat de-a lungul timpului diverse tipuri de materiale, si anume:otel, beton armat precomprimat, a</w:t>
      </w:r>
      <w:r w:rsidR="00FE5EEA">
        <w:rPr>
          <w:rFonts w:ascii="Arial" w:hAnsi="Arial" w:cs="Arial"/>
          <w:sz w:val="24"/>
          <w:szCs w:val="24"/>
        </w:rPr>
        <w:t>zbociment, fonta</w:t>
      </w:r>
      <w:r w:rsidRPr="00CA6C34">
        <w:rPr>
          <w:rFonts w:ascii="Arial" w:hAnsi="Arial" w:cs="Arial"/>
          <w:sz w:val="24"/>
          <w:szCs w:val="24"/>
        </w:rPr>
        <w:t xml:space="preserve"> ductila, PEID, poliester armat cu fibra de sticla (PAFSIN), iar pentru bransamente: otel, plumb, polieti</w:t>
      </w:r>
      <w:r w:rsidR="00FE5EEA">
        <w:rPr>
          <w:rFonts w:ascii="Arial" w:hAnsi="Arial" w:cs="Arial"/>
          <w:sz w:val="24"/>
          <w:szCs w:val="24"/>
        </w:rPr>
        <w:t>l</w:t>
      </w:r>
      <w:r w:rsidRPr="00CA6C34">
        <w:rPr>
          <w:rFonts w:ascii="Arial" w:hAnsi="Arial" w:cs="Arial"/>
          <w:sz w:val="24"/>
          <w:szCs w:val="24"/>
        </w:rPr>
        <w:t>ena</w:t>
      </w:r>
      <w:r w:rsidR="00FE5EEA">
        <w:rPr>
          <w:rFonts w:ascii="Arial" w:hAnsi="Arial" w:cs="Arial"/>
          <w:sz w:val="24"/>
          <w:szCs w:val="24"/>
        </w:rPr>
        <w:t>,</w:t>
      </w:r>
      <w:r w:rsidRPr="00CA6C34">
        <w:rPr>
          <w:rFonts w:ascii="Arial" w:hAnsi="Arial" w:cs="Arial"/>
          <w:sz w:val="24"/>
          <w:szCs w:val="24"/>
        </w:rPr>
        <w:t xml:space="preserve"> fonta cenusie, pexal, structura care se pastreaza si astazi. Aproximativ 57 ,04% din totalul retelei are o vechime de peste 30 ani ,17,57% cu vechimea intre 10 - 30 ani si doar 25,39% are o vechime de 10ani.</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O parte din reteaua de distributie este pozata in tunele tehnice vizitabile, in comun cu retele de canalizare, termoficare, in zona blocurilor de locuinte, tinand cont de natura terenului de fundare - loess sensibil la umezire. Pozarea conductelor (mai </w:t>
      </w:r>
      <w:r w:rsidR="001037FC">
        <w:rPr>
          <w:rFonts w:ascii="Arial" w:hAnsi="Arial" w:cs="Arial"/>
          <w:sz w:val="24"/>
          <w:szCs w:val="24"/>
        </w:rPr>
        <w:t xml:space="preserve">ales cele de otel) in aceste tunele </w:t>
      </w:r>
      <w:r w:rsidRPr="00CA6C34">
        <w:rPr>
          <w:rFonts w:ascii="Arial" w:hAnsi="Arial" w:cs="Arial"/>
          <w:sz w:val="24"/>
          <w:szCs w:val="24"/>
        </w:rPr>
        <w:t>tehnice comune a condus la un proces intens de coroziune, dato</w:t>
      </w:r>
      <w:r w:rsidR="00FD38FB">
        <w:rPr>
          <w:rFonts w:ascii="Arial" w:hAnsi="Arial" w:cs="Arial"/>
          <w:sz w:val="24"/>
          <w:szCs w:val="24"/>
        </w:rPr>
        <w:t>rita</w:t>
      </w:r>
      <w:r w:rsidR="001037FC">
        <w:rPr>
          <w:rFonts w:ascii="Arial" w:hAnsi="Arial" w:cs="Arial"/>
          <w:sz w:val="24"/>
          <w:szCs w:val="24"/>
        </w:rPr>
        <w:t xml:space="preserve"> conditiilor specifice</w:t>
      </w:r>
      <w:r w:rsidRPr="00CA6C34">
        <w:rPr>
          <w:rFonts w:ascii="Arial" w:hAnsi="Arial" w:cs="Arial"/>
          <w:sz w:val="24"/>
          <w:szCs w:val="24"/>
        </w:rPr>
        <w:t xml:space="preserve"> de microclimat nefavo</w:t>
      </w:r>
      <w:r w:rsidR="00FE5EEA">
        <w:rPr>
          <w:rFonts w:ascii="Arial" w:hAnsi="Arial" w:cs="Arial"/>
          <w:sz w:val="24"/>
          <w:szCs w:val="24"/>
        </w:rPr>
        <w:t xml:space="preserve">rabil. Acest fenomen a generat </w:t>
      </w:r>
      <w:r w:rsidRPr="00CA6C34">
        <w:rPr>
          <w:rFonts w:ascii="Arial" w:hAnsi="Arial" w:cs="Arial"/>
          <w:sz w:val="24"/>
          <w:szCs w:val="24"/>
        </w:rPr>
        <w:t xml:space="preserve">si genereaza in continuare pierderi importante de apa. Din acest punct de </w:t>
      </w:r>
      <w:r w:rsidRPr="005846F5">
        <w:rPr>
          <w:rFonts w:ascii="Arial" w:hAnsi="Arial" w:cs="Arial"/>
          <w:sz w:val="24"/>
          <w:szCs w:val="24"/>
        </w:rPr>
        <w:t xml:space="preserve">vedere in momentul de fata situatia cea mai critica oreprezinta reteaua de distributie </w:t>
      </w:r>
      <w:r w:rsidR="005846F5" w:rsidRPr="005846F5">
        <w:rPr>
          <w:rFonts w:ascii="Arial" w:hAnsi="Arial" w:cs="Arial"/>
          <w:sz w:val="24"/>
          <w:szCs w:val="24"/>
        </w:rPr>
        <w:t>aferenta strazii Brailei ( magistrala principala</w:t>
      </w:r>
      <w:r w:rsidR="005846F5">
        <w:rPr>
          <w:rFonts w:ascii="Arial" w:hAnsi="Arial" w:cs="Arial"/>
          <w:sz w:val="24"/>
          <w:szCs w:val="24"/>
        </w:rPr>
        <w:t xml:space="preserve"> Dn 800, Dn 500;</w:t>
      </w:r>
      <w:r w:rsidR="005846F5" w:rsidRPr="005846F5">
        <w:rPr>
          <w:rFonts w:ascii="Arial" w:hAnsi="Arial" w:cs="Arial"/>
          <w:sz w:val="24"/>
          <w:szCs w:val="24"/>
        </w:rPr>
        <w:t xml:space="preserve"> tronsoane) si cea </w:t>
      </w:r>
      <w:r w:rsidRPr="005846F5">
        <w:rPr>
          <w:rFonts w:ascii="Arial" w:hAnsi="Arial" w:cs="Arial"/>
          <w:sz w:val="24"/>
          <w:szCs w:val="24"/>
        </w:rPr>
        <w:t>aferenta cartierelor A. Vlaicu, I.C.Frimu</w:t>
      </w:r>
      <w:r w:rsidR="005846F5" w:rsidRPr="005846F5">
        <w:rPr>
          <w:rFonts w:ascii="Arial" w:hAnsi="Arial" w:cs="Arial"/>
          <w:sz w:val="24"/>
          <w:szCs w:val="24"/>
        </w:rPr>
        <w:t>, Micro 14, Sud,</w:t>
      </w:r>
      <w:r w:rsidRPr="005846F5">
        <w:rPr>
          <w:rFonts w:ascii="Arial" w:hAnsi="Arial" w:cs="Arial"/>
          <w:sz w:val="24"/>
          <w:szCs w:val="24"/>
        </w:rPr>
        <w:t xml:space="preserve"> Vest, retea care nu a facut obiectul lucrarilor de investitii prin Proiectul ISPA.</w:t>
      </w:r>
    </w:p>
    <w:p w:rsidR="005D75B0" w:rsidRPr="00CA6C34" w:rsidRDefault="005D75B0" w:rsidP="00D3764E">
      <w:pPr>
        <w:tabs>
          <w:tab w:val="left" w:pos="2025"/>
        </w:tabs>
        <w:spacing w:after="120" w:line="360" w:lineRule="auto"/>
        <w:ind w:left="708"/>
        <w:jc w:val="both"/>
        <w:rPr>
          <w:rFonts w:ascii="Arial" w:hAnsi="Arial" w:cs="Arial"/>
          <w:sz w:val="24"/>
          <w:szCs w:val="24"/>
        </w:rPr>
      </w:pPr>
      <w:r w:rsidRPr="00CA6C34">
        <w:rPr>
          <w:rFonts w:ascii="Arial" w:hAnsi="Arial" w:cs="Arial"/>
          <w:sz w:val="24"/>
          <w:szCs w:val="24"/>
        </w:rPr>
        <w:t>Lucrarile efectuate in cadrul proiectului ISPA, derulat in perioada 2004 – 2011, au avut ca obiectiv reducerea a pierderilor de apa d</w:t>
      </w:r>
      <w:r w:rsidR="002656D5">
        <w:rPr>
          <w:rFonts w:ascii="Arial" w:hAnsi="Arial" w:cs="Arial"/>
          <w:sz w:val="24"/>
          <w:szCs w:val="24"/>
        </w:rPr>
        <w:t>i</w:t>
      </w:r>
      <w:r w:rsidRPr="00CA6C34">
        <w:rPr>
          <w:rFonts w:ascii="Arial" w:hAnsi="Arial" w:cs="Arial"/>
          <w:sz w:val="24"/>
          <w:szCs w:val="24"/>
        </w:rPr>
        <w:t xml:space="preserve">n retea. In acest sens, au fost inlocuti aproximativ 75 km de conducte – fonta ductila a caror diametru </w:t>
      </w:r>
      <w:r w:rsidR="00FE5EEA">
        <w:rPr>
          <w:rFonts w:ascii="Arial" w:hAnsi="Arial" w:cs="Arial"/>
          <w:sz w:val="24"/>
          <w:szCs w:val="24"/>
        </w:rPr>
        <w:t xml:space="preserve">variaza de la 50 la </w:t>
      </w:r>
      <w:r w:rsidRPr="00CA6C34">
        <w:rPr>
          <w:rFonts w:ascii="Arial" w:hAnsi="Arial" w:cs="Arial"/>
          <w:sz w:val="24"/>
          <w:szCs w:val="24"/>
        </w:rPr>
        <w:t xml:space="preserve">600 mm. Aceste conducte sunt ingropate sau </w:t>
      </w:r>
      <w:r w:rsidR="00FE5EEA">
        <w:rPr>
          <w:rFonts w:ascii="Arial" w:hAnsi="Arial" w:cs="Arial"/>
          <w:sz w:val="24"/>
          <w:szCs w:val="24"/>
        </w:rPr>
        <w:t>pozitionate i</w:t>
      </w:r>
      <w:r w:rsidRPr="00CA6C34">
        <w:rPr>
          <w:rFonts w:ascii="Arial" w:hAnsi="Arial" w:cs="Arial"/>
          <w:sz w:val="24"/>
          <w:szCs w:val="24"/>
        </w:rPr>
        <w:t>n tunele vizitabile (impreuna cu alte utilitati precum canalizarea</w:t>
      </w:r>
      <w:r w:rsidR="00FE5EEA">
        <w:rPr>
          <w:rFonts w:ascii="Arial" w:hAnsi="Arial" w:cs="Arial"/>
          <w:sz w:val="24"/>
          <w:szCs w:val="24"/>
        </w:rPr>
        <w:t xml:space="preserve"> si conductele de termoficare).</w:t>
      </w:r>
    </w:p>
    <w:p w:rsidR="005D75B0" w:rsidRPr="00CA6C34" w:rsidRDefault="005D75B0"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Conductele din otel instalate in perioada 1965-1985 sunt probabil in starea cea mai proasta. Conductele sunt de o calitate slaba, fiind expuse la coroziune si afectate la interior de fenomenul </w:t>
      </w:r>
      <w:r w:rsidR="00FE5EEA">
        <w:rPr>
          <w:rFonts w:ascii="Arial" w:hAnsi="Arial" w:cs="Arial"/>
          <w:sz w:val="24"/>
          <w:szCs w:val="24"/>
        </w:rPr>
        <w:t xml:space="preserve">de </w:t>
      </w:r>
      <w:r w:rsidRPr="00CA6C34">
        <w:rPr>
          <w:rFonts w:ascii="Arial" w:hAnsi="Arial" w:cs="Arial"/>
          <w:sz w:val="24"/>
          <w:szCs w:val="24"/>
        </w:rPr>
        <w:t xml:space="preserve">incrustare. Nu exista protectie catodica pentru conductele de otel montate in vecinatatea liniilor de tramvai. Nivelul lucrarilor de intretinere este prezentat in tabelul de mai jos: </w:t>
      </w:r>
    </w:p>
    <w:p w:rsidR="005D75B0" w:rsidRPr="00CA6C34" w:rsidRDefault="005D75B0" w:rsidP="009F4F2B">
      <w:pPr>
        <w:spacing w:after="120"/>
        <w:ind w:left="709" w:hanging="1"/>
        <w:jc w:val="both"/>
        <w:rPr>
          <w:rFonts w:ascii="Arial" w:hAnsi="Arial" w:cs="Arial"/>
          <w:b/>
          <w:bCs/>
          <w:sz w:val="20"/>
        </w:rPr>
      </w:pPr>
      <w:r w:rsidRPr="00CA6C34">
        <w:rPr>
          <w:rFonts w:ascii="Arial" w:hAnsi="Arial" w:cs="Arial"/>
          <w:b/>
          <w:bCs/>
          <w:sz w:val="20"/>
        </w:rPr>
        <w:t>Tab</w:t>
      </w:r>
      <w:r w:rsidR="00DF5062">
        <w:rPr>
          <w:rFonts w:ascii="Arial" w:hAnsi="Arial" w:cs="Arial"/>
          <w:b/>
          <w:bCs/>
          <w:sz w:val="20"/>
        </w:rPr>
        <w:t>el</w:t>
      </w:r>
      <w:r w:rsidRPr="00CA6C34">
        <w:rPr>
          <w:rFonts w:ascii="Arial" w:hAnsi="Arial" w:cs="Arial"/>
          <w:b/>
          <w:bCs/>
          <w:sz w:val="20"/>
        </w:rPr>
        <w:t>. 2.</w:t>
      </w:r>
      <w:r w:rsidR="009F4F2B">
        <w:rPr>
          <w:rFonts w:ascii="Arial" w:hAnsi="Arial" w:cs="Arial"/>
          <w:b/>
          <w:bCs/>
          <w:sz w:val="20"/>
        </w:rPr>
        <w:t xml:space="preserve">9-3 </w:t>
      </w:r>
      <w:r w:rsidRPr="00CA6C34">
        <w:rPr>
          <w:rFonts w:ascii="Arial" w:hAnsi="Arial" w:cs="Arial"/>
          <w:b/>
          <w:bCs/>
          <w:sz w:val="20"/>
        </w:rPr>
        <w:t>Numarul lucrarilor de remedieri</w:t>
      </w:r>
      <w:r w:rsidR="00547117" w:rsidRPr="00CA6C34">
        <w:rPr>
          <w:rFonts w:ascii="Arial" w:hAnsi="Arial" w:cs="Arial"/>
          <w:b/>
          <w:bCs/>
          <w:sz w:val="20"/>
        </w:rPr>
        <w:t xml:space="preserve"> executate datorita pierderilor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720"/>
        <w:gridCol w:w="720"/>
        <w:gridCol w:w="720"/>
        <w:gridCol w:w="862"/>
        <w:gridCol w:w="797"/>
        <w:gridCol w:w="1168"/>
      </w:tblGrid>
      <w:tr w:rsidR="006B7AD1" w:rsidRPr="00CA6C34" w:rsidTr="009F4F2B">
        <w:trPr>
          <w:jc w:val="center"/>
        </w:trPr>
        <w:tc>
          <w:tcPr>
            <w:tcW w:w="3492" w:type="dxa"/>
            <w:shd w:val="pct10" w:color="auto" w:fill="auto"/>
            <w:tcMar>
              <w:top w:w="28" w:type="dxa"/>
              <w:bottom w:w="28" w:type="dxa"/>
            </w:tcMar>
            <w:vAlign w:val="center"/>
          </w:tcPr>
          <w:p w:rsidR="006B7AD1" w:rsidRPr="00CA6C34" w:rsidRDefault="006B7AD1" w:rsidP="006B7AD1">
            <w:pPr>
              <w:spacing w:after="120"/>
              <w:jc w:val="center"/>
              <w:rPr>
                <w:rFonts w:ascii="Arial" w:hAnsi="Arial" w:cs="Arial"/>
                <w:b/>
                <w:sz w:val="20"/>
              </w:rPr>
            </w:pPr>
            <w:r w:rsidRPr="00CA6C34">
              <w:rPr>
                <w:rFonts w:ascii="Arial" w:hAnsi="Arial" w:cs="Arial"/>
                <w:b/>
                <w:sz w:val="20"/>
              </w:rPr>
              <w:t>An</w:t>
            </w:r>
          </w:p>
        </w:tc>
        <w:tc>
          <w:tcPr>
            <w:tcW w:w="720" w:type="dxa"/>
            <w:shd w:val="pct10" w:color="auto" w:fill="auto"/>
            <w:tcMar>
              <w:top w:w="28" w:type="dxa"/>
              <w:bottom w:w="28" w:type="dxa"/>
            </w:tcMar>
            <w:vAlign w:val="center"/>
          </w:tcPr>
          <w:p w:rsidR="006B7AD1" w:rsidRPr="006B7AD1" w:rsidRDefault="006B7AD1" w:rsidP="005D6848">
            <w:pPr>
              <w:spacing w:after="120"/>
              <w:jc w:val="center"/>
              <w:rPr>
                <w:rFonts w:ascii="Arial" w:hAnsi="Arial" w:cs="Arial"/>
                <w:b/>
                <w:sz w:val="20"/>
              </w:rPr>
            </w:pPr>
            <w:r w:rsidRPr="006B7AD1">
              <w:rPr>
                <w:rFonts w:ascii="Arial" w:hAnsi="Arial" w:cs="Arial"/>
                <w:b/>
                <w:sz w:val="20"/>
              </w:rPr>
              <w:t>2007</w:t>
            </w:r>
          </w:p>
        </w:tc>
        <w:tc>
          <w:tcPr>
            <w:tcW w:w="720" w:type="dxa"/>
            <w:shd w:val="pct10" w:color="auto" w:fill="auto"/>
            <w:tcMar>
              <w:top w:w="28" w:type="dxa"/>
              <w:bottom w:w="28" w:type="dxa"/>
            </w:tcMar>
            <w:vAlign w:val="center"/>
          </w:tcPr>
          <w:p w:rsidR="006B7AD1" w:rsidRPr="006B7AD1" w:rsidRDefault="006B7AD1" w:rsidP="005D6848">
            <w:pPr>
              <w:spacing w:after="120"/>
              <w:jc w:val="center"/>
              <w:rPr>
                <w:rFonts w:ascii="Arial" w:hAnsi="Arial" w:cs="Arial"/>
                <w:b/>
                <w:sz w:val="20"/>
              </w:rPr>
            </w:pPr>
            <w:r w:rsidRPr="006B7AD1">
              <w:rPr>
                <w:rFonts w:ascii="Arial" w:hAnsi="Arial" w:cs="Arial"/>
                <w:b/>
                <w:sz w:val="20"/>
              </w:rPr>
              <w:t>2008</w:t>
            </w:r>
          </w:p>
        </w:tc>
        <w:tc>
          <w:tcPr>
            <w:tcW w:w="720" w:type="dxa"/>
            <w:shd w:val="pct10" w:color="auto" w:fill="auto"/>
            <w:tcMar>
              <w:top w:w="28" w:type="dxa"/>
              <w:bottom w:w="28" w:type="dxa"/>
            </w:tcMar>
            <w:vAlign w:val="center"/>
          </w:tcPr>
          <w:p w:rsidR="006B7AD1" w:rsidRPr="006B7AD1" w:rsidRDefault="006B7AD1" w:rsidP="005D6848">
            <w:pPr>
              <w:spacing w:after="120"/>
              <w:jc w:val="center"/>
              <w:rPr>
                <w:rFonts w:ascii="Arial" w:hAnsi="Arial" w:cs="Arial"/>
                <w:b/>
                <w:sz w:val="20"/>
              </w:rPr>
            </w:pPr>
            <w:r w:rsidRPr="006B7AD1">
              <w:rPr>
                <w:rFonts w:ascii="Arial" w:hAnsi="Arial" w:cs="Arial"/>
                <w:b/>
                <w:sz w:val="20"/>
              </w:rPr>
              <w:t>2009</w:t>
            </w:r>
          </w:p>
        </w:tc>
        <w:tc>
          <w:tcPr>
            <w:tcW w:w="862" w:type="dxa"/>
            <w:shd w:val="pct10" w:color="auto" w:fill="auto"/>
            <w:tcMar>
              <w:top w:w="28" w:type="dxa"/>
              <w:bottom w:w="28" w:type="dxa"/>
            </w:tcMar>
            <w:vAlign w:val="center"/>
          </w:tcPr>
          <w:p w:rsidR="006B7AD1" w:rsidRPr="006B7AD1" w:rsidRDefault="006B7AD1" w:rsidP="005D6848">
            <w:pPr>
              <w:spacing w:after="120"/>
              <w:jc w:val="center"/>
              <w:rPr>
                <w:rFonts w:ascii="Arial" w:hAnsi="Arial" w:cs="Arial"/>
                <w:b/>
                <w:sz w:val="20"/>
              </w:rPr>
            </w:pPr>
            <w:r w:rsidRPr="006B7AD1">
              <w:rPr>
                <w:rFonts w:ascii="Arial" w:hAnsi="Arial" w:cs="Arial"/>
                <w:b/>
                <w:sz w:val="20"/>
              </w:rPr>
              <w:t>2010</w:t>
            </w:r>
          </w:p>
        </w:tc>
        <w:tc>
          <w:tcPr>
            <w:tcW w:w="797" w:type="dxa"/>
            <w:shd w:val="pct10" w:color="auto" w:fill="auto"/>
            <w:tcMar>
              <w:top w:w="28" w:type="dxa"/>
              <w:bottom w:w="28" w:type="dxa"/>
            </w:tcMar>
            <w:vAlign w:val="center"/>
          </w:tcPr>
          <w:p w:rsidR="006B7AD1" w:rsidRPr="006B7AD1" w:rsidRDefault="006B7AD1" w:rsidP="005D6848">
            <w:pPr>
              <w:spacing w:after="120"/>
              <w:jc w:val="center"/>
              <w:rPr>
                <w:rFonts w:ascii="Arial" w:hAnsi="Arial" w:cs="Arial"/>
                <w:b/>
                <w:sz w:val="20"/>
              </w:rPr>
            </w:pPr>
            <w:r w:rsidRPr="006B7AD1">
              <w:rPr>
                <w:rFonts w:ascii="Arial" w:hAnsi="Arial" w:cs="Arial"/>
                <w:b/>
                <w:sz w:val="20"/>
              </w:rPr>
              <w:t>2011</w:t>
            </w:r>
          </w:p>
        </w:tc>
        <w:tc>
          <w:tcPr>
            <w:tcW w:w="1168" w:type="dxa"/>
            <w:shd w:val="pct10" w:color="auto" w:fill="auto"/>
            <w:tcMar>
              <w:top w:w="28" w:type="dxa"/>
              <w:bottom w:w="28" w:type="dxa"/>
            </w:tcMar>
            <w:vAlign w:val="center"/>
          </w:tcPr>
          <w:p w:rsidR="006B7AD1" w:rsidRPr="006B7AD1" w:rsidRDefault="006B7AD1" w:rsidP="005D6848">
            <w:pPr>
              <w:spacing w:after="120"/>
              <w:jc w:val="center"/>
              <w:rPr>
                <w:rFonts w:ascii="Arial" w:hAnsi="Arial" w:cs="Arial"/>
                <w:b/>
                <w:sz w:val="20"/>
              </w:rPr>
            </w:pPr>
            <w:r w:rsidRPr="006B7AD1">
              <w:rPr>
                <w:rFonts w:ascii="Arial" w:hAnsi="Arial" w:cs="Arial"/>
                <w:b/>
                <w:sz w:val="20"/>
              </w:rPr>
              <w:t>2012</w:t>
            </w:r>
          </w:p>
        </w:tc>
      </w:tr>
      <w:tr w:rsidR="006B7AD1" w:rsidRPr="00CA6C34" w:rsidTr="009F4F2B">
        <w:trPr>
          <w:jc w:val="center"/>
        </w:trPr>
        <w:tc>
          <w:tcPr>
            <w:tcW w:w="3492" w:type="dxa"/>
            <w:tcMar>
              <w:top w:w="28" w:type="dxa"/>
              <w:bottom w:w="28" w:type="dxa"/>
            </w:tcMar>
            <w:vAlign w:val="center"/>
          </w:tcPr>
          <w:p w:rsidR="006B7AD1" w:rsidRPr="00CA6C34" w:rsidRDefault="006B7AD1" w:rsidP="00ED47F4">
            <w:pPr>
              <w:spacing w:after="120"/>
              <w:jc w:val="both"/>
              <w:rPr>
                <w:rFonts w:ascii="Arial" w:hAnsi="Arial" w:cs="Arial"/>
                <w:sz w:val="20"/>
              </w:rPr>
            </w:pPr>
            <w:r w:rsidRPr="00CA6C34">
              <w:rPr>
                <w:rFonts w:ascii="Arial" w:hAnsi="Arial" w:cs="Arial"/>
                <w:sz w:val="20"/>
              </w:rPr>
              <w:t>Lungime retea (km)</w:t>
            </w:r>
          </w:p>
        </w:tc>
        <w:tc>
          <w:tcPr>
            <w:tcW w:w="720" w:type="dxa"/>
            <w:tcMar>
              <w:top w:w="28" w:type="dxa"/>
              <w:bottom w:w="28" w:type="dxa"/>
            </w:tcMar>
            <w:vAlign w:val="center"/>
          </w:tcPr>
          <w:p w:rsidR="006B7AD1" w:rsidRPr="006B7AD1" w:rsidRDefault="006B7AD1" w:rsidP="005D6848">
            <w:pPr>
              <w:spacing w:after="120"/>
              <w:jc w:val="center"/>
              <w:rPr>
                <w:rFonts w:ascii="Arial" w:hAnsi="Arial" w:cs="Arial"/>
                <w:sz w:val="20"/>
              </w:rPr>
            </w:pPr>
            <w:r w:rsidRPr="006B7AD1">
              <w:rPr>
                <w:rFonts w:ascii="Arial" w:hAnsi="Arial" w:cs="Arial"/>
                <w:sz w:val="20"/>
              </w:rPr>
              <w:t>532</w:t>
            </w:r>
          </w:p>
        </w:tc>
        <w:tc>
          <w:tcPr>
            <w:tcW w:w="720" w:type="dxa"/>
            <w:tcMar>
              <w:top w:w="28" w:type="dxa"/>
              <w:bottom w:w="28" w:type="dxa"/>
            </w:tcMar>
            <w:vAlign w:val="center"/>
          </w:tcPr>
          <w:p w:rsidR="006B7AD1" w:rsidRDefault="006B7AD1" w:rsidP="005D6848">
            <w:pPr>
              <w:jc w:val="center"/>
            </w:pPr>
            <w:r w:rsidRPr="000535C1">
              <w:rPr>
                <w:rFonts w:ascii="Arial" w:hAnsi="Arial" w:cs="Arial"/>
                <w:sz w:val="20"/>
              </w:rPr>
              <w:t>532</w:t>
            </w:r>
          </w:p>
        </w:tc>
        <w:tc>
          <w:tcPr>
            <w:tcW w:w="720" w:type="dxa"/>
            <w:tcMar>
              <w:top w:w="28" w:type="dxa"/>
              <w:bottom w:w="28" w:type="dxa"/>
            </w:tcMar>
            <w:vAlign w:val="center"/>
          </w:tcPr>
          <w:p w:rsidR="006B7AD1" w:rsidRDefault="006B7AD1" w:rsidP="005D6848">
            <w:pPr>
              <w:jc w:val="center"/>
            </w:pPr>
            <w:r w:rsidRPr="000535C1">
              <w:rPr>
                <w:rFonts w:ascii="Arial" w:hAnsi="Arial" w:cs="Arial"/>
                <w:sz w:val="20"/>
              </w:rPr>
              <w:t>532</w:t>
            </w:r>
          </w:p>
        </w:tc>
        <w:tc>
          <w:tcPr>
            <w:tcW w:w="862" w:type="dxa"/>
            <w:tcMar>
              <w:top w:w="28" w:type="dxa"/>
              <w:bottom w:w="28" w:type="dxa"/>
            </w:tcMar>
            <w:vAlign w:val="center"/>
          </w:tcPr>
          <w:p w:rsidR="006B7AD1" w:rsidRDefault="006B7AD1" w:rsidP="005D6848">
            <w:pPr>
              <w:jc w:val="center"/>
            </w:pPr>
            <w:r w:rsidRPr="000535C1">
              <w:rPr>
                <w:rFonts w:ascii="Arial" w:hAnsi="Arial" w:cs="Arial"/>
                <w:sz w:val="20"/>
              </w:rPr>
              <w:t>532</w:t>
            </w:r>
          </w:p>
        </w:tc>
        <w:tc>
          <w:tcPr>
            <w:tcW w:w="797" w:type="dxa"/>
            <w:tcMar>
              <w:top w:w="28" w:type="dxa"/>
              <w:bottom w:w="28" w:type="dxa"/>
            </w:tcMar>
            <w:vAlign w:val="center"/>
          </w:tcPr>
          <w:p w:rsidR="006B7AD1" w:rsidRDefault="006B7AD1" w:rsidP="005D6848">
            <w:pPr>
              <w:jc w:val="center"/>
            </w:pPr>
            <w:r w:rsidRPr="000535C1">
              <w:rPr>
                <w:rFonts w:ascii="Arial" w:hAnsi="Arial" w:cs="Arial"/>
                <w:sz w:val="20"/>
              </w:rPr>
              <w:t>532</w:t>
            </w:r>
          </w:p>
        </w:tc>
        <w:tc>
          <w:tcPr>
            <w:tcW w:w="1168" w:type="dxa"/>
            <w:tcMar>
              <w:top w:w="28" w:type="dxa"/>
              <w:bottom w:w="28" w:type="dxa"/>
            </w:tcMar>
            <w:vAlign w:val="center"/>
          </w:tcPr>
          <w:p w:rsidR="006B7AD1" w:rsidRDefault="006B7AD1" w:rsidP="005D6848">
            <w:pPr>
              <w:jc w:val="center"/>
            </w:pPr>
            <w:r w:rsidRPr="000535C1">
              <w:rPr>
                <w:rFonts w:ascii="Arial" w:hAnsi="Arial" w:cs="Arial"/>
                <w:sz w:val="20"/>
              </w:rPr>
              <w:t>532</w:t>
            </w:r>
          </w:p>
        </w:tc>
      </w:tr>
      <w:tr w:rsidR="006B7AD1" w:rsidRPr="00CA6C34" w:rsidTr="009F4F2B">
        <w:trPr>
          <w:jc w:val="center"/>
        </w:trPr>
        <w:tc>
          <w:tcPr>
            <w:tcW w:w="3492" w:type="dxa"/>
            <w:tcMar>
              <w:top w:w="28" w:type="dxa"/>
              <w:bottom w:w="28" w:type="dxa"/>
            </w:tcMar>
            <w:vAlign w:val="center"/>
          </w:tcPr>
          <w:p w:rsidR="006B7AD1" w:rsidRPr="00CA6C34" w:rsidRDefault="006B7AD1" w:rsidP="00ED47F4">
            <w:pPr>
              <w:spacing w:after="120"/>
              <w:jc w:val="both"/>
              <w:rPr>
                <w:rFonts w:ascii="Arial" w:hAnsi="Arial" w:cs="Arial"/>
                <w:sz w:val="20"/>
              </w:rPr>
            </w:pPr>
            <w:r w:rsidRPr="00CA6C34">
              <w:rPr>
                <w:rFonts w:ascii="Arial" w:hAnsi="Arial" w:cs="Arial"/>
                <w:sz w:val="20"/>
              </w:rPr>
              <w:t xml:space="preserve">Numar reparatii </w:t>
            </w:r>
          </w:p>
        </w:tc>
        <w:tc>
          <w:tcPr>
            <w:tcW w:w="720" w:type="dxa"/>
            <w:tcMar>
              <w:top w:w="28" w:type="dxa"/>
              <w:bottom w:w="28" w:type="dxa"/>
            </w:tcMar>
            <w:vAlign w:val="center"/>
          </w:tcPr>
          <w:p w:rsidR="006B7AD1" w:rsidRPr="006B7AD1" w:rsidRDefault="006B7AD1" w:rsidP="005D6848">
            <w:pPr>
              <w:spacing w:after="120"/>
              <w:jc w:val="center"/>
              <w:rPr>
                <w:rFonts w:ascii="Arial" w:hAnsi="Arial" w:cs="Arial"/>
                <w:sz w:val="20"/>
              </w:rPr>
            </w:pPr>
            <w:r w:rsidRPr="006B7AD1">
              <w:rPr>
                <w:rFonts w:ascii="Arial" w:hAnsi="Arial" w:cs="Arial"/>
                <w:sz w:val="20"/>
              </w:rPr>
              <w:t>2,136</w:t>
            </w:r>
          </w:p>
        </w:tc>
        <w:tc>
          <w:tcPr>
            <w:tcW w:w="720" w:type="dxa"/>
            <w:tcMar>
              <w:top w:w="28" w:type="dxa"/>
              <w:bottom w:w="28" w:type="dxa"/>
            </w:tcMar>
            <w:vAlign w:val="center"/>
          </w:tcPr>
          <w:p w:rsidR="006B7AD1" w:rsidRPr="006B7AD1" w:rsidRDefault="006B7AD1" w:rsidP="005D6848">
            <w:pPr>
              <w:spacing w:after="120"/>
              <w:jc w:val="center"/>
              <w:rPr>
                <w:rFonts w:ascii="Arial" w:hAnsi="Arial" w:cs="Arial"/>
                <w:sz w:val="20"/>
              </w:rPr>
            </w:pPr>
            <w:r>
              <w:rPr>
                <w:rFonts w:ascii="Arial" w:hAnsi="Arial" w:cs="Arial"/>
                <w:sz w:val="20"/>
              </w:rPr>
              <w:t>2368</w:t>
            </w:r>
          </w:p>
        </w:tc>
        <w:tc>
          <w:tcPr>
            <w:tcW w:w="720" w:type="dxa"/>
            <w:tcMar>
              <w:top w:w="28" w:type="dxa"/>
              <w:bottom w:w="28" w:type="dxa"/>
            </w:tcMar>
            <w:vAlign w:val="center"/>
          </w:tcPr>
          <w:p w:rsidR="006B7AD1" w:rsidRPr="006B7AD1" w:rsidRDefault="006B7AD1" w:rsidP="005D6848">
            <w:pPr>
              <w:spacing w:after="120"/>
              <w:jc w:val="center"/>
              <w:rPr>
                <w:rFonts w:ascii="Arial" w:hAnsi="Arial" w:cs="Arial"/>
                <w:sz w:val="20"/>
              </w:rPr>
            </w:pPr>
            <w:r>
              <w:rPr>
                <w:rFonts w:ascii="Arial" w:hAnsi="Arial" w:cs="Arial"/>
                <w:sz w:val="20"/>
              </w:rPr>
              <w:t>2551</w:t>
            </w:r>
          </w:p>
        </w:tc>
        <w:tc>
          <w:tcPr>
            <w:tcW w:w="862" w:type="dxa"/>
            <w:tcMar>
              <w:top w:w="28" w:type="dxa"/>
              <w:bottom w:w="28" w:type="dxa"/>
            </w:tcMar>
            <w:vAlign w:val="center"/>
          </w:tcPr>
          <w:p w:rsidR="006B7AD1" w:rsidRPr="006B7AD1" w:rsidRDefault="006B7AD1" w:rsidP="005D6848">
            <w:pPr>
              <w:spacing w:after="120"/>
              <w:jc w:val="center"/>
              <w:rPr>
                <w:rFonts w:ascii="Arial" w:hAnsi="Arial" w:cs="Arial"/>
                <w:sz w:val="20"/>
              </w:rPr>
            </w:pPr>
            <w:r>
              <w:rPr>
                <w:rFonts w:ascii="Arial" w:hAnsi="Arial" w:cs="Arial"/>
                <w:sz w:val="20"/>
              </w:rPr>
              <w:t>2236</w:t>
            </w:r>
          </w:p>
        </w:tc>
        <w:tc>
          <w:tcPr>
            <w:tcW w:w="797" w:type="dxa"/>
            <w:tcMar>
              <w:top w:w="28" w:type="dxa"/>
              <w:bottom w:w="28" w:type="dxa"/>
            </w:tcMar>
            <w:vAlign w:val="center"/>
          </w:tcPr>
          <w:p w:rsidR="006B7AD1" w:rsidRPr="006B7AD1" w:rsidRDefault="006B7AD1" w:rsidP="005D6848">
            <w:pPr>
              <w:spacing w:after="120"/>
              <w:jc w:val="center"/>
              <w:rPr>
                <w:rFonts w:ascii="Arial" w:hAnsi="Arial" w:cs="Arial"/>
                <w:sz w:val="20"/>
              </w:rPr>
            </w:pPr>
            <w:r>
              <w:rPr>
                <w:rFonts w:ascii="Arial" w:hAnsi="Arial" w:cs="Arial"/>
                <w:sz w:val="20"/>
              </w:rPr>
              <w:t>2563</w:t>
            </w:r>
          </w:p>
        </w:tc>
        <w:tc>
          <w:tcPr>
            <w:tcW w:w="1168" w:type="dxa"/>
            <w:tcMar>
              <w:top w:w="28" w:type="dxa"/>
              <w:bottom w:w="28" w:type="dxa"/>
            </w:tcMar>
            <w:vAlign w:val="center"/>
          </w:tcPr>
          <w:p w:rsidR="006B7AD1" w:rsidRPr="006B7AD1" w:rsidRDefault="006B7AD1" w:rsidP="005D6848">
            <w:pPr>
              <w:spacing w:after="120"/>
              <w:jc w:val="center"/>
              <w:rPr>
                <w:rFonts w:ascii="Arial" w:hAnsi="Arial" w:cs="Arial"/>
                <w:sz w:val="20"/>
              </w:rPr>
            </w:pPr>
            <w:r>
              <w:rPr>
                <w:rFonts w:ascii="Arial" w:hAnsi="Arial" w:cs="Arial"/>
                <w:sz w:val="20"/>
              </w:rPr>
              <w:t>2904</w:t>
            </w:r>
          </w:p>
        </w:tc>
      </w:tr>
    </w:tbl>
    <w:p w:rsidR="005D75B0" w:rsidRPr="00CA6C34" w:rsidRDefault="005D75B0" w:rsidP="006B7AD1">
      <w:pPr>
        <w:tabs>
          <w:tab w:val="left" w:pos="2025"/>
        </w:tabs>
        <w:spacing w:after="120"/>
        <w:ind w:left="567"/>
        <w:jc w:val="both"/>
        <w:rPr>
          <w:rFonts w:ascii="Arial" w:hAnsi="Arial" w:cs="Arial"/>
          <w:i/>
          <w:iCs/>
          <w:sz w:val="16"/>
          <w:szCs w:val="16"/>
        </w:rPr>
      </w:pPr>
      <w:r w:rsidRPr="009F4F2B">
        <w:rPr>
          <w:rFonts w:ascii="Arial" w:hAnsi="Arial" w:cs="Arial"/>
          <w:b/>
          <w:i/>
          <w:iCs/>
          <w:sz w:val="16"/>
          <w:szCs w:val="16"/>
        </w:rPr>
        <w:t xml:space="preserve">Sursa </w:t>
      </w:r>
      <w:r w:rsidRPr="00CA6C34">
        <w:rPr>
          <w:rFonts w:ascii="Arial" w:hAnsi="Arial" w:cs="Arial"/>
          <w:i/>
          <w:iCs/>
          <w:sz w:val="16"/>
          <w:szCs w:val="16"/>
        </w:rPr>
        <w:t>A</w:t>
      </w:r>
      <w:r w:rsidR="005D6848">
        <w:rPr>
          <w:rFonts w:ascii="Arial" w:hAnsi="Arial" w:cs="Arial"/>
          <w:i/>
          <w:iCs/>
          <w:sz w:val="16"/>
          <w:szCs w:val="16"/>
        </w:rPr>
        <w:t>pa Canal SA</w:t>
      </w:r>
      <w:r w:rsidRPr="00CA6C34">
        <w:rPr>
          <w:rFonts w:ascii="Arial" w:hAnsi="Arial" w:cs="Arial"/>
          <w:i/>
          <w:iCs/>
          <w:sz w:val="16"/>
          <w:szCs w:val="16"/>
        </w:rPr>
        <w:t xml:space="preserve"> Galati </w:t>
      </w:r>
    </w:p>
    <w:p w:rsidR="005D75B0" w:rsidRDefault="005D75B0" w:rsidP="005D75B0">
      <w:pPr>
        <w:ind w:left="708"/>
        <w:jc w:val="both"/>
        <w:rPr>
          <w:rFonts w:ascii="Arial" w:hAnsi="Arial" w:cs="Arial"/>
          <w:sz w:val="24"/>
          <w:szCs w:val="24"/>
        </w:rPr>
      </w:pPr>
      <w:r w:rsidRPr="00CA6C34">
        <w:rPr>
          <w:rFonts w:ascii="Arial" w:hAnsi="Arial" w:cs="Arial"/>
          <w:sz w:val="24"/>
          <w:szCs w:val="24"/>
        </w:rPr>
        <w:t>Lungimile si diametrele conductelor retelei de distributie a apei este prezentata in tabelul de mai jos:</w:t>
      </w:r>
    </w:p>
    <w:p w:rsidR="00934D02" w:rsidRDefault="00934D02">
      <w:pPr>
        <w:spacing w:after="0" w:line="240" w:lineRule="auto"/>
        <w:rPr>
          <w:rFonts w:ascii="Arial" w:hAnsi="Arial" w:cs="Arial"/>
          <w:b/>
          <w:bCs/>
          <w:sz w:val="20"/>
        </w:rPr>
      </w:pPr>
      <w:r>
        <w:rPr>
          <w:rFonts w:ascii="Arial" w:hAnsi="Arial" w:cs="Arial"/>
          <w:b/>
          <w:bCs/>
          <w:sz w:val="20"/>
        </w:rPr>
        <w:br w:type="page"/>
      </w:r>
    </w:p>
    <w:p w:rsidR="00FD38FB" w:rsidRPr="00CA6C34" w:rsidRDefault="00DF5062" w:rsidP="00FD38FB">
      <w:pPr>
        <w:spacing w:after="120"/>
        <w:ind w:firstLine="708"/>
        <w:jc w:val="both"/>
        <w:rPr>
          <w:rFonts w:ascii="Arial" w:hAnsi="Arial" w:cs="Arial"/>
          <w:b/>
          <w:bCs/>
          <w:sz w:val="20"/>
        </w:rPr>
      </w:pPr>
      <w:r>
        <w:rPr>
          <w:rFonts w:ascii="Arial" w:hAnsi="Arial" w:cs="Arial"/>
          <w:b/>
          <w:bCs/>
          <w:sz w:val="20"/>
        </w:rPr>
        <w:t>Tabel. 2.9-4</w:t>
      </w:r>
      <w:r w:rsidR="00FD38FB">
        <w:rPr>
          <w:rFonts w:ascii="Arial" w:hAnsi="Arial" w:cs="Arial"/>
          <w:b/>
          <w:bCs/>
          <w:sz w:val="20"/>
        </w:rPr>
        <w:t xml:space="preserve"> Retea de distributie a apei</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993"/>
        <w:gridCol w:w="992"/>
        <w:gridCol w:w="993"/>
        <w:gridCol w:w="850"/>
        <w:gridCol w:w="850"/>
        <w:gridCol w:w="851"/>
        <w:gridCol w:w="851"/>
        <w:gridCol w:w="566"/>
        <w:gridCol w:w="851"/>
        <w:gridCol w:w="884"/>
        <w:gridCol w:w="993"/>
      </w:tblGrid>
      <w:tr w:rsidR="005D75B0" w:rsidRPr="00CA6C34" w:rsidTr="00ED47F4">
        <w:trPr>
          <w:cantSplit/>
          <w:trHeight w:val="1134"/>
        </w:trPr>
        <w:tc>
          <w:tcPr>
            <w:tcW w:w="675" w:type="dxa"/>
            <w:shd w:val="clear" w:color="auto" w:fill="D9D9D9"/>
            <w:textDirection w:val="btLr"/>
            <w:vAlign w:val="center"/>
          </w:tcPr>
          <w:p w:rsidR="005D75B0" w:rsidRPr="00CA6C34" w:rsidRDefault="00F46947" w:rsidP="00ED47F4">
            <w:pPr>
              <w:spacing w:after="0" w:line="240" w:lineRule="auto"/>
              <w:ind w:left="113" w:right="113"/>
              <w:jc w:val="center"/>
              <w:rPr>
                <w:rFonts w:ascii="Arial" w:hAnsi="Arial" w:cs="Arial"/>
                <w:b/>
                <w:sz w:val="20"/>
                <w:szCs w:val="20"/>
                <w:lang w:eastAsia="ro-RO"/>
              </w:rPr>
            </w:pPr>
            <w:r>
              <w:rPr>
                <w:rFonts w:ascii="Arial" w:hAnsi="Arial" w:cs="Arial"/>
                <w:b/>
                <w:sz w:val="20"/>
                <w:szCs w:val="20"/>
                <w:lang w:eastAsia="ro-RO"/>
              </w:rPr>
              <w:t>locuintel</w:t>
            </w:r>
            <w:r w:rsidR="005D75B0" w:rsidRPr="00CA6C34">
              <w:rPr>
                <w:rFonts w:ascii="Arial" w:hAnsi="Arial" w:cs="Arial"/>
                <w:b/>
                <w:sz w:val="20"/>
                <w:szCs w:val="20"/>
                <w:lang w:eastAsia="ro-RO"/>
              </w:rPr>
              <w:t>Dn</w:t>
            </w:r>
          </w:p>
        </w:tc>
        <w:tc>
          <w:tcPr>
            <w:tcW w:w="993"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L</w:t>
            </w:r>
            <w:r w:rsidRPr="00CA6C34">
              <w:rPr>
                <w:rFonts w:ascii="Arial" w:hAnsi="Arial" w:cs="Arial"/>
                <w:b/>
                <w:sz w:val="20"/>
                <w:szCs w:val="20"/>
                <w:vertAlign w:val="subscript"/>
                <w:lang w:eastAsia="ro-RO"/>
              </w:rPr>
              <w:t>tot</w:t>
            </w:r>
          </w:p>
        </w:tc>
        <w:tc>
          <w:tcPr>
            <w:tcW w:w="5953" w:type="dxa"/>
            <w:gridSpan w:val="7"/>
            <w:shd w:val="clear" w:color="auto" w:fill="D9D9D9"/>
            <w:vAlign w:val="center"/>
          </w:tcPr>
          <w:p w:rsidR="005D75B0" w:rsidRPr="00CA6C34" w:rsidRDefault="005D75B0" w:rsidP="00ED47F4">
            <w:pPr>
              <w:spacing w:after="0" w:line="240" w:lineRule="auto"/>
              <w:jc w:val="center"/>
              <w:rPr>
                <w:rFonts w:ascii="Arial" w:hAnsi="Arial" w:cs="Arial"/>
                <w:b/>
                <w:sz w:val="20"/>
                <w:szCs w:val="20"/>
                <w:lang w:eastAsia="ro-RO"/>
              </w:rPr>
            </w:pPr>
            <w:r w:rsidRPr="00CA6C34">
              <w:rPr>
                <w:rFonts w:ascii="Arial" w:hAnsi="Arial" w:cs="Arial"/>
                <w:b/>
                <w:sz w:val="20"/>
                <w:szCs w:val="20"/>
                <w:lang w:eastAsia="ro-RO"/>
              </w:rPr>
              <w:t>Din care:</w:t>
            </w:r>
          </w:p>
        </w:tc>
        <w:tc>
          <w:tcPr>
            <w:tcW w:w="2728" w:type="dxa"/>
            <w:gridSpan w:val="3"/>
            <w:shd w:val="clear" w:color="auto" w:fill="D9D9D9"/>
            <w:vAlign w:val="center"/>
          </w:tcPr>
          <w:p w:rsidR="005D75B0" w:rsidRPr="00CA6C34" w:rsidRDefault="005D75B0" w:rsidP="00ED47F4">
            <w:pPr>
              <w:spacing w:after="0" w:line="240" w:lineRule="auto"/>
              <w:jc w:val="center"/>
              <w:rPr>
                <w:rFonts w:ascii="Arial" w:hAnsi="Arial" w:cs="Arial"/>
                <w:b/>
                <w:sz w:val="20"/>
                <w:szCs w:val="20"/>
                <w:lang w:eastAsia="ro-RO"/>
              </w:rPr>
            </w:pPr>
            <w:r w:rsidRPr="00CA6C34">
              <w:rPr>
                <w:rFonts w:ascii="Arial" w:hAnsi="Arial" w:cs="Arial"/>
                <w:b/>
                <w:sz w:val="20"/>
                <w:szCs w:val="20"/>
                <w:lang w:eastAsia="ro-RO"/>
              </w:rPr>
              <w:t>Pozare in:</w:t>
            </w:r>
          </w:p>
        </w:tc>
      </w:tr>
      <w:tr w:rsidR="005D75B0" w:rsidRPr="00CA6C34" w:rsidTr="00ED47F4">
        <w:trPr>
          <w:cantSplit/>
          <w:trHeight w:val="1134"/>
        </w:trPr>
        <w:tc>
          <w:tcPr>
            <w:tcW w:w="675"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(mm)</w:t>
            </w:r>
          </w:p>
        </w:tc>
        <w:tc>
          <w:tcPr>
            <w:tcW w:w="993"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(m)</w:t>
            </w:r>
          </w:p>
        </w:tc>
        <w:tc>
          <w:tcPr>
            <w:tcW w:w="992"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Otel</w:t>
            </w:r>
          </w:p>
        </w:tc>
        <w:tc>
          <w:tcPr>
            <w:tcW w:w="993"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Fonta</w:t>
            </w:r>
          </w:p>
        </w:tc>
        <w:tc>
          <w:tcPr>
            <w:tcW w:w="850"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FD</w:t>
            </w:r>
          </w:p>
        </w:tc>
        <w:tc>
          <w:tcPr>
            <w:tcW w:w="850"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PEID</w:t>
            </w:r>
          </w:p>
        </w:tc>
        <w:tc>
          <w:tcPr>
            <w:tcW w:w="851"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PAFSIN</w:t>
            </w:r>
          </w:p>
        </w:tc>
        <w:tc>
          <w:tcPr>
            <w:tcW w:w="851"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PREMO</w:t>
            </w:r>
          </w:p>
        </w:tc>
        <w:tc>
          <w:tcPr>
            <w:tcW w:w="566"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AZBO</w:t>
            </w:r>
          </w:p>
        </w:tc>
        <w:tc>
          <w:tcPr>
            <w:tcW w:w="851"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T.T.V*</w:t>
            </w:r>
          </w:p>
        </w:tc>
        <w:tc>
          <w:tcPr>
            <w:tcW w:w="884"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T.T.N.V*</w:t>
            </w:r>
          </w:p>
        </w:tc>
        <w:tc>
          <w:tcPr>
            <w:tcW w:w="993" w:type="dxa"/>
            <w:shd w:val="clear" w:color="auto" w:fill="D9D9D9"/>
            <w:textDirection w:val="btLr"/>
            <w:vAlign w:val="center"/>
          </w:tcPr>
          <w:p w:rsidR="005D75B0" w:rsidRPr="00CA6C34" w:rsidRDefault="005D75B0" w:rsidP="00ED47F4">
            <w:pPr>
              <w:spacing w:after="0" w:line="240" w:lineRule="auto"/>
              <w:ind w:left="113" w:right="113"/>
              <w:jc w:val="center"/>
              <w:rPr>
                <w:rFonts w:ascii="Arial" w:hAnsi="Arial" w:cs="Arial"/>
                <w:b/>
                <w:sz w:val="20"/>
                <w:szCs w:val="20"/>
                <w:lang w:eastAsia="ro-RO"/>
              </w:rPr>
            </w:pPr>
            <w:r w:rsidRPr="00CA6C34">
              <w:rPr>
                <w:rFonts w:ascii="Arial" w:hAnsi="Arial" w:cs="Arial"/>
                <w:b/>
                <w:sz w:val="20"/>
                <w:szCs w:val="20"/>
                <w:lang w:eastAsia="ro-RO"/>
              </w:rPr>
              <w:t>I***</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50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25.719</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8.699</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17.020</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25.719</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80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2.752</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309</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2.443</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2.752</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113.812</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34.356</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43.179</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17.094</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19.183</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25.497</w:t>
            </w:r>
          </w:p>
        </w:tc>
        <w:tc>
          <w:tcPr>
            <w:tcW w:w="884"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9.775</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78.540</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150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53.537</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16.936</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5.644</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26.358</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4.599</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23.330</w:t>
            </w:r>
          </w:p>
        </w:tc>
        <w:tc>
          <w:tcPr>
            <w:tcW w:w="884"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2.990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27.217</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83.362</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36.314</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30.583</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11.248</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4.722</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495</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30.122</w:t>
            </w:r>
          </w:p>
        </w:tc>
        <w:tc>
          <w:tcPr>
            <w:tcW w:w="884"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3.105</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50.135</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250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11.310</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3.965</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1.190</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4.940</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1.215</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1.570</w:t>
            </w:r>
          </w:p>
        </w:tc>
        <w:tc>
          <w:tcPr>
            <w:tcW w:w="884"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1.900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7.840</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16.989</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6.330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7.559</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2.470</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630</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1.810</w:t>
            </w:r>
          </w:p>
        </w:tc>
        <w:tc>
          <w:tcPr>
            <w:tcW w:w="884"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2.300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12.879</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350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12.522</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640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11.027</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225</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630</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12.522</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400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19.760</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13.825</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3.075</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1.890</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630</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340</w:t>
            </w: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1.755</w:t>
            </w:r>
          </w:p>
        </w:tc>
        <w:tc>
          <w:tcPr>
            <w:tcW w:w="884"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4.265</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13.740</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500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6.135</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3.675</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360</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1.500</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5.535</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41.253</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8.090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8.630</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1.713</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22.820</w:t>
            </w: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3.990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37.263</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700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610</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p>
        </w:tc>
        <w:tc>
          <w:tcPr>
            <w:tcW w:w="993"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610</w:t>
            </w: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610</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800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20.765</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2.330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720</w:t>
            </w: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17.715</w:t>
            </w: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20.765</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1000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5.270</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1.300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3.970</w:t>
            </w: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5.270</w:t>
            </w:r>
          </w:p>
        </w:tc>
      </w:tr>
      <w:tr w:rsidR="005D75B0" w:rsidRPr="00CA6C34" w:rsidTr="00ED47F4">
        <w:tc>
          <w:tcPr>
            <w:tcW w:w="675"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1200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2.300</w:t>
            </w:r>
          </w:p>
        </w:tc>
        <w:tc>
          <w:tcPr>
            <w:tcW w:w="992"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2.300</w:t>
            </w:r>
          </w:p>
        </w:tc>
        <w:tc>
          <w:tcPr>
            <w:tcW w:w="993"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0"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566" w:type="dxa"/>
          </w:tcPr>
          <w:p w:rsidR="005D75B0" w:rsidRPr="00CA6C34" w:rsidRDefault="005D75B0" w:rsidP="00ED47F4">
            <w:pPr>
              <w:spacing w:after="0" w:line="240" w:lineRule="auto"/>
              <w:jc w:val="both"/>
              <w:rPr>
                <w:rFonts w:ascii="Arial" w:hAnsi="Arial" w:cs="Arial"/>
                <w:sz w:val="20"/>
                <w:szCs w:val="20"/>
                <w:lang w:eastAsia="ro-RO"/>
              </w:rPr>
            </w:pPr>
          </w:p>
        </w:tc>
        <w:tc>
          <w:tcPr>
            <w:tcW w:w="851" w:type="dxa"/>
          </w:tcPr>
          <w:p w:rsidR="005D75B0" w:rsidRPr="00CA6C34" w:rsidRDefault="005D75B0" w:rsidP="00ED47F4">
            <w:pPr>
              <w:spacing w:after="0" w:line="240" w:lineRule="auto"/>
              <w:jc w:val="both"/>
              <w:rPr>
                <w:rFonts w:ascii="Arial" w:hAnsi="Arial" w:cs="Arial"/>
                <w:sz w:val="20"/>
                <w:szCs w:val="20"/>
                <w:lang w:eastAsia="ro-RO"/>
              </w:rPr>
            </w:pPr>
          </w:p>
        </w:tc>
        <w:tc>
          <w:tcPr>
            <w:tcW w:w="884" w:type="dxa"/>
          </w:tcPr>
          <w:p w:rsidR="005D75B0" w:rsidRPr="00CA6C34" w:rsidRDefault="005D75B0" w:rsidP="00ED47F4">
            <w:pPr>
              <w:spacing w:after="0" w:line="240" w:lineRule="auto"/>
              <w:jc w:val="both"/>
              <w:rPr>
                <w:rFonts w:ascii="Arial" w:hAnsi="Arial" w:cs="Arial"/>
                <w:sz w:val="20"/>
                <w:szCs w:val="20"/>
                <w:lang w:eastAsia="ro-RO"/>
              </w:rPr>
            </w:pPr>
          </w:p>
        </w:tc>
        <w:tc>
          <w:tcPr>
            <w:tcW w:w="993" w:type="dxa"/>
          </w:tcPr>
          <w:p w:rsidR="005D75B0" w:rsidRPr="00CA6C34" w:rsidRDefault="005D75B0" w:rsidP="00ED47F4">
            <w:pPr>
              <w:spacing w:after="0" w:line="240" w:lineRule="auto"/>
              <w:jc w:val="both"/>
              <w:rPr>
                <w:rFonts w:ascii="Arial" w:hAnsi="Arial" w:cs="Arial"/>
                <w:sz w:val="20"/>
                <w:szCs w:val="20"/>
                <w:lang w:eastAsia="ro-RO"/>
              </w:rPr>
            </w:pPr>
            <w:r w:rsidRPr="00CA6C34">
              <w:rPr>
                <w:rFonts w:ascii="Arial" w:hAnsi="Arial" w:cs="Arial"/>
                <w:sz w:val="20"/>
                <w:szCs w:val="20"/>
                <w:lang w:eastAsia="ro-RO"/>
              </w:rPr>
              <w:t>2.300</w:t>
            </w:r>
          </w:p>
        </w:tc>
      </w:tr>
      <w:tr w:rsidR="005D75B0" w:rsidRPr="00CA6C34" w:rsidTr="00ED47F4">
        <w:tc>
          <w:tcPr>
            <w:tcW w:w="1668" w:type="dxa"/>
            <w:gridSpan w:val="2"/>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TOTAL</w:t>
            </w:r>
          </w:p>
        </w:tc>
        <w:tc>
          <w:tcPr>
            <w:tcW w:w="992"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135.994</w:t>
            </w:r>
          </w:p>
        </w:tc>
        <w:tc>
          <w:tcPr>
            <w:tcW w:w="993"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134.025</w:t>
            </w:r>
          </w:p>
        </w:tc>
        <w:tc>
          <w:tcPr>
            <w:tcW w:w="850"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67.018</w:t>
            </w:r>
          </w:p>
        </w:tc>
        <w:tc>
          <w:tcPr>
            <w:tcW w:w="850"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29.764</w:t>
            </w:r>
          </w:p>
        </w:tc>
        <w:tc>
          <w:tcPr>
            <w:tcW w:w="851"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3.955</w:t>
            </w:r>
          </w:p>
        </w:tc>
        <w:tc>
          <w:tcPr>
            <w:tcW w:w="851"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44.845</w:t>
            </w:r>
          </w:p>
        </w:tc>
        <w:tc>
          <w:tcPr>
            <w:tcW w:w="566"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495</w:t>
            </w:r>
          </w:p>
        </w:tc>
        <w:tc>
          <w:tcPr>
            <w:tcW w:w="851"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84.084</w:t>
            </w:r>
          </w:p>
        </w:tc>
        <w:tc>
          <w:tcPr>
            <w:tcW w:w="884"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28.925</w:t>
            </w:r>
          </w:p>
        </w:tc>
        <w:tc>
          <w:tcPr>
            <w:tcW w:w="993" w:type="dxa"/>
            <w:vAlign w:val="center"/>
          </w:tcPr>
          <w:p w:rsidR="005D75B0" w:rsidRPr="00CA6C34" w:rsidRDefault="005D75B0" w:rsidP="00ED47F4">
            <w:pPr>
              <w:spacing w:after="0" w:line="240" w:lineRule="auto"/>
              <w:jc w:val="both"/>
              <w:rPr>
                <w:rFonts w:ascii="Arial" w:hAnsi="Arial" w:cs="Arial"/>
                <w:b/>
                <w:sz w:val="20"/>
                <w:szCs w:val="20"/>
                <w:lang w:eastAsia="ro-RO"/>
              </w:rPr>
            </w:pPr>
            <w:r w:rsidRPr="00CA6C34">
              <w:rPr>
                <w:rFonts w:ascii="Arial" w:hAnsi="Arial" w:cs="Arial"/>
                <w:b/>
                <w:sz w:val="20"/>
                <w:szCs w:val="20"/>
                <w:lang w:eastAsia="ro-RO"/>
              </w:rPr>
              <w:t>303.087</w:t>
            </w:r>
          </w:p>
        </w:tc>
      </w:tr>
      <w:tr w:rsidR="00D116D7" w:rsidRPr="00CA6C34" w:rsidTr="005D6848">
        <w:tc>
          <w:tcPr>
            <w:tcW w:w="1668" w:type="dxa"/>
            <w:gridSpan w:val="2"/>
          </w:tcPr>
          <w:p w:rsidR="00D116D7" w:rsidRPr="00CA6C34" w:rsidRDefault="00D116D7" w:rsidP="00ED47F4">
            <w:pPr>
              <w:spacing w:after="0" w:line="240" w:lineRule="auto"/>
              <w:jc w:val="both"/>
              <w:rPr>
                <w:rFonts w:ascii="Arial" w:hAnsi="Arial" w:cs="Arial"/>
                <w:b/>
                <w:sz w:val="20"/>
                <w:szCs w:val="20"/>
                <w:lang w:eastAsia="ro-RO"/>
              </w:rPr>
            </w:pPr>
            <w:r>
              <w:rPr>
                <w:rFonts w:ascii="Arial" w:hAnsi="Arial" w:cs="Arial"/>
                <w:b/>
                <w:sz w:val="20"/>
                <w:szCs w:val="20"/>
                <w:lang w:eastAsia="ro-RO"/>
              </w:rPr>
              <w:t>Lungime totala</w:t>
            </w:r>
          </w:p>
        </w:tc>
        <w:tc>
          <w:tcPr>
            <w:tcW w:w="8681" w:type="dxa"/>
            <w:gridSpan w:val="10"/>
            <w:vAlign w:val="center"/>
          </w:tcPr>
          <w:p w:rsidR="00D116D7" w:rsidRPr="00CA6C34" w:rsidRDefault="00D116D7" w:rsidP="00ED47F4">
            <w:pPr>
              <w:spacing w:after="0" w:line="240" w:lineRule="auto"/>
              <w:jc w:val="both"/>
              <w:rPr>
                <w:rFonts w:ascii="Arial" w:hAnsi="Arial" w:cs="Arial"/>
                <w:b/>
                <w:sz w:val="20"/>
                <w:szCs w:val="20"/>
                <w:lang w:eastAsia="ro-RO"/>
              </w:rPr>
            </w:pPr>
            <w:r>
              <w:rPr>
                <w:rFonts w:ascii="Arial" w:hAnsi="Arial" w:cs="Arial"/>
                <w:b/>
                <w:sz w:val="20"/>
                <w:szCs w:val="20"/>
                <w:lang w:eastAsia="ro-RO"/>
              </w:rPr>
              <w:t>416.096</w:t>
            </w:r>
            <w:r w:rsidR="00B85A67">
              <w:rPr>
                <w:rFonts w:ascii="Arial" w:hAnsi="Arial" w:cs="Arial"/>
                <w:b/>
                <w:sz w:val="20"/>
                <w:szCs w:val="20"/>
                <w:lang w:eastAsia="ro-RO"/>
              </w:rPr>
              <w:t xml:space="preserve"> ( fara bransamente)</w:t>
            </w:r>
          </w:p>
        </w:tc>
      </w:tr>
    </w:tbl>
    <w:p w:rsidR="007057C6" w:rsidRDefault="007057C6" w:rsidP="005D75B0">
      <w:pPr>
        <w:spacing w:after="120"/>
        <w:jc w:val="both"/>
        <w:rPr>
          <w:rFonts w:ascii="Arial" w:hAnsi="Arial" w:cs="Arial"/>
          <w:b/>
          <w:bCs/>
          <w:sz w:val="20"/>
        </w:rPr>
      </w:pPr>
    </w:p>
    <w:p w:rsidR="005D75B0" w:rsidRPr="00CA6C34" w:rsidRDefault="0034488C" w:rsidP="007E13F4">
      <w:pPr>
        <w:pStyle w:val="SubSubSubTitlu"/>
      </w:pPr>
      <w:bookmarkStart w:id="184" w:name="_Toc369259292"/>
      <w:r>
        <w:t xml:space="preserve">2.9.1.6 </w:t>
      </w:r>
      <w:r w:rsidR="00ED47F4" w:rsidRPr="00CA6C34">
        <w:t>Procentul de racordare la sistemul de distributie</w:t>
      </w:r>
      <w:bookmarkEnd w:id="184"/>
    </w:p>
    <w:p w:rsidR="00ED47F4" w:rsidRPr="00CA6C34" w:rsidRDefault="00ED47F4" w:rsidP="00D3764E">
      <w:pPr>
        <w:tabs>
          <w:tab w:val="left" w:pos="2025"/>
        </w:tabs>
        <w:spacing w:after="120" w:line="360" w:lineRule="auto"/>
        <w:ind w:left="708"/>
        <w:jc w:val="both"/>
        <w:rPr>
          <w:rFonts w:ascii="Arial" w:hAnsi="Arial" w:cs="Arial"/>
          <w:sz w:val="24"/>
          <w:szCs w:val="24"/>
        </w:rPr>
      </w:pPr>
      <w:r w:rsidRPr="00CA6C34">
        <w:rPr>
          <w:rFonts w:ascii="Arial" w:hAnsi="Arial" w:cs="Arial"/>
          <w:sz w:val="24"/>
          <w:szCs w:val="24"/>
        </w:rPr>
        <w:t xml:space="preserve">Aproximativ 69% din populatia Galatiului locuieste in blocuri, iar majoritatea sunt prevazute doar cu un singur apometru. Exista insa si un numar de 6138 contracte individuale, tot la blocuri. Restul populatiei locuieste </w:t>
      </w:r>
      <w:r w:rsidR="001037FC">
        <w:rPr>
          <w:rFonts w:ascii="Arial" w:hAnsi="Arial" w:cs="Arial"/>
          <w:sz w:val="24"/>
          <w:szCs w:val="24"/>
        </w:rPr>
        <w:t>in case individuale</w:t>
      </w:r>
      <w:r w:rsidRPr="00CA6C34">
        <w:rPr>
          <w:rFonts w:ascii="Arial" w:hAnsi="Arial" w:cs="Arial"/>
          <w:sz w:val="24"/>
          <w:szCs w:val="24"/>
        </w:rPr>
        <w:t>, fiecare avand apometru separat. Situatia exacta a bransamentelor, pe diferite categori de consumatori este dupa cum urmeaza:</w:t>
      </w:r>
    </w:p>
    <w:p w:rsidR="00ED47F4" w:rsidRPr="00CA6C34" w:rsidRDefault="00ED47F4" w:rsidP="00ED47F4">
      <w:pPr>
        <w:ind w:left="708"/>
        <w:jc w:val="both"/>
        <w:rPr>
          <w:rFonts w:ascii="Arial" w:hAnsi="Arial" w:cs="Arial"/>
          <w:b/>
          <w:sz w:val="24"/>
          <w:szCs w:val="24"/>
        </w:rPr>
      </w:pPr>
      <w:r w:rsidRPr="00CA6C34">
        <w:rPr>
          <w:rFonts w:ascii="Arial" w:hAnsi="Arial" w:cs="Arial"/>
          <w:b/>
          <w:sz w:val="24"/>
          <w:szCs w:val="24"/>
        </w:rPr>
        <w:t xml:space="preserve">A. Populatie: </w:t>
      </w:r>
    </w:p>
    <w:p w:rsidR="00ED47F4" w:rsidRPr="00CA6C34" w:rsidRDefault="00ED47F4" w:rsidP="00E41F5B">
      <w:pPr>
        <w:pStyle w:val="ListParagraph"/>
        <w:numPr>
          <w:ilvl w:val="0"/>
          <w:numId w:val="25"/>
        </w:numPr>
        <w:ind w:left="1428"/>
        <w:contextualSpacing w:val="0"/>
        <w:jc w:val="both"/>
        <w:rPr>
          <w:rFonts w:ascii="Arial" w:hAnsi="Arial" w:cs="Arial"/>
          <w:sz w:val="24"/>
          <w:szCs w:val="24"/>
          <w:lang w:val="it-IT"/>
        </w:rPr>
      </w:pPr>
      <w:r w:rsidRPr="00CA6C34">
        <w:rPr>
          <w:rFonts w:ascii="Arial" w:hAnsi="Arial" w:cs="Arial"/>
          <w:sz w:val="24"/>
          <w:szCs w:val="24"/>
          <w:lang w:val="it-IT"/>
        </w:rPr>
        <w:t>Bransamente casnice contorizate:</w:t>
      </w:r>
      <w:r w:rsidRPr="00CA6C34">
        <w:rPr>
          <w:rFonts w:ascii="Arial" w:hAnsi="Arial" w:cs="Arial"/>
          <w:sz w:val="24"/>
          <w:szCs w:val="24"/>
          <w:lang w:val="it-IT"/>
        </w:rPr>
        <w:tab/>
      </w:r>
      <w:r w:rsidRPr="00CA6C34">
        <w:rPr>
          <w:rFonts w:ascii="Arial" w:hAnsi="Arial" w:cs="Arial"/>
          <w:sz w:val="24"/>
          <w:szCs w:val="24"/>
          <w:lang w:val="it-IT"/>
        </w:rPr>
        <w:tab/>
      </w:r>
      <w:r w:rsidRPr="00CA6C34">
        <w:rPr>
          <w:rFonts w:ascii="Arial" w:hAnsi="Arial" w:cs="Arial"/>
          <w:sz w:val="24"/>
          <w:szCs w:val="24"/>
          <w:lang w:val="it-IT"/>
        </w:rPr>
        <w:tab/>
      </w:r>
      <w:r w:rsidRPr="00CA6C34">
        <w:rPr>
          <w:rFonts w:ascii="Arial" w:hAnsi="Arial" w:cs="Arial"/>
          <w:sz w:val="24"/>
          <w:szCs w:val="24"/>
          <w:lang w:val="it-IT"/>
        </w:rPr>
        <w:tab/>
        <w:t>20.507, din care:</w:t>
      </w:r>
    </w:p>
    <w:p w:rsidR="00ED47F4" w:rsidRPr="00CA6C34" w:rsidRDefault="00ED47F4" w:rsidP="00E41F5B">
      <w:pPr>
        <w:pStyle w:val="ListParagraph"/>
        <w:numPr>
          <w:ilvl w:val="0"/>
          <w:numId w:val="25"/>
        </w:numPr>
        <w:ind w:left="1428"/>
        <w:contextualSpacing w:val="0"/>
        <w:jc w:val="both"/>
        <w:rPr>
          <w:rFonts w:ascii="Arial" w:hAnsi="Arial" w:cs="Arial"/>
          <w:i/>
          <w:sz w:val="24"/>
          <w:szCs w:val="24"/>
        </w:rPr>
      </w:pPr>
      <w:r w:rsidRPr="00CA6C34">
        <w:rPr>
          <w:rFonts w:ascii="Arial" w:hAnsi="Arial" w:cs="Arial"/>
          <w:sz w:val="24"/>
          <w:szCs w:val="24"/>
        </w:rPr>
        <w:t>Bransamente</w:t>
      </w:r>
      <w:r w:rsidRPr="00CA6C34">
        <w:rPr>
          <w:rFonts w:ascii="Arial" w:hAnsi="Arial" w:cs="Arial"/>
          <w:i/>
          <w:sz w:val="24"/>
          <w:szCs w:val="24"/>
        </w:rPr>
        <w:t xml:space="preserve"> contorizate case:</w:t>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t xml:space="preserve">10.750 </w:t>
      </w:r>
    </w:p>
    <w:p w:rsidR="00ED47F4" w:rsidRPr="00CA6C34" w:rsidRDefault="00ED47F4" w:rsidP="00E41F5B">
      <w:pPr>
        <w:pStyle w:val="ListParagraph"/>
        <w:numPr>
          <w:ilvl w:val="0"/>
          <w:numId w:val="25"/>
        </w:numPr>
        <w:ind w:left="1428"/>
        <w:contextualSpacing w:val="0"/>
        <w:jc w:val="both"/>
        <w:rPr>
          <w:rFonts w:ascii="Arial" w:hAnsi="Arial" w:cs="Arial"/>
          <w:i/>
          <w:sz w:val="24"/>
          <w:szCs w:val="24"/>
        </w:rPr>
      </w:pPr>
      <w:r w:rsidRPr="00CA6C34">
        <w:rPr>
          <w:rFonts w:ascii="Arial" w:hAnsi="Arial" w:cs="Arial"/>
          <w:sz w:val="24"/>
          <w:szCs w:val="24"/>
        </w:rPr>
        <w:t>Bransamente</w:t>
      </w:r>
      <w:r w:rsidRPr="00CA6C34">
        <w:rPr>
          <w:rFonts w:ascii="Arial" w:hAnsi="Arial" w:cs="Arial"/>
          <w:i/>
          <w:sz w:val="24"/>
          <w:szCs w:val="24"/>
        </w:rPr>
        <w:t xml:space="preserve"> contorizate blocuri: </w:t>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t>3 439</w:t>
      </w:r>
    </w:p>
    <w:p w:rsidR="00ED47F4" w:rsidRPr="00537965" w:rsidRDefault="00ED47F4" w:rsidP="00E41F5B">
      <w:pPr>
        <w:pStyle w:val="ListParagraph"/>
        <w:numPr>
          <w:ilvl w:val="0"/>
          <w:numId w:val="25"/>
        </w:numPr>
        <w:ind w:left="1428"/>
        <w:contextualSpacing w:val="0"/>
        <w:jc w:val="both"/>
        <w:rPr>
          <w:rFonts w:ascii="Arial" w:hAnsi="Arial" w:cs="Arial"/>
          <w:i/>
          <w:sz w:val="24"/>
          <w:szCs w:val="24"/>
          <w:lang w:val="it-IT"/>
        </w:rPr>
      </w:pPr>
      <w:r w:rsidRPr="00537965">
        <w:rPr>
          <w:rFonts w:ascii="Arial" w:hAnsi="Arial" w:cs="Arial"/>
          <w:sz w:val="24"/>
          <w:szCs w:val="24"/>
          <w:lang w:val="it-IT"/>
        </w:rPr>
        <w:t>Bransamente</w:t>
      </w:r>
      <w:r w:rsidRPr="00537965">
        <w:rPr>
          <w:rFonts w:ascii="Arial" w:hAnsi="Arial" w:cs="Arial"/>
          <w:i/>
          <w:sz w:val="24"/>
          <w:szCs w:val="24"/>
          <w:lang w:val="it-IT"/>
        </w:rPr>
        <w:t xml:space="preserve"> contorizate cu contracte individuale blocuri:</w:t>
      </w:r>
      <w:r w:rsidRPr="00537965">
        <w:rPr>
          <w:rFonts w:ascii="Arial" w:hAnsi="Arial" w:cs="Arial"/>
          <w:i/>
          <w:sz w:val="24"/>
          <w:szCs w:val="24"/>
          <w:lang w:val="it-IT"/>
        </w:rPr>
        <w:tab/>
        <w:t>6318</w:t>
      </w:r>
    </w:p>
    <w:p w:rsidR="00ED47F4" w:rsidRPr="00CA6C34" w:rsidRDefault="00ED47F4" w:rsidP="00ED47F4">
      <w:pPr>
        <w:ind w:left="708"/>
        <w:jc w:val="both"/>
        <w:rPr>
          <w:rFonts w:ascii="Arial" w:hAnsi="Arial" w:cs="Arial"/>
          <w:b/>
          <w:sz w:val="24"/>
          <w:szCs w:val="24"/>
        </w:rPr>
      </w:pPr>
      <w:r w:rsidRPr="00CA6C34">
        <w:rPr>
          <w:rFonts w:ascii="Arial" w:hAnsi="Arial" w:cs="Arial"/>
          <w:b/>
          <w:sz w:val="24"/>
          <w:szCs w:val="24"/>
        </w:rPr>
        <w:t>B. Agenti Economici</w:t>
      </w:r>
    </w:p>
    <w:p w:rsidR="00ED47F4" w:rsidRPr="00CA6C34" w:rsidRDefault="00ED47F4" w:rsidP="00ED47F4">
      <w:pPr>
        <w:ind w:left="708"/>
        <w:jc w:val="both"/>
        <w:rPr>
          <w:rFonts w:ascii="Arial" w:hAnsi="Arial" w:cs="Arial"/>
          <w:sz w:val="24"/>
          <w:szCs w:val="24"/>
        </w:rPr>
      </w:pPr>
      <w:r w:rsidRPr="00CA6C34">
        <w:rPr>
          <w:rFonts w:ascii="Arial" w:hAnsi="Arial" w:cs="Arial"/>
          <w:sz w:val="24"/>
          <w:szCs w:val="24"/>
        </w:rPr>
        <w:t xml:space="preserve">Numar total de </w:t>
      </w:r>
      <w:r w:rsidR="00FB71DF" w:rsidRPr="00CA6C34">
        <w:rPr>
          <w:rFonts w:ascii="Arial" w:hAnsi="Arial" w:cs="Arial"/>
          <w:sz w:val="24"/>
          <w:szCs w:val="24"/>
        </w:rPr>
        <w:t>bransamente agenti economici:</w:t>
      </w:r>
      <w:r w:rsidR="00FB71DF" w:rsidRPr="00CA6C34">
        <w:rPr>
          <w:rFonts w:ascii="Arial" w:hAnsi="Arial" w:cs="Arial"/>
          <w:sz w:val="24"/>
          <w:szCs w:val="24"/>
        </w:rPr>
        <w:tab/>
      </w:r>
      <w:r w:rsidR="00FB71DF" w:rsidRPr="00CA6C34">
        <w:rPr>
          <w:rFonts w:ascii="Arial" w:hAnsi="Arial" w:cs="Arial"/>
          <w:sz w:val="24"/>
          <w:szCs w:val="24"/>
        </w:rPr>
        <w:tab/>
      </w:r>
      <w:r w:rsidRPr="00CA6C34">
        <w:rPr>
          <w:rFonts w:ascii="Arial" w:hAnsi="Arial" w:cs="Arial"/>
          <w:sz w:val="24"/>
          <w:szCs w:val="24"/>
        </w:rPr>
        <w:tab/>
        <w:t>3.669, din care:</w:t>
      </w:r>
    </w:p>
    <w:p w:rsidR="00ED47F4" w:rsidRPr="00CA6C34" w:rsidRDefault="00ED47F4" w:rsidP="00E41F5B">
      <w:pPr>
        <w:pStyle w:val="ListParagraph"/>
        <w:numPr>
          <w:ilvl w:val="0"/>
          <w:numId w:val="26"/>
        </w:numPr>
        <w:ind w:left="1428"/>
        <w:contextualSpacing w:val="0"/>
        <w:jc w:val="both"/>
        <w:rPr>
          <w:rFonts w:ascii="Arial" w:hAnsi="Arial" w:cs="Arial"/>
          <w:i/>
          <w:sz w:val="24"/>
          <w:szCs w:val="24"/>
        </w:rPr>
      </w:pPr>
      <w:r w:rsidRPr="00CA6C34">
        <w:rPr>
          <w:rFonts w:ascii="Arial" w:hAnsi="Arial" w:cs="Arial"/>
          <w:i/>
          <w:sz w:val="24"/>
          <w:szCs w:val="24"/>
        </w:rPr>
        <w:t xml:space="preserve">bransamente agenti economici contorizate: </w:t>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t>3.664</w:t>
      </w:r>
    </w:p>
    <w:p w:rsidR="00ED47F4" w:rsidRPr="00CA6C34" w:rsidRDefault="00ED47F4" w:rsidP="00ED47F4">
      <w:pPr>
        <w:ind w:left="708"/>
        <w:jc w:val="both"/>
        <w:rPr>
          <w:rFonts w:ascii="Arial" w:hAnsi="Arial" w:cs="Arial"/>
          <w:b/>
          <w:sz w:val="24"/>
          <w:szCs w:val="24"/>
        </w:rPr>
      </w:pPr>
      <w:r w:rsidRPr="00CA6C34">
        <w:rPr>
          <w:rFonts w:ascii="Arial" w:hAnsi="Arial" w:cs="Arial"/>
          <w:b/>
          <w:sz w:val="24"/>
          <w:szCs w:val="24"/>
        </w:rPr>
        <w:t>C. Institutii Publice</w:t>
      </w:r>
    </w:p>
    <w:p w:rsidR="00ED47F4" w:rsidRPr="00CA6C34" w:rsidRDefault="00ED47F4" w:rsidP="00E41F5B">
      <w:pPr>
        <w:pStyle w:val="ListParagraph"/>
        <w:numPr>
          <w:ilvl w:val="0"/>
          <w:numId w:val="26"/>
        </w:numPr>
        <w:ind w:left="1428"/>
        <w:contextualSpacing w:val="0"/>
        <w:jc w:val="both"/>
        <w:rPr>
          <w:rFonts w:ascii="Arial" w:hAnsi="Arial" w:cs="Arial"/>
          <w:sz w:val="24"/>
          <w:szCs w:val="24"/>
        </w:rPr>
      </w:pPr>
      <w:r w:rsidRPr="00CA6C34">
        <w:rPr>
          <w:rFonts w:ascii="Arial" w:hAnsi="Arial" w:cs="Arial"/>
          <w:sz w:val="24"/>
          <w:szCs w:val="24"/>
        </w:rPr>
        <w:t>Numar total bransamente:</w:t>
      </w:r>
      <w:r w:rsidRPr="00CA6C34">
        <w:rPr>
          <w:rFonts w:ascii="Arial" w:hAnsi="Arial" w:cs="Arial"/>
          <w:sz w:val="24"/>
          <w:szCs w:val="24"/>
        </w:rPr>
        <w:tab/>
      </w:r>
      <w:r w:rsidRPr="00CA6C34">
        <w:rPr>
          <w:rFonts w:ascii="Arial" w:hAnsi="Arial" w:cs="Arial"/>
          <w:sz w:val="24"/>
          <w:szCs w:val="24"/>
        </w:rPr>
        <w:tab/>
      </w:r>
      <w:r w:rsidRPr="00CA6C34">
        <w:rPr>
          <w:rFonts w:ascii="Arial" w:hAnsi="Arial" w:cs="Arial"/>
          <w:sz w:val="24"/>
          <w:szCs w:val="24"/>
        </w:rPr>
        <w:tab/>
      </w:r>
      <w:r w:rsidRPr="00CA6C34">
        <w:rPr>
          <w:rFonts w:ascii="Arial" w:hAnsi="Arial" w:cs="Arial"/>
          <w:sz w:val="24"/>
          <w:szCs w:val="24"/>
        </w:rPr>
        <w:tab/>
      </w:r>
      <w:r w:rsidRPr="00CA6C34">
        <w:rPr>
          <w:rFonts w:ascii="Arial" w:hAnsi="Arial" w:cs="Arial"/>
          <w:sz w:val="24"/>
          <w:szCs w:val="24"/>
        </w:rPr>
        <w:tab/>
        <w:t>382, din care:</w:t>
      </w:r>
    </w:p>
    <w:p w:rsidR="00ED47F4" w:rsidRPr="00CA6C34" w:rsidRDefault="00ED47F4" w:rsidP="00E41F5B">
      <w:pPr>
        <w:pStyle w:val="ListParagraph"/>
        <w:numPr>
          <w:ilvl w:val="0"/>
          <w:numId w:val="26"/>
        </w:numPr>
        <w:ind w:left="1428"/>
        <w:contextualSpacing w:val="0"/>
        <w:jc w:val="both"/>
        <w:rPr>
          <w:rFonts w:ascii="Arial" w:hAnsi="Arial" w:cs="Arial"/>
          <w:i/>
          <w:sz w:val="24"/>
          <w:szCs w:val="24"/>
        </w:rPr>
      </w:pPr>
      <w:r w:rsidRPr="00CA6C34">
        <w:rPr>
          <w:rFonts w:ascii="Arial" w:hAnsi="Arial" w:cs="Arial"/>
          <w:i/>
          <w:sz w:val="24"/>
          <w:szCs w:val="24"/>
        </w:rPr>
        <w:t>bransamente contorizate:</w:t>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r>
      <w:r w:rsidRPr="00CA6C34">
        <w:rPr>
          <w:rFonts w:ascii="Arial" w:hAnsi="Arial" w:cs="Arial"/>
          <w:i/>
          <w:sz w:val="24"/>
          <w:szCs w:val="24"/>
        </w:rPr>
        <w:tab/>
        <w:t>355 buc</w:t>
      </w:r>
    </w:p>
    <w:p w:rsidR="004E2238" w:rsidRPr="00CA6C34" w:rsidRDefault="0034488C" w:rsidP="007E13F4">
      <w:pPr>
        <w:pStyle w:val="SubSubSubTitlu"/>
      </w:pPr>
      <w:bookmarkStart w:id="185" w:name="_Toc369259293"/>
      <w:r>
        <w:t xml:space="preserve">2. 1 9.7 </w:t>
      </w:r>
      <w:r w:rsidR="00ED47F4" w:rsidRPr="00CA6C34">
        <w:t>Calitatea Apei</w:t>
      </w:r>
      <w:bookmarkEnd w:id="185"/>
    </w:p>
    <w:p w:rsidR="00ED47F4" w:rsidRDefault="00ED47F4" w:rsidP="00D3764E">
      <w:pPr>
        <w:tabs>
          <w:tab w:val="left" w:pos="2025"/>
        </w:tabs>
        <w:spacing w:after="120" w:line="360" w:lineRule="auto"/>
        <w:ind w:left="708"/>
        <w:jc w:val="both"/>
        <w:rPr>
          <w:rFonts w:ascii="Arial" w:hAnsi="Arial" w:cs="Arial"/>
          <w:sz w:val="24"/>
          <w:szCs w:val="24"/>
        </w:rPr>
      </w:pPr>
      <w:r w:rsidRPr="00CA6C34">
        <w:rPr>
          <w:rFonts w:ascii="Arial" w:hAnsi="Arial" w:cs="Arial"/>
          <w:sz w:val="24"/>
          <w:szCs w:val="24"/>
        </w:rPr>
        <w:t>Calitatea apei pe toata lungimea retelei de distributie este monitorizata de Depar</w:t>
      </w:r>
      <w:r w:rsidR="00304350">
        <w:rPr>
          <w:rFonts w:ascii="Arial" w:hAnsi="Arial" w:cs="Arial"/>
          <w:sz w:val="24"/>
          <w:szCs w:val="24"/>
        </w:rPr>
        <w:t xml:space="preserve">tamentul calitate din cadrul </w:t>
      </w:r>
      <w:r w:rsidRPr="00CA6C34">
        <w:rPr>
          <w:rFonts w:ascii="Arial" w:hAnsi="Arial" w:cs="Arial"/>
          <w:sz w:val="24"/>
          <w:szCs w:val="24"/>
        </w:rPr>
        <w:t>A</w:t>
      </w:r>
      <w:r w:rsidR="00D6450C">
        <w:rPr>
          <w:rFonts w:ascii="Arial" w:hAnsi="Arial" w:cs="Arial"/>
          <w:sz w:val="24"/>
          <w:szCs w:val="24"/>
        </w:rPr>
        <w:t>pa Canal</w:t>
      </w:r>
      <w:r w:rsidRPr="00CA6C34">
        <w:rPr>
          <w:rFonts w:ascii="Arial" w:hAnsi="Arial" w:cs="Arial"/>
          <w:sz w:val="24"/>
          <w:szCs w:val="24"/>
        </w:rPr>
        <w:t>. In plus, calitatea apei este controlata la fiecare treapta de tratare in cadrul laboratorului de apa potabila de la Uzina de apa nr.2.</w:t>
      </w:r>
    </w:p>
    <w:p w:rsidR="00D6450C" w:rsidRPr="00CA6C34" w:rsidRDefault="00D6450C" w:rsidP="00D3764E">
      <w:pPr>
        <w:tabs>
          <w:tab w:val="left" w:pos="2025"/>
        </w:tabs>
        <w:spacing w:after="120" w:line="360" w:lineRule="auto"/>
        <w:ind w:left="708"/>
        <w:jc w:val="both"/>
        <w:rPr>
          <w:rFonts w:ascii="Arial" w:hAnsi="Arial" w:cs="Arial"/>
          <w:sz w:val="24"/>
          <w:szCs w:val="24"/>
        </w:rPr>
      </w:pPr>
      <w:r>
        <w:rPr>
          <w:rFonts w:ascii="Arial" w:hAnsi="Arial" w:cs="Arial"/>
          <w:sz w:val="24"/>
          <w:szCs w:val="24"/>
        </w:rPr>
        <w:t xml:space="preserve">Calitatea apei brute in reteaua de distributie este </w:t>
      </w:r>
      <w:r w:rsidR="00DF5062">
        <w:rPr>
          <w:rFonts w:ascii="Arial" w:hAnsi="Arial" w:cs="Arial"/>
          <w:sz w:val="24"/>
          <w:szCs w:val="24"/>
        </w:rPr>
        <w:t>monitorizata si de Directia de S</w:t>
      </w:r>
      <w:r>
        <w:rPr>
          <w:rFonts w:ascii="Arial" w:hAnsi="Arial" w:cs="Arial"/>
          <w:sz w:val="24"/>
          <w:szCs w:val="24"/>
        </w:rPr>
        <w:t>anatate Publica</w:t>
      </w:r>
      <w:r w:rsidR="00DF5062">
        <w:rPr>
          <w:rFonts w:ascii="Arial" w:hAnsi="Arial" w:cs="Arial"/>
          <w:sz w:val="24"/>
          <w:szCs w:val="24"/>
        </w:rPr>
        <w:t xml:space="preserve"> a judetului Galati</w:t>
      </w:r>
      <w:r>
        <w:rPr>
          <w:rFonts w:ascii="Arial" w:hAnsi="Arial" w:cs="Arial"/>
          <w:sz w:val="24"/>
          <w:szCs w:val="24"/>
        </w:rPr>
        <w:t xml:space="preserve"> Galati.</w:t>
      </w:r>
    </w:p>
    <w:p w:rsidR="00ED47F4" w:rsidRPr="00CA6C34" w:rsidRDefault="00ED47F4" w:rsidP="00D3764E">
      <w:pPr>
        <w:tabs>
          <w:tab w:val="left" w:pos="2025"/>
        </w:tabs>
        <w:spacing w:after="120" w:line="360" w:lineRule="auto"/>
        <w:ind w:left="708"/>
        <w:jc w:val="both"/>
        <w:rPr>
          <w:rFonts w:ascii="Arial" w:hAnsi="Arial" w:cs="Arial"/>
          <w:b/>
          <w:bCs/>
          <w:sz w:val="24"/>
          <w:szCs w:val="24"/>
        </w:rPr>
      </w:pPr>
      <w:r w:rsidRPr="00CA6C34">
        <w:rPr>
          <w:rFonts w:ascii="Arial" w:hAnsi="Arial" w:cs="Arial"/>
          <w:b/>
          <w:bCs/>
          <w:sz w:val="24"/>
          <w:szCs w:val="24"/>
        </w:rPr>
        <w:t xml:space="preserve">Calitatea apei brute </w:t>
      </w:r>
    </w:p>
    <w:p w:rsidR="00ED47F4" w:rsidRPr="00CA6C34" w:rsidRDefault="00ED47F4" w:rsidP="00D3764E">
      <w:pPr>
        <w:tabs>
          <w:tab w:val="left" w:pos="2025"/>
        </w:tabs>
        <w:spacing w:after="120" w:line="360" w:lineRule="auto"/>
        <w:ind w:left="708"/>
        <w:jc w:val="both"/>
        <w:rPr>
          <w:rFonts w:ascii="Arial" w:hAnsi="Arial" w:cs="Arial"/>
          <w:sz w:val="24"/>
          <w:szCs w:val="24"/>
          <w:u w:val="single"/>
        </w:rPr>
      </w:pPr>
      <w:r w:rsidRPr="00CA6C34">
        <w:rPr>
          <w:rFonts w:ascii="Arial" w:hAnsi="Arial" w:cs="Arial"/>
          <w:sz w:val="24"/>
          <w:szCs w:val="24"/>
          <w:u w:val="single"/>
        </w:rPr>
        <w:t>Puturi</w:t>
      </w:r>
    </w:p>
    <w:p w:rsidR="00DF5062" w:rsidRDefault="00ED47F4" w:rsidP="00D3764E">
      <w:pPr>
        <w:tabs>
          <w:tab w:val="left" w:pos="2025"/>
        </w:tabs>
        <w:spacing w:after="120" w:line="360" w:lineRule="auto"/>
        <w:ind w:left="708"/>
        <w:jc w:val="both"/>
        <w:rPr>
          <w:rFonts w:ascii="Arial" w:hAnsi="Arial" w:cs="Arial"/>
          <w:sz w:val="24"/>
          <w:szCs w:val="24"/>
        </w:rPr>
      </w:pPr>
      <w:r w:rsidRPr="00CA6C34">
        <w:rPr>
          <w:rFonts w:ascii="Arial" w:hAnsi="Arial" w:cs="Arial"/>
          <w:sz w:val="24"/>
          <w:szCs w:val="24"/>
        </w:rPr>
        <w:t xml:space="preserve">Calitatea apei este monitorizata pentru fiecare put in parte de la fronturile Vadu-Rosca si Salcia Liesti, pe baza unor analize trimestriale. </w:t>
      </w:r>
    </w:p>
    <w:p w:rsidR="00ED47F4" w:rsidRPr="001F7BD9" w:rsidRDefault="00ED47F4" w:rsidP="00D3764E">
      <w:pPr>
        <w:tabs>
          <w:tab w:val="left" w:pos="2025"/>
        </w:tabs>
        <w:spacing w:after="120" w:line="360" w:lineRule="auto"/>
        <w:ind w:left="708"/>
        <w:jc w:val="both"/>
        <w:rPr>
          <w:rFonts w:ascii="Arial" w:hAnsi="Arial" w:cs="Arial"/>
          <w:sz w:val="24"/>
          <w:szCs w:val="24"/>
        </w:rPr>
      </w:pPr>
      <w:r w:rsidRPr="001F7BD9">
        <w:rPr>
          <w:rFonts w:ascii="Arial" w:hAnsi="Arial" w:cs="Arial"/>
          <w:sz w:val="24"/>
          <w:szCs w:val="24"/>
        </w:rPr>
        <w:t xml:space="preserve">Analiza datelor indica deprecierea calitatii acesteia, in sensul </w:t>
      </w:r>
      <w:r w:rsidR="001037FC" w:rsidRPr="001F7BD9">
        <w:rPr>
          <w:rFonts w:ascii="Arial" w:hAnsi="Arial" w:cs="Arial"/>
          <w:sz w:val="24"/>
          <w:szCs w:val="24"/>
        </w:rPr>
        <w:t xml:space="preserve">in care </w:t>
      </w:r>
      <w:r w:rsidRPr="001F7BD9">
        <w:rPr>
          <w:rFonts w:ascii="Arial" w:hAnsi="Arial" w:cs="Arial"/>
          <w:sz w:val="24"/>
          <w:szCs w:val="24"/>
        </w:rPr>
        <w:t xml:space="preserve">concentratiile de fier si mangan sunt apropiate de cele prevazute in directiva UE. </w:t>
      </w:r>
      <w:r w:rsidR="00DF5062" w:rsidRPr="001F7BD9">
        <w:rPr>
          <w:rFonts w:ascii="Arial" w:hAnsi="Arial" w:cs="Arial"/>
          <w:sz w:val="24"/>
          <w:szCs w:val="24"/>
        </w:rPr>
        <w:t>Asa cum se indica in anexa 2.3.</w:t>
      </w:r>
      <w:r w:rsidRPr="001F7BD9">
        <w:rPr>
          <w:rFonts w:ascii="Arial" w:hAnsi="Arial" w:cs="Arial"/>
          <w:sz w:val="24"/>
          <w:szCs w:val="24"/>
        </w:rPr>
        <w:t xml:space="preserve">, pentru unele puturi limitele sunt depasite, dar apa amestecata indeplineste standardele de calitate impuse. Turbiditatea si sedimentele constituie ocazional o problema deoarece apa nu este tratata si puturile au o stare nu chiar foarte buna. Apa este dura si temperatura acesteia este mai stabila decat cea a apei de suprafata, provenind din Dunare. In concluzie calitatea apei este in general acceptabila si se poate afirma ca e de preferat cea din sursa de suprafata in ceea ce priveste temperatura, gustul, etc. </w:t>
      </w:r>
    </w:p>
    <w:p w:rsidR="00ED47F4" w:rsidRPr="00CA6C34" w:rsidRDefault="00ED47F4" w:rsidP="00ED47F4">
      <w:pPr>
        <w:spacing w:after="120"/>
        <w:ind w:left="708"/>
        <w:jc w:val="both"/>
        <w:rPr>
          <w:rFonts w:ascii="Arial" w:hAnsi="Arial" w:cs="Arial"/>
          <w:sz w:val="24"/>
          <w:szCs w:val="24"/>
          <w:u w:val="single"/>
        </w:rPr>
      </w:pPr>
      <w:r w:rsidRPr="00CA6C34">
        <w:rPr>
          <w:rFonts w:ascii="Arial" w:hAnsi="Arial" w:cs="Arial"/>
          <w:sz w:val="24"/>
          <w:szCs w:val="24"/>
          <w:u w:val="single"/>
        </w:rPr>
        <w:t xml:space="preserve">Statia de pompare Serbesti </w:t>
      </w:r>
    </w:p>
    <w:p w:rsidR="00ED47F4" w:rsidRPr="00CA6C34" w:rsidRDefault="00ED47F4" w:rsidP="00DF5062">
      <w:pPr>
        <w:spacing w:after="120" w:line="360" w:lineRule="auto"/>
        <w:ind w:left="709"/>
        <w:jc w:val="both"/>
        <w:rPr>
          <w:rFonts w:ascii="Arial" w:hAnsi="Arial" w:cs="Arial"/>
          <w:sz w:val="24"/>
          <w:szCs w:val="24"/>
        </w:rPr>
      </w:pPr>
      <w:r w:rsidRPr="00CA6C34">
        <w:rPr>
          <w:rFonts w:ascii="Arial" w:hAnsi="Arial" w:cs="Arial"/>
          <w:sz w:val="24"/>
          <w:szCs w:val="24"/>
        </w:rPr>
        <w:t>Calitatea este comparabila cu cea precizata in standardele din Directiva 98/83/CE si cele din legislatia romaneasca ( Legea 458/2002).</w:t>
      </w:r>
    </w:p>
    <w:p w:rsidR="00ED47F4" w:rsidRPr="00CE13EE" w:rsidRDefault="00ED47F4" w:rsidP="00DF5062">
      <w:pPr>
        <w:spacing w:after="120" w:line="360" w:lineRule="auto"/>
        <w:ind w:left="709"/>
        <w:jc w:val="both"/>
        <w:rPr>
          <w:rFonts w:ascii="Arial" w:hAnsi="Arial" w:cs="Arial"/>
          <w:sz w:val="24"/>
          <w:szCs w:val="24"/>
        </w:rPr>
      </w:pPr>
      <w:r w:rsidRPr="00CE13EE">
        <w:rPr>
          <w:rFonts w:ascii="Arial" w:hAnsi="Arial" w:cs="Arial"/>
          <w:sz w:val="24"/>
          <w:szCs w:val="24"/>
        </w:rPr>
        <w:t xml:space="preserve">In general calitatea apei brute este acceptabila, desi, concentratiile de fier si mangan depasesc uneori limitele permise in unele puturi si temperatura variaza semnificativ de-a lungul anului. Problema concentratiei de mangan este asociata celei </w:t>
      </w:r>
      <w:r w:rsidR="00D33991" w:rsidRPr="00CE13EE">
        <w:rPr>
          <w:rFonts w:ascii="Arial" w:hAnsi="Arial" w:cs="Arial"/>
          <w:sz w:val="24"/>
          <w:szCs w:val="24"/>
        </w:rPr>
        <w:t xml:space="preserve">legate de concentratia de fier </w:t>
      </w:r>
      <w:r w:rsidRPr="00CE13EE">
        <w:rPr>
          <w:rFonts w:ascii="Arial" w:hAnsi="Arial" w:cs="Arial"/>
          <w:sz w:val="24"/>
          <w:szCs w:val="24"/>
        </w:rPr>
        <w:t xml:space="preserve">aspecte care nu au impact serios asupra sanatatii populatiei ci ridica probleme de natura estetica. </w:t>
      </w:r>
    </w:p>
    <w:p w:rsidR="00ED47F4" w:rsidRPr="00CA6C34" w:rsidRDefault="00ED47F4" w:rsidP="00ED47F4">
      <w:pPr>
        <w:spacing w:after="120"/>
        <w:ind w:left="708"/>
        <w:jc w:val="both"/>
        <w:rPr>
          <w:rFonts w:ascii="Arial" w:hAnsi="Arial" w:cs="Arial"/>
          <w:sz w:val="24"/>
          <w:szCs w:val="24"/>
          <w:u w:val="single"/>
        </w:rPr>
      </w:pPr>
      <w:r w:rsidRPr="00CA6C34">
        <w:rPr>
          <w:rFonts w:ascii="Arial" w:hAnsi="Arial" w:cs="Arial"/>
          <w:sz w:val="24"/>
          <w:szCs w:val="24"/>
          <w:u w:val="single"/>
        </w:rPr>
        <w:t xml:space="preserve">Apa tratata </w:t>
      </w:r>
    </w:p>
    <w:p w:rsidR="00ED47F4" w:rsidRDefault="00ED47F4" w:rsidP="00D33991">
      <w:pPr>
        <w:spacing w:after="120" w:line="360" w:lineRule="auto"/>
        <w:ind w:left="709"/>
        <w:jc w:val="both"/>
        <w:rPr>
          <w:rFonts w:ascii="Arial" w:hAnsi="Arial" w:cs="Arial"/>
          <w:sz w:val="24"/>
          <w:szCs w:val="24"/>
        </w:rPr>
      </w:pPr>
      <w:r w:rsidRPr="00CA6C34">
        <w:rPr>
          <w:rFonts w:ascii="Arial" w:hAnsi="Arial" w:cs="Arial"/>
          <w:sz w:val="24"/>
          <w:szCs w:val="24"/>
        </w:rPr>
        <w:t>Rezultatele analizelor si datele existente privind apa tratata provenita atat din sursa de suprafata ca</w:t>
      </w:r>
      <w:r w:rsidR="00210F5E">
        <w:rPr>
          <w:rFonts w:ascii="Arial" w:hAnsi="Arial" w:cs="Arial"/>
          <w:sz w:val="24"/>
          <w:szCs w:val="24"/>
        </w:rPr>
        <w:t xml:space="preserve">t si din cea de adancime indicafaptul ca, </w:t>
      </w:r>
      <w:r w:rsidRPr="00CA6C34">
        <w:rPr>
          <w:rFonts w:ascii="Arial" w:hAnsi="Arial" w:cs="Arial"/>
          <w:sz w:val="24"/>
          <w:szCs w:val="24"/>
        </w:rPr>
        <w:t xml:space="preserve">calitatea apei </w:t>
      </w:r>
      <w:r w:rsidR="00210F5E">
        <w:rPr>
          <w:rFonts w:ascii="Arial" w:hAnsi="Arial" w:cs="Arial"/>
          <w:sz w:val="24"/>
          <w:szCs w:val="24"/>
        </w:rPr>
        <w:t xml:space="preserve">se incadreaza </w:t>
      </w:r>
      <w:r w:rsidRPr="00CA6C34">
        <w:rPr>
          <w:rFonts w:ascii="Arial" w:hAnsi="Arial" w:cs="Arial"/>
          <w:sz w:val="24"/>
          <w:szCs w:val="24"/>
        </w:rPr>
        <w:t>in limitele prevazute de Legea</w:t>
      </w:r>
      <w:r w:rsidR="00210F5E">
        <w:rPr>
          <w:rFonts w:ascii="Arial" w:hAnsi="Arial" w:cs="Arial"/>
          <w:sz w:val="24"/>
          <w:szCs w:val="24"/>
        </w:rPr>
        <w:t xml:space="preserve"> 458/2002 si directiva CE 98/83.</w:t>
      </w:r>
    </w:p>
    <w:p w:rsidR="00ED47F4" w:rsidRPr="00CA6C34" w:rsidRDefault="00FB71DF" w:rsidP="00ED47F4">
      <w:pPr>
        <w:spacing w:after="120"/>
        <w:ind w:left="708"/>
        <w:jc w:val="both"/>
        <w:rPr>
          <w:rFonts w:ascii="Arial" w:hAnsi="Arial" w:cs="Arial"/>
          <w:sz w:val="24"/>
          <w:szCs w:val="24"/>
          <w:u w:val="single"/>
        </w:rPr>
      </w:pPr>
      <w:r w:rsidRPr="00CA6C34">
        <w:rPr>
          <w:rFonts w:ascii="Arial" w:hAnsi="Arial" w:cs="Arial"/>
          <w:sz w:val="24"/>
          <w:szCs w:val="24"/>
          <w:u w:val="single"/>
        </w:rPr>
        <w:t>Statia de pompare</w:t>
      </w:r>
      <w:r w:rsidR="00210F5E">
        <w:rPr>
          <w:rFonts w:ascii="Arial" w:hAnsi="Arial" w:cs="Arial"/>
          <w:sz w:val="24"/>
          <w:szCs w:val="24"/>
          <w:u w:val="single"/>
        </w:rPr>
        <w:t xml:space="preserve"> Filesti</w:t>
      </w:r>
    </w:p>
    <w:p w:rsidR="00ED47F4" w:rsidRPr="00CA6C34" w:rsidRDefault="00ED47F4" w:rsidP="00ED47F4">
      <w:pPr>
        <w:spacing w:after="120"/>
        <w:ind w:left="708"/>
        <w:jc w:val="both"/>
        <w:rPr>
          <w:rFonts w:ascii="Arial" w:hAnsi="Arial" w:cs="Arial"/>
          <w:sz w:val="24"/>
          <w:szCs w:val="24"/>
        </w:rPr>
      </w:pPr>
      <w:r w:rsidRPr="00CA6C34">
        <w:rPr>
          <w:rFonts w:ascii="Arial" w:hAnsi="Arial" w:cs="Arial"/>
          <w:sz w:val="24"/>
          <w:szCs w:val="24"/>
        </w:rPr>
        <w:t>Statia de pompare Filesti pri</w:t>
      </w:r>
      <w:r w:rsidR="00210F5E">
        <w:rPr>
          <w:rFonts w:ascii="Arial" w:hAnsi="Arial" w:cs="Arial"/>
          <w:sz w:val="24"/>
          <w:szCs w:val="24"/>
        </w:rPr>
        <w:t>meste apa din sursa de adancime</w:t>
      </w:r>
      <w:r w:rsidRPr="00CA6C34">
        <w:rPr>
          <w:rFonts w:ascii="Arial" w:hAnsi="Arial" w:cs="Arial"/>
          <w:sz w:val="24"/>
          <w:szCs w:val="24"/>
        </w:rPr>
        <w:t xml:space="preserve"> de la statia de pompare Serbesti si singurul tratament este dezinfectia prin clorinare in rezervoarele de stocare inainte de pompare in reteaua de distributie. </w:t>
      </w:r>
    </w:p>
    <w:p w:rsidR="00ED47F4" w:rsidRPr="00CA6C34" w:rsidRDefault="00ED47F4" w:rsidP="00ED47F4">
      <w:pPr>
        <w:spacing w:after="120"/>
        <w:ind w:left="708"/>
        <w:jc w:val="both"/>
        <w:rPr>
          <w:rFonts w:ascii="Arial" w:hAnsi="Arial" w:cs="Arial"/>
          <w:sz w:val="24"/>
          <w:szCs w:val="24"/>
        </w:rPr>
      </w:pPr>
      <w:r w:rsidRPr="00CA6C34">
        <w:rPr>
          <w:rFonts w:ascii="Arial" w:hAnsi="Arial" w:cs="Arial"/>
          <w:sz w:val="24"/>
          <w:szCs w:val="24"/>
        </w:rPr>
        <w:t xml:space="preserve">Departamentul Calitate monitorizeaza calitatea apei la intrare si iesire prin colectarea de probe si analiza lor zilnica. </w:t>
      </w:r>
    </w:p>
    <w:p w:rsidR="00ED47F4" w:rsidRPr="00CA6C34" w:rsidRDefault="00210F5E" w:rsidP="00ED47F4">
      <w:pPr>
        <w:spacing w:after="120"/>
        <w:ind w:left="708"/>
        <w:jc w:val="both"/>
        <w:rPr>
          <w:rFonts w:ascii="Arial" w:hAnsi="Arial" w:cs="Arial"/>
          <w:sz w:val="24"/>
          <w:szCs w:val="24"/>
          <w:u w:val="single"/>
        </w:rPr>
      </w:pPr>
      <w:r>
        <w:rPr>
          <w:rFonts w:ascii="Arial" w:hAnsi="Arial" w:cs="Arial"/>
          <w:sz w:val="24"/>
          <w:szCs w:val="24"/>
          <w:u w:val="single"/>
        </w:rPr>
        <w:t>Uzina de apa nr.</w:t>
      </w:r>
      <w:r w:rsidR="00ED47F4" w:rsidRPr="00CA6C34">
        <w:rPr>
          <w:rFonts w:ascii="Arial" w:hAnsi="Arial" w:cs="Arial"/>
          <w:sz w:val="24"/>
          <w:szCs w:val="24"/>
          <w:u w:val="single"/>
        </w:rPr>
        <w:t xml:space="preserve"> 2 </w:t>
      </w:r>
    </w:p>
    <w:p w:rsidR="00ED47F4" w:rsidRPr="00CA6C34" w:rsidRDefault="00ED47F4" w:rsidP="00ED47F4">
      <w:pPr>
        <w:spacing w:after="120"/>
        <w:ind w:left="708"/>
        <w:jc w:val="both"/>
        <w:rPr>
          <w:rFonts w:ascii="Arial" w:hAnsi="Arial" w:cs="Arial"/>
          <w:sz w:val="24"/>
          <w:szCs w:val="24"/>
        </w:rPr>
      </w:pPr>
      <w:r w:rsidRPr="00CA6C34">
        <w:rPr>
          <w:rFonts w:ascii="Arial" w:hAnsi="Arial" w:cs="Arial"/>
          <w:sz w:val="24"/>
          <w:szCs w:val="24"/>
        </w:rPr>
        <w:t xml:space="preserve">Calitatea apei tratate este monitorizata la iesirea din </w:t>
      </w:r>
      <w:r w:rsidR="00210F5E">
        <w:rPr>
          <w:rFonts w:ascii="Arial" w:hAnsi="Arial" w:cs="Arial"/>
          <w:sz w:val="24"/>
          <w:szCs w:val="24"/>
        </w:rPr>
        <w:t>uzina</w:t>
      </w:r>
      <w:r w:rsidRPr="00CA6C34">
        <w:rPr>
          <w:rFonts w:ascii="Arial" w:hAnsi="Arial" w:cs="Arial"/>
          <w:sz w:val="24"/>
          <w:szCs w:val="24"/>
        </w:rPr>
        <w:t xml:space="preserve"> de tratare</w:t>
      </w:r>
      <w:r w:rsidR="00210F5E">
        <w:rPr>
          <w:rFonts w:ascii="Arial" w:hAnsi="Arial" w:cs="Arial"/>
          <w:sz w:val="24"/>
          <w:szCs w:val="24"/>
        </w:rPr>
        <w:t>, pe baza analizelor zilnice.</w:t>
      </w:r>
    </w:p>
    <w:p w:rsidR="00934D02" w:rsidRDefault="00ED47F4" w:rsidP="00ED47F4">
      <w:pPr>
        <w:spacing w:after="120"/>
        <w:ind w:left="708"/>
        <w:jc w:val="both"/>
        <w:rPr>
          <w:rFonts w:ascii="Arial" w:hAnsi="Arial" w:cs="Arial"/>
          <w:sz w:val="24"/>
          <w:szCs w:val="24"/>
        </w:rPr>
      </w:pPr>
      <w:r w:rsidRPr="00CA6C34">
        <w:rPr>
          <w:rFonts w:ascii="Arial" w:hAnsi="Arial" w:cs="Arial"/>
          <w:sz w:val="24"/>
          <w:szCs w:val="24"/>
        </w:rPr>
        <w:t>In afara de masuratorile din cadrul Departamentul</w:t>
      </w:r>
      <w:r w:rsidR="00210F5E">
        <w:rPr>
          <w:rFonts w:ascii="Arial" w:hAnsi="Arial" w:cs="Arial"/>
          <w:sz w:val="24"/>
          <w:szCs w:val="24"/>
        </w:rPr>
        <w:t>ui Calitate, trebuie precizat ca monitorizarea</w:t>
      </w:r>
      <w:r w:rsidRPr="00CA6C34">
        <w:rPr>
          <w:rFonts w:ascii="Arial" w:hAnsi="Arial" w:cs="Arial"/>
          <w:sz w:val="24"/>
          <w:szCs w:val="24"/>
        </w:rPr>
        <w:t xml:space="preserve"> calitat</w:t>
      </w:r>
      <w:r w:rsidR="00210F5E">
        <w:rPr>
          <w:rFonts w:ascii="Arial" w:hAnsi="Arial" w:cs="Arial"/>
          <w:sz w:val="24"/>
          <w:szCs w:val="24"/>
        </w:rPr>
        <w:t>ii</w:t>
      </w:r>
      <w:r w:rsidRPr="00CA6C34">
        <w:rPr>
          <w:rFonts w:ascii="Arial" w:hAnsi="Arial" w:cs="Arial"/>
          <w:sz w:val="24"/>
          <w:szCs w:val="24"/>
        </w:rPr>
        <w:t xml:space="preserve"> apei tratate in </w:t>
      </w:r>
      <w:r w:rsidR="00210F5E">
        <w:rPr>
          <w:rFonts w:ascii="Arial" w:hAnsi="Arial" w:cs="Arial"/>
          <w:sz w:val="24"/>
          <w:szCs w:val="24"/>
        </w:rPr>
        <w:t>uzina</w:t>
      </w:r>
      <w:r w:rsidRPr="00CA6C34">
        <w:rPr>
          <w:rFonts w:ascii="Arial" w:hAnsi="Arial" w:cs="Arial"/>
          <w:sz w:val="24"/>
          <w:szCs w:val="24"/>
        </w:rPr>
        <w:t xml:space="preserve"> de tratare</w:t>
      </w:r>
      <w:r w:rsidR="00210F5E">
        <w:rPr>
          <w:rFonts w:ascii="Arial" w:hAnsi="Arial" w:cs="Arial"/>
          <w:sz w:val="24"/>
          <w:szCs w:val="24"/>
        </w:rPr>
        <w:t xml:space="preserve"> nr. 2</w:t>
      </w:r>
      <w:r w:rsidRPr="00CA6C34">
        <w:rPr>
          <w:rFonts w:ascii="Arial" w:hAnsi="Arial" w:cs="Arial"/>
          <w:sz w:val="24"/>
          <w:szCs w:val="24"/>
        </w:rPr>
        <w:t xml:space="preserve"> este permanent controlata in cadrul laboratorului de la uzina de apa nr. 2. </w:t>
      </w:r>
    </w:p>
    <w:p w:rsidR="00934D02" w:rsidRDefault="00934D02">
      <w:pPr>
        <w:spacing w:after="0" w:line="240" w:lineRule="auto"/>
        <w:rPr>
          <w:rFonts w:ascii="Arial" w:hAnsi="Arial" w:cs="Arial"/>
          <w:sz w:val="24"/>
          <w:szCs w:val="24"/>
        </w:rPr>
      </w:pPr>
      <w:r>
        <w:rPr>
          <w:rFonts w:ascii="Arial" w:hAnsi="Arial" w:cs="Arial"/>
          <w:sz w:val="24"/>
          <w:szCs w:val="24"/>
        </w:rPr>
        <w:br w:type="page"/>
      </w:r>
    </w:p>
    <w:p w:rsidR="00ED47F4" w:rsidRPr="00CA6C34" w:rsidRDefault="00ED47F4" w:rsidP="00ED47F4">
      <w:pPr>
        <w:spacing w:after="120"/>
        <w:ind w:left="708"/>
        <w:jc w:val="both"/>
        <w:rPr>
          <w:rFonts w:ascii="Arial" w:hAnsi="Arial" w:cs="Arial"/>
          <w:sz w:val="24"/>
          <w:szCs w:val="24"/>
        </w:rPr>
      </w:pPr>
    </w:p>
    <w:p w:rsidR="00ED47F4" w:rsidRPr="00CA6C34" w:rsidRDefault="001037FC" w:rsidP="007E13F4">
      <w:pPr>
        <w:pStyle w:val="SubSubSubTitlu"/>
      </w:pPr>
      <w:bookmarkStart w:id="186" w:name="_Toc369259294"/>
      <w:r>
        <w:t xml:space="preserve">2.9.1.8. </w:t>
      </w:r>
      <w:r w:rsidR="00ED47F4" w:rsidRPr="00CA6C34">
        <w:t>Productia de apa</w:t>
      </w:r>
      <w:bookmarkEnd w:id="186"/>
    </w:p>
    <w:p w:rsidR="00ED47F4" w:rsidRPr="00CA6C34" w:rsidRDefault="00ED47F4" w:rsidP="00ED47F4">
      <w:pPr>
        <w:spacing w:after="120"/>
        <w:ind w:left="708"/>
        <w:jc w:val="both"/>
        <w:rPr>
          <w:rFonts w:ascii="Arial" w:hAnsi="Arial" w:cs="Arial"/>
          <w:b/>
          <w:bCs/>
          <w:sz w:val="24"/>
          <w:szCs w:val="24"/>
        </w:rPr>
      </w:pPr>
      <w:r w:rsidRPr="00CA6C34">
        <w:rPr>
          <w:rFonts w:ascii="Arial" w:hAnsi="Arial" w:cs="Arial"/>
          <w:b/>
          <w:bCs/>
          <w:sz w:val="24"/>
          <w:szCs w:val="24"/>
        </w:rPr>
        <w:t xml:space="preserve">Contorizarea debitelor </w:t>
      </w:r>
    </w:p>
    <w:p w:rsidR="00ED47F4" w:rsidRPr="00CA6C34" w:rsidRDefault="00ED47F4" w:rsidP="00ED47F4">
      <w:pPr>
        <w:spacing w:after="120"/>
        <w:ind w:left="708"/>
        <w:jc w:val="both"/>
        <w:rPr>
          <w:rFonts w:ascii="Arial" w:hAnsi="Arial" w:cs="Arial"/>
          <w:sz w:val="24"/>
          <w:szCs w:val="24"/>
        </w:rPr>
      </w:pPr>
      <w:r w:rsidRPr="00CA6C34">
        <w:rPr>
          <w:rFonts w:ascii="Arial" w:hAnsi="Arial" w:cs="Arial"/>
          <w:sz w:val="24"/>
          <w:szCs w:val="24"/>
        </w:rPr>
        <w:t>Sistemul de contorizare a surselor a fost montat in 2000 si recalibrat in</w:t>
      </w:r>
      <w:r w:rsidR="00210F5E">
        <w:rPr>
          <w:rFonts w:ascii="Arial" w:hAnsi="Arial" w:cs="Arial"/>
          <w:sz w:val="24"/>
          <w:szCs w:val="24"/>
        </w:rPr>
        <w:t xml:space="preserve"> 2011</w:t>
      </w:r>
      <w:r w:rsidRPr="00CA6C34">
        <w:rPr>
          <w:rFonts w:ascii="Arial" w:hAnsi="Arial" w:cs="Arial"/>
          <w:sz w:val="24"/>
          <w:szCs w:val="24"/>
        </w:rPr>
        <w:t xml:space="preserve">. Locatiile contoarelor sunt urmatoarele: </w:t>
      </w:r>
    </w:p>
    <w:p w:rsidR="00ED47F4" w:rsidRPr="00D33991" w:rsidRDefault="00D33991" w:rsidP="00ED47F4">
      <w:pPr>
        <w:spacing w:after="120"/>
        <w:ind w:left="708"/>
        <w:jc w:val="both"/>
        <w:rPr>
          <w:rFonts w:ascii="Arial" w:hAnsi="Arial" w:cs="Arial"/>
          <w:b/>
          <w:sz w:val="20"/>
          <w:szCs w:val="20"/>
        </w:rPr>
      </w:pPr>
      <w:r w:rsidRPr="00D33991">
        <w:rPr>
          <w:rFonts w:ascii="Arial" w:hAnsi="Arial" w:cs="Arial"/>
          <w:b/>
          <w:sz w:val="20"/>
          <w:szCs w:val="20"/>
        </w:rPr>
        <w:t>Tabel 2.9 -5 -</w:t>
      </w:r>
      <w:r w:rsidR="00ED47F4" w:rsidRPr="00D33991">
        <w:rPr>
          <w:rFonts w:ascii="Arial" w:hAnsi="Arial" w:cs="Arial"/>
          <w:b/>
          <w:sz w:val="20"/>
          <w:szCs w:val="20"/>
        </w:rPr>
        <w:t xml:space="preserve"> Locatia contorilor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992"/>
        <w:gridCol w:w="2565"/>
        <w:gridCol w:w="1200"/>
        <w:gridCol w:w="3039"/>
      </w:tblGrid>
      <w:tr w:rsidR="00ED47F4" w:rsidRPr="00CA6C34" w:rsidTr="00D33991">
        <w:trPr>
          <w:trHeight w:hRule="exact" w:val="340"/>
        </w:trPr>
        <w:tc>
          <w:tcPr>
            <w:tcW w:w="1134" w:type="dxa"/>
            <w:vAlign w:val="center"/>
          </w:tcPr>
          <w:p w:rsidR="00ED47F4" w:rsidRPr="00CA6C34" w:rsidRDefault="00ED47F4" w:rsidP="00ED47F4">
            <w:pPr>
              <w:jc w:val="both"/>
              <w:rPr>
                <w:rFonts w:ascii="Arial" w:hAnsi="Arial" w:cs="Arial"/>
                <w:b/>
                <w:bCs/>
              </w:rPr>
            </w:pPr>
            <w:r w:rsidRPr="00CA6C34">
              <w:rPr>
                <w:rFonts w:ascii="Arial" w:hAnsi="Arial" w:cs="Arial"/>
                <w:b/>
                <w:bCs/>
              </w:rPr>
              <w:t>Nr.</w:t>
            </w:r>
          </w:p>
        </w:tc>
        <w:tc>
          <w:tcPr>
            <w:tcW w:w="992" w:type="dxa"/>
            <w:vAlign w:val="center"/>
          </w:tcPr>
          <w:p w:rsidR="00ED47F4" w:rsidRPr="00CA6C34" w:rsidRDefault="00ED47F4" w:rsidP="00ED47F4">
            <w:pPr>
              <w:jc w:val="both"/>
              <w:rPr>
                <w:rFonts w:ascii="Arial" w:hAnsi="Arial" w:cs="Arial"/>
                <w:b/>
                <w:bCs/>
              </w:rPr>
            </w:pPr>
            <w:r w:rsidRPr="00CA6C34">
              <w:rPr>
                <w:rFonts w:ascii="Arial" w:hAnsi="Arial" w:cs="Arial"/>
                <w:b/>
                <w:bCs/>
              </w:rPr>
              <w:t>Ref.</w:t>
            </w:r>
          </w:p>
        </w:tc>
        <w:tc>
          <w:tcPr>
            <w:tcW w:w="2565" w:type="dxa"/>
            <w:vAlign w:val="center"/>
          </w:tcPr>
          <w:p w:rsidR="00ED47F4" w:rsidRPr="00CA6C34" w:rsidRDefault="00ED47F4" w:rsidP="00ED47F4">
            <w:pPr>
              <w:jc w:val="both"/>
              <w:rPr>
                <w:rFonts w:ascii="Arial" w:hAnsi="Arial" w:cs="Arial"/>
                <w:b/>
                <w:bCs/>
              </w:rPr>
            </w:pPr>
            <w:r w:rsidRPr="00CA6C34">
              <w:rPr>
                <w:rFonts w:ascii="Arial" w:hAnsi="Arial" w:cs="Arial"/>
                <w:b/>
                <w:bCs/>
              </w:rPr>
              <w:t>Functie</w:t>
            </w:r>
          </w:p>
        </w:tc>
        <w:tc>
          <w:tcPr>
            <w:tcW w:w="1200" w:type="dxa"/>
            <w:vAlign w:val="center"/>
          </w:tcPr>
          <w:p w:rsidR="00ED47F4" w:rsidRPr="00CA6C34" w:rsidRDefault="00ED47F4" w:rsidP="00ED47F4">
            <w:pPr>
              <w:jc w:val="both"/>
              <w:rPr>
                <w:rFonts w:ascii="Arial" w:hAnsi="Arial" w:cs="Arial"/>
                <w:b/>
                <w:bCs/>
              </w:rPr>
            </w:pPr>
            <w:r w:rsidRPr="00CA6C34">
              <w:rPr>
                <w:rFonts w:ascii="Arial" w:hAnsi="Arial" w:cs="Arial"/>
                <w:b/>
                <w:bCs/>
              </w:rPr>
              <w:t>Locatie</w:t>
            </w:r>
          </w:p>
        </w:tc>
        <w:tc>
          <w:tcPr>
            <w:tcW w:w="3039" w:type="dxa"/>
            <w:vAlign w:val="center"/>
          </w:tcPr>
          <w:p w:rsidR="00ED47F4" w:rsidRPr="00CA6C34" w:rsidRDefault="00ED47F4" w:rsidP="00ED47F4">
            <w:pPr>
              <w:jc w:val="center"/>
              <w:rPr>
                <w:rFonts w:ascii="Arial" w:hAnsi="Arial" w:cs="Arial"/>
                <w:b/>
                <w:bCs/>
              </w:rPr>
            </w:pPr>
            <w:r w:rsidRPr="00CA6C34">
              <w:rPr>
                <w:rFonts w:ascii="Arial" w:hAnsi="Arial" w:cs="Arial"/>
                <w:b/>
                <w:bCs/>
              </w:rPr>
              <w:t>Diametru conducta</w:t>
            </w:r>
          </w:p>
        </w:tc>
      </w:tr>
      <w:tr w:rsidR="00210F5E" w:rsidRPr="00CA6C34" w:rsidTr="00D33991">
        <w:trPr>
          <w:trHeight w:hRule="exact" w:val="284"/>
        </w:trPr>
        <w:tc>
          <w:tcPr>
            <w:tcW w:w="1134" w:type="dxa"/>
            <w:vAlign w:val="center"/>
          </w:tcPr>
          <w:p w:rsidR="00210F5E" w:rsidRPr="00CA6C34" w:rsidRDefault="00210F5E" w:rsidP="008E333B">
            <w:pPr>
              <w:numPr>
                <w:ilvl w:val="0"/>
                <w:numId w:val="55"/>
              </w:numPr>
              <w:spacing w:after="120"/>
              <w:jc w:val="both"/>
              <w:rPr>
                <w:rFonts w:ascii="Arial" w:hAnsi="Arial" w:cs="Arial"/>
                <w:sz w:val="20"/>
              </w:rPr>
            </w:pPr>
          </w:p>
        </w:tc>
        <w:tc>
          <w:tcPr>
            <w:tcW w:w="992" w:type="dxa"/>
            <w:vAlign w:val="center"/>
          </w:tcPr>
          <w:p w:rsidR="00210F5E" w:rsidRPr="00CA6C34" w:rsidRDefault="00210F5E" w:rsidP="00A2121D">
            <w:pPr>
              <w:spacing w:after="120"/>
              <w:jc w:val="both"/>
              <w:rPr>
                <w:rFonts w:ascii="Arial" w:hAnsi="Arial" w:cs="Arial"/>
                <w:sz w:val="20"/>
              </w:rPr>
            </w:pPr>
            <w:r w:rsidRPr="00CA6C34">
              <w:rPr>
                <w:rFonts w:ascii="Arial" w:hAnsi="Arial" w:cs="Arial"/>
                <w:sz w:val="20"/>
              </w:rPr>
              <w:t>T2/A</w:t>
            </w:r>
          </w:p>
        </w:tc>
        <w:tc>
          <w:tcPr>
            <w:tcW w:w="2565" w:type="dxa"/>
            <w:vAlign w:val="center"/>
          </w:tcPr>
          <w:p w:rsidR="00210F5E" w:rsidRPr="00CA6C34" w:rsidRDefault="00210F5E" w:rsidP="00A2121D">
            <w:pPr>
              <w:spacing w:after="120"/>
              <w:jc w:val="both"/>
              <w:rPr>
                <w:rFonts w:ascii="Arial" w:hAnsi="Arial" w:cs="Arial"/>
                <w:sz w:val="20"/>
              </w:rPr>
            </w:pPr>
            <w:r w:rsidRPr="00CA6C34">
              <w:rPr>
                <w:rFonts w:ascii="Arial" w:hAnsi="Arial" w:cs="Arial"/>
                <w:sz w:val="20"/>
              </w:rPr>
              <w:t>Apa bruta intrare</w:t>
            </w:r>
          </w:p>
        </w:tc>
        <w:tc>
          <w:tcPr>
            <w:tcW w:w="1200" w:type="dxa"/>
            <w:vAlign w:val="center"/>
          </w:tcPr>
          <w:p w:rsidR="00210F5E" w:rsidRPr="00CA6C34" w:rsidRDefault="00210F5E" w:rsidP="00A2121D">
            <w:pPr>
              <w:spacing w:after="120"/>
              <w:jc w:val="both"/>
              <w:rPr>
                <w:rFonts w:ascii="Arial" w:hAnsi="Arial" w:cs="Arial"/>
                <w:sz w:val="20"/>
              </w:rPr>
            </w:pPr>
            <w:r w:rsidRPr="00CA6C34">
              <w:rPr>
                <w:rFonts w:ascii="Arial" w:hAnsi="Arial" w:cs="Arial"/>
                <w:sz w:val="20"/>
              </w:rPr>
              <w:t>Tiglina 2</w:t>
            </w:r>
          </w:p>
        </w:tc>
        <w:tc>
          <w:tcPr>
            <w:tcW w:w="3039" w:type="dxa"/>
            <w:vAlign w:val="center"/>
          </w:tcPr>
          <w:p w:rsidR="00210F5E" w:rsidRPr="00CA6C34" w:rsidRDefault="00210F5E" w:rsidP="00A2121D">
            <w:pPr>
              <w:spacing w:after="120"/>
              <w:jc w:val="center"/>
              <w:rPr>
                <w:rFonts w:ascii="Arial" w:hAnsi="Arial" w:cs="Arial"/>
                <w:sz w:val="20"/>
              </w:rPr>
            </w:pPr>
            <w:r w:rsidRPr="00CA6C34">
              <w:rPr>
                <w:rFonts w:ascii="Arial" w:hAnsi="Arial" w:cs="Arial"/>
                <w:sz w:val="20"/>
              </w:rPr>
              <w:t>1200</w:t>
            </w:r>
          </w:p>
        </w:tc>
      </w:tr>
      <w:tr w:rsidR="00210F5E" w:rsidRPr="00CA6C34" w:rsidTr="00D33991">
        <w:trPr>
          <w:trHeight w:hRule="exact" w:val="284"/>
        </w:trPr>
        <w:tc>
          <w:tcPr>
            <w:tcW w:w="1134" w:type="dxa"/>
            <w:vAlign w:val="center"/>
          </w:tcPr>
          <w:p w:rsidR="00210F5E" w:rsidRPr="00CA6C34" w:rsidRDefault="00210F5E" w:rsidP="008E333B">
            <w:pPr>
              <w:numPr>
                <w:ilvl w:val="0"/>
                <w:numId w:val="55"/>
              </w:numPr>
              <w:spacing w:after="120"/>
              <w:jc w:val="both"/>
              <w:rPr>
                <w:rFonts w:ascii="Arial" w:hAnsi="Arial" w:cs="Arial"/>
                <w:sz w:val="20"/>
              </w:rPr>
            </w:pPr>
          </w:p>
        </w:tc>
        <w:tc>
          <w:tcPr>
            <w:tcW w:w="992" w:type="dxa"/>
            <w:vAlign w:val="center"/>
          </w:tcPr>
          <w:p w:rsidR="00210F5E" w:rsidRPr="00CA6C34" w:rsidRDefault="00210F5E" w:rsidP="00A2121D">
            <w:pPr>
              <w:spacing w:after="120"/>
              <w:jc w:val="both"/>
              <w:rPr>
                <w:rFonts w:ascii="Arial" w:hAnsi="Arial" w:cs="Arial"/>
                <w:sz w:val="20"/>
              </w:rPr>
            </w:pPr>
            <w:r w:rsidRPr="00CA6C34">
              <w:rPr>
                <w:rFonts w:ascii="Arial" w:hAnsi="Arial" w:cs="Arial"/>
                <w:sz w:val="20"/>
              </w:rPr>
              <w:t>T2/C</w:t>
            </w:r>
          </w:p>
        </w:tc>
        <w:tc>
          <w:tcPr>
            <w:tcW w:w="2565" w:type="dxa"/>
            <w:vAlign w:val="center"/>
          </w:tcPr>
          <w:p w:rsidR="00210F5E" w:rsidRPr="00CA6C34" w:rsidRDefault="00210F5E" w:rsidP="00A2121D">
            <w:pPr>
              <w:spacing w:after="120"/>
              <w:jc w:val="both"/>
              <w:rPr>
                <w:rFonts w:ascii="Arial" w:hAnsi="Arial" w:cs="Arial"/>
                <w:sz w:val="20"/>
              </w:rPr>
            </w:pPr>
            <w:r w:rsidRPr="00CA6C34">
              <w:rPr>
                <w:rFonts w:ascii="Arial" w:hAnsi="Arial" w:cs="Arial"/>
                <w:sz w:val="20"/>
              </w:rPr>
              <w:t>Apa tratata iesire</w:t>
            </w:r>
          </w:p>
        </w:tc>
        <w:tc>
          <w:tcPr>
            <w:tcW w:w="1200" w:type="dxa"/>
            <w:vAlign w:val="center"/>
          </w:tcPr>
          <w:p w:rsidR="00210F5E" w:rsidRPr="00CA6C34" w:rsidRDefault="00210F5E" w:rsidP="00A2121D">
            <w:pPr>
              <w:spacing w:after="120"/>
              <w:jc w:val="both"/>
              <w:rPr>
                <w:rFonts w:ascii="Arial" w:hAnsi="Arial" w:cs="Arial"/>
                <w:sz w:val="20"/>
              </w:rPr>
            </w:pPr>
            <w:r w:rsidRPr="00CA6C34">
              <w:rPr>
                <w:rFonts w:ascii="Arial" w:hAnsi="Arial" w:cs="Arial"/>
                <w:sz w:val="20"/>
              </w:rPr>
              <w:t>Tiglina 2</w:t>
            </w:r>
          </w:p>
        </w:tc>
        <w:tc>
          <w:tcPr>
            <w:tcW w:w="3039" w:type="dxa"/>
            <w:vAlign w:val="center"/>
          </w:tcPr>
          <w:p w:rsidR="00210F5E" w:rsidRPr="00CA6C34" w:rsidRDefault="00210F5E" w:rsidP="00A2121D">
            <w:pPr>
              <w:spacing w:after="120"/>
              <w:jc w:val="center"/>
              <w:rPr>
                <w:rFonts w:ascii="Arial" w:hAnsi="Arial" w:cs="Arial"/>
                <w:sz w:val="20"/>
              </w:rPr>
            </w:pPr>
            <w:r w:rsidRPr="00CA6C34">
              <w:rPr>
                <w:rFonts w:ascii="Arial" w:hAnsi="Arial" w:cs="Arial"/>
                <w:sz w:val="20"/>
              </w:rPr>
              <w:t>1200</w:t>
            </w:r>
          </w:p>
        </w:tc>
      </w:tr>
      <w:tr w:rsidR="00210F5E" w:rsidRPr="00CA6C34" w:rsidTr="00D33991">
        <w:trPr>
          <w:trHeight w:hRule="exact" w:val="284"/>
        </w:trPr>
        <w:tc>
          <w:tcPr>
            <w:tcW w:w="1134" w:type="dxa"/>
            <w:vAlign w:val="center"/>
          </w:tcPr>
          <w:p w:rsidR="00210F5E" w:rsidRPr="00CA6C34" w:rsidRDefault="00210F5E" w:rsidP="008E333B">
            <w:pPr>
              <w:numPr>
                <w:ilvl w:val="0"/>
                <w:numId w:val="55"/>
              </w:numPr>
              <w:spacing w:after="120"/>
              <w:jc w:val="both"/>
              <w:rPr>
                <w:rFonts w:ascii="Arial" w:hAnsi="Arial" w:cs="Arial"/>
                <w:sz w:val="20"/>
              </w:rPr>
            </w:pPr>
          </w:p>
        </w:tc>
        <w:tc>
          <w:tcPr>
            <w:tcW w:w="992" w:type="dxa"/>
            <w:vAlign w:val="center"/>
          </w:tcPr>
          <w:p w:rsidR="00210F5E" w:rsidRPr="00CA6C34" w:rsidRDefault="00210F5E" w:rsidP="00A2121D">
            <w:pPr>
              <w:spacing w:after="120"/>
              <w:jc w:val="both"/>
              <w:rPr>
                <w:rFonts w:ascii="Arial" w:hAnsi="Arial" w:cs="Arial"/>
                <w:sz w:val="20"/>
              </w:rPr>
            </w:pPr>
            <w:r w:rsidRPr="00CA6C34">
              <w:rPr>
                <w:rFonts w:ascii="Arial" w:hAnsi="Arial" w:cs="Arial"/>
                <w:sz w:val="20"/>
              </w:rPr>
              <w:t>F/A</w:t>
            </w:r>
          </w:p>
        </w:tc>
        <w:tc>
          <w:tcPr>
            <w:tcW w:w="2565" w:type="dxa"/>
            <w:vAlign w:val="center"/>
          </w:tcPr>
          <w:p w:rsidR="00210F5E" w:rsidRPr="00CA6C34" w:rsidRDefault="00210F5E" w:rsidP="00A2121D">
            <w:pPr>
              <w:spacing w:after="120"/>
              <w:jc w:val="both"/>
              <w:rPr>
                <w:rFonts w:ascii="Arial" w:hAnsi="Arial" w:cs="Arial"/>
                <w:sz w:val="20"/>
              </w:rPr>
            </w:pPr>
            <w:r w:rsidRPr="00CA6C34">
              <w:rPr>
                <w:rFonts w:ascii="Arial" w:hAnsi="Arial" w:cs="Arial"/>
                <w:sz w:val="20"/>
              </w:rPr>
              <w:t>Apa din sursa de adancime intrare  2</w:t>
            </w:r>
          </w:p>
        </w:tc>
        <w:tc>
          <w:tcPr>
            <w:tcW w:w="1200" w:type="dxa"/>
            <w:vAlign w:val="center"/>
          </w:tcPr>
          <w:p w:rsidR="00210F5E" w:rsidRPr="00CA6C34" w:rsidRDefault="00210F5E" w:rsidP="00A2121D">
            <w:pPr>
              <w:spacing w:after="120"/>
              <w:jc w:val="both"/>
              <w:rPr>
                <w:rFonts w:ascii="Arial" w:hAnsi="Arial" w:cs="Arial"/>
                <w:sz w:val="20"/>
              </w:rPr>
            </w:pPr>
            <w:r>
              <w:rPr>
                <w:rFonts w:ascii="Arial" w:hAnsi="Arial" w:cs="Arial"/>
                <w:sz w:val="20"/>
              </w:rPr>
              <w:t xml:space="preserve">SP </w:t>
            </w:r>
            <w:r w:rsidRPr="00CA6C34">
              <w:rPr>
                <w:rFonts w:ascii="Arial" w:hAnsi="Arial" w:cs="Arial"/>
                <w:sz w:val="20"/>
              </w:rPr>
              <w:t>Filesti PS</w:t>
            </w:r>
          </w:p>
        </w:tc>
        <w:tc>
          <w:tcPr>
            <w:tcW w:w="3039" w:type="dxa"/>
            <w:vAlign w:val="center"/>
          </w:tcPr>
          <w:p w:rsidR="00210F5E" w:rsidRPr="00CA6C34" w:rsidRDefault="00210F5E" w:rsidP="00A2121D">
            <w:pPr>
              <w:spacing w:after="120"/>
              <w:jc w:val="center"/>
              <w:rPr>
                <w:rFonts w:ascii="Arial" w:hAnsi="Arial" w:cs="Arial"/>
                <w:sz w:val="20"/>
              </w:rPr>
            </w:pPr>
            <w:r w:rsidRPr="00CA6C34">
              <w:rPr>
                <w:rFonts w:ascii="Arial" w:hAnsi="Arial" w:cs="Arial"/>
                <w:sz w:val="20"/>
              </w:rPr>
              <w:t>1000</w:t>
            </w:r>
          </w:p>
        </w:tc>
      </w:tr>
      <w:tr w:rsidR="00210F5E" w:rsidRPr="00CA6C34" w:rsidTr="00D33991">
        <w:trPr>
          <w:trHeight w:hRule="exact" w:val="284"/>
        </w:trPr>
        <w:tc>
          <w:tcPr>
            <w:tcW w:w="1134" w:type="dxa"/>
            <w:vAlign w:val="center"/>
          </w:tcPr>
          <w:p w:rsidR="00210F5E" w:rsidRPr="00CA6C34" w:rsidRDefault="00210F5E" w:rsidP="008E333B">
            <w:pPr>
              <w:numPr>
                <w:ilvl w:val="0"/>
                <w:numId w:val="55"/>
              </w:numPr>
              <w:spacing w:after="120"/>
              <w:jc w:val="both"/>
              <w:rPr>
                <w:rFonts w:ascii="Arial" w:hAnsi="Arial" w:cs="Arial"/>
                <w:sz w:val="20"/>
              </w:rPr>
            </w:pPr>
          </w:p>
        </w:tc>
        <w:tc>
          <w:tcPr>
            <w:tcW w:w="992" w:type="dxa"/>
            <w:vAlign w:val="center"/>
          </w:tcPr>
          <w:p w:rsidR="00210F5E" w:rsidRPr="00CA6C34" w:rsidRDefault="00210F5E" w:rsidP="00A2121D">
            <w:pPr>
              <w:spacing w:after="120"/>
              <w:jc w:val="both"/>
              <w:rPr>
                <w:rFonts w:ascii="Arial" w:hAnsi="Arial" w:cs="Arial"/>
                <w:sz w:val="20"/>
                <w:lang w:val="en-GB"/>
              </w:rPr>
            </w:pPr>
            <w:r w:rsidRPr="00CA6C34">
              <w:rPr>
                <w:rFonts w:ascii="Arial" w:hAnsi="Arial" w:cs="Arial"/>
                <w:sz w:val="20"/>
                <w:lang w:val="en-GB"/>
              </w:rPr>
              <w:t>F/B</w:t>
            </w:r>
          </w:p>
        </w:tc>
        <w:tc>
          <w:tcPr>
            <w:tcW w:w="2565" w:type="dxa"/>
            <w:vAlign w:val="center"/>
          </w:tcPr>
          <w:p w:rsidR="00210F5E" w:rsidRPr="00CA6C34" w:rsidRDefault="00210F5E" w:rsidP="00A2121D">
            <w:pPr>
              <w:spacing w:after="120"/>
              <w:jc w:val="both"/>
              <w:rPr>
                <w:rFonts w:ascii="Arial" w:hAnsi="Arial" w:cs="Arial"/>
                <w:sz w:val="20"/>
                <w:lang w:val="pt-BR"/>
              </w:rPr>
            </w:pPr>
            <w:r w:rsidRPr="00CA6C34">
              <w:rPr>
                <w:rFonts w:ascii="Arial" w:hAnsi="Arial" w:cs="Arial"/>
                <w:sz w:val="20"/>
              </w:rPr>
              <w:t>Apa din sursa de adancime intrare  2</w:t>
            </w:r>
          </w:p>
        </w:tc>
        <w:tc>
          <w:tcPr>
            <w:tcW w:w="1200" w:type="dxa"/>
            <w:vAlign w:val="center"/>
          </w:tcPr>
          <w:p w:rsidR="00210F5E" w:rsidRPr="00CA6C34" w:rsidRDefault="00210F5E" w:rsidP="00A2121D">
            <w:pPr>
              <w:spacing w:after="120"/>
              <w:jc w:val="both"/>
              <w:rPr>
                <w:rFonts w:ascii="Arial" w:hAnsi="Arial" w:cs="Arial"/>
                <w:sz w:val="20"/>
              </w:rPr>
            </w:pPr>
            <w:r>
              <w:rPr>
                <w:rFonts w:ascii="Arial" w:hAnsi="Arial" w:cs="Arial"/>
                <w:sz w:val="20"/>
              </w:rPr>
              <w:t xml:space="preserve">SP </w:t>
            </w:r>
            <w:r w:rsidRPr="00CA6C34">
              <w:rPr>
                <w:rFonts w:ascii="Arial" w:hAnsi="Arial" w:cs="Arial"/>
                <w:sz w:val="20"/>
              </w:rPr>
              <w:t>Filesti PS</w:t>
            </w:r>
          </w:p>
        </w:tc>
        <w:tc>
          <w:tcPr>
            <w:tcW w:w="3039" w:type="dxa"/>
            <w:vAlign w:val="center"/>
          </w:tcPr>
          <w:p w:rsidR="00210F5E" w:rsidRPr="00CA6C34" w:rsidRDefault="00210F5E" w:rsidP="00A2121D">
            <w:pPr>
              <w:spacing w:after="120"/>
              <w:jc w:val="center"/>
              <w:rPr>
                <w:rFonts w:ascii="Arial" w:hAnsi="Arial" w:cs="Arial"/>
                <w:sz w:val="20"/>
                <w:lang w:val="en-GB"/>
              </w:rPr>
            </w:pPr>
            <w:r w:rsidRPr="00CA6C34">
              <w:rPr>
                <w:rFonts w:ascii="Arial" w:hAnsi="Arial" w:cs="Arial"/>
                <w:sz w:val="20"/>
                <w:lang w:val="en-GB"/>
              </w:rPr>
              <w:t>800</w:t>
            </w:r>
          </w:p>
        </w:tc>
      </w:tr>
      <w:tr w:rsidR="00210F5E" w:rsidRPr="00CA6C34" w:rsidTr="00D33991">
        <w:trPr>
          <w:trHeight w:hRule="exact" w:val="284"/>
        </w:trPr>
        <w:tc>
          <w:tcPr>
            <w:tcW w:w="1134" w:type="dxa"/>
            <w:vAlign w:val="center"/>
          </w:tcPr>
          <w:p w:rsidR="00210F5E" w:rsidRPr="00CA6C34" w:rsidRDefault="00210F5E" w:rsidP="008E333B">
            <w:pPr>
              <w:numPr>
                <w:ilvl w:val="0"/>
                <w:numId w:val="55"/>
              </w:numPr>
              <w:spacing w:after="120"/>
              <w:jc w:val="both"/>
              <w:rPr>
                <w:rFonts w:ascii="Arial" w:hAnsi="Arial" w:cs="Arial"/>
                <w:sz w:val="20"/>
              </w:rPr>
            </w:pPr>
          </w:p>
        </w:tc>
        <w:tc>
          <w:tcPr>
            <w:tcW w:w="992" w:type="dxa"/>
            <w:vAlign w:val="center"/>
          </w:tcPr>
          <w:p w:rsidR="00210F5E" w:rsidRPr="00CA6C34" w:rsidRDefault="00210F5E" w:rsidP="00A2121D">
            <w:pPr>
              <w:spacing w:after="120"/>
              <w:jc w:val="both"/>
              <w:rPr>
                <w:rFonts w:ascii="Arial" w:hAnsi="Arial" w:cs="Arial"/>
                <w:sz w:val="20"/>
                <w:lang w:val="en-GB"/>
              </w:rPr>
            </w:pPr>
            <w:r w:rsidRPr="00CA6C34">
              <w:rPr>
                <w:rFonts w:ascii="Arial" w:hAnsi="Arial" w:cs="Arial"/>
                <w:sz w:val="20"/>
                <w:lang w:val="en-GB"/>
              </w:rPr>
              <w:t>F/C</w:t>
            </w:r>
          </w:p>
        </w:tc>
        <w:tc>
          <w:tcPr>
            <w:tcW w:w="2565" w:type="dxa"/>
            <w:vAlign w:val="center"/>
          </w:tcPr>
          <w:p w:rsidR="00210F5E" w:rsidRPr="00CA6C34" w:rsidRDefault="00210F5E" w:rsidP="00A2121D">
            <w:pPr>
              <w:spacing w:after="120"/>
              <w:jc w:val="both"/>
              <w:rPr>
                <w:rFonts w:ascii="Arial" w:hAnsi="Arial" w:cs="Arial"/>
                <w:sz w:val="20"/>
                <w:lang w:val="en-GB"/>
              </w:rPr>
            </w:pPr>
            <w:r w:rsidRPr="00CA6C34">
              <w:rPr>
                <w:rFonts w:ascii="Arial" w:hAnsi="Arial" w:cs="Arial"/>
                <w:sz w:val="20"/>
                <w:lang w:val="en-GB"/>
              </w:rPr>
              <w:t>Pompata de la T2</w:t>
            </w:r>
          </w:p>
        </w:tc>
        <w:tc>
          <w:tcPr>
            <w:tcW w:w="1200" w:type="dxa"/>
            <w:vAlign w:val="center"/>
          </w:tcPr>
          <w:p w:rsidR="00210F5E" w:rsidRPr="00CA6C34" w:rsidRDefault="00210F5E" w:rsidP="00A2121D">
            <w:pPr>
              <w:spacing w:after="120"/>
              <w:jc w:val="both"/>
              <w:rPr>
                <w:rFonts w:ascii="Arial" w:hAnsi="Arial" w:cs="Arial"/>
                <w:sz w:val="20"/>
              </w:rPr>
            </w:pPr>
            <w:r>
              <w:rPr>
                <w:rFonts w:ascii="Arial" w:hAnsi="Arial" w:cs="Arial"/>
                <w:sz w:val="20"/>
              </w:rPr>
              <w:t xml:space="preserve">SP </w:t>
            </w:r>
            <w:r w:rsidRPr="00CA6C34">
              <w:rPr>
                <w:rFonts w:ascii="Arial" w:hAnsi="Arial" w:cs="Arial"/>
                <w:sz w:val="20"/>
              </w:rPr>
              <w:t>Filesti PS</w:t>
            </w:r>
          </w:p>
        </w:tc>
        <w:tc>
          <w:tcPr>
            <w:tcW w:w="3039" w:type="dxa"/>
            <w:vAlign w:val="center"/>
          </w:tcPr>
          <w:p w:rsidR="00210F5E" w:rsidRPr="00CA6C34" w:rsidRDefault="00210F5E" w:rsidP="00A2121D">
            <w:pPr>
              <w:spacing w:after="120"/>
              <w:jc w:val="center"/>
              <w:rPr>
                <w:rFonts w:ascii="Arial" w:hAnsi="Arial" w:cs="Arial"/>
                <w:sz w:val="20"/>
                <w:lang w:val="en-GB"/>
              </w:rPr>
            </w:pPr>
            <w:r w:rsidRPr="00CA6C34">
              <w:rPr>
                <w:rFonts w:ascii="Arial" w:hAnsi="Arial" w:cs="Arial"/>
                <w:sz w:val="20"/>
                <w:lang w:val="en-GB"/>
              </w:rPr>
              <w:t>600</w:t>
            </w:r>
          </w:p>
        </w:tc>
      </w:tr>
      <w:tr w:rsidR="00210F5E" w:rsidRPr="00CA6C34" w:rsidTr="00D33991">
        <w:trPr>
          <w:trHeight w:hRule="exact" w:val="284"/>
        </w:trPr>
        <w:tc>
          <w:tcPr>
            <w:tcW w:w="1134" w:type="dxa"/>
            <w:vAlign w:val="center"/>
          </w:tcPr>
          <w:p w:rsidR="00210F5E" w:rsidRPr="00CA6C34" w:rsidRDefault="00210F5E" w:rsidP="008E333B">
            <w:pPr>
              <w:numPr>
                <w:ilvl w:val="0"/>
                <w:numId w:val="55"/>
              </w:numPr>
              <w:spacing w:after="120"/>
              <w:jc w:val="both"/>
              <w:rPr>
                <w:rFonts w:ascii="Arial" w:hAnsi="Arial" w:cs="Arial"/>
                <w:sz w:val="20"/>
              </w:rPr>
            </w:pPr>
          </w:p>
        </w:tc>
        <w:tc>
          <w:tcPr>
            <w:tcW w:w="992" w:type="dxa"/>
            <w:vAlign w:val="center"/>
          </w:tcPr>
          <w:p w:rsidR="00210F5E" w:rsidRPr="00CA6C34" w:rsidRDefault="00210F5E" w:rsidP="00ED47F4">
            <w:pPr>
              <w:spacing w:after="120"/>
              <w:jc w:val="both"/>
              <w:rPr>
                <w:rFonts w:ascii="Arial" w:hAnsi="Arial" w:cs="Arial"/>
                <w:sz w:val="20"/>
              </w:rPr>
            </w:pPr>
            <w:r>
              <w:rPr>
                <w:rFonts w:ascii="Arial" w:hAnsi="Arial" w:cs="Arial"/>
                <w:sz w:val="20"/>
              </w:rPr>
              <w:t>F/C</w:t>
            </w:r>
          </w:p>
        </w:tc>
        <w:tc>
          <w:tcPr>
            <w:tcW w:w="2565" w:type="dxa"/>
            <w:vAlign w:val="center"/>
          </w:tcPr>
          <w:p w:rsidR="00210F5E" w:rsidRPr="00CA6C34" w:rsidRDefault="00210F5E" w:rsidP="00210F5E">
            <w:pPr>
              <w:spacing w:after="120"/>
              <w:jc w:val="both"/>
              <w:rPr>
                <w:rFonts w:ascii="Arial" w:hAnsi="Arial" w:cs="Arial"/>
                <w:sz w:val="20"/>
              </w:rPr>
            </w:pPr>
            <w:r>
              <w:rPr>
                <w:rFonts w:ascii="Arial" w:hAnsi="Arial" w:cs="Arial"/>
                <w:sz w:val="20"/>
              </w:rPr>
              <w:t>Pompata de la Tiglina</w:t>
            </w:r>
          </w:p>
        </w:tc>
        <w:tc>
          <w:tcPr>
            <w:tcW w:w="1200" w:type="dxa"/>
            <w:vAlign w:val="center"/>
          </w:tcPr>
          <w:p w:rsidR="00210F5E" w:rsidRPr="00CA6C34" w:rsidRDefault="00210F5E" w:rsidP="00ED47F4">
            <w:pPr>
              <w:spacing w:after="120"/>
              <w:jc w:val="both"/>
              <w:rPr>
                <w:rFonts w:ascii="Arial" w:hAnsi="Arial" w:cs="Arial"/>
                <w:sz w:val="20"/>
              </w:rPr>
            </w:pPr>
            <w:r w:rsidRPr="00CA6C34">
              <w:rPr>
                <w:rFonts w:ascii="Arial" w:hAnsi="Arial" w:cs="Arial"/>
                <w:sz w:val="20"/>
              </w:rPr>
              <w:t>Tiglina 2</w:t>
            </w:r>
          </w:p>
        </w:tc>
        <w:tc>
          <w:tcPr>
            <w:tcW w:w="3039" w:type="dxa"/>
            <w:vAlign w:val="center"/>
          </w:tcPr>
          <w:p w:rsidR="00210F5E" w:rsidRPr="00CA6C34" w:rsidRDefault="00210F5E" w:rsidP="00ED47F4">
            <w:pPr>
              <w:spacing w:after="120"/>
              <w:jc w:val="center"/>
              <w:rPr>
                <w:rFonts w:ascii="Arial" w:hAnsi="Arial" w:cs="Arial"/>
                <w:sz w:val="20"/>
              </w:rPr>
            </w:pPr>
            <w:r>
              <w:rPr>
                <w:rFonts w:ascii="Arial" w:hAnsi="Arial" w:cs="Arial"/>
                <w:sz w:val="20"/>
              </w:rPr>
              <w:t>800</w:t>
            </w:r>
          </w:p>
        </w:tc>
      </w:tr>
    </w:tbl>
    <w:p w:rsidR="00ED47F4" w:rsidRPr="00CA6C34" w:rsidRDefault="001037FC" w:rsidP="00D33991">
      <w:pPr>
        <w:ind w:left="709"/>
        <w:jc w:val="both"/>
        <w:rPr>
          <w:rFonts w:ascii="Arial" w:hAnsi="Arial" w:cs="Arial"/>
          <w:i/>
          <w:iCs/>
          <w:sz w:val="16"/>
          <w:szCs w:val="16"/>
        </w:rPr>
      </w:pPr>
      <w:r w:rsidRPr="00D33991">
        <w:rPr>
          <w:rFonts w:ascii="Arial" w:hAnsi="Arial" w:cs="Arial"/>
          <w:b/>
          <w:i/>
          <w:iCs/>
          <w:sz w:val="16"/>
          <w:szCs w:val="16"/>
        </w:rPr>
        <w:t>Sursa:</w:t>
      </w:r>
      <w:r>
        <w:rPr>
          <w:rFonts w:ascii="Arial" w:hAnsi="Arial" w:cs="Arial"/>
          <w:i/>
          <w:iCs/>
          <w:sz w:val="16"/>
          <w:szCs w:val="16"/>
        </w:rPr>
        <w:t>Apa Canal SA Galati</w:t>
      </w:r>
    </w:p>
    <w:p w:rsidR="00ED47F4" w:rsidRPr="00CA6C34" w:rsidRDefault="00FE3752" w:rsidP="00D33991">
      <w:pPr>
        <w:ind w:left="709"/>
        <w:jc w:val="both"/>
        <w:rPr>
          <w:rFonts w:ascii="Arial" w:hAnsi="Arial" w:cs="Arial"/>
        </w:rPr>
      </w:pPr>
      <w:r>
        <w:rPr>
          <w:rFonts w:ascii="Arial" w:hAnsi="Arial" w:cs="Arial"/>
          <w:noProof/>
          <w:lang w:val="en-US"/>
        </w:rPr>
      </w:r>
      <w:r>
        <w:rPr>
          <w:rFonts w:ascii="Arial" w:hAnsi="Arial" w:cs="Arial"/>
          <w:noProof/>
          <w:lang w:val="en-US"/>
        </w:rPr>
        <w:pict>
          <v:group id="Group 306" o:spid="_x0000_s1067" style="width:417.6pt;height:189pt;mso-position-horizontal-relative:char;mso-position-vertical-relative:line" coordorigin="1872,11088" coordsize="8352,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">
            <v:rect id="AutoShape 307" o:spid="_x0000_s1068" style="position:absolute;left:1872;top:11088;width:8352;height:3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o:lock v:ext="edit" aspectratio="t"/>
            </v:rect>
            <v:shapetype id="_x0000_t202" coordsize="21600,21600" o:spt="202" path="m,l,21600r21600,l21600,xe">
              <v:stroke joinstyle="miter"/>
              <v:path gradientshapeok="t" o:connecttype="rect"/>
            </v:shapetype>
            <v:shape id="Text Box 308" o:spid="_x0000_s1069" type="#_x0000_t202" style="position:absolute;left:2539;top:13854;width:806;height: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mjMAA&#10;AADcAAAADwAAAGRycy9kb3ducmV2LnhtbERP24rCMBB9F/yHMMK+yDZ18VqN4i4ovur6AdNmbIvN&#10;pDTR1r83guDbHM51VpvOVOJOjSstKxhFMQjizOqScwXn/933HITzyBory6TgQQ42635vhYm2LR/p&#10;fvK5CCHsElRQeF8nUrqsIIMusjVx4C62MegDbHKpG2xDuKnkTxxPpcGSQ0OBNf0VlF1PN6PgcmiH&#10;k0Wb7v15dhxPf7Gcpfah1Neg2y5BeOr8R/x2H3SYHy/g9Uy4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qbmjMAAAADcAAAADwAAAAAAAAAAAAAAAACYAgAAZHJzL2Rvd25y&#10;ZXYueG1sUEsFBgAAAAAEAAQA9QAAAIUDAAAAAA==&#10;" stroked="f">
              <v:textbox style="mso-next-textbox:#Text Box 308">
                <w:txbxContent>
                  <w:p w:rsidR="00BD6678" w:rsidRDefault="00BD6678" w:rsidP="00ED47F4">
                    <w:pPr>
                      <w:jc w:val="center"/>
                      <w:rPr>
                        <w:sz w:val="16"/>
                      </w:rPr>
                    </w:pPr>
                    <w:r>
                      <w:rPr>
                        <w:sz w:val="16"/>
                      </w:rPr>
                      <w:t>2</w:t>
                    </w:r>
                  </w:p>
                </w:txbxContent>
              </v:textbox>
            </v:shape>
            <v:shape id="Text Box 309" o:spid="_x0000_s1070" type="#_x0000_t202" style="position:absolute;left:7862;top:11874;width:507;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ZzMQA&#10;AADcAAAADwAAAGRycy9kb3ducmV2LnhtbESPzW7CQAyE75V4h5WRuFSwAbX8BBZEkYq48vMAJmuS&#10;iKw3ym5JeHt8QOrN1oxnPq82navUg5pQejYwHiWgiDNvS84NXM6/wzmoEJEtVp7JwJMCbNa9jxWm&#10;1rd8pMcp5kpCOKRooIixTrUOWUEOw8jXxKLdfOMwytrk2jbYSrir9CRJptphydJQYE27grL76c8Z&#10;uB3az+9Fe93Hy+z4Nf3Bcnb1T2MG/W67BBWpi//m9/XBCv5Y8OUZmUC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2czEAAAA3AAAAA8AAAAAAAAAAAAAAAAAmAIAAGRycy9k&#10;b3ducmV2LnhtbFBLBQYAAAAABAAEAPUAAACJAwAAAAA=&#10;" stroked="f">
              <v:textbox style="mso-next-textbox:#Text Box 309">
                <w:txbxContent>
                  <w:p w:rsidR="00BD6678" w:rsidRPr="00C6094C" w:rsidRDefault="00BD6678" w:rsidP="00ED47F4">
                    <w:pPr>
                      <w:jc w:val="center"/>
                      <w:rPr>
                        <w:sz w:val="16"/>
                      </w:rPr>
                    </w:pPr>
                    <w:r w:rsidRPr="00C6094C">
                      <w:rPr>
                        <w:sz w:val="16"/>
                      </w:rPr>
                      <w:t>9</w:t>
                    </w:r>
                  </w:p>
                </w:txbxContent>
              </v:textbox>
            </v:shape>
            <v:shape id="Text Box 310" o:spid="_x0000_s1071" type="#_x0000_t202" style="position:absolute;left:8781;top:11874;width:796;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8V8EA&#10;AADcAAAADwAAAGRycy9kb3ducmV2LnhtbERP24rCMBB9X/Afwgi+LDbtst6qUVzBxVcvHzA20ws2&#10;k9JEW//eLCz4NodzndWmN7V4UOsqywqSKAZBnFldcaHgct6P5yCcR9ZYWyYFT3KwWQ8+Vphq2/GR&#10;HidfiBDCLkUFpfdNKqXLSjLoItsQBy63rUEfYFtI3WIXwk0tv+J4Kg1WHBpKbGhXUnY73Y2C/NB9&#10;Thbd9ddfZsfv6Q9Ws6t9KjUa9tslCE+9f4v/3Qcd5icJ/D0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JfFfBAAAA3AAAAA8AAAAAAAAAAAAAAAAAmAIAAGRycy9kb3du&#10;cmV2LnhtbFBLBQYAAAAABAAEAPUAAACGAwAAAAA=&#10;" stroked="f">
              <v:textbox style="mso-next-textbox:#Text Box 310">
                <w:txbxContent>
                  <w:p w:rsidR="00BD6678" w:rsidRPr="00C6094C" w:rsidRDefault="00BD6678" w:rsidP="00ED47F4">
                    <w:pPr>
                      <w:jc w:val="center"/>
                      <w:rPr>
                        <w:sz w:val="16"/>
                      </w:rPr>
                    </w:pPr>
                    <w:r w:rsidRPr="00C6094C">
                      <w:rPr>
                        <w:sz w:val="16"/>
                      </w:rPr>
                      <w:t>10</w:t>
                    </w:r>
                  </w:p>
                </w:txbxContent>
              </v:textbox>
            </v:shape>
            <v:shape id="Text Box 311" o:spid="_x0000_s1072" type="#_x0000_t202" style="position:absolute;left:7507;top:12527;width:783;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viIMIA&#10;AADcAAAADwAAAGRycy9kb3ducmV2LnhtbERPyWrDMBC9F/IPYgK9lFhOaJPUjWzSQkOuWT5gbE1s&#10;E2tkLNXL31eFQG/zeOvsstE0oqfO1ZYVLKMYBHFhdc2lguvle7EF4TyyxsYyKZjIQZbOnnaYaDvw&#10;ifqzL0UIYZeggsr7NpHSFRUZdJFtiQN3s51BH2BXSt3hEMJNI1dxvJYGaw4NFbb0VVFxP/8YBbfj&#10;8PL2PuQHf92cXtefWG9yOyn1PB/3HyA8jf5f/HAfdZi/XMHfM+EC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2+IgwgAAANwAAAAPAAAAAAAAAAAAAAAAAJgCAABkcnMvZG93&#10;bnJldi54bWxQSwUGAAAAAAQABAD1AAAAhwMAAAAA&#10;" stroked="f">
              <v:textbox style="mso-next-textbox:#Text Box 311">
                <w:txbxContent>
                  <w:p w:rsidR="00BD6678" w:rsidRDefault="00BD6678" w:rsidP="00ED47F4">
                    <w:pPr>
                      <w:jc w:val="center"/>
                      <w:rPr>
                        <w:sz w:val="16"/>
                      </w:rPr>
                    </w:pPr>
                    <w:r>
                      <w:rPr>
                        <w:sz w:val="16"/>
                      </w:rPr>
                      <w:t>11</w:t>
                    </w:r>
                  </w:p>
                </w:txbxContent>
              </v:textbox>
            </v:shape>
            <v:shape id="Text Box 312" o:spid="_x0000_s1073" type="#_x0000_t202" style="position:absolute;left:4818;top:12214;width:507;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Hu8EA&#10;AADcAAAADwAAAGRycy9kb3ducmV2LnhtbERPyW7CMBC9V+IfrKnUS0UcaNkCBtFKVFxZPmCIJ4sa&#10;j6PYZPl7XKkSt3l662x2valES40rLSuYRDEI4tTqknMF18thvAThPLLGyjIpGMjBbjt62WCibccn&#10;as8+FyGEXYIKCu/rREqXFmTQRbYmDlxmG4M+wCaXusEuhJtKTuN4Lg2WHBoKrOm7oPT3fDcKsmP3&#10;Plt1tx9/XZw+519YLm52UOrttd+vQXjq/VP87z7qMH/yAX/PhAv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XR7vBAAAA3AAAAA8AAAAAAAAAAAAAAAAAmAIAAGRycy9kb3du&#10;cmV2LnhtbFBLBQYAAAAABAAEAPUAAACGAwAAAAA=&#10;" stroked="f">
              <v:textbox style="mso-next-textbox:#Text Box 312">
                <w:txbxContent>
                  <w:p w:rsidR="00BD6678" w:rsidRPr="00C6094C" w:rsidRDefault="00BD6678" w:rsidP="00ED47F4">
                    <w:pPr>
                      <w:jc w:val="center"/>
                      <w:rPr>
                        <w:sz w:val="16"/>
                      </w:rPr>
                    </w:pPr>
                    <w:r>
                      <w:rPr>
                        <w:sz w:val="16"/>
                      </w:rPr>
                      <w:t>8</w:t>
                    </w:r>
                  </w:p>
                </w:txbxContent>
              </v:textbox>
            </v:shape>
            <v:shape id="Text Box 313" o:spid="_x0000_s1074" type="#_x0000_t202" style="position:absolute;left:4296;top:12542;width:507;height:2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7fz8EA&#10;AADcAAAADwAAAGRycy9kb3ducmV2LnhtbERP24rCMBB9X/Afwgi+LDZVXC/VKCqs+OrlA6bN2Bab&#10;SWmirX9vFoR9m8O5zmrTmUo8qXGlZQWjKAZBnFldcq7gevkdzkE4j6yxskwKXuRgs+59rTDRtuUT&#10;Pc8+FyGEXYIKCu/rREqXFWTQRbYmDtzNNgZ9gE0udYNtCDeVHMfxVBosOTQUWNO+oOx+fhgFt2P7&#10;/bNo04O/zk6T6Q7LWWpfSg363XYJwlPn/8Uf91GH+aMJ/D0TLp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38/BAAAA3AAAAA8AAAAAAAAAAAAAAAAAmAIAAGRycy9kb3du&#10;cmV2LnhtbFBLBQYAAAAABAAEAPUAAACGAwAAAAA=&#10;" stroked="f">
              <v:textbox style="mso-next-textbox:#Text Box 313">
                <w:txbxContent>
                  <w:p w:rsidR="00BD6678" w:rsidRDefault="00BD6678" w:rsidP="00ED47F4">
                    <w:pPr>
                      <w:jc w:val="center"/>
                      <w:rPr>
                        <w:sz w:val="16"/>
                      </w:rPr>
                    </w:pPr>
                    <w:r>
                      <w:rPr>
                        <w:sz w:val="16"/>
                      </w:rPr>
                      <w:t>7</w:t>
                    </w:r>
                  </w:p>
                </w:txbxContent>
              </v:textbox>
            </v:shape>
            <v:shape id="Text Box 314" o:spid="_x0000_s1075" type="#_x0000_t202" style="position:absolute;left:4696;top:13129;width:506;height:2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J6VMIA&#10;AADcAAAADwAAAGRycy9kb3ducmV2LnhtbERP22rCQBB9F/yHZQp9Ed1YvDV1E7RgyWvUDxizYxKa&#10;nQ3Z1SR/3y0U+jaHc519OphGPKlztWUFy0UEgriwuuZSwfVymu9AOI+ssbFMCkZykCbTyR5jbXvO&#10;6Xn2pQgh7GJUUHnfxlK6oiKDbmFb4sDdbWfQB9iVUnfYh3DTyLco2kiDNYeGClv6rKj4Pj+MgnvW&#10;z9bv/e3LX7f5anPEenuzo1KvL8PhA4Snwf+L/9yZDvOXa/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npUwgAAANwAAAAPAAAAAAAAAAAAAAAAAJgCAABkcnMvZG93&#10;bnJldi54bWxQSwUGAAAAAAQABAD1AAAAhwMAAAAA&#10;" stroked="f">
              <v:textbox style="mso-next-textbox:#Text Box 314">
                <w:txbxContent>
                  <w:p w:rsidR="00BD6678" w:rsidRPr="00C6094C" w:rsidRDefault="00BD6678" w:rsidP="00ED47F4">
                    <w:pPr>
                      <w:jc w:val="center"/>
                      <w:rPr>
                        <w:sz w:val="16"/>
                      </w:rPr>
                    </w:pPr>
                    <w:r>
                      <w:rPr>
                        <w:sz w:val="16"/>
                      </w:rPr>
                      <w:t>4</w:t>
                    </w:r>
                  </w:p>
                </w:txbxContent>
              </v:textbox>
            </v:shape>
            <v:shape id="Text Box 315" o:spid="_x0000_s1076" type="#_x0000_t202" style="position:absolute;left:2138;top:12675;width:507;height:2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kI8IA&#10;AADcAAAADwAAAGRycy9kb3ducmV2LnhtbERPzWrCQBC+C32HZQq9SN0oNrapm6AFJVetDzBmxyQ0&#10;Oxuyq0ne3hWE3ubj+511NphG3KhztWUF81kEgriwuuZSwel39/4JwnlkjY1lUjCSgyx9mawx0bbn&#10;A92OvhQhhF2CCirv20RKV1Rk0M1sSxy4i+0M+gC7UuoO+xBuGrmIolgarDk0VNjST0XF3/FqFFzy&#10;fvrx1Z/3/rQ6LOMt1quzHZV6ex023yA8Df5f/HTnOsyfx/B4Jlwg0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4OQjwgAAANwAAAAPAAAAAAAAAAAAAAAAAJgCAABkcnMvZG93&#10;bnJldi54bWxQSwUGAAAAAAQABAD1AAAAhwMAAAAA&#10;" stroked="f">
              <v:textbox style="mso-next-textbox:#Text Box 315">
                <w:txbxContent>
                  <w:p w:rsidR="00BD6678" w:rsidRPr="00C6094C" w:rsidRDefault="00BD6678" w:rsidP="00ED47F4">
                    <w:pPr>
                      <w:jc w:val="center"/>
                      <w:rPr>
                        <w:sz w:val="16"/>
                      </w:rPr>
                    </w:pPr>
                    <w:r>
                      <w:rPr>
                        <w:sz w:val="16"/>
                      </w:rPr>
                      <w:t>6</w:t>
                    </w:r>
                  </w:p>
                </w:txbxContent>
              </v:textbox>
            </v:shape>
            <v:shape id="Text Box 316" o:spid="_x0000_s1077" type="#_x0000_t202" style="position:absolute;left:2164;top:13741;width:448;height:2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BuMIA&#10;AADcAAAADwAAAGRycy9kb3ducmV2LnhtbERPzWrCQBC+C32HZQq9SN0o1rSpm6AFJVetDzBmxyQ0&#10;Oxuyq0ne3hWE3ubj+511NphG3KhztWUF81kEgriwuuZSwel39/4JwnlkjY1lUjCSgyx9mawx0bbn&#10;A92OvhQhhF2CCirv20RKV1Rk0M1sSxy4i+0M+gC7UuoO+xBuGrmIopU0WHNoqLCln4qKv+PVKLjk&#10;/fTjqz/v/Sk+LFdbrOOzHZV6ex023yA8Df5f/HTnOsyfx/B4Jlwg0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rEG4wgAAANwAAAAPAAAAAAAAAAAAAAAAAJgCAABkcnMvZG93&#10;bnJldi54bWxQSwUGAAAAAAQABAD1AAAAhwMAAAAA&#10;" stroked="f">
              <v:textbox style="mso-next-textbox:#Text Box 316">
                <w:txbxContent>
                  <w:p w:rsidR="00BD6678" w:rsidRPr="00C6094C" w:rsidRDefault="00BD6678" w:rsidP="00ED47F4">
                    <w:pPr>
                      <w:jc w:val="center"/>
                      <w:rPr>
                        <w:sz w:val="16"/>
                      </w:rPr>
                    </w:pPr>
                    <w:r>
                      <w:rPr>
                        <w:sz w:val="16"/>
                      </w:rPr>
                      <w:t>3</w:t>
                    </w:r>
                  </w:p>
                </w:txbxContent>
              </v:textbox>
            </v:shape>
            <v:shape id="Text Box 317" o:spid="_x0000_s1078" type="#_x0000_t202" style="position:absolute;left:3162;top:13738;width:166;height:2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VysQA&#10;AADcAAAADwAAAGRycy9kb3ducmV2LnhtbESPzW7CQAyE75V4h5WRuFSwAbX8BBZEkYq48vMAJmuS&#10;iKw3ym5JeHt8QOrN1oxnPq82navUg5pQejYwHiWgiDNvS84NXM6/wzmoEJEtVp7JwJMCbNa9jxWm&#10;1rd8pMcp5kpCOKRooIixTrUOWUEOw8jXxKLdfOMwytrk2jbYSrir9CRJptphydJQYE27grL76c8Z&#10;uB3az+9Fe93Hy+z4Nf3Bcnb1T2MG/W67BBWpi//m9/XBCv5YaOUZmUC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z1crEAAAA3AAAAA8AAAAAAAAAAAAAAAAAmAIAAGRycy9k&#10;b3ducmV2LnhtbFBLBQYAAAAABAAEAPUAAACJAwAAAAA=&#10;" stroked="f">
              <v:textbox style="mso-next-textbox:#Text Box 317">
                <w:txbxContent>
                  <w:p w:rsidR="00BD6678" w:rsidRDefault="00BD6678" w:rsidP="00ED47F4">
                    <w:pPr>
                      <w:jc w:val="center"/>
                      <w:rPr>
                        <w:sz w:val="16"/>
                      </w:rPr>
                    </w:pPr>
                    <w:r>
                      <w:rPr>
                        <w:sz w:val="16"/>
                      </w:rPr>
                      <w:t>1</w:t>
                    </w:r>
                  </w:p>
                </w:txbxContent>
              </v:textbox>
            </v:shape>
            <v:rect id="Rectangle 318" o:spid="_x0000_s1079" style="position:absolute;left:6355;top:13010;width:3685;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textbox style="mso-next-textbox:#Rectangle 318">
                <w:txbxContent>
                  <w:p w:rsidR="00BD6678" w:rsidRDefault="00BD6678" w:rsidP="00ED47F4"/>
                  <w:p w:rsidR="00BD6678" w:rsidRDefault="00BD6678" w:rsidP="00ED47F4"/>
                  <w:p w:rsidR="00BD6678" w:rsidRPr="00C6094C" w:rsidRDefault="00BD6678" w:rsidP="00ED47F4">
                    <w:pPr>
                      <w:jc w:val="center"/>
                      <w:rPr>
                        <w:sz w:val="18"/>
                        <w:szCs w:val="18"/>
                      </w:rPr>
                    </w:pPr>
                    <w:r>
                      <w:rPr>
                        <w:sz w:val="18"/>
                        <w:szCs w:val="18"/>
                      </w:rPr>
                      <w:t xml:space="preserve">Reteaua de distributie </w:t>
                    </w:r>
                    <w:r w:rsidRPr="00C6094C">
                      <w:rPr>
                        <w:sz w:val="18"/>
                        <w:szCs w:val="18"/>
                      </w:rPr>
                      <w:t xml:space="preserve"> - Galati</w:t>
                    </w:r>
                  </w:p>
                </w:txbxContent>
              </v:textbox>
            </v:rect>
            <v:shape id="Text Box 319" o:spid="_x0000_s1080" type="#_x0000_t202" style="position:absolute;left:2893;top:13247;width:1467;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textbox style="mso-next-textbox:#Text Box 319">
                <w:txbxContent>
                  <w:p w:rsidR="00BD6678" w:rsidRPr="00C6094C" w:rsidRDefault="00BD6678" w:rsidP="00ED47F4">
                    <w:pPr>
                      <w:jc w:val="center"/>
                      <w:rPr>
                        <w:sz w:val="16"/>
                      </w:rPr>
                    </w:pPr>
                    <w:r>
                      <w:rPr>
                        <w:sz w:val="16"/>
                      </w:rPr>
                      <w:t xml:space="preserve">Uzina de apa </w:t>
                    </w:r>
                    <w:r w:rsidRPr="00C6094C">
                      <w:rPr>
                        <w:sz w:val="16"/>
                      </w:rPr>
                      <w:t xml:space="preserve"> 1</w:t>
                    </w:r>
                    <w:r>
                      <w:rPr>
                        <w:sz w:val="16"/>
                      </w:rPr>
                      <w:t>(in conservare)</w:t>
                    </w:r>
                  </w:p>
                </w:txbxContent>
              </v:textbox>
            </v:shape>
            <v:shape id="Text Box 320" o:spid="_x0000_s1081" type="#_x0000_t202" style="position:absolute;left:2893;top:12482;width:1467;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style="mso-next-textbox:#Text Box 320">
                <w:txbxContent>
                  <w:p w:rsidR="00BD6678" w:rsidRPr="00C6094C" w:rsidRDefault="00BD6678" w:rsidP="00ED47F4">
                    <w:pPr>
                      <w:jc w:val="center"/>
                      <w:rPr>
                        <w:sz w:val="16"/>
                      </w:rPr>
                    </w:pPr>
                    <w:r>
                      <w:rPr>
                        <w:sz w:val="16"/>
                      </w:rPr>
                      <w:t xml:space="preserve">Uzina de apa </w:t>
                    </w:r>
                    <w:r w:rsidRPr="00C6094C">
                      <w:rPr>
                        <w:sz w:val="16"/>
                      </w:rPr>
                      <w:t xml:space="preserve"> 2</w:t>
                    </w:r>
                  </w:p>
                </w:txbxContent>
              </v:textbox>
            </v:shape>
            <v:shape id="Text Box 321" o:spid="_x0000_s1082" type="#_x0000_t202" style="position:absolute;left:2007;top:14402;width:1175;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style="mso-next-textbox:#Text Box 321">
                <w:txbxContent>
                  <w:p w:rsidR="00BD6678" w:rsidRPr="00C6094C" w:rsidRDefault="00BD6678" w:rsidP="00ED47F4">
                    <w:pPr>
                      <w:jc w:val="center"/>
                      <w:rPr>
                        <w:sz w:val="16"/>
                      </w:rPr>
                    </w:pPr>
                    <w:r w:rsidRPr="00C6094C">
                      <w:rPr>
                        <w:sz w:val="16"/>
                      </w:rPr>
                      <w:t>RWI</w:t>
                    </w:r>
                  </w:p>
                </w:txbxContent>
              </v:textbox>
            </v:shape>
            <v:line id="Line 322" o:spid="_x0000_s1083" style="position:absolute;flip:y;visibility:visible" from="3185,13634" to="3186,1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line id="Line 323" o:spid="_x0000_s1084" style="position:absolute;flip:y;visibility:visible" from="2597,12674" to="2599,1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4" o:spid="_x0000_s1085" style="position:absolute;visibility:visible" from="2597,12674" to="2890,12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25" o:spid="_x0000_s1086" type="#_x0000_t9" style="position:absolute;left:2519;top:13826;width:139;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FPkcQA&#10;AADcAAAADwAAAGRycy9kb3ducmV2LnhtbESPQWsCMRCF74L/IYzgTZN6aGVrdimFSvXU2oIep5vp&#10;ZnEzWTapxn9vCoK3Gd6b971ZVcl14kRDaD1reJgrEMS1Ny03Gr6/3mZLECEiG+w8k4YLBajK8WiF&#10;hfFn/qTTLjYih3AoUIONsS+kDLUlh2Hue+Ks/frBYczr0Egz4DmHu04ulHqUDlvOBIs9vVqqj7s/&#10;l7nHjf1Zq/16c8CEH1u5VKkNWk8n6eUZRKQU7+bb9bvJ9RdP8P9Mnk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hT5HEAAAA3AAAAA8AAAAAAAAAAAAAAAAAmAIAAGRycy9k&#10;b3ducmV2LnhtbFBLBQYAAAAABAAEAPUAAACJAwAAAAA=&#10;"/>
            <v:shape id="AutoShape 326" o:spid="_x0000_s1087" type="#_x0000_t9" style="position:absolute;left:3107;top:13826;width:138;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7b48IA&#10;AADcAAAADwAAAGRycy9kb3ducmV2LnhtbESPTWsCMRCG74X+hzCF3mpSDyKrUUSoVE+tFupx3Iyb&#10;xc1k2aSa/vvOoeBthnk/npkvS+jUlYbURrbwOjKgiOvoWm4sfB3eXqagUkZ22EUmC7+UYLl4fJhj&#10;5eKNP+m6z42SEE4VWvA595XWqfYUMI1iTyy3cxwCZlmHRrsBbxIeOj02ZqIDtiwNHntae6ov+58g&#10;vZetP23M92Z7xIIfOz01pU3WPj+V1QxUppLv4n/3uxP8sdDKMzKBX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PtvjwgAAANwAAAAPAAAAAAAAAAAAAAAAAJgCAABkcnMvZG93&#10;bnJldi54bWxQSwUGAAAAAAQABAD1AAAAhwMAAAAA&#10;"/>
            <v:shape id="AutoShape 327" o:spid="_x0000_s1088" type="#_x0000_t9" style="position:absolute;left:2833;top:13826;width:138;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FBOMIA&#10;AADcAAAADwAAAGRycy9kb3ducmV2LnhtbESPTWsCMRCG74X+hzCF3mrSFkRWo0ihUnuqtqDHcTNu&#10;FjeTZZNq+u87B8HbDPN+PDNblNCpMw2pjWzheWRAEdfRtdxY+Pl+f5qAShnZYReZLPxRgsX8/m6G&#10;lYsX3tB5mxslIZwqtOBz7iutU+0pYBrFnlhuxzgEzLIOjXYDXiQ8dPrFmLEO2LI0eOzpzVN92v4G&#10;6T2t/WFldqv1Hgt+feqJKW2y9vGhLKegMpV8E1/dH07wXwVfnpEJ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UE4wgAAANwAAAAPAAAAAAAAAAAAAAAAAJgCAABkcnMvZG93&#10;bnJldi54bWxQSwUGAAAAAAQABAD1AAAAhwMAAAAA&#10;"/>
            <v:shape id="AutoShape 328" o:spid="_x0000_s1089" type="#_x0000_t9" style="position:absolute;left:2519;top:12738;width:139;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3ko8MA&#10;AADcAAAADwAAAGRycy9kb3ducmV2LnhtbESPQWsCMRCF74L/IYzgTRMtFNkapQiKempV0ON0M90s&#10;bibLJtX03zcFwdsM78373syXyTXiRl2oPWuYjBUI4tKbmisNp+N6NAMRIrLBxjNp+KUAy0W/N8fC&#10;+Dt/0u0QK5FDOBSowcbYFlKG0pLDMPYtcda+fecw5rWrpOnwnsNdI6dKvUqHNWeCxZZWlsrr4cdl&#10;7nVnvzbqvNldMOHHXs5UqoPWw0F6fwMRKcWn+XG9Nbn+ywT+n8kT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3ko8MAAADcAAAADwAAAAAAAAAAAAAAAACYAgAAZHJzL2Rv&#10;d25yZXYueG1sUEsFBgAAAAAEAAQA9QAAAIgDAAAAAA==&#10;"/>
            <v:line id="Line 329" o:spid="_x0000_s1090" style="position:absolute;flip:y;visibility:visible" from="2901,13658" to="2902,1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DE8UAAADcAAAADwAAAGRycy9kb3ducmV2LnhtbESPT2vCQBDF70K/wzIFL6FuNFBs6iqt&#10;f6BQPJj20OOQnSah2dmQHTV++64geJvhvd+bN4vV4Fp1oj40ng1MJyko4tLbhisD31+7pzmoIMgW&#10;W89k4EIBVsuH0QJz6898oFMhlYohHHI0UIt0udahrMlhmPiOOGq/vncoce0rbXs8x3DX6lmaPmuH&#10;DccLNXa0rqn8K44u1tjteZNlybvTSfJC2x/5TLUYM34c3l5BCQ1yN9/oDxu5LIPrM3E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DE8UAAADcAAAADwAAAAAAAAAA&#10;AAAAAAChAgAAZHJzL2Rvd25yZXYueG1sUEsFBgAAAAAEAAQA+QAAAJMDAAAAAA==&#10;">
              <v:stroke endarrow="block"/>
            </v:line>
            <v:line id="Line 330" o:spid="_x0000_s1091" style="position:absolute;visibility:visible" from="2603,13430" to="2890,1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c9MMAAADcAAAADwAAAGRycy9kb3ducmV2LnhtbERPTWsCMRC9C/0PYQq9aVYr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WHPTDAAAA3AAAAA8AAAAAAAAAAAAA&#10;AAAAoQIAAGRycy9kb3ducmV2LnhtbFBLBQYAAAAABAAEAPkAAACRAwAAAAA=&#10;">
              <v:stroke endarrow="block"/>
            </v:line>
            <v:line id="Line 331" o:spid="_x0000_s1092" style="position:absolute;flip:y;visibility:visible" from="4360,13430" to="6355,1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dgi8UAAADcAAAADwAAAGRycy9kb3ducmV2LnhtbESPT2vCQBDF74LfYRmhl6CbNiAaXcX+&#10;EYTSQ9WDxyE7JsHsbMhONf32XaHgbYb3fm/eLNe9a9SVulB7NvA8SUERF97WXBo4HrbjGaggyBYb&#10;z2TglwKsV8PBEnPrb/xN172UKoZwyNFAJdLmWoeiIodh4lviqJ1951Di2pXadniL4a7RL2k61Q5r&#10;jhcqbOmtouKy/3GxxvaL37MseXU6Seb0cZLPVIsxT6N+swAl1MvD/E/vbOSyKdyfiRPo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dgi8UAAADcAAAADwAAAAAAAAAA&#10;AAAAAAChAgAAZHJzL2Rvd25yZXYueG1sUEsFBgAAAAAEAAQA+QAAAJMDAAAAAA==&#10;">
              <v:stroke endarrow="block"/>
            </v:line>
            <v:line id="Line 332" o:spid="_x0000_s1093" style="position:absolute;visibility:visible" from="4360,13563" to="6355,13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333" o:spid="_x0000_s1094" style="position:absolute;visibility:visible" from="4360,13322" to="4712,13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v:line id="Line 334" o:spid="_x0000_s1095" style="position:absolute;flip:y;visibility:visible" from="4711,12543" to="4712,1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c4Yc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tzhhxwAAANwAAAAPAAAAAAAA&#10;AAAAAAAAAKECAABkcnMvZG93bnJldi54bWxQSwUGAAAAAAQABAD5AAAAlQMAAAAA&#10;"/>
            <v:line id="Line 335" o:spid="_x0000_s1096" style="position:absolute;visibility:visible" from="4360,12542" to="8075,12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336" o:spid="_x0000_s1097" style="position:absolute;visibility:visible" from="6585,12542" to="6587,1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SZsMAAADcAAAADwAAAGRycy9kb3ducmV2LnhtbERP32vCMBB+F/Y/hBvsTVNFpn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1UmbDAAAA3AAAAA8AAAAAAAAAAAAA&#10;AAAAoQIAAGRycy9kb3ducmV2LnhtbFBLBQYAAAAABAAEAPkAAACRAwAAAAA=&#10;">
              <v:stroke endarrow="block"/>
            </v:line>
            <v:shape id="Text Box 337" o:spid="_x0000_s1098" type="#_x0000_t202" style="position:absolute;left:8075;top:12291;width:1320;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bkcMA&#10;AADcAAAADwAAAGRycy9kb3ducmV2LnhtbERPS2sCMRC+F/wPYQQvRbM+8LE1iggVe2ut6HXYjLtL&#10;N5M1Sdf13xuh0Nt8fM9ZrltTiYacLy0rGA4SEMSZ1SXnCo7f7/05CB+QNVaWScGdPKxXnZclptre&#10;+IuaQ8hFDGGfooIihDqV0mcFGfQDWxNH7mKdwRChy6V2eIvhppKjJJlKgyXHhgJr2haU/Rx+jYL5&#10;ZN+c/cf485RNL9UivM6a3dUp1eu2mzcQgdrwL/5z73WcPxnD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bkcMAAADcAAAADwAAAAAAAAAAAAAAAACYAgAAZHJzL2Rv&#10;d25yZXYueG1sUEsFBgAAAAAEAAQA9QAAAIgDAAAAAA==&#10;">
              <v:textbox style="mso-next-textbox:#Text Box 337">
                <w:txbxContent>
                  <w:p w:rsidR="00BD6678" w:rsidRDefault="00BD6678" w:rsidP="00ED47F4">
                    <w:pPr>
                      <w:jc w:val="center"/>
                      <w:rPr>
                        <w:sz w:val="18"/>
                      </w:rPr>
                    </w:pPr>
                    <w:r>
                      <w:rPr>
                        <w:sz w:val="16"/>
                      </w:rPr>
                      <w:t>SP Filesti</w:t>
                    </w:r>
                  </w:p>
                </w:txbxContent>
              </v:textbox>
            </v:shape>
            <v:line id="Line 338" o:spid="_x0000_s1099" style="position:absolute;visibility:visible" from="8305,12675" to="8306,1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vicMAAADcAAAADwAAAGRycy9kb3ducmV2LnhtbERPS2sCMRC+F/wPYQRvNWsR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b4nDAAAA3AAAAA8AAAAAAAAAAAAA&#10;AAAAoQIAAGRycy9kb3ducmV2LnhtbFBLBQYAAAAABAAEAPkAAACRAwAAAAA=&#10;">
              <v:stroke endarrow="block"/>
            </v:line>
            <v:line id="Line 339" o:spid="_x0000_s1100" style="position:absolute;visibility:visible" from="8673,12674" to="8675,1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v:line id="Line 340" o:spid="_x0000_s1101" style="position:absolute;visibility:visible" from="9119,12674" to="9120,1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UZcMAAADcAAAADwAAAGRycy9kb3ducmV2LnhtbERPS2sCMRC+C/0PYQreNKuI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OVGXDAAAA3AAAAA8AAAAAAAAAAAAA&#10;AAAAoQIAAGRycy9kb3ducmV2LnhtbFBLBQYAAAAABAAEAPkAAACRAwAAAAA=&#10;">
              <v:stroke endarrow="block"/>
            </v:line>
            <v:line id="Line 341" o:spid="_x0000_s1102" style="position:absolute;visibility:visible" from="8305,11714" to="8307,1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Lx/sIAAADcAAAADwAAAGRycy9kb3ducmV2LnhtbERP32vCMBB+F/Y/hBvsTVNl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0Lx/sIAAADcAAAADwAAAAAAAAAAAAAA&#10;AAChAgAAZHJzL2Rvd25yZXYueG1sUEsFBgAAAAAEAAQA+QAAAJADAAAAAA==&#10;">
              <v:stroke endarrow="block"/>
            </v:line>
            <v:line id="Line 342" o:spid="_x0000_s1103" style="position:absolute;visibility:visible" from="8979,11630" to="8980,1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ljMUAAADcAAAADwAAAGRycy9kb3ducmV2LnhtbESPQUsDMRCF70L/Q5iCN5uti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1ljMUAAADcAAAADwAAAAAAAAAA&#10;AAAAAAChAgAAZHJzL2Rvd25yZXYueG1sUEsFBgAAAAAEAAQA+QAAAJMDAAAAAA==&#10;">
              <v:stroke endarrow="block"/>
            </v:line>
            <v:shape id="Text Box 343" o:spid="_x0000_s1104" type="#_x0000_t202" style="position:absolute;left:7967;top:11186;width:1320;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fTMEA&#10;AADcAAAADwAAAGRycy9kb3ducmV2LnhtbERP22rCQBB9F/oPyxT6IrqxxFt0DVZo8dXLB4zZMQlm&#10;Z0N2m8vfu4WCb3M419mmvalES40rLSuYTSMQxJnVJecKrpfvyQqE88gaK8ukYCAH6e5ttMVE245P&#10;1J59LkIIuwQVFN7XiZQuK8igm9qaOHB32xj0ATa51A12IdxU8jOKFtJgyaGhwJoOBWWP869RcD92&#10;4/m6u/346/IUL76wXN7soNTHe7/fgPDU+5f4333UYX68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MX0zBAAAA3AAAAA8AAAAAAAAAAAAAAAAAmAIAAGRycy9kb3du&#10;cmV2LnhtbFBLBQYAAAAABAAEAPUAAACGAwAAAAA=&#10;" stroked="f">
              <v:textbox style="mso-next-textbox:#Text Box 343">
                <w:txbxContent>
                  <w:p w:rsidR="00BD6678" w:rsidRDefault="00BD6678" w:rsidP="00ED47F4">
                    <w:pPr>
                      <w:jc w:val="center"/>
                      <w:rPr>
                        <w:sz w:val="18"/>
                      </w:rPr>
                    </w:pPr>
                    <w:r>
                      <w:rPr>
                        <w:sz w:val="16"/>
                      </w:rPr>
                      <w:t>De la  SP Serbesti</w:t>
                    </w:r>
                  </w:p>
                  <w:p w:rsidR="00BD6678" w:rsidRPr="00C6094C" w:rsidRDefault="00BD6678" w:rsidP="00ED47F4"/>
                </w:txbxContent>
              </v:textbox>
            </v:shape>
            <v:shape id="AutoShape 344" o:spid="_x0000_s1105" type="#_x0000_t9" style="position:absolute;left:8231;top:11978;width:138;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kmMIA&#10;AADcAAAADwAAAGRycy9kb3ducmV2LnhtbESPTWsCMRCG74X+hzCF3mrSQkVWo0ihUnuqtqDHcTNu&#10;FjeTZZNq+u87B8HbDPN+PDNblNCpMw2pjWzheWRAEdfRtdxY+Pl+f5qAShnZYReZLPxRgsX8/m6G&#10;lYsX3tB5mxslIZwqtOBz7iutU+0pYBrFnlhuxzgEzLIOjXYDXiQ8dPrFmLEO2LI0eOzpzVN92v4G&#10;6T2t/WFldqv1Hgt+feqJKW2y9vGhLKegMpV8E1/dH07wXwVfnpEJ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qSYwgAAANwAAAAPAAAAAAAAAAAAAAAAAJgCAABkcnMvZG93&#10;bnJldi54bWxQSwUGAAAAAAQABAD1AAAAhwMAAAAA&#10;"/>
            <v:shape id="AutoShape 345" o:spid="_x0000_s1106" type="#_x0000_t9" style="position:absolute;left:8902;top:11978;width:139;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IBA8MA&#10;AADcAAAADwAAAGRycy9kb3ducmV2LnhtbESPQWsCMRCF74L/IYzgTROFFtkapQiKempV0ON0M90s&#10;bibLJtX03zcFwdsM78373syXyTXiRl2oPWuYjBUI4tKbmisNp+N6NAMRIrLBxjNp+KUAy0W/N8fC&#10;+Dt/0u0QK5FDOBSowcbYFlKG0pLDMPYtcda+fecw5rWrpOnwnsNdI6dKvUqHNWeCxZZWlsrr4cdl&#10;7nVnvzbqvNldMOHHXs5UqoPWw0F6fwMRKcWn+XG9Nbn+ywT+n8kT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IBA8MAAADcAAAADwAAAAAAAAAAAAAAAACYAgAAZHJzL2Rv&#10;d25yZXYueG1sUEsFBgAAAAAEAAQA9QAAAIgDAAAAAA==&#10;"/>
            <v:shape id="AutoShape 346" o:spid="_x0000_s1107" type="#_x0000_t9" style="position:absolute;left:7829;top:12482;width:138;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CfdMQA&#10;AADcAAAADwAAAGRycy9kb3ducmV2LnhtbESPQWsCMRCF74L/IYzgTZMKLbI1u5RCpXpqbUGP0810&#10;s7iZLJtU4783BcHbDO/N+96squQ6caIhtJ41PMwVCOLam5YbDd9fb7MliBCRDXaeScOFAlTleLTC&#10;wvgzf9JpFxuRQzgUqMHG2BdShtqSwzD3PXHWfv3gMOZ1aKQZ8JzDXScXSj1Jhy1ngsWeXi3Vx92f&#10;y9zjxv6s1X69OWDCj61cqtQGraeT9PIMIlKKd/Pt+t3k+o8L+H8mTy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Qn3TEAAAA3AAAAA8AAAAAAAAAAAAAAAAAmAIAAGRycy9k&#10;b3ducmV2LnhtbFBLBQYAAAAABAAEAPUAAACJAwAAAAA=&#10;"/>
            <v:shape id="Text Box 347" o:spid="_x0000_s1108" type="#_x0000_t202" style="position:absolute;left:4390;top:13574;width:507;height:2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3+e8EA&#10;AADcAAAADwAAAGRycy9kb3ducmV2LnhtbERPzYrCMBC+C75DGGEvoum6arUaxV1QvKp9gLEZ22Iz&#10;KU3W1rc3Cwve5uP7nfW2M5V4UONKywo+xxEI4szqknMF6WU/WoBwHlljZZkUPMnBdtPvrTHRtuUT&#10;Pc4+FyGEXYIKCu/rREqXFWTQjW1NHLibbQz6AJtc6gbbEG4qOYmiuTRYcmgosKafgrL7+dcouB3b&#10;4WzZXg8+jU/T+TeW8dU+lfoYdLsVCE+df4v/3Ucd5s++4O+ZcIH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9/nvBAAAA3AAAAA8AAAAAAAAAAAAAAAAAmAIAAGRycy9kb3du&#10;cmV2LnhtbFBLBQYAAAAABAAEAPUAAACGAwAAAAA=&#10;" stroked="f">
              <v:textbox style="mso-next-textbox:#Text Box 347">
                <w:txbxContent>
                  <w:p w:rsidR="00BD6678" w:rsidRPr="00C6094C" w:rsidRDefault="00BD6678" w:rsidP="00ED47F4">
                    <w:pPr>
                      <w:jc w:val="center"/>
                      <w:rPr>
                        <w:sz w:val="16"/>
                      </w:rPr>
                    </w:pPr>
                    <w:r>
                      <w:rPr>
                        <w:sz w:val="16"/>
                      </w:rPr>
                      <w:t>5</w:t>
                    </w:r>
                  </w:p>
                </w:txbxContent>
              </v:textbox>
            </v:shape>
            <v:shape id="AutoShape 348" o:spid="_x0000_s1109" type="#_x0000_t9" style="position:absolute;left:4572;top:13505;width:138;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im8QA&#10;AADcAAAADwAAAGRycy9kb3ducmV2LnhtbESPT2sCMRDF74V+hzAFbzWpqMjWKKVQUU/+KbTH6Wa6&#10;WdxMlk3U+O2NIHib4b15vzfTeXKNOFEXas8a3voKBHHpTc2Vhu/91+sERIjIBhvPpOFCAeaz56cp&#10;FsafeUunXaxEDuFQoAYbY1tIGUpLDkPft8RZ+/edw5jXrpKmw3MOd40cKDWWDmvOBIstfVoqD7uj&#10;y9zDyv4t1M9i9YsJN2s5UakOWvde0sc7iEgpPsz366XJ9UdDuD2TJ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1opvEAAAA3AAAAA8AAAAAAAAAAAAAAAAAmAIAAGRycy9k&#10;b3ducmV2LnhtbFBLBQYAAAAABAAEAPUAAACJAwAAAAA=&#10;"/>
            <v:shape id="AutoShape 349" o:spid="_x0000_s1110" type="#_x0000_t9" style="position:absolute;left:4895;top:13365;width:138;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kHAMQA&#10;AADcAAAADwAAAGRycy9kb3ducmV2LnhtbESPT2sCMRDF74V+hzAFbzWxoMjW7FKESvXkP2iP0810&#10;s7iZLJtU47c3QqG3Gd6b93uzqJLrxJmG0HrWMBkrEMS1Ny03Go6H9+c5iBCRDXaeScOVAlTl48MC&#10;C+MvvKPzPjYih3AoUIONsS+kDLUlh2Hse+Ks/fjBYczr0Egz4CWHu06+KDWTDlvOBIs9LS3Vp/2v&#10;y9zT2n6v1Odq/YUJtxs5V6kNWo+e0tsriEgp/pv/rj9Mrj+dwv2ZPIEs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5BwDEAAAA3AAAAA8AAAAAAAAAAAAAAAAAmAIAAGRycy9k&#10;b3ducmV2LnhtbFBLBQYAAAAABAAEAPUAAACJAwAAAAA=&#10;"/>
            <v:shape id="AutoShape 350" o:spid="_x0000_s1111" type="#_x0000_t9" style="position:absolute;left:4634;top:12610;width:138;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Zd8MA&#10;AADcAAAADwAAAGRycy9kb3ducmV2LnhtbESPT2sCMRDF70K/Q5iCN01aUGRrlFKoqCf/QXucbqab&#10;xc1k2USN394IgrcZ3pv3ezOdJ9eIM3Wh9qzhbahAEJfe1FxpOOy/BxMQISIbbDyThisFmM9eelMs&#10;jL/wls67WIkcwqFADTbGtpAylJYchqFvibP27zuHMa9dJU2HlxzuGvmu1Fg6rDkTLLb0Zak87k4u&#10;c48r+7dQP4vVLybcrOVEpTpo3X9Nnx8gIqX4ND+ulybXH43h/kye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uZd8MAAADcAAAADwAAAAAAAAAAAAAAAACYAgAAZHJzL2Rv&#10;d25yZXYueG1sUEsFBgAAAAAEAAQA9QAAAIgDAAAAAA==&#10;"/>
            <v:shape id="AutoShape 351" o:spid="_x0000_s1112" type="#_x0000_t9" style="position:absolute;left:5018;top:12482;width:138;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87MQA&#10;AADcAAAADwAAAGRycy9kb3ducmV2LnhtbESPW2sCMRCF3wv9D2EKvtWkghe2RimFivrkpdA+TjfT&#10;zeJmsmyixn9vBMG3Gc6Z852ZzpNrxIm6UHvW8NZXIIhLb2quNHzvv14nIEJENth4Jg0XCjCfPT9N&#10;sTD+zFs67WIlcgiHAjXYGNtCylBachj6viXO2r/vHMa8dpU0HZ5zuGvkQKmRdFhzJlhs6dNSedgd&#10;XeYeVvZvoX4Wq19MuFnLiUp10Lr3kj7eQURK8WG+Xy9Nrj8cw+2ZP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nPOzEAAAA3AAAAA8AAAAAAAAAAAAAAAAAmAIAAGRycy9k&#10;b3ducmV2LnhtbFBLBQYAAAAABAAEAPUAAACJAwAAAAA=&#10;"/>
            <w10:anchorlock/>
          </v:group>
        </w:pict>
      </w:r>
    </w:p>
    <w:p w:rsidR="00ED47F4" w:rsidRPr="00D33991" w:rsidRDefault="00ED47F4" w:rsidP="00ED47F4">
      <w:pPr>
        <w:ind w:left="708"/>
        <w:jc w:val="both"/>
        <w:rPr>
          <w:rFonts w:ascii="Arial" w:hAnsi="Arial" w:cs="Arial"/>
          <w:b/>
          <w:bCs/>
          <w:sz w:val="18"/>
          <w:szCs w:val="18"/>
        </w:rPr>
      </w:pPr>
      <w:r w:rsidRPr="00D33991">
        <w:rPr>
          <w:rFonts w:ascii="Arial" w:hAnsi="Arial" w:cs="Arial"/>
          <w:b/>
          <w:bCs/>
          <w:sz w:val="18"/>
          <w:szCs w:val="18"/>
        </w:rPr>
        <w:t>F</w:t>
      </w:r>
      <w:r w:rsidR="00D33991" w:rsidRPr="00D33991">
        <w:rPr>
          <w:rFonts w:ascii="Arial" w:hAnsi="Arial" w:cs="Arial"/>
          <w:b/>
          <w:bCs/>
          <w:sz w:val="18"/>
          <w:szCs w:val="18"/>
        </w:rPr>
        <w:t>ig. 2.9-7</w:t>
      </w:r>
      <w:r w:rsidR="00FB71DF" w:rsidRPr="00D33991">
        <w:rPr>
          <w:rFonts w:ascii="Arial" w:hAnsi="Arial" w:cs="Arial"/>
          <w:b/>
          <w:bCs/>
          <w:sz w:val="18"/>
          <w:szCs w:val="18"/>
        </w:rPr>
        <w:t xml:space="preserve"> Schema simplificata a </w:t>
      </w:r>
      <w:r w:rsidRPr="00D33991">
        <w:rPr>
          <w:rFonts w:ascii="Arial" w:hAnsi="Arial" w:cs="Arial"/>
          <w:b/>
          <w:bCs/>
          <w:sz w:val="18"/>
          <w:szCs w:val="18"/>
        </w:rPr>
        <w:t xml:space="preserve">apei in reteaua de distributie si locatiile debitmetrelor </w:t>
      </w:r>
    </w:p>
    <w:p w:rsidR="00ED47F4" w:rsidRPr="00CA6C34" w:rsidRDefault="00ED47F4" w:rsidP="00F85D2E">
      <w:pPr>
        <w:spacing w:after="120" w:line="360" w:lineRule="auto"/>
        <w:ind w:left="708"/>
        <w:jc w:val="both"/>
        <w:rPr>
          <w:rFonts w:ascii="Arial" w:hAnsi="Arial" w:cs="Arial"/>
          <w:sz w:val="24"/>
          <w:szCs w:val="24"/>
        </w:rPr>
      </w:pPr>
      <w:r w:rsidRPr="00CA6C34">
        <w:rPr>
          <w:rFonts w:ascii="Arial" w:hAnsi="Arial" w:cs="Arial"/>
          <w:sz w:val="24"/>
          <w:szCs w:val="24"/>
        </w:rPr>
        <w:t xml:space="preserve">Calculul cantitatii nete de apa distribuite se efectueaza in modul urmator: </w:t>
      </w:r>
    </w:p>
    <w:p w:rsidR="00ED47F4" w:rsidRPr="00537965" w:rsidRDefault="00ED47F4" w:rsidP="008E333B">
      <w:pPr>
        <w:pStyle w:val="ListParagraph"/>
        <w:numPr>
          <w:ilvl w:val="0"/>
          <w:numId w:val="63"/>
        </w:numPr>
        <w:spacing w:after="120" w:line="360" w:lineRule="auto"/>
        <w:jc w:val="both"/>
        <w:rPr>
          <w:rFonts w:ascii="Arial" w:hAnsi="Arial" w:cs="Arial"/>
          <w:sz w:val="24"/>
          <w:szCs w:val="24"/>
          <w:lang w:val="it-IT"/>
        </w:rPr>
      </w:pPr>
      <w:r w:rsidRPr="00537965">
        <w:rPr>
          <w:rFonts w:ascii="Arial" w:hAnsi="Arial" w:cs="Arial"/>
          <w:sz w:val="24"/>
          <w:szCs w:val="24"/>
          <w:lang w:val="it-IT"/>
        </w:rPr>
        <w:t>productia de apa din sursa de suprafata 4+5+8</w:t>
      </w:r>
    </w:p>
    <w:p w:rsidR="00ED47F4" w:rsidRPr="00537965" w:rsidRDefault="00ED47F4" w:rsidP="008E333B">
      <w:pPr>
        <w:pStyle w:val="ListParagraph"/>
        <w:numPr>
          <w:ilvl w:val="0"/>
          <w:numId w:val="63"/>
        </w:numPr>
        <w:spacing w:after="120" w:line="360" w:lineRule="auto"/>
        <w:jc w:val="both"/>
        <w:rPr>
          <w:rFonts w:ascii="Arial" w:hAnsi="Arial" w:cs="Arial"/>
          <w:sz w:val="24"/>
          <w:szCs w:val="24"/>
          <w:lang w:val="it-IT"/>
        </w:rPr>
      </w:pPr>
      <w:r w:rsidRPr="00537965">
        <w:rPr>
          <w:rFonts w:ascii="Arial" w:hAnsi="Arial" w:cs="Arial"/>
          <w:sz w:val="24"/>
          <w:szCs w:val="24"/>
          <w:lang w:val="it-IT"/>
        </w:rPr>
        <w:t xml:space="preserve">productia de apa din sursa de adancime 9+10 </w:t>
      </w:r>
    </w:p>
    <w:p w:rsidR="00ED47F4" w:rsidRPr="00CA6C34" w:rsidRDefault="00ED47F4" w:rsidP="00D3764E">
      <w:pPr>
        <w:spacing w:after="120" w:line="360" w:lineRule="auto"/>
        <w:ind w:left="708"/>
        <w:jc w:val="both"/>
        <w:rPr>
          <w:rFonts w:ascii="Arial" w:hAnsi="Arial" w:cs="Arial"/>
          <w:sz w:val="24"/>
          <w:szCs w:val="24"/>
        </w:rPr>
      </w:pPr>
      <w:r w:rsidRPr="00CA6C34">
        <w:rPr>
          <w:rFonts w:ascii="Arial" w:hAnsi="Arial" w:cs="Arial"/>
          <w:sz w:val="24"/>
          <w:szCs w:val="24"/>
        </w:rPr>
        <w:t>In timp ce cantitatea neta de apa distribuita este contorizata, nu exista nici o masuratoare a repartizarii debitelor in cadrul retelei in timp iar gradul de investigare al retelei in ceea ce priveste depistarea pierderilor este de numai 22,5%.</w:t>
      </w:r>
    </w:p>
    <w:p w:rsidR="00ED47F4" w:rsidRPr="00035CA0" w:rsidRDefault="00ED47F4" w:rsidP="00D3764E">
      <w:pPr>
        <w:spacing w:after="120" w:line="360" w:lineRule="auto"/>
        <w:ind w:left="708"/>
        <w:jc w:val="both"/>
        <w:rPr>
          <w:rFonts w:ascii="Arial" w:hAnsi="Arial" w:cs="Arial"/>
          <w:b/>
          <w:bCs/>
          <w:sz w:val="24"/>
          <w:szCs w:val="24"/>
        </w:rPr>
      </w:pPr>
      <w:r w:rsidRPr="00035CA0">
        <w:rPr>
          <w:rFonts w:ascii="Arial" w:hAnsi="Arial" w:cs="Arial"/>
          <w:b/>
          <w:bCs/>
          <w:sz w:val="24"/>
          <w:szCs w:val="24"/>
        </w:rPr>
        <w:t>Evol</w:t>
      </w:r>
      <w:r w:rsidR="000A78BA" w:rsidRPr="00035CA0">
        <w:rPr>
          <w:rFonts w:ascii="Arial" w:hAnsi="Arial" w:cs="Arial"/>
          <w:b/>
          <w:bCs/>
          <w:sz w:val="24"/>
          <w:szCs w:val="24"/>
        </w:rPr>
        <w:t xml:space="preserve">utia productiei de apa intre </w:t>
      </w:r>
      <w:r w:rsidR="00BB2F6E" w:rsidRPr="00035CA0">
        <w:rPr>
          <w:rFonts w:ascii="Arial" w:hAnsi="Arial" w:cs="Arial"/>
          <w:b/>
          <w:bCs/>
          <w:sz w:val="24"/>
          <w:szCs w:val="24"/>
        </w:rPr>
        <w:t xml:space="preserve">anii </w:t>
      </w:r>
      <w:r w:rsidR="000A78BA" w:rsidRPr="00035CA0">
        <w:rPr>
          <w:rFonts w:ascii="Arial" w:hAnsi="Arial" w:cs="Arial"/>
          <w:b/>
          <w:bCs/>
          <w:sz w:val="24"/>
          <w:szCs w:val="24"/>
        </w:rPr>
        <w:t>20</w:t>
      </w:r>
      <w:r w:rsidR="005018E9" w:rsidRPr="00035CA0">
        <w:rPr>
          <w:rFonts w:ascii="Arial" w:hAnsi="Arial" w:cs="Arial"/>
          <w:b/>
          <w:bCs/>
          <w:sz w:val="24"/>
          <w:szCs w:val="24"/>
        </w:rPr>
        <w:t>10</w:t>
      </w:r>
      <w:r w:rsidR="000A78BA" w:rsidRPr="00035CA0">
        <w:rPr>
          <w:rFonts w:ascii="Arial" w:hAnsi="Arial" w:cs="Arial"/>
          <w:b/>
          <w:bCs/>
          <w:sz w:val="24"/>
          <w:szCs w:val="24"/>
        </w:rPr>
        <w:t xml:space="preserve"> -2012</w:t>
      </w:r>
    </w:p>
    <w:p w:rsidR="00ED47F4" w:rsidRDefault="00ED47F4"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Unitatile de alimentare cu apa existente au fost initial proiectate sa asigure 140 mil. mc pe an. Acest lucru se intampla cand Apaterm SA distribuia apa tratata si orasului Braila. </w:t>
      </w:r>
      <w:r w:rsidR="00035CA0">
        <w:rPr>
          <w:rFonts w:ascii="Arial" w:hAnsi="Arial" w:cs="Arial"/>
          <w:sz w:val="24"/>
          <w:szCs w:val="24"/>
        </w:rPr>
        <w:t>I</w:t>
      </w:r>
      <w:r w:rsidRPr="00CA6C34">
        <w:rPr>
          <w:rFonts w:ascii="Arial" w:hAnsi="Arial" w:cs="Arial"/>
          <w:sz w:val="24"/>
          <w:szCs w:val="24"/>
        </w:rPr>
        <w:t xml:space="preserve">n </w:t>
      </w:r>
      <w:r w:rsidR="000A78BA">
        <w:rPr>
          <w:rFonts w:ascii="Arial" w:hAnsi="Arial" w:cs="Arial"/>
          <w:sz w:val="24"/>
          <w:szCs w:val="24"/>
        </w:rPr>
        <w:t xml:space="preserve">anul </w:t>
      </w:r>
      <w:r w:rsidRPr="00CA6C34">
        <w:rPr>
          <w:rFonts w:ascii="Arial" w:hAnsi="Arial" w:cs="Arial"/>
          <w:sz w:val="24"/>
          <w:szCs w:val="24"/>
        </w:rPr>
        <w:t>2000</w:t>
      </w:r>
      <w:r w:rsidR="00035CA0">
        <w:rPr>
          <w:rFonts w:ascii="Arial" w:hAnsi="Arial" w:cs="Arial"/>
          <w:sz w:val="24"/>
          <w:szCs w:val="24"/>
        </w:rPr>
        <w:t>,</w:t>
      </w:r>
      <w:r w:rsidRPr="00CA6C34">
        <w:rPr>
          <w:rFonts w:ascii="Arial" w:hAnsi="Arial" w:cs="Arial"/>
          <w:sz w:val="24"/>
          <w:szCs w:val="24"/>
        </w:rPr>
        <w:t xml:space="preserve"> dupa ce Braila a finalizat lucrarile de constructie la propria uzina de apa,</w:t>
      </w:r>
      <w:r w:rsidR="00035CA0">
        <w:rPr>
          <w:rFonts w:ascii="Arial" w:hAnsi="Arial" w:cs="Arial"/>
          <w:sz w:val="24"/>
          <w:szCs w:val="24"/>
        </w:rPr>
        <w:t xml:space="preserve"> s-a renuntat la alimentarea acesteia, iar productia de apa a scazut </w:t>
      </w:r>
      <w:r w:rsidR="00F85D2E">
        <w:rPr>
          <w:rFonts w:ascii="Arial" w:hAnsi="Arial" w:cs="Arial"/>
          <w:sz w:val="24"/>
          <w:szCs w:val="24"/>
        </w:rPr>
        <w:t>progresiv</w:t>
      </w:r>
      <w:r w:rsidR="00035CA0">
        <w:rPr>
          <w:rFonts w:ascii="Arial" w:hAnsi="Arial" w:cs="Arial"/>
          <w:sz w:val="24"/>
          <w:szCs w:val="24"/>
        </w:rPr>
        <w:t>,</w:t>
      </w:r>
      <w:r w:rsidR="00F85D2E">
        <w:rPr>
          <w:rFonts w:ascii="Arial" w:hAnsi="Arial" w:cs="Arial"/>
          <w:sz w:val="24"/>
          <w:szCs w:val="24"/>
        </w:rPr>
        <w:t xml:space="preserve"> la </w:t>
      </w:r>
      <w:r w:rsidRPr="00CA6C34">
        <w:rPr>
          <w:rFonts w:ascii="Arial" w:hAnsi="Arial" w:cs="Arial"/>
          <w:sz w:val="24"/>
          <w:szCs w:val="24"/>
        </w:rPr>
        <w:t xml:space="preserve">aproximativ 73 milioane mc/an. De-a lungul </w:t>
      </w:r>
      <w:r w:rsidRPr="000A78BA">
        <w:rPr>
          <w:rFonts w:ascii="Arial" w:hAnsi="Arial" w:cs="Arial"/>
          <w:sz w:val="24"/>
          <w:szCs w:val="24"/>
        </w:rPr>
        <w:t xml:space="preserve">ultimilor </w:t>
      </w:r>
      <w:r w:rsidR="00D301E3">
        <w:rPr>
          <w:rFonts w:ascii="Arial" w:hAnsi="Arial" w:cs="Arial"/>
          <w:sz w:val="24"/>
          <w:szCs w:val="24"/>
        </w:rPr>
        <w:t>3</w:t>
      </w:r>
      <w:r w:rsidRPr="000A78BA">
        <w:rPr>
          <w:rFonts w:ascii="Arial" w:hAnsi="Arial" w:cs="Arial"/>
          <w:sz w:val="24"/>
          <w:szCs w:val="24"/>
        </w:rPr>
        <w:t xml:space="preserve"> ani</w:t>
      </w:r>
      <w:r w:rsidRPr="00CA6C34">
        <w:rPr>
          <w:rFonts w:ascii="Arial" w:hAnsi="Arial" w:cs="Arial"/>
          <w:sz w:val="24"/>
          <w:szCs w:val="24"/>
        </w:rPr>
        <w:t xml:space="preserve"> productia de </w:t>
      </w:r>
      <w:r w:rsidRPr="00501576">
        <w:rPr>
          <w:rFonts w:ascii="Arial" w:hAnsi="Arial" w:cs="Arial"/>
          <w:sz w:val="24"/>
          <w:szCs w:val="24"/>
        </w:rPr>
        <w:t xml:space="preserve">apa a scazut cu aproape </w:t>
      </w:r>
      <w:r w:rsidR="00D301E3">
        <w:rPr>
          <w:rFonts w:ascii="Arial" w:hAnsi="Arial" w:cs="Arial"/>
          <w:sz w:val="24"/>
          <w:szCs w:val="24"/>
        </w:rPr>
        <w:t>1,18</w:t>
      </w:r>
      <w:r w:rsidRPr="00501576">
        <w:rPr>
          <w:rFonts w:ascii="Arial" w:hAnsi="Arial" w:cs="Arial"/>
          <w:sz w:val="24"/>
          <w:szCs w:val="24"/>
        </w:rPr>
        <w:t xml:space="preserve"> milioane mc/an</w:t>
      </w:r>
      <w:r w:rsidR="00D301E3">
        <w:rPr>
          <w:rFonts w:ascii="Arial" w:hAnsi="Arial" w:cs="Arial"/>
          <w:sz w:val="24"/>
          <w:szCs w:val="24"/>
        </w:rPr>
        <w:t>,</w:t>
      </w:r>
      <w:r w:rsidRPr="00501576">
        <w:rPr>
          <w:rFonts w:ascii="Arial" w:hAnsi="Arial" w:cs="Arial"/>
          <w:sz w:val="24"/>
          <w:szCs w:val="24"/>
        </w:rPr>
        <w:t xml:space="preserve"> datorita scaderii drastice a consumului</w:t>
      </w:r>
      <w:r w:rsidR="00035CA0">
        <w:rPr>
          <w:rFonts w:ascii="Arial" w:hAnsi="Arial" w:cs="Arial"/>
          <w:sz w:val="24"/>
          <w:szCs w:val="24"/>
        </w:rPr>
        <w:t>gospodaresc</w:t>
      </w:r>
      <w:r w:rsidRPr="00CA6C34">
        <w:rPr>
          <w:rFonts w:ascii="Arial" w:hAnsi="Arial" w:cs="Arial"/>
          <w:sz w:val="24"/>
          <w:szCs w:val="24"/>
        </w:rPr>
        <w:t xml:space="preserve"> (</w:t>
      </w:r>
      <w:r w:rsidR="000A78BA">
        <w:rPr>
          <w:rFonts w:ascii="Arial" w:hAnsi="Arial" w:cs="Arial"/>
          <w:sz w:val="24"/>
          <w:szCs w:val="24"/>
        </w:rPr>
        <w:t>cauza principala fiind instalarea</w:t>
      </w:r>
      <w:r w:rsidRPr="00CA6C34">
        <w:rPr>
          <w:rFonts w:ascii="Arial" w:hAnsi="Arial" w:cs="Arial"/>
          <w:sz w:val="24"/>
          <w:szCs w:val="24"/>
        </w:rPr>
        <w:t xml:space="preserve"> apometrelor) si a cresterii tarifului (vezi capitolul 2.9.1.9 de mai jos).</w:t>
      </w:r>
    </w:p>
    <w:p w:rsidR="00ED47F4" w:rsidRPr="00CA6C34" w:rsidRDefault="00D33991" w:rsidP="00ED47F4">
      <w:pPr>
        <w:spacing w:after="120"/>
        <w:ind w:firstLine="708"/>
        <w:jc w:val="both"/>
        <w:rPr>
          <w:rFonts w:ascii="Arial" w:hAnsi="Arial" w:cs="Arial"/>
          <w:b/>
          <w:bCs/>
          <w:sz w:val="20"/>
        </w:rPr>
      </w:pPr>
      <w:r>
        <w:rPr>
          <w:rFonts w:ascii="Arial" w:hAnsi="Arial" w:cs="Arial"/>
          <w:b/>
          <w:bCs/>
          <w:sz w:val="20"/>
        </w:rPr>
        <w:t>Ta</w:t>
      </w:r>
      <w:r w:rsidR="00096F4F">
        <w:rPr>
          <w:rFonts w:ascii="Arial" w:hAnsi="Arial" w:cs="Arial"/>
          <w:b/>
          <w:bCs/>
          <w:sz w:val="20"/>
        </w:rPr>
        <w:t>b</w:t>
      </w:r>
      <w:r>
        <w:rPr>
          <w:rFonts w:ascii="Arial" w:hAnsi="Arial" w:cs="Arial"/>
          <w:b/>
          <w:bCs/>
          <w:sz w:val="20"/>
        </w:rPr>
        <w:t xml:space="preserve">el 2.9-6 </w:t>
      </w:r>
      <w:r w:rsidR="00ED47F4" w:rsidRPr="00CA6C34">
        <w:rPr>
          <w:rFonts w:ascii="Arial" w:hAnsi="Arial" w:cs="Arial"/>
          <w:b/>
          <w:bCs/>
          <w:sz w:val="20"/>
        </w:rPr>
        <w:t xml:space="preserve">Productia de apa in ultimii </w:t>
      </w:r>
      <w:r w:rsidR="00D301E3">
        <w:rPr>
          <w:rFonts w:ascii="Arial" w:hAnsi="Arial" w:cs="Arial"/>
          <w:b/>
          <w:bCs/>
          <w:sz w:val="20"/>
        </w:rPr>
        <w:t>3</w:t>
      </w:r>
      <w:r w:rsidR="00ED47F4" w:rsidRPr="00CA6C34">
        <w:rPr>
          <w:rFonts w:ascii="Arial" w:hAnsi="Arial" w:cs="Arial"/>
          <w:b/>
          <w:bCs/>
          <w:sz w:val="20"/>
        </w:rPr>
        <w:t xml:space="preserve"> ani </w:t>
      </w:r>
      <w:r w:rsidR="00096F4F">
        <w:rPr>
          <w:rFonts w:ascii="Arial" w:hAnsi="Arial" w:cs="Arial"/>
          <w:b/>
          <w:bCs/>
          <w:sz w:val="20"/>
        </w:rPr>
        <w:t>(2010 – 2012)</w:t>
      </w:r>
      <w:r w:rsidR="00ED47F4" w:rsidRPr="00CA6C34">
        <w:rPr>
          <w:rFonts w:ascii="Arial" w:hAnsi="Arial" w:cs="Arial"/>
          <w:b/>
          <w:bCs/>
          <w:sz w:val="20"/>
        </w:rPr>
        <w:t xml:space="preserve">– volume medii ( mc) </w:t>
      </w:r>
    </w:p>
    <w:tbl>
      <w:tblPr>
        <w:tblW w:w="8080" w:type="dxa"/>
        <w:tblInd w:w="739" w:type="dxa"/>
        <w:tblLayout w:type="fixed"/>
        <w:tblCellMar>
          <w:left w:w="30" w:type="dxa"/>
          <w:right w:w="30" w:type="dxa"/>
        </w:tblCellMar>
        <w:tblLook w:val="0000" w:firstRow="0" w:lastRow="0" w:firstColumn="0" w:lastColumn="0" w:noHBand="0" w:noVBand="0"/>
      </w:tblPr>
      <w:tblGrid>
        <w:gridCol w:w="2126"/>
        <w:gridCol w:w="1560"/>
        <w:gridCol w:w="1701"/>
        <w:gridCol w:w="2693"/>
      </w:tblGrid>
      <w:tr w:rsidR="005018E9" w:rsidRPr="00CA6C34" w:rsidTr="00D33991">
        <w:trPr>
          <w:trHeight w:val="247"/>
        </w:trPr>
        <w:tc>
          <w:tcPr>
            <w:tcW w:w="2126" w:type="dxa"/>
            <w:tcBorders>
              <w:top w:val="single" w:sz="2" w:space="0" w:color="000000"/>
              <w:left w:val="single" w:sz="2" w:space="0" w:color="000000"/>
              <w:bottom w:val="single" w:sz="2" w:space="0" w:color="000000"/>
              <w:right w:val="single" w:sz="2" w:space="0" w:color="000000"/>
            </w:tcBorders>
            <w:shd w:val="pct10" w:color="auto" w:fill="auto"/>
            <w:vAlign w:val="center"/>
          </w:tcPr>
          <w:p w:rsidR="005018E9" w:rsidRPr="00E6036E" w:rsidRDefault="005018E9" w:rsidP="006E1D34">
            <w:pPr>
              <w:keepNext/>
              <w:keepLines/>
              <w:jc w:val="center"/>
              <w:rPr>
                <w:rFonts w:ascii="Arial Narrow" w:hAnsi="Arial Narrow"/>
                <w:b/>
                <w:sz w:val="20"/>
              </w:rPr>
            </w:pPr>
          </w:p>
        </w:tc>
        <w:tc>
          <w:tcPr>
            <w:tcW w:w="1560" w:type="dxa"/>
            <w:tcBorders>
              <w:top w:val="single" w:sz="2" w:space="0" w:color="000000"/>
              <w:left w:val="single" w:sz="2" w:space="0" w:color="000000"/>
              <w:bottom w:val="single" w:sz="2" w:space="0" w:color="000000"/>
              <w:right w:val="single" w:sz="2" w:space="0" w:color="000000"/>
            </w:tcBorders>
            <w:shd w:val="pct10" w:color="auto" w:fill="auto"/>
            <w:vAlign w:val="center"/>
          </w:tcPr>
          <w:p w:rsidR="005018E9" w:rsidRPr="00934D02" w:rsidRDefault="005018E9" w:rsidP="006E1D34">
            <w:pPr>
              <w:keepNext/>
              <w:keepLines/>
              <w:jc w:val="center"/>
              <w:rPr>
                <w:rFonts w:ascii="Arial" w:hAnsi="Arial" w:cs="Arial"/>
                <w:b/>
                <w:sz w:val="24"/>
                <w:szCs w:val="24"/>
              </w:rPr>
            </w:pPr>
            <w:r w:rsidRPr="00934D02">
              <w:rPr>
                <w:rFonts w:ascii="Arial" w:hAnsi="Arial" w:cs="Arial"/>
                <w:b/>
                <w:sz w:val="24"/>
                <w:szCs w:val="24"/>
              </w:rPr>
              <w:t>2010</w:t>
            </w:r>
          </w:p>
        </w:tc>
        <w:tc>
          <w:tcPr>
            <w:tcW w:w="1701" w:type="dxa"/>
            <w:tcBorders>
              <w:top w:val="single" w:sz="2" w:space="0" w:color="000000"/>
              <w:left w:val="single" w:sz="2" w:space="0" w:color="000000"/>
              <w:bottom w:val="single" w:sz="2" w:space="0" w:color="000000"/>
              <w:right w:val="single" w:sz="2" w:space="0" w:color="000000"/>
            </w:tcBorders>
            <w:shd w:val="pct10" w:color="auto" w:fill="auto"/>
            <w:vAlign w:val="center"/>
          </w:tcPr>
          <w:p w:rsidR="005018E9" w:rsidRPr="00934D02" w:rsidRDefault="005018E9" w:rsidP="006E1D34">
            <w:pPr>
              <w:keepNext/>
              <w:keepLines/>
              <w:jc w:val="center"/>
              <w:rPr>
                <w:rFonts w:ascii="Arial" w:hAnsi="Arial" w:cs="Arial"/>
                <w:b/>
                <w:sz w:val="24"/>
                <w:szCs w:val="24"/>
              </w:rPr>
            </w:pPr>
            <w:r w:rsidRPr="00934D02">
              <w:rPr>
                <w:rFonts w:ascii="Arial" w:hAnsi="Arial" w:cs="Arial"/>
                <w:b/>
                <w:sz w:val="24"/>
                <w:szCs w:val="24"/>
              </w:rPr>
              <w:t>2011</w:t>
            </w:r>
          </w:p>
        </w:tc>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5018E9" w:rsidRPr="00934D02" w:rsidRDefault="005018E9" w:rsidP="006E1D34">
            <w:pPr>
              <w:keepNext/>
              <w:keepLines/>
              <w:jc w:val="center"/>
              <w:rPr>
                <w:rFonts w:ascii="Arial" w:hAnsi="Arial" w:cs="Arial"/>
                <w:b/>
                <w:sz w:val="24"/>
                <w:szCs w:val="24"/>
              </w:rPr>
            </w:pPr>
            <w:r w:rsidRPr="00934D02">
              <w:rPr>
                <w:rFonts w:ascii="Arial" w:hAnsi="Arial" w:cs="Arial"/>
                <w:b/>
                <w:sz w:val="24"/>
                <w:szCs w:val="24"/>
              </w:rPr>
              <w:t>2012</w:t>
            </w:r>
          </w:p>
        </w:tc>
      </w:tr>
      <w:tr w:rsidR="005018E9" w:rsidRPr="00CA6C34" w:rsidTr="00D33991">
        <w:trPr>
          <w:trHeight w:val="247"/>
        </w:trPr>
        <w:tc>
          <w:tcPr>
            <w:tcW w:w="2126"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5018E9" w:rsidP="006E1D34">
            <w:pPr>
              <w:keepNext/>
              <w:keepLines/>
              <w:jc w:val="center"/>
              <w:rPr>
                <w:rFonts w:ascii="Arial" w:hAnsi="Arial" w:cs="Arial"/>
                <w:sz w:val="24"/>
                <w:szCs w:val="24"/>
              </w:rPr>
            </w:pPr>
            <w:r w:rsidRPr="00934D02">
              <w:rPr>
                <w:rFonts w:ascii="Arial" w:hAnsi="Arial" w:cs="Arial"/>
                <w:sz w:val="24"/>
                <w:szCs w:val="24"/>
              </w:rPr>
              <w:t>Uzina de apa nr. 1</w:t>
            </w:r>
          </w:p>
        </w:tc>
        <w:tc>
          <w:tcPr>
            <w:tcW w:w="1560"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3F5DEF" w:rsidP="00DD4E07">
            <w:pPr>
              <w:keepNext/>
              <w:keepLines/>
              <w:jc w:val="center"/>
              <w:rPr>
                <w:rFonts w:ascii="Arial" w:hAnsi="Arial" w:cs="Arial"/>
                <w:sz w:val="24"/>
                <w:szCs w:val="24"/>
              </w:rPr>
            </w:pPr>
            <w:r w:rsidRPr="00934D02">
              <w:rPr>
                <w:rFonts w:ascii="Arial" w:hAnsi="Arial" w:cs="Arial"/>
                <w:sz w:val="24"/>
                <w:szCs w:val="24"/>
              </w:rPr>
              <w:t>7</w:t>
            </w:r>
            <w:r w:rsidR="00DD4E07" w:rsidRPr="00934D02">
              <w:rPr>
                <w:rFonts w:ascii="Arial" w:hAnsi="Arial" w:cs="Arial"/>
                <w:sz w:val="24"/>
                <w:szCs w:val="24"/>
              </w:rPr>
              <w:t>.</w:t>
            </w:r>
            <w:r w:rsidRPr="00934D02">
              <w:rPr>
                <w:rFonts w:ascii="Arial" w:hAnsi="Arial" w:cs="Arial"/>
                <w:sz w:val="24"/>
                <w:szCs w:val="24"/>
              </w:rPr>
              <w:t>250</w:t>
            </w:r>
            <w:r w:rsidR="00DD4E07" w:rsidRPr="00934D02">
              <w:rPr>
                <w:rFonts w:ascii="Arial" w:hAnsi="Arial" w:cs="Arial"/>
                <w:sz w:val="24"/>
                <w:szCs w:val="24"/>
              </w:rPr>
              <w:t>.</w:t>
            </w:r>
            <w:r w:rsidRPr="00934D02">
              <w:rPr>
                <w:rFonts w:ascii="Arial" w:hAnsi="Arial" w:cs="Arial"/>
                <w:sz w:val="24"/>
                <w:szCs w:val="24"/>
              </w:rPr>
              <w:t>334</w:t>
            </w:r>
          </w:p>
        </w:tc>
        <w:tc>
          <w:tcPr>
            <w:tcW w:w="1701"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023B20" w:rsidP="00DD4E07">
            <w:pPr>
              <w:keepNext/>
              <w:keepLines/>
              <w:jc w:val="center"/>
              <w:rPr>
                <w:rFonts w:ascii="Arial" w:hAnsi="Arial" w:cs="Arial"/>
                <w:sz w:val="24"/>
                <w:szCs w:val="24"/>
              </w:rPr>
            </w:pPr>
            <w:r>
              <w:rPr>
                <w:rFonts w:ascii="Arial" w:hAnsi="Arial" w:cs="Arial"/>
                <w:sz w:val="24"/>
                <w:szCs w:val="24"/>
              </w:rPr>
              <w:t xml:space="preserve">In conservare </w:t>
            </w:r>
          </w:p>
        </w:tc>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018E9" w:rsidRPr="00934D02" w:rsidRDefault="00023B20" w:rsidP="006E1D34">
            <w:pPr>
              <w:keepNext/>
              <w:keepLines/>
              <w:jc w:val="center"/>
              <w:rPr>
                <w:rFonts w:ascii="Arial" w:hAnsi="Arial" w:cs="Arial"/>
                <w:sz w:val="24"/>
                <w:szCs w:val="24"/>
              </w:rPr>
            </w:pPr>
            <w:r w:rsidRPr="00023B20">
              <w:rPr>
                <w:rFonts w:ascii="Arial" w:hAnsi="Arial" w:cs="Arial"/>
                <w:sz w:val="24"/>
                <w:szCs w:val="24"/>
              </w:rPr>
              <w:t>In conservare</w:t>
            </w:r>
          </w:p>
        </w:tc>
      </w:tr>
      <w:tr w:rsidR="005018E9" w:rsidRPr="00CA6C34" w:rsidTr="00D33991">
        <w:trPr>
          <w:trHeight w:val="247"/>
        </w:trPr>
        <w:tc>
          <w:tcPr>
            <w:tcW w:w="2126"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5018E9" w:rsidP="006E1D34">
            <w:pPr>
              <w:keepNext/>
              <w:keepLines/>
              <w:jc w:val="center"/>
              <w:rPr>
                <w:rFonts w:ascii="Arial" w:hAnsi="Arial" w:cs="Arial"/>
                <w:sz w:val="24"/>
                <w:szCs w:val="24"/>
              </w:rPr>
            </w:pPr>
            <w:r w:rsidRPr="00934D02">
              <w:rPr>
                <w:rFonts w:ascii="Arial" w:hAnsi="Arial" w:cs="Arial"/>
                <w:sz w:val="24"/>
                <w:szCs w:val="24"/>
              </w:rPr>
              <w:t>Uzina de apa nr. 2</w:t>
            </w:r>
          </w:p>
        </w:tc>
        <w:tc>
          <w:tcPr>
            <w:tcW w:w="1560"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DD4E07" w:rsidP="00DD4E07">
            <w:pPr>
              <w:keepNext/>
              <w:keepLines/>
              <w:jc w:val="center"/>
              <w:rPr>
                <w:rFonts w:ascii="Arial" w:hAnsi="Arial" w:cs="Arial"/>
                <w:sz w:val="24"/>
                <w:szCs w:val="24"/>
              </w:rPr>
            </w:pPr>
            <w:r w:rsidRPr="00934D02">
              <w:rPr>
                <w:rFonts w:ascii="Arial" w:hAnsi="Arial" w:cs="Arial"/>
                <w:sz w:val="24"/>
                <w:szCs w:val="24"/>
              </w:rPr>
              <w:t>18.</w:t>
            </w:r>
            <w:r w:rsidR="003F5DEF" w:rsidRPr="00934D02">
              <w:rPr>
                <w:rFonts w:ascii="Arial" w:hAnsi="Arial" w:cs="Arial"/>
                <w:sz w:val="24"/>
                <w:szCs w:val="24"/>
              </w:rPr>
              <w:t>424</w:t>
            </w:r>
            <w:r w:rsidRPr="00934D02">
              <w:rPr>
                <w:rFonts w:ascii="Arial" w:hAnsi="Arial" w:cs="Arial"/>
                <w:sz w:val="24"/>
                <w:szCs w:val="24"/>
              </w:rPr>
              <w:t>.</w:t>
            </w:r>
            <w:r w:rsidR="003F5DEF" w:rsidRPr="00934D02">
              <w:rPr>
                <w:rFonts w:ascii="Arial" w:hAnsi="Arial" w:cs="Arial"/>
                <w:sz w:val="24"/>
                <w:szCs w:val="24"/>
              </w:rPr>
              <w:t>442</w:t>
            </w:r>
          </w:p>
        </w:tc>
        <w:tc>
          <w:tcPr>
            <w:tcW w:w="1701"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103CA2" w:rsidP="006E1D34">
            <w:pPr>
              <w:keepNext/>
              <w:keepLines/>
              <w:jc w:val="center"/>
              <w:rPr>
                <w:rFonts w:ascii="Arial" w:hAnsi="Arial" w:cs="Arial"/>
                <w:sz w:val="24"/>
                <w:szCs w:val="24"/>
              </w:rPr>
            </w:pPr>
            <w:r w:rsidRPr="00934D02">
              <w:rPr>
                <w:rFonts w:ascii="Arial" w:hAnsi="Arial" w:cs="Arial"/>
                <w:sz w:val="24"/>
                <w:szCs w:val="24"/>
              </w:rPr>
              <w:t>15,882,000</w:t>
            </w:r>
          </w:p>
        </w:tc>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018E9" w:rsidRPr="00934D02" w:rsidRDefault="00103CA2" w:rsidP="00DD4E07">
            <w:pPr>
              <w:keepNext/>
              <w:keepLines/>
              <w:jc w:val="center"/>
              <w:rPr>
                <w:rFonts w:ascii="Arial" w:hAnsi="Arial" w:cs="Arial"/>
                <w:sz w:val="24"/>
                <w:szCs w:val="24"/>
              </w:rPr>
            </w:pPr>
            <w:r w:rsidRPr="00934D02">
              <w:rPr>
                <w:rFonts w:ascii="Arial" w:hAnsi="Arial" w:cs="Arial"/>
                <w:sz w:val="24"/>
                <w:szCs w:val="24"/>
              </w:rPr>
              <w:t>12</w:t>
            </w:r>
            <w:r w:rsidR="00DD4E07" w:rsidRPr="00934D02">
              <w:rPr>
                <w:rFonts w:ascii="Arial" w:hAnsi="Arial" w:cs="Arial"/>
                <w:sz w:val="24"/>
                <w:szCs w:val="24"/>
              </w:rPr>
              <w:t>.</w:t>
            </w:r>
            <w:r w:rsidRPr="00934D02">
              <w:rPr>
                <w:rFonts w:ascii="Arial" w:hAnsi="Arial" w:cs="Arial"/>
                <w:sz w:val="24"/>
                <w:szCs w:val="24"/>
              </w:rPr>
              <w:t>922</w:t>
            </w:r>
            <w:r w:rsidR="00DD4E07" w:rsidRPr="00934D02">
              <w:rPr>
                <w:rFonts w:ascii="Arial" w:hAnsi="Arial" w:cs="Arial"/>
                <w:sz w:val="24"/>
                <w:szCs w:val="24"/>
              </w:rPr>
              <w:t>.</w:t>
            </w:r>
            <w:r w:rsidRPr="00934D02">
              <w:rPr>
                <w:rFonts w:ascii="Arial" w:hAnsi="Arial" w:cs="Arial"/>
                <w:sz w:val="24"/>
                <w:szCs w:val="24"/>
              </w:rPr>
              <w:t>240</w:t>
            </w:r>
          </w:p>
        </w:tc>
      </w:tr>
      <w:tr w:rsidR="005018E9" w:rsidRPr="00CA6C34" w:rsidTr="00D33991">
        <w:trPr>
          <w:trHeight w:val="247"/>
        </w:trPr>
        <w:tc>
          <w:tcPr>
            <w:tcW w:w="2126"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5018E9" w:rsidP="006E1D34">
            <w:pPr>
              <w:keepNext/>
              <w:keepLines/>
              <w:jc w:val="center"/>
              <w:rPr>
                <w:rFonts w:ascii="Arial" w:hAnsi="Arial" w:cs="Arial"/>
                <w:sz w:val="24"/>
                <w:szCs w:val="24"/>
              </w:rPr>
            </w:pPr>
            <w:r w:rsidRPr="00934D02">
              <w:rPr>
                <w:rFonts w:ascii="Arial" w:hAnsi="Arial" w:cs="Arial"/>
                <w:sz w:val="24"/>
                <w:szCs w:val="24"/>
              </w:rPr>
              <w:t>SP Serbesti</w:t>
            </w:r>
          </w:p>
        </w:tc>
        <w:tc>
          <w:tcPr>
            <w:tcW w:w="1560"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DD4E07" w:rsidP="00DD4E07">
            <w:pPr>
              <w:keepNext/>
              <w:keepLines/>
              <w:jc w:val="center"/>
              <w:rPr>
                <w:rFonts w:ascii="Arial" w:hAnsi="Arial" w:cs="Arial"/>
                <w:sz w:val="24"/>
                <w:szCs w:val="24"/>
              </w:rPr>
            </w:pPr>
            <w:r w:rsidRPr="00934D02">
              <w:rPr>
                <w:rFonts w:ascii="Arial" w:hAnsi="Arial" w:cs="Arial"/>
                <w:sz w:val="24"/>
                <w:szCs w:val="24"/>
              </w:rPr>
              <w:t>3.</w:t>
            </w:r>
            <w:r w:rsidR="00384E50" w:rsidRPr="00934D02">
              <w:rPr>
                <w:rFonts w:ascii="Arial" w:hAnsi="Arial" w:cs="Arial"/>
                <w:sz w:val="24"/>
                <w:szCs w:val="24"/>
              </w:rPr>
              <w:t>395</w:t>
            </w:r>
            <w:r w:rsidRPr="00934D02">
              <w:rPr>
                <w:rFonts w:ascii="Arial" w:hAnsi="Arial" w:cs="Arial"/>
                <w:sz w:val="24"/>
                <w:szCs w:val="24"/>
              </w:rPr>
              <w:t>.</w:t>
            </w:r>
            <w:r w:rsidR="00384E50" w:rsidRPr="00934D02">
              <w:rPr>
                <w:rFonts w:ascii="Arial" w:hAnsi="Arial" w:cs="Arial"/>
                <w:sz w:val="24"/>
                <w:szCs w:val="24"/>
              </w:rPr>
              <w:t>829</w:t>
            </w:r>
          </w:p>
        </w:tc>
        <w:tc>
          <w:tcPr>
            <w:tcW w:w="1701" w:type="dxa"/>
            <w:tcBorders>
              <w:top w:val="single" w:sz="2" w:space="0" w:color="000000"/>
              <w:left w:val="single" w:sz="2" w:space="0" w:color="000000"/>
              <w:bottom w:val="single" w:sz="2" w:space="0" w:color="000000"/>
              <w:right w:val="single" w:sz="2" w:space="0" w:color="000000"/>
            </w:tcBorders>
            <w:vAlign w:val="center"/>
          </w:tcPr>
          <w:p w:rsidR="005018E9" w:rsidRPr="00934D02" w:rsidRDefault="00DD4E07" w:rsidP="00DD4E07">
            <w:pPr>
              <w:keepNext/>
              <w:keepLines/>
              <w:jc w:val="center"/>
              <w:rPr>
                <w:rFonts w:ascii="Arial" w:hAnsi="Arial" w:cs="Arial"/>
                <w:sz w:val="24"/>
                <w:szCs w:val="24"/>
              </w:rPr>
            </w:pPr>
            <w:r w:rsidRPr="00934D02">
              <w:rPr>
                <w:rFonts w:ascii="Arial" w:hAnsi="Arial" w:cs="Arial"/>
                <w:sz w:val="24"/>
                <w:szCs w:val="24"/>
              </w:rPr>
              <w:t>3.</w:t>
            </w:r>
            <w:r w:rsidR="00103CA2" w:rsidRPr="00934D02">
              <w:rPr>
                <w:rFonts w:ascii="Arial" w:hAnsi="Arial" w:cs="Arial"/>
                <w:sz w:val="24"/>
                <w:szCs w:val="24"/>
              </w:rPr>
              <w:t>071</w:t>
            </w:r>
            <w:r w:rsidRPr="00934D02">
              <w:rPr>
                <w:rFonts w:ascii="Arial" w:hAnsi="Arial" w:cs="Arial"/>
                <w:sz w:val="24"/>
                <w:szCs w:val="24"/>
              </w:rPr>
              <w:t>.</w:t>
            </w:r>
            <w:r w:rsidR="00103CA2" w:rsidRPr="00934D02">
              <w:rPr>
                <w:rFonts w:ascii="Arial" w:hAnsi="Arial" w:cs="Arial"/>
                <w:sz w:val="24"/>
                <w:szCs w:val="24"/>
              </w:rPr>
              <w:t>679</w:t>
            </w:r>
          </w:p>
        </w:tc>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018E9" w:rsidRPr="00934D02" w:rsidRDefault="00DD4E07" w:rsidP="00DD4E07">
            <w:pPr>
              <w:keepNext/>
              <w:keepLines/>
              <w:jc w:val="center"/>
              <w:rPr>
                <w:rFonts w:ascii="Arial" w:hAnsi="Arial" w:cs="Arial"/>
                <w:sz w:val="24"/>
                <w:szCs w:val="24"/>
              </w:rPr>
            </w:pPr>
            <w:r w:rsidRPr="00934D02">
              <w:rPr>
                <w:rFonts w:ascii="Arial" w:hAnsi="Arial" w:cs="Arial"/>
                <w:sz w:val="24"/>
                <w:szCs w:val="24"/>
              </w:rPr>
              <w:t>4.</w:t>
            </w:r>
            <w:r w:rsidR="00103CA2" w:rsidRPr="00934D02">
              <w:rPr>
                <w:rFonts w:ascii="Arial" w:hAnsi="Arial" w:cs="Arial"/>
                <w:sz w:val="24"/>
                <w:szCs w:val="24"/>
              </w:rPr>
              <w:t>331</w:t>
            </w:r>
            <w:r w:rsidRPr="00934D02">
              <w:rPr>
                <w:rFonts w:ascii="Arial" w:hAnsi="Arial" w:cs="Arial"/>
                <w:sz w:val="24"/>
                <w:szCs w:val="24"/>
              </w:rPr>
              <w:t>.</w:t>
            </w:r>
            <w:r w:rsidR="00103CA2" w:rsidRPr="00934D02">
              <w:rPr>
                <w:rFonts w:ascii="Arial" w:hAnsi="Arial" w:cs="Arial"/>
                <w:sz w:val="24"/>
                <w:szCs w:val="24"/>
              </w:rPr>
              <w:t>507</w:t>
            </w:r>
          </w:p>
        </w:tc>
      </w:tr>
      <w:tr w:rsidR="00F46947" w:rsidRPr="00CA6C34" w:rsidTr="00D33991">
        <w:trPr>
          <w:trHeight w:val="247"/>
        </w:trPr>
        <w:tc>
          <w:tcPr>
            <w:tcW w:w="2126" w:type="dxa"/>
            <w:tcBorders>
              <w:top w:val="single" w:sz="2" w:space="0" w:color="000000"/>
              <w:left w:val="single" w:sz="2" w:space="0" w:color="000000"/>
              <w:bottom w:val="single" w:sz="2" w:space="0" w:color="000000"/>
              <w:right w:val="single" w:sz="2" w:space="0" w:color="000000"/>
            </w:tcBorders>
            <w:vAlign w:val="center"/>
          </w:tcPr>
          <w:p w:rsidR="00F46947" w:rsidRPr="00934D02" w:rsidRDefault="00F46947" w:rsidP="006E1D34">
            <w:pPr>
              <w:keepNext/>
              <w:keepLines/>
              <w:jc w:val="center"/>
              <w:rPr>
                <w:rFonts w:ascii="Arial" w:hAnsi="Arial" w:cs="Arial"/>
                <w:sz w:val="24"/>
                <w:szCs w:val="24"/>
              </w:rPr>
            </w:pPr>
            <w:r w:rsidRPr="00934D02">
              <w:rPr>
                <w:rFonts w:ascii="Arial" w:hAnsi="Arial" w:cs="Arial"/>
                <w:sz w:val="24"/>
                <w:szCs w:val="24"/>
              </w:rPr>
              <w:t>Total</w:t>
            </w:r>
          </w:p>
        </w:tc>
        <w:tc>
          <w:tcPr>
            <w:tcW w:w="1560" w:type="dxa"/>
            <w:tcBorders>
              <w:top w:val="single" w:sz="2" w:space="0" w:color="000000"/>
              <w:left w:val="single" w:sz="2" w:space="0" w:color="000000"/>
              <w:bottom w:val="single" w:sz="2" w:space="0" w:color="000000"/>
              <w:right w:val="single" w:sz="2" w:space="0" w:color="000000"/>
            </w:tcBorders>
            <w:vAlign w:val="center"/>
          </w:tcPr>
          <w:p w:rsidR="00F46947" w:rsidRPr="00934D02" w:rsidRDefault="00F46947" w:rsidP="00DD4E07">
            <w:pPr>
              <w:keepNext/>
              <w:keepLines/>
              <w:jc w:val="center"/>
              <w:rPr>
                <w:rFonts w:ascii="Arial" w:hAnsi="Arial" w:cs="Arial"/>
                <w:sz w:val="24"/>
                <w:szCs w:val="24"/>
              </w:rPr>
            </w:pPr>
            <w:r w:rsidRPr="00934D02">
              <w:rPr>
                <w:rFonts w:ascii="Arial" w:hAnsi="Arial" w:cs="Arial"/>
                <w:sz w:val="24"/>
                <w:szCs w:val="24"/>
              </w:rPr>
              <w:t>29.070.605</w:t>
            </w:r>
          </w:p>
        </w:tc>
        <w:tc>
          <w:tcPr>
            <w:tcW w:w="1701" w:type="dxa"/>
            <w:tcBorders>
              <w:top w:val="single" w:sz="2" w:space="0" w:color="000000"/>
              <w:left w:val="single" w:sz="2" w:space="0" w:color="000000"/>
              <w:bottom w:val="single" w:sz="2" w:space="0" w:color="000000"/>
              <w:right w:val="single" w:sz="2" w:space="0" w:color="000000"/>
            </w:tcBorders>
            <w:vAlign w:val="center"/>
          </w:tcPr>
          <w:p w:rsidR="00F46947" w:rsidRPr="00934D02" w:rsidRDefault="001B6DE2" w:rsidP="00DD4E07">
            <w:pPr>
              <w:keepNext/>
              <w:keepLines/>
              <w:jc w:val="center"/>
              <w:rPr>
                <w:rFonts w:ascii="Arial" w:hAnsi="Arial" w:cs="Arial"/>
                <w:sz w:val="24"/>
                <w:szCs w:val="24"/>
              </w:rPr>
            </w:pPr>
            <w:r>
              <w:rPr>
                <w:rFonts w:ascii="Arial" w:hAnsi="Arial" w:cs="Arial"/>
                <w:sz w:val="24"/>
                <w:szCs w:val="24"/>
              </w:rPr>
              <w:t>18.953</w:t>
            </w:r>
            <w:r w:rsidR="00F46947" w:rsidRPr="00934D02">
              <w:rPr>
                <w:rFonts w:ascii="Arial" w:hAnsi="Arial" w:cs="Arial"/>
                <w:sz w:val="24"/>
                <w:szCs w:val="24"/>
              </w:rPr>
              <w:t>.679</w:t>
            </w:r>
          </w:p>
        </w:tc>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6947" w:rsidRPr="00934D02" w:rsidRDefault="001B6DE2" w:rsidP="00DD4E07">
            <w:pPr>
              <w:keepNext/>
              <w:keepLines/>
              <w:jc w:val="center"/>
              <w:rPr>
                <w:rFonts w:ascii="Arial" w:hAnsi="Arial" w:cs="Arial"/>
                <w:sz w:val="24"/>
                <w:szCs w:val="24"/>
              </w:rPr>
            </w:pPr>
            <w:r>
              <w:rPr>
                <w:rFonts w:ascii="Arial" w:hAnsi="Arial" w:cs="Arial"/>
                <w:sz w:val="24"/>
                <w:szCs w:val="24"/>
              </w:rPr>
              <w:t>17.253.74</w:t>
            </w:r>
            <w:r w:rsidR="00F46947" w:rsidRPr="00934D02">
              <w:rPr>
                <w:rFonts w:ascii="Arial" w:hAnsi="Arial" w:cs="Arial"/>
                <w:sz w:val="24"/>
                <w:szCs w:val="24"/>
              </w:rPr>
              <w:t>7</w:t>
            </w:r>
          </w:p>
        </w:tc>
      </w:tr>
    </w:tbl>
    <w:p w:rsidR="00ED47F4" w:rsidRPr="00CA6C34" w:rsidRDefault="00ED47F4" w:rsidP="00D33991">
      <w:pPr>
        <w:spacing w:after="120"/>
        <w:ind w:left="709"/>
        <w:jc w:val="both"/>
        <w:rPr>
          <w:rFonts w:ascii="Arial" w:hAnsi="Arial" w:cs="Arial"/>
          <w:i/>
          <w:iCs/>
          <w:sz w:val="16"/>
          <w:szCs w:val="16"/>
        </w:rPr>
      </w:pPr>
      <w:r w:rsidRPr="00D33991">
        <w:rPr>
          <w:rFonts w:ascii="Arial" w:hAnsi="Arial" w:cs="Arial"/>
          <w:b/>
          <w:i/>
          <w:iCs/>
          <w:sz w:val="16"/>
          <w:szCs w:val="16"/>
        </w:rPr>
        <w:t>Sursa</w:t>
      </w:r>
      <w:r w:rsidR="00B85A67">
        <w:rPr>
          <w:rFonts w:ascii="Arial" w:hAnsi="Arial" w:cs="Arial"/>
          <w:i/>
          <w:iCs/>
          <w:sz w:val="16"/>
          <w:szCs w:val="16"/>
        </w:rPr>
        <w:t xml:space="preserve">: </w:t>
      </w:r>
      <w:r w:rsidRPr="00CA6C34">
        <w:rPr>
          <w:rFonts w:ascii="Arial" w:hAnsi="Arial" w:cs="Arial"/>
          <w:i/>
          <w:iCs/>
          <w:sz w:val="16"/>
          <w:szCs w:val="16"/>
        </w:rPr>
        <w:t>A</w:t>
      </w:r>
      <w:r w:rsidR="00501576">
        <w:rPr>
          <w:rFonts w:ascii="Arial" w:hAnsi="Arial" w:cs="Arial"/>
          <w:i/>
          <w:iCs/>
          <w:sz w:val="16"/>
          <w:szCs w:val="16"/>
        </w:rPr>
        <w:t>pa Canal SA</w:t>
      </w:r>
    </w:p>
    <w:p w:rsidR="00ED47F4" w:rsidRPr="00CA6C34" w:rsidRDefault="00ED47F4" w:rsidP="00D33991">
      <w:pPr>
        <w:spacing w:after="120" w:line="360" w:lineRule="auto"/>
        <w:ind w:left="709"/>
        <w:jc w:val="both"/>
        <w:rPr>
          <w:rFonts w:ascii="Arial" w:hAnsi="Arial" w:cs="Arial"/>
          <w:sz w:val="24"/>
          <w:szCs w:val="24"/>
        </w:rPr>
      </w:pPr>
      <w:r w:rsidRPr="00CA6C34">
        <w:rPr>
          <w:rFonts w:ascii="Arial" w:hAnsi="Arial" w:cs="Arial"/>
          <w:sz w:val="24"/>
          <w:szCs w:val="24"/>
        </w:rPr>
        <w:t xml:space="preserve">Fluctuatia productiei de apa pe parcursul ultimilor </w:t>
      </w:r>
      <w:r w:rsidR="00D301E3">
        <w:rPr>
          <w:rFonts w:ascii="Arial" w:hAnsi="Arial" w:cs="Arial"/>
          <w:sz w:val="24"/>
          <w:szCs w:val="24"/>
        </w:rPr>
        <w:t>3</w:t>
      </w:r>
      <w:r w:rsidRPr="00CA6C34">
        <w:rPr>
          <w:rFonts w:ascii="Arial" w:hAnsi="Arial" w:cs="Arial"/>
          <w:sz w:val="24"/>
          <w:szCs w:val="24"/>
        </w:rPr>
        <w:t xml:space="preserve"> ani este prezentata in diagrama de mai jos: </w:t>
      </w:r>
    </w:p>
    <w:p w:rsidR="00ED47F4" w:rsidRDefault="00D301E3" w:rsidP="00D301E3">
      <w:pPr>
        <w:jc w:val="center"/>
        <w:rPr>
          <w:rFonts w:ascii="Arial" w:hAnsi="Arial" w:cs="Arial"/>
        </w:rPr>
      </w:pPr>
      <w:r w:rsidRPr="00D301E3">
        <w:rPr>
          <w:rFonts w:ascii="Arial" w:hAnsi="Arial" w:cs="Arial"/>
          <w:noProof/>
          <w:lang w:val="en-US"/>
        </w:rPr>
        <w:drawing>
          <wp:inline distT="0" distB="0" distL="0" distR="0">
            <wp:extent cx="5055822" cy="2741930"/>
            <wp:effectExtent l="19050" t="0" r="11478" b="1270"/>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D47F4" w:rsidRPr="00D301E3" w:rsidRDefault="00D33991" w:rsidP="00D33991">
      <w:pPr>
        <w:tabs>
          <w:tab w:val="left" w:pos="1170"/>
        </w:tabs>
        <w:spacing w:before="120"/>
        <w:ind w:left="851"/>
        <w:rPr>
          <w:rFonts w:ascii="Arial" w:hAnsi="Arial" w:cs="Arial"/>
          <w:b/>
          <w:bCs/>
          <w:color w:val="000000" w:themeColor="text1"/>
          <w:sz w:val="20"/>
          <w:szCs w:val="20"/>
        </w:rPr>
      </w:pPr>
      <w:r>
        <w:rPr>
          <w:rFonts w:ascii="Arial" w:hAnsi="Arial" w:cs="Arial"/>
          <w:b/>
          <w:bCs/>
          <w:color w:val="000000" w:themeColor="text1"/>
          <w:sz w:val="20"/>
          <w:szCs w:val="20"/>
        </w:rPr>
        <w:t>Fig. 2.9- 7 Productia de apa in</w:t>
      </w:r>
      <w:r w:rsidR="00ED47F4" w:rsidRPr="00D301E3">
        <w:rPr>
          <w:rFonts w:ascii="Arial" w:hAnsi="Arial" w:cs="Arial"/>
          <w:b/>
          <w:bCs/>
          <w:color w:val="000000" w:themeColor="text1"/>
          <w:sz w:val="20"/>
          <w:szCs w:val="20"/>
        </w:rPr>
        <w:t xml:space="preserve"> perioada </w:t>
      </w:r>
      <w:r w:rsidR="005018E9" w:rsidRPr="00D301E3">
        <w:rPr>
          <w:rFonts w:ascii="Arial" w:hAnsi="Arial" w:cs="Arial"/>
          <w:b/>
          <w:bCs/>
          <w:color w:val="000000" w:themeColor="text1"/>
          <w:sz w:val="20"/>
          <w:szCs w:val="20"/>
        </w:rPr>
        <w:t>20</w:t>
      </w:r>
      <w:r w:rsidR="00D301E3">
        <w:rPr>
          <w:rFonts w:ascii="Arial" w:hAnsi="Arial" w:cs="Arial"/>
          <w:b/>
          <w:bCs/>
          <w:color w:val="000000" w:themeColor="text1"/>
          <w:sz w:val="20"/>
          <w:szCs w:val="20"/>
        </w:rPr>
        <w:t>10</w:t>
      </w:r>
      <w:r w:rsidR="005018E9" w:rsidRPr="00D301E3">
        <w:rPr>
          <w:rFonts w:ascii="Arial" w:hAnsi="Arial" w:cs="Arial"/>
          <w:b/>
          <w:bCs/>
          <w:color w:val="000000" w:themeColor="text1"/>
          <w:sz w:val="20"/>
          <w:szCs w:val="20"/>
        </w:rPr>
        <w:t xml:space="preserve"> - 2012</w:t>
      </w:r>
    </w:p>
    <w:p w:rsidR="00ED47F4" w:rsidRPr="00CA6C34" w:rsidRDefault="00ED47F4" w:rsidP="007E13F4">
      <w:pPr>
        <w:pStyle w:val="SubSubSubTitlu"/>
      </w:pPr>
      <w:bookmarkStart w:id="187" w:name="_Toc369259295"/>
      <w:r w:rsidRPr="00CA6C34">
        <w:t>Consumul de apa</w:t>
      </w:r>
      <w:bookmarkEnd w:id="187"/>
    </w:p>
    <w:p w:rsidR="00ED47F4" w:rsidRPr="00CA6C34" w:rsidRDefault="00ED47F4" w:rsidP="00D3764E">
      <w:pPr>
        <w:tabs>
          <w:tab w:val="left" w:pos="1170"/>
        </w:tabs>
        <w:spacing w:after="120" w:line="360" w:lineRule="auto"/>
        <w:ind w:left="708"/>
        <w:jc w:val="both"/>
        <w:rPr>
          <w:rFonts w:ascii="Arial" w:hAnsi="Arial" w:cs="Arial"/>
          <w:b/>
          <w:bCs/>
          <w:sz w:val="24"/>
          <w:szCs w:val="24"/>
        </w:rPr>
      </w:pPr>
      <w:r w:rsidRPr="00CA6C34">
        <w:rPr>
          <w:rFonts w:ascii="Arial" w:hAnsi="Arial" w:cs="Arial"/>
          <w:b/>
          <w:bCs/>
          <w:sz w:val="24"/>
          <w:szCs w:val="24"/>
        </w:rPr>
        <w:t xml:space="preserve">Contorizarea debitelor </w:t>
      </w:r>
    </w:p>
    <w:p w:rsidR="00ED47F4" w:rsidRPr="00CA6C34" w:rsidRDefault="00ED47F4" w:rsidP="00D3764E">
      <w:pPr>
        <w:tabs>
          <w:tab w:val="left" w:pos="1170"/>
        </w:tabs>
        <w:spacing w:after="120" w:line="360" w:lineRule="auto"/>
        <w:ind w:left="708"/>
        <w:jc w:val="both"/>
        <w:rPr>
          <w:rFonts w:ascii="Arial" w:hAnsi="Arial" w:cs="Arial"/>
          <w:sz w:val="24"/>
          <w:szCs w:val="24"/>
        </w:rPr>
      </w:pPr>
      <w:r w:rsidRPr="00D301E3">
        <w:rPr>
          <w:rFonts w:ascii="Arial" w:hAnsi="Arial" w:cs="Arial"/>
          <w:color w:val="000000" w:themeColor="text1"/>
          <w:sz w:val="24"/>
          <w:szCs w:val="24"/>
        </w:rPr>
        <w:t>La sfarsitul anului 20</w:t>
      </w:r>
      <w:r w:rsidR="000A78BA" w:rsidRPr="00D301E3">
        <w:rPr>
          <w:rFonts w:ascii="Arial" w:hAnsi="Arial" w:cs="Arial"/>
          <w:color w:val="000000" w:themeColor="text1"/>
          <w:sz w:val="24"/>
          <w:szCs w:val="24"/>
        </w:rPr>
        <w:t>12</w:t>
      </w:r>
      <w:r w:rsidRPr="00D301E3">
        <w:rPr>
          <w:rFonts w:ascii="Arial" w:hAnsi="Arial" w:cs="Arial"/>
          <w:color w:val="000000" w:themeColor="text1"/>
          <w:sz w:val="24"/>
          <w:szCs w:val="24"/>
        </w:rPr>
        <w:t xml:space="preserve"> s-</w:t>
      </w:r>
      <w:r w:rsidR="000A78BA" w:rsidRPr="00D301E3">
        <w:rPr>
          <w:rFonts w:ascii="Arial" w:hAnsi="Arial" w:cs="Arial"/>
          <w:color w:val="000000" w:themeColor="text1"/>
          <w:sz w:val="24"/>
          <w:szCs w:val="24"/>
        </w:rPr>
        <w:t>au montat debitmetre la peste 9</w:t>
      </w:r>
      <w:r w:rsidR="006E1D34">
        <w:rPr>
          <w:rFonts w:ascii="Arial" w:hAnsi="Arial" w:cs="Arial"/>
          <w:color w:val="000000" w:themeColor="text1"/>
          <w:sz w:val="24"/>
          <w:szCs w:val="24"/>
        </w:rPr>
        <w:t>7</w:t>
      </w:r>
      <w:r w:rsidRPr="00D301E3">
        <w:rPr>
          <w:rFonts w:ascii="Arial" w:hAnsi="Arial" w:cs="Arial"/>
          <w:color w:val="000000" w:themeColor="text1"/>
          <w:sz w:val="24"/>
          <w:szCs w:val="24"/>
        </w:rPr>
        <w:t xml:space="preserve">% din </w:t>
      </w:r>
      <w:r w:rsidR="000A78BA" w:rsidRPr="00D301E3">
        <w:rPr>
          <w:rFonts w:ascii="Arial" w:hAnsi="Arial" w:cs="Arial"/>
          <w:color w:val="000000" w:themeColor="text1"/>
          <w:sz w:val="24"/>
          <w:szCs w:val="24"/>
        </w:rPr>
        <w:t>bransamentele</w:t>
      </w:r>
      <w:r w:rsidRPr="00D301E3">
        <w:rPr>
          <w:rFonts w:ascii="Arial" w:hAnsi="Arial" w:cs="Arial"/>
          <w:color w:val="000000" w:themeColor="text1"/>
          <w:sz w:val="24"/>
          <w:szCs w:val="24"/>
        </w:rPr>
        <w:t xml:space="preserve"> de</w:t>
      </w:r>
      <w:r w:rsidRPr="00CA6C34">
        <w:rPr>
          <w:rFonts w:ascii="Arial" w:hAnsi="Arial" w:cs="Arial"/>
          <w:sz w:val="24"/>
          <w:szCs w:val="24"/>
        </w:rPr>
        <w:t xml:space="preserve"> serviciu</w:t>
      </w:r>
      <w:r w:rsidR="00D301E3">
        <w:rPr>
          <w:rFonts w:ascii="Arial" w:hAnsi="Arial" w:cs="Arial"/>
          <w:sz w:val="24"/>
          <w:szCs w:val="24"/>
        </w:rPr>
        <w:t>,</w:t>
      </w:r>
      <w:r w:rsidRPr="00CA6C34">
        <w:rPr>
          <w:rFonts w:ascii="Arial" w:hAnsi="Arial" w:cs="Arial"/>
          <w:sz w:val="24"/>
          <w:szCs w:val="24"/>
        </w:rPr>
        <w:t xml:space="preserve"> asa cum </w:t>
      </w:r>
      <w:r w:rsidR="00D301E3">
        <w:rPr>
          <w:rFonts w:ascii="Arial" w:hAnsi="Arial" w:cs="Arial"/>
          <w:sz w:val="24"/>
          <w:szCs w:val="24"/>
        </w:rPr>
        <w:t xml:space="preserve">se </w:t>
      </w:r>
      <w:r w:rsidRPr="00CA6C34">
        <w:rPr>
          <w:rFonts w:ascii="Arial" w:hAnsi="Arial" w:cs="Arial"/>
          <w:sz w:val="24"/>
          <w:szCs w:val="24"/>
        </w:rPr>
        <w:t xml:space="preserve">indica in tabelul de mai jos: </w:t>
      </w:r>
    </w:p>
    <w:p w:rsidR="00ED47F4" w:rsidRPr="000A3315" w:rsidRDefault="000A78BA" w:rsidP="00ED47F4">
      <w:pPr>
        <w:tabs>
          <w:tab w:val="left" w:pos="1170"/>
        </w:tabs>
        <w:spacing w:after="120"/>
        <w:ind w:left="708"/>
        <w:jc w:val="both"/>
        <w:rPr>
          <w:rFonts w:ascii="Arial" w:hAnsi="Arial" w:cs="Arial"/>
          <w:b/>
          <w:bCs/>
          <w:sz w:val="20"/>
          <w:szCs w:val="20"/>
        </w:rPr>
      </w:pPr>
      <w:r w:rsidRPr="000A3315">
        <w:rPr>
          <w:rFonts w:ascii="Arial" w:hAnsi="Arial" w:cs="Arial"/>
          <w:b/>
          <w:bCs/>
          <w:sz w:val="20"/>
          <w:szCs w:val="20"/>
        </w:rPr>
        <w:t>Tab</w:t>
      </w:r>
      <w:r w:rsidR="001F49F2">
        <w:rPr>
          <w:rFonts w:ascii="Arial" w:hAnsi="Arial" w:cs="Arial"/>
          <w:b/>
          <w:bCs/>
          <w:sz w:val="20"/>
          <w:szCs w:val="20"/>
        </w:rPr>
        <w:t>el. 2.</w:t>
      </w:r>
      <w:r w:rsidRPr="000A3315">
        <w:rPr>
          <w:rFonts w:ascii="Arial" w:hAnsi="Arial" w:cs="Arial"/>
          <w:b/>
          <w:bCs/>
          <w:sz w:val="20"/>
          <w:szCs w:val="20"/>
        </w:rPr>
        <w:t>9</w:t>
      </w:r>
      <w:r w:rsidR="001F49F2">
        <w:rPr>
          <w:rFonts w:ascii="Arial" w:hAnsi="Arial" w:cs="Arial"/>
          <w:b/>
          <w:bCs/>
          <w:sz w:val="20"/>
          <w:szCs w:val="20"/>
        </w:rPr>
        <w:t xml:space="preserve"> - 7</w:t>
      </w:r>
      <w:r w:rsidRPr="000A3315">
        <w:rPr>
          <w:rFonts w:ascii="Arial" w:hAnsi="Arial" w:cs="Arial"/>
          <w:b/>
          <w:bCs/>
          <w:sz w:val="20"/>
          <w:szCs w:val="20"/>
        </w:rPr>
        <w:t xml:space="preserve"> Bransamente apa in 2012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3240"/>
        <w:gridCol w:w="2040"/>
      </w:tblGrid>
      <w:tr w:rsidR="00ED47F4" w:rsidRPr="006E1D34" w:rsidTr="000A3315">
        <w:tc>
          <w:tcPr>
            <w:tcW w:w="658" w:type="dxa"/>
            <w:shd w:val="pct10" w:color="auto" w:fill="auto"/>
            <w:tcMar>
              <w:top w:w="28" w:type="dxa"/>
              <w:bottom w:w="28" w:type="dxa"/>
            </w:tcMar>
            <w:vAlign w:val="center"/>
          </w:tcPr>
          <w:p w:rsidR="00ED47F4" w:rsidRPr="006E1D34" w:rsidRDefault="00ED47F4" w:rsidP="00ED47F4">
            <w:pPr>
              <w:keepNext/>
              <w:spacing w:after="120"/>
              <w:jc w:val="both"/>
              <w:rPr>
                <w:rFonts w:ascii="Arial" w:hAnsi="Arial" w:cs="Arial"/>
                <w:b/>
                <w:sz w:val="20"/>
              </w:rPr>
            </w:pPr>
            <w:r w:rsidRPr="006E1D34">
              <w:rPr>
                <w:rFonts w:ascii="Arial" w:hAnsi="Arial" w:cs="Arial"/>
                <w:b/>
                <w:sz w:val="20"/>
              </w:rPr>
              <w:t>Nr. Crt.</w:t>
            </w:r>
          </w:p>
        </w:tc>
        <w:tc>
          <w:tcPr>
            <w:tcW w:w="3240" w:type="dxa"/>
            <w:shd w:val="pct10" w:color="auto" w:fill="auto"/>
            <w:tcMar>
              <w:top w:w="28" w:type="dxa"/>
              <w:bottom w:w="28" w:type="dxa"/>
            </w:tcMar>
            <w:vAlign w:val="center"/>
          </w:tcPr>
          <w:p w:rsidR="00ED47F4" w:rsidRPr="006E1D34" w:rsidRDefault="00ED47F4" w:rsidP="00ED47F4">
            <w:pPr>
              <w:spacing w:after="120"/>
              <w:jc w:val="both"/>
              <w:rPr>
                <w:rFonts w:ascii="Arial" w:hAnsi="Arial" w:cs="Arial"/>
                <w:b/>
                <w:sz w:val="20"/>
              </w:rPr>
            </w:pPr>
            <w:r w:rsidRPr="006E1D34">
              <w:rPr>
                <w:rFonts w:ascii="Arial" w:hAnsi="Arial" w:cs="Arial"/>
                <w:b/>
                <w:sz w:val="20"/>
              </w:rPr>
              <w:t>Categorie consumatori</w:t>
            </w:r>
          </w:p>
        </w:tc>
        <w:tc>
          <w:tcPr>
            <w:tcW w:w="2040" w:type="dxa"/>
            <w:shd w:val="pct10" w:color="auto" w:fill="auto"/>
            <w:tcMar>
              <w:top w:w="28" w:type="dxa"/>
              <w:bottom w:w="28" w:type="dxa"/>
            </w:tcMar>
            <w:vAlign w:val="center"/>
          </w:tcPr>
          <w:p w:rsidR="00ED47F4" w:rsidRPr="006E1D34" w:rsidRDefault="00ED47F4" w:rsidP="006E1D34">
            <w:pPr>
              <w:spacing w:after="120"/>
              <w:jc w:val="center"/>
              <w:rPr>
                <w:rFonts w:ascii="Arial" w:hAnsi="Arial" w:cs="Arial"/>
                <w:b/>
                <w:sz w:val="20"/>
              </w:rPr>
            </w:pPr>
            <w:r w:rsidRPr="006E1D34">
              <w:rPr>
                <w:rFonts w:ascii="Arial" w:hAnsi="Arial" w:cs="Arial"/>
                <w:b/>
                <w:sz w:val="20"/>
              </w:rPr>
              <w:t>Numarul clientilor contorizati</w:t>
            </w:r>
          </w:p>
        </w:tc>
      </w:tr>
      <w:tr w:rsidR="00ED47F4" w:rsidRPr="006E1D34" w:rsidTr="000A3315">
        <w:trPr>
          <w:trHeight w:hRule="exact" w:val="284"/>
        </w:trPr>
        <w:tc>
          <w:tcPr>
            <w:tcW w:w="658" w:type="dxa"/>
            <w:tcMar>
              <w:top w:w="28" w:type="dxa"/>
              <w:bottom w:w="28" w:type="dxa"/>
            </w:tcMar>
            <w:vAlign w:val="center"/>
          </w:tcPr>
          <w:p w:rsidR="00ED47F4" w:rsidRPr="006E1D34" w:rsidRDefault="00ED47F4" w:rsidP="00ED47F4">
            <w:pPr>
              <w:spacing w:after="120"/>
              <w:jc w:val="both"/>
              <w:rPr>
                <w:rFonts w:ascii="Arial" w:hAnsi="Arial" w:cs="Arial"/>
                <w:sz w:val="20"/>
              </w:rPr>
            </w:pPr>
            <w:r w:rsidRPr="006E1D34">
              <w:rPr>
                <w:rFonts w:ascii="Arial" w:hAnsi="Arial" w:cs="Arial"/>
                <w:sz w:val="20"/>
              </w:rPr>
              <w:t>1</w:t>
            </w:r>
          </w:p>
        </w:tc>
        <w:tc>
          <w:tcPr>
            <w:tcW w:w="3240" w:type="dxa"/>
            <w:tcMar>
              <w:top w:w="28" w:type="dxa"/>
              <w:bottom w:w="28" w:type="dxa"/>
            </w:tcMar>
            <w:vAlign w:val="center"/>
          </w:tcPr>
          <w:p w:rsidR="00ED47F4" w:rsidRPr="006E1D34" w:rsidRDefault="00ED47F4" w:rsidP="00ED47F4">
            <w:pPr>
              <w:spacing w:after="120"/>
              <w:jc w:val="both"/>
              <w:rPr>
                <w:rFonts w:ascii="Arial" w:hAnsi="Arial" w:cs="Arial"/>
                <w:sz w:val="20"/>
              </w:rPr>
            </w:pPr>
            <w:r w:rsidRPr="006E1D34">
              <w:rPr>
                <w:rFonts w:ascii="Arial" w:hAnsi="Arial" w:cs="Arial"/>
                <w:sz w:val="20"/>
              </w:rPr>
              <w:t>Asociatii de locatari</w:t>
            </w:r>
          </w:p>
        </w:tc>
        <w:tc>
          <w:tcPr>
            <w:tcW w:w="2040" w:type="dxa"/>
            <w:tcMar>
              <w:top w:w="28" w:type="dxa"/>
              <w:bottom w:w="28" w:type="dxa"/>
            </w:tcMar>
            <w:vAlign w:val="center"/>
          </w:tcPr>
          <w:p w:rsidR="00ED47F4" w:rsidRPr="006E1D34" w:rsidRDefault="00ED47F4" w:rsidP="000A3315">
            <w:pPr>
              <w:spacing w:after="120"/>
              <w:jc w:val="center"/>
              <w:rPr>
                <w:rFonts w:ascii="Arial" w:hAnsi="Arial" w:cs="Arial"/>
                <w:sz w:val="20"/>
              </w:rPr>
            </w:pPr>
            <w:r w:rsidRPr="006E1D34">
              <w:rPr>
                <w:rFonts w:ascii="Arial" w:hAnsi="Arial" w:cs="Arial"/>
                <w:sz w:val="20"/>
              </w:rPr>
              <w:t>3.439+6318</w:t>
            </w:r>
          </w:p>
        </w:tc>
      </w:tr>
      <w:tr w:rsidR="00ED47F4" w:rsidRPr="006E1D34" w:rsidTr="000A3315">
        <w:trPr>
          <w:trHeight w:hRule="exact" w:val="284"/>
        </w:trPr>
        <w:tc>
          <w:tcPr>
            <w:tcW w:w="658" w:type="dxa"/>
            <w:tcMar>
              <w:top w:w="28" w:type="dxa"/>
              <w:bottom w:w="28" w:type="dxa"/>
            </w:tcMar>
            <w:vAlign w:val="center"/>
          </w:tcPr>
          <w:p w:rsidR="00ED47F4" w:rsidRPr="006E1D34" w:rsidRDefault="00ED47F4" w:rsidP="00ED47F4">
            <w:pPr>
              <w:spacing w:after="120"/>
              <w:jc w:val="both"/>
              <w:rPr>
                <w:rFonts w:ascii="Arial" w:hAnsi="Arial" w:cs="Arial"/>
                <w:sz w:val="20"/>
              </w:rPr>
            </w:pPr>
            <w:r w:rsidRPr="006E1D34">
              <w:rPr>
                <w:rFonts w:ascii="Arial" w:hAnsi="Arial" w:cs="Arial"/>
                <w:sz w:val="20"/>
              </w:rPr>
              <w:t>2</w:t>
            </w:r>
          </w:p>
        </w:tc>
        <w:tc>
          <w:tcPr>
            <w:tcW w:w="3240" w:type="dxa"/>
            <w:tcMar>
              <w:top w:w="28" w:type="dxa"/>
              <w:bottom w:w="28" w:type="dxa"/>
            </w:tcMar>
            <w:vAlign w:val="center"/>
          </w:tcPr>
          <w:p w:rsidR="00ED47F4" w:rsidRPr="006E1D34" w:rsidRDefault="00ED47F4" w:rsidP="00ED47F4">
            <w:pPr>
              <w:spacing w:after="120"/>
              <w:jc w:val="both"/>
              <w:rPr>
                <w:rFonts w:ascii="Arial" w:hAnsi="Arial" w:cs="Arial"/>
                <w:sz w:val="20"/>
              </w:rPr>
            </w:pPr>
            <w:r w:rsidRPr="006E1D34">
              <w:rPr>
                <w:rFonts w:ascii="Arial" w:hAnsi="Arial" w:cs="Arial"/>
                <w:sz w:val="20"/>
              </w:rPr>
              <w:t>Case</w:t>
            </w:r>
          </w:p>
        </w:tc>
        <w:tc>
          <w:tcPr>
            <w:tcW w:w="2040" w:type="dxa"/>
            <w:tcMar>
              <w:top w:w="28" w:type="dxa"/>
              <w:bottom w:w="28" w:type="dxa"/>
            </w:tcMar>
            <w:vAlign w:val="center"/>
          </w:tcPr>
          <w:p w:rsidR="00ED47F4" w:rsidRPr="006E1D34" w:rsidRDefault="00ED47F4" w:rsidP="000A3315">
            <w:pPr>
              <w:spacing w:after="120"/>
              <w:jc w:val="center"/>
              <w:rPr>
                <w:rFonts w:ascii="Arial" w:hAnsi="Arial" w:cs="Arial"/>
                <w:sz w:val="20"/>
              </w:rPr>
            </w:pPr>
            <w:r w:rsidRPr="006E1D34">
              <w:rPr>
                <w:rFonts w:ascii="Arial" w:hAnsi="Arial" w:cs="Arial"/>
                <w:sz w:val="20"/>
              </w:rPr>
              <w:t>10.750</w:t>
            </w:r>
          </w:p>
        </w:tc>
      </w:tr>
      <w:tr w:rsidR="006E1D34" w:rsidRPr="006E1D34" w:rsidTr="000A3315">
        <w:trPr>
          <w:trHeight w:hRule="exact" w:val="284"/>
        </w:trPr>
        <w:tc>
          <w:tcPr>
            <w:tcW w:w="658" w:type="dxa"/>
            <w:tcMar>
              <w:top w:w="28" w:type="dxa"/>
              <w:bottom w:w="28" w:type="dxa"/>
            </w:tcMar>
            <w:vAlign w:val="center"/>
          </w:tcPr>
          <w:p w:rsidR="006E1D34" w:rsidRPr="006E1D34" w:rsidRDefault="006E1D34" w:rsidP="00ED47F4">
            <w:pPr>
              <w:spacing w:after="120"/>
              <w:jc w:val="both"/>
              <w:rPr>
                <w:rFonts w:ascii="Arial" w:hAnsi="Arial" w:cs="Arial"/>
                <w:sz w:val="20"/>
              </w:rPr>
            </w:pPr>
            <w:r w:rsidRPr="006E1D34">
              <w:rPr>
                <w:rFonts w:ascii="Arial" w:hAnsi="Arial" w:cs="Arial"/>
                <w:sz w:val="20"/>
              </w:rPr>
              <w:t>3</w:t>
            </w:r>
          </w:p>
        </w:tc>
        <w:tc>
          <w:tcPr>
            <w:tcW w:w="3240" w:type="dxa"/>
            <w:tcMar>
              <w:top w:w="28" w:type="dxa"/>
              <w:bottom w:w="28" w:type="dxa"/>
            </w:tcMar>
            <w:vAlign w:val="center"/>
          </w:tcPr>
          <w:p w:rsidR="006E1D34" w:rsidRPr="006E1D34" w:rsidRDefault="006E1D34" w:rsidP="006E1D34">
            <w:pPr>
              <w:spacing w:after="120"/>
              <w:jc w:val="both"/>
              <w:rPr>
                <w:rFonts w:ascii="Arial" w:hAnsi="Arial" w:cs="Arial"/>
                <w:sz w:val="20"/>
              </w:rPr>
            </w:pPr>
            <w:r w:rsidRPr="006E1D34">
              <w:rPr>
                <w:rFonts w:ascii="Arial" w:hAnsi="Arial" w:cs="Arial"/>
                <w:sz w:val="20"/>
              </w:rPr>
              <w:t>Institutii publice (incl. Fundatii)</w:t>
            </w:r>
          </w:p>
        </w:tc>
        <w:tc>
          <w:tcPr>
            <w:tcW w:w="2040" w:type="dxa"/>
            <w:tcMar>
              <w:top w:w="28" w:type="dxa"/>
              <w:bottom w:w="28" w:type="dxa"/>
            </w:tcMar>
            <w:vAlign w:val="center"/>
          </w:tcPr>
          <w:p w:rsidR="006E1D34" w:rsidRPr="006E1D34" w:rsidRDefault="006E1D34" w:rsidP="000A3315">
            <w:pPr>
              <w:spacing w:after="120"/>
              <w:jc w:val="center"/>
              <w:rPr>
                <w:rFonts w:ascii="Arial" w:hAnsi="Arial" w:cs="Arial"/>
                <w:sz w:val="20"/>
              </w:rPr>
            </w:pPr>
            <w:r w:rsidRPr="006E1D34">
              <w:rPr>
                <w:rFonts w:ascii="Arial" w:hAnsi="Arial" w:cs="Arial"/>
                <w:sz w:val="20"/>
              </w:rPr>
              <w:t>382</w:t>
            </w:r>
          </w:p>
        </w:tc>
      </w:tr>
      <w:tr w:rsidR="006E1D34" w:rsidRPr="006E1D34" w:rsidTr="000A3315">
        <w:trPr>
          <w:trHeight w:hRule="exact" w:val="284"/>
        </w:trPr>
        <w:tc>
          <w:tcPr>
            <w:tcW w:w="658" w:type="dxa"/>
            <w:tcMar>
              <w:top w:w="28" w:type="dxa"/>
              <w:bottom w:w="28" w:type="dxa"/>
            </w:tcMar>
            <w:vAlign w:val="center"/>
          </w:tcPr>
          <w:p w:rsidR="006E1D34" w:rsidRPr="006E1D34" w:rsidRDefault="006E1D34" w:rsidP="00ED47F4">
            <w:pPr>
              <w:spacing w:after="120"/>
              <w:jc w:val="both"/>
              <w:rPr>
                <w:rFonts w:ascii="Arial" w:hAnsi="Arial" w:cs="Arial"/>
                <w:sz w:val="20"/>
              </w:rPr>
            </w:pPr>
            <w:r w:rsidRPr="006E1D34">
              <w:rPr>
                <w:rFonts w:ascii="Arial" w:hAnsi="Arial" w:cs="Arial"/>
                <w:sz w:val="20"/>
              </w:rPr>
              <w:t>4</w:t>
            </w:r>
          </w:p>
        </w:tc>
        <w:tc>
          <w:tcPr>
            <w:tcW w:w="3240" w:type="dxa"/>
            <w:tcMar>
              <w:top w:w="28" w:type="dxa"/>
              <w:bottom w:w="28" w:type="dxa"/>
            </w:tcMar>
            <w:vAlign w:val="center"/>
          </w:tcPr>
          <w:p w:rsidR="006E1D34" w:rsidRPr="006E1D34" w:rsidRDefault="006E1D34" w:rsidP="006E1D34">
            <w:pPr>
              <w:spacing w:after="120"/>
              <w:jc w:val="both"/>
              <w:rPr>
                <w:rFonts w:ascii="Arial" w:hAnsi="Arial" w:cs="Arial"/>
                <w:sz w:val="20"/>
              </w:rPr>
            </w:pPr>
            <w:r w:rsidRPr="006E1D34">
              <w:rPr>
                <w:rFonts w:ascii="Arial" w:hAnsi="Arial" w:cs="Arial"/>
                <w:sz w:val="20"/>
              </w:rPr>
              <w:t>Agenti economici privati</w:t>
            </w:r>
          </w:p>
        </w:tc>
        <w:tc>
          <w:tcPr>
            <w:tcW w:w="2040" w:type="dxa"/>
            <w:tcMar>
              <w:top w:w="28" w:type="dxa"/>
              <w:bottom w:w="28" w:type="dxa"/>
            </w:tcMar>
            <w:vAlign w:val="center"/>
          </w:tcPr>
          <w:p w:rsidR="006E1D34" w:rsidRPr="006E1D34" w:rsidRDefault="006E1D34" w:rsidP="000A3315">
            <w:pPr>
              <w:spacing w:after="120"/>
              <w:jc w:val="center"/>
              <w:rPr>
                <w:rFonts w:ascii="Arial" w:hAnsi="Arial" w:cs="Arial"/>
                <w:sz w:val="20"/>
              </w:rPr>
            </w:pPr>
            <w:r w:rsidRPr="006E1D34">
              <w:rPr>
                <w:rFonts w:ascii="Arial" w:hAnsi="Arial" w:cs="Arial"/>
                <w:sz w:val="20"/>
              </w:rPr>
              <w:t>3.669</w:t>
            </w:r>
          </w:p>
        </w:tc>
      </w:tr>
      <w:tr w:rsidR="006E1D34" w:rsidRPr="006E1D34" w:rsidTr="000A3315">
        <w:trPr>
          <w:trHeight w:hRule="exact" w:val="284"/>
        </w:trPr>
        <w:tc>
          <w:tcPr>
            <w:tcW w:w="658" w:type="dxa"/>
            <w:tcMar>
              <w:top w:w="28" w:type="dxa"/>
              <w:bottom w:w="28" w:type="dxa"/>
            </w:tcMar>
            <w:vAlign w:val="center"/>
          </w:tcPr>
          <w:p w:rsidR="006E1D34" w:rsidRPr="006E1D34" w:rsidRDefault="006E1D34" w:rsidP="00ED47F4">
            <w:pPr>
              <w:spacing w:after="120"/>
              <w:jc w:val="both"/>
              <w:rPr>
                <w:rFonts w:ascii="Arial" w:hAnsi="Arial" w:cs="Arial"/>
                <w:b/>
                <w:sz w:val="20"/>
              </w:rPr>
            </w:pPr>
          </w:p>
        </w:tc>
        <w:tc>
          <w:tcPr>
            <w:tcW w:w="3240" w:type="dxa"/>
            <w:tcMar>
              <w:top w:w="28" w:type="dxa"/>
              <w:bottom w:w="28" w:type="dxa"/>
            </w:tcMar>
            <w:vAlign w:val="center"/>
          </w:tcPr>
          <w:p w:rsidR="006E1D34" w:rsidRPr="006E1D34" w:rsidRDefault="006E1D34" w:rsidP="00ED47F4">
            <w:pPr>
              <w:spacing w:after="120"/>
              <w:jc w:val="both"/>
              <w:rPr>
                <w:rFonts w:ascii="Arial" w:hAnsi="Arial" w:cs="Arial"/>
                <w:b/>
                <w:sz w:val="20"/>
              </w:rPr>
            </w:pPr>
            <w:r w:rsidRPr="006E1D34">
              <w:rPr>
                <w:rFonts w:ascii="Arial" w:hAnsi="Arial" w:cs="Arial"/>
                <w:b/>
                <w:sz w:val="20"/>
              </w:rPr>
              <w:t>TOTAL</w:t>
            </w:r>
          </w:p>
        </w:tc>
        <w:tc>
          <w:tcPr>
            <w:tcW w:w="2040" w:type="dxa"/>
            <w:tcMar>
              <w:top w:w="28" w:type="dxa"/>
              <w:bottom w:w="28" w:type="dxa"/>
            </w:tcMar>
            <w:vAlign w:val="center"/>
          </w:tcPr>
          <w:p w:rsidR="006E1D34" w:rsidRPr="006E1D34" w:rsidRDefault="006E1D34" w:rsidP="000A3315">
            <w:pPr>
              <w:spacing w:after="120"/>
              <w:jc w:val="center"/>
              <w:rPr>
                <w:rFonts w:ascii="Arial" w:hAnsi="Arial" w:cs="Arial"/>
                <w:b/>
                <w:sz w:val="20"/>
              </w:rPr>
            </w:pPr>
            <w:r w:rsidRPr="006E1D34">
              <w:rPr>
                <w:rFonts w:ascii="Arial" w:hAnsi="Arial" w:cs="Arial"/>
                <w:b/>
                <w:sz w:val="20"/>
              </w:rPr>
              <w:t>24558</w:t>
            </w:r>
          </w:p>
        </w:tc>
      </w:tr>
    </w:tbl>
    <w:p w:rsidR="00ED47F4" w:rsidRPr="00CA6C34" w:rsidRDefault="00ED47F4" w:rsidP="000A3315">
      <w:pPr>
        <w:tabs>
          <w:tab w:val="left" w:pos="1170"/>
        </w:tabs>
        <w:spacing w:after="120"/>
        <w:ind w:left="709"/>
        <w:jc w:val="both"/>
        <w:rPr>
          <w:rFonts w:ascii="Arial" w:hAnsi="Arial" w:cs="Arial"/>
          <w:i/>
          <w:sz w:val="16"/>
          <w:szCs w:val="16"/>
        </w:rPr>
      </w:pPr>
      <w:r w:rsidRPr="00B06752">
        <w:rPr>
          <w:rFonts w:ascii="Arial" w:hAnsi="Arial" w:cs="Arial"/>
          <w:b/>
          <w:i/>
          <w:sz w:val="16"/>
          <w:szCs w:val="16"/>
        </w:rPr>
        <w:t>Sursa</w:t>
      </w:r>
      <w:r w:rsidR="00B85A67">
        <w:rPr>
          <w:rFonts w:ascii="Arial" w:hAnsi="Arial" w:cs="Arial"/>
          <w:i/>
          <w:sz w:val="16"/>
          <w:szCs w:val="16"/>
        </w:rPr>
        <w:t xml:space="preserve">: </w:t>
      </w:r>
      <w:r w:rsidR="000A3315">
        <w:rPr>
          <w:rFonts w:ascii="Arial" w:hAnsi="Arial" w:cs="Arial"/>
          <w:i/>
          <w:sz w:val="16"/>
          <w:szCs w:val="16"/>
        </w:rPr>
        <w:t>Apa Canal SA</w:t>
      </w:r>
      <w:r w:rsidRPr="00CA6C34">
        <w:rPr>
          <w:rFonts w:ascii="Arial" w:hAnsi="Arial" w:cs="Arial"/>
          <w:i/>
          <w:sz w:val="16"/>
          <w:szCs w:val="16"/>
        </w:rPr>
        <w:t xml:space="preserve"> Galati</w:t>
      </w:r>
    </w:p>
    <w:p w:rsidR="00ED47F4" w:rsidRPr="00CA6C34" w:rsidRDefault="00ED47F4" w:rsidP="00D3764E">
      <w:pPr>
        <w:tabs>
          <w:tab w:val="left" w:pos="1170"/>
        </w:tabs>
        <w:spacing w:after="120" w:line="360" w:lineRule="auto"/>
        <w:ind w:left="708"/>
        <w:jc w:val="both"/>
        <w:rPr>
          <w:rFonts w:ascii="Arial" w:hAnsi="Arial" w:cs="Arial"/>
          <w:sz w:val="24"/>
          <w:szCs w:val="24"/>
        </w:rPr>
      </w:pPr>
      <w:r w:rsidRPr="00CA6C34">
        <w:rPr>
          <w:rFonts w:ascii="Arial" w:hAnsi="Arial" w:cs="Arial"/>
          <w:sz w:val="24"/>
          <w:szCs w:val="24"/>
        </w:rPr>
        <w:t>A</w:t>
      </w:r>
      <w:r w:rsidR="000A78BA">
        <w:rPr>
          <w:rFonts w:ascii="Arial" w:hAnsi="Arial" w:cs="Arial"/>
          <w:sz w:val="24"/>
          <w:szCs w:val="24"/>
        </w:rPr>
        <w:t>pa Canalare un</w:t>
      </w:r>
      <w:r w:rsidRPr="00CA6C34">
        <w:rPr>
          <w:rFonts w:ascii="Arial" w:hAnsi="Arial" w:cs="Arial"/>
          <w:sz w:val="24"/>
          <w:szCs w:val="24"/>
        </w:rPr>
        <w:t xml:space="preserve"> plan de actiune care presupune inlocuir</w:t>
      </w:r>
      <w:r w:rsidR="000A78BA">
        <w:rPr>
          <w:rFonts w:ascii="Arial" w:hAnsi="Arial" w:cs="Arial"/>
          <w:sz w:val="24"/>
          <w:szCs w:val="24"/>
        </w:rPr>
        <w:t xml:space="preserve">ea contoarelor o data la 8 ani. </w:t>
      </w:r>
    </w:p>
    <w:p w:rsidR="000C2D0E" w:rsidRDefault="000C2D0E">
      <w:pPr>
        <w:spacing w:after="0" w:line="240" w:lineRule="auto"/>
        <w:rPr>
          <w:rFonts w:ascii="Arial" w:hAnsi="Arial" w:cs="Arial"/>
          <w:b/>
          <w:bCs/>
          <w:sz w:val="24"/>
          <w:szCs w:val="24"/>
        </w:rPr>
      </w:pPr>
      <w:r>
        <w:rPr>
          <w:rFonts w:ascii="Arial" w:hAnsi="Arial" w:cs="Arial"/>
          <w:b/>
          <w:bCs/>
          <w:sz w:val="24"/>
          <w:szCs w:val="24"/>
        </w:rPr>
        <w:br w:type="page"/>
      </w:r>
    </w:p>
    <w:p w:rsidR="00ED47F4" w:rsidRPr="00CA6C34" w:rsidRDefault="00ED47F4" w:rsidP="00D3764E">
      <w:pPr>
        <w:tabs>
          <w:tab w:val="left" w:pos="1170"/>
        </w:tabs>
        <w:spacing w:after="120" w:line="360" w:lineRule="auto"/>
        <w:ind w:left="708"/>
        <w:jc w:val="both"/>
        <w:rPr>
          <w:rFonts w:ascii="Arial" w:hAnsi="Arial" w:cs="Arial"/>
          <w:b/>
          <w:bCs/>
          <w:sz w:val="24"/>
          <w:szCs w:val="24"/>
        </w:rPr>
      </w:pPr>
      <w:r w:rsidRPr="00CA6C34">
        <w:rPr>
          <w:rFonts w:ascii="Arial" w:hAnsi="Arial" w:cs="Arial"/>
          <w:b/>
          <w:bCs/>
          <w:sz w:val="24"/>
          <w:szCs w:val="24"/>
        </w:rPr>
        <w:t>Evolutia consumului de apa intre 200</w:t>
      </w:r>
      <w:r w:rsidR="006E1D34">
        <w:rPr>
          <w:rFonts w:ascii="Arial" w:hAnsi="Arial" w:cs="Arial"/>
          <w:b/>
          <w:bCs/>
          <w:sz w:val="24"/>
          <w:szCs w:val="24"/>
        </w:rPr>
        <w:t>8</w:t>
      </w:r>
      <w:r w:rsidRPr="00CA6C34">
        <w:rPr>
          <w:rFonts w:ascii="Arial" w:hAnsi="Arial" w:cs="Arial"/>
          <w:b/>
          <w:bCs/>
          <w:sz w:val="24"/>
          <w:szCs w:val="24"/>
        </w:rPr>
        <w:t>-20</w:t>
      </w:r>
      <w:r w:rsidR="006E1D34">
        <w:rPr>
          <w:rFonts w:ascii="Arial" w:hAnsi="Arial" w:cs="Arial"/>
          <w:b/>
          <w:bCs/>
          <w:sz w:val="24"/>
          <w:szCs w:val="24"/>
        </w:rPr>
        <w:t>12</w:t>
      </w:r>
    </w:p>
    <w:p w:rsidR="00ED47F4" w:rsidRPr="00CA6C34" w:rsidRDefault="00ED47F4" w:rsidP="00B06752">
      <w:pPr>
        <w:tabs>
          <w:tab w:val="left" w:pos="1170"/>
        </w:tabs>
        <w:spacing w:after="120" w:line="360" w:lineRule="auto"/>
        <w:ind w:left="709"/>
        <w:jc w:val="both"/>
        <w:rPr>
          <w:rFonts w:ascii="Arial" w:hAnsi="Arial" w:cs="Arial"/>
          <w:sz w:val="24"/>
          <w:szCs w:val="24"/>
        </w:rPr>
      </w:pPr>
      <w:r w:rsidRPr="00CA6C34">
        <w:rPr>
          <w:rFonts w:ascii="Arial" w:hAnsi="Arial" w:cs="Arial"/>
          <w:sz w:val="24"/>
          <w:szCs w:val="24"/>
        </w:rPr>
        <w:t xml:space="preserve">Consumul de apa s-a redus semnificativ pe parcursul ultimilor ani, in general ca urmare a </w:t>
      </w:r>
      <w:r w:rsidR="006E1D34">
        <w:rPr>
          <w:rFonts w:ascii="Arial" w:hAnsi="Arial" w:cs="Arial"/>
          <w:sz w:val="24"/>
          <w:szCs w:val="24"/>
        </w:rPr>
        <w:t xml:space="preserve">instalarii de apometre </w:t>
      </w:r>
      <w:r w:rsidRPr="00CA6C34">
        <w:rPr>
          <w:rFonts w:ascii="Arial" w:hAnsi="Arial" w:cs="Arial"/>
          <w:sz w:val="24"/>
          <w:szCs w:val="24"/>
        </w:rPr>
        <w:t>in locuinte</w:t>
      </w:r>
      <w:r w:rsidR="00710F73">
        <w:rPr>
          <w:rFonts w:ascii="Arial" w:hAnsi="Arial" w:cs="Arial"/>
          <w:sz w:val="24"/>
          <w:szCs w:val="24"/>
        </w:rPr>
        <w:t>,</w:t>
      </w:r>
      <w:r w:rsidR="009E156B">
        <w:rPr>
          <w:rFonts w:ascii="Arial" w:hAnsi="Arial" w:cs="Arial"/>
          <w:sz w:val="24"/>
          <w:szCs w:val="24"/>
        </w:rPr>
        <w:t xml:space="preserve"> pe de o parte, iar pe de alta,</w:t>
      </w:r>
      <w:r w:rsidR="00710F73">
        <w:rPr>
          <w:rFonts w:ascii="Arial" w:hAnsi="Arial" w:cs="Arial"/>
          <w:sz w:val="24"/>
          <w:szCs w:val="24"/>
        </w:rPr>
        <w:t xml:space="preserve"> datorita declinului economic</w:t>
      </w:r>
      <w:r w:rsidRPr="00CA6C34">
        <w:rPr>
          <w:rFonts w:ascii="Arial" w:hAnsi="Arial" w:cs="Arial"/>
          <w:sz w:val="24"/>
          <w:szCs w:val="24"/>
        </w:rPr>
        <w:t xml:space="preserve">. </w:t>
      </w:r>
      <w:r w:rsidR="00710F73">
        <w:rPr>
          <w:rFonts w:ascii="Arial" w:hAnsi="Arial" w:cs="Arial"/>
          <w:sz w:val="24"/>
          <w:szCs w:val="24"/>
        </w:rPr>
        <w:t xml:space="preserve">Instalarea apometrelor </w:t>
      </w:r>
      <w:r w:rsidRPr="00CA6C34">
        <w:rPr>
          <w:rFonts w:ascii="Arial" w:hAnsi="Arial" w:cs="Arial"/>
          <w:sz w:val="24"/>
          <w:szCs w:val="24"/>
        </w:rPr>
        <w:t>a dat consumatorilor posibilitatea de a controla canti</w:t>
      </w:r>
      <w:r w:rsidR="00710F73">
        <w:rPr>
          <w:rFonts w:ascii="Arial" w:hAnsi="Arial" w:cs="Arial"/>
          <w:sz w:val="24"/>
          <w:szCs w:val="24"/>
        </w:rPr>
        <w:t>tatea de apa pe care o consuma.</w:t>
      </w:r>
    </w:p>
    <w:p w:rsidR="00ED47F4" w:rsidRPr="00CA6C34" w:rsidRDefault="00ED47F4" w:rsidP="00B06752">
      <w:pPr>
        <w:tabs>
          <w:tab w:val="left" w:pos="1170"/>
        </w:tabs>
        <w:spacing w:after="120" w:line="360" w:lineRule="auto"/>
        <w:ind w:left="709"/>
        <w:jc w:val="both"/>
        <w:rPr>
          <w:rFonts w:ascii="Arial" w:hAnsi="Arial" w:cs="Arial"/>
          <w:sz w:val="24"/>
          <w:szCs w:val="24"/>
        </w:rPr>
      </w:pPr>
      <w:r w:rsidRPr="00CA6C34">
        <w:rPr>
          <w:rFonts w:ascii="Arial" w:hAnsi="Arial" w:cs="Arial"/>
          <w:sz w:val="24"/>
          <w:szCs w:val="24"/>
        </w:rPr>
        <w:t xml:space="preserve">Consumul mediu facturat in </w:t>
      </w:r>
      <w:r w:rsidR="00691FBD">
        <w:rPr>
          <w:rFonts w:ascii="Arial" w:hAnsi="Arial" w:cs="Arial"/>
          <w:sz w:val="24"/>
          <w:szCs w:val="24"/>
        </w:rPr>
        <w:t xml:space="preserve">anul 2012 </w:t>
      </w:r>
      <w:r w:rsidRPr="00CA6C34">
        <w:rPr>
          <w:rFonts w:ascii="Arial" w:hAnsi="Arial" w:cs="Arial"/>
          <w:sz w:val="24"/>
          <w:szCs w:val="24"/>
        </w:rPr>
        <w:t xml:space="preserve">pentru orasul Galati a fost de </w:t>
      </w:r>
      <w:r w:rsidR="00691FBD">
        <w:rPr>
          <w:rFonts w:ascii="Arial" w:hAnsi="Arial" w:cs="Arial"/>
          <w:sz w:val="24"/>
          <w:szCs w:val="24"/>
        </w:rPr>
        <w:t xml:space="preserve">45 218 mc/zi. </w:t>
      </w:r>
    </w:p>
    <w:p w:rsidR="00ED47F4" w:rsidRPr="00CA6C34" w:rsidRDefault="00691FBD" w:rsidP="00B06752">
      <w:pPr>
        <w:tabs>
          <w:tab w:val="left" w:pos="1170"/>
        </w:tabs>
        <w:spacing w:after="120" w:line="360" w:lineRule="auto"/>
        <w:ind w:left="709"/>
        <w:jc w:val="both"/>
        <w:rPr>
          <w:rFonts w:ascii="Arial" w:hAnsi="Arial" w:cs="Arial"/>
          <w:sz w:val="24"/>
          <w:szCs w:val="24"/>
        </w:rPr>
      </w:pPr>
      <w:r>
        <w:rPr>
          <w:rFonts w:ascii="Arial" w:hAnsi="Arial" w:cs="Arial"/>
          <w:sz w:val="24"/>
          <w:szCs w:val="24"/>
        </w:rPr>
        <w:t>In tabelul de mai jos sunt prezentate valorile referitoare la evolutia</w:t>
      </w:r>
      <w:r w:rsidR="00B85A67">
        <w:rPr>
          <w:rFonts w:ascii="Arial" w:hAnsi="Arial" w:cs="Arial"/>
          <w:sz w:val="24"/>
          <w:szCs w:val="24"/>
        </w:rPr>
        <w:t xml:space="preserve"> apei facturate procesate de </w:t>
      </w:r>
      <w:r>
        <w:rPr>
          <w:rFonts w:ascii="Arial" w:hAnsi="Arial" w:cs="Arial"/>
          <w:sz w:val="24"/>
          <w:szCs w:val="24"/>
        </w:rPr>
        <w:t>APA CANAL SA GALATI in ulltimii 3</w:t>
      </w:r>
      <w:r w:rsidR="00ED47F4" w:rsidRPr="00CA6C34">
        <w:rPr>
          <w:rFonts w:ascii="Arial" w:hAnsi="Arial" w:cs="Arial"/>
          <w:sz w:val="24"/>
          <w:szCs w:val="24"/>
        </w:rPr>
        <w:t xml:space="preserve"> ani: </w:t>
      </w:r>
    </w:p>
    <w:p w:rsidR="00ED47F4" w:rsidRPr="00101740" w:rsidRDefault="00ED47F4" w:rsidP="000A3315">
      <w:pPr>
        <w:tabs>
          <w:tab w:val="left" w:pos="1170"/>
        </w:tabs>
        <w:spacing w:after="120"/>
        <w:ind w:left="709"/>
        <w:jc w:val="both"/>
        <w:rPr>
          <w:rFonts w:ascii="Arial" w:hAnsi="Arial" w:cs="Arial"/>
          <w:b/>
          <w:bCs/>
          <w:sz w:val="20"/>
        </w:rPr>
      </w:pPr>
      <w:r w:rsidRPr="00101740">
        <w:rPr>
          <w:rFonts w:ascii="Arial" w:hAnsi="Arial" w:cs="Arial"/>
          <w:b/>
          <w:bCs/>
          <w:sz w:val="20"/>
        </w:rPr>
        <w:t>Tab</w:t>
      </w:r>
      <w:r w:rsidR="00B06752">
        <w:rPr>
          <w:rFonts w:ascii="Arial" w:hAnsi="Arial" w:cs="Arial"/>
          <w:b/>
          <w:bCs/>
          <w:sz w:val="20"/>
        </w:rPr>
        <w:t>el 2.9-8 -</w:t>
      </w:r>
      <w:r w:rsidRPr="00101740">
        <w:rPr>
          <w:rFonts w:ascii="Arial" w:hAnsi="Arial" w:cs="Arial"/>
          <w:b/>
          <w:bCs/>
          <w:sz w:val="20"/>
        </w:rPr>
        <w:t xml:space="preserve"> Evoluti</w:t>
      </w:r>
      <w:r w:rsidR="00101740">
        <w:rPr>
          <w:rFonts w:ascii="Arial" w:hAnsi="Arial" w:cs="Arial"/>
          <w:b/>
          <w:bCs/>
          <w:sz w:val="20"/>
        </w:rPr>
        <w:t>a consumului de apa in ultimii 3</w:t>
      </w:r>
      <w:r w:rsidR="00BB2F6E" w:rsidRPr="00101740">
        <w:rPr>
          <w:rFonts w:ascii="Arial" w:hAnsi="Arial" w:cs="Arial"/>
          <w:b/>
          <w:bCs/>
          <w:sz w:val="20"/>
        </w:rPr>
        <w:t xml:space="preserve"> ani:</w:t>
      </w:r>
    </w:p>
    <w:tbl>
      <w:tblPr>
        <w:tblW w:w="6521" w:type="dxa"/>
        <w:tblInd w:w="739" w:type="dxa"/>
        <w:tblLayout w:type="fixed"/>
        <w:tblCellMar>
          <w:left w:w="30" w:type="dxa"/>
          <w:right w:w="30" w:type="dxa"/>
        </w:tblCellMar>
        <w:tblLook w:val="0000" w:firstRow="0" w:lastRow="0" w:firstColumn="0" w:lastColumn="0" w:noHBand="0" w:noVBand="0"/>
      </w:tblPr>
      <w:tblGrid>
        <w:gridCol w:w="2268"/>
        <w:gridCol w:w="1559"/>
        <w:gridCol w:w="1418"/>
        <w:gridCol w:w="1276"/>
      </w:tblGrid>
      <w:tr w:rsidR="00691FBD" w:rsidRPr="00CA6C34" w:rsidTr="00710F73">
        <w:trPr>
          <w:trHeight w:val="266"/>
        </w:trPr>
        <w:tc>
          <w:tcPr>
            <w:tcW w:w="2268"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691FBD" w:rsidRPr="00CA6C34" w:rsidRDefault="00691FBD" w:rsidP="00710F73">
            <w:pPr>
              <w:jc w:val="center"/>
              <w:rPr>
                <w:rFonts w:ascii="Arial" w:hAnsi="Arial" w:cs="Arial"/>
                <w:b/>
                <w:snapToGrid w:val="0"/>
                <w:sz w:val="20"/>
              </w:rPr>
            </w:pP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691FBD" w:rsidRPr="00CA6C34" w:rsidRDefault="00691FBD" w:rsidP="00710F73">
            <w:pPr>
              <w:jc w:val="center"/>
              <w:rPr>
                <w:rFonts w:ascii="Arial" w:hAnsi="Arial" w:cs="Arial"/>
                <w:b/>
                <w:sz w:val="20"/>
              </w:rPr>
            </w:pPr>
            <w:r>
              <w:rPr>
                <w:rFonts w:ascii="Arial" w:hAnsi="Arial" w:cs="Arial"/>
                <w:b/>
                <w:sz w:val="20"/>
              </w:rPr>
              <w:t>2010</w:t>
            </w:r>
          </w:p>
        </w:tc>
        <w:tc>
          <w:tcPr>
            <w:tcW w:w="1418"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691FBD" w:rsidRPr="00CA6C34" w:rsidRDefault="00691FBD" w:rsidP="00710F73">
            <w:pPr>
              <w:jc w:val="center"/>
              <w:rPr>
                <w:rFonts w:ascii="Arial" w:hAnsi="Arial" w:cs="Arial"/>
                <w:b/>
                <w:sz w:val="20"/>
              </w:rPr>
            </w:pPr>
            <w:r>
              <w:rPr>
                <w:rFonts w:ascii="Arial" w:hAnsi="Arial" w:cs="Arial"/>
                <w:b/>
                <w:sz w:val="20"/>
              </w:rPr>
              <w:t>2011</w:t>
            </w:r>
          </w:p>
        </w:tc>
        <w:tc>
          <w:tcPr>
            <w:tcW w:w="1276"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691FBD" w:rsidRPr="00CA6C34" w:rsidRDefault="00691FBD" w:rsidP="00710F73">
            <w:pPr>
              <w:jc w:val="center"/>
              <w:rPr>
                <w:rFonts w:ascii="Arial" w:hAnsi="Arial" w:cs="Arial"/>
                <w:b/>
                <w:sz w:val="20"/>
              </w:rPr>
            </w:pPr>
            <w:r>
              <w:rPr>
                <w:rFonts w:ascii="Arial" w:hAnsi="Arial" w:cs="Arial"/>
                <w:b/>
                <w:sz w:val="20"/>
              </w:rPr>
              <w:t>2012</w:t>
            </w:r>
          </w:p>
        </w:tc>
      </w:tr>
      <w:tr w:rsidR="00691FBD" w:rsidRPr="00CA6C34" w:rsidTr="00710F73">
        <w:trPr>
          <w:trHeight w:val="439"/>
        </w:trPr>
        <w:tc>
          <w:tcPr>
            <w:tcW w:w="226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691FBD" w:rsidP="00710F73">
            <w:pPr>
              <w:rPr>
                <w:rFonts w:ascii="Arial" w:eastAsia="Times New Roman" w:hAnsi="Arial" w:cs="Arial"/>
                <w:sz w:val="20"/>
                <w:szCs w:val="20"/>
                <w:lang w:val="fr-FR"/>
              </w:rPr>
            </w:pPr>
            <w:r w:rsidRPr="00CA6C34">
              <w:rPr>
                <w:rFonts w:ascii="Arial" w:hAnsi="Arial" w:cs="Arial"/>
                <w:sz w:val="20"/>
              </w:rPr>
              <w:t>Apa total facturata m</w:t>
            </w:r>
            <w:r w:rsidRPr="00CA6C34">
              <w:rPr>
                <w:rFonts w:ascii="Arial" w:hAnsi="Arial" w:cs="Arial"/>
                <w:sz w:val="20"/>
                <w:vertAlign w:val="superscript"/>
              </w:rPr>
              <w:t>3</w:t>
            </w:r>
            <w:r w:rsidRPr="00CA6C34">
              <w:rPr>
                <w:rFonts w:ascii="Arial" w:hAnsi="Arial" w:cs="Arial"/>
                <w:sz w:val="20"/>
              </w:rPr>
              <w:t>/zi</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DC53E7" w:rsidP="00DC53E7">
            <w:pPr>
              <w:jc w:val="center"/>
              <w:rPr>
                <w:rFonts w:ascii="Arial" w:eastAsia="Times New Roman" w:hAnsi="Arial" w:cs="Arial"/>
                <w:sz w:val="20"/>
                <w:szCs w:val="20"/>
                <w:lang w:val="fr-FR"/>
              </w:rPr>
            </w:pPr>
            <w:r>
              <w:rPr>
                <w:rFonts w:ascii="Arial" w:eastAsia="Times New Roman" w:hAnsi="Arial" w:cs="Arial"/>
                <w:sz w:val="20"/>
                <w:szCs w:val="20"/>
                <w:lang w:val="fr-FR"/>
              </w:rPr>
              <w:t>46</w:t>
            </w:r>
            <w:r w:rsidR="009B1DF7">
              <w:rPr>
                <w:rFonts w:ascii="Arial" w:eastAsia="Times New Roman" w:hAnsi="Arial" w:cs="Arial"/>
                <w:sz w:val="20"/>
                <w:szCs w:val="20"/>
                <w:lang w:val="fr-FR"/>
              </w:rPr>
              <w:t>.</w:t>
            </w:r>
            <w:r>
              <w:rPr>
                <w:rFonts w:ascii="Arial" w:eastAsia="Times New Roman" w:hAnsi="Arial" w:cs="Arial"/>
                <w:sz w:val="20"/>
                <w:szCs w:val="20"/>
                <w:lang w:val="fr-FR"/>
              </w:rPr>
              <w:t>177</w:t>
            </w:r>
          </w:p>
        </w:tc>
        <w:tc>
          <w:tcPr>
            <w:tcW w:w="141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772C9A" w:rsidP="00710F73">
            <w:pPr>
              <w:jc w:val="center"/>
              <w:rPr>
                <w:rFonts w:ascii="Arial" w:eastAsia="Times New Roman" w:hAnsi="Arial" w:cs="Arial"/>
                <w:sz w:val="20"/>
                <w:szCs w:val="20"/>
                <w:lang w:val="fr-FR"/>
              </w:rPr>
            </w:pPr>
            <w:r>
              <w:rPr>
                <w:rFonts w:ascii="Arial" w:eastAsia="Times New Roman" w:hAnsi="Arial" w:cs="Arial"/>
                <w:sz w:val="20"/>
                <w:szCs w:val="20"/>
                <w:lang w:val="fr-FR"/>
              </w:rPr>
              <w:t>42.683</w:t>
            </w:r>
          </w:p>
        </w:tc>
        <w:tc>
          <w:tcPr>
            <w:tcW w:w="1276"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B4233A" w:rsidP="00B4233A">
            <w:pPr>
              <w:jc w:val="center"/>
              <w:rPr>
                <w:rFonts w:ascii="Arial" w:eastAsia="Times New Roman" w:hAnsi="Arial" w:cs="Arial"/>
                <w:sz w:val="20"/>
                <w:szCs w:val="20"/>
                <w:lang w:val="fr-FR"/>
              </w:rPr>
            </w:pPr>
            <w:r>
              <w:rPr>
                <w:rFonts w:ascii="Arial" w:eastAsia="Times New Roman" w:hAnsi="Arial" w:cs="Arial"/>
                <w:sz w:val="20"/>
                <w:szCs w:val="20"/>
                <w:lang w:val="fr-FR"/>
              </w:rPr>
              <w:t>40.302</w:t>
            </w:r>
          </w:p>
        </w:tc>
      </w:tr>
      <w:tr w:rsidR="00691FBD" w:rsidRPr="00CA6C34" w:rsidTr="00710F73">
        <w:trPr>
          <w:trHeight w:val="251"/>
        </w:trPr>
        <w:tc>
          <w:tcPr>
            <w:tcW w:w="226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691FBD" w:rsidP="00710F73">
            <w:pPr>
              <w:rPr>
                <w:rFonts w:ascii="Arial" w:hAnsi="Arial" w:cs="Arial"/>
                <w:sz w:val="20"/>
                <w:szCs w:val="24"/>
                <w:lang w:val="de-AT"/>
              </w:rPr>
            </w:pPr>
            <w:r w:rsidRPr="00CA6C34">
              <w:rPr>
                <w:rFonts w:ascii="Arial" w:hAnsi="Arial" w:cs="Arial"/>
                <w:sz w:val="20"/>
              </w:rPr>
              <w:t>Consum gospodaresc</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101740" w:rsidP="00710F73">
            <w:pPr>
              <w:jc w:val="center"/>
              <w:rPr>
                <w:rFonts w:ascii="Arial" w:hAnsi="Arial" w:cs="Arial"/>
                <w:sz w:val="20"/>
                <w:szCs w:val="24"/>
                <w:lang w:val="de-AT"/>
              </w:rPr>
            </w:pPr>
            <w:r>
              <w:rPr>
                <w:rFonts w:ascii="Arial" w:hAnsi="Arial" w:cs="Arial"/>
                <w:sz w:val="20"/>
                <w:szCs w:val="24"/>
                <w:lang w:val="de-AT"/>
              </w:rPr>
              <w:t>2</w:t>
            </w:r>
            <w:r w:rsidR="00772C9A">
              <w:rPr>
                <w:rFonts w:ascii="Arial" w:hAnsi="Arial" w:cs="Arial"/>
                <w:sz w:val="20"/>
                <w:szCs w:val="24"/>
                <w:lang w:val="de-AT"/>
              </w:rPr>
              <w:t>8</w:t>
            </w:r>
            <w:r>
              <w:rPr>
                <w:rFonts w:ascii="Arial" w:hAnsi="Arial" w:cs="Arial"/>
                <w:sz w:val="20"/>
                <w:szCs w:val="24"/>
                <w:lang w:val="de-AT"/>
              </w:rPr>
              <w:t>.</w:t>
            </w:r>
            <w:r w:rsidR="00772C9A">
              <w:rPr>
                <w:rFonts w:ascii="Arial" w:hAnsi="Arial" w:cs="Arial"/>
                <w:sz w:val="20"/>
                <w:szCs w:val="24"/>
                <w:lang w:val="de-AT"/>
              </w:rPr>
              <w:t>242</w:t>
            </w:r>
          </w:p>
        </w:tc>
        <w:tc>
          <w:tcPr>
            <w:tcW w:w="141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772C9A" w:rsidP="00710F73">
            <w:pPr>
              <w:jc w:val="center"/>
              <w:rPr>
                <w:rFonts w:ascii="Arial" w:hAnsi="Arial" w:cs="Arial"/>
                <w:sz w:val="20"/>
                <w:szCs w:val="24"/>
                <w:lang w:val="de-AT"/>
              </w:rPr>
            </w:pPr>
            <w:r>
              <w:rPr>
                <w:rFonts w:ascii="Arial" w:hAnsi="Arial" w:cs="Arial"/>
                <w:sz w:val="20"/>
                <w:szCs w:val="24"/>
                <w:lang w:val="de-AT"/>
              </w:rPr>
              <w:t>30.423</w:t>
            </w:r>
          </w:p>
        </w:tc>
        <w:tc>
          <w:tcPr>
            <w:tcW w:w="1276"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B4233A" w:rsidP="00710F73">
            <w:pPr>
              <w:jc w:val="center"/>
              <w:rPr>
                <w:rFonts w:ascii="Arial" w:hAnsi="Arial" w:cs="Arial"/>
                <w:sz w:val="20"/>
                <w:szCs w:val="24"/>
                <w:lang w:val="de-AT"/>
              </w:rPr>
            </w:pPr>
            <w:r>
              <w:rPr>
                <w:rFonts w:ascii="Arial" w:hAnsi="Arial" w:cs="Arial"/>
                <w:sz w:val="20"/>
                <w:szCs w:val="24"/>
                <w:lang w:val="de-AT"/>
              </w:rPr>
              <w:t>28.620</w:t>
            </w:r>
          </w:p>
        </w:tc>
      </w:tr>
      <w:tr w:rsidR="00691FBD" w:rsidRPr="00CA6C34" w:rsidTr="00710F73">
        <w:trPr>
          <w:trHeight w:val="295"/>
        </w:trPr>
        <w:tc>
          <w:tcPr>
            <w:tcW w:w="226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691FBD" w:rsidP="00710F73">
            <w:pPr>
              <w:rPr>
                <w:rFonts w:ascii="Arial" w:hAnsi="Arial" w:cs="Arial"/>
                <w:sz w:val="20"/>
                <w:szCs w:val="24"/>
                <w:lang w:val="de-AT"/>
              </w:rPr>
            </w:pPr>
            <w:r w:rsidRPr="00CA6C34">
              <w:rPr>
                <w:rFonts w:ascii="Arial" w:hAnsi="Arial" w:cs="Arial"/>
                <w:snapToGrid w:val="0"/>
                <w:sz w:val="20"/>
              </w:rPr>
              <w:t>Consum</w:t>
            </w:r>
            <w:r>
              <w:rPr>
                <w:rFonts w:ascii="Arial" w:hAnsi="Arial" w:cs="Arial"/>
                <w:snapToGrid w:val="0"/>
                <w:sz w:val="20"/>
              </w:rPr>
              <w:t xml:space="preserve"> agenti</w:t>
            </w:r>
            <w:r w:rsidRPr="00CA6C34">
              <w:rPr>
                <w:rFonts w:ascii="Arial" w:hAnsi="Arial" w:cs="Arial"/>
                <w:snapToGrid w:val="0"/>
                <w:sz w:val="20"/>
              </w:rPr>
              <w:t xml:space="preserve"> industriali si </w:t>
            </w:r>
            <w:r>
              <w:rPr>
                <w:rFonts w:ascii="Arial" w:hAnsi="Arial" w:cs="Arial"/>
                <w:snapToGrid w:val="0"/>
                <w:sz w:val="20"/>
              </w:rPr>
              <w:t>institutii publice</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101740" w:rsidP="00710F73">
            <w:pPr>
              <w:jc w:val="center"/>
              <w:rPr>
                <w:rFonts w:ascii="Arial" w:hAnsi="Arial" w:cs="Arial"/>
                <w:sz w:val="20"/>
                <w:szCs w:val="24"/>
                <w:lang w:val="de-AT"/>
              </w:rPr>
            </w:pPr>
            <w:r>
              <w:rPr>
                <w:rFonts w:ascii="Arial" w:hAnsi="Arial" w:cs="Arial"/>
                <w:sz w:val="20"/>
                <w:szCs w:val="24"/>
                <w:lang w:val="de-AT"/>
              </w:rPr>
              <w:t>15.857</w:t>
            </w:r>
          </w:p>
        </w:tc>
        <w:tc>
          <w:tcPr>
            <w:tcW w:w="141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772C9A" w:rsidP="00710F73">
            <w:pPr>
              <w:jc w:val="center"/>
              <w:rPr>
                <w:rFonts w:ascii="Arial" w:hAnsi="Arial" w:cs="Arial"/>
                <w:sz w:val="20"/>
                <w:szCs w:val="24"/>
                <w:lang w:val="de-AT"/>
              </w:rPr>
            </w:pPr>
            <w:r>
              <w:rPr>
                <w:rFonts w:ascii="Arial" w:hAnsi="Arial" w:cs="Arial"/>
                <w:sz w:val="20"/>
                <w:szCs w:val="24"/>
                <w:lang w:val="de-AT"/>
              </w:rPr>
              <w:t>11.450</w:t>
            </w:r>
          </w:p>
        </w:tc>
        <w:tc>
          <w:tcPr>
            <w:tcW w:w="1276"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B4233A" w:rsidP="00710F73">
            <w:pPr>
              <w:jc w:val="center"/>
              <w:rPr>
                <w:rFonts w:ascii="Arial" w:hAnsi="Arial" w:cs="Arial"/>
                <w:sz w:val="20"/>
                <w:szCs w:val="24"/>
                <w:lang w:val="de-AT"/>
              </w:rPr>
            </w:pPr>
            <w:r>
              <w:rPr>
                <w:rFonts w:ascii="Arial" w:hAnsi="Arial" w:cs="Arial"/>
                <w:sz w:val="20"/>
                <w:szCs w:val="24"/>
                <w:lang w:val="de-AT"/>
              </w:rPr>
              <w:t>10.845</w:t>
            </w:r>
          </w:p>
        </w:tc>
      </w:tr>
      <w:tr w:rsidR="00691FBD" w:rsidRPr="00CA6C34" w:rsidTr="00710F73">
        <w:trPr>
          <w:trHeight w:val="251"/>
        </w:trPr>
        <w:tc>
          <w:tcPr>
            <w:tcW w:w="226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691FBD" w:rsidP="00710F73">
            <w:pPr>
              <w:rPr>
                <w:rFonts w:ascii="Arial" w:hAnsi="Arial" w:cs="Arial"/>
                <w:sz w:val="20"/>
                <w:szCs w:val="24"/>
                <w:lang w:val="de-AT"/>
              </w:rPr>
            </w:pPr>
            <w:r w:rsidRPr="00CA6C34">
              <w:rPr>
                <w:rFonts w:ascii="Arial" w:hAnsi="Arial" w:cs="Arial"/>
                <w:sz w:val="20"/>
              </w:rPr>
              <w:t>Altele</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DC53E7" w:rsidP="00710F73">
            <w:pPr>
              <w:jc w:val="center"/>
              <w:rPr>
                <w:rFonts w:ascii="Arial" w:hAnsi="Arial" w:cs="Arial"/>
                <w:sz w:val="20"/>
              </w:rPr>
            </w:pPr>
            <w:r>
              <w:rPr>
                <w:rFonts w:ascii="Arial" w:hAnsi="Arial" w:cs="Arial"/>
                <w:sz w:val="20"/>
              </w:rPr>
              <w:t>2.348</w:t>
            </w:r>
          </w:p>
        </w:tc>
        <w:tc>
          <w:tcPr>
            <w:tcW w:w="141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772C9A" w:rsidP="00710F73">
            <w:pPr>
              <w:jc w:val="center"/>
              <w:rPr>
                <w:rFonts w:ascii="Arial" w:hAnsi="Arial" w:cs="Arial"/>
                <w:sz w:val="20"/>
              </w:rPr>
            </w:pPr>
            <w:r>
              <w:rPr>
                <w:rFonts w:ascii="Arial" w:hAnsi="Arial" w:cs="Arial"/>
                <w:sz w:val="20"/>
              </w:rPr>
              <w:t>810</w:t>
            </w:r>
          </w:p>
        </w:tc>
        <w:tc>
          <w:tcPr>
            <w:tcW w:w="1276"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691FBD" w:rsidRPr="00CA6C34" w:rsidRDefault="00B4233A" w:rsidP="00710F73">
            <w:pPr>
              <w:jc w:val="center"/>
              <w:rPr>
                <w:rFonts w:ascii="Arial" w:hAnsi="Arial" w:cs="Arial"/>
                <w:sz w:val="20"/>
              </w:rPr>
            </w:pPr>
            <w:r>
              <w:rPr>
                <w:rFonts w:ascii="Arial" w:hAnsi="Arial" w:cs="Arial"/>
                <w:sz w:val="20"/>
              </w:rPr>
              <w:t>837</w:t>
            </w:r>
          </w:p>
        </w:tc>
      </w:tr>
    </w:tbl>
    <w:p w:rsidR="00ED47F4" w:rsidRPr="00CA6C34" w:rsidRDefault="00ED47F4" w:rsidP="00F22485">
      <w:pPr>
        <w:tabs>
          <w:tab w:val="left" w:pos="1170"/>
        </w:tabs>
        <w:spacing w:after="120"/>
        <w:ind w:left="709"/>
        <w:rPr>
          <w:rFonts w:ascii="Arial" w:hAnsi="Arial" w:cs="Arial"/>
          <w:i/>
          <w:sz w:val="16"/>
          <w:szCs w:val="16"/>
        </w:rPr>
      </w:pPr>
      <w:r w:rsidRPr="00B06752">
        <w:rPr>
          <w:rFonts w:ascii="Arial" w:hAnsi="Arial" w:cs="Arial"/>
          <w:b/>
          <w:i/>
          <w:sz w:val="16"/>
          <w:szCs w:val="16"/>
        </w:rPr>
        <w:t>Sursa:</w:t>
      </w:r>
      <w:r w:rsidRPr="00CA6C34">
        <w:rPr>
          <w:rFonts w:ascii="Arial" w:hAnsi="Arial" w:cs="Arial"/>
          <w:i/>
          <w:sz w:val="16"/>
          <w:szCs w:val="16"/>
        </w:rPr>
        <w:t xml:space="preserve"> A</w:t>
      </w:r>
      <w:r w:rsidR="000A3315">
        <w:rPr>
          <w:rFonts w:ascii="Arial" w:hAnsi="Arial" w:cs="Arial"/>
          <w:i/>
          <w:sz w:val="16"/>
          <w:szCs w:val="16"/>
        </w:rPr>
        <w:t xml:space="preserve">pa </w:t>
      </w:r>
      <w:r w:rsidRPr="00CA6C34">
        <w:rPr>
          <w:rFonts w:ascii="Arial" w:hAnsi="Arial" w:cs="Arial"/>
          <w:i/>
          <w:sz w:val="16"/>
          <w:szCs w:val="16"/>
        </w:rPr>
        <w:t>C</w:t>
      </w:r>
      <w:r w:rsidR="000A3315">
        <w:rPr>
          <w:rFonts w:ascii="Arial" w:hAnsi="Arial" w:cs="Arial"/>
          <w:i/>
          <w:sz w:val="16"/>
          <w:szCs w:val="16"/>
        </w:rPr>
        <w:t>anal SA</w:t>
      </w:r>
      <w:r w:rsidRPr="00CA6C34">
        <w:rPr>
          <w:rFonts w:ascii="Arial" w:hAnsi="Arial" w:cs="Arial"/>
          <w:i/>
          <w:sz w:val="16"/>
          <w:szCs w:val="16"/>
        </w:rPr>
        <w:t xml:space="preserve"> Galati</w:t>
      </w:r>
    </w:p>
    <w:p w:rsidR="00ED47F4" w:rsidRPr="00B4233A" w:rsidRDefault="00710F73" w:rsidP="00D3764E">
      <w:pPr>
        <w:tabs>
          <w:tab w:val="left" w:pos="1170"/>
        </w:tabs>
        <w:spacing w:after="120" w:line="360" w:lineRule="auto"/>
        <w:ind w:left="708"/>
        <w:jc w:val="both"/>
        <w:rPr>
          <w:rFonts w:ascii="Arial" w:hAnsi="Arial" w:cs="Arial"/>
          <w:sz w:val="24"/>
          <w:szCs w:val="24"/>
        </w:rPr>
      </w:pPr>
      <w:r w:rsidRPr="00B4233A">
        <w:rPr>
          <w:rFonts w:ascii="Arial" w:hAnsi="Arial" w:cs="Arial"/>
          <w:sz w:val="24"/>
          <w:szCs w:val="24"/>
        </w:rPr>
        <w:t xml:space="preserve">Din consumul total de apa, </w:t>
      </w:r>
      <w:r w:rsidR="00B4233A" w:rsidRPr="00B4233A">
        <w:rPr>
          <w:rFonts w:ascii="Arial" w:hAnsi="Arial" w:cs="Arial"/>
          <w:sz w:val="24"/>
          <w:szCs w:val="24"/>
        </w:rPr>
        <w:t>ponderea principala revine consumului de apa al populatiei. Fata de valorile ani</w:t>
      </w:r>
      <w:r w:rsidR="00D7030B">
        <w:rPr>
          <w:rFonts w:ascii="Arial" w:hAnsi="Arial" w:cs="Arial"/>
          <w:sz w:val="24"/>
          <w:szCs w:val="24"/>
        </w:rPr>
        <w:t>lor</w:t>
      </w:r>
      <w:r w:rsidR="00B4233A" w:rsidRPr="00B4233A">
        <w:rPr>
          <w:rFonts w:ascii="Arial" w:hAnsi="Arial" w:cs="Arial"/>
          <w:sz w:val="24"/>
          <w:szCs w:val="24"/>
        </w:rPr>
        <w:t xml:space="preserve"> anteriori, s</w:t>
      </w:r>
      <w:r w:rsidRPr="00B4233A">
        <w:rPr>
          <w:rFonts w:ascii="Arial" w:hAnsi="Arial" w:cs="Arial"/>
          <w:sz w:val="24"/>
          <w:szCs w:val="24"/>
        </w:rPr>
        <w:t xml:space="preserve">e constata o reducere nu numai a </w:t>
      </w:r>
      <w:r w:rsidR="00ED47F4" w:rsidRPr="00B4233A">
        <w:rPr>
          <w:rFonts w:ascii="Arial" w:hAnsi="Arial" w:cs="Arial"/>
          <w:sz w:val="24"/>
          <w:szCs w:val="24"/>
        </w:rPr>
        <w:t xml:space="preserve">consumului </w:t>
      </w:r>
      <w:r w:rsidRPr="00B4233A">
        <w:rPr>
          <w:rFonts w:ascii="Arial" w:hAnsi="Arial" w:cs="Arial"/>
          <w:sz w:val="24"/>
          <w:szCs w:val="24"/>
        </w:rPr>
        <w:t>gospodaresc, dar si al cel</w:t>
      </w:r>
      <w:r w:rsidR="00D7030B">
        <w:rPr>
          <w:rFonts w:ascii="Arial" w:hAnsi="Arial" w:cs="Arial"/>
          <w:sz w:val="24"/>
          <w:szCs w:val="24"/>
        </w:rPr>
        <w:t>ui</w:t>
      </w:r>
      <w:r w:rsidRPr="00B4233A">
        <w:rPr>
          <w:rFonts w:ascii="Arial" w:hAnsi="Arial" w:cs="Arial"/>
          <w:sz w:val="24"/>
          <w:szCs w:val="24"/>
        </w:rPr>
        <w:t xml:space="preserve"> industrial si public. </w:t>
      </w:r>
      <w:r w:rsidR="00B4233A" w:rsidRPr="00B4233A">
        <w:rPr>
          <w:rFonts w:ascii="Arial" w:hAnsi="Arial" w:cs="Arial"/>
          <w:sz w:val="24"/>
          <w:szCs w:val="24"/>
        </w:rPr>
        <w:t xml:space="preserve">Consumul agentilor </w:t>
      </w:r>
      <w:r w:rsidR="00ED47F4" w:rsidRPr="00B4233A">
        <w:rPr>
          <w:rFonts w:ascii="Arial" w:hAnsi="Arial" w:cs="Arial"/>
          <w:sz w:val="24"/>
          <w:szCs w:val="24"/>
        </w:rPr>
        <w:t xml:space="preserve">industriali precum si al altor institutii a </w:t>
      </w:r>
      <w:r w:rsidR="00B4233A" w:rsidRPr="00B4233A">
        <w:rPr>
          <w:rFonts w:ascii="Arial" w:hAnsi="Arial" w:cs="Arial"/>
          <w:sz w:val="24"/>
          <w:szCs w:val="24"/>
        </w:rPr>
        <w:t xml:space="preserve">scazut </w:t>
      </w:r>
      <w:r w:rsidR="00ED47F4" w:rsidRPr="00B4233A">
        <w:rPr>
          <w:rFonts w:ascii="Arial" w:hAnsi="Arial" w:cs="Arial"/>
          <w:sz w:val="24"/>
          <w:szCs w:val="24"/>
        </w:rPr>
        <w:t xml:space="preserve">relativ </w:t>
      </w:r>
      <w:r w:rsidR="00B4233A" w:rsidRPr="00B4233A">
        <w:rPr>
          <w:rFonts w:ascii="Arial" w:hAnsi="Arial" w:cs="Arial"/>
          <w:sz w:val="24"/>
          <w:szCs w:val="24"/>
        </w:rPr>
        <w:t>usor, dar constant.</w:t>
      </w:r>
    </w:p>
    <w:p w:rsidR="00ED47F4" w:rsidRPr="00CE13EE" w:rsidRDefault="00D7030B" w:rsidP="00D3764E">
      <w:pPr>
        <w:tabs>
          <w:tab w:val="left" w:pos="1170"/>
        </w:tabs>
        <w:spacing w:after="120" w:line="360" w:lineRule="auto"/>
        <w:ind w:left="708"/>
        <w:jc w:val="both"/>
        <w:rPr>
          <w:rFonts w:ascii="Arial" w:hAnsi="Arial" w:cs="Arial"/>
          <w:sz w:val="24"/>
          <w:szCs w:val="24"/>
        </w:rPr>
      </w:pPr>
      <w:r w:rsidRPr="00D7030B">
        <w:rPr>
          <w:rFonts w:ascii="Arial" w:hAnsi="Arial" w:cs="Arial"/>
          <w:sz w:val="24"/>
          <w:szCs w:val="24"/>
        </w:rPr>
        <w:t xml:space="preserve">In diagrama de mai jos este prezentata evolutia consmumului de apa in ultimii 3 </w:t>
      </w:r>
      <w:r w:rsidRPr="00CE13EE">
        <w:rPr>
          <w:rFonts w:ascii="Arial" w:hAnsi="Arial" w:cs="Arial"/>
          <w:sz w:val="24"/>
          <w:szCs w:val="24"/>
        </w:rPr>
        <w:t xml:space="preserve">ani, pentru diferite categorii de consumatori. </w:t>
      </w:r>
      <w:r w:rsidR="00ED47F4" w:rsidRPr="00CE13EE">
        <w:rPr>
          <w:rFonts w:ascii="Arial" w:hAnsi="Arial" w:cs="Arial"/>
          <w:sz w:val="24"/>
          <w:szCs w:val="24"/>
        </w:rPr>
        <w:t xml:space="preserve">(conform anexa 2-6) </w:t>
      </w:r>
    </w:p>
    <w:p w:rsidR="00D7030B" w:rsidRPr="00D7030B" w:rsidRDefault="004D7619" w:rsidP="00D3764E">
      <w:pPr>
        <w:tabs>
          <w:tab w:val="left" w:pos="1170"/>
        </w:tabs>
        <w:spacing w:after="120" w:line="360" w:lineRule="auto"/>
        <w:ind w:left="708"/>
        <w:jc w:val="both"/>
        <w:rPr>
          <w:rFonts w:ascii="Arial" w:hAnsi="Arial" w:cs="Arial"/>
          <w:sz w:val="24"/>
          <w:szCs w:val="24"/>
        </w:rPr>
      </w:pPr>
      <w:r w:rsidRPr="004D7619">
        <w:rPr>
          <w:rFonts w:ascii="Arial" w:hAnsi="Arial" w:cs="Arial"/>
          <w:noProof/>
          <w:sz w:val="24"/>
          <w:szCs w:val="24"/>
          <w:lang w:val="en-US"/>
        </w:rPr>
        <w:drawing>
          <wp:inline distT="0" distB="0" distL="0" distR="0">
            <wp:extent cx="4572000" cy="2741543"/>
            <wp:effectExtent l="19050" t="0" r="19050" b="1657"/>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4D7619" w:rsidRPr="004D7619" w:rsidRDefault="004D7619" w:rsidP="00967476">
      <w:pPr>
        <w:tabs>
          <w:tab w:val="left" w:pos="1905"/>
        </w:tabs>
        <w:spacing w:after="120"/>
        <w:ind w:left="709"/>
        <w:rPr>
          <w:rFonts w:ascii="Arial" w:hAnsi="Arial" w:cs="Arial"/>
          <w:b/>
          <w:bCs/>
          <w:sz w:val="20"/>
        </w:rPr>
      </w:pPr>
      <w:r w:rsidRPr="004D7619">
        <w:rPr>
          <w:rFonts w:ascii="Arial" w:hAnsi="Arial" w:cs="Arial"/>
          <w:b/>
          <w:bCs/>
          <w:sz w:val="20"/>
        </w:rPr>
        <w:t>Fig. 2</w:t>
      </w:r>
      <w:r w:rsidR="00967476">
        <w:rPr>
          <w:rFonts w:ascii="Arial" w:hAnsi="Arial" w:cs="Arial"/>
          <w:b/>
          <w:bCs/>
          <w:sz w:val="20"/>
        </w:rPr>
        <w:t>.9- 8</w:t>
      </w:r>
      <w:r w:rsidR="000A3315">
        <w:rPr>
          <w:rFonts w:ascii="Arial" w:hAnsi="Arial" w:cs="Arial"/>
          <w:b/>
          <w:bCs/>
          <w:sz w:val="20"/>
        </w:rPr>
        <w:t xml:space="preserve"> Consumul de apa pe categorii de consumatori in</w:t>
      </w:r>
      <w:r w:rsidRPr="004D7619">
        <w:rPr>
          <w:rFonts w:ascii="Arial" w:hAnsi="Arial" w:cs="Arial"/>
          <w:b/>
          <w:bCs/>
          <w:sz w:val="20"/>
        </w:rPr>
        <w:t xml:space="preserve"> perioada 20</w:t>
      </w:r>
      <w:r>
        <w:rPr>
          <w:rFonts w:ascii="Arial" w:hAnsi="Arial" w:cs="Arial"/>
          <w:b/>
          <w:bCs/>
          <w:sz w:val="20"/>
        </w:rPr>
        <w:t>10</w:t>
      </w:r>
      <w:r w:rsidRPr="004D7619">
        <w:rPr>
          <w:rFonts w:ascii="Arial" w:hAnsi="Arial" w:cs="Arial"/>
          <w:b/>
          <w:bCs/>
          <w:sz w:val="20"/>
        </w:rPr>
        <w:t>-20</w:t>
      </w:r>
      <w:r>
        <w:rPr>
          <w:rFonts w:ascii="Arial" w:hAnsi="Arial" w:cs="Arial"/>
          <w:b/>
          <w:bCs/>
          <w:sz w:val="20"/>
        </w:rPr>
        <w:t>12</w:t>
      </w:r>
    </w:p>
    <w:p w:rsidR="00ED47F4" w:rsidRPr="00CA6C34" w:rsidRDefault="00D7030B" w:rsidP="007E13F4">
      <w:pPr>
        <w:pStyle w:val="SubSubSubTitlu"/>
      </w:pPr>
      <w:bookmarkStart w:id="188" w:name="_Toc369259296"/>
      <w:r>
        <w:t xml:space="preserve">2.9.1.10 </w:t>
      </w:r>
      <w:r w:rsidR="00ED47F4" w:rsidRPr="00CA6C34">
        <w:t>Pierderile de apa</w:t>
      </w:r>
      <w:bookmarkEnd w:id="188"/>
    </w:p>
    <w:p w:rsidR="00ED47F4" w:rsidRPr="00CA6C34" w:rsidRDefault="00ED47F4" w:rsidP="00D3764E">
      <w:pPr>
        <w:tabs>
          <w:tab w:val="left" w:pos="1905"/>
        </w:tabs>
        <w:spacing w:after="120" w:line="360" w:lineRule="auto"/>
        <w:ind w:left="708"/>
        <w:jc w:val="both"/>
        <w:rPr>
          <w:rFonts w:ascii="Arial" w:hAnsi="Arial" w:cs="Arial"/>
          <w:sz w:val="24"/>
          <w:szCs w:val="24"/>
        </w:rPr>
      </w:pPr>
      <w:r w:rsidRPr="00CA6C34">
        <w:rPr>
          <w:rFonts w:ascii="Arial" w:hAnsi="Arial" w:cs="Arial"/>
          <w:sz w:val="24"/>
          <w:szCs w:val="24"/>
        </w:rPr>
        <w:t>Apa care nu aduce venituri este calculata ca diferenta dintre cantitatea produsa (contorizata la statiile de pompare si uzinele de apa) si apa factura</w:t>
      </w:r>
      <w:r w:rsidR="004F5DAB">
        <w:rPr>
          <w:rFonts w:ascii="Arial" w:hAnsi="Arial" w:cs="Arial"/>
          <w:sz w:val="24"/>
          <w:szCs w:val="24"/>
        </w:rPr>
        <w:t>ta</w:t>
      </w:r>
      <w:r w:rsidRPr="00CA6C34">
        <w:rPr>
          <w:rFonts w:ascii="Arial" w:hAnsi="Arial" w:cs="Arial"/>
          <w:sz w:val="24"/>
          <w:szCs w:val="24"/>
        </w:rPr>
        <w:t xml:space="preserve"> (contorizata aproape 100%). </w:t>
      </w:r>
    </w:p>
    <w:p w:rsidR="00ED47F4" w:rsidRPr="00CA6C34" w:rsidRDefault="00ED47F4" w:rsidP="00D3764E">
      <w:pPr>
        <w:tabs>
          <w:tab w:val="left" w:pos="1905"/>
        </w:tabs>
        <w:spacing w:after="120" w:line="360" w:lineRule="auto"/>
        <w:ind w:left="708"/>
        <w:jc w:val="both"/>
        <w:rPr>
          <w:rFonts w:ascii="Arial" w:hAnsi="Arial" w:cs="Arial"/>
          <w:sz w:val="24"/>
          <w:szCs w:val="24"/>
        </w:rPr>
      </w:pPr>
      <w:r w:rsidRPr="00CA6C34">
        <w:rPr>
          <w:rFonts w:ascii="Arial" w:hAnsi="Arial" w:cs="Arial"/>
          <w:sz w:val="24"/>
          <w:szCs w:val="24"/>
        </w:rPr>
        <w:t>Estimarea cantitatii de apa care nu aduce venituri s-a facut pe baza evidentei volumelor inregi</w:t>
      </w:r>
      <w:r w:rsidR="00FB71DF" w:rsidRPr="00CA6C34">
        <w:rPr>
          <w:rFonts w:ascii="Arial" w:hAnsi="Arial" w:cs="Arial"/>
          <w:sz w:val="24"/>
          <w:szCs w:val="24"/>
        </w:rPr>
        <w:t>strate de SC A</w:t>
      </w:r>
      <w:r w:rsidR="004D7619">
        <w:rPr>
          <w:rFonts w:ascii="Arial" w:hAnsi="Arial" w:cs="Arial"/>
          <w:sz w:val="24"/>
          <w:szCs w:val="24"/>
        </w:rPr>
        <w:t>pa Canal SA,</w:t>
      </w:r>
      <w:r w:rsidR="00FB71DF" w:rsidRPr="00CA6C34">
        <w:rPr>
          <w:rFonts w:ascii="Arial" w:hAnsi="Arial" w:cs="Arial"/>
          <w:sz w:val="24"/>
          <w:szCs w:val="24"/>
        </w:rPr>
        <w:t xml:space="preserve"> pentru ultimii </w:t>
      </w:r>
      <w:r w:rsidR="004D7619">
        <w:rPr>
          <w:rFonts w:ascii="Arial" w:hAnsi="Arial" w:cs="Arial"/>
          <w:sz w:val="24"/>
          <w:szCs w:val="24"/>
        </w:rPr>
        <w:t>3</w:t>
      </w:r>
      <w:r w:rsidRPr="00CA6C34">
        <w:rPr>
          <w:rFonts w:ascii="Arial" w:hAnsi="Arial" w:cs="Arial"/>
          <w:sz w:val="24"/>
          <w:szCs w:val="24"/>
        </w:rPr>
        <w:t xml:space="preserve"> ani.</w:t>
      </w:r>
    </w:p>
    <w:p w:rsidR="00ED47F4" w:rsidRPr="00CA6C34" w:rsidRDefault="00ED47F4" w:rsidP="00D3764E">
      <w:pPr>
        <w:tabs>
          <w:tab w:val="left" w:pos="1905"/>
        </w:tabs>
        <w:spacing w:line="360" w:lineRule="auto"/>
        <w:ind w:left="708"/>
        <w:jc w:val="both"/>
        <w:rPr>
          <w:rFonts w:ascii="Arial" w:hAnsi="Arial" w:cs="Arial"/>
          <w:sz w:val="24"/>
          <w:szCs w:val="24"/>
        </w:rPr>
      </w:pPr>
      <w:r w:rsidRPr="00CA6C34">
        <w:rPr>
          <w:rFonts w:ascii="Arial" w:hAnsi="Arial" w:cs="Arial"/>
          <w:sz w:val="24"/>
          <w:szCs w:val="24"/>
        </w:rPr>
        <w:t xml:space="preserve">Apa care nu aduce venituri include: </w:t>
      </w:r>
    </w:p>
    <w:p w:rsidR="00ED47F4" w:rsidRPr="00537965" w:rsidRDefault="000A78BA" w:rsidP="008E333B">
      <w:pPr>
        <w:pStyle w:val="ListParagraph"/>
        <w:numPr>
          <w:ilvl w:val="0"/>
          <w:numId w:val="56"/>
        </w:numPr>
        <w:tabs>
          <w:tab w:val="left" w:pos="1905"/>
        </w:tabs>
        <w:spacing w:after="120" w:line="360" w:lineRule="auto"/>
        <w:contextualSpacing w:val="0"/>
        <w:jc w:val="both"/>
        <w:rPr>
          <w:rFonts w:ascii="Arial" w:hAnsi="Arial" w:cs="Arial"/>
          <w:sz w:val="24"/>
          <w:szCs w:val="24"/>
          <w:lang w:val="it-IT"/>
        </w:rPr>
      </w:pPr>
      <w:r w:rsidRPr="00537965">
        <w:rPr>
          <w:rFonts w:ascii="Arial" w:hAnsi="Arial" w:cs="Arial"/>
          <w:sz w:val="24"/>
          <w:szCs w:val="24"/>
          <w:lang w:val="it-IT"/>
        </w:rPr>
        <w:t xml:space="preserve">consumuri </w:t>
      </w:r>
      <w:r w:rsidR="00ED47F4" w:rsidRPr="00537965">
        <w:rPr>
          <w:rFonts w:ascii="Arial" w:hAnsi="Arial" w:cs="Arial"/>
          <w:sz w:val="24"/>
          <w:szCs w:val="24"/>
          <w:lang w:val="it-IT"/>
        </w:rPr>
        <w:t>tehnologice</w:t>
      </w:r>
      <w:r w:rsidRPr="00537965">
        <w:rPr>
          <w:rFonts w:ascii="Arial" w:hAnsi="Arial" w:cs="Arial"/>
          <w:sz w:val="24"/>
          <w:szCs w:val="24"/>
          <w:lang w:val="it-IT"/>
        </w:rPr>
        <w:t xml:space="preserve"> necesare pentru functionarea</w:t>
      </w:r>
      <w:r w:rsidR="00ED47F4" w:rsidRPr="00537965">
        <w:rPr>
          <w:rFonts w:ascii="Arial" w:hAnsi="Arial" w:cs="Arial"/>
          <w:sz w:val="24"/>
          <w:szCs w:val="24"/>
          <w:lang w:val="it-IT"/>
        </w:rPr>
        <w:t xml:space="preserve"> pri</w:t>
      </w:r>
      <w:r w:rsidRPr="00537965">
        <w:rPr>
          <w:rFonts w:ascii="Arial" w:hAnsi="Arial" w:cs="Arial"/>
          <w:sz w:val="24"/>
          <w:szCs w:val="24"/>
          <w:lang w:val="it-IT"/>
        </w:rPr>
        <w:t>ncipalele unitati de productie:</w:t>
      </w:r>
      <w:r w:rsidR="004D7619" w:rsidRPr="00537965">
        <w:rPr>
          <w:rFonts w:ascii="Arial" w:hAnsi="Arial" w:cs="Arial"/>
          <w:sz w:val="24"/>
          <w:szCs w:val="24"/>
          <w:lang w:val="it-IT"/>
        </w:rPr>
        <w:t xml:space="preserve">Uzina de apa 1, </w:t>
      </w:r>
      <w:r w:rsidR="00ED47F4" w:rsidRPr="00537965">
        <w:rPr>
          <w:rFonts w:ascii="Arial" w:hAnsi="Arial" w:cs="Arial"/>
          <w:sz w:val="24"/>
          <w:szCs w:val="24"/>
          <w:lang w:val="it-IT"/>
        </w:rPr>
        <w:t>Uzina de apa Tiglina 2, fronturile de captare, complexul Serbesti – pierderi care sunt m</w:t>
      </w:r>
      <w:r w:rsidRPr="00537965">
        <w:rPr>
          <w:rFonts w:ascii="Arial" w:hAnsi="Arial" w:cs="Arial"/>
          <w:sz w:val="24"/>
          <w:szCs w:val="24"/>
          <w:lang w:val="it-IT"/>
        </w:rPr>
        <w:t>ai mult sau mai putin cunoscute;</w:t>
      </w:r>
    </w:p>
    <w:p w:rsidR="00ED47F4" w:rsidRPr="00CA6C34" w:rsidRDefault="00ED47F4" w:rsidP="00E41F5B">
      <w:pPr>
        <w:pStyle w:val="ListParagraph"/>
        <w:numPr>
          <w:ilvl w:val="0"/>
          <w:numId w:val="27"/>
        </w:numPr>
        <w:tabs>
          <w:tab w:val="left" w:pos="1905"/>
        </w:tabs>
        <w:spacing w:after="120" w:line="360" w:lineRule="auto"/>
        <w:ind w:left="1428"/>
        <w:contextualSpacing w:val="0"/>
        <w:jc w:val="both"/>
        <w:rPr>
          <w:rFonts w:ascii="Arial" w:hAnsi="Arial" w:cs="Arial"/>
          <w:sz w:val="24"/>
          <w:szCs w:val="24"/>
          <w:lang w:val="de-DE"/>
        </w:rPr>
      </w:pPr>
      <w:r w:rsidRPr="00CA6C34">
        <w:rPr>
          <w:rFonts w:ascii="Arial" w:hAnsi="Arial" w:cs="Arial"/>
          <w:sz w:val="24"/>
          <w:szCs w:val="24"/>
          <w:lang w:val="de-DE"/>
        </w:rPr>
        <w:t xml:space="preserve">pierderi tehnologice din reteaua de apa: rezervoarele Turnu si Filesti si statiile de pompare </w:t>
      </w:r>
    </w:p>
    <w:p w:rsidR="00ED47F4" w:rsidRPr="004D7619" w:rsidRDefault="00ED47F4" w:rsidP="00E41F5B">
      <w:pPr>
        <w:pStyle w:val="ListParagraph"/>
        <w:numPr>
          <w:ilvl w:val="0"/>
          <w:numId w:val="27"/>
        </w:numPr>
        <w:tabs>
          <w:tab w:val="left" w:pos="1905"/>
        </w:tabs>
        <w:spacing w:after="120" w:line="360" w:lineRule="auto"/>
        <w:ind w:left="1428"/>
        <w:contextualSpacing w:val="0"/>
        <w:jc w:val="both"/>
        <w:rPr>
          <w:rFonts w:ascii="Arial" w:hAnsi="Arial" w:cs="Arial"/>
          <w:sz w:val="24"/>
          <w:szCs w:val="24"/>
        </w:rPr>
      </w:pPr>
      <w:r w:rsidRPr="00CA6C34">
        <w:rPr>
          <w:rFonts w:ascii="Arial" w:hAnsi="Arial" w:cs="Arial"/>
          <w:sz w:val="24"/>
          <w:szCs w:val="24"/>
          <w:lang w:val="de-DE"/>
        </w:rPr>
        <w:t>apa care nu aduce venituri in reteaua de distributie. Majoritatea acestora reprezinta pierderi reale din retea datorate starii proaste a conductelor</w:t>
      </w:r>
      <w:r w:rsidR="000A78BA">
        <w:rPr>
          <w:rFonts w:ascii="Arial" w:hAnsi="Arial" w:cs="Arial"/>
          <w:sz w:val="24"/>
          <w:szCs w:val="24"/>
          <w:lang w:val="de-DE"/>
        </w:rPr>
        <w:t>, d</w:t>
      </w:r>
      <w:r w:rsidRPr="00CA6C34">
        <w:rPr>
          <w:rFonts w:ascii="Arial" w:hAnsi="Arial" w:cs="Arial"/>
          <w:sz w:val="24"/>
          <w:szCs w:val="24"/>
          <w:lang w:val="de-DE"/>
        </w:rPr>
        <w:t xml:space="preserve">ar se pot </w:t>
      </w:r>
      <w:r w:rsidR="000A78BA">
        <w:rPr>
          <w:rFonts w:ascii="Arial" w:hAnsi="Arial" w:cs="Arial"/>
          <w:sz w:val="24"/>
          <w:szCs w:val="24"/>
          <w:lang w:val="de-DE"/>
        </w:rPr>
        <w:t xml:space="preserve">datora, </w:t>
      </w:r>
      <w:r w:rsidRPr="00CA6C34">
        <w:rPr>
          <w:rFonts w:ascii="Arial" w:hAnsi="Arial" w:cs="Arial"/>
          <w:sz w:val="24"/>
          <w:szCs w:val="24"/>
          <w:lang w:val="de-DE"/>
        </w:rPr>
        <w:t>de asemenea</w:t>
      </w:r>
      <w:r w:rsidR="000A78BA">
        <w:rPr>
          <w:rFonts w:ascii="Arial" w:hAnsi="Arial" w:cs="Arial"/>
          <w:sz w:val="24"/>
          <w:szCs w:val="24"/>
          <w:lang w:val="de-DE"/>
        </w:rPr>
        <w:t>,si</w:t>
      </w:r>
      <w:r w:rsidRPr="00CA6C34">
        <w:rPr>
          <w:rFonts w:ascii="Arial" w:hAnsi="Arial" w:cs="Arial"/>
          <w:sz w:val="24"/>
          <w:szCs w:val="24"/>
          <w:lang w:val="de-DE"/>
        </w:rPr>
        <w:t xml:space="preserve"> erorilor contoarelor. Nivelul erorilor privind </w:t>
      </w:r>
      <w:r w:rsidRPr="004D7619">
        <w:rPr>
          <w:rFonts w:ascii="Arial" w:hAnsi="Arial" w:cs="Arial"/>
          <w:sz w:val="24"/>
          <w:szCs w:val="24"/>
          <w:lang w:val="de-DE"/>
        </w:rPr>
        <w:t>contorizarea in 20</w:t>
      </w:r>
      <w:r w:rsidR="000A78BA" w:rsidRPr="004D7619">
        <w:rPr>
          <w:rFonts w:ascii="Arial" w:hAnsi="Arial" w:cs="Arial"/>
          <w:sz w:val="24"/>
          <w:szCs w:val="24"/>
          <w:lang w:val="de-DE"/>
        </w:rPr>
        <w:t>12</w:t>
      </w:r>
      <w:r w:rsidRPr="004D7619">
        <w:rPr>
          <w:rFonts w:ascii="Arial" w:hAnsi="Arial" w:cs="Arial"/>
          <w:sz w:val="24"/>
          <w:szCs w:val="24"/>
          <w:lang w:val="de-DE"/>
        </w:rPr>
        <w:t xml:space="preserve"> a fost estimat</w:t>
      </w:r>
      <w:r w:rsidR="000A78BA" w:rsidRPr="004D7619">
        <w:rPr>
          <w:rFonts w:ascii="Arial" w:hAnsi="Arial" w:cs="Arial"/>
          <w:sz w:val="24"/>
          <w:szCs w:val="24"/>
          <w:lang w:val="de-DE"/>
        </w:rPr>
        <w:t>a</w:t>
      </w:r>
      <w:r w:rsidRPr="004D7619">
        <w:rPr>
          <w:rFonts w:ascii="Arial" w:hAnsi="Arial" w:cs="Arial"/>
          <w:sz w:val="24"/>
          <w:szCs w:val="24"/>
          <w:lang w:val="de-DE"/>
        </w:rPr>
        <w:t xml:space="preserve"> la </w:t>
      </w:r>
      <w:r w:rsidR="000A78BA" w:rsidRPr="004D7619">
        <w:rPr>
          <w:rFonts w:ascii="Arial" w:hAnsi="Arial" w:cs="Arial"/>
          <w:sz w:val="24"/>
          <w:szCs w:val="24"/>
          <w:lang w:val="de-DE"/>
        </w:rPr>
        <w:t xml:space="preserve">3 </w:t>
      </w:r>
      <w:r w:rsidRPr="004D7619">
        <w:rPr>
          <w:rFonts w:ascii="Arial" w:hAnsi="Arial" w:cs="Arial"/>
          <w:sz w:val="24"/>
          <w:szCs w:val="24"/>
          <w:lang w:val="de-DE"/>
        </w:rPr>
        <w:t xml:space="preserve">%. </w:t>
      </w:r>
    </w:p>
    <w:p w:rsidR="00ED47F4" w:rsidRPr="00CA6C34" w:rsidRDefault="008E4000" w:rsidP="00D3764E">
      <w:pPr>
        <w:tabs>
          <w:tab w:val="left" w:pos="1905"/>
        </w:tabs>
        <w:spacing w:after="120" w:line="360" w:lineRule="auto"/>
        <w:ind w:left="708"/>
        <w:jc w:val="both"/>
        <w:rPr>
          <w:rFonts w:ascii="Arial" w:hAnsi="Arial" w:cs="Arial"/>
          <w:sz w:val="24"/>
          <w:szCs w:val="24"/>
        </w:rPr>
      </w:pPr>
      <w:r>
        <w:rPr>
          <w:rFonts w:ascii="Arial" w:hAnsi="Arial" w:cs="Arial"/>
          <w:sz w:val="24"/>
          <w:szCs w:val="24"/>
        </w:rPr>
        <w:t>Nivelul pierderilor a fost calcula</w:t>
      </w:r>
      <w:r w:rsidR="00256E84">
        <w:rPr>
          <w:rFonts w:ascii="Arial" w:hAnsi="Arial" w:cs="Arial"/>
          <w:sz w:val="24"/>
          <w:szCs w:val="24"/>
        </w:rPr>
        <w:t xml:space="preserve">t pe baza datelor de la </w:t>
      </w:r>
      <w:r w:rsidR="00ED47F4" w:rsidRPr="00CA6C34">
        <w:rPr>
          <w:rFonts w:ascii="Arial" w:hAnsi="Arial" w:cs="Arial"/>
          <w:sz w:val="24"/>
          <w:szCs w:val="24"/>
        </w:rPr>
        <w:t>A</w:t>
      </w:r>
      <w:r>
        <w:rPr>
          <w:rFonts w:ascii="Arial" w:hAnsi="Arial" w:cs="Arial"/>
          <w:sz w:val="24"/>
          <w:szCs w:val="24"/>
        </w:rPr>
        <w:t>pa Canal</w:t>
      </w:r>
      <w:r w:rsidR="00ED47F4" w:rsidRPr="00CA6C34">
        <w:rPr>
          <w:rFonts w:ascii="Arial" w:hAnsi="Arial" w:cs="Arial"/>
          <w:sz w:val="24"/>
          <w:szCs w:val="24"/>
        </w:rPr>
        <w:t xml:space="preserve"> (conform anexei 2-7) .</w:t>
      </w:r>
    </w:p>
    <w:p w:rsidR="0026735A" w:rsidRDefault="00E35443" w:rsidP="00D3764E">
      <w:pPr>
        <w:tabs>
          <w:tab w:val="left" w:pos="1905"/>
        </w:tabs>
        <w:spacing w:after="120" w:line="360" w:lineRule="auto"/>
        <w:ind w:left="708"/>
        <w:jc w:val="both"/>
        <w:rPr>
          <w:rFonts w:ascii="Arial" w:hAnsi="Arial" w:cs="Arial"/>
          <w:color w:val="FF0000"/>
          <w:sz w:val="24"/>
          <w:szCs w:val="24"/>
        </w:rPr>
      </w:pPr>
      <w:r w:rsidRPr="00E35443">
        <w:rPr>
          <w:rFonts w:ascii="Arial" w:hAnsi="Arial" w:cs="Arial"/>
          <w:noProof/>
          <w:color w:val="FF0000"/>
          <w:sz w:val="24"/>
          <w:szCs w:val="24"/>
          <w:lang w:val="en-US"/>
        </w:rPr>
        <w:drawing>
          <wp:inline distT="0" distB="0" distL="0" distR="0">
            <wp:extent cx="4572000" cy="2741544"/>
            <wp:effectExtent l="19050" t="0" r="19050" b="1656"/>
            <wp:docPr id="2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8E4000" w:rsidRPr="00FF36B8" w:rsidRDefault="008E4000" w:rsidP="008E4000">
      <w:pPr>
        <w:tabs>
          <w:tab w:val="left" w:pos="1905"/>
        </w:tabs>
        <w:spacing w:after="120" w:line="360" w:lineRule="auto"/>
        <w:ind w:left="708"/>
        <w:jc w:val="both"/>
        <w:rPr>
          <w:rFonts w:ascii="Arial" w:hAnsi="Arial" w:cs="Arial"/>
          <w:b/>
          <w:sz w:val="20"/>
          <w:szCs w:val="20"/>
        </w:rPr>
      </w:pPr>
      <w:r w:rsidRPr="00FF36B8">
        <w:rPr>
          <w:rFonts w:ascii="Arial" w:hAnsi="Arial" w:cs="Arial"/>
          <w:b/>
          <w:sz w:val="20"/>
          <w:szCs w:val="20"/>
        </w:rPr>
        <w:t>Fig. 2.</w:t>
      </w:r>
      <w:r w:rsidR="00967476">
        <w:rPr>
          <w:rFonts w:ascii="Arial" w:hAnsi="Arial" w:cs="Arial"/>
          <w:b/>
          <w:sz w:val="20"/>
          <w:szCs w:val="20"/>
        </w:rPr>
        <w:t xml:space="preserve">9-9 </w:t>
      </w:r>
      <w:r w:rsidRPr="00FF36B8">
        <w:rPr>
          <w:rFonts w:ascii="Arial" w:hAnsi="Arial" w:cs="Arial"/>
          <w:b/>
          <w:sz w:val="20"/>
          <w:szCs w:val="20"/>
        </w:rPr>
        <w:t>Productia</w:t>
      </w:r>
      <w:r w:rsidR="00A05128" w:rsidRPr="00FF36B8">
        <w:rPr>
          <w:rFonts w:ascii="Arial" w:hAnsi="Arial" w:cs="Arial"/>
          <w:b/>
          <w:sz w:val="20"/>
          <w:szCs w:val="20"/>
        </w:rPr>
        <w:t xml:space="preserve">,apa neprofitabila </w:t>
      </w:r>
      <w:r w:rsidRPr="00FF36B8">
        <w:rPr>
          <w:rFonts w:ascii="Arial" w:hAnsi="Arial" w:cs="Arial"/>
          <w:b/>
          <w:sz w:val="20"/>
          <w:szCs w:val="20"/>
        </w:rPr>
        <w:t xml:space="preserve">si pierderile de apa in orasul Galati </w:t>
      </w:r>
    </w:p>
    <w:p w:rsidR="00ED47F4" w:rsidRPr="00590BA9" w:rsidRDefault="00ED47F4" w:rsidP="00967476">
      <w:pPr>
        <w:tabs>
          <w:tab w:val="left" w:pos="1905"/>
        </w:tabs>
        <w:spacing w:after="120" w:line="360" w:lineRule="auto"/>
        <w:ind w:left="709"/>
        <w:jc w:val="both"/>
        <w:rPr>
          <w:rFonts w:ascii="Arial" w:hAnsi="Arial" w:cs="Arial"/>
          <w:sz w:val="24"/>
          <w:szCs w:val="24"/>
        </w:rPr>
      </w:pPr>
      <w:r w:rsidRPr="00590BA9">
        <w:rPr>
          <w:rFonts w:ascii="Arial" w:hAnsi="Arial" w:cs="Arial"/>
          <w:sz w:val="24"/>
          <w:szCs w:val="24"/>
        </w:rPr>
        <w:t xml:space="preserve">Asa cum se observa mai sus, cantitatea pierderilor se mentine in </w:t>
      </w:r>
      <w:r w:rsidR="00A05128" w:rsidRPr="00590BA9">
        <w:rPr>
          <w:rFonts w:ascii="Arial" w:hAnsi="Arial" w:cs="Arial"/>
          <w:sz w:val="24"/>
          <w:szCs w:val="24"/>
        </w:rPr>
        <w:t>anii 2010si 2011</w:t>
      </w:r>
      <w:r w:rsidRPr="00590BA9">
        <w:rPr>
          <w:rFonts w:ascii="Arial" w:hAnsi="Arial" w:cs="Arial"/>
          <w:sz w:val="24"/>
          <w:szCs w:val="24"/>
        </w:rPr>
        <w:t xml:space="preserve"> la un nivel</w:t>
      </w:r>
      <w:r w:rsidR="00A05128" w:rsidRPr="00590BA9">
        <w:rPr>
          <w:rFonts w:ascii="Arial" w:hAnsi="Arial" w:cs="Arial"/>
          <w:sz w:val="24"/>
          <w:szCs w:val="24"/>
        </w:rPr>
        <w:t xml:space="preserve"> relativ </w:t>
      </w:r>
      <w:r w:rsidRPr="00590BA9">
        <w:rPr>
          <w:rFonts w:ascii="Arial" w:hAnsi="Arial" w:cs="Arial"/>
          <w:sz w:val="24"/>
          <w:szCs w:val="24"/>
        </w:rPr>
        <w:t xml:space="preserve">constant de </w:t>
      </w:r>
      <w:r w:rsidR="00E35443">
        <w:rPr>
          <w:rFonts w:ascii="Arial" w:hAnsi="Arial" w:cs="Arial"/>
          <w:sz w:val="24"/>
          <w:szCs w:val="24"/>
        </w:rPr>
        <w:t>aproximativ 7</w:t>
      </w:r>
      <w:r w:rsidR="00A05128" w:rsidRPr="00590BA9">
        <w:rPr>
          <w:rFonts w:ascii="Arial" w:hAnsi="Arial" w:cs="Arial"/>
          <w:sz w:val="24"/>
          <w:szCs w:val="24"/>
        </w:rPr>
        <w:t xml:space="preserve"> mil </w:t>
      </w:r>
      <w:r w:rsidRPr="00590BA9">
        <w:rPr>
          <w:rFonts w:ascii="Arial" w:hAnsi="Arial" w:cs="Arial"/>
          <w:sz w:val="24"/>
          <w:szCs w:val="24"/>
        </w:rPr>
        <w:t>mc/an</w:t>
      </w:r>
      <w:r w:rsidR="00E35443">
        <w:rPr>
          <w:rFonts w:ascii="Arial" w:hAnsi="Arial" w:cs="Arial"/>
          <w:sz w:val="24"/>
          <w:szCs w:val="24"/>
        </w:rPr>
        <w:t>.</w:t>
      </w:r>
      <w:r w:rsidR="00A05128" w:rsidRPr="00590BA9">
        <w:rPr>
          <w:rFonts w:ascii="Arial" w:hAnsi="Arial" w:cs="Arial"/>
          <w:sz w:val="24"/>
          <w:szCs w:val="24"/>
        </w:rPr>
        <w:t>In anul 2012 s-a inregistrat o scadere, datorita scaderii volumului de apa nefacturata, dar si c</w:t>
      </w:r>
      <w:r w:rsidR="00FF36B8">
        <w:rPr>
          <w:rFonts w:ascii="Arial" w:hAnsi="Arial" w:cs="Arial"/>
          <w:sz w:val="24"/>
          <w:szCs w:val="24"/>
        </w:rPr>
        <w:t>a urmare a reabilitarii retelel</w:t>
      </w:r>
      <w:r w:rsidR="00A05128" w:rsidRPr="00590BA9">
        <w:rPr>
          <w:rFonts w:ascii="Arial" w:hAnsi="Arial" w:cs="Arial"/>
          <w:sz w:val="24"/>
          <w:szCs w:val="24"/>
        </w:rPr>
        <w:t>o</w:t>
      </w:r>
      <w:r w:rsidR="00FF36B8">
        <w:rPr>
          <w:rFonts w:ascii="Arial" w:hAnsi="Arial" w:cs="Arial"/>
          <w:sz w:val="24"/>
          <w:szCs w:val="24"/>
        </w:rPr>
        <w:t>r</w:t>
      </w:r>
      <w:r w:rsidR="00A05128" w:rsidRPr="00590BA9">
        <w:rPr>
          <w:rFonts w:ascii="Arial" w:hAnsi="Arial" w:cs="Arial"/>
          <w:sz w:val="24"/>
          <w:szCs w:val="24"/>
        </w:rPr>
        <w:t xml:space="preserve"> de distributie a apei.</w:t>
      </w:r>
    </w:p>
    <w:p w:rsidR="000C2D0E" w:rsidRDefault="00ED47F4" w:rsidP="00D3764E">
      <w:pPr>
        <w:tabs>
          <w:tab w:val="left" w:pos="1905"/>
        </w:tabs>
        <w:spacing w:after="120" w:line="360" w:lineRule="auto"/>
        <w:ind w:left="708"/>
        <w:jc w:val="both"/>
        <w:rPr>
          <w:rFonts w:ascii="Arial" w:hAnsi="Arial" w:cs="Arial"/>
          <w:sz w:val="24"/>
          <w:szCs w:val="24"/>
        </w:rPr>
      </w:pPr>
      <w:r w:rsidRPr="00590BA9">
        <w:rPr>
          <w:rFonts w:ascii="Arial" w:hAnsi="Arial" w:cs="Arial"/>
          <w:sz w:val="24"/>
          <w:szCs w:val="24"/>
        </w:rPr>
        <w:t>Valoarea pierderilor pentru principalele componente</w:t>
      </w:r>
      <w:r w:rsidRPr="00CA6C34">
        <w:rPr>
          <w:rFonts w:ascii="Arial" w:hAnsi="Arial" w:cs="Arial"/>
          <w:sz w:val="24"/>
          <w:szCs w:val="24"/>
        </w:rPr>
        <w:t xml:space="preserve"> ale retelei de alimentare pentru </w:t>
      </w:r>
      <w:r w:rsidRPr="00E35443">
        <w:rPr>
          <w:rFonts w:ascii="Arial" w:hAnsi="Arial" w:cs="Arial"/>
          <w:sz w:val="24"/>
          <w:szCs w:val="24"/>
        </w:rPr>
        <w:t>perioada 20</w:t>
      </w:r>
      <w:r w:rsidR="004F4ADE" w:rsidRPr="00E35443">
        <w:rPr>
          <w:rFonts w:ascii="Arial" w:hAnsi="Arial" w:cs="Arial"/>
          <w:sz w:val="24"/>
          <w:szCs w:val="24"/>
        </w:rPr>
        <w:t>10</w:t>
      </w:r>
      <w:r w:rsidRPr="00E35443">
        <w:rPr>
          <w:rFonts w:ascii="Arial" w:hAnsi="Arial" w:cs="Arial"/>
          <w:sz w:val="24"/>
          <w:szCs w:val="24"/>
        </w:rPr>
        <w:t>-2012 e indicata in anexa 2-7.</w:t>
      </w:r>
      <w:r w:rsidR="00E35443" w:rsidRPr="00E35443">
        <w:rPr>
          <w:rFonts w:ascii="Arial" w:hAnsi="Arial" w:cs="Arial"/>
          <w:sz w:val="24"/>
          <w:szCs w:val="24"/>
        </w:rPr>
        <w:t xml:space="preserve"> Totodata, in anexa sunt incluse si balantele de apa pentru acesti ani.</w:t>
      </w:r>
      <w:r w:rsidRPr="00CA6C34">
        <w:rPr>
          <w:rFonts w:ascii="Arial" w:hAnsi="Arial" w:cs="Arial"/>
          <w:sz w:val="24"/>
          <w:szCs w:val="24"/>
        </w:rPr>
        <w:t xml:space="preserve"> Tabelul de mai jos arata cantitatile de apa „injectata” in reteaua de apa(dupa statia de tratare), cantitatea de apa facturata si apa nefacturata din anul 2010 in 2012.</w:t>
      </w:r>
    </w:p>
    <w:p w:rsidR="000C2D0E" w:rsidRDefault="000C2D0E">
      <w:pPr>
        <w:spacing w:after="0" w:line="240" w:lineRule="auto"/>
        <w:rPr>
          <w:rFonts w:ascii="Arial" w:hAnsi="Arial" w:cs="Arial"/>
          <w:sz w:val="24"/>
          <w:szCs w:val="24"/>
        </w:rPr>
      </w:pPr>
      <w:r>
        <w:rPr>
          <w:rFonts w:ascii="Arial" w:hAnsi="Arial" w:cs="Arial"/>
          <w:sz w:val="24"/>
          <w:szCs w:val="24"/>
        </w:rPr>
        <w:br w:type="page"/>
      </w:r>
    </w:p>
    <w:p w:rsidR="00ED47F4" w:rsidRDefault="00ED47F4" w:rsidP="00D3764E">
      <w:pPr>
        <w:tabs>
          <w:tab w:val="left" w:pos="1905"/>
        </w:tabs>
        <w:spacing w:after="120" w:line="360" w:lineRule="auto"/>
        <w:ind w:left="708"/>
        <w:jc w:val="both"/>
        <w:rPr>
          <w:rFonts w:ascii="Arial" w:hAnsi="Arial" w:cs="Arial"/>
          <w:sz w:val="24"/>
          <w:szCs w:val="24"/>
        </w:rPr>
      </w:pPr>
    </w:p>
    <w:p w:rsidR="00967476" w:rsidRPr="0055759A" w:rsidRDefault="00967476" w:rsidP="00D3764E">
      <w:pPr>
        <w:tabs>
          <w:tab w:val="left" w:pos="1905"/>
        </w:tabs>
        <w:spacing w:after="120" w:line="360" w:lineRule="auto"/>
        <w:ind w:left="708"/>
        <w:jc w:val="both"/>
        <w:rPr>
          <w:rFonts w:ascii="Arial" w:hAnsi="Arial" w:cs="Arial"/>
          <w:b/>
          <w:sz w:val="20"/>
          <w:szCs w:val="20"/>
        </w:rPr>
      </w:pPr>
      <w:r w:rsidRPr="0055759A">
        <w:rPr>
          <w:rFonts w:ascii="Arial" w:hAnsi="Arial" w:cs="Arial"/>
          <w:b/>
          <w:sz w:val="20"/>
          <w:szCs w:val="20"/>
        </w:rPr>
        <w:t>Tabel 2.9-9 – Cantitati de apa injectate in sistem, apa facturata si nefacturata</w:t>
      </w:r>
    </w:p>
    <w:tbl>
      <w:tblPr>
        <w:tblW w:w="4584" w:type="pct"/>
        <w:tblInd w:w="817" w:type="dxa"/>
        <w:tblLook w:val="04A0" w:firstRow="1" w:lastRow="0" w:firstColumn="1" w:lastColumn="0" w:noHBand="0" w:noVBand="1"/>
      </w:tblPr>
      <w:tblGrid>
        <w:gridCol w:w="849"/>
        <w:gridCol w:w="3023"/>
        <w:gridCol w:w="1311"/>
        <w:gridCol w:w="1233"/>
        <w:gridCol w:w="1294"/>
        <w:gridCol w:w="1291"/>
      </w:tblGrid>
      <w:tr w:rsidR="00ED47F4" w:rsidRPr="0055759A" w:rsidTr="00967476">
        <w:trPr>
          <w:trHeight w:val="330"/>
        </w:trPr>
        <w:tc>
          <w:tcPr>
            <w:tcW w:w="472" w:type="pct"/>
            <w:tcBorders>
              <w:top w:val="single" w:sz="12" w:space="0" w:color="auto"/>
              <w:left w:val="single" w:sz="12" w:space="0" w:color="auto"/>
              <w:bottom w:val="single" w:sz="8" w:space="0" w:color="auto"/>
              <w:right w:val="single" w:sz="8" w:space="0" w:color="auto"/>
            </w:tcBorders>
            <w:shd w:val="clear" w:color="000000" w:fill="F2F2F2"/>
            <w:vAlign w:val="bottom"/>
          </w:tcPr>
          <w:p w:rsidR="00ED47F4" w:rsidRPr="0055759A" w:rsidRDefault="00ED47F4" w:rsidP="00ED47F4">
            <w:pPr>
              <w:jc w:val="center"/>
              <w:rPr>
                <w:rFonts w:ascii="Arial" w:hAnsi="Arial" w:cs="Arial"/>
                <w:b/>
                <w:bCs/>
                <w:sz w:val="20"/>
                <w:lang w:eastAsia="ro-RO"/>
              </w:rPr>
            </w:pPr>
            <w:r w:rsidRPr="0055759A">
              <w:rPr>
                <w:rFonts w:ascii="Arial" w:hAnsi="Arial" w:cs="Arial"/>
                <w:b/>
                <w:bCs/>
                <w:sz w:val="20"/>
                <w:lang w:eastAsia="ro-RO"/>
              </w:rPr>
              <w:t>Nr.</w:t>
            </w:r>
          </w:p>
        </w:tc>
        <w:tc>
          <w:tcPr>
            <w:tcW w:w="1679" w:type="pct"/>
            <w:tcBorders>
              <w:top w:val="single" w:sz="12" w:space="0" w:color="auto"/>
              <w:left w:val="nil"/>
              <w:bottom w:val="single" w:sz="8" w:space="0" w:color="auto"/>
              <w:right w:val="single" w:sz="8" w:space="0" w:color="auto"/>
            </w:tcBorders>
            <w:shd w:val="clear" w:color="000000" w:fill="F2F2F2"/>
            <w:noWrap/>
            <w:vAlign w:val="bottom"/>
          </w:tcPr>
          <w:p w:rsidR="00ED47F4" w:rsidRPr="0055759A" w:rsidRDefault="00F22485" w:rsidP="00ED47F4">
            <w:pPr>
              <w:jc w:val="center"/>
              <w:rPr>
                <w:rFonts w:ascii="Arial" w:hAnsi="Arial" w:cs="Arial"/>
                <w:b/>
                <w:bCs/>
                <w:sz w:val="20"/>
                <w:lang w:eastAsia="ro-RO"/>
              </w:rPr>
            </w:pPr>
            <w:r w:rsidRPr="0055759A">
              <w:rPr>
                <w:rFonts w:ascii="Arial" w:hAnsi="Arial" w:cs="Arial"/>
                <w:b/>
                <w:bCs/>
                <w:sz w:val="20"/>
                <w:lang w:eastAsia="ro-RO"/>
              </w:rPr>
              <w:t>Categorie de consumator</w:t>
            </w:r>
          </w:p>
        </w:tc>
        <w:tc>
          <w:tcPr>
            <w:tcW w:w="728" w:type="pct"/>
            <w:tcBorders>
              <w:top w:val="single" w:sz="12" w:space="0" w:color="auto"/>
              <w:left w:val="nil"/>
              <w:bottom w:val="single" w:sz="8" w:space="0" w:color="auto"/>
              <w:right w:val="single" w:sz="8" w:space="0" w:color="auto"/>
            </w:tcBorders>
            <w:shd w:val="clear" w:color="000000" w:fill="F2F2F2"/>
            <w:noWrap/>
            <w:vAlign w:val="bottom"/>
          </w:tcPr>
          <w:p w:rsidR="00ED47F4" w:rsidRPr="0055759A" w:rsidRDefault="00ED47F4" w:rsidP="00ED47F4">
            <w:pPr>
              <w:jc w:val="center"/>
              <w:rPr>
                <w:rFonts w:ascii="Arial" w:hAnsi="Arial" w:cs="Arial"/>
                <w:b/>
                <w:bCs/>
                <w:sz w:val="20"/>
                <w:lang w:eastAsia="ro-RO"/>
              </w:rPr>
            </w:pPr>
            <w:r w:rsidRPr="0055759A">
              <w:rPr>
                <w:rFonts w:ascii="Arial" w:hAnsi="Arial" w:cs="Arial"/>
                <w:b/>
                <w:bCs/>
                <w:sz w:val="20"/>
                <w:lang w:eastAsia="ro-RO"/>
              </w:rPr>
              <w:t>U</w:t>
            </w:r>
            <w:r w:rsidR="00CF4D8F" w:rsidRPr="0055759A">
              <w:rPr>
                <w:rFonts w:ascii="Arial" w:hAnsi="Arial" w:cs="Arial"/>
                <w:b/>
                <w:bCs/>
                <w:sz w:val="20"/>
                <w:lang w:eastAsia="ro-RO"/>
              </w:rPr>
              <w:t>.</w:t>
            </w:r>
            <w:r w:rsidRPr="0055759A">
              <w:rPr>
                <w:rFonts w:ascii="Arial" w:hAnsi="Arial" w:cs="Arial"/>
                <w:b/>
                <w:bCs/>
                <w:sz w:val="20"/>
                <w:lang w:eastAsia="ro-RO"/>
              </w:rPr>
              <w:t>M</w:t>
            </w:r>
            <w:r w:rsidR="00CF4D8F" w:rsidRPr="0055759A">
              <w:rPr>
                <w:rFonts w:ascii="Arial" w:hAnsi="Arial" w:cs="Arial"/>
                <w:b/>
                <w:bCs/>
                <w:sz w:val="20"/>
                <w:lang w:eastAsia="ro-RO"/>
              </w:rPr>
              <w:t>.</w:t>
            </w:r>
          </w:p>
        </w:tc>
        <w:tc>
          <w:tcPr>
            <w:tcW w:w="685" w:type="pct"/>
            <w:tcBorders>
              <w:top w:val="single" w:sz="12" w:space="0" w:color="auto"/>
              <w:left w:val="nil"/>
              <w:bottom w:val="single" w:sz="8" w:space="0" w:color="auto"/>
              <w:right w:val="single" w:sz="8" w:space="0" w:color="auto"/>
            </w:tcBorders>
            <w:shd w:val="clear" w:color="000000" w:fill="F2F2F2"/>
            <w:vAlign w:val="bottom"/>
          </w:tcPr>
          <w:p w:rsidR="00ED47F4" w:rsidRPr="0055759A" w:rsidRDefault="00ED47F4" w:rsidP="00ED47F4">
            <w:pPr>
              <w:jc w:val="center"/>
              <w:rPr>
                <w:rFonts w:ascii="Arial" w:hAnsi="Arial" w:cs="Arial"/>
                <w:b/>
                <w:bCs/>
                <w:sz w:val="20"/>
                <w:lang w:eastAsia="ro-RO"/>
              </w:rPr>
            </w:pPr>
            <w:r w:rsidRPr="0055759A">
              <w:rPr>
                <w:rFonts w:ascii="Arial" w:hAnsi="Arial" w:cs="Arial"/>
                <w:b/>
                <w:bCs/>
                <w:sz w:val="20"/>
                <w:lang w:eastAsia="ro-RO"/>
              </w:rPr>
              <w:t>2010</w:t>
            </w:r>
          </w:p>
        </w:tc>
        <w:tc>
          <w:tcPr>
            <w:tcW w:w="719" w:type="pct"/>
            <w:tcBorders>
              <w:top w:val="single" w:sz="12" w:space="0" w:color="auto"/>
              <w:left w:val="nil"/>
              <w:bottom w:val="single" w:sz="8" w:space="0" w:color="auto"/>
              <w:right w:val="single" w:sz="8" w:space="0" w:color="auto"/>
            </w:tcBorders>
            <w:shd w:val="clear" w:color="000000" w:fill="F2F2F2"/>
            <w:noWrap/>
            <w:vAlign w:val="bottom"/>
          </w:tcPr>
          <w:p w:rsidR="00ED47F4" w:rsidRPr="0055759A" w:rsidRDefault="00ED47F4" w:rsidP="00ED47F4">
            <w:pPr>
              <w:jc w:val="center"/>
              <w:rPr>
                <w:rFonts w:ascii="Arial" w:hAnsi="Arial" w:cs="Arial"/>
                <w:b/>
                <w:bCs/>
                <w:sz w:val="20"/>
                <w:lang w:eastAsia="ro-RO"/>
              </w:rPr>
            </w:pPr>
            <w:r w:rsidRPr="0055759A">
              <w:rPr>
                <w:rFonts w:ascii="Arial" w:hAnsi="Arial" w:cs="Arial"/>
                <w:b/>
                <w:bCs/>
                <w:sz w:val="20"/>
                <w:lang w:eastAsia="ro-RO"/>
              </w:rPr>
              <w:t>2011</w:t>
            </w:r>
          </w:p>
        </w:tc>
        <w:tc>
          <w:tcPr>
            <w:tcW w:w="718" w:type="pct"/>
            <w:tcBorders>
              <w:top w:val="single" w:sz="12" w:space="0" w:color="auto"/>
              <w:left w:val="nil"/>
              <w:bottom w:val="single" w:sz="8" w:space="0" w:color="auto"/>
              <w:right w:val="single" w:sz="12" w:space="0" w:color="auto"/>
            </w:tcBorders>
            <w:shd w:val="clear" w:color="000000" w:fill="F2F2F2"/>
            <w:vAlign w:val="bottom"/>
          </w:tcPr>
          <w:p w:rsidR="00ED47F4" w:rsidRPr="0055759A" w:rsidRDefault="00ED47F4" w:rsidP="00ED47F4">
            <w:pPr>
              <w:jc w:val="center"/>
              <w:rPr>
                <w:rFonts w:ascii="Arial" w:hAnsi="Arial" w:cs="Arial"/>
                <w:b/>
                <w:bCs/>
                <w:sz w:val="20"/>
                <w:lang w:eastAsia="ro-RO"/>
              </w:rPr>
            </w:pPr>
            <w:r w:rsidRPr="0055759A">
              <w:rPr>
                <w:rFonts w:ascii="Arial" w:hAnsi="Arial" w:cs="Arial"/>
                <w:b/>
                <w:bCs/>
                <w:sz w:val="20"/>
                <w:lang w:eastAsia="ro-RO"/>
              </w:rPr>
              <w:t>2012</w:t>
            </w:r>
          </w:p>
        </w:tc>
      </w:tr>
      <w:tr w:rsidR="00F22485" w:rsidRPr="0055759A" w:rsidTr="00967476">
        <w:trPr>
          <w:trHeight w:val="300"/>
        </w:trPr>
        <w:tc>
          <w:tcPr>
            <w:tcW w:w="472" w:type="pct"/>
            <w:tcBorders>
              <w:top w:val="nil"/>
              <w:left w:val="single" w:sz="12" w:space="0" w:color="auto"/>
              <w:bottom w:val="nil"/>
              <w:right w:val="single" w:sz="8" w:space="0" w:color="auto"/>
            </w:tcBorders>
            <w:shd w:val="clear" w:color="auto" w:fill="auto"/>
            <w:noWrap/>
            <w:vAlign w:val="bottom"/>
          </w:tcPr>
          <w:p w:rsidR="00F22485" w:rsidRPr="0055759A" w:rsidRDefault="00F22485" w:rsidP="00ED47F4">
            <w:pPr>
              <w:jc w:val="center"/>
              <w:rPr>
                <w:rFonts w:ascii="Arial" w:hAnsi="Arial" w:cs="Arial"/>
                <w:sz w:val="20"/>
                <w:lang w:eastAsia="ro-RO"/>
              </w:rPr>
            </w:pPr>
            <w:r w:rsidRPr="0055759A">
              <w:rPr>
                <w:rFonts w:ascii="Arial" w:hAnsi="Arial" w:cs="Arial"/>
                <w:sz w:val="20"/>
                <w:lang w:eastAsia="ro-RO"/>
              </w:rPr>
              <w:t>1</w:t>
            </w:r>
          </w:p>
        </w:tc>
        <w:tc>
          <w:tcPr>
            <w:tcW w:w="1679" w:type="pct"/>
            <w:tcBorders>
              <w:top w:val="nil"/>
              <w:left w:val="nil"/>
              <w:bottom w:val="nil"/>
              <w:right w:val="single" w:sz="8" w:space="0" w:color="auto"/>
            </w:tcBorders>
            <w:shd w:val="clear" w:color="auto" w:fill="auto"/>
            <w:noWrap/>
            <w:vAlign w:val="bottom"/>
          </w:tcPr>
          <w:p w:rsidR="00F22485" w:rsidRPr="0055759A" w:rsidRDefault="00F22485" w:rsidP="00ED47F4">
            <w:pPr>
              <w:rPr>
                <w:rFonts w:ascii="Arial" w:hAnsi="Arial" w:cs="Arial"/>
                <w:sz w:val="20"/>
                <w:lang w:eastAsia="ro-RO"/>
              </w:rPr>
            </w:pPr>
            <w:r w:rsidRPr="0055759A">
              <w:rPr>
                <w:rFonts w:ascii="Arial" w:hAnsi="Arial" w:cs="Arial"/>
                <w:sz w:val="20"/>
                <w:lang w:eastAsia="ro-RO"/>
              </w:rPr>
              <w:t>Populatie</w:t>
            </w:r>
          </w:p>
        </w:tc>
        <w:tc>
          <w:tcPr>
            <w:tcW w:w="728" w:type="pct"/>
            <w:tcBorders>
              <w:top w:val="nil"/>
              <w:left w:val="nil"/>
              <w:bottom w:val="nil"/>
              <w:right w:val="single" w:sz="8" w:space="0" w:color="auto"/>
            </w:tcBorders>
            <w:shd w:val="clear" w:color="auto" w:fill="auto"/>
            <w:noWrap/>
          </w:tcPr>
          <w:p w:rsidR="00F22485" w:rsidRPr="0055759A" w:rsidRDefault="00F22485" w:rsidP="00F22485">
            <w:pPr>
              <w:jc w:val="center"/>
            </w:pPr>
            <w:r w:rsidRPr="0055759A">
              <w:rPr>
                <w:rFonts w:ascii="Arial" w:hAnsi="Arial" w:cs="Arial"/>
                <w:sz w:val="20"/>
                <w:lang w:eastAsia="ro-RO"/>
              </w:rPr>
              <w:t>m³/an</w:t>
            </w:r>
          </w:p>
        </w:tc>
        <w:tc>
          <w:tcPr>
            <w:tcW w:w="685" w:type="pct"/>
            <w:tcBorders>
              <w:top w:val="nil"/>
              <w:left w:val="nil"/>
              <w:bottom w:val="nil"/>
              <w:right w:val="single" w:sz="8" w:space="0" w:color="auto"/>
            </w:tcBorders>
            <w:shd w:val="clear" w:color="auto" w:fill="auto"/>
            <w:vAlign w:val="bottom"/>
          </w:tcPr>
          <w:p w:rsidR="00F22485" w:rsidRPr="0055759A" w:rsidRDefault="00CF4D8F" w:rsidP="00ED47F4">
            <w:pPr>
              <w:jc w:val="right"/>
              <w:rPr>
                <w:rFonts w:ascii="Arial" w:hAnsi="Arial" w:cs="Arial"/>
                <w:sz w:val="18"/>
                <w:szCs w:val="18"/>
                <w:lang w:eastAsia="ro-RO"/>
              </w:rPr>
            </w:pPr>
            <w:r w:rsidRPr="0055759A">
              <w:rPr>
                <w:rFonts w:ascii="Arial" w:hAnsi="Arial" w:cs="Arial"/>
                <w:sz w:val="18"/>
                <w:szCs w:val="18"/>
                <w:lang w:eastAsia="ro-RO"/>
              </w:rPr>
              <w:t>10.308.330</w:t>
            </w:r>
          </w:p>
        </w:tc>
        <w:tc>
          <w:tcPr>
            <w:tcW w:w="719" w:type="pct"/>
            <w:tcBorders>
              <w:top w:val="nil"/>
              <w:left w:val="nil"/>
              <w:bottom w:val="nil"/>
              <w:right w:val="single" w:sz="8" w:space="0" w:color="auto"/>
            </w:tcBorders>
            <w:shd w:val="clear" w:color="auto" w:fill="auto"/>
            <w:noWrap/>
            <w:vAlign w:val="bottom"/>
          </w:tcPr>
          <w:p w:rsidR="00F22485" w:rsidRPr="0055759A" w:rsidRDefault="00CF4D8F" w:rsidP="00ED47F4">
            <w:pPr>
              <w:jc w:val="right"/>
              <w:rPr>
                <w:rFonts w:ascii="Arial" w:hAnsi="Arial" w:cs="Arial"/>
                <w:sz w:val="18"/>
                <w:szCs w:val="18"/>
                <w:lang w:eastAsia="ro-RO"/>
              </w:rPr>
            </w:pPr>
            <w:r w:rsidRPr="0055759A">
              <w:rPr>
                <w:rFonts w:ascii="Arial" w:hAnsi="Arial" w:cs="Arial"/>
                <w:sz w:val="18"/>
                <w:szCs w:val="18"/>
                <w:lang w:eastAsia="ro-RO"/>
              </w:rPr>
              <w:t>11.104.395</w:t>
            </w:r>
          </w:p>
        </w:tc>
        <w:tc>
          <w:tcPr>
            <w:tcW w:w="718" w:type="pct"/>
            <w:tcBorders>
              <w:top w:val="nil"/>
              <w:left w:val="nil"/>
              <w:bottom w:val="nil"/>
              <w:right w:val="single" w:sz="8" w:space="0" w:color="auto"/>
            </w:tcBorders>
            <w:shd w:val="clear" w:color="auto" w:fill="auto"/>
            <w:noWrap/>
            <w:vAlign w:val="bottom"/>
          </w:tcPr>
          <w:p w:rsidR="00F22485" w:rsidRPr="0055759A" w:rsidRDefault="00CF4D8F" w:rsidP="0046221C">
            <w:pPr>
              <w:jc w:val="center"/>
              <w:rPr>
                <w:rFonts w:ascii="Arial" w:hAnsi="Arial" w:cs="Arial"/>
                <w:sz w:val="18"/>
                <w:szCs w:val="18"/>
                <w:lang w:eastAsia="ro-RO"/>
              </w:rPr>
            </w:pPr>
            <w:r w:rsidRPr="0055759A">
              <w:rPr>
                <w:rFonts w:ascii="Arial" w:hAnsi="Arial" w:cs="Arial"/>
                <w:sz w:val="18"/>
                <w:szCs w:val="18"/>
                <w:lang w:eastAsia="ro-RO"/>
              </w:rPr>
              <w:t>10.446.300</w:t>
            </w:r>
          </w:p>
        </w:tc>
      </w:tr>
      <w:tr w:rsidR="00F22485" w:rsidRPr="0055759A" w:rsidTr="00967476">
        <w:trPr>
          <w:trHeight w:val="300"/>
        </w:trPr>
        <w:tc>
          <w:tcPr>
            <w:tcW w:w="472" w:type="pct"/>
            <w:tcBorders>
              <w:top w:val="nil"/>
              <w:left w:val="single" w:sz="12" w:space="0" w:color="auto"/>
              <w:right w:val="single" w:sz="8" w:space="0" w:color="auto"/>
            </w:tcBorders>
            <w:shd w:val="clear" w:color="auto" w:fill="auto"/>
            <w:noWrap/>
            <w:vAlign w:val="bottom"/>
          </w:tcPr>
          <w:p w:rsidR="00F22485" w:rsidRPr="0055759A" w:rsidRDefault="00F22485" w:rsidP="00ED47F4">
            <w:pPr>
              <w:jc w:val="center"/>
              <w:rPr>
                <w:rFonts w:ascii="Arial" w:hAnsi="Arial" w:cs="Arial"/>
                <w:sz w:val="20"/>
                <w:lang w:eastAsia="ro-RO"/>
              </w:rPr>
            </w:pPr>
            <w:r w:rsidRPr="0055759A">
              <w:rPr>
                <w:rFonts w:ascii="Arial" w:hAnsi="Arial" w:cs="Arial"/>
                <w:sz w:val="20"/>
                <w:lang w:eastAsia="ro-RO"/>
              </w:rPr>
              <w:t>2</w:t>
            </w:r>
          </w:p>
        </w:tc>
        <w:tc>
          <w:tcPr>
            <w:tcW w:w="1679" w:type="pct"/>
            <w:tcBorders>
              <w:top w:val="nil"/>
              <w:left w:val="nil"/>
              <w:right w:val="single" w:sz="8" w:space="0" w:color="auto"/>
            </w:tcBorders>
            <w:shd w:val="clear" w:color="auto" w:fill="auto"/>
            <w:vAlign w:val="bottom"/>
          </w:tcPr>
          <w:p w:rsidR="00F22485" w:rsidRPr="0055759A" w:rsidRDefault="00F22485" w:rsidP="00ED47F4">
            <w:pPr>
              <w:rPr>
                <w:rFonts w:ascii="Arial" w:hAnsi="Arial" w:cs="Arial"/>
                <w:sz w:val="20"/>
                <w:lang w:eastAsia="ro-RO"/>
              </w:rPr>
            </w:pPr>
            <w:r w:rsidRPr="0055759A">
              <w:rPr>
                <w:rFonts w:ascii="Arial" w:hAnsi="Arial" w:cs="Arial"/>
                <w:sz w:val="20"/>
                <w:lang w:eastAsia="ro-RO"/>
              </w:rPr>
              <w:t>Agenti comerciali</w:t>
            </w:r>
          </w:p>
        </w:tc>
        <w:tc>
          <w:tcPr>
            <w:tcW w:w="728" w:type="pct"/>
            <w:tcBorders>
              <w:top w:val="nil"/>
              <w:left w:val="nil"/>
              <w:right w:val="single" w:sz="8" w:space="0" w:color="auto"/>
            </w:tcBorders>
            <w:shd w:val="clear" w:color="auto" w:fill="auto"/>
            <w:noWrap/>
          </w:tcPr>
          <w:p w:rsidR="00F22485" w:rsidRPr="0055759A" w:rsidRDefault="00F22485" w:rsidP="00F22485">
            <w:pPr>
              <w:jc w:val="center"/>
            </w:pPr>
            <w:r w:rsidRPr="0055759A">
              <w:rPr>
                <w:rFonts w:ascii="Arial" w:hAnsi="Arial" w:cs="Arial"/>
                <w:sz w:val="20"/>
                <w:lang w:eastAsia="ro-RO"/>
              </w:rPr>
              <w:t>m³/an</w:t>
            </w:r>
          </w:p>
        </w:tc>
        <w:tc>
          <w:tcPr>
            <w:tcW w:w="685" w:type="pct"/>
            <w:tcBorders>
              <w:top w:val="nil"/>
              <w:left w:val="nil"/>
              <w:right w:val="single" w:sz="8" w:space="0" w:color="auto"/>
            </w:tcBorders>
            <w:shd w:val="clear" w:color="auto" w:fill="auto"/>
            <w:vAlign w:val="bottom"/>
          </w:tcPr>
          <w:p w:rsidR="00F22485" w:rsidRPr="0055759A" w:rsidRDefault="00CF4D8F" w:rsidP="00ED47F4">
            <w:pPr>
              <w:jc w:val="right"/>
              <w:rPr>
                <w:rFonts w:ascii="Arial" w:hAnsi="Arial" w:cs="Arial"/>
                <w:sz w:val="18"/>
                <w:szCs w:val="18"/>
                <w:lang w:eastAsia="ro-RO"/>
              </w:rPr>
            </w:pPr>
            <w:r w:rsidRPr="0055759A">
              <w:rPr>
                <w:rFonts w:ascii="Arial" w:hAnsi="Arial" w:cs="Arial"/>
                <w:sz w:val="18"/>
                <w:szCs w:val="18"/>
                <w:lang w:eastAsia="ro-RO"/>
              </w:rPr>
              <w:t>2.836.637</w:t>
            </w:r>
          </w:p>
        </w:tc>
        <w:tc>
          <w:tcPr>
            <w:tcW w:w="719" w:type="pct"/>
            <w:tcBorders>
              <w:top w:val="nil"/>
              <w:left w:val="nil"/>
              <w:right w:val="single" w:sz="8" w:space="0" w:color="auto"/>
            </w:tcBorders>
            <w:shd w:val="clear" w:color="auto" w:fill="auto"/>
            <w:noWrap/>
            <w:vAlign w:val="bottom"/>
          </w:tcPr>
          <w:p w:rsidR="00F22485" w:rsidRPr="0055759A" w:rsidRDefault="00CF4D8F" w:rsidP="00ED47F4">
            <w:pPr>
              <w:jc w:val="right"/>
              <w:rPr>
                <w:rFonts w:ascii="Arial" w:hAnsi="Arial" w:cs="Arial"/>
                <w:sz w:val="18"/>
                <w:szCs w:val="18"/>
                <w:lang w:eastAsia="ro-RO"/>
              </w:rPr>
            </w:pPr>
            <w:r w:rsidRPr="0055759A">
              <w:rPr>
                <w:rFonts w:ascii="Arial" w:hAnsi="Arial" w:cs="Arial"/>
                <w:sz w:val="18"/>
                <w:szCs w:val="18"/>
                <w:lang w:eastAsia="ro-RO"/>
              </w:rPr>
              <w:t>3.039.866</w:t>
            </w:r>
          </w:p>
        </w:tc>
        <w:tc>
          <w:tcPr>
            <w:tcW w:w="718" w:type="pct"/>
            <w:tcBorders>
              <w:top w:val="nil"/>
              <w:left w:val="nil"/>
              <w:right w:val="single" w:sz="8" w:space="0" w:color="auto"/>
            </w:tcBorders>
            <w:shd w:val="clear" w:color="auto" w:fill="auto"/>
            <w:noWrap/>
            <w:vAlign w:val="bottom"/>
          </w:tcPr>
          <w:p w:rsidR="00F22485" w:rsidRPr="0055759A" w:rsidRDefault="00CF4D8F" w:rsidP="00ED47F4">
            <w:pPr>
              <w:jc w:val="right"/>
              <w:rPr>
                <w:rFonts w:ascii="Arial" w:hAnsi="Arial" w:cs="Arial"/>
                <w:sz w:val="18"/>
                <w:szCs w:val="18"/>
                <w:lang w:eastAsia="ro-RO"/>
              </w:rPr>
            </w:pPr>
            <w:r w:rsidRPr="0055759A">
              <w:rPr>
                <w:rFonts w:ascii="Arial" w:hAnsi="Arial" w:cs="Arial"/>
                <w:sz w:val="18"/>
                <w:szCs w:val="18"/>
                <w:lang w:eastAsia="ro-RO"/>
              </w:rPr>
              <w:t>2.669.383</w:t>
            </w:r>
          </w:p>
        </w:tc>
      </w:tr>
      <w:tr w:rsidR="00F22485" w:rsidRPr="0055759A" w:rsidTr="00967476">
        <w:trPr>
          <w:trHeight w:val="300"/>
        </w:trPr>
        <w:tc>
          <w:tcPr>
            <w:tcW w:w="472" w:type="pct"/>
            <w:tcBorders>
              <w:top w:val="nil"/>
              <w:left w:val="single" w:sz="12" w:space="0" w:color="auto"/>
              <w:bottom w:val="single" w:sz="4" w:space="0" w:color="auto"/>
              <w:right w:val="single" w:sz="8" w:space="0" w:color="auto"/>
            </w:tcBorders>
            <w:shd w:val="clear" w:color="auto" w:fill="auto"/>
            <w:vAlign w:val="bottom"/>
          </w:tcPr>
          <w:p w:rsidR="00F22485" w:rsidRPr="0055759A" w:rsidRDefault="00F22485" w:rsidP="00ED47F4">
            <w:pPr>
              <w:jc w:val="center"/>
              <w:rPr>
                <w:rFonts w:ascii="Arial" w:hAnsi="Arial" w:cs="Arial"/>
                <w:sz w:val="20"/>
                <w:lang w:eastAsia="ro-RO"/>
              </w:rPr>
            </w:pPr>
            <w:r w:rsidRPr="0055759A">
              <w:rPr>
                <w:rFonts w:ascii="Arial" w:hAnsi="Arial" w:cs="Arial"/>
                <w:sz w:val="20"/>
                <w:lang w:eastAsia="ro-RO"/>
              </w:rPr>
              <w:t>3</w:t>
            </w:r>
          </w:p>
        </w:tc>
        <w:tc>
          <w:tcPr>
            <w:tcW w:w="1679" w:type="pct"/>
            <w:tcBorders>
              <w:top w:val="nil"/>
              <w:left w:val="nil"/>
              <w:bottom w:val="single" w:sz="4" w:space="0" w:color="auto"/>
              <w:right w:val="single" w:sz="8" w:space="0" w:color="auto"/>
            </w:tcBorders>
            <w:shd w:val="clear" w:color="auto" w:fill="auto"/>
            <w:noWrap/>
            <w:vAlign w:val="bottom"/>
          </w:tcPr>
          <w:p w:rsidR="00F22485" w:rsidRPr="0055759A" w:rsidRDefault="00F22485" w:rsidP="00ED47F4">
            <w:pPr>
              <w:rPr>
                <w:rFonts w:ascii="Arial" w:hAnsi="Arial" w:cs="Arial"/>
                <w:sz w:val="20"/>
                <w:lang w:eastAsia="ro-RO"/>
              </w:rPr>
            </w:pPr>
            <w:r w:rsidRPr="0055759A">
              <w:rPr>
                <w:rFonts w:ascii="Arial" w:hAnsi="Arial" w:cs="Arial"/>
                <w:sz w:val="20"/>
                <w:lang w:eastAsia="ro-RO"/>
              </w:rPr>
              <w:t>Institutii Publice</w:t>
            </w:r>
          </w:p>
        </w:tc>
        <w:tc>
          <w:tcPr>
            <w:tcW w:w="728" w:type="pct"/>
            <w:tcBorders>
              <w:top w:val="nil"/>
              <w:left w:val="nil"/>
              <w:bottom w:val="single" w:sz="4" w:space="0" w:color="auto"/>
              <w:right w:val="single" w:sz="8" w:space="0" w:color="auto"/>
            </w:tcBorders>
            <w:shd w:val="clear" w:color="auto" w:fill="auto"/>
            <w:noWrap/>
          </w:tcPr>
          <w:p w:rsidR="00F22485" w:rsidRPr="0055759A" w:rsidRDefault="00F22485" w:rsidP="00F22485">
            <w:pPr>
              <w:jc w:val="center"/>
            </w:pPr>
            <w:r w:rsidRPr="0055759A">
              <w:rPr>
                <w:rFonts w:ascii="Arial" w:hAnsi="Arial" w:cs="Arial"/>
                <w:sz w:val="20"/>
                <w:lang w:eastAsia="ro-RO"/>
              </w:rPr>
              <w:t>m³/an</w:t>
            </w:r>
          </w:p>
        </w:tc>
        <w:tc>
          <w:tcPr>
            <w:tcW w:w="685" w:type="pct"/>
            <w:tcBorders>
              <w:top w:val="nil"/>
              <w:left w:val="nil"/>
              <w:bottom w:val="single" w:sz="4" w:space="0" w:color="auto"/>
              <w:right w:val="single" w:sz="8" w:space="0" w:color="auto"/>
            </w:tcBorders>
            <w:shd w:val="clear" w:color="auto" w:fill="auto"/>
            <w:vAlign w:val="bottom"/>
          </w:tcPr>
          <w:p w:rsidR="00F22485" w:rsidRPr="0055759A" w:rsidRDefault="00CF4D8F" w:rsidP="00ED47F4">
            <w:pPr>
              <w:jc w:val="right"/>
              <w:rPr>
                <w:rFonts w:ascii="Arial" w:hAnsi="Arial" w:cs="Arial"/>
                <w:sz w:val="18"/>
                <w:szCs w:val="18"/>
                <w:lang w:eastAsia="ro-RO"/>
              </w:rPr>
            </w:pPr>
            <w:r w:rsidRPr="0055759A">
              <w:rPr>
                <w:rFonts w:ascii="Arial" w:hAnsi="Arial" w:cs="Arial"/>
                <w:sz w:val="18"/>
                <w:szCs w:val="18"/>
                <w:lang w:eastAsia="ro-RO"/>
              </w:rPr>
              <w:t>2.951.168</w:t>
            </w:r>
          </w:p>
        </w:tc>
        <w:tc>
          <w:tcPr>
            <w:tcW w:w="719" w:type="pct"/>
            <w:tcBorders>
              <w:top w:val="nil"/>
              <w:left w:val="nil"/>
              <w:bottom w:val="single" w:sz="4" w:space="0" w:color="auto"/>
              <w:right w:val="single" w:sz="8" w:space="0" w:color="auto"/>
            </w:tcBorders>
            <w:shd w:val="clear" w:color="auto" w:fill="auto"/>
            <w:noWrap/>
            <w:vAlign w:val="bottom"/>
          </w:tcPr>
          <w:p w:rsidR="00F22485" w:rsidRPr="0055759A" w:rsidRDefault="00CF4D8F" w:rsidP="00ED47F4">
            <w:pPr>
              <w:jc w:val="right"/>
              <w:rPr>
                <w:rFonts w:ascii="Arial" w:hAnsi="Arial" w:cs="Arial"/>
                <w:sz w:val="18"/>
                <w:szCs w:val="18"/>
                <w:lang w:eastAsia="ro-RO"/>
              </w:rPr>
            </w:pPr>
            <w:r w:rsidRPr="0055759A">
              <w:rPr>
                <w:rFonts w:ascii="Arial" w:hAnsi="Arial" w:cs="Arial"/>
                <w:sz w:val="18"/>
                <w:szCs w:val="18"/>
                <w:lang w:eastAsia="ro-RO"/>
              </w:rPr>
              <w:t>1.139.384</w:t>
            </w:r>
          </w:p>
        </w:tc>
        <w:tc>
          <w:tcPr>
            <w:tcW w:w="718" w:type="pct"/>
            <w:tcBorders>
              <w:top w:val="nil"/>
              <w:left w:val="nil"/>
              <w:bottom w:val="single" w:sz="4" w:space="0" w:color="auto"/>
              <w:right w:val="single" w:sz="8" w:space="0" w:color="auto"/>
            </w:tcBorders>
            <w:shd w:val="clear" w:color="auto" w:fill="auto"/>
            <w:noWrap/>
            <w:vAlign w:val="bottom"/>
          </w:tcPr>
          <w:p w:rsidR="00F22485" w:rsidRPr="0055759A" w:rsidRDefault="00CF4D8F" w:rsidP="00ED47F4">
            <w:pPr>
              <w:jc w:val="right"/>
              <w:rPr>
                <w:rFonts w:ascii="Arial" w:hAnsi="Arial" w:cs="Arial"/>
                <w:sz w:val="18"/>
                <w:szCs w:val="18"/>
                <w:lang w:eastAsia="ro-RO"/>
              </w:rPr>
            </w:pPr>
            <w:r w:rsidRPr="0055759A">
              <w:rPr>
                <w:rFonts w:ascii="Arial" w:hAnsi="Arial" w:cs="Arial"/>
                <w:sz w:val="18"/>
                <w:szCs w:val="18"/>
                <w:lang w:eastAsia="ro-RO"/>
              </w:rPr>
              <w:t>1.289.042</w:t>
            </w:r>
          </w:p>
        </w:tc>
      </w:tr>
      <w:tr w:rsidR="00ED47F4" w:rsidRPr="0055759A" w:rsidTr="00967476">
        <w:trPr>
          <w:trHeight w:val="300"/>
        </w:trPr>
        <w:tc>
          <w:tcPr>
            <w:tcW w:w="472" w:type="pct"/>
            <w:tcBorders>
              <w:top w:val="single" w:sz="4" w:space="0" w:color="auto"/>
              <w:left w:val="single" w:sz="12" w:space="0" w:color="auto"/>
              <w:bottom w:val="nil"/>
              <w:right w:val="single" w:sz="8" w:space="0" w:color="auto"/>
            </w:tcBorders>
            <w:shd w:val="clear" w:color="auto" w:fill="auto"/>
            <w:vAlign w:val="bottom"/>
          </w:tcPr>
          <w:p w:rsidR="00ED47F4" w:rsidRPr="0055759A" w:rsidRDefault="00ED47F4" w:rsidP="00ED47F4">
            <w:pPr>
              <w:jc w:val="center"/>
              <w:rPr>
                <w:rFonts w:ascii="Arial" w:hAnsi="Arial" w:cs="Arial"/>
                <w:sz w:val="20"/>
                <w:lang w:eastAsia="ro-RO"/>
              </w:rPr>
            </w:pPr>
            <w:r w:rsidRPr="0055759A">
              <w:rPr>
                <w:rFonts w:ascii="Arial" w:hAnsi="Arial" w:cs="Arial"/>
                <w:sz w:val="20"/>
                <w:lang w:eastAsia="ro-RO"/>
              </w:rPr>
              <w:t> T-1</w:t>
            </w:r>
          </w:p>
        </w:tc>
        <w:tc>
          <w:tcPr>
            <w:tcW w:w="1679" w:type="pct"/>
            <w:tcBorders>
              <w:top w:val="single" w:sz="4" w:space="0" w:color="auto"/>
              <w:left w:val="nil"/>
              <w:bottom w:val="nil"/>
              <w:right w:val="single" w:sz="8" w:space="0" w:color="auto"/>
            </w:tcBorders>
            <w:shd w:val="clear" w:color="auto" w:fill="auto"/>
            <w:noWrap/>
            <w:vAlign w:val="bottom"/>
          </w:tcPr>
          <w:p w:rsidR="00ED47F4" w:rsidRPr="0055759A" w:rsidRDefault="00ED47F4" w:rsidP="00ED47F4">
            <w:pPr>
              <w:rPr>
                <w:rFonts w:ascii="Arial" w:hAnsi="Arial" w:cs="Arial"/>
                <w:sz w:val="20"/>
                <w:lang w:eastAsia="ro-RO"/>
              </w:rPr>
            </w:pPr>
            <w:r w:rsidRPr="0055759A">
              <w:rPr>
                <w:rFonts w:ascii="Arial" w:hAnsi="Arial" w:cs="Arial"/>
                <w:sz w:val="20"/>
                <w:lang w:eastAsia="ro-RO"/>
              </w:rPr>
              <w:t>Total facturat</w:t>
            </w:r>
          </w:p>
        </w:tc>
        <w:tc>
          <w:tcPr>
            <w:tcW w:w="728" w:type="pct"/>
            <w:tcBorders>
              <w:top w:val="single" w:sz="4" w:space="0" w:color="auto"/>
              <w:left w:val="nil"/>
              <w:bottom w:val="nil"/>
              <w:right w:val="single" w:sz="8" w:space="0" w:color="auto"/>
            </w:tcBorders>
            <w:shd w:val="clear" w:color="auto" w:fill="auto"/>
            <w:noWrap/>
            <w:vAlign w:val="bottom"/>
          </w:tcPr>
          <w:p w:rsidR="00ED47F4" w:rsidRPr="0055759A" w:rsidRDefault="00ED47F4" w:rsidP="00F22485">
            <w:pPr>
              <w:jc w:val="center"/>
              <w:rPr>
                <w:rFonts w:ascii="Arial" w:hAnsi="Arial" w:cs="Arial"/>
                <w:sz w:val="20"/>
                <w:lang w:eastAsia="ro-RO"/>
              </w:rPr>
            </w:pPr>
            <w:r w:rsidRPr="0055759A">
              <w:rPr>
                <w:rFonts w:ascii="Arial" w:hAnsi="Arial" w:cs="Arial"/>
                <w:sz w:val="20"/>
                <w:lang w:eastAsia="ro-RO"/>
              </w:rPr>
              <w:t>m³/an</w:t>
            </w:r>
          </w:p>
        </w:tc>
        <w:tc>
          <w:tcPr>
            <w:tcW w:w="685" w:type="pct"/>
            <w:tcBorders>
              <w:top w:val="single" w:sz="4" w:space="0" w:color="auto"/>
              <w:left w:val="nil"/>
              <w:bottom w:val="nil"/>
              <w:right w:val="single" w:sz="8" w:space="0" w:color="auto"/>
            </w:tcBorders>
            <w:shd w:val="clear" w:color="auto" w:fill="auto"/>
            <w:vAlign w:val="bottom"/>
          </w:tcPr>
          <w:p w:rsidR="00ED47F4" w:rsidRPr="0055759A" w:rsidRDefault="00A05128" w:rsidP="00ED47F4">
            <w:pPr>
              <w:jc w:val="right"/>
              <w:rPr>
                <w:rFonts w:ascii="Arial" w:hAnsi="Arial" w:cs="Arial"/>
                <w:sz w:val="18"/>
                <w:szCs w:val="18"/>
                <w:lang w:eastAsia="ro-RO"/>
              </w:rPr>
            </w:pPr>
            <w:r w:rsidRPr="0055759A">
              <w:rPr>
                <w:rFonts w:ascii="Arial" w:hAnsi="Arial" w:cs="Arial"/>
                <w:sz w:val="18"/>
                <w:szCs w:val="18"/>
                <w:lang w:eastAsia="ro-RO"/>
              </w:rPr>
              <w:t>16.854.615</w:t>
            </w:r>
          </w:p>
        </w:tc>
        <w:tc>
          <w:tcPr>
            <w:tcW w:w="719" w:type="pct"/>
            <w:tcBorders>
              <w:top w:val="single" w:sz="4" w:space="0" w:color="auto"/>
              <w:left w:val="nil"/>
              <w:bottom w:val="nil"/>
              <w:right w:val="single" w:sz="8" w:space="0" w:color="auto"/>
            </w:tcBorders>
            <w:shd w:val="clear" w:color="auto" w:fill="auto"/>
            <w:noWrap/>
            <w:vAlign w:val="bottom"/>
          </w:tcPr>
          <w:p w:rsidR="00ED47F4" w:rsidRPr="0055759A" w:rsidRDefault="0046221C" w:rsidP="00ED47F4">
            <w:pPr>
              <w:jc w:val="right"/>
              <w:rPr>
                <w:rFonts w:ascii="Arial" w:hAnsi="Arial" w:cs="Arial"/>
                <w:sz w:val="18"/>
                <w:szCs w:val="18"/>
                <w:lang w:eastAsia="ro-RO"/>
              </w:rPr>
            </w:pPr>
            <w:r w:rsidRPr="0055759A">
              <w:rPr>
                <w:rFonts w:ascii="Arial" w:hAnsi="Arial" w:cs="Arial"/>
                <w:sz w:val="18"/>
                <w:szCs w:val="18"/>
                <w:lang w:eastAsia="ro-RO"/>
              </w:rPr>
              <w:t>15.579.218</w:t>
            </w:r>
          </w:p>
        </w:tc>
        <w:tc>
          <w:tcPr>
            <w:tcW w:w="718" w:type="pct"/>
            <w:tcBorders>
              <w:top w:val="single" w:sz="4" w:space="0" w:color="auto"/>
              <w:left w:val="nil"/>
              <w:bottom w:val="nil"/>
              <w:right w:val="single" w:sz="8" w:space="0" w:color="auto"/>
            </w:tcBorders>
            <w:shd w:val="clear" w:color="auto" w:fill="auto"/>
            <w:noWrap/>
            <w:vAlign w:val="bottom"/>
          </w:tcPr>
          <w:p w:rsidR="00ED47F4" w:rsidRPr="0055759A" w:rsidRDefault="0046221C" w:rsidP="00ED47F4">
            <w:pPr>
              <w:jc w:val="right"/>
              <w:rPr>
                <w:rFonts w:ascii="Arial" w:hAnsi="Arial" w:cs="Arial"/>
                <w:sz w:val="18"/>
                <w:szCs w:val="18"/>
                <w:lang w:eastAsia="ro-RO"/>
              </w:rPr>
            </w:pPr>
            <w:r w:rsidRPr="0055759A">
              <w:rPr>
                <w:rFonts w:ascii="Arial" w:hAnsi="Arial" w:cs="Arial"/>
                <w:sz w:val="18"/>
                <w:szCs w:val="18"/>
                <w:lang w:eastAsia="ro-RO"/>
              </w:rPr>
              <w:t>14.710.241</w:t>
            </w:r>
          </w:p>
        </w:tc>
      </w:tr>
      <w:tr w:rsidR="00ED47F4" w:rsidRPr="0055759A" w:rsidTr="00967476">
        <w:trPr>
          <w:trHeight w:val="300"/>
        </w:trPr>
        <w:tc>
          <w:tcPr>
            <w:tcW w:w="472" w:type="pct"/>
            <w:tcBorders>
              <w:top w:val="nil"/>
              <w:left w:val="single" w:sz="12" w:space="0" w:color="auto"/>
              <w:bottom w:val="nil"/>
              <w:right w:val="single" w:sz="8" w:space="0" w:color="auto"/>
            </w:tcBorders>
            <w:shd w:val="clear" w:color="auto" w:fill="auto"/>
            <w:vAlign w:val="bottom"/>
          </w:tcPr>
          <w:p w:rsidR="00ED47F4" w:rsidRPr="0055759A" w:rsidRDefault="00ED47F4" w:rsidP="00ED47F4">
            <w:pPr>
              <w:jc w:val="center"/>
              <w:rPr>
                <w:rFonts w:ascii="Arial" w:hAnsi="Arial" w:cs="Arial"/>
                <w:sz w:val="20"/>
                <w:lang w:eastAsia="ro-RO"/>
              </w:rPr>
            </w:pPr>
            <w:r w:rsidRPr="0055759A">
              <w:rPr>
                <w:rFonts w:ascii="Arial" w:hAnsi="Arial" w:cs="Arial"/>
                <w:sz w:val="20"/>
                <w:lang w:eastAsia="ro-RO"/>
              </w:rPr>
              <w:t> 4</w:t>
            </w:r>
          </w:p>
        </w:tc>
        <w:tc>
          <w:tcPr>
            <w:tcW w:w="1679" w:type="pct"/>
            <w:tcBorders>
              <w:top w:val="nil"/>
              <w:left w:val="nil"/>
              <w:bottom w:val="nil"/>
              <w:right w:val="single" w:sz="8" w:space="0" w:color="auto"/>
            </w:tcBorders>
            <w:shd w:val="clear" w:color="auto" w:fill="auto"/>
            <w:noWrap/>
            <w:vAlign w:val="bottom"/>
          </w:tcPr>
          <w:p w:rsidR="00ED47F4" w:rsidRPr="0055759A" w:rsidRDefault="00ED47F4" w:rsidP="00ED47F4">
            <w:pPr>
              <w:rPr>
                <w:rFonts w:ascii="Arial" w:hAnsi="Arial" w:cs="Arial"/>
                <w:sz w:val="20"/>
                <w:lang w:eastAsia="ro-RO"/>
              </w:rPr>
            </w:pPr>
            <w:r w:rsidRPr="0055759A">
              <w:rPr>
                <w:rFonts w:ascii="Arial" w:hAnsi="Arial" w:cs="Arial"/>
                <w:sz w:val="20"/>
                <w:lang w:eastAsia="ro-RO"/>
              </w:rPr>
              <w:t>Total injectat in reteaua de apa</w:t>
            </w:r>
          </w:p>
        </w:tc>
        <w:tc>
          <w:tcPr>
            <w:tcW w:w="728" w:type="pct"/>
            <w:tcBorders>
              <w:top w:val="nil"/>
              <w:left w:val="nil"/>
              <w:bottom w:val="nil"/>
              <w:right w:val="single" w:sz="8" w:space="0" w:color="auto"/>
            </w:tcBorders>
            <w:shd w:val="clear" w:color="auto" w:fill="auto"/>
            <w:noWrap/>
            <w:vAlign w:val="bottom"/>
          </w:tcPr>
          <w:p w:rsidR="00ED47F4" w:rsidRPr="0055759A" w:rsidRDefault="00ED47F4" w:rsidP="00F22485">
            <w:pPr>
              <w:jc w:val="center"/>
              <w:rPr>
                <w:rFonts w:ascii="Arial" w:hAnsi="Arial" w:cs="Arial"/>
                <w:sz w:val="20"/>
                <w:lang w:eastAsia="ro-RO"/>
              </w:rPr>
            </w:pPr>
            <w:r w:rsidRPr="0055759A">
              <w:rPr>
                <w:rFonts w:ascii="Arial" w:hAnsi="Arial" w:cs="Arial"/>
                <w:sz w:val="20"/>
                <w:lang w:eastAsia="ro-RO"/>
              </w:rPr>
              <w:t>m³/an</w:t>
            </w:r>
          </w:p>
        </w:tc>
        <w:tc>
          <w:tcPr>
            <w:tcW w:w="685" w:type="pct"/>
            <w:tcBorders>
              <w:top w:val="nil"/>
              <w:left w:val="nil"/>
              <w:bottom w:val="nil"/>
              <w:right w:val="single" w:sz="8" w:space="0" w:color="auto"/>
            </w:tcBorders>
            <w:shd w:val="clear" w:color="auto" w:fill="auto"/>
            <w:vAlign w:val="bottom"/>
          </w:tcPr>
          <w:p w:rsidR="00ED47F4" w:rsidRPr="0055759A" w:rsidRDefault="0046221C" w:rsidP="00ED47F4">
            <w:pPr>
              <w:jc w:val="right"/>
              <w:rPr>
                <w:rFonts w:ascii="Arial" w:hAnsi="Arial" w:cs="Arial"/>
                <w:sz w:val="18"/>
                <w:szCs w:val="18"/>
                <w:lang w:eastAsia="ro-RO"/>
              </w:rPr>
            </w:pPr>
            <w:r w:rsidRPr="0055759A">
              <w:rPr>
                <w:rFonts w:ascii="Arial" w:hAnsi="Arial" w:cs="Arial"/>
                <w:sz w:val="18"/>
                <w:szCs w:val="18"/>
                <w:lang w:eastAsia="ro-RO"/>
              </w:rPr>
              <w:t>32.692.320</w:t>
            </w:r>
          </w:p>
        </w:tc>
        <w:tc>
          <w:tcPr>
            <w:tcW w:w="719" w:type="pct"/>
            <w:tcBorders>
              <w:top w:val="nil"/>
              <w:left w:val="nil"/>
              <w:bottom w:val="nil"/>
              <w:right w:val="single" w:sz="8" w:space="0" w:color="auto"/>
            </w:tcBorders>
            <w:shd w:val="clear" w:color="auto" w:fill="auto"/>
            <w:noWrap/>
            <w:vAlign w:val="bottom"/>
          </w:tcPr>
          <w:p w:rsidR="00ED47F4" w:rsidRPr="0055759A" w:rsidRDefault="0046221C" w:rsidP="00ED47F4">
            <w:pPr>
              <w:jc w:val="right"/>
              <w:rPr>
                <w:rFonts w:ascii="Arial" w:hAnsi="Arial" w:cs="Arial"/>
                <w:sz w:val="18"/>
                <w:szCs w:val="18"/>
                <w:lang w:eastAsia="ro-RO"/>
              </w:rPr>
            </w:pPr>
            <w:r w:rsidRPr="0055759A">
              <w:rPr>
                <w:rFonts w:ascii="Arial" w:hAnsi="Arial" w:cs="Arial"/>
                <w:sz w:val="18"/>
                <w:szCs w:val="18"/>
                <w:lang w:eastAsia="ro-RO"/>
              </w:rPr>
              <w:t>29.107.679</w:t>
            </w:r>
          </w:p>
        </w:tc>
        <w:tc>
          <w:tcPr>
            <w:tcW w:w="718" w:type="pct"/>
            <w:tcBorders>
              <w:top w:val="nil"/>
              <w:left w:val="nil"/>
              <w:bottom w:val="nil"/>
              <w:right w:val="single" w:sz="8" w:space="0" w:color="auto"/>
            </w:tcBorders>
            <w:shd w:val="clear" w:color="auto" w:fill="auto"/>
            <w:noWrap/>
            <w:vAlign w:val="bottom"/>
          </w:tcPr>
          <w:p w:rsidR="00ED47F4" w:rsidRPr="0055759A" w:rsidRDefault="0046221C" w:rsidP="00ED47F4">
            <w:pPr>
              <w:jc w:val="right"/>
              <w:rPr>
                <w:rFonts w:ascii="Arial" w:hAnsi="Arial" w:cs="Arial"/>
                <w:sz w:val="18"/>
                <w:szCs w:val="18"/>
                <w:lang w:eastAsia="ro-RO"/>
              </w:rPr>
            </w:pPr>
            <w:r w:rsidRPr="0055759A">
              <w:rPr>
                <w:rFonts w:ascii="Arial" w:hAnsi="Arial" w:cs="Arial"/>
                <w:sz w:val="18"/>
                <w:szCs w:val="18"/>
                <w:lang w:eastAsia="ro-RO"/>
              </w:rPr>
              <w:t>25.514.911</w:t>
            </w:r>
          </w:p>
        </w:tc>
      </w:tr>
      <w:tr w:rsidR="00ED47F4" w:rsidRPr="0055759A" w:rsidTr="00967476">
        <w:trPr>
          <w:trHeight w:val="300"/>
        </w:trPr>
        <w:tc>
          <w:tcPr>
            <w:tcW w:w="472" w:type="pct"/>
            <w:tcBorders>
              <w:top w:val="nil"/>
              <w:left w:val="single" w:sz="12" w:space="0" w:color="auto"/>
              <w:bottom w:val="single" w:sz="4" w:space="0" w:color="auto"/>
              <w:right w:val="single" w:sz="8" w:space="0" w:color="auto"/>
            </w:tcBorders>
            <w:shd w:val="clear" w:color="auto" w:fill="auto"/>
            <w:vAlign w:val="bottom"/>
          </w:tcPr>
          <w:p w:rsidR="00ED47F4" w:rsidRPr="0055759A" w:rsidRDefault="00ED47F4" w:rsidP="00ED47F4">
            <w:pPr>
              <w:jc w:val="center"/>
              <w:rPr>
                <w:rFonts w:ascii="Arial" w:hAnsi="Arial" w:cs="Arial"/>
                <w:sz w:val="20"/>
                <w:lang w:eastAsia="ro-RO"/>
              </w:rPr>
            </w:pPr>
            <w:r w:rsidRPr="0055759A">
              <w:rPr>
                <w:rFonts w:ascii="Arial" w:hAnsi="Arial" w:cs="Arial"/>
                <w:sz w:val="20"/>
                <w:lang w:eastAsia="ro-RO"/>
              </w:rPr>
              <w:t> 5</w:t>
            </w:r>
          </w:p>
        </w:tc>
        <w:tc>
          <w:tcPr>
            <w:tcW w:w="1679" w:type="pct"/>
            <w:tcBorders>
              <w:top w:val="nil"/>
              <w:left w:val="nil"/>
              <w:bottom w:val="single" w:sz="4" w:space="0" w:color="auto"/>
              <w:right w:val="single" w:sz="8" w:space="0" w:color="auto"/>
            </w:tcBorders>
            <w:shd w:val="clear" w:color="auto" w:fill="auto"/>
            <w:vAlign w:val="bottom"/>
          </w:tcPr>
          <w:p w:rsidR="00ED47F4" w:rsidRPr="0055759A" w:rsidRDefault="00ED47F4" w:rsidP="00ED47F4">
            <w:pPr>
              <w:rPr>
                <w:rFonts w:ascii="Arial" w:hAnsi="Arial" w:cs="Arial"/>
                <w:sz w:val="20"/>
                <w:lang w:eastAsia="ro-RO"/>
              </w:rPr>
            </w:pPr>
            <w:r w:rsidRPr="0055759A">
              <w:rPr>
                <w:rFonts w:ascii="Arial" w:hAnsi="Arial" w:cs="Arial"/>
                <w:sz w:val="20"/>
                <w:lang w:eastAsia="ro-RO"/>
              </w:rPr>
              <w:t>Apa nefecturata</w:t>
            </w:r>
          </w:p>
        </w:tc>
        <w:tc>
          <w:tcPr>
            <w:tcW w:w="728" w:type="pct"/>
            <w:tcBorders>
              <w:top w:val="nil"/>
              <w:left w:val="nil"/>
              <w:bottom w:val="single" w:sz="4" w:space="0" w:color="auto"/>
              <w:right w:val="single" w:sz="8" w:space="0" w:color="auto"/>
            </w:tcBorders>
            <w:shd w:val="clear" w:color="auto" w:fill="auto"/>
            <w:noWrap/>
            <w:vAlign w:val="bottom"/>
          </w:tcPr>
          <w:p w:rsidR="00ED47F4" w:rsidRPr="0055759A" w:rsidRDefault="00ED47F4" w:rsidP="00F22485">
            <w:pPr>
              <w:jc w:val="center"/>
              <w:rPr>
                <w:rFonts w:ascii="Arial" w:hAnsi="Arial" w:cs="Arial"/>
                <w:sz w:val="20"/>
                <w:lang w:eastAsia="ro-RO"/>
              </w:rPr>
            </w:pPr>
            <w:r w:rsidRPr="0055759A">
              <w:rPr>
                <w:rFonts w:ascii="Arial" w:hAnsi="Arial" w:cs="Arial"/>
                <w:sz w:val="20"/>
                <w:lang w:eastAsia="ro-RO"/>
              </w:rPr>
              <w:t>m³/an</w:t>
            </w:r>
          </w:p>
        </w:tc>
        <w:tc>
          <w:tcPr>
            <w:tcW w:w="685" w:type="pct"/>
            <w:tcBorders>
              <w:top w:val="nil"/>
              <w:left w:val="nil"/>
              <w:bottom w:val="single" w:sz="4" w:space="0" w:color="auto"/>
              <w:right w:val="single" w:sz="8" w:space="0" w:color="auto"/>
            </w:tcBorders>
            <w:shd w:val="clear" w:color="auto" w:fill="auto"/>
            <w:vAlign w:val="bottom"/>
          </w:tcPr>
          <w:p w:rsidR="00ED47F4" w:rsidRPr="0055759A" w:rsidRDefault="00A05128" w:rsidP="00ED47F4">
            <w:pPr>
              <w:jc w:val="right"/>
              <w:rPr>
                <w:rFonts w:ascii="Arial" w:hAnsi="Arial" w:cs="Arial"/>
                <w:sz w:val="18"/>
                <w:szCs w:val="18"/>
                <w:lang w:eastAsia="ro-RO"/>
              </w:rPr>
            </w:pPr>
            <w:r w:rsidRPr="0055759A">
              <w:rPr>
                <w:rFonts w:ascii="Arial" w:hAnsi="Arial" w:cs="Arial"/>
                <w:sz w:val="18"/>
                <w:szCs w:val="18"/>
                <w:lang w:eastAsia="ro-RO"/>
              </w:rPr>
              <w:t>8.453.837</w:t>
            </w:r>
          </w:p>
        </w:tc>
        <w:tc>
          <w:tcPr>
            <w:tcW w:w="719" w:type="pct"/>
            <w:tcBorders>
              <w:top w:val="nil"/>
              <w:left w:val="nil"/>
              <w:bottom w:val="single" w:sz="4" w:space="0" w:color="auto"/>
              <w:right w:val="single" w:sz="8" w:space="0" w:color="auto"/>
            </w:tcBorders>
            <w:shd w:val="clear" w:color="auto" w:fill="auto"/>
            <w:vAlign w:val="bottom"/>
          </w:tcPr>
          <w:p w:rsidR="00ED47F4" w:rsidRPr="0055759A" w:rsidRDefault="0046221C" w:rsidP="00ED47F4">
            <w:pPr>
              <w:jc w:val="right"/>
              <w:rPr>
                <w:rFonts w:ascii="Arial" w:hAnsi="Arial" w:cs="Arial"/>
                <w:sz w:val="18"/>
                <w:szCs w:val="18"/>
                <w:lang w:eastAsia="ro-RO"/>
              </w:rPr>
            </w:pPr>
            <w:r w:rsidRPr="0055759A">
              <w:rPr>
                <w:rFonts w:ascii="Arial" w:hAnsi="Arial" w:cs="Arial"/>
                <w:sz w:val="18"/>
                <w:szCs w:val="18"/>
                <w:lang w:eastAsia="ro-RO"/>
              </w:rPr>
              <w:t>5.792.710</w:t>
            </w:r>
          </w:p>
        </w:tc>
        <w:tc>
          <w:tcPr>
            <w:tcW w:w="718" w:type="pct"/>
            <w:tcBorders>
              <w:top w:val="nil"/>
              <w:left w:val="nil"/>
              <w:bottom w:val="single" w:sz="4" w:space="0" w:color="auto"/>
              <w:right w:val="single" w:sz="8" w:space="0" w:color="auto"/>
            </w:tcBorders>
            <w:shd w:val="clear" w:color="auto" w:fill="auto"/>
            <w:vAlign w:val="bottom"/>
          </w:tcPr>
          <w:p w:rsidR="00ED47F4" w:rsidRPr="0055759A" w:rsidRDefault="0046221C" w:rsidP="00ED47F4">
            <w:pPr>
              <w:jc w:val="right"/>
              <w:rPr>
                <w:rFonts w:ascii="Arial" w:hAnsi="Arial" w:cs="Arial"/>
                <w:sz w:val="18"/>
                <w:szCs w:val="18"/>
                <w:lang w:eastAsia="ro-RO"/>
              </w:rPr>
            </w:pPr>
            <w:r w:rsidRPr="0055759A">
              <w:rPr>
                <w:rFonts w:ascii="Arial" w:hAnsi="Arial" w:cs="Arial"/>
                <w:sz w:val="18"/>
                <w:szCs w:val="18"/>
                <w:lang w:eastAsia="ro-RO"/>
              </w:rPr>
              <w:t>4.072.409</w:t>
            </w:r>
          </w:p>
        </w:tc>
      </w:tr>
      <w:tr w:rsidR="00ED47F4" w:rsidRPr="00B200F2" w:rsidTr="00967476">
        <w:trPr>
          <w:trHeight w:val="315"/>
        </w:trPr>
        <w:tc>
          <w:tcPr>
            <w:tcW w:w="472" w:type="pct"/>
            <w:tcBorders>
              <w:top w:val="single" w:sz="4" w:space="0" w:color="auto"/>
              <w:left w:val="single" w:sz="12" w:space="0" w:color="auto"/>
              <w:bottom w:val="single" w:sz="12" w:space="0" w:color="auto"/>
              <w:right w:val="single" w:sz="8" w:space="0" w:color="auto"/>
            </w:tcBorders>
            <w:shd w:val="clear" w:color="auto" w:fill="auto"/>
            <w:vAlign w:val="bottom"/>
          </w:tcPr>
          <w:p w:rsidR="00ED47F4" w:rsidRPr="0055759A" w:rsidRDefault="00ED47F4" w:rsidP="00ED47F4">
            <w:pPr>
              <w:jc w:val="center"/>
              <w:rPr>
                <w:rFonts w:ascii="Arial" w:hAnsi="Arial" w:cs="Arial"/>
                <w:b/>
                <w:sz w:val="20"/>
                <w:lang w:eastAsia="ro-RO"/>
              </w:rPr>
            </w:pPr>
            <w:r w:rsidRPr="0055759A">
              <w:rPr>
                <w:rFonts w:ascii="Arial" w:hAnsi="Arial" w:cs="Arial"/>
                <w:b/>
                <w:sz w:val="20"/>
                <w:lang w:eastAsia="ro-RO"/>
              </w:rPr>
              <w:t> 6</w:t>
            </w:r>
          </w:p>
        </w:tc>
        <w:tc>
          <w:tcPr>
            <w:tcW w:w="1679" w:type="pct"/>
            <w:tcBorders>
              <w:top w:val="single" w:sz="4" w:space="0" w:color="auto"/>
              <w:left w:val="nil"/>
              <w:bottom w:val="single" w:sz="12" w:space="0" w:color="auto"/>
              <w:right w:val="single" w:sz="8" w:space="0" w:color="auto"/>
            </w:tcBorders>
            <w:shd w:val="clear" w:color="auto" w:fill="auto"/>
            <w:vAlign w:val="bottom"/>
          </w:tcPr>
          <w:p w:rsidR="00ED47F4" w:rsidRPr="0055759A" w:rsidRDefault="00ED47F4" w:rsidP="00ED47F4">
            <w:pPr>
              <w:rPr>
                <w:rFonts w:ascii="Arial" w:hAnsi="Arial" w:cs="Arial"/>
                <w:b/>
                <w:sz w:val="20"/>
                <w:lang w:eastAsia="ro-RO"/>
              </w:rPr>
            </w:pPr>
            <w:r w:rsidRPr="0055759A">
              <w:rPr>
                <w:rFonts w:ascii="Arial" w:hAnsi="Arial" w:cs="Arial"/>
                <w:b/>
                <w:sz w:val="20"/>
                <w:lang w:eastAsia="ro-RO"/>
              </w:rPr>
              <w:t>Apa nefacturata</w:t>
            </w:r>
          </w:p>
        </w:tc>
        <w:tc>
          <w:tcPr>
            <w:tcW w:w="728" w:type="pct"/>
            <w:tcBorders>
              <w:top w:val="single" w:sz="4" w:space="0" w:color="auto"/>
              <w:left w:val="nil"/>
              <w:bottom w:val="single" w:sz="12" w:space="0" w:color="auto"/>
              <w:right w:val="single" w:sz="8" w:space="0" w:color="auto"/>
            </w:tcBorders>
            <w:shd w:val="clear" w:color="auto" w:fill="auto"/>
            <w:noWrap/>
            <w:vAlign w:val="bottom"/>
          </w:tcPr>
          <w:p w:rsidR="00ED47F4" w:rsidRPr="0055759A" w:rsidRDefault="00ED47F4" w:rsidP="00ED47F4">
            <w:pPr>
              <w:jc w:val="center"/>
              <w:rPr>
                <w:rFonts w:ascii="Arial" w:hAnsi="Arial" w:cs="Arial"/>
                <w:b/>
                <w:sz w:val="20"/>
                <w:lang w:eastAsia="ro-RO"/>
              </w:rPr>
            </w:pPr>
            <w:r w:rsidRPr="0055759A">
              <w:rPr>
                <w:rFonts w:ascii="Arial" w:hAnsi="Arial" w:cs="Arial"/>
                <w:b/>
                <w:sz w:val="20"/>
                <w:lang w:eastAsia="ro-RO"/>
              </w:rPr>
              <w:t>[%]</w:t>
            </w:r>
          </w:p>
        </w:tc>
        <w:tc>
          <w:tcPr>
            <w:tcW w:w="685" w:type="pct"/>
            <w:tcBorders>
              <w:top w:val="single" w:sz="4" w:space="0" w:color="auto"/>
              <w:left w:val="nil"/>
              <w:bottom w:val="single" w:sz="12" w:space="0" w:color="auto"/>
              <w:right w:val="single" w:sz="8" w:space="0" w:color="auto"/>
            </w:tcBorders>
            <w:shd w:val="clear" w:color="auto" w:fill="auto"/>
            <w:vAlign w:val="bottom"/>
          </w:tcPr>
          <w:p w:rsidR="00ED47F4" w:rsidRPr="0055759A" w:rsidRDefault="0046221C" w:rsidP="00ED47F4">
            <w:pPr>
              <w:jc w:val="center"/>
              <w:rPr>
                <w:rFonts w:ascii="Arial" w:hAnsi="Arial" w:cs="Arial"/>
                <w:b/>
                <w:sz w:val="18"/>
                <w:szCs w:val="18"/>
                <w:lang w:eastAsia="ro-RO"/>
              </w:rPr>
            </w:pPr>
            <w:r w:rsidRPr="0055759A">
              <w:rPr>
                <w:rFonts w:ascii="Arial" w:hAnsi="Arial" w:cs="Arial"/>
                <w:b/>
                <w:sz w:val="18"/>
                <w:szCs w:val="18"/>
                <w:lang w:eastAsia="ro-RO"/>
              </w:rPr>
              <w:t>26</w:t>
            </w:r>
          </w:p>
        </w:tc>
        <w:tc>
          <w:tcPr>
            <w:tcW w:w="719" w:type="pct"/>
            <w:tcBorders>
              <w:top w:val="single" w:sz="4" w:space="0" w:color="auto"/>
              <w:left w:val="nil"/>
              <w:bottom w:val="single" w:sz="12" w:space="0" w:color="auto"/>
              <w:right w:val="single" w:sz="8" w:space="0" w:color="auto"/>
            </w:tcBorders>
            <w:shd w:val="clear" w:color="auto" w:fill="auto"/>
            <w:vAlign w:val="bottom"/>
          </w:tcPr>
          <w:p w:rsidR="00ED47F4" w:rsidRPr="0055759A" w:rsidRDefault="0046221C" w:rsidP="00ED47F4">
            <w:pPr>
              <w:jc w:val="center"/>
              <w:rPr>
                <w:rFonts w:ascii="Arial" w:hAnsi="Arial" w:cs="Arial"/>
                <w:b/>
                <w:sz w:val="18"/>
                <w:szCs w:val="18"/>
                <w:lang w:eastAsia="ro-RO"/>
              </w:rPr>
            </w:pPr>
            <w:r w:rsidRPr="0055759A">
              <w:rPr>
                <w:rFonts w:ascii="Arial" w:hAnsi="Arial" w:cs="Arial"/>
                <w:b/>
                <w:sz w:val="18"/>
                <w:szCs w:val="18"/>
                <w:lang w:eastAsia="ro-RO"/>
              </w:rPr>
              <w:t>20</w:t>
            </w:r>
          </w:p>
        </w:tc>
        <w:tc>
          <w:tcPr>
            <w:tcW w:w="718" w:type="pct"/>
            <w:tcBorders>
              <w:top w:val="single" w:sz="4" w:space="0" w:color="auto"/>
              <w:left w:val="nil"/>
              <w:bottom w:val="single" w:sz="12" w:space="0" w:color="auto"/>
              <w:right w:val="single" w:sz="8" w:space="0" w:color="auto"/>
            </w:tcBorders>
            <w:shd w:val="clear" w:color="auto" w:fill="auto"/>
            <w:vAlign w:val="bottom"/>
          </w:tcPr>
          <w:p w:rsidR="00ED47F4" w:rsidRPr="00CF4D8F" w:rsidRDefault="0046221C" w:rsidP="00ED47F4">
            <w:pPr>
              <w:jc w:val="center"/>
              <w:rPr>
                <w:rFonts w:ascii="Arial" w:hAnsi="Arial" w:cs="Arial"/>
                <w:b/>
                <w:sz w:val="18"/>
                <w:szCs w:val="18"/>
                <w:lang w:eastAsia="ro-RO"/>
              </w:rPr>
            </w:pPr>
            <w:r w:rsidRPr="0055759A">
              <w:rPr>
                <w:rFonts w:ascii="Arial" w:hAnsi="Arial" w:cs="Arial"/>
                <w:b/>
                <w:sz w:val="18"/>
                <w:szCs w:val="18"/>
                <w:lang w:eastAsia="ro-RO"/>
              </w:rPr>
              <w:t>16</w:t>
            </w:r>
          </w:p>
        </w:tc>
      </w:tr>
    </w:tbl>
    <w:p w:rsidR="00070939" w:rsidRDefault="00070939" w:rsidP="00D3764E">
      <w:pPr>
        <w:spacing w:line="360" w:lineRule="auto"/>
        <w:ind w:left="708"/>
        <w:jc w:val="both"/>
        <w:rPr>
          <w:rFonts w:ascii="Arial" w:hAnsi="Arial"/>
          <w:b/>
          <w:bCs/>
          <w:i/>
          <w:iCs/>
          <w:sz w:val="24"/>
          <w:szCs w:val="24"/>
        </w:rPr>
      </w:pPr>
    </w:p>
    <w:p w:rsidR="00070939" w:rsidRDefault="00070939" w:rsidP="00D3764E">
      <w:pPr>
        <w:spacing w:line="360" w:lineRule="auto"/>
        <w:ind w:left="708"/>
        <w:jc w:val="both"/>
        <w:rPr>
          <w:rFonts w:ascii="Arial" w:hAnsi="Arial"/>
          <w:b/>
          <w:bCs/>
          <w:i/>
          <w:iCs/>
          <w:sz w:val="24"/>
          <w:szCs w:val="24"/>
        </w:rPr>
      </w:pPr>
    </w:p>
    <w:p w:rsidR="00070939" w:rsidRDefault="00070939" w:rsidP="00D3764E">
      <w:pPr>
        <w:spacing w:line="360" w:lineRule="auto"/>
        <w:ind w:left="708"/>
        <w:jc w:val="both"/>
        <w:rPr>
          <w:rFonts w:ascii="Arial" w:hAnsi="Arial"/>
          <w:b/>
          <w:bCs/>
          <w:i/>
          <w:iCs/>
          <w:sz w:val="24"/>
          <w:szCs w:val="24"/>
        </w:rPr>
      </w:pPr>
    </w:p>
    <w:p w:rsidR="00070939" w:rsidRDefault="00070939" w:rsidP="00D3764E">
      <w:pPr>
        <w:spacing w:line="360" w:lineRule="auto"/>
        <w:ind w:left="708"/>
        <w:jc w:val="both"/>
        <w:rPr>
          <w:rFonts w:ascii="Arial" w:hAnsi="Arial"/>
          <w:b/>
          <w:bCs/>
          <w:i/>
          <w:iCs/>
          <w:sz w:val="24"/>
          <w:szCs w:val="24"/>
        </w:rPr>
      </w:pPr>
    </w:p>
    <w:p w:rsidR="00070939" w:rsidRDefault="00070939" w:rsidP="00D3764E">
      <w:pPr>
        <w:spacing w:line="360" w:lineRule="auto"/>
        <w:ind w:left="708"/>
        <w:jc w:val="both"/>
        <w:rPr>
          <w:rFonts w:ascii="Arial" w:hAnsi="Arial"/>
          <w:b/>
          <w:bCs/>
          <w:i/>
          <w:iCs/>
          <w:sz w:val="24"/>
          <w:szCs w:val="24"/>
        </w:rPr>
      </w:pPr>
    </w:p>
    <w:p w:rsidR="00AA12B5" w:rsidRDefault="00AA12B5" w:rsidP="00D3764E">
      <w:pPr>
        <w:spacing w:line="360" w:lineRule="auto"/>
        <w:ind w:left="708"/>
        <w:jc w:val="both"/>
        <w:rPr>
          <w:rFonts w:ascii="Arial" w:hAnsi="Arial"/>
          <w:b/>
          <w:bCs/>
          <w:i/>
          <w:iCs/>
          <w:sz w:val="24"/>
          <w:szCs w:val="24"/>
        </w:rPr>
        <w:sectPr w:rsidR="00AA12B5" w:rsidSect="00C33A0E">
          <w:headerReference w:type="default" r:id="rId59"/>
          <w:headerReference w:type="first" r:id="rId60"/>
          <w:pgSz w:w="11906" w:h="16838" w:code="9"/>
          <w:pgMar w:top="1440" w:right="864" w:bottom="1276" w:left="1440" w:header="706" w:footer="706" w:gutter="0"/>
          <w:cols w:space="708"/>
          <w:docGrid w:linePitch="360"/>
        </w:sectPr>
      </w:pPr>
    </w:p>
    <w:p w:rsidR="003E721D" w:rsidRDefault="003E721D" w:rsidP="00D3764E">
      <w:pPr>
        <w:spacing w:line="360" w:lineRule="auto"/>
        <w:ind w:left="708"/>
        <w:jc w:val="both"/>
        <w:rPr>
          <w:rFonts w:ascii="Arial" w:hAnsi="Arial"/>
          <w:b/>
          <w:bCs/>
          <w:i/>
          <w:iCs/>
          <w:sz w:val="24"/>
          <w:szCs w:val="24"/>
        </w:rPr>
      </w:pPr>
    </w:p>
    <w:p w:rsidR="003E721D" w:rsidRPr="009053D3" w:rsidRDefault="003E721D" w:rsidP="003E721D">
      <w:pPr>
        <w:tabs>
          <w:tab w:val="left" w:pos="1905"/>
        </w:tabs>
        <w:spacing w:after="120" w:line="360" w:lineRule="auto"/>
        <w:ind w:left="708"/>
        <w:jc w:val="both"/>
        <w:rPr>
          <w:rFonts w:ascii="Arial" w:hAnsi="Arial" w:cs="Arial"/>
          <w:b/>
          <w:sz w:val="24"/>
          <w:szCs w:val="24"/>
        </w:rPr>
      </w:pPr>
      <w:r>
        <w:object w:dxaOrig="23054" w:dyaOrig="16006">
          <v:shape id="_x0000_i1030" type="#_x0000_t75" style="width:938.25pt;height:507.75pt" o:ole="">
            <v:imagedata r:id="rId61" o:title=""/>
          </v:shape>
          <o:OLEObject Type="Embed" ProgID="Visio.Drawing.11" ShapeID="_x0000_i1030" DrawAspect="Content" ObjectID="_1444802808" r:id="rId62"/>
        </w:object>
      </w:r>
      <w:r w:rsidRPr="009053D3">
        <w:rPr>
          <w:rFonts w:ascii="Arial" w:hAnsi="Arial" w:cs="Arial"/>
          <w:b/>
          <w:sz w:val="24"/>
          <w:szCs w:val="24"/>
        </w:rPr>
        <w:t xml:space="preserve">Fig. 2.9-10 – </w:t>
      </w:r>
      <w:r w:rsidR="009053D3" w:rsidRPr="009053D3">
        <w:rPr>
          <w:rFonts w:ascii="Arial" w:hAnsi="Arial" w:cs="Arial"/>
          <w:b/>
          <w:bCs/>
          <w:sz w:val="24"/>
          <w:szCs w:val="24"/>
          <w:lang w:val="it-IT"/>
        </w:rPr>
        <w:t>Schema productie apa, distributie apa si pierderi apa</w:t>
      </w:r>
      <w:r w:rsidR="009053D3">
        <w:rPr>
          <w:rFonts w:ascii="Arial" w:hAnsi="Arial" w:cs="Arial"/>
          <w:b/>
          <w:sz w:val="24"/>
          <w:szCs w:val="24"/>
        </w:rPr>
        <w:t>(</w:t>
      </w:r>
      <w:r w:rsidRPr="009053D3">
        <w:rPr>
          <w:rFonts w:ascii="Arial" w:hAnsi="Arial" w:cs="Arial"/>
          <w:b/>
          <w:sz w:val="24"/>
          <w:szCs w:val="24"/>
        </w:rPr>
        <w:t>Balanta apei</w:t>
      </w:r>
      <w:r w:rsidR="009053D3">
        <w:rPr>
          <w:rFonts w:ascii="Arial" w:hAnsi="Arial" w:cs="Arial"/>
          <w:b/>
          <w:sz w:val="24"/>
          <w:szCs w:val="24"/>
        </w:rPr>
        <w:t>)</w:t>
      </w:r>
    </w:p>
    <w:p w:rsidR="003E721D" w:rsidRDefault="003E721D" w:rsidP="003E721D">
      <w:pPr>
        <w:spacing w:line="360" w:lineRule="auto"/>
        <w:ind w:left="708"/>
        <w:jc w:val="both"/>
        <w:rPr>
          <w:rFonts w:ascii="Arial" w:hAnsi="Arial"/>
          <w:b/>
          <w:bCs/>
          <w:i/>
          <w:iCs/>
          <w:sz w:val="24"/>
          <w:szCs w:val="24"/>
        </w:rPr>
      </w:pPr>
    </w:p>
    <w:p w:rsidR="00AA12B5" w:rsidRDefault="00AA12B5">
      <w:pPr>
        <w:spacing w:after="0" w:line="240" w:lineRule="auto"/>
        <w:rPr>
          <w:rFonts w:ascii="Arial" w:hAnsi="Arial"/>
          <w:b/>
          <w:bCs/>
          <w:i/>
          <w:iCs/>
          <w:sz w:val="24"/>
          <w:szCs w:val="24"/>
        </w:rPr>
        <w:sectPr w:rsidR="00AA12B5" w:rsidSect="00C33A0E">
          <w:headerReference w:type="default" r:id="rId63"/>
          <w:pgSz w:w="16840" w:h="23814" w:code="8"/>
          <w:pgMar w:top="1440" w:right="862" w:bottom="1412" w:left="1440" w:header="709" w:footer="709" w:gutter="0"/>
          <w:cols w:space="708"/>
          <w:docGrid w:linePitch="360"/>
        </w:sectPr>
      </w:pPr>
    </w:p>
    <w:p w:rsidR="00031F8A" w:rsidRPr="00CA6C34" w:rsidRDefault="00031F8A" w:rsidP="007E13F4">
      <w:pPr>
        <w:pStyle w:val="SubSubSubTitlu"/>
      </w:pPr>
      <w:bookmarkStart w:id="189" w:name="_Toc369259297"/>
      <w:r>
        <w:t>2.9.1.11 Proiecte in derulare</w:t>
      </w:r>
      <w:bookmarkEnd w:id="189"/>
    </w:p>
    <w:p w:rsidR="00031F8A" w:rsidRDefault="00031F8A">
      <w:pPr>
        <w:spacing w:after="0" w:line="240" w:lineRule="auto"/>
        <w:rPr>
          <w:rFonts w:ascii="Arial" w:hAnsi="Arial"/>
          <w:b/>
          <w:bCs/>
          <w:i/>
          <w:iCs/>
          <w:sz w:val="24"/>
          <w:szCs w:val="24"/>
        </w:rPr>
      </w:pPr>
    </w:p>
    <w:p w:rsidR="00FF36B8" w:rsidRDefault="00236EC1" w:rsidP="00D3764E">
      <w:pPr>
        <w:spacing w:line="360" w:lineRule="auto"/>
        <w:ind w:left="708"/>
        <w:jc w:val="both"/>
        <w:rPr>
          <w:rFonts w:ascii="Arial" w:hAnsi="Arial" w:cs="Arial"/>
          <w:sz w:val="24"/>
          <w:szCs w:val="24"/>
        </w:rPr>
      </w:pPr>
      <w:r>
        <w:rPr>
          <w:rFonts w:ascii="Arial" w:hAnsi="Arial" w:cs="Arial"/>
          <w:sz w:val="24"/>
          <w:szCs w:val="24"/>
        </w:rPr>
        <w:t>I</w:t>
      </w:r>
      <w:r w:rsidR="00ED47F4" w:rsidRPr="00CA6C34">
        <w:rPr>
          <w:rFonts w:ascii="Arial" w:hAnsi="Arial" w:cs="Arial"/>
          <w:sz w:val="24"/>
          <w:szCs w:val="24"/>
        </w:rPr>
        <w:t>n prezent com</w:t>
      </w:r>
      <w:r w:rsidR="00556FEC">
        <w:rPr>
          <w:rFonts w:ascii="Arial" w:hAnsi="Arial" w:cs="Arial"/>
          <w:sz w:val="24"/>
          <w:szCs w:val="24"/>
        </w:rPr>
        <w:t>pania de apa</w:t>
      </w:r>
      <w:r w:rsidR="00ED47F4" w:rsidRPr="00CA6C34">
        <w:rPr>
          <w:rFonts w:ascii="Arial" w:hAnsi="Arial" w:cs="Arial"/>
          <w:sz w:val="24"/>
          <w:szCs w:val="24"/>
        </w:rPr>
        <w:t xml:space="preserve"> A</w:t>
      </w:r>
      <w:r w:rsidR="00FB71DF" w:rsidRPr="00CA6C34">
        <w:rPr>
          <w:rFonts w:ascii="Arial" w:hAnsi="Arial" w:cs="Arial"/>
          <w:sz w:val="24"/>
          <w:szCs w:val="24"/>
        </w:rPr>
        <w:t>pa Canal S</w:t>
      </w:r>
      <w:r w:rsidR="00F175F0">
        <w:rPr>
          <w:rFonts w:ascii="Arial" w:hAnsi="Arial" w:cs="Arial"/>
          <w:sz w:val="24"/>
          <w:szCs w:val="24"/>
        </w:rPr>
        <w:t>.</w:t>
      </w:r>
      <w:r w:rsidR="00FB71DF" w:rsidRPr="00CA6C34">
        <w:rPr>
          <w:rFonts w:ascii="Arial" w:hAnsi="Arial" w:cs="Arial"/>
          <w:sz w:val="24"/>
          <w:szCs w:val="24"/>
        </w:rPr>
        <w:t>A</w:t>
      </w:r>
      <w:r w:rsidR="00F175F0">
        <w:rPr>
          <w:rFonts w:ascii="Arial" w:hAnsi="Arial" w:cs="Arial"/>
          <w:sz w:val="24"/>
          <w:szCs w:val="24"/>
        </w:rPr>
        <w:t>.</w:t>
      </w:r>
      <w:r w:rsidR="00934D02">
        <w:rPr>
          <w:rFonts w:ascii="Arial" w:hAnsi="Arial" w:cs="Arial"/>
          <w:sz w:val="24"/>
          <w:szCs w:val="24"/>
        </w:rPr>
        <w:t>, in calitate de Operator Regional deruleaza</w:t>
      </w:r>
      <w:r w:rsidR="00ED47F4" w:rsidRPr="00CA6C34">
        <w:rPr>
          <w:rFonts w:ascii="Arial" w:hAnsi="Arial" w:cs="Arial"/>
          <w:sz w:val="24"/>
          <w:szCs w:val="24"/>
        </w:rPr>
        <w:t>un proiect de investitii major</w:t>
      </w:r>
      <w:r w:rsidR="00FB71DF" w:rsidRPr="00CA6C34">
        <w:rPr>
          <w:rFonts w:ascii="Arial" w:hAnsi="Arial" w:cs="Arial"/>
          <w:sz w:val="24"/>
          <w:szCs w:val="24"/>
        </w:rPr>
        <w:t xml:space="preserve"> finanat din Fondul de Coeziune</w:t>
      </w:r>
      <w:r w:rsidR="00ED47F4" w:rsidRPr="00CA6C34">
        <w:rPr>
          <w:rFonts w:ascii="Arial" w:hAnsi="Arial" w:cs="Arial"/>
          <w:sz w:val="24"/>
          <w:szCs w:val="24"/>
        </w:rPr>
        <w:t xml:space="preserve"> - “Reabilitarea si extinderea infrastructurii de apa si apa uzata in judetul Galati”. </w:t>
      </w:r>
      <w:r w:rsidR="00FF36B8">
        <w:rPr>
          <w:rFonts w:ascii="Arial" w:hAnsi="Arial" w:cs="Arial"/>
          <w:sz w:val="24"/>
          <w:szCs w:val="24"/>
        </w:rPr>
        <w:t>Pentru sistemul de alimentare cu apa, in orasul Galati sunt incluse urmatoarele lucrari:</w:t>
      </w:r>
    </w:p>
    <w:p w:rsidR="00FF36B8" w:rsidRPr="00537965" w:rsidRDefault="00FF36B8" w:rsidP="008E333B">
      <w:pPr>
        <w:pStyle w:val="ListParagraph"/>
        <w:numPr>
          <w:ilvl w:val="0"/>
          <w:numId w:val="56"/>
        </w:numPr>
        <w:spacing w:line="360" w:lineRule="auto"/>
        <w:jc w:val="both"/>
        <w:rPr>
          <w:rFonts w:ascii="Arial" w:hAnsi="Arial" w:cs="Arial"/>
          <w:sz w:val="24"/>
          <w:szCs w:val="24"/>
          <w:lang w:val="it-IT"/>
        </w:rPr>
      </w:pPr>
      <w:r w:rsidRPr="00537965">
        <w:rPr>
          <w:rFonts w:ascii="Arial" w:hAnsi="Arial" w:cs="Arial"/>
          <w:sz w:val="24"/>
          <w:szCs w:val="24"/>
          <w:lang w:val="it-IT"/>
        </w:rPr>
        <w:t>Reabilitare 85 puturi de la fronturile de captare;</w:t>
      </w:r>
    </w:p>
    <w:p w:rsidR="00FF36B8" w:rsidRPr="00537965" w:rsidRDefault="00FF36B8" w:rsidP="008E333B">
      <w:pPr>
        <w:pStyle w:val="ListParagraph"/>
        <w:numPr>
          <w:ilvl w:val="0"/>
          <w:numId w:val="56"/>
        </w:numPr>
        <w:spacing w:line="360" w:lineRule="auto"/>
        <w:jc w:val="both"/>
        <w:rPr>
          <w:rFonts w:ascii="Arial" w:hAnsi="Arial" w:cs="Arial"/>
          <w:sz w:val="24"/>
          <w:szCs w:val="24"/>
          <w:lang w:val="it-IT"/>
        </w:rPr>
      </w:pPr>
      <w:r w:rsidRPr="00537965">
        <w:rPr>
          <w:rFonts w:ascii="Arial" w:hAnsi="Arial" w:cs="Arial"/>
          <w:sz w:val="24"/>
          <w:szCs w:val="24"/>
          <w:lang w:val="it-IT"/>
        </w:rPr>
        <w:t>Reabilitare conducte de aductiune, L=5500m;</w:t>
      </w:r>
    </w:p>
    <w:p w:rsidR="00FF36B8" w:rsidRPr="00FF36B8" w:rsidRDefault="00FF36B8" w:rsidP="008E333B">
      <w:pPr>
        <w:pStyle w:val="ListParagraph"/>
        <w:numPr>
          <w:ilvl w:val="0"/>
          <w:numId w:val="56"/>
        </w:numPr>
        <w:spacing w:line="360" w:lineRule="auto"/>
        <w:jc w:val="both"/>
        <w:rPr>
          <w:rFonts w:ascii="Arial" w:hAnsi="Arial" w:cs="Arial"/>
          <w:sz w:val="24"/>
          <w:szCs w:val="24"/>
        </w:rPr>
      </w:pPr>
      <w:r>
        <w:rPr>
          <w:rFonts w:ascii="Arial" w:hAnsi="Arial" w:cs="Arial"/>
          <w:sz w:val="24"/>
          <w:szCs w:val="24"/>
        </w:rPr>
        <w:t>Implementare sistem SCADA</w:t>
      </w:r>
    </w:p>
    <w:p w:rsidR="00CB7AB2" w:rsidRDefault="00CB7AB2" w:rsidP="00D3764E">
      <w:pPr>
        <w:spacing w:line="360" w:lineRule="auto"/>
        <w:ind w:left="708"/>
        <w:jc w:val="both"/>
        <w:rPr>
          <w:rFonts w:ascii="Arial" w:hAnsi="Arial" w:cs="Arial"/>
          <w:sz w:val="24"/>
          <w:szCs w:val="24"/>
        </w:rPr>
      </w:pPr>
      <w:r>
        <w:rPr>
          <w:rFonts w:ascii="Arial" w:hAnsi="Arial" w:cs="Arial"/>
          <w:sz w:val="24"/>
          <w:szCs w:val="24"/>
        </w:rPr>
        <w:t xml:space="preserve">Termenul de finalizare al proiectului este anul 2015. </w:t>
      </w:r>
    </w:p>
    <w:p w:rsidR="00D4333D" w:rsidRDefault="000C1A57" w:rsidP="00D3764E">
      <w:pPr>
        <w:spacing w:line="360" w:lineRule="auto"/>
        <w:ind w:left="708"/>
        <w:jc w:val="both"/>
        <w:rPr>
          <w:rFonts w:ascii="Arial" w:hAnsi="Arial" w:cs="Arial"/>
          <w:sz w:val="24"/>
          <w:szCs w:val="24"/>
        </w:rPr>
      </w:pPr>
      <w:r>
        <w:rPr>
          <w:rFonts w:ascii="Arial" w:hAnsi="Arial" w:cs="Arial"/>
          <w:sz w:val="24"/>
          <w:szCs w:val="24"/>
        </w:rPr>
        <w:t>Un rezumat al situaţiei existente</w:t>
      </w:r>
      <w:r w:rsidR="00ED47F4" w:rsidRPr="00CA6C34">
        <w:rPr>
          <w:rFonts w:ascii="Arial" w:hAnsi="Arial" w:cs="Arial"/>
          <w:sz w:val="24"/>
          <w:szCs w:val="24"/>
        </w:rPr>
        <w:t xml:space="preserve"> privind sistem</w:t>
      </w:r>
      <w:r w:rsidR="00FF36B8">
        <w:rPr>
          <w:rFonts w:ascii="Arial" w:hAnsi="Arial" w:cs="Arial"/>
          <w:sz w:val="24"/>
          <w:szCs w:val="24"/>
        </w:rPr>
        <w:t xml:space="preserve">ul </w:t>
      </w:r>
      <w:r w:rsidR="00ED47F4" w:rsidRPr="00CA6C34">
        <w:rPr>
          <w:rFonts w:ascii="Arial" w:hAnsi="Arial" w:cs="Arial"/>
          <w:sz w:val="24"/>
          <w:szCs w:val="24"/>
        </w:rPr>
        <w:t xml:space="preserve">de alimentare cu apă este prezentată </w:t>
      </w:r>
      <w:r>
        <w:rPr>
          <w:rFonts w:ascii="Arial" w:hAnsi="Arial" w:cs="Arial"/>
          <w:sz w:val="24"/>
          <w:szCs w:val="24"/>
        </w:rPr>
        <w:t xml:space="preserve">in tabelul de </w:t>
      </w:r>
      <w:r w:rsidR="00ED47F4" w:rsidRPr="00CA6C34">
        <w:rPr>
          <w:rFonts w:ascii="Arial" w:hAnsi="Arial" w:cs="Arial"/>
          <w:sz w:val="24"/>
          <w:szCs w:val="24"/>
        </w:rPr>
        <w:t>mai jos.</w:t>
      </w:r>
    </w:p>
    <w:p w:rsidR="00D4333D" w:rsidRDefault="00D4333D">
      <w:pPr>
        <w:spacing w:after="0" w:line="240" w:lineRule="auto"/>
        <w:rPr>
          <w:rFonts w:ascii="Arial" w:hAnsi="Arial" w:cs="Arial"/>
          <w:sz w:val="24"/>
          <w:szCs w:val="24"/>
        </w:rPr>
      </w:pPr>
      <w:r>
        <w:rPr>
          <w:rFonts w:ascii="Arial" w:hAnsi="Arial" w:cs="Arial"/>
          <w:sz w:val="24"/>
          <w:szCs w:val="24"/>
        </w:rPr>
        <w:br w:type="page"/>
      </w:r>
    </w:p>
    <w:p w:rsidR="00ED47F4" w:rsidRPr="00CA6C34" w:rsidRDefault="00031F8A" w:rsidP="007E13F4">
      <w:pPr>
        <w:pStyle w:val="SubSubSubTitlu"/>
      </w:pPr>
      <w:bookmarkStart w:id="190" w:name="_Toc369259298"/>
      <w:r>
        <w:t xml:space="preserve">2.9.1.12 </w:t>
      </w:r>
      <w:r w:rsidR="00556FEC">
        <w:t>Concluzii privind infrastruct</w:t>
      </w:r>
      <w:r w:rsidR="00ED47F4" w:rsidRPr="00CA6C34">
        <w:t>u</w:t>
      </w:r>
      <w:r w:rsidR="00556FEC">
        <w:t>r</w:t>
      </w:r>
      <w:r w:rsidR="00ED47F4" w:rsidRPr="00CA6C34">
        <w:t>a alimentarii cu apa in orasul Galati</w:t>
      </w:r>
      <w:bookmarkEnd w:id="190"/>
    </w:p>
    <w:p w:rsidR="00031F8A" w:rsidRDefault="00031F8A" w:rsidP="00ED47F4">
      <w:pPr>
        <w:spacing w:after="120"/>
        <w:ind w:firstLine="708"/>
        <w:rPr>
          <w:rFonts w:ascii="Arial" w:hAnsi="Arial" w:cs="Arial"/>
          <w:b/>
          <w:bCs/>
          <w:sz w:val="20"/>
          <w:lang w:val="it-IT"/>
        </w:rPr>
      </w:pPr>
      <w:bookmarkStart w:id="191" w:name="_Toc228100995"/>
      <w:bookmarkStart w:id="192" w:name="_Toc231609764"/>
    </w:p>
    <w:p w:rsidR="00ED47F4" w:rsidRPr="00CA6C34" w:rsidRDefault="00ED47F4" w:rsidP="00031F8A">
      <w:pPr>
        <w:spacing w:after="120"/>
        <w:ind w:left="709"/>
        <w:rPr>
          <w:rFonts w:ascii="Arial" w:hAnsi="Arial" w:cs="Arial"/>
          <w:b/>
          <w:bCs/>
          <w:sz w:val="20"/>
          <w:lang w:val="it-IT"/>
        </w:rPr>
      </w:pPr>
      <w:r w:rsidRPr="00CA6C34">
        <w:rPr>
          <w:rFonts w:ascii="Arial" w:hAnsi="Arial" w:cs="Arial"/>
          <w:b/>
          <w:bCs/>
          <w:sz w:val="20"/>
          <w:lang w:val="it-IT"/>
        </w:rPr>
        <w:t xml:space="preserve">Tabel </w:t>
      </w:r>
      <w:bookmarkEnd w:id="191"/>
      <w:r w:rsidR="00031F8A">
        <w:rPr>
          <w:rFonts w:ascii="Arial" w:hAnsi="Arial" w:cs="Arial"/>
          <w:b/>
          <w:bCs/>
          <w:sz w:val="20"/>
          <w:lang w:val="it-IT"/>
        </w:rPr>
        <w:t xml:space="preserve">2.9.-10 </w:t>
      </w:r>
      <w:r w:rsidRPr="00CA6C34">
        <w:rPr>
          <w:rFonts w:ascii="Arial" w:hAnsi="Arial" w:cs="Arial"/>
          <w:b/>
          <w:bCs/>
          <w:sz w:val="20"/>
          <w:lang w:val="it-IT"/>
        </w:rPr>
        <w:t>Situatia actuala si probleme identificate</w:t>
      </w:r>
      <w:bookmarkEnd w:id="192"/>
      <w:r w:rsidR="00031F8A">
        <w:rPr>
          <w:rFonts w:ascii="Arial" w:hAnsi="Arial" w:cs="Arial"/>
          <w:b/>
          <w:bCs/>
          <w:sz w:val="20"/>
          <w:lang w:val="it-IT"/>
        </w:rPr>
        <w:t xml:space="preserve"> – Oras Galati</w:t>
      </w:r>
      <w:r w:rsidR="00031F8A">
        <w:rPr>
          <w:rFonts w:ascii="Arial" w:hAnsi="Arial" w:cs="Arial"/>
          <w:b/>
          <w:bCs/>
          <w:sz w:val="20"/>
          <w:lang w:val="it-IT"/>
        </w:rPr>
        <w:tab/>
      </w:r>
    </w:p>
    <w:tbl>
      <w:tblPr>
        <w:tblW w:w="8472" w:type="dxa"/>
        <w:tblInd w:w="817" w:type="dxa"/>
        <w:tblLayout w:type="fixed"/>
        <w:tblLook w:val="0000" w:firstRow="0" w:lastRow="0" w:firstColumn="0" w:lastColumn="0" w:noHBand="0" w:noVBand="0"/>
      </w:tblPr>
      <w:tblGrid>
        <w:gridCol w:w="1276"/>
        <w:gridCol w:w="3118"/>
        <w:gridCol w:w="4078"/>
      </w:tblGrid>
      <w:tr w:rsidR="00ED47F4" w:rsidRPr="00CA6C34" w:rsidTr="00031F8A">
        <w:trPr>
          <w:trHeight w:val="469"/>
        </w:trPr>
        <w:tc>
          <w:tcPr>
            <w:tcW w:w="1276" w:type="dxa"/>
            <w:tcBorders>
              <w:top w:val="single" w:sz="12" w:space="0" w:color="000000"/>
              <w:left w:val="single" w:sz="12" w:space="0" w:color="000000"/>
              <w:bottom w:val="single" w:sz="6" w:space="0" w:color="000000"/>
              <w:right w:val="single" w:sz="4" w:space="0" w:color="000000"/>
            </w:tcBorders>
            <w:shd w:val="clear" w:color="auto" w:fill="D9D9D9"/>
            <w:vAlign w:val="center"/>
          </w:tcPr>
          <w:p w:rsidR="00ED47F4" w:rsidRPr="00D4333D" w:rsidRDefault="00031F8A" w:rsidP="00ED47F4">
            <w:pPr>
              <w:pStyle w:val="Default"/>
              <w:rPr>
                <w:rFonts w:ascii="Arial" w:hAnsi="Arial" w:cs="Arial"/>
                <w:b/>
                <w:color w:val="auto"/>
                <w:sz w:val="22"/>
                <w:szCs w:val="22"/>
                <w:lang w:eastAsia="de-DE"/>
              </w:rPr>
            </w:pPr>
            <w:r w:rsidRPr="00D4333D">
              <w:rPr>
                <w:rFonts w:ascii="Arial" w:hAnsi="Arial" w:cs="Arial"/>
                <w:b/>
                <w:color w:val="auto"/>
                <w:sz w:val="22"/>
                <w:szCs w:val="22"/>
                <w:lang w:eastAsia="de-DE"/>
              </w:rPr>
              <w:t>Obiect</w:t>
            </w:r>
          </w:p>
        </w:tc>
        <w:tc>
          <w:tcPr>
            <w:tcW w:w="3118" w:type="dxa"/>
            <w:tcBorders>
              <w:top w:val="single" w:sz="12" w:space="0" w:color="000000"/>
              <w:left w:val="single" w:sz="4" w:space="0" w:color="000000"/>
              <w:bottom w:val="single" w:sz="6" w:space="0" w:color="000000"/>
              <w:right w:val="single" w:sz="4" w:space="0" w:color="000000"/>
            </w:tcBorders>
            <w:shd w:val="clear" w:color="auto" w:fill="D9D9D9"/>
            <w:vAlign w:val="center"/>
          </w:tcPr>
          <w:p w:rsidR="00ED47F4" w:rsidRPr="00D4333D" w:rsidRDefault="00ED47F4" w:rsidP="00ED47F4">
            <w:pPr>
              <w:pStyle w:val="Default"/>
              <w:rPr>
                <w:rFonts w:ascii="Arial" w:hAnsi="Arial" w:cs="Arial"/>
                <w:b/>
                <w:color w:val="auto"/>
                <w:sz w:val="22"/>
                <w:szCs w:val="22"/>
                <w:lang w:eastAsia="de-DE"/>
              </w:rPr>
            </w:pPr>
            <w:r w:rsidRPr="00D4333D">
              <w:rPr>
                <w:rFonts w:ascii="Arial" w:hAnsi="Arial" w:cs="Arial"/>
                <w:b/>
                <w:color w:val="auto"/>
                <w:sz w:val="22"/>
                <w:szCs w:val="22"/>
                <w:lang w:eastAsia="de-DE"/>
              </w:rPr>
              <w:t>Situatia actuala</w:t>
            </w:r>
          </w:p>
        </w:tc>
        <w:tc>
          <w:tcPr>
            <w:tcW w:w="4078" w:type="dxa"/>
            <w:tcBorders>
              <w:top w:val="single" w:sz="12" w:space="0" w:color="000000"/>
              <w:left w:val="single" w:sz="4" w:space="0" w:color="000000"/>
              <w:bottom w:val="single" w:sz="6" w:space="0" w:color="000000"/>
              <w:right w:val="single" w:sz="12" w:space="0" w:color="000000"/>
            </w:tcBorders>
            <w:shd w:val="clear" w:color="auto" w:fill="D9D9D9"/>
            <w:vAlign w:val="center"/>
          </w:tcPr>
          <w:p w:rsidR="00ED47F4" w:rsidRPr="00D4333D" w:rsidRDefault="00ED47F4" w:rsidP="00ED47F4">
            <w:pPr>
              <w:pStyle w:val="Default"/>
              <w:jc w:val="center"/>
              <w:rPr>
                <w:rFonts w:ascii="Arial" w:hAnsi="Arial" w:cs="Arial"/>
                <w:b/>
                <w:color w:val="auto"/>
                <w:sz w:val="22"/>
                <w:szCs w:val="22"/>
                <w:lang w:eastAsia="de-DE"/>
              </w:rPr>
            </w:pPr>
            <w:r w:rsidRPr="00D4333D">
              <w:rPr>
                <w:rFonts w:ascii="Arial" w:hAnsi="Arial" w:cs="Arial"/>
                <w:b/>
                <w:color w:val="auto"/>
                <w:sz w:val="22"/>
                <w:szCs w:val="22"/>
                <w:lang w:eastAsia="de-DE"/>
              </w:rPr>
              <w:t>Lipsuri si probleme identificate</w:t>
            </w:r>
          </w:p>
        </w:tc>
      </w:tr>
      <w:tr w:rsidR="00ED47F4" w:rsidRPr="00CA6C34" w:rsidTr="00031F8A">
        <w:trPr>
          <w:trHeight w:val="1864"/>
        </w:trPr>
        <w:tc>
          <w:tcPr>
            <w:tcW w:w="1276" w:type="dxa"/>
            <w:tcBorders>
              <w:top w:val="single" w:sz="6" w:space="0" w:color="000000"/>
              <w:left w:val="single" w:sz="12" w:space="0" w:color="000000"/>
              <w:bottom w:val="single" w:sz="6" w:space="0" w:color="000000"/>
              <w:right w:val="single" w:sz="4" w:space="0" w:color="000000"/>
            </w:tcBorders>
            <w:vAlign w:val="center"/>
          </w:tcPr>
          <w:p w:rsidR="00ED47F4" w:rsidRPr="00D4333D" w:rsidRDefault="00B200F2" w:rsidP="00B200F2">
            <w:pPr>
              <w:pStyle w:val="Default"/>
              <w:rPr>
                <w:rFonts w:ascii="Arial" w:hAnsi="Arial" w:cs="Arial"/>
                <w:color w:val="auto"/>
                <w:sz w:val="22"/>
                <w:szCs w:val="22"/>
                <w:lang w:eastAsia="de-DE"/>
              </w:rPr>
            </w:pPr>
            <w:r w:rsidRPr="00D4333D">
              <w:rPr>
                <w:rFonts w:ascii="Arial" w:hAnsi="Arial" w:cs="Arial"/>
                <w:color w:val="auto"/>
                <w:sz w:val="22"/>
                <w:szCs w:val="22"/>
                <w:lang w:eastAsia="de-DE"/>
              </w:rPr>
              <w:t>Sursa de apa</w:t>
            </w:r>
          </w:p>
        </w:tc>
        <w:tc>
          <w:tcPr>
            <w:tcW w:w="3118" w:type="dxa"/>
            <w:tcBorders>
              <w:top w:val="single" w:sz="6" w:space="0" w:color="000000"/>
              <w:left w:val="single" w:sz="4" w:space="0" w:color="000000"/>
              <w:bottom w:val="single" w:sz="6" w:space="0" w:color="000000"/>
              <w:right w:val="single" w:sz="4" w:space="0" w:color="000000"/>
            </w:tcBorders>
          </w:tcPr>
          <w:p w:rsidR="00ED47F4" w:rsidRPr="00D4333D" w:rsidRDefault="00B200F2" w:rsidP="00ED47F4">
            <w:pPr>
              <w:pStyle w:val="Default"/>
              <w:rPr>
                <w:rFonts w:ascii="Arial" w:hAnsi="Arial" w:cs="Arial"/>
                <w:color w:val="auto"/>
                <w:sz w:val="22"/>
                <w:szCs w:val="22"/>
                <w:lang w:val="pt-BR" w:eastAsia="de-DE"/>
              </w:rPr>
            </w:pPr>
            <w:r w:rsidRPr="00D4333D">
              <w:rPr>
                <w:rFonts w:ascii="Arial" w:hAnsi="Arial" w:cs="Arial"/>
                <w:color w:val="auto"/>
                <w:sz w:val="22"/>
                <w:szCs w:val="22"/>
                <w:lang w:val="pt-BR" w:eastAsia="de-DE"/>
              </w:rPr>
              <w:t>Sursa</w:t>
            </w:r>
            <w:r w:rsidR="00ED47F4" w:rsidRPr="00D4333D">
              <w:rPr>
                <w:rFonts w:ascii="Arial" w:hAnsi="Arial" w:cs="Arial"/>
                <w:color w:val="auto"/>
                <w:sz w:val="22"/>
                <w:szCs w:val="22"/>
                <w:lang w:val="pt-BR" w:eastAsia="de-DE"/>
              </w:rPr>
              <w:t xml:space="preserve"> de apa de suprafata:</w:t>
            </w: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Captare din Dunare</w:t>
            </w: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Resuse de apa subterana:</w:t>
            </w:r>
          </w:p>
          <w:p w:rsidR="00FF36B8" w:rsidRPr="00D4333D" w:rsidRDefault="00FF36B8" w:rsidP="00ED47F4">
            <w:pPr>
              <w:pStyle w:val="Default"/>
              <w:rPr>
                <w:rFonts w:ascii="Arial" w:hAnsi="Arial" w:cs="Arial"/>
                <w:color w:val="auto"/>
                <w:sz w:val="22"/>
                <w:szCs w:val="22"/>
                <w:lang w:val="it-IT" w:eastAsia="de-DE"/>
              </w:rPr>
            </w:pP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 xml:space="preserve">Salcia- Liesti: 70 puturi forate  </w:t>
            </w:r>
            <w:r w:rsidR="00496146" w:rsidRPr="005D7058">
              <w:rPr>
                <w:rFonts w:ascii="Arial" w:hAnsi="Arial" w:cs="Arial"/>
                <w:color w:val="auto"/>
                <w:sz w:val="22"/>
                <w:szCs w:val="22"/>
                <w:lang w:val="it-IT" w:eastAsia="de-DE"/>
              </w:rPr>
              <w:t>38</w:t>
            </w:r>
            <w:r w:rsidRPr="005D7058">
              <w:rPr>
                <w:rFonts w:ascii="Arial" w:hAnsi="Arial" w:cs="Arial"/>
                <w:color w:val="auto"/>
                <w:sz w:val="22"/>
                <w:szCs w:val="22"/>
                <w:lang w:val="it-IT" w:eastAsia="de-DE"/>
              </w:rPr>
              <w:t xml:space="preserve"> in reabilitare</w:t>
            </w:r>
            <w:r w:rsidR="00496146">
              <w:rPr>
                <w:rFonts w:ascii="Arial" w:hAnsi="Arial" w:cs="Arial"/>
                <w:color w:val="auto"/>
                <w:sz w:val="22"/>
                <w:szCs w:val="22"/>
                <w:lang w:val="it-IT" w:eastAsia="de-DE"/>
              </w:rPr>
              <w:t xml:space="preserve">in cadrul </w:t>
            </w:r>
            <w:r w:rsidR="00496146" w:rsidRPr="00496146">
              <w:rPr>
                <w:rFonts w:ascii="Arial" w:hAnsi="Arial" w:cs="Arial"/>
                <w:color w:val="auto"/>
                <w:sz w:val="22"/>
                <w:szCs w:val="22"/>
                <w:lang w:val="it-IT" w:eastAsia="de-DE"/>
              </w:rPr>
              <w:t>POS Mediu 2007-2013</w:t>
            </w:r>
          </w:p>
          <w:p w:rsidR="00ED47F4" w:rsidRPr="00D4333D" w:rsidRDefault="00762FCF" w:rsidP="00ED47F4">
            <w:pPr>
              <w:pStyle w:val="Default"/>
              <w:rPr>
                <w:rFonts w:ascii="Arial" w:hAnsi="Arial" w:cs="Arial"/>
                <w:color w:val="auto"/>
                <w:sz w:val="22"/>
                <w:szCs w:val="22"/>
                <w:lang w:val="it-IT" w:eastAsia="de-DE"/>
              </w:rPr>
            </w:pPr>
            <w:r>
              <w:rPr>
                <w:rFonts w:ascii="Arial" w:hAnsi="Arial" w:cs="Arial"/>
                <w:color w:val="auto"/>
                <w:sz w:val="22"/>
                <w:szCs w:val="22"/>
                <w:lang w:val="it-IT" w:eastAsia="de-DE"/>
              </w:rPr>
              <w:t xml:space="preserve">Vadu- Rosca: 84 puturi forate </w:t>
            </w:r>
            <w:r w:rsidR="00496146" w:rsidRPr="00496146">
              <w:rPr>
                <w:rFonts w:ascii="Arial" w:hAnsi="Arial" w:cs="Arial"/>
                <w:color w:val="auto"/>
                <w:sz w:val="22"/>
                <w:szCs w:val="22"/>
                <w:lang w:val="it-IT" w:eastAsia="de-DE"/>
              </w:rPr>
              <w:t>47</w:t>
            </w:r>
            <w:r w:rsidR="00ED47F4" w:rsidRPr="00496146">
              <w:rPr>
                <w:rFonts w:ascii="Arial" w:hAnsi="Arial" w:cs="Arial"/>
                <w:color w:val="auto"/>
                <w:sz w:val="22"/>
                <w:szCs w:val="22"/>
                <w:lang w:val="it-IT" w:eastAsia="de-DE"/>
              </w:rPr>
              <w:t xml:space="preserve"> in reabilitare</w:t>
            </w:r>
            <w:r>
              <w:rPr>
                <w:rFonts w:ascii="Arial" w:hAnsi="Arial" w:cs="Arial"/>
                <w:color w:val="auto"/>
                <w:sz w:val="22"/>
                <w:szCs w:val="22"/>
                <w:lang w:val="it-IT" w:eastAsia="de-DE"/>
              </w:rPr>
              <w:t xml:space="preserve"> pe </w:t>
            </w:r>
            <w:r w:rsidR="00496146">
              <w:rPr>
                <w:rFonts w:ascii="Arial" w:hAnsi="Arial" w:cs="Arial"/>
                <w:color w:val="auto"/>
                <w:sz w:val="22"/>
                <w:szCs w:val="22"/>
                <w:lang w:val="it-IT" w:eastAsia="de-DE"/>
              </w:rPr>
              <w:t>POS Mediu 2007-2013</w:t>
            </w: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 xml:space="preserve">Lungimea totala a magistralelor: </w:t>
            </w:r>
            <w:smartTag w:uri="urn:schemas-microsoft-com:office:smarttags" w:element="metricconverter">
              <w:smartTagPr>
                <w:attr w:name="ProductID" w:val="131 km"/>
              </w:smartTagPr>
              <w:r w:rsidRPr="00D4333D">
                <w:rPr>
                  <w:rFonts w:ascii="Arial" w:hAnsi="Arial" w:cs="Arial"/>
                  <w:color w:val="auto"/>
                  <w:sz w:val="22"/>
                  <w:szCs w:val="22"/>
                  <w:lang w:val="it-IT" w:eastAsia="de-DE"/>
                </w:rPr>
                <w:t>131 km</w:t>
              </w:r>
            </w:smartTag>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Salcia- Liesti/ Serbesti/ Galati</w:t>
            </w: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Vadu- Rosca/ Serbesti/Galati</w:t>
            </w: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Captare din Dunare/ Galati STAP 1si 2</w:t>
            </w:r>
          </w:p>
        </w:tc>
        <w:tc>
          <w:tcPr>
            <w:tcW w:w="4078" w:type="dxa"/>
            <w:tcBorders>
              <w:top w:val="single" w:sz="6" w:space="0" w:color="000000"/>
              <w:left w:val="single" w:sz="4" w:space="0" w:color="000000"/>
              <w:bottom w:val="single" w:sz="6" w:space="0" w:color="000000"/>
              <w:right w:val="single" w:sz="12" w:space="0" w:color="000000"/>
            </w:tcBorders>
          </w:tcPr>
          <w:p w:rsidR="00ED47F4" w:rsidRPr="00D4333D" w:rsidRDefault="00ED47F4" w:rsidP="00ED47F4">
            <w:pPr>
              <w:pStyle w:val="Default"/>
              <w:rPr>
                <w:rFonts w:ascii="Arial" w:hAnsi="Arial" w:cs="Arial"/>
                <w:color w:val="auto"/>
                <w:sz w:val="22"/>
                <w:szCs w:val="22"/>
                <w:lang w:val="pt-BR" w:eastAsia="de-DE"/>
              </w:rPr>
            </w:pPr>
            <w:r w:rsidRPr="00D4333D">
              <w:rPr>
                <w:rFonts w:ascii="Arial" w:hAnsi="Arial" w:cs="Arial"/>
                <w:color w:val="auto"/>
                <w:sz w:val="22"/>
                <w:szCs w:val="22"/>
                <w:lang w:val="it-IT" w:eastAsia="de-DE"/>
              </w:rPr>
              <w:t>-</w:t>
            </w:r>
            <w:r w:rsidRPr="00D4333D">
              <w:rPr>
                <w:rFonts w:ascii="Arial" w:hAnsi="Arial" w:cs="Arial"/>
                <w:color w:val="auto"/>
                <w:sz w:val="22"/>
                <w:szCs w:val="22"/>
                <w:lang w:val="pt-BR" w:eastAsia="de-DE"/>
              </w:rPr>
              <w:t>- Sursa de apa b</w:t>
            </w:r>
            <w:r w:rsidR="00A5526D">
              <w:rPr>
                <w:rFonts w:ascii="Arial" w:hAnsi="Arial" w:cs="Arial"/>
                <w:color w:val="auto"/>
                <w:sz w:val="22"/>
                <w:szCs w:val="22"/>
                <w:lang w:val="pt-BR" w:eastAsia="de-DE"/>
              </w:rPr>
              <w:t xml:space="preserve">ruta de suprafata nu apartine </w:t>
            </w:r>
            <w:r w:rsidRPr="00D4333D">
              <w:rPr>
                <w:rFonts w:ascii="Arial" w:hAnsi="Arial" w:cs="Arial"/>
                <w:color w:val="auto"/>
                <w:sz w:val="22"/>
                <w:szCs w:val="22"/>
                <w:lang w:val="pt-BR" w:eastAsia="de-DE"/>
              </w:rPr>
              <w:t>A</w:t>
            </w:r>
            <w:r w:rsidR="00B200F2" w:rsidRPr="00D4333D">
              <w:rPr>
                <w:rFonts w:ascii="Arial" w:hAnsi="Arial" w:cs="Arial"/>
                <w:color w:val="auto"/>
                <w:sz w:val="22"/>
                <w:szCs w:val="22"/>
                <w:lang w:val="pt-BR" w:eastAsia="de-DE"/>
              </w:rPr>
              <w:t>pa Canal SA Galati</w:t>
            </w:r>
            <w:r w:rsidRPr="00D4333D">
              <w:rPr>
                <w:rFonts w:ascii="Arial" w:hAnsi="Arial" w:cs="Arial"/>
                <w:color w:val="auto"/>
                <w:sz w:val="22"/>
                <w:szCs w:val="22"/>
                <w:lang w:val="pt-BR" w:eastAsia="de-DE"/>
              </w:rPr>
              <w:t xml:space="preserve">: </w:t>
            </w:r>
          </w:p>
          <w:p w:rsidR="00ED47F4" w:rsidRPr="00D4333D" w:rsidRDefault="00ED47F4" w:rsidP="00ED47F4">
            <w:pPr>
              <w:pStyle w:val="Default"/>
              <w:rPr>
                <w:rFonts w:ascii="Arial" w:hAnsi="Arial" w:cs="Arial"/>
                <w:color w:val="auto"/>
                <w:sz w:val="22"/>
                <w:szCs w:val="22"/>
                <w:lang w:val="it-IT" w:eastAsia="de-DE"/>
              </w:rPr>
            </w:pPr>
          </w:p>
        </w:tc>
      </w:tr>
      <w:tr w:rsidR="00ED47F4" w:rsidRPr="00CA6C34" w:rsidTr="00031F8A">
        <w:trPr>
          <w:trHeight w:val="1840"/>
        </w:trPr>
        <w:tc>
          <w:tcPr>
            <w:tcW w:w="1276" w:type="dxa"/>
            <w:tcBorders>
              <w:top w:val="single" w:sz="6" w:space="0" w:color="000000"/>
              <w:left w:val="single" w:sz="12" w:space="0" w:color="000000"/>
              <w:bottom w:val="single" w:sz="6" w:space="0" w:color="000000"/>
              <w:right w:val="single" w:sz="4" w:space="0" w:color="000000"/>
            </w:tcBorders>
            <w:vAlign w:val="center"/>
          </w:tcPr>
          <w:p w:rsidR="00ED47F4" w:rsidRPr="00D4333D" w:rsidRDefault="00ED47F4" w:rsidP="00ED47F4">
            <w:pPr>
              <w:pStyle w:val="Default"/>
              <w:rPr>
                <w:rFonts w:ascii="Arial" w:hAnsi="Arial" w:cs="Arial"/>
                <w:color w:val="auto"/>
                <w:sz w:val="22"/>
                <w:szCs w:val="22"/>
                <w:lang w:eastAsia="de-DE"/>
              </w:rPr>
            </w:pPr>
            <w:r w:rsidRPr="00D4333D">
              <w:rPr>
                <w:rFonts w:ascii="Arial" w:hAnsi="Arial" w:cs="Arial"/>
                <w:color w:val="auto"/>
                <w:sz w:val="22"/>
                <w:szCs w:val="22"/>
                <w:lang w:eastAsia="de-DE"/>
              </w:rPr>
              <w:t>Tratare apa STAP</w:t>
            </w:r>
          </w:p>
        </w:tc>
        <w:tc>
          <w:tcPr>
            <w:tcW w:w="3118" w:type="dxa"/>
            <w:tcBorders>
              <w:top w:val="single" w:sz="6" w:space="0" w:color="000000"/>
              <w:left w:val="single" w:sz="4" w:space="0" w:color="000000"/>
              <w:bottom w:val="single" w:sz="6" w:space="0" w:color="000000"/>
              <w:right w:val="single" w:sz="4" w:space="0" w:color="000000"/>
            </w:tcBorders>
          </w:tcPr>
          <w:p w:rsidR="00B200F2" w:rsidRPr="00D4333D" w:rsidRDefault="00B200F2" w:rsidP="00ED47F4">
            <w:pPr>
              <w:pStyle w:val="Default"/>
              <w:rPr>
                <w:rFonts w:ascii="Arial" w:hAnsi="Arial" w:cs="Arial"/>
                <w:color w:val="auto"/>
                <w:sz w:val="22"/>
                <w:szCs w:val="22"/>
                <w:lang w:val="it-IT" w:eastAsia="de-DE"/>
              </w:rPr>
            </w:pPr>
          </w:p>
          <w:p w:rsidR="00ED47F4" w:rsidRPr="00D4333D" w:rsidRDefault="00ED47F4" w:rsidP="00B200F2">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 xml:space="preserve">Statii de pompare: </w:t>
            </w:r>
            <w:r w:rsidR="00B200F2" w:rsidRPr="00D4333D">
              <w:rPr>
                <w:rFonts w:ascii="Arial" w:hAnsi="Arial" w:cs="Arial"/>
                <w:color w:val="auto"/>
                <w:sz w:val="22"/>
                <w:szCs w:val="22"/>
                <w:lang w:val="it-IT" w:eastAsia="de-DE"/>
              </w:rPr>
              <w:t>4</w:t>
            </w:r>
            <w:r w:rsidRPr="00D4333D">
              <w:rPr>
                <w:rFonts w:ascii="Arial" w:hAnsi="Arial" w:cs="Arial"/>
                <w:color w:val="auto"/>
                <w:sz w:val="22"/>
                <w:szCs w:val="22"/>
                <w:lang w:val="it-IT" w:eastAsia="de-DE"/>
              </w:rPr>
              <w:t xml:space="preserve"> unitati (Serbesti, Tiglina2, Filesti, Turnu)</w:t>
            </w:r>
          </w:p>
        </w:tc>
        <w:tc>
          <w:tcPr>
            <w:tcW w:w="4078" w:type="dxa"/>
            <w:tcBorders>
              <w:top w:val="single" w:sz="6" w:space="0" w:color="000000"/>
              <w:left w:val="single" w:sz="4" w:space="0" w:color="000000"/>
              <w:bottom w:val="single" w:sz="6" w:space="0" w:color="000000"/>
              <w:right w:val="single" w:sz="12" w:space="0" w:color="000000"/>
            </w:tcBorders>
          </w:tcPr>
          <w:p w:rsidR="00B200F2" w:rsidRPr="00D4333D" w:rsidRDefault="00B200F2" w:rsidP="00ED47F4">
            <w:pPr>
              <w:pStyle w:val="Default"/>
              <w:jc w:val="both"/>
              <w:rPr>
                <w:rFonts w:ascii="Arial" w:hAnsi="Arial" w:cs="Arial"/>
                <w:color w:val="auto"/>
                <w:sz w:val="22"/>
                <w:szCs w:val="22"/>
                <w:lang w:val="it-IT" w:eastAsia="de-DE"/>
              </w:rPr>
            </w:pPr>
          </w:p>
          <w:p w:rsidR="00ED47F4" w:rsidRPr="00D4333D" w:rsidRDefault="00ED47F4" w:rsidP="00B200F2">
            <w:pPr>
              <w:pStyle w:val="Default"/>
              <w:jc w:val="both"/>
              <w:rPr>
                <w:rFonts w:ascii="Arial" w:hAnsi="Arial" w:cs="Arial"/>
                <w:color w:val="FF0000"/>
                <w:sz w:val="22"/>
                <w:szCs w:val="22"/>
                <w:lang w:val="it-IT" w:eastAsia="de-DE"/>
              </w:rPr>
            </w:pPr>
            <w:r w:rsidRPr="00D4333D">
              <w:rPr>
                <w:rFonts w:ascii="Arial" w:hAnsi="Arial" w:cs="Arial"/>
                <w:color w:val="auto"/>
                <w:sz w:val="22"/>
                <w:szCs w:val="22"/>
                <w:lang w:val="it-IT" w:eastAsia="de-DE"/>
              </w:rPr>
              <w:t xml:space="preserve">- Apa bruta </w:t>
            </w:r>
            <w:r w:rsidR="000C1A57" w:rsidRPr="00D4333D">
              <w:rPr>
                <w:rFonts w:ascii="Arial" w:hAnsi="Arial" w:cs="Arial"/>
                <w:color w:val="auto"/>
                <w:sz w:val="22"/>
                <w:szCs w:val="22"/>
                <w:lang w:val="it-IT" w:eastAsia="de-DE"/>
              </w:rPr>
              <w:t xml:space="preserve">de la unele puturi </w:t>
            </w:r>
            <w:r w:rsidRPr="00D4333D">
              <w:rPr>
                <w:rFonts w:ascii="Arial" w:hAnsi="Arial" w:cs="Arial"/>
                <w:color w:val="auto"/>
                <w:sz w:val="22"/>
                <w:szCs w:val="22"/>
                <w:lang w:val="it-IT" w:eastAsia="de-DE"/>
              </w:rPr>
              <w:t>atinge sau depaseste limitele maxime ale fierului si mangan (puturile Salcia- Liesti)</w:t>
            </w:r>
          </w:p>
        </w:tc>
      </w:tr>
      <w:tr w:rsidR="00ED47F4" w:rsidRPr="00CA6C34" w:rsidTr="00031F8A">
        <w:trPr>
          <w:trHeight w:val="1858"/>
        </w:trPr>
        <w:tc>
          <w:tcPr>
            <w:tcW w:w="1276" w:type="dxa"/>
            <w:tcBorders>
              <w:top w:val="single" w:sz="6" w:space="0" w:color="000000"/>
              <w:left w:val="single" w:sz="12" w:space="0" w:color="000000"/>
              <w:bottom w:val="single" w:sz="4" w:space="0" w:color="auto"/>
              <w:right w:val="single" w:sz="4" w:space="0" w:color="000000"/>
            </w:tcBorders>
            <w:vAlign w:val="center"/>
          </w:tcPr>
          <w:p w:rsidR="00ED47F4" w:rsidRPr="00D4333D" w:rsidRDefault="00ED47F4" w:rsidP="00ED47F4">
            <w:pPr>
              <w:pStyle w:val="Default"/>
              <w:rPr>
                <w:rFonts w:ascii="Arial" w:hAnsi="Arial" w:cs="Arial"/>
                <w:color w:val="auto"/>
                <w:sz w:val="22"/>
                <w:szCs w:val="22"/>
                <w:lang w:eastAsia="de-DE"/>
              </w:rPr>
            </w:pPr>
            <w:r w:rsidRPr="00D4333D">
              <w:rPr>
                <w:rFonts w:ascii="Arial" w:hAnsi="Arial" w:cs="Arial"/>
                <w:color w:val="auto"/>
                <w:sz w:val="22"/>
                <w:szCs w:val="22"/>
                <w:lang w:eastAsia="de-DE"/>
              </w:rPr>
              <w:t>Retele de distributie</w:t>
            </w:r>
          </w:p>
        </w:tc>
        <w:tc>
          <w:tcPr>
            <w:tcW w:w="3118" w:type="dxa"/>
            <w:tcBorders>
              <w:top w:val="single" w:sz="6" w:space="0" w:color="000000"/>
              <w:left w:val="single" w:sz="4" w:space="0" w:color="000000"/>
              <w:bottom w:val="single" w:sz="4" w:space="0" w:color="auto"/>
              <w:right w:val="single" w:sz="4" w:space="0" w:color="000000"/>
            </w:tcBorders>
          </w:tcPr>
          <w:p w:rsidR="00ED47F4" w:rsidRPr="00D4333D" w:rsidRDefault="00ED47F4" w:rsidP="00ED47F4">
            <w:pPr>
              <w:pStyle w:val="Default"/>
              <w:rPr>
                <w:rFonts w:ascii="Arial" w:hAnsi="Arial" w:cs="Arial"/>
                <w:color w:val="auto"/>
                <w:sz w:val="22"/>
                <w:szCs w:val="22"/>
                <w:lang w:val="fr-FR" w:eastAsia="de-DE"/>
              </w:rPr>
            </w:pPr>
            <w:r w:rsidRPr="00D4333D">
              <w:rPr>
                <w:rFonts w:ascii="Arial" w:hAnsi="Arial" w:cs="Arial"/>
                <w:color w:val="auto"/>
                <w:sz w:val="22"/>
                <w:szCs w:val="22"/>
                <w:lang w:val="fr-FR" w:eastAsia="de-DE"/>
              </w:rPr>
              <w:t>Lungimea totala a retelelor: 542 km</w:t>
            </w:r>
          </w:p>
          <w:p w:rsidR="00ED47F4" w:rsidRPr="00D4333D" w:rsidRDefault="00ED47F4" w:rsidP="00ED47F4">
            <w:pPr>
              <w:pStyle w:val="Default"/>
              <w:rPr>
                <w:rFonts w:ascii="Arial" w:hAnsi="Arial" w:cs="Arial"/>
                <w:color w:val="auto"/>
                <w:sz w:val="22"/>
                <w:szCs w:val="22"/>
                <w:lang w:val="fr-FR" w:eastAsia="de-DE"/>
              </w:rPr>
            </w:pPr>
          </w:p>
          <w:p w:rsidR="00ED47F4" w:rsidRPr="00D4333D" w:rsidRDefault="00ED47F4" w:rsidP="00ED47F4">
            <w:pPr>
              <w:pStyle w:val="Default"/>
              <w:rPr>
                <w:rFonts w:ascii="Arial" w:hAnsi="Arial" w:cs="Arial"/>
                <w:color w:val="auto"/>
                <w:sz w:val="22"/>
                <w:szCs w:val="22"/>
                <w:lang w:val="fr-FR" w:eastAsia="de-DE"/>
              </w:rPr>
            </w:pPr>
            <w:r w:rsidRPr="00D4333D">
              <w:rPr>
                <w:rFonts w:ascii="Arial" w:hAnsi="Arial" w:cs="Arial"/>
                <w:color w:val="auto"/>
                <w:sz w:val="22"/>
                <w:szCs w:val="22"/>
                <w:lang w:val="fr-FR" w:eastAsia="de-DE"/>
              </w:rPr>
              <w:t>Rezervoare: capacitatede stocare 99.000 mc</w:t>
            </w:r>
          </w:p>
        </w:tc>
        <w:tc>
          <w:tcPr>
            <w:tcW w:w="4078" w:type="dxa"/>
            <w:tcBorders>
              <w:top w:val="single" w:sz="6" w:space="0" w:color="000000"/>
              <w:left w:val="single" w:sz="4" w:space="0" w:color="000000"/>
              <w:bottom w:val="single" w:sz="4" w:space="0" w:color="auto"/>
              <w:right w:val="single" w:sz="12" w:space="0" w:color="000000"/>
            </w:tcBorders>
          </w:tcPr>
          <w:p w:rsidR="00ED47F4" w:rsidRPr="00D4333D" w:rsidRDefault="00D4333D" w:rsidP="00ED47F4">
            <w:pPr>
              <w:pStyle w:val="Default"/>
              <w:rPr>
                <w:rFonts w:ascii="Arial" w:hAnsi="Arial" w:cs="Arial"/>
                <w:color w:val="auto"/>
                <w:sz w:val="22"/>
                <w:szCs w:val="22"/>
                <w:lang w:val="fr-FR" w:eastAsia="de-DE"/>
              </w:rPr>
            </w:pPr>
            <w:r w:rsidRPr="00D4333D">
              <w:rPr>
                <w:rFonts w:ascii="Arial" w:hAnsi="Arial" w:cs="Arial"/>
                <w:color w:val="auto"/>
                <w:sz w:val="22"/>
                <w:szCs w:val="22"/>
                <w:lang w:val="fr-FR" w:eastAsia="de-DE"/>
              </w:rPr>
              <w:t>-n</w:t>
            </w:r>
            <w:r w:rsidR="00ED47F4" w:rsidRPr="00D4333D">
              <w:rPr>
                <w:rFonts w:ascii="Arial" w:hAnsi="Arial" w:cs="Arial"/>
                <w:color w:val="auto"/>
                <w:sz w:val="22"/>
                <w:szCs w:val="22"/>
                <w:lang w:val="fr-FR" w:eastAsia="de-DE"/>
              </w:rPr>
              <w:t>umeroase sectiuni  din sistemele de retele de distributie sunt vechi ceea ce conduce la pierderi de apa(45% din retele sunt mai vechi de 30 de ani si 16% si-au depasit durata de viata cu mai mult de 20%);</w:t>
            </w:r>
          </w:p>
          <w:p w:rsidR="00ED47F4" w:rsidRPr="00D4333D" w:rsidRDefault="00D4333D" w:rsidP="00ED47F4">
            <w:pPr>
              <w:pStyle w:val="Default"/>
              <w:rPr>
                <w:rFonts w:ascii="Arial" w:hAnsi="Arial" w:cs="Arial"/>
                <w:color w:val="auto"/>
                <w:sz w:val="22"/>
                <w:szCs w:val="22"/>
                <w:lang w:val="fr-FR" w:eastAsia="de-DE"/>
              </w:rPr>
            </w:pPr>
            <w:r w:rsidRPr="00D4333D">
              <w:rPr>
                <w:rFonts w:ascii="Arial" w:hAnsi="Arial" w:cs="Arial"/>
                <w:color w:val="auto"/>
                <w:sz w:val="22"/>
                <w:szCs w:val="22"/>
                <w:lang w:val="fr-FR" w:eastAsia="de-DE"/>
              </w:rPr>
              <w:t>-p</w:t>
            </w:r>
            <w:r w:rsidR="00ED47F4" w:rsidRPr="00D4333D">
              <w:rPr>
                <w:rFonts w:ascii="Arial" w:hAnsi="Arial" w:cs="Arial"/>
                <w:color w:val="auto"/>
                <w:sz w:val="22"/>
                <w:szCs w:val="22"/>
                <w:lang w:val="fr-FR" w:eastAsia="de-DE"/>
              </w:rPr>
              <w:t>ierderile de apa sunt foarte mari (aproape 45%);</w:t>
            </w: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-stare avansata de uzura</w:t>
            </w:r>
            <w:r w:rsidR="00B200F2" w:rsidRPr="00D4333D">
              <w:rPr>
                <w:rFonts w:ascii="Arial" w:hAnsi="Arial" w:cs="Arial"/>
                <w:color w:val="auto"/>
                <w:sz w:val="22"/>
                <w:szCs w:val="22"/>
                <w:lang w:val="it-IT" w:eastAsia="de-DE"/>
              </w:rPr>
              <w:t xml:space="preserve"> si spargeri la o serie de vane</w:t>
            </w:r>
            <w:r w:rsidRPr="00D4333D">
              <w:rPr>
                <w:rFonts w:ascii="Arial" w:hAnsi="Arial" w:cs="Arial"/>
                <w:color w:val="auto"/>
                <w:sz w:val="22"/>
                <w:szCs w:val="22"/>
                <w:lang w:val="it-IT" w:eastAsia="de-DE"/>
              </w:rPr>
              <w:t>;</w:t>
            </w: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 Etansare scazuta in cazul instalatiilor hidraulice de la rezervoare si a peretilor de beton care duc la pierderi de apa si in camerele de vane.</w:t>
            </w:r>
          </w:p>
          <w:p w:rsidR="00ED47F4" w:rsidRPr="00D4333D" w:rsidRDefault="00ED47F4" w:rsidP="00ED47F4">
            <w:pPr>
              <w:pStyle w:val="Default"/>
              <w:rPr>
                <w:rFonts w:ascii="Arial" w:hAnsi="Arial" w:cs="Arial"/>
                <w:color w:val="auto"/>
                <w:sz w:val="22"/>
                <w:szCs w:val="22"/>
                <w:lang w:val="it-IT" w:eastAsia="de-DE"/>
              </w:rPr>
            </w:pPr>
            <w:r w:rsidRPr="00D4333D">
              <w:rPr>
                <w:rFonts w:ascii="Arial" w:hAnsi="Arial" w:cs="Arial"/>
                <w:color w:val="auto"/>
                <w:sz w:val="22"/>
                <w:szCs w:val="22"/>
                <w:lang w:val="it-IT" w:eastAsia="de-DE"/>
              </w:rPr>
              <w:t>-Costuri ridicate de operare datorita starii proaste a echipamentelor.</w:t>
            </w:r>
          </w:p>
        </w:tc>
      </w:tr>
    </w:tbl>
    <w:p w:rsidR="00031F8A" w:rsidRDefault="00031F8A">
      <w:pPr>
        <w:spacing w:after="0" w:line="240" w:lineRule="auto"/>
        <w:rPr>
          <w:rFonts w:ascii="Arial" w:eastAsia="Times New Roman" w:hAnsi="Arial" w:cs="Arial"/>
          <w:b/>
          <w:bCs/>
          <w:iCs/>
          <w:sz w:val="24"/>
        </w:rPr>
      </w:pPr>
      <w:r>
        <w:rPr>
          <w:rFonts w:eastAsia="Times New Roman" w:cs="Arial"/>
          <w:i/>
        </w:rPr>
        <w:br w:type="page"/>
      </w:r>
    </w:p>
    <w:p w:rsidR="00ED47F4" w:rsidRPr="00CA6C34" w:rsidRDefault="00031F8A" w:rsidP="007E13F4">
      <w:pPr>
        <w:pStyle w:val="SubSubSubTitlu"/>
      </w:pPr>
      <w:bookmarkStart w:id="193" w:name="_Toc369259299"/>
      <w:r>
        <w:t>2.9.2 Infrastructura apa uzata</w:t>
      </w:r>
      <w:bookmarkEnd w:id="193"/>
    </w:p>
    <w:p w:rsidR="00031F8A" w:rsidRDefault="00031F8A" w:rsidP="00D3764E">
      <w:pPr>
        <w:spacing w:after="120" w:line="360" w:lineRule="auto"/>
        <w:ind w:left="708"/>
        <w:jc w:val="both"/>
        <w:rPr>
          <w:rFonts w:ascii="Arial" w:hAnsi="Arial" w:cs="Arial"/>
          <w:sz w:val="24"/>
          <w:szCs w:val="24"/>
        </w:rPr>
      </w:pPr>
    </w:p>
    <w:p w:rsidR="00031F8A" w:rsidRPr="00CA6C34" w:rsidRDefault="00031F8A" w:rsidP="007E13F4">
      <w:pPr>
        <w:pStyle w:val="SubSubSubTitlu"/>
      </w:pPr>
      <w:bookmarkStart w:id="194" w:name="_Toc369259300"/>
      <w:r>
        <w:t>2.9.2</w:t>
      </w:r>
      <w:r w:rsidR="00C22326">
        <w:t>.</w:t>
      </w:r>
      <w:r>
        <w:t>1 Sistemul de canalizare</w:t>
      </w:r>
      <w:bookmarkEnd w:id="194"/>
    </w:p>
    <w:p w:rsidR="00A0344F" w:rsidRDefault="00A0344F" w:rsidP="00A0344F">
      <w:pPr>
        <w:spacing w:after="120" w:line="360" w:lineRule="auto"/>
        <w:ind w:left="708"/>
        <w:jc w:val="both"/>
        <w:rPr>
          <w:rFonts w:ascii="Arial" w:hAnsi="Arial" w:cs="Arial"/>
          <w:sz w:val="24"/>
          <w:szCs w:val="24"/>
        </w:rPr>
      </w:pPr>
      <w:r>
        <w:rPr>
          <w:rFonts w:ascii="Arial" w:hAnsi="Arial" w:cs="Arial"/>
          <w:sz w:val="24"/>
          <w:szCs w:val="24"/>
        </w:rPr>
        <w:t>S</w:t>
      </w:r>
      <w:r w:rsidRPr="00A0344F">
        <w:rPr>
          <w:rFonts w:ascii="Arial" w:hAnsi="Arial" w:cs="Arial"/>
          <w:sz w:val="24"/>
          <w:szCs w:val="24"/>
        </w:rPr>
        <w:t>istemul de canalizare a</w:t>
      </w:r>
      <w:r>
        <w:rPr>
          <w:rFonts w:ascii="Arial" w:hAnsi="Arial" w:cs="Arial"/>
          <w:sz w:val="24"/>
          <w:szCs w:val="24"/>
        </w:rPr>
        <w:t>l</w:t>
      </w:r>
      <w:r w:rsidR="001B35A5">
        <w:rPr>
          <w:rFonts w:ascii="Arial" w:hAnsi="Arial" w:cs="Arial"/>
          <w:sz w:val="24"/>
          <w:szCs w:val="24"/>
        </w:rPr>
        <w:t xml:space="preserve"> municipiului Galat</w:t>
      </w:r>
      <w:r w:rsidRPr="00A0344F">
        <w:rPr>
          <w:rFonts w:ascii="Arial" w:hAnsi="Arial" w:cs="Arial"/>
          <w:sz w:val="24"/>
          <w:szCs w:val="24"/>
        </w:rPr>
        <w:t xml:space="preserve">i este un sistem unitar prin care apele </w:t>
      </w:r>
      <w:r>
        <w:rPr>
          <w:rFonts w:ascii="Arial" w:hAnsi="Arial" w:cs="Arial"/>
          <w:sz w:val="24"/>
          <w:szCs w:val="24"/>
        </w:rPr>
        <w:t>uzate menajere,</w:t>
      </w:r>
      <w:r w:rsidRPr="00A0344F">
        <w:rPr>
          <w:rFonts w:ascii="Arial" w:hAnsi="Arial" w:cs="Arial"/>
          <w:sz w:val="24"/>
          <w:szCs w:val="24"/>
        </w:rPr>
        <w:t xml:space="preserve"> industriale </w:t>
      </w:r>
      <w:r>
        <w:rPr>
          <w:rFonts w:ascii="Arial" w:hAnsi="Arial" w:cs="Arial"/>
          <w:sz w:val="24"/>
          <w:szCs w:val="24"/>
        </w:rPr>
        <w:t>s</w:t>
      </w:r>
      <w:r w:rsidRPr="00A0344F">
        <w:rPr>
          <w:rFonts w:ascii="Arial" w:hAnsi="Arial" w:cs="Arial"/>
          <w:sz w:val="24"/>
          <w:szCs w:val="24"/>
        </w:rPr>
        <w:t>i p</w:t>
      </w:r>
      <w:r>
        <w:rPr>
          <w:rFonts w:ascii="Arial" w:hAnsi="Arial" w:cs="Arial"/>
          <w:sz w:val="24"/>
          <w:szCs w:val="24"/>
        </w:rPr>
        <w:t>luviale</w:t>
      </w:r>
      <w:r w:rsidRPr="00A0344F">
        <w:rPr>
          <w:rFonts w:ascii="Arial" w:hAnsi="Arial" w:cs="Arial"/>
          <w:sz w:val="24"/>
          <w:szCs w:val="24"/>
        </w:rPr>
        <w:t xml:space="preserve"> sunt evacuate, in emisar - fluviul Dun</w:t>
      </w:r>
      <w:r>
        <w:rPr>
          <w:rFonts w:ascii="Arial" w:hAnsi="Arial" w:cs="Arial"/>
          <w:sz w:val="24"/>
          <w:szCs w:val="24"/>
        </w:rPr>
        <w:t>area</w:t>
      </w:r>
      <w:r w:rsidR="00AE06F2">
        <w:rPr>
          <w:rFonts w:ascii="Arial" w:hAnsi="Arial" w:cs="Arial"/>
          <w:sz w:val="24"/>
          <w:szCs w:val="24"/>
        </w:rPr>
        <w:t>- gravitational</w:t>
      </w:r>
      <w:r w:rsidRPr="00A0344F">
        <w:rPr>
          <w:rFonts w:ascii="Arial" w:hAnsi="Arial" w:cs="Arial"/>
          <w:sz w:val="24"/>
          <w:szCs w:val="24"/>
        </w:rPr>
        <w:t>, excep</w:t>
      </w:r>
      <w:r w:rsidR="00AE06F2">
        <w:rPr>
          <w:rFonts w:ascii="Arial" w:hAnsi="Arial" w:cs="Arial"/>
          <w:sz w:val="24"/>
          <w:szCs w:val="24"/>
        </w:rPr>
        <w:t>t</w:t>
      </w:r>
      <w:r w:rsidRPr="00A0344F">
        <w:rPr>
          <w:rFonts w:ascii="Arial" w:hAnsi="Arial" w:cs="Arial"/>
          <w:sz w:val="24"/>
          <w:szCs w:val="24"/>
        </w:rPr>
        <w:t>ie</w:t>
      </w:r>
      <w:r w:rsidR="00AE06F2">
        <w:rPr>
          <w:rFonts w:ascii="Arial" w:hAnsi="Arial" w:cs="Arial"/>
          <w:sz w:val="24"/>
          <w:szCs w:val="24"/>
        </w:rPr>
        <w:t xml:space="preserve"> facand  zona de est, valea </w:t>
      </w:r>
      <w:r w:rsidRPr="00A0344F">
        <w:rPr>
          <w:rFonts w:ascii="Arial" w:hAnsi="Arial" w:cs="Arial"/>
          <w:sz w:val="24"/>
          <w:szCs w:val="24"/>
        </w:rPr>
        <w:t xml:space="preserve">orasului, zona garii de calatori </w:t>
      </w:r>
      <w:r w:rsidR="00AE06F2">
        <w:rPr>
          <w:rFonts w:ascii="Arial" w:hAnsi="Arial" w:cs="Arial"/>
          <w:sz w:val="24"/>
          <w:szCs w:val="24"/>
        </w:rPr>
        <w:t xml:space="preserve"> si zona industriala </w:t>
      </w:r>
      <w:r w:rsidRPr="00A0344F">
        <w:rPr>
          <w:rFonts w:ascii="Arial" w:hAnsi="Arial" w:cs="Arial"/>
          <w:sz w:val="24"/>
          <w:szCs w:val="24"/>
        </w:rPr>
        <w:t>- Badalan, unde evacuarea apelor colectate se face prin pompare sau</w:t>
      </w:r>
      <w:r w:rsidR="00AE06F2">
        <w:rPr>
          <w:rFonts w:ascii="Arial" w:hAnsi="Arial" w:cs="Arial"/>
          <w:sz w:val="24"/>
          <w:szCs w:val="24"/>
        </w:rPr>
        <w:t xml:space="preserve"> mixt(gravitational si pompare).</w:t>
      </w:r>
    </w:p>
    <w:p w:rsidR="00AE06F2" w:rsidRDefault="00AE06F2" w:rsidP="00A0344F">
      <w:pPr>
        <w:spacing w:after="120" w:line="360" w:lineRule="auto"/>
        <w:ind w:left="708"/>
        <w:jc w:val="both"/>
        <w:rPr>
          <w:rFonts w:ascii="Arial" w:hAnsi="Arial" w:cs="Arial"/>
          <w:sz w:val="24"/>
          <w:szCs w:val="24"/>
        </w:rPr>
      </w:pPr>
      <w:r w:rsidRPr="00F97468">
        <w:rPr>
          <w:rFonts w:ascii="Arial" w:hAnsi="Arial" w:cs="Arial"/>
          <w:sz w:val="24"/>
          <w:szCs w:val="24"/>
        </w:rPr>
        <w:t xml:space="preserve">Pentru evacuarea apei colectate in zonele mentionate s-au construit statiile de pompare 13 Iunie – ISP1, </w:t>
      </w:r>
      <w:r w:rsidR="005450FB" w:rsidRPr="00F97468">
        <w:rPr>
          <w:rFonts w:ascii="Arial" w:hAnsi="Arial" w:cs="Arial"/>
          <w:sz w:val="24"/>
          <w:szCs w:val="24"/>
        </w:rPr>
        <w:t>ISP2, Vulcan, Tudor Vladimirescu,</w:t>
      </w:r>
      <w:r w:rsidRPr="00F97468">
        <w:rPr>
          <w:rFonts w:ascii="Arial" w:hAnsi="Arial" w:cs="Arial"/>
          <w:sz w:val="24"/>
          <w:szCs w:val="24"/>
        </w:rPr>
        <w:t>Traian Nord,Nicolae Mantu, Emil Racovita, SP3, Nordului.</w:t>
      </w:r>
    </w:p>
    <w:p w:rsidR="00A0344F" w:rsidRDefault="00A0344F" w:rsidP="00A0344F">
      <w:pPr>
        <w:spacing w:after="120" w:line="360" w:lineRule="auto"/>
        <w:ind w:left="708"/>
        <w:jc w:val="both"/>
        <w:rPr>
          <w:rFonts w:ascii="Arial" w:hAnsi="Arial" w:cs="Arial"/>
          <w:sz w:val="24"/>
          <w:szCs w:val="24"/>
        </w:rPr>
      </w:pPr>
      <w:r>
        <w:rPr>
          <w:rFonts w:ascii="Arial" w:hAnsi="Arial" w:cs="Arial"/>
          <w:sz w:val="24"/>
          <w:szCs w:val="24"/>
        </w:rPr>
        <w:t xml:space="preserve">Sistemul de canalizare deserveste </w:t>
      </w:r>
      <w:r w:rsidR="001B35A5">
        <w:rPr>
          <w:rFonts w:ascii="Arial" w:hAnsi="Arial" w:cs="Arial"/>
          <w:sz w:val="24"/>
          <w:szCs w:val="24"/>
        </w:rPr>
        <w:t xml:space="preserve">circa </w:t>
      </w:r>
      <w:r w:rsidRPr="00CA6C34">
        <w:rPr>
          <w:rFonts w:ascii="Arial" w:hAnsi="Arial" w:cs="Arial"/>
          <w:sz w:val="24"/>
          <w:szCs w:val="24"/>
        </w:rPr>
        <w:t>9</w:t>
      </w:r>
      <w:r w:rsidR="001B35A5">
        <w:rPr>
          <w:rFonts w:ascii="Arial" w:hAnsi="Arial" w:cs="Arial"/>
          <w:sz w:val="24"/>
          <w:szCs w:val="24"/>
        </w:rPr>
        <w:t>8</w:t>
      </w:r>
      <w:r w:rsidRPr="00CA6C34">
        <w:rPr>
          <w:rFonts w:ascii="Arial" w:hAnsi="Arial" w:cs="Arial"/>
          <w:sz w:val="24"/>
          <w:szCs w:val="24"/>
        </w:rPr>
        <w:t>%</w:t>
      </w:r>
      <w:r>
        <w:rPr>
          <w:rFonts w:ascii="Arial" w:hAnsi="Arial" w:cs="Arial"/>
          <w:sz w:val="24"/>
          <w:szCs w:val="24"/>
        </w:rPr>
        <w:t xml:space="preserve"> din populati</w:t>
      </w:r>
      <w:r w:rsidR="005450FB">
        <w:rPr>
          <w:rFonts w:ascii="Arial" w:hAnsi="Arial" w:cs="Arial"/>
          <w:sz w:val="24"/>
          <w:szCs w:val="24"/>
        </w:rPr>
        <w:t>a orasului Galati</w:t>
      </w:r>
      <w:r w:rsidR="001B35A5">
        <w:rPr>
          <w:rFonts w:ascii="Arial" w:hAnsi="Arial" w:cs="Arial"/>
          <w:sz w:val="24"/>
          <w:szCs w:val="24"/>
        </w:rPr>
        <w:t>, respectiv 279</w:t>
      </w:r>
      <w:r w:rsidR="005450FB">
        <w:rPr>
          <w:rFonts w:ascii="Arial" w:hAnsi="Arial" w:cs="Arial"/>
          <w:sz w:val="24"/>
          <w:szCs w:val="24"/>
        </w:rPr>
        <w:t>.</w:t>
      </w:r>
      <w:r w:rsidR="001B35A5">
        <w:rPr>
          <w:rFonts w:ascii="Arial" w:hAnsi="Arial" w:cs="Arial"/>
          <w:sz w:val="24"/>
          <w:szCs w:val="24"/>
        </w:rPr>
        <w:t>096</w:t>
      </w:r>
      <w:r>
        <w:rPr>
          <w:rFonts w:ascii="Arial" w:hAnsi="Arial" w:cs="Arial"/>
          <w:sz w:val="24"/>
          <w:szCs w:val="24"/>
        </w:rPr>
        <w:t xml:space="preserve"> de locuitori. Numarul de racorduri care deservesc agentii economici este de 3779, iar pentru institutii publice este de 502.</w:t>
      </w:r>
    </w:p>
    <w:p w:rsidR="00A0344F" w:rsidRDefault="00A0344F" w:rsidP="00A0344F">
      <w:pPr>
        <w:spacing w:after="120" w:line="360" w:lineRule="auto"/>
        <w:ind w:left="708"/>
        <w:jc w:val="both"/>
        <w:rPr>
          <w:rFonts w:ascii="Arial" w:hAnsi="Arial" w:cs="Arial"/>
          <w:sz w:val="24"/>
          <w:szCs w:val="24"/>
        </w:rPr>
      </w:pPr>
      <w:r>
        <w:rPr>
          <w:rFonts w:ascii="Arial" w:hAnsi="Arial" w:cs="Arial"/>
          <w:sz w:val="24"/>
          <w:szCs w:val="24"/>
        </w:rPr>
        <w:t>Sistemul de canalizare cuprinde:</w:t>
      </w:r>
    </w:p>
    <w:p w:rsidR="00A0344F" w:rsidRPr="00537965" w:rsidRDefault="00A0344F" w:rsidP="008E333B">
      <w:pPr>
        <w:pStyle w:val="ListParagraph"/>
        <w:numPr>
          <w:ilvl w:val="0"/>
          <w:numId w:val="88"/>
        </w:numPr>
        <w:spacing w:after="120" w:line="360" w:lineRule="auto"/>
        <w:jc w:val="both"/>
        <w:rPr>
          <w:rFonts w:ascii="Arial" w:hAnsi="Arial" w:cs="Arial"/>
          <w:sz w:val="24"/>
          <w:szCs w:val="24"/>
          <w:lang w:val="it-IT"/>
        </w:rPr>
      </w:pPr>
      <w:r w:rsidRPr="00537965">
        <w:rPr>
          <w:rFonts w:ascii="Arial" w:hAnsi="Arial" w:cs="Arial"/>
          <w:sz w:val="24"/>
          <w:szCs w:val="24"/>
          <w:lang w:val="it-IT"/>
        </w:rPr>
        <w:t>Statie de epurare</w:t>
      </w:r>
      <w:r w:rsidR="00AE06F2" w:rsidRPr="00537965">
        <w:rPr>
          <w:rFonts w:ascii="Arial" w:hAnsi="Arial" w:cs="Arial"/>
          <w:sz w:val="24"/>
          <w:szCs w:val="24"/>
          <w:lang w:val="it-IT"/>
        </w:rPr>
        <w:t xml:space="preserve"> ape uzate</w:t>
      </w:r>
      <w:r w:rsidRPr="00537965">
        <w:rPr>
          <w:rFonts w:ascii="Arial" w:hAnsi="Arial" w:cs="Arial"/>
          <w:sz w:val="24"/>
          <w:szCs w:val="24"/>
          <w:lang w:val="it-IT"/>
        </w:rPr>
        <w:t>;</w:t>
      </w:r>
    </w:p>
    <w:p w:rsidR="00A0344F" w:rsidRPr="00537965" w:rsidRDefault="00A0344F" w:rsidP="008E333B">
      <w:pPr>
        <w:pStyle w:val="ListParagraph"/>
        <w:numPr>
          <w:ilvl w:val="0"/>
          <w:numId w:val="88"/>
        </w:numPr>
        <w:spacing w:after="120" w:line="360" w:lineRule="auto"/>
        <w:jc w:val="both"/>
        <w:rPr>
          <w:rFonts w:ascii="Arial" w:hAnsi="Arial" w:cs="Arial"/>
          <w:sz w:val="24"/>
          <w:szCs w:val="24"/>
          <w:lang w:val="it-IT"/>
        </w:rPr>
      </w:pPr>
      <w:r w:rsidRPr="00537965">
        <w:rPr>
          <w:rFonts w:ascii="Arial" w:hAnsi="Arial" w:cs="Arial"/>
          <w:sz w:val="24"/>
          <w:szCs w:val="24"/>
          <w:lang w:val="it-IT"/>
        </w:rPr>
        <w:t>Statii de pompare apa uzata;</w:t>
      </w:r>
    </w:p>
    <w:p w:rsidR="00A0344F" w:rsidRDefault="005566DF" w:rsidP="008E333B">
      <w:pPr>
        <w:pStyle w:val="ListParagraph"/>
        <w:numPr>
          <w:ilvl w:val="0"/>
          <w:numId w:val="88"/>
        </w:numPr>
        <w:spacing w:after="120" w:line="360" w:lineRule="auto"/>
        <w:jc w:val="both"/>
        <w:rPr>
          <w:rFonts w:ascii="Arial" w:hAnsi="Arial" w:cs="Arial"/>
          <w:sz w:val="24"/>
          <w:szCs w:val="24"/>
        </w:rPr>
      </w:pPr>
      <w:r>
        <w:rPr>
          <w:rFonts w:ascii="Arial" w:hAnsi="Arial" w:cs="Arial"/>
          <w:sz w:val="24"/>
          <w:szCs w:val="24"/>
        </w:rPr>
        <w:t>Colec</w:t>
      </w:r>
      <w:r w:rsidR="009F29F0">
        <w:rPr>
          <w:rFonts w:ascii="Arial" w:hAnsi="Arial" w:cs="Arial"/>
          <w:sz w:val="24"/>
          <w:szCs w:val="24"/>
        </w:rPr>
        <w:t>t</w:t>
      </w:r>
      <w:r>
        <w:rPr>
          <w:rFonts w:ascii="Arial" w:hAnsi="Arial" w:cs="Arial"/>
          <w:sz w:val="24"/>
          <w:szCs w:val="24"/>
        </w:rPr>
        <w:t xml:space="preserve">or interceptor, L=7,6 </w:t>
      </w:r>
      <w:r w:rsidR="00A0344F">
        <w:rPr>
          <w:rFonts w:ascii="Arial" w:hAnsi="Arial" w:cs="Arial"/>
          <w:sz w:val="24"/>
          <w:szCs w:val="24"/>
        </w:rPr>
        <w:t>km;</w:t>
      </w:r>
    </w:p>
    <w:p w:rsidR="00A0344F" w:rsidRPr="00A0344F" w:rsidRDefault="00A0344F" w:rsidP="008E333B">
      <w:pPr>
        <w:pStyle w:val="ListParagraph"/>
        <w:numPr>
          <w:ilvl w:val="0"/>
          <w:numId w:val="88"/>
        </w:numPr>
        <w:spacing w:after="120" w:line="360" w:lineRule="auto"/>
        <w:jc w:val="both"/>
        <w:rPr>
          <w:rFonts w:ascii="Arial" w:hAnsi="Arial" w:cs="Arial"/>
          <w:sz w:val="24"/>
          <w:szCs w:val="24"/>
        </w:rPr>
      </w:pPr>
      <w:r>
        <w:rPr>
          <w:rFonts w:ascii="Arial" w:hAnsi="Arial" w:cs="Arial"/>
          <w:sz w:val="24"/>
          <w:szCs w:val="24"/>
        </w:rPr>
        <w:t>Retea de canalizare</w:t>
      </w:r>
    </w:p>
    <w:p w:rsidR="00AE06F2" w:rsidRDefault="00ED47F4" w:rsidP="00D3764E">
      <w:pPr>
        <w:spacing w:after="120" w:line="360" w:lineRule="auto"/>
        <w:ind w:left="708"/>
        <w:jc w:val="both"/>
        <w:rPr>
          <w:rFonts w:ascii="Arial" w:hAnsi="Arial" w:cs="Arial"/>
          <w:sz w:val="24"/>
          <w:szCs w:val="24"/>
        </w:rPr>
      </w:pPr>
      <w:r w:rsidRPr="00CA6C34">
        <w:rPr>
          <w:rFonts w:ascii="Arial" w:hAnsi="Arial" w:cs="Arial"/>
          <w:sz w:val="24"/>
          <w:szCs w:val="24"/>
        </w:rPr>
        <w:t xml:space="preserve">Reteaua de canalizare a orasului Galati </w:t>
      </w:r>
      <w:r w:rsidR="004574C3">
        <w:rPr>
          <w:rFonts w:ascii="Arial" w:hAnsi="Arial" w:cs="Arial"/>
          <w:sz w:val="24"/>
          <w:szCs w:val="24"/>
        </w:rPr>
        <w:t xml:space="preserve">are o lungime </w:t>
      </w:r>
      <w:r w:rsidR="00B52B94">
        <w:rPr>
          <w:rFonts w:ascii="Arial" w:hAnsi="Arial" w:cs="Arial"/>
          <w:sz w:val="24"/>
          <w:szCs w:val="24"/>
        </w:rPr>
        <w:t>totala</w:t>
      </w:r>
      <w:r w:rsidR="004574C3" w:rsidRPr="004574C3">
        <w:rPr>
          <w:rFonts w:ascii="Arial" w:hAnsi="Arial" w:cs="Arial"/>
          <w:sz w:val="24"/>
          <w:szCs w:val="24"/>
        </w:rPr>
        <w:t xml:space="preserve"> de </w:t>
      </w:r>
      <w:r w:rsidR="00FE4200">
        <w:rPr>
          <w:rFonts w:ascii="Arial" w:hAnsi="Arial" w:cs="Arial"/>
          <w:sz w:val="24"/>
          <w:szCs w:val="24"/>
        </w:rPr>
        <w:t xml:space="preserve">531km, din care 524,28 km in sistem </w:t>
      </w:r>
      <w:r w:rsidR="00A0344F">
        <w:rPr>
          <w:rFonts w:ascii="Arial" w:hAnsi="Arial" w:cs="Arial"/>
          <w:sz w:val="24"/>
          <w:szCs w:val="24"/>
        </w:rPr>
        <w:t>unitar si pluvial 6,72 km. Reteaua este alcatuita din</w:t>
      </w:r>
      <w:r w:rsidR="00AE06F2">
        <w:rPr>
          <w:rFonts w:ascii="Arial" w:hAnsi="Arial" w:cs="Arial"/>
          <w:sz w:val="24"/>
          <w:szCs w:val="24"/>
        </w:rPr>
        <w:t>:</w:t>
      </w:r>
    </w:p>
    <w:p w:rsidR="00A0344F" w:rsidRPr="00537965" w:rsidRDefault="00A0344F" w:rsidP="008E333B">
      <w:pPr>
        <w:pStyle w:val="ListParagraph"/>
        <w:numPr>
          <w:ilvl w:val="0"/>
          <w:numId w:val="89"/>
        </w:numPr>
        <w:spacing w:after="120" w:line="360" w:lineRule="auto"/>
        <w:jc w:val="both"/>
        <w:rPr>
          <w:rFonts w:ascii="Arial" w:hAnsi="Arial" w:cs="Arial"/>
          <w:sz w:val="24"/>
          <w:szCs w:val="24"/>
          <w:lang w:val="it-IT"/>
        </w:rPr>
      </w:pPr>
      <w:r w:rsidRPr="00537965">
        <w:rPr>
          <w:rFonts w:ascii="Arial" w:hAnsi="Arial" w:cs="Arial"/>
          <w:b/>
          <w:i/>
          <w:sz w:val="24"/>
          <w:szCs w:val="24"/>
          <w:u w:val="single"/>
          <w:lang w:val="it-IT"/>
        </w:rPr>
        <w:t>colectoare principale si colectoare de serviciu</w:t>
      </w:r>
      <w:r w:rsidRPr="00537965">
        <w:rPr>
          <w:rFonts w:ascii="Arial" w:hAnsi="Arial" w:cs="Arial"/>
          <w:sz w:val="24"/>
          <w:szCs w:val="24"/>
          <w:lang w:val="it-IT"/>
        </w:rPr>
        <w:t xml:space="preserve"> avand sectiunile cuprinse intre:</w:t>
      </w:r>
    </w:p>
    <w:p w:rsidR="00A0344F" w:rsidRDefault="00A0344F" w:rsidP="008E333B">
      <w:pPr>
        <w:pStyle w:val="ListParagraph"/>
        <w:numPr>
          <w:ilvl w:val="0"/>
          <w:numId w:val="87"/>
        </w:numPr>
        <w:spacing w:after="120" w:line="360" w:lineRule="auto"/>
        <w:jc w:val="both"/>
        <w:rPr>
          <w:rFonts w:ascii="Arial" w:hAnsi="Arial" w:cs="Arial"/>
          <w:sz w:val="24"/>
          <w:szCs w:val="24"/>
        </w:rPr>
      </w:pPr>
      <w:r w:rsidRPr="00A0344F">
        <w:rPr>
          <w:rFonts w:ascii="Arial" w:hAnsi="Arial" w:cs="Arial"/>
          <w:sz w:val="24"/>
          <w:szCs w:val="24"/>
        </w:rPr>
        <w:t>Circulare</w:t>
      </w:r>
      <w:r>
        <w:rPr>
          <w:rFonts w:ascii="Arial" w:hAnsi="Arial" w:cs="Arial"/>
          <w:sz w:val="24"/>
          <w:szCs w:val="24"/>
        </w:rPr>
        <w:t>: Dn 200 mm ÷ 2000 mm;</w:t>
      </w:r>
    </w:p>
    <w:p w:rsidR="00A0344F" w:rsidRDefault="00A0344F" w:rsidP="008E333B">
      <w:pPr>
        <w:pStyle w:val="ListParagraph"/>
        <w:numPr>
          <w:ilvl w:val="0"/>
          <w:numId w:val="87"/>
        </w:numPr>
        <w:spacing w:after="120" w:line="360" w:lineRule="auto"/>
        <w:jc w:val="both"/>
        <w:rPr>
          <w:rFonts w:ascii="Arial" w:hAnsi="Arial" w:cs="Arial"/>
          <w:sz w:val="24"/>
          <w:szCs w:val="24"/>
        </w:rPr>
      </w:pPr>
      <w:r>
        <w:rPr>
          <w:rFonts w:ascii="Arial" w:hAnsi="Arial" w:cs="Arial"/>
          <w:sz w:val="24"/>
          <w:szCs w:val="24"/>
        </w:rPr>
        <w:t>Ovoide: 50/70cm ÷ 250/375 cm;</w:t>
      </w:r>
    </w:p>
    <w:p w:rsidR="00A0344F" w:rsidRDefault="00A0344F" w:rsidP="008E333B">
      <w:pPr>
        <w:pStyle w:val="ListParagraph"/>
        <w:numPr>
          <w:ilvl w:val="0"/>
          <w:numId w:val="87"/>
        </w:numPr>
        <w:spacing w:after="120" w:line="360" w:lineRule="auto"/>
        <w:jc w:val="both"/>
        <w:rPr>
          <w:rFonts w:ascii="Arial" w:hAnsi="Arial" w:cs="Arial"/>
          <w:sz w:val="24"/>
          <w:szCs w:val="24"/>
        </w:rPr>
      </w:pPr>
      <w:r>
        <w:rPr>
          <w:rFonts w:ascii="Arial" w:hAnsi="Arial" w:cs="Arial"/>
          <w:sz w:val="24"/>
          <w:szCs w:val="24"/>
        </w:rPr>
        <w:t>Clopot: 240/152 ÷ 400/235 cm.</w:t>
      </w:r>
    </w:p>
    <w:p w:rsidR="00AE06F2" w:rsidRPr="00AE06F2" w:rsidRDefault="00AE06F2" w:rsidP="008E333B">
      <w:pPr>
        <w:pStyle w:val="ListParagraph"/>
        <w:numPr>
          <w:ilvl w:val="0"/>
          <w:numId w:val="89"/>
        </w:numPr>
        <w:spacing w:after="120" w:line="360" w:lineRule="auto"/>
        <w:jc w:val="both"/>
        <w:rPr>
          <w:rFonts w:ascii="Arial" w:hAnsi="Arial" w:cs="Arial"/>
          <w:sz w:val="24"/>
          <w:szCs w:val="24"/>
          <w:u w:val="single"/>
        </w:rPr>
      </w:pPr>
      <w:r w:rsidRPr="00537965">
        <w:rPr>
          <w:rFonts w:ascii="Arial" w:hAnsi="Arial" w:cs="Arial"/>
          <w:b/>
          <w:i/>
          <w:sz w:val="24"/>
          <w:szCs w:val="24"/>
          <w:u w:val="single"/>
          <w:lang w:val="it-IT"/>
        </w:rPr>
        <w:t>5 guri de varsare</w:t>
      </w:r>
      <w:r w:rsidRPr="00537965">
        <w:rPr>
          <w:rFonts w:ascii="Arial" w:hAnsi="Arial" w:cs="Arial"/>
          <w:sz w:val="24"/>
          <w:szCs w:val="24"/>
          <w:lang w:val="it-IT"/>
        </w:rPr>
        <w:t>in statiil</w:t>
      </w:r>
      <w:r w:rsidRPr="00537965">
        <w:rPr>
          <w:rFonts w:ascii="Arial" w:hAnsi="Arial" w:cs="Arial"/>
          <w:sz w:val="24"/>
          <w:szCs w:val="24"/>
          <w:u w:val="single"/>
          <w:lang w:val="it-IT"/>
        </w:rPr>
        <w:t xml:space="preserve">e </w:t>
      </w:r>
      <w:r w:rsidRPr="00537965">
        <w:rPr>
          <w:rFonts w:ascii="Arial" w:hAnsi="Arial" w:cs="Arial"/>
          <w:sz w:val="24"/>
          <w:szCs w:val="24"/>
          <w:lang w:val="it-IT"/>
        </w:rPr>
        <w:t xml:space="preserve">de pompare ISP1 si ISP2, respectiv prin colectorul interceptor in Statia de Epurare. In cazul debitelor mari, cauzate de ploi torentiale, apele uzate sunt evacuate prin pragul deversor in emisarul Dunarea (gravitational sau prin pompare). </w:t>
      </w:r>
      <w:r>
        <w:rPr>
          <w:rFonts w:ascii="Arial" w:hAnsi="Arial" w:cs="Arial"/>
          <w:sz w:val="24"/>
          <w:szCs w:val="24"/>
        </w:rPr>
        <w:t>Punctele de varsare sunt dupa cum urmeaza:</w:t>
      </w:r>
    </w:p>
    <w:p w:rsidR="00AE06F2" w:rsidRDefault="00AE06F2" w:rsidP="008E333B">
      <w:pPr>
        <w:pStyle w:val="ListParagraph"/>
        <w:numPr>
          <w:ilvl w:val="0"/>
          <w:numId w:val="90"/>
        </w:numPr>
        <w:spacing w:after="120" w:line="360" w:lineRule="auto"/>
        <w:jc w:val="both"/>
        <w:rPr>
          <w:rFonts w:ascii="Arial" w:hAnsi="Arial" w:cs="Arial"/>
          <w:sz w:val="24"/>
          <w:szCs w:val="24"/>
        </w:rPr>
      </w:pPr>
      <w:r w:rsidRPr="00AE06F2">
        <w:rPr>
          <w:rFonts w:ascii="Arial" w:hAnsi="Arial" w:cs="Arial"/>
          <w:b/>
          <w:sz w:val="24"/>
          <w:szCs w:val="24"/>
          <w:u w:val="single"/>
        </w:rPr>
        <w:t>13 Iunie – ISP1</w:t>
      </w:r>
      <w:r>
        <w:rPr>
          <w:rFonts w:ascii="Arial" w:hAnsi="Arial" w:cs="Arial"/>
          <w:b/>
          <w:sz w:val="24"/>
          <w:szCs w:val="24"/>
          <w:u w:val="single"/>
        </w:rPr>
        <w:t>,</w:t>
      </w:r>
      <w:r>
        <w:rPr>
          <w:rFonts w:ascii="Arial" w:hAnsi="Arial" w:cs="Arial"/>
          <w:sz w:val="24"/>
          <w:szCs w:val="24"/>
        </w:rPr>
        <w:t xml:space="preserve"> prevazut cu colector, cu sectiunea CL 400/125 cm;</w:t>
      </w:r>
    </w:p>
    <w:p w:rsidR="00AE06F2" w:rsidRPr="00537965" w:rsidRDefault="00AE06F2" w:rsidP="008E333B">
      <w:pPr>
        <w:pStyle w:val="ListParagraph"/>
        <w:numPr>
          <w:ilvl w:val="0"/>
          <w:numId w:val="90"/>
        </w:numPr>
        <w:spacing w:after="120" w:line="360" w:lineRule="auto"/>
        <w:jc w:val="both"/>
        <w:rPr>
          <w:rFonts w:ascii="Arial" w:hAnsi="Arial" w:cs="Arial"/>
          <w:sz w:val="24"/>
          <w:szCs w:val="24"/>
          <w:lang w:val="it-IT"/>
        </w:rPr>
      </w:pPr>
      <w:r w:rsidRPr="00537965">
        <w:rPr>
          <w:rFonts w:ascii="Arial" w:hAnsi="Arial" w:cs="Arial"/>
          <w:b/>
          <w:sz w:val="24"/>
          <w:szCs w:val="24"/>
          <w:u w:val="single"/>
          <w:lang w:val="it-IT"/>
        </w:rPr>
        <w:t>Valurile Dunarii</w:t>
      </w:r>
      <w:r w:rsidRPr="00537965">
        <w:rPr>
          <w:rFonts w:ascii="Arial" w:hAnsi="Arial" w:cs="Arial"/>
          <w:sz w:val="24"/>
          <w:szCs w:val="24"/>
          <w:lang w:val="it-IT"/>
        </w:rPr>
        <w:t>, prevazut cu colector cu sectiunea OV 110/165 cm, cu functionare in regim gravitational in statia de pompare ISP2. Apa uzata din ISP2 este pompata prin colectorul interceptor Dn 800mm pana la gura de varsare Popasul de la Dunare, de unde ajunge gravitational in Statia de Epurare;</w:t>
      </w:r>
    </w:p>
    <w:p w:rsidR="00AE06F2" w:rsidRPr="00537965" w:rsidRDefault="00AE06F2" w:rsidP="008E333B">
      <w:pPr>
        <w:pStyle w:val="ListParagraph"/>
        <w:numPr>
          <w:ilvl w:val="0"/>
          <w:numId w:val="90"/>
        </w:numPr>
        <w:spacing w:after="120" w:line="360" w:lineRule="auto"/>
        <w:jc w:val="both"/>
        <w:rPr>
          <w:rFonts w:ascii="Arial" w:hAnsi="Arial" w:cs="Arial"/>
          <w:sz w:val="24"/>
          <w:szCs w:val="24"/>
          <w:lang w:val="it-IT"/>
        </w:rPr>
      </w:pPr>
      <w:r w:rsidRPr="00537965">
        <w:rPr>
          <w:rFonts w:ascii="Arial" w:hAnsi="Arial" w:cs="Arial"/>
          <w:b/>
          <w:sz w:val="24"/>
          <w:szCs w:val="24"/>
          <w:u w:val="single"/>
          <w:lang w:val="it-IT"/>
        </w:rPr>
        <w:t xml:space="preserve">Popasul de la Dunare, </w:t>
      </w:r>
      <w:r w:rsidRPr="00537965">
        <w:rPr>
          <w:rFonts w:ascii="Arial" w:hAnsi="Arial" w:cs="Arial"/>
          <w:sz w:val="24"/>
          <w:szCs w:val="24"/>
          <w:lang w:val="it-IT"/>
        </w:rPr>
        <w:t>prevazut cu colector cu sectiunea CL 400/250cm, cu functionare in regim gravitational;</w:t>
      </w:r>
    </w:p>
    <w:p w:rsidR="00AE06F2" w:rsidRPr="00537965" w:rsidRDefault="00AE06F2" w:rsidP="008E333B">
      <w:pPr>
        <w:pStyle w:val="ListParagraph"/>
        <w:numPr>
          <w:ilvl w:val="0"/>
          <w:numId w:val="90"/>
        </w:numPr>
        <w:spacing w:after="120" w:line="360" w:lineRule="auto"/>
        <w:jc w:val="both"/>
        <w:rPr>
          <w:rFonts w:ascii="Arial" w:hAnsi="Arial" w:cs="Arial"/>
          <w:sz w:val="24"/>
          <w:szCs w:val="24"/>
          <w:lang w:val="it-IT"/>
        </w:rPr>
      </w:pPr>
      <w:r w:rsidRPr="00537965">
        <w:rPr>
          <w:rFonts w:ascii="Arial" w:hAnsi="Arial" w:cs="Arial"/>
          <w:b/>
          <w:sz w:val="24"/>
          <w:szCs w:val="24"/>
          <w:u w:val="single"/>
          <w:lang w:val="it-IT"/>
        </w:rPr>
        <w:t>Micro 21</w:t>
      </w:r>
      <w:r w:rsidRPr="00537965">
        <w:rPr>
          <w:rFonts w:ascii="Arial" w:hAnsi="Arial" w:cs="Arial"/>
          <w:sz w:val="24"/>
          <w:szCs w:val="24"/>
          <w:lang w:val="it-IT"/>
        </w:rPr>
        <w:t xml:space="preserve">, amplasat la confluenta Siretului cu Dunarea, prevazut cu colector, cu sectiunea </w:t>
      </w:r>
      <w:r>
        <w:rPr>
          <w:rFonts w:ascii="Arial" w:hAnsi="Arial" w:cs="Arial"/>
          <w:sz w:val="24"/>
          <w:szCs w:val="24"/>
        </w:rPr>
        <w:t>Φ</w:t>
      </w:r>
      <w:r w:rsidRPr="00537965">
        <w:rPr>
          <w:rFonts w:ascii="Arial" w:hAnsi="Arial" w:cs="Arial"/>
          <w:sz w:val="24"/>
          <w:szCs w:val="24"/>
          <w:lang w:val="it-IT"/>
        </w:rPr>
        <w:t xml:space="preserve"> 80 cm, cu functionare gravitational, este preluat in colectorul interceptor, iar in cazul unor ploi torentiale deverseaza direct in Siret.</w:t>
      </w:r>
    </w:p>
    <w:p w:rsidR="00AE06F2" w:rsidRPr="00537965" w:rsidRDefault="00AE06F2" w:rsidP="008E333B">
      <w:pPr>
        <w:pStyle w:val="ListParagraph"/>
        <w:numPr>
          <w:ilvl w:val="0"/>
          <w:numId w:val="90"/>
        </w:numPr>
        <w:spacing w:after="120" w:line="360" w:lineRule="auto"/>
        <w:jc w:val="both"/>
        <w:rPr>
          <w:rFonts w:ascii="Arial" w:hAnsi="Arial" w:cs="Arial"/>
          <w:sz w:val="24"/>
          <w:szCs w:val="24"/>
          <w:lang w:val="it-IT"/>
        </w:rPr>
      </w:pPr>
      <w:r w:rsidRPr="00537965">
        <w:rPr>
          <w:rFonts w:ascii="Arial" w:hAnsi="Arial" w:cs="Arial"/>
          <w:b/>
          <w:sz w:val="24"/>
          <w:szCs w:val="24"/>
          <w:u w:val="single"/>
          <w:lang w:val="it-IT"/>
        </w:rPr>
        <w:t>Uzina de Apa nr. 1</w:t>
      </w:r>
      <w:r w:rsidRPr="00537965">
        <w:rPr>
          <w:rFonts w:ascii="Arial" w:hAnsi="Arial" w:cs="Arial"/>
          <w:sz w:val="24"/>
          <w:szCs w:val="24"/>
          <w:lang w:val="it-IT"/>
        </w:rPr>
        <w:t xml:space="preserve"> – punctul de varsare este in prezent este inchis, deoarece pe perioada de garantie a proiectului ISPA Uzina nr. 1 este in conservare.</w:t>
      </w:r>
    </w:p>
    <w:p w:rsidR="00AE06F2" w:rsidRPr="00AE06F2" w:rsidRDefault="00AE06F2" w:rsidP="008E333B">
      <w:pPr>
        <w:pStyle w:val="ListParagraph"/>
        <w:numPr>
          <w:ilvl w:val="0"/>
          <w:numId w:val="90"/>
        </w:numPr>
        <w:spacing w:after="120" w:line="360" w:lineRule="auto"/>
        <w:jc w:val="both"/>
        <w:rPr>
          <w:rFonts w:ascii="Arial" w:hAnsi="Arial" w:cs="Arial"/>
          <w:sz w:val="24"/>
          <w:szCs w:val="24"/>
        </w:rPr>
      </w:pPr>
      <w:r w:rsidRPr="00AE06F2">
        <w:rPr>
          <w:rFonts w:ascii="Arial" w:hAnsi="Arial" w:cs="Arial"/>
          <w:b/>
          <w:sz w:val="24"/>
          <w:szCs w:val="24"/>
          <w:u w:val="single"/>
        </w:rPr>
        <w:t>SP3</w:t>
      </w:r>
      <w:r>
        <w:rPr>
          <w:rFonts w:ascii="Arial" w:hAnsi="Arial" w:cs="Arial"/>
          <w:sz w:val="24"/>
          <w:szCs w:val="24"/>
        </w:rPr>
        <w:t xml:space="preserve"> – prevazut cu colector cu sectiunea CL 400/250, cu functionare prin pompare, cu un debit evacuat de 18 ÷ 20 l/s.</w:t>
      </w:r>
    </w:p>
    <w:p w:rsidR="00AE06F2" w:rsidRPr="00AE06F2" w:rsidRDefault="00AE06F2" w:rsidP="008E333B">
      <w:pPr>
        <w:pStyle w:val="ListParagraph"/>
        <w:numPr>
          <w:ilvl w:val="0"/>
          <w:numId w:val="89"/>
        </w:numPr>
        <w:spacing w:after="120" w:line="360" w:lineRule="auto"/>
        <w:jc w:val="both"/>
        <w:rPr>
          <w:rFonts w:ascii="Arial" w:hAnsi="Arial" w:cs="Arial"/>
          <w:b/>
          <w:i/>
          <w:sz w:val="24"/>
          <w:szCs w:val="24"/>
          <w:u w:val="single"/>
        </w:rPr>
      </w:pPr>
      <w:r w:rsidRPr="00AE06F2">
        <w:rPr>
          <w:rFonts w:ascii="Arial" w:hAnsi="Arial" w:cs="Arial"/>
          <w:b/>
          <w:i/>
          <w:sz w:val="24"/>
          <w:szCs w:val="24"/>
          <w:u w:val="single"/>
        </w:rPr>
        <w:t>Statii de pompare apa uzata</w:t>
      </w:r>
    </w:p>
    <w:p w:rsidR="00AE06F2" w:rsidRPr="00537965" w:rsidRDefault="00120AB9" w:rsidP="008E333B">
      <w:pPr>
        <w:pStyle w:val="ListParagraph"/>
        <w:numPr>
          <w:ilvl w:val="0"/>
          <w:numId w:val="91"/>
        </w:numPr>
        <w:spacing w:after="120" w:line="360" w:lineRule="auto"/>
        <w:jc w:val="both"/>
        <w:rPr>
          <w:rFonts w:ascii="Arial" w:hAnsi="Arial" w:cs="Arial"/>
          <w:sz w:val="24"/>
          <w:szCs w:val="24"/>
          <w:lang w:val="it-IT"/>
        </w:rPr>
      </w:pPr>
      <w:r w:rsidRPr="00537965">
        <w:rPr>
          <w:rFonts w:ascii="Arial" w:hAnsi="Arial" w:cs="Arial"/>
          <w:b/>
          <w:sz w:val="24"/>
          <w:szCs w:val="24"/>
          <w:u w:val="single"/>
          <w:lang w:val="it-IT"/>
        </w:rPr>
        <w:t>Statiile</w:t>
      </w:r>
      <w:r w:rsidR="00AE06F2" w:rsidRPr="00537965">
        <w:rPr>
          <w:rFonts w:ascii="Arial" w:hAnsi="Arial" w:cs="Arial"/>
          <w:b/>
          <w:sz w:val="24"/>
          <w:szCs w:val="24"/>
          <w:u w:val="single"/>
          <w:lang w:val="it-IT"/>
        </w:rPr>
        <w:t xml:space="preserve"> de pompare SP 13 Iunie</w:t>
      </w:r>
      <w:r w:rsidR="00FE3752">
        <w:rPr>
          <w:rFonts w:ascii="Arial" w:hAnsi="Arial" w:cs="Arial"/>
          <w:b/>
          <w:sz w:val="24"/>
          <w:szCs w:val="24"/>
          <w:u w:val="single"/>
          <w:lang w:val="it-IT"/>
        </w:rPr>
        <w:t xml:space="preserve"> </w:t>
      </w:r>
      <w:r w:rsidRPr="00537965">
        <w:rPr>
          <w:rFonts w:ascii="Arial" w:hAnsi="Arial" w:cs="Arial"/>
          <w:sz w:val="24"/>
          <w:szCs w:val="24"/>
          <w:lang w:val="it-IT"/>
        </w:rPr>
        <w:t>si</w:t>
      </w:r>
      <w:r w:rsidR="00FE3752">
        <w:rPr>
          <w:rFonts w:ascii="Arial" w:hAnsi="Arial" w:cs="Arial"/>
          <w:sz w:val="24"/>
          <w:szCs w:val="24"/>
          <w:lang w:val="it-IT"/>
        </w:rPr>
        <w:t xml:space="preserve"> </w:t>
      </w:r>
      <w:r w:rsidR="00AE06F2" w:rsidRPr="00537965">
        <w:rPr>
          <w:rFonts w:ascii="Arial" w:hAnsi="Arial" w:cs="Arial"/>
          <w:b/>
          <w:sz w:val="24"/>
          <w:szCs w:val="24"/>
          <w:u w:val="single"/>
          <w:lang w:val="it-IT"/>
        </w:rPr>
        <w:t>ISP1</w:t>
      </w:r>
      <w:r w:rsidRPr="00537965">
        <w:rPr>
          <w:rFonts w:ascii="Arial" w:hAnsi="Arial" w:cs="Arial"/>
          <w:sz w:val="24"/>
          <w:szCs w:val="24"/>
          <w:lang w:val="it-IT"/>
        </w:rPr>
        <w:t>sunt amplasate</w:t>
      </w:r>
      <w:r w:rsidR="00AE06F2" w:rsidRPr="00537965">
        <w:rPr>
          <w:rFonts w:ascii="Arial" w:hAnsi="Arial" w:cs="Arial"/>
          <w:sz w:val="24"/>
          <w:szCs w:val="24"/>
          <w:lang w:val="it-IT"/>
        </w:rPr>
        <w:t xml:space="preserve"> pe strada Portului.</w:t>
      </w:r>
    </w:p>
    <w:p w:rsidR="00A067FF" w:rsidRDefault="00274B29" w:rsidP="00AE06F2">
      <w:pPr>
        <w:spacing w:after="120" w:line="360" w:lineRule="auto"/>
        <w:ind w:left="708"/>
        <w:jc w:val="both"/>
        <w:rPr>
          <w:rFonts w:ascii="Arial" w:hAnsi="Arial" w:cs="Arial"/>
          <w:sz w:val="24"/>
          <w:szCs w:val="24"/>
        </w:rPr>
      </w:pPr>
      <w:r>
        <w:rPr>
          <w:rFonts w:ascii="Arial" w:hAnsi="Arial" w:cs="Arial"/>
          <w:sz w:val="24"/>
          <w:szCs w:val="24"/>
        </w:rPr>
        <w:t xml:space="preserve">Apa uzata este preluata </w:t>
      </w:r>
      <w:r w:rsidR="00AE06F2">
        <w:rPr>
          <w:rFonts w:ascii="Arial" w:hAnsi="Arial" w:cs="Arial"/>
          <w:sz w:val="24"/>
          <w:szCs w:val="24"/>
        </w:rPr>
        <w:t xml:space="preserve">in statia de pompare </w:t>
      </w:r>
      <w:r>
        <w:rPr>
          <w:rFonts w:ascii="Arial" w:hAnsi="Arial" w:cs="Arial"/>
          <w:sz w:val="24"/>
          <w:szCs w:val="24"/>
        </w:rPr>
        <w:t xml:space="preserve">„SP 13 Iunie – ISP1”, iar de aici este pompata in SPAU ISP2. Admisia apelor in statia de pompare se face prin intermediul a doua stavilare, stavilar 1 care preia </w:t>
      </w:r>
      <w:r w:rsidR="00A067FF">
        <w:rPr>
          <w:rFonts w:ascii="Arial" w:hAnsi="Arial" w:cs="Arial"/>
          <w:sz w:val="24"/>
          <w:szCs w:val="24"/>
        </w:rPr>
        <w:t>canalizarea de pe str. Ana Ipatescu, iar stavilarul nr. 2 preia canalizarea din st. Grivitei.</w:t>
      </w:r>
    </w:p>
    <w:p w:rsidR="00AE06F2" w:rsidRPr="00AE06F2" w:rsidRDefault="00A067FF" w:rsidP="00AE06F2">
      <w:pPr>
        <w:spacing w:after="120" w:line="360" w:lineRule="auto"/>
        <w:ind w:left="708"/>
        <w:jc w:val="both"/>
        <w:rPr>
          <w:rFonts w:ascii="Arial" w:hAnsi="Arial" w:cs="Arial"/>
          <w:sz w:val="24"/>
          <w:szCs w:val="24"/>
        </w:rPr>
      </w:pPr>
      <w:r>
        <w:rPr>
          <w:rFonts w:ascii="Arial" w:hAnsi="Arial" w:cs="Arial"/>
          <w:sz w:val="24"/>
          <w:szCs w:val="24"/>
        </w:rPr>
        <w:t>Statia 13 Iunie este echipata cu o electropompa de lucru tip FLYGT, avand Q = 5600 mc/h, H=7,5 m col H</w:t>
      </w:r>
      <w:r w:rsidRPr="00A067FF">
        <w:rPr>
          <w:rFonts w:ascii="Arial" w:hAnsi="Arial" w:cs="Arial"/>
          <w:sz w:val="24"/>
          <w:szCs w:val="24"/>
          <w:vertAlign w:val="subscript"/>
        </w:rPr>
        <w:t>2</w:t>
      </w:r>
      <w:r>
        <w:rPr>
          <w:rFonts w:ascii="Arial" w:hAnsi="Arial" w:cs="Arial"/>
          <w:sz w:val="24"/>
          <w:szCs w:val="24"/>
        </w:rPr>
        <w:t>O, P = 190 Kw, respectiv cu 3 eletropompe tip Brates, ( 2 de tip 400 si 1 de tip 600), in rezerva, cu o capacitate totala de 7100 mc/h si o putere instalata de 390 Kw si o pompa orizontala EKM 38, cu un debit nominal de 1400 mc/h si o putere de 38 Kw.</w:t>
      </w:r>
    </w:p>
    <w:p w:rsidR="00AE06F2" w:rsidRDefault="00A067FF" w:rsidP="00A0344F">
      <w:pPr>
        <w:spacing w:after="120" w:line="360" w:lineRule="auto"/>
        <w:ind w:left="708"/>
        <w:jc w:val="both"/>
        <w:rPr>
          <w:rFonts w:ascii="Arial" w:hAnsi="Arial" w:cs="Arial"/>
          <w:sz w:val="24"/>
          <w:szCs w:val="24"/>
        </w:rPr>
      </w:pPr>
      <w:r>
        <w:rPr>
          <w:rFonts w:ascii="Arial" w:hAnsi="Arial" w:cs="Arial"/>
          <w:sz w:val="24"/>
          <w:szCs w:val="24"/>
        </w:rPr>
        <w:t>Pentru amorsarea electropompelor Brates exista doua pompe de vid (MIL 501, MIL 502), un  recipient sub presiune si un vas de expansiune cu o capacitate de aprox. 1,4 mc.</w:t>
      </w:r>
    </w:p>
    <w:p w:rsidR="00A067FF" w:rsidRDefault="00A067FF" w:rsidP="00A0344F">
      <w:pPr>
        <w:spacing w:after="120" w:line="360" w:lineRule="auto"/>
        <w:ind w:left="708"/>
        <w:jc w:val="both"/>
        <w:rPr>
          <w:rFonts w:ascii="Arial" w:hAnsi="Arial" w:cs="Arial"/>
          <w:sz w:val="24"/>
          <w:szCs w:val="24"/>
        </w:rPr>
      </w:pPr>
      <w:r>
        <w:rPr>
          <w:rFonts w:ascii="Arial" w:hAnsi="Arial" w:cs="Arial"/>
          <w:sz w:val="24"/>
          <w:szCs w:val="24"/>
        </w:rPr>
        <w:t>Statia 13 Iunie functioneaza numai la debite mari si numai atunci cand apele uzate</w:t>
      </w:r>
      <w:r w:rsidR="003D432E">
        <w:rPr>
          <w:rFonts w:ascii="Arial" w:hAnsi="Arial" w:cs="Arial"/>
          <w:sz w:val="24"/>
          <w:szCs w:val="24"/>
        </w:rPr>
        <w:t xml:space="preserve"> nu sunt evacuate gravitational in Dunare, sau accidental, in cazul aparitiei unor probleme tehnice la statia ISP1.</w:t>
      </w:r>
    </w:p>
    <w:p w:rsidR="00AE06F2" w:rsidRPr="000B4B68" w:rsidRDefault="003D432E" w:rsidP="008E333B">
      <w:pPr>
        <w:pStyle w:val="ListParagraph"/>
        <w:numPr>
          <w:ilvl w:val="0"/>
          <w:numId w:val="91"/>
        </w:numPr>
        <w:spacing w:after="120" w:line="360" w:lineRule="auto"/>
        <w:jc w:val="both"/>
        <w:rPr>
          <w:rFonts w:ascii="Arial" w:hAnsi="Arial" w:cs="Arial"/>
          <w:sz w:val="24"/>
          <w:szCs w:val="24"/>
        </w:rPr>
      </w:pPr>
      <w:r w:rsidRPr="000B4B68">
        <w:rPr>
          <w:rFonts w:ascii="Arial" w:hAnsi="Arial" w:cs="Arial"/>
          <w:b/>
          <w:sz w:val="24"/>
          <w:szCs w:val="24"/>
          <w:u w:val="single"/>
        </w:rPr>
        <w:t>Statia de pompare SP Vulcan</w:t>
      </w:r>
    </w:p>
    <w:p w:rsidR="00AE06F2" w:rsidRDefault="003D432E" w:rsidP="00A0344F">
      <w:pPr>
        <w:spacing w:after="120" w:line="360" w:lineRule="auto"/>
        <w:ind w:left="708"/>
        <w:jc w:val="both"/>
        <w:rPr>
          <w:rFonts w:ascii="Arial" w:hAnsi="Arial" w:cs="Arial"/>
          <w:sz w:val="24"/>
          <w:szCs w:val="24"/>
        </w:rPr>
      </w:pPr>
      <w:r>
        <w:rPr>
          <w:rFonts w:ascii="Arial" w:hAnsi="Arial" w:cs="Arial"/>
          <w:sz w:val="24"/>
          <w:szCs w:val="24"/>
        </w:rPr>
        <w:t>Statia depompare Vulcan este amplasata in zona garii CFR, pe st</w:t>
      </w:r>
      <w:r w:rsidR="009F29F0">
        <w:rPr>
          <w:rFonts w:ascii="Arial" w:hAnsi="Arial" w:cs="Arial"/>
          <w:sz w:val="24"/>
          <w:szCs w:val="24"/>
        </w:rPr>
        <w:t>r</w:t>
      </w:r>
      <w:r>
        <w:rPr>
          <w:rFonts w:ascii="Arial" w:hAnsi="Arial" w:cs="Arial"/>
          <w:sz w:val="24"/>
          <w:szCs w:val="24"/>
        </w:rPr>
        <w:t>ada Vulcan. Apele pluviale din zona Garii sunt preluate prin intermediul unor guri de scurgere si transportate printr-o retea de canalizare avand sectiunea cuprinsa intre 250 mm si 350 mm, catre statia de pompare „Vulcan”. Totodata, SP Vulcan deserveste si cartierul blocuri (ANL), construit in zona garii.</w:t>
      </w:r>
    </w:p>
    <w:p w:rsidR="00AE06F2" w:rsidRDefault="003D432E" w:rsidP="00A0344F">
      <w:pPr>
        <w:spacing w:after="120" w:line="360" w:lineRule="auto"/>
        <w:ind w:left="708"/>
        <w:jc w:val="both"/>
        <w:rPr>
          <w:rFonts w:ascii="Arial" w:hAnsi="Arial" w:cs="Arial"/>
          <w:sz w:val="24"/>
          <w:szCs w:val="24"/>
        </w:rPr>
      </w:pPr>
      <w:r>
        <w:rPr>
          <w:rFonts w:ascii="Arial" w:hAnsi="Arial" w:cs="Arial"/>
          <w:sz w:val="24"/>
          <w:szCs w:val="24"/>
        </w:rPr>
        <w:t>SP Vulcan este o const</w:t>
      </w:r>
      <w:r w:rsidR="009F29F0">
        <w:rPr>
          <w:rFonts w:ascii="Arial" w:hAnsi="Arial" w:cs="Arial"/>
          <w:sz w:val="24"/>
          <w:szCs w:val="24"/>
        </w:rPr>
        <w:t>r</w:t>
      </w:r>
      <w:r>
        <w:rPr>
          <w:rFonts w:ascii="Arial" w:hAnsi="Arial" w:cs="Arial"/>
          <w:sz w:val="24"/>
          <w:szCs w:val="24"/>
        </w:rPr>
        <w:t>uctie subterana de tip cheson, cu un bazin de acumulare al cariu diamtru interior Di = 4m, H = 8,85 m si pereti de 60 cm. Statia de pompare este echipata cu 4 pompe submersibile FLYGT, tip NP 3201, cu urmatoarele caracteristici:</w:t>
      </w:r>
    </w:p>
    <w:p w:rsidR="003D432E" w:rsidRDefault="003D432E" w:rsidP="00A0344F">
      <w:pPr>
        <w:spacing w:after="120" w:line="360" w:lineRule="auto"/>
        <w:ind w:left="708"/>
        <w:jc w:val="both"/>
        <w:rPr>
          <w:rFonts w:ascii="Arial" w:hAnsi="Arial" w:cs="Arial"/>
          <w:sz w:val="24"/>
          <w:szCs w:val="24"/>
        </w:rPr>
      </w:pPr>
      <w:r>
        <w:rPr>
          <w:rFonts w:ascii="Arial" w:hAnsi="Arial" w:cs="Arial"/>
          <w:sz w:val="24"/>
          <w:szCs w:val="24"/>
        </w:rPr>
        <w:t>Q = 110 l/s</w:t>
      </w:r>
    </w:p>
    <w:p w:rsidR="003D432E" w:rsidRDefault="003D432E" w:rsidP="00A0344F">
      <w:pPr>
        <w:spacing w:after="120" w:line="360" w:lineRule="auto"/>
        <w:ind w:left="708"/>
        <w:jc w:val="both"/>
        <w:rPr>
          <w:rFonts w:ascii="Arial" w:hAnsi="Arial" w:cs="Arial"/>
          <w:sz w:val="24"/>
          <w:szCs w:val="24"/>
        </w:rPr>
      </w:pPr>
      <w:r>
        <w:rPr>
          <w:rFonts w:ascii="Arial" w:hAnsi="Arial" w:cs="Arial"/>
          <w:sz w:val="24"/>
          <w:szCs w:val="24"/>
        </w:rPr>
        <w:t>H=15 mCA</w:t>
      </w:r>
    </w:p>
    <w:p w:rsidR="003D432E" w:rsidRDefault="003D432E" w:rsidP="00A0344F">
      <w:pPr>
        <w:spacing w:after="120" w:line="360" w:lineRule="auto"/>
        <w:ind w:left="708"/>
        <w:jc w:val="both"/>
        <w:rPr>
          <w:rFonts w:ascii="Arial" w:hAnsi="Arial" w:cs="Arial"/>
          <w:sz w:val="24"/>
          <w:szCs w:val="24"/>
        </w:rPr>
      </w:pPr>
      <w:r>
        <w:rPr>
          <w:rFonts w:ascii="Arial" w:hAnsi="Arial" w:cs="Arial"/>
          <w:sz w:val="24"/>
          <w:szCs w:val="24"/>
        </w:rPr>
        <w:t>P = 22 Kw</w:t>
      </w:r>
    </w:p>
    <w:p w:rsidR="00AE06F2" w:rsidRDefault="003D432E" w:rsidP="00A0344F">
      <w:pPr>
        <w:spacing w:after="120" w:line="360" w:lineRule="auto"/>
        <w:ind w:left="708"/>
        <w:jc w:val="both"/>
        <w:rPr>
          <w:rFonts w:ascii="Arial" w:hAnsi="Arial" w:cs="Arial"/>
          <w:sz w:val="24"/>
          <w:szCs w:val="24"/>
        </w:rPr>
      </w:pPr>
      <w:r>
        <w:rPr>
          <w:rFonts w:ascii="Arial" w:hAnsi="Arial" w:cs="Arial"/>
          <w:sz w:val="24"/>
          <w:szCs w:val="24"/>
        </w:rPr>
        <w:t>n = 1460 rot/min</w:t>
      </w:r>
    </w:p>
    <w:p w:rsidR="000B4B68" w:rsidRDefault="000B4B68" w:rsidP="00A0344F">
      <w:pPr>
        <w:spacing w:after="120" w:line="360" w:lineRule="auto"/>
        <w:ind w:left="708"/>
        <w:jc w:val="both"/>
        <w:rPr>
          <w:rFonts w:ascii="Arial" w:hAnsi="Arial" w:cs="Arial"/>
          <w:sz w:val="24"/>
          <w:szCs w:val="24"/>
        </w:rPr>
      </w:pPr>
      <w:r>
        <w:rPr>
          <w:rFonts w:ascii="Arial" w:hAnsi="Arial" w:cs="Arial"/>
          <w:sz w:val="24"/>
          <w:szCs w:val="24"/>
        </w:rPr>
        <w:t>SP preia apele uzate din zonele mai sus metionate printr-o conducta PREMO Dn 600 mm intr-un bazin de acumulare, iar refularea se realizeaza printr- o conducta de otel DN 400mm, prin intermediul pompleor submersibile FLYGT, care deverseaza apele uzate in colectorul DN 1000 mm din str. Dogariei iar de aici in SP ISP1.</w:t>
      </w:r>
    </w:p>
    <w:p w:rsidR="000B4B68" w:rsidRDefault="000B4B68" w:rsidP="000B4B68">
      <w:pPr>
        <w:spacing w:after="120" w:line="360" w:lineRule="auto"/>
        <w:ind w:left="708"/>
        <w:jc w:val="both"/>
        <w:rPr>
          <w:rFonts w:ascii="Arial" w:hAnsi="Arial" w:cs="Arial"/>
          <w:sz w:val="24"/>
          <w:szCs w:val="24"/>
        </w:rPr>
      </w:pPr>
      <w:r w:rsidRPr="003D432E">
        <w:rPr>
          <w:rFonts w:ascii="Arial" w:hAnsi="Arial" w:cs="Arial"/>
          <w:b/>
          <w:sz w:val="24"/>
          <w:szCs w:val="24"/>
          <w:u w:val="single"/>
        </w:rPr>
        <w:t xml:space="preserve">Statia de pompare SP </w:t>
      </w:r>
      <w:r>
        <w:rPr>
          <w:rFonts w:ascii="Arial" w:hAnsi="Arial" w:cs="Arial"/>
          <w:b/>
          <w:sz w:val="24"/>
          <w:szCs w:val="24"/>
          <w:u w:val="single"/>
        </w:rPr>
        <w:t>Tudor Vladimirescu</w:t>
      </w:r>
    </w:p>
    <w:p w:rsidR="000B4B68" w:rsidRDefault="003362C6" w:rsidP="00A0344F">
      <w:pPr>
        <w:spacing w:after="120" w:line="360" w:lineRule="auto"/>
        <w:ind w:left="708"/>
        <w:jc w:val="both"/>
        <w:rPr>
          <w:rFonts w:ascii="Arial" w:hAnsi="Arial" w:cs="Arial"/>
          <w:sz w:val="24"/>
          <w:szCs w:val="24"/>
        </w:rPr>
      </w:pPr>
      <w:r>
        <w:rPr>
          <w:rFonts w:ascii="Arial" w:hAnsi="Arial" w:cs="Arial"/>
          <w:sz w:val="24"/>
          <w:szCs w:val="24"/>
        </w:rPr>
        <w:t>SP Tudor Vladimirescu a fost pusa in functiune in anul 2000 si este amplasata in partea de NE a municipiului Galati, asigurand legatura intre str. Domneasca si str. Tudor Vladimirescu (inclusiv strazile adiacente acesteia)</w:t>
      </w:r>
    </w:p>
    <w:p w:rsidR="000B4B68" w:rsidRDefault="003362C6" w:rsidP="00A0344F">
      <w:pPr>
        <w:spacing w:after="120" w:line="360" w:lineRule="auto"/>
        <w:ind w:left="708"/>
        <w:jc w:val="both"/>
        <w:rPr>
          <w:rFonts w:ascii="Arial" w:hAnsi="Arial" w:cs="Arial"/>
          <w:sz w:val="24"/>
          <w:szCs w:val="24"/>
        </w:rPr>
      </w:pPr>
      <w:r>
        <w:rPr>
          <w:rFonts w:ascii="Arial" w:hAnsi="Arial" w:cs="Arial"/>
          <w:sz w:val="24"/>
          <w:szCs w:val="24"/>
        </w:rPr>
        <w:t>Statia de pompare este echipata cu cu 2 electropompe EPEG 100 – 26, av</w:t>
      </w:r>
      <w:r w:rsidR="00EC5B6B">
        <w:rPr>
          <w:rFonts w:ascii="Arial" w:hAnsi="Arial" w:cs="Arial"/>
          <w:sz w:val="24"/>
          <w:szCs w:val="24"/>
        </w:rPr>
        <w:t>a</w:t>
      </w:r>
      <w:r>
        <w:rPr>
          <w:rFonts w:ascii="Arial" w:hAnsi="Arial" w:cs="Arial"/>
          <w:sz w:val="24"/>
          <w:szCs w:val="24"/>
        </w:rPr>
        <w:t>nd urmatoarele caracteristici:</w:t>
      </w:r>
    </w:p>
    <w:p w:rsidR="003362C6" w:rsidRDefault="003362C6" w:rsidP="003362C6">
      <w:pPr>
        <w:spacing w:after="120" w:line="360" w:lineRule="auto"/>
        <w:ind w:left="708"/>
        <w:jc w:val="both"/>
        <w:rPr>
          <w:rFonts w:ascii="Arial" w:hAnsi="Arial" w:cs="Arial"/>
          <w:sz w:val="24"/>
          <w:szCs w:val="24"/>
        </w:rPr>
      </w:pPr>
      <w:r>
        <w:rPr>
          <w:rFonts w:ascii="Arial" w:hAnsi="Arial" w:cs="Arial"/>
          <w:sz w:val="24"/>
          <w:szCs w:val="24"/>
        </w:rPr>
        <w:t>Q = 170 mc/h</w:t>
      </w:r>
    </w:p>
    <w:p w:rsidR="003362C6" w:rsidRDefault="003362C6" w:rsidP="003362C6">
      <w:pPr>
        <w:spacing w:after="120" w:line="360" w:lineRule="auto"/>
        <w:ind w:left="708"/>
        <w:jc w:val="both"/>
        <w:rPr>
          <w:rFonts w:ascii="Arial" w:hAnsi="Arial" w:cs="Arial"/>
          <w:sz w:val="24"/>
          <w:szCs w:val="24"/>
        </w:rPr>
      </w:pPr>
      <w:r>
        <w:rPr>
          <w:rFonts w:ascii="Arial" w:hAnsi="Arial" w:cs="Arial"/>
          <w:sz w:val="24"/>
          <w:szCs w:val="24"/>
        </w:rPr>
        <w:t>H=15 mCA</w:t>
      </w:r>
    </w:p>
    <w:p w:rsidR="003362C6" w:rsidRDefault="003362C6" w:rsidP="003362C6">
      <w:pPr>
        <w:spacing w:after="120" w:line="360" w:lineRule="auto"/>
        <w:ind w:left="708"/>
        <w:jc w:val="both"/>
        <w:rPr>
          <w:rFonts w:ascii="Arial" w:hAnsi="Arial" w:cs="Arial"/>
          <w:sz w:val="24"/>
          <w:szCs w:val="24"/>
        </w:rPr>
      </w:pPr>
      <w:r>
        <w:rPr>
          <w:rFonts w:ascii="Arial" w:hAnsi="Arial" w:cs="Arial"/>
          <w:sz w:val="24"/>
          <w:szCs w:val="24"/>
        </w:rPr>
        <w:t>P = 22 Kw</w:t>
      </w:r>
    </w:p>
    <w:p w:rsidR="00E07247" w:rsidRDefault="00EC5B6B" w:rsidP="00EC5B6B">
      <w:pPr>
        <w:spacing w:after="120" w:line="360" w:lineRule="auto"/>
        <w:ind w:left="708"/>
        <w:jc w:val="both"/>
        <w:rPr>
          <w:rFonts w:ascii="Arial" w:hAnsi="Arial" w:cs="Arial"/>
          <w:sz w:val="24"/>
          <w:szCs w:val="24"/>
        </w:rPr>
      </w:pPr>
      <w:r>
        <w:rPr>
          <w:rFonts w:ascii="Arial" w:hAnsi="Arial" w:cs="Arial"/>
          <w:sz w:val="24"/>
          <w:szCs w:val="24"/>
        </w:rPr>
        <w:t>n = 1450 rot/min</w:t>
      </w:r>
    </w:p>
    <w:p w:rsidR="00E07247" w:rsidRDefault="00E07247" w:rsidP="00E07247">
      <w:pPr>
        <w:spacing w:after="120" w:line="360" w:lineRule="auto"/>
        <w:ind w:left="708"/>
        <w:jc w:val="both"/>
        <w:rPr>
          <w:rFonts w:ascii="Arial" w:hAnsi="Arial" w:cs="Arial"/>
          <w:sz w:val="24"/>
          <w:szCs w:val="24"/>
        </w:rPr>
      </w:pPr>
      <w:r w:rsidRPr="003D432E">
        <w:rPr>
          <w:rFonts w:ascii="Arial" w:hAnsi="Arial" w:cs="Arial"/>
          <w:b/>
          <w:sz w:val="24"/>
          <w:szCs w:val="24"/>
          <w:u w:val="single"/>
        </w:rPr>
        <w:t xml:space="preserve">Statia de pompare SP </w:t>
      </w:r>
      <w:r>
        <w:rPr>
          <w:rFonts w:ascii="Arial" w:hAnsi="Arial" w:cs="Arial"/>
          <w:b/>
          <w:sz w:val="24"/>
          <w:szCs w:val="24"/>
          <w:u w:val="single"/>
        </w:rPr>
        <w:t>Traian Nord</w:t>
      </w:r>
    </w:p>
    <w:p w:rsidR="00E07247" w:rsidRDefault="00EC5B6B" w:rsidP="00A0344F">
      <w:pPr>
        <w:spacing w:after="120" w:line="360" w:lineRule="auto"/>
        <w:ind w:left="708"/>
        <w:jc w:val="both"/>
        <w:rPr>
          <w:rFonts w:ascii="Arial" w:hAnsi="Arial" w:cs="Arial"/>
          <w:sz w:val="24"/>
          <w:szCs w:val="24"/>
        </w:rPr>
      </w:pPr>
      <w:r>
        <w:rPr>
          <w:rFonts w:ascii="Arial" w:hAnsi="Arial" w:cs="Arial"/>
          <w:sz w:val="24"/>
          <w:szCs w:val="24"/>
        </w:rPr>
        <w:t>SP Traian Nord este amp</w:t>
      </w:r>
      <w:r w:rsidR="00E07247">
        <w:rPr>
          <w:rFonts w:ascii="Arial" w:hAnsi="Arial" w:cs="Arial"/>
          <w:sz w:val="24"/>
          <w:szCs w:val="24"/>
        </w:rPr>
        <w:t xml:space="preserve">lasata in partea de Nord a orasului Galati si deserveste cartierul Traian Nord prin preluarea apelor uzate de la </w:t>
      </w:r>
      <w:r>
        <w:rPr>
          <w:rFonts w:ascii="Arial" w:hAnsi="Arial" w:cs="Arial"/>
          <w:sz w:val="24"/>
          <w:szCs w:val="24"/>
        </w:rPr>
        <w:t>locuintele construite in zona si</w:t>
      </w:r>
      <w:r w:rsidR="00E07247">
        <w:rPr>
          <w:rFonts w:ascii="Arial" w:hAnsi="Arial" w:cs="Arial"/>
          <w:sz w:val="24"/>
          <w:szCs w:val="24"/>
        </w:rPr>
        <w:t xml:space="preserve"> deversarea lor in Statia de pompare ISP1.</w:t>
      </w:r>
    </w:p>
    <w:p w:rsidR="00EC5B6B" w:rsidRPr="009A679E" w:rsidRDefault="00E07247" w:rsidP="009A679E">
      <w:pPr>
        <w:spacing w:after="120" w:line="360" w:lineRule="auto"/>
        <w:ind w:left="708"/>
        <w:jc w:val="both"/>
        <w:rPr>
          <w:rFonts w:ascii="Arial" w:hAnsi="Arial" w:cs="Arial"/>
          <w:sz w:val="24"/>
          <w:szCs w:val="24"/>
        </w:rPr>
      </w:pPr>
      <w:r>
        <w:rPr>
          <w:rFonts w:ascii="Arial" w:hAnsi="Arial" w:cs="Arial"/>
          <w:sz w:val="24"/>
          <w:szCs w:val="24"/>
        </w:rPr>
        <w:t>Sta</w:t>
      </w:r>
      <w:r w:rsidR="00EC5B6B">
        <w:rPr>
          <w:rFonts w:ascii="Arial" w:hAnsi="Arial" w:cs="Arial"/>
          <w:sz w:val="24"/>
          <w:szCs w:val="24"/>
        </w:rPr>
        <w:t>t</w:t>
      </w:r>
      <w:r>
        <w:rPr>
          <w:rFonts w:ascii="Arial" w:hAnsi="Arial" w:cs="Arial"/>
          <w:sz w:val="24"/>
          <w:szCs w:val="24"/>
        </w:rPr>
        <w:t>ia de pompare ape uzate Traian Nor</w:t>
      </w:r>
      <w:r w:rsidR="00EC5B6B">
        <w:rPr>
          <w:rFonts w:ascii="Arial" w:hAnsi="Arial" w:cs="Arial"/>
          <w:sz w:val="24"/>
          <w:szCs w:val="24"/>
        </w:rPr>
        <w:t>d</w:t>
      </w:r>
      <w:r>
        <w:rPr>
          <w:rFonts w:ascii="Arial" w:hAnsi="Arial" w:cs="Arial"/>
          <w:sz w:val="24"/>
          <w:szCs w:val="24"/>
        </w:rPr>
        <w:t xml:space="preserve"> are in dotare 3 buc. Electropompe submersibile, tip FA10,94 E FK 202 – 4/27, cu un debit de 198 mc/h, H=20mCA, n=1430rot/min, P = 18,5kW. In cadrul statiei de pompare exista un bazin de retentie de 1000mc, cu diametrul D=6m.</w:t>
      </w:r>
    </w:p>
    <w:p w:rsidR="000B4B68" w:rsidRDefault="00E07247" w:rsidP="00A0344F">
      <w:pPr>
        <w:spacing w:after="120" w:line="360" w:lineRule="auto"/>
        <w:ind w:left="708"/>
        <w:jc w:val="both"/>
        <w:rPr>
          <w:rFonts w:ascii="Arial" w:hAnsi="Arial" w:cs="Arial"/>
          <w:sz w:val="24"/>
          <w:szCs w:val="24"/>
        </w:rPr>
      </w:pPr>
      <w:r w:rsidRPr="003D432E">
        <w:rPr>
          <w:rFonts w:ascii="Arial" w:hAnsi="Arial" w:cs="Arial"/>
          <w:b/>
          <w:sz w:val="24"/>
          <w:szCs w:val="24"/>
          <w:u w:val="single"/>
        </w:rPr>
        <w:t xml:space="preserve">Statia </w:t>
      </w:r>
      <w:r>
        <w:rPr>
          <w:rFonts w:ascii="Arial" w:hAnsi="Arial" w:cs="Arial"/>
          <w:b/>
          <w:sz w:val="24"/>
          <w:szCs w:val="24"/>
          <w:u w:val="single"/>
        </w:rPr>
        <w:t>Emil Racovita (SP1)</w:t>
      </w:r>
    </w:p>
    <w:p w:rsidR="000B4B68" w:rsidRDefault="00817DEC" w:rsidP="00A0344F">
      <w:pPr>
        <w:spacing w:after="120" w:line="360" w:lineRule="auto"/>
        <w:ind w:left="708"/>
        <w:jc w:val="both"/>
        <w:rPr>
          <w:rFonts w:ascii="Arial" w:hAnsi="Arial" w:cs="Arial"/>
          <w:sz w:val="24"/>
          <w:szCs w:val="24"/>
        </w:rPr>
      </w:pPr>
      <w:r>
        <w:rPr>
          <w:rFonts w:ascii="Arial" w:hAnsi="Arial" w:cs="Arial"/>
          <w:sz w:val="24"/>
          <w:szCs w:val="24"/>
        </w:rPr>
        <w:t>Statia de pompare Emil Racovita (SP1) este amplasata pe str. Emil Racovita, Statia SP1 este o statie in cheson, cu Di = 4m – constructie din beton armat – ce are deasupra chesonului cabina aflata la 90 cm deasupra solului. Capacitatea proiectata a statiei este de 98,71 mc/h.</w:t>
      </w:r>
    </w:p>
    <w:p w:rsidR="000B4B68" w:rsidRDefault="00817DEC" w:rsidP="00A0344F">
      <w:pPr>
        <w:spacing w:after="120" w:line="360" w:lineRule="auto"/>
        <w:ind w:left="708"/>
        <w:jc w:val="both"/>
        <w:rPr>
          <w:rFonts w:ascii="Arial" w:hAnsi="Arial" w:cs="Arial"/>
          <w:sz w:val="24"/>
          <w:szCs w:val="24"/>
        </w:rPr>
      </w:pPr>
      <w:r>
        <w:rPr>
          <w:rFonts w:ascii="Arial" w:hAnsi="Arial" w:cs="Arial"/>
          <w:sz w:val="24"/>
          <w:szCs w:val="24"/>
        </w:rPr>
        <w:t>Statia SP1 este echipata cu 2a+1R pompe. Pompele sunt pompe submersibile GRUNDFOS tip SLV80.80.J110.2.51D-2 +1, Q= 54mc/h/buc, H=25mCA, P=11kW/400V/buc.</w:t>
      </w:r>
    </w:p>
    <w:p w:rsidR="00817DEC" w:rsidRDefault="00817DEC" w:rsidP="00817DEC">
      <w:pPr>
        <w:spacing w:after="120" w:line="360" w:lineRule="auto"/>
        <w:ind w:left="708"/>
        <w:jc w:val="both"/>
        <w:rPr>
          <w:rFonts w:ascii="Arial" w:hAnsi="Arial" w:cs="Arial"/>
          <w:sz w:val="24"/>
          <w:szCs w:val="24"/>
        </w:rPr>
      </w:pPr>
      <w:r w:rsidRPr="003D432E">
        <w:rPr>
          <w:rFonts w:ascii="Arial" w:hAnsi="Arial" w:cs="Arial"/>
          <w:b/>
          <w:sz w:val="24"/>
          <w:szCs w:val="24"/>
          <w:u w:val="single"/>
        </w:rPr>
        <w:t xml:space="preserve">Statia </w:t>
      </w:r>
      <w:r w:rsidR="0037236E">
        <w:rPr>
          <w:rFonts w:ascii="Arial" w:hAnsi="Arial" w:cs="Arial"/>
          <w:b/>
          <w:sz w:val="24"/>
          <w:szCs w:val="24"/>
          <w:u w:val="single"/>
        </w:rPr>
        <w:t xml:space="preserve">de Pompare </w:t>
      </w:r>
      <w:r>
        <w:rPr>
          <w:rFonts w:ascii="Arial" w:hAnsi="Arial" w:cs="Arial"/>
          <w:b/>
          <w:sz w:val="24"/>
          <w:szCs w:val="24"/>
          <w:u w:val="single"/>
        </w:rPr>
        <w:t>Nicolae Mantu (SP2)</w:t>
      </w:r>
    </w:p>
    <w:p w:rsidR="00E07247" w:rsidRDefault="00817DEC" w:rsidP="00A0344F">
      <w:pPr>
        <w:spacing w:after="120" w:line="360" w:lineRule="auto"/>
        <w:ind w:left="708"/>
        <w:jc w:val="both"/>
        <w:rPr>
          <w:rFonts w:ascii="Arial" w:hAnsi="Arial" w:cs="Arial"/>
          <w:sz w:val="24"/>
          <w:szCs w:val="24"/>
        </w:rPr>
      </w:pPr>
      <w:r>
        <w:rPr>
          <w:rFonts w:ascii="Arial" w:hAnsi="Arial" w:cs="Arial"/>
          <w:sz w:val="24"/>
          <w:szCs w:val="24"/>
        </w:rPr>
        <w:t>Statia de pompare SP2 este o statie in cheson, cu Di = 3m, cu bazin de retentie unde se acumuleaza apele uzate menajere.</w:t>
      </w:r>
    </w:p>
    <w:p w:rsidR="00817DEC" w:rsidRDefault="00817DEC" w:rsidP="00A8039B">
      <w:pPr>
        <w:spacing w:after="120" w:line="360" w:lineRule="auto"/>
        <w:ind w:left="708"/>
        <w:jc w:val="both"/>
        <w:rPr>
          <w:rFonts w:ascii="Arial" w:hAnsi="Arial" w:cs="Arial"/>
          <w:sz w:val="24"/>
          <w:szCs w:val="24"/>
        </w:rPr>
      </w:pPr>
      <w:r>
        <w:rPr>
          <w:rFonts w:ascii="Arial" w:hAnsi="Arial" w:cs="Arial"/>
          <w:sz w:val="24"/>
          <w:szCs w:val="24"/>
        </w:rPr>
        <w:t>Statia SP2 este echipata cu 1a+1R pompe. Pompele sunt pompe submersibile GRUNDFOS tip SLV80.80.J110.2.51D, Q= 12mc/</w:t>
      </w:r>
      <w:r w:rsidR="00A8039B">
        <w:rPr>
          <w:rFonts w:ascii="Arial" w:hAnsi="Arial" w:cs="Arial"/>
          <w:sz w:val="24"/>
          <w:szCs w:val="24"/>
        </w:rPr>
        <w:t>h/buc, H=15mCA, P=4kW/400V/buc.</w:t>
      </w:r>
    </w:p>
    <w:p w:rsidR="0037236E" w:rsidRDefault="0037236E" w:rsidP="0037236E">
      <w:pPr>
        <w:spacing w:after="120" w:line="360" w:lineRule="auto"/>
        <w:ind w:left="708"/>
        <w:jc w:val="both"/>
        <w:rPr>
          <w:rFonts w:ascii="Arial" w:hAnsi="Arial" w:cs="Arial"/>
          <w:sz w:val="24"/>
          <w:szCs w:val="24"/>
        </w:rPr>
      </w:pPr>
      <w:r w:rsidRPr="003D432E">
        <w:rPr>
          <w:rFonts w:ascii="Arial" w:hAnsi="Arial" w:cs="Arial"/>
          <w:b/>
          <w:sz w:val="24"/>
          <w:szCs w:val="24"/>
          <w:u w:val="single"/>
        </w:rPr>
        <w:t xml:space="preserve">Statia </w:t>
      </w:r>
      <w:r>
        <w:rPr>
          <w:rFonts w:ascii="Arial" w:hAnsi="Arial" w:cs="Arial"/>
          <w:b/>
          <w:sz w:val="24"/>
          <w:szCs w:val="24"/>
          <w:u w:val="single"/>
        </w:rPr>
        <w:t>de Pompare SP3</w:t>
      </w:r>
    </w:p>
    <w:p w:rsidR="00817DEC" w:rsidRDefault="0037236E" w:rsidP="00A0344F">
      <w:pPr>
        <w:spacing w:after="120" w:line="360" w:lineRule="auto"/>
        <w:ind w:left="708"/>
        <w:jc w:val="both"/>
        <w:rPr>
          <w:rFonts w:ascii="Arial" w:hAnsi="Arial" w:cs="Arial"/>
          <w:sz w:val="24"/>
          <w:szCs w:val="24"/>
        </w:rPr>
      </w:pPr>
      <w:r>
        <w:rPr>
          <w:rFonts w:ascii="Arial" w:hAnsi="Arial" w:cs="Arial"/>
          <w:sz w:val="24"/>
          <w:szCs w:val="24"/>
        </w:rPr>
        <w:t>Statia de pompare „SP3” este amplasata pe Calea Prutului si a fost pusa in functiune in anul 1975.</w:t>
      </w:r>
    </w:p>
    <w:p w:rsidR="0037236E" w:rsidRDefault="0037236E" w:rsidP="00A0344F">
      <w:pPr>
        <w:spacing w:after="120" w:line="360" w:lineRule="auto"/>
        <w:ind w:left="708"/>
        <w:jc w:val="both"/>
        <w:rPr>
          <w:rFonts w:ascii="Arial" w:hAnsi="Arial" w:cs="Arial"/>
          <w:sz w:val="24"/>
          <w:szCs w:val="24"/>
        </w:rPr>
      </w:pPr>
      <w:r>
        <w:rPr>
          <w:rFonts w:ascii="Arial" w:hAnsi="Arial" w:cs="Arial"/>
          <w:sz w:val="24"/>
          <w:szCs w:val="24"/>
        </w:rPr>
        <w:t>Statia de pompare SP3 este echipata cu 6 electropompe tip MV 401, amplasate in camera uscata, cu capacitatea nominala de 8400mc/h si P= 600kW.</w:t>
      </w:r>
    </w:p>
    <w:p w:rsidR="00B93BC5" w:rsidRDefault="00B93BC5" w:rsidP="00B93BC5">
      <w:pPr>
        <w:spacing w:after="120" w:line="360" w:lineRule="auto"/>
        <w:ind w:left="708"/>
        <w:jc w:val="both"/>
        <w:rPr>
          <w:rFonts w:ascii="Arial" w:hAnsi="Arial" w:cs="Arial"/>
          <w:sz w:val="24"/>
          <w:szCs w:val="24"/>
        </w:rPr>
      </w:pPr>
      <w:r w:rsidRPr="003D432E">
        <w:rPr>
          <w:rFonts w:ascii="Arial" w:hAnsi="Arial" w:cs="Arial"/>
          <w:b/>
          <w:sz w:val="24"/>
          <w:szCs w:val="24"/>
          <w:u w:val="single"/>
        </w:rPr>
        <w:t xml:space="preserve">Statia </w:t>
      </w:r>
      <w:r>
        <w:rPr>
          <w:rFonts w:ascii="Arial" w:hAnsi="Arial" w:cs="Arial"/>
          <w:b/>
          <w:sz w:val="24"/>
          <w:szCs w:val="24"/>
          <w:u w:val="single"/>
        </w:rPr>
        <w:t>de Pompare „SP Nordului:</w:t>
      </w:r>
    </w:p>
    <w:p w:rsidR="00B93BC5" w:rsidRPr="00B93BC5" w:rsidRDefault="00B93BC5" w:rsidP="00B93BC5">
      <w:pPr>
        <w:spacing w:after="120" w:line="360" w:lineRule="auto"/>
        <w:ind w:left="708"/>
        <w:jc w:val="both"/>
        <w:rPr>
          <w:rFonts w:ascii="Arial" w:hAnsi="Arial" w:cs="Arial"/>
          <w:sz w:val="24"/>
          <w:szCs w:val="24"/>
        </w:rPr>
      </w:pPr>
      <w:r w:rsidRPr="00B93BC5">
        <w:rPr>
          <w:rFonts w:ascii="Arial" w:hAnsi="Arial" w:cs="Arial"/>
          <w:sz w:val="24"/>
          <w:szCs w:val="24"/>
        </w:rPr>
        <w:t>Statia de Pompare „SP Nordului</w:t>
      </w:r>
      <w:r>
        <w:rPr>
          <w:rFonts w:ascii="Arial" w:hAnsi="Arial" w:cs="Arial"/>
          <w:sz w:val="24"/>
          <w:szCs w:val="24"/>
        </w:rPr>
        <w:t xml:space="preserve"> este amplasata in valea orasului, pe str. Nordului si a fost pusa in functiune in a nul 1960.</w:t>
      </w:r>
    </w:p>
    <w:p w:rsidR="0037236E" w:rsidRDefault="00B93BC5" w:rsidP="00A0344F">
      <w:pPr>
        <w:spacing w:after="120" w:line="360" w:lineRule="auto"/>
        <w:ind w:left="708"/>
        <w:jc w:val="both"/>
        <w:rPr>
          <w:rFonts w:ascii="Arial" w:hAnsi="Arial" w:cs="Arial"/>
          <w:sz w:val="24"/>
          <w:szCs w:val="24"/>
        </w:rPr>
      </w:pPr>
      <w:r>
        <w:rPr>
          <w:rFonts w:ascii="Arial" w:hAnsi="Arial" w:cs="Arial"/>
          <w:sz w:val="24"/>
          <w:szCs w:val="24"/>
        </w:rPr>
        <w:t>SP Nordului este echipata cu o pompa tip Brates 250, Q= 175mc/h, H=8mCA, N=7,5kW.</w:t>
      </w:r>
    </w:p>
    <w:p w:rsidR="0037236E" w:rsidRDefault="00A36635" w:rsidP="00A0344F">
      <w:pPr>
        <w:spacing w:after="120" w:line="360" w:lineRule="auto"/>
        <w:ind w:left="708"/>
        <w:jc w:val="both"/>
        <w:rPr>
          <w:rFonts w:ascii="Arial" w:hAnsi="Arial" w:cs="Arial"/>
          <w:sz w:val="24"/>
          <w:szCs w:val="24"/>
        </w:rPr>
      </w:pPr>
      <w:r>
        <w:rPr>
          <w:rFonts w:ascii="Arial" w:hAnsi="Arial" w:cs="Arial"/>
          <w:sz w:val="24"/>
          <w:szCs w:val="24"/>
        </w:rPr>
        <w:t>Apele uzate sunt refulate in colectorul din str. Prutului</w:t>
      </w:r>
    </w:p>
    <w:p w:rsidR="00ED47F4" w:rsidRDefault="00ED47F4" w:rsidP="00D3764E">
      <w:pPr>
        <w:spacing w:after="120" w:line="360" w:lineRule="auto"/>
        <w:ind w:left="708"/>
        <w:jc w:val="both"/>
        <w:rPr>
          <w:rFonts w:ascii="Arial" w:hAnsi="Arial" w:cs="Arial"/>
          <w:sz w:val="24"/>
          <w:szCs w:val="24"/>
        </w:rPr>
      </w:pPr>
      <w:r w:rsidRPr="00CA6C34">
        <w:rPr>
          <w:rFonts w:ascii="Arial" w:hAnsi="Arial" w:cs="Arial"/>
          <w:sz w:val="24"/>
          <w:szCs w:val="24"/>
        </w:rPr>
        <w:t>In cadrul programului ISPA, finalizat relativ recent (</w:t>
      </w:r>
      <w:r w:rsidR="00FB71DF" w:rsidRPr="00CA6C34">
        <w:rPr>
          <w:rFonts w:ascii="Arial" w:hAnsi="Arial" w:cs="Arial"/>
          <w:sz w:val="24"/>
          <w:szCs w:val="24"/>
        </w:rPr>
        <w:t xml:space="preserve">anul </w:t>
      </w:r>
      <w:r w:rsidRPr="00CA6C34">
        <w:rPr>
          <w:rFonts w:ascii="Arial" w:hAnsi="Arial" w:cs="Arial"/>
          <w:sz w:val="24"/>
          <w:szCs w:val="24"/>
        </w:rPr>
        <w:t xml:space="preserve">2011), reteaua de canalizare </w:t>
      </w:r>
      <w:r w:rsidR="004574C3">
        <w:rPr>
          <w:rFonts w:ascii="Arial" w:hAnsi="Arial" w:cs="Arial"/>
          <w:sz w:val="24"/>
          <w:szCs w:val="24"/>
        </w:rPr>
        <w:t>a fost extinsa cu</w:t>
      </w:r>
      <w:r w:rsidRPr="004574C3">
        <w:rPr>
          <w:rFonts w:ascii="Arial" w:hAnsi="Arial" w:cs="Arial"/>
          <w:sz w:val="24"/>
          <w:szCs w:val="24"/>
        </w:rPr>
        <w:t>13,2 km</w:t>
      </w:r>
      <w:r w:rsidR="004574C3">
        <w:rPr>
          <w:rFonts w:ascii="Arial" w:hAnsi="Arial" w:cs="Arial"/>
          <w:sz w:val="24"/>
          <w:szCs w:val="24"/>
        </w:rPr>
        <w:t xml:space="preserve"> (lungime inclus</w:t>
      </w:r>
      <w:r w:rsidR="00B52B94">
        <w:rPr>
          <w:rFonts w:ascii="Arial" w:hAnsi="Arial" w:cs="Arial"/>
          <w:sz w:val="24"/>
          <w:szCs w:val="24"/>
        </w:rPr>
        <w:t xml:space="preserve">a in </w:t>
      </w:r>
      <w:r w:rsidR="00A0344F">
        <w:rPr>
          <w:rFonts w:ascii="Arial" w:hAnsi="Arial" w:cs="Arial"/>
          <w:sz w:val="24"/>
          <w:szCs w:val="24"/>
        </w:rPr>
        <w:t>cei 531</w:t>
      </w:r>
      <w:r w:rsidR="004574C3">
        <w:rPr>
          <w:rFonts w:ascii="Arial" w:hAnsi="Arial" w:cs="Arial"/>
          <w:sz w:val="24"/>
          <w:szCs w:val="24"/>
        </w:rPr>
        <w:t xml:space="preserve"> km mentionati mai sus). Tot in cadrul</w:t>
      </w:r>
      <w:r w:rsidRPr="00CA6C34">
        <w:rPr>
          <w:rFonts w:ascii="Arial" w:hAnsi="Arial" w:cs="Arial"/>
          <w:sz w:val="24"/>
          <w:szCs w:val="24"/>
        </w:rPr>
        <w:t xml:space="preserve"> programul</w:t>
      </w:r>
      <w:r w:rsidR="00AC11F6">
        <w:rPr>
          <w:rFonts w:ascii="Arial" w:hAnsi="Arial" w:cs="Arial"/>
          <w:sz w:val="24"/>
          <w:szCs w:val="24"/>
        </w:rPr>
        <w:t>ui</w:t>
      </w:r>
      <w:r w:rsidRPr="00CA6C34">
        <w:rPr>
          <w:rFonts w:ascii="Arial" w:hAnsi="Arial" w:cs="Arial"/>
          <w:sz w:val="24"/>
          <w:szCs w:val="24"/>
        </w:rPr>
        <w:t xml:space="preserve"> ISPA s-au reabilitat </w:t>
      </w:r>
      <w:smartTag w:uri="urn:schemas-microsoft-com:office:smarttags" w:element="metricconverter">
        <w:smartTagPr>
          <w:attr w:name="ProductID" w:val="21,1 km"/>
        </w:smartTagPr>
        <w:r w:rsidRPr="00AC11F6">
          <w:rPr>
            <w:rFonts w:ascii="Arial" w:hAnsi="Arial" w:cs="Arial"/>
            <w:sz w:val="24"/>
            <w:szCs w:val="24"/>
          </w:rPr>
          <w:t>21,1 km</w:t>
        </w:r>
      </w:smartTag>
      <w:r w:rsidRPr="00CA6C34">
        <w:rPr>
          <w:rFonts w:ascii="Arial" w:hAnsi="Arial" w:cs="Arial"/>
          <w:sz w:val="24"/>
          <w:szCs w:val="24"/>
        </w:rPr>
        <w:t xml:space="preserve"> de retea de canalizare. </w:t>
      </w:r>
    </w:p>
    <w:p w:rsidR="00ED47F4" w:rsidRPr="00CA6C34" w:rsidRDefault="00D901E1" w:rsidP="00D3764E">
      <w:pPr>
        <w:spacing w:after="120" w:line="360" w:lineRule="auto"/>
        <w:ind w:left="708"/>
        <w:jc w:val="both"/>
        <w:rPr>
          <w:rFonts w:ascii="Arial" w:hAnsi="Arial" w:cs="Arial"/>
          <w:sz w:val="24"/>
          <w:szCs w:val="24"/>
        </w:rPr>
      </w:pPr>
      <w:r>
        <w:rPr>
          <w:rFonts w:ascii="Arial" w:hAnsi="Arial" w:cs="Arial"/>
          <w:sz w:val="24"/>
          <w:szCs w:val="24"/>
        </w:rPr>
        <w:t>Valorile din tabelul de mai jos au consti</w:t>
      </w:r>
      <w:r w:rsidR="00237197">
        <w:rPr>
          <w:rFonts w:ascii="Arial" w:hAnsi="Arial" w:cs="Arial"/>
          <w:sz w:val="24"/>
          <w:szCs w:val="24"/>
        </w:rPr>
        <w:t>t</w:t>
      </w:r>
      <w:r>
        <w:rPr>
          <w:rFonts w:ascii="Arial" w:hAnsi="Arial" w:cs="Arial"/>
          <w:sz w:val="24"/>
          <w:szCs w:val="24"/>
        </w:rPr>
        <w:t xml:space="preserve">uit </w:t>
      </w:r>
      <w:r w:rsidR="00ED47F4" w:rsidRPr="00CA6C34">
        <w:rPr>
          <w:rFonts w:ascii="Arial" w:hAnsi="Arial" w:cs="Arial"/>
          <w:sz w:val="24"/>
          <w:szCs w:val="24"/>
        </w:rPr>
        <w:t xml:space="preserve">baza dimensionarii camerelor de evacuare, </w:t>
      </w:r>
      <w:r>
        <w:rPr>
          <w:rFonts w:ascii="Arial" w:hAnsi="Arial" w:cs="Arial"/>
          <w:sz w:val="24"/>
          <w:szCs w:val="24"/>
        </w:rPr>
        <w:t xml:space="preserve">a </w:t>
      </w:r>
      <w:r w:rsidR="00ED47F4" w:rsidRPr="00CA6C34">
        <w:rPr>
          <w:rFonts w:ascii="Arial" w:hAnsi="Arial" w:cs="Arial"/>
          <w:sz w:val="24"/>
          <w:szCs w:val="24"/>
        </w:rPr>
        <w:t xml:space="preserve">colectorului interceptor si </w:t>
      </w:r>
      <w:r>
        <w:rPr>
          <w:rFonts w:ascii="Arial" w:hAnsi="Arial" w:cs="Arial"/>
          <w:sz w:val="24"/>
          <w:szCs w:val="24"/>
        </w:rPr>
        <w:t xml:space="preserve">a </w:t>
      </w:r>
      <w:r w:rsidR="00ED47F4" w:rsidRPr="00CA6C34">
        <w:rPr>
          <w:rFonts w:ascii="Arial" w:hAnsi="Arial" w:cs="Arial"/>
          <w:sz w:val="24"/>
          <w:szCs w:val="24"/>
        </w:rPr>
        <w:t xml:space="preserve">statiei de </w:t>
      </w:r>
      <w:r>
        <w:rPr>
          <w:rFonts w:ascii="Arial" w:hAnsi="Arial" w:cs="Arial"/>
          <w:sz w:val="24"/>
          <w:szCs w:val="24"/>
        </w:rPr>
        <w:t xml:space="preserve">epurare. In tabel sunt mentionate </w:t>
      </w:r>
      <w:r w:rsidR="00ED47F4" w:rsidRPr="00CA6C34">
        <w:rPr>
          <w:rFonts w:ascii="Arial" w:hAnsi="Arial" w:cs="Arial"/>
          <w:sz w:val="24"/>
          <w:szCs w:val="24"/>
        </w:rPr>
        <w:t>debitele pentru fiecare colector.</w:t>
      </w:r>
    </w:p>
    <w:p w:rsidR="00ED47F4" w:rsidRPr="00CA6C34" w:rsidRDefault="00ED47F4" w:rsidP="00ED47F4">
      <w:pPr>
        <w:spacing w:after="120"/>
        <w:ind w:left="708"/>
        <w:rPr>
          <w:rFonts w:ascii="Arial" w:hAnsi="Arial" w:cs="Arial"/>
          <w:b/>
          <w:bCs/>
          <w:sz w:val="24"/>
          <w:szCs w:val="24"/>
        </w:rPr>
      </w:pPr>
      <w:r w:rsidRPr="00CA6C34">
        <w:rPr>
          <w:rFonts w:ascii="Arial" w:hAnsi="Arial" w:cs="Arial"/>
          <w:b/>
          <w:bCs/>
          <w:sz w:val="24"/>
          <w:szCs w:val="24"/>
        </w:rPr>
        <w:t>Tab</w:t>
      </w:r>
      <w:r w:rsidR="00C22326">
        <w:rPr>
          <w:rFonts w:ascii="Arial" w:hAnsi="Arial" w:cs="Arial"/>
          <w:b/>
          <w:bCs/>
          <w:sz w:val="24"/>
          <w:szCs w:val="24"/>
        </w:rPr>
        <w:t>el</w:t>
      </w:r>
      <w:r w:rsidRPr="00CA6C34">
        <w:rPr>
          <w:rFonts w:ascii="Arial" w:hAnsi="Arial" w:cs="Arial"/>
          <w:b/>
          <w:bCs/>
          <w:sz w:val="24"/>
          <w:szCs w:val="24"/>
        </w:rPr>
        <w:t xml:space="preserve"> 2.9</w:t>
      </w:r>
      <w:r w:rsidR="00C22326">
        <w:rPr>
          <w:rFonts w:ascii="Arial" w:hAnsi="Arial" w:cs="Arial"/>
          <w:b/>
          <w:bCs/>
          <w:sz w:val="24"/>
          <w:szCs w:val="24"/>
        </w:rPr>
        <w:t>.2.- 1</w:t>
      </w:r>
      <w:r w:rsidRPr="00CA6C34">
        <w:rPr>
          <w:rFonts w:ascii="Arial" w:hAnsi="Arial" w:cs="Arial"/>
          <w:b/>
          <w:bCs/>
          <w:sz w:val="24"/>
          <w:szCs w:val="24"/>
        </w:rPr>
        <w:t xml:space="preserve"> Prezentar</w:t>
      </w:r>
      <w:r w:rsidR="00C22326">
        <w:rPr>
          <w:rFonts w:ascii="Arial" w:hAnsi="Arial" w:cs="Arial"/>
          <w:b/>
          <w:bCs/>
          <w:sz w:val="24"/>
          <w:szCs w:val="24"/>
        </w:rPr>
        <w:t>ea debitelor pentru colectoare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76"/>
        <w:gridCol w:w="1417"/>
        <w:gridCol w:w="1276"/>
        <w:gridCol w:w="1276"/>
        <w:gridCol w:w="1230"/>
        <w:gridCol w:w="1080"/>
      </w:tblGrid>
      <w:tr w:rsidR="00ED47F4" w:rsidRPr="00CA6C34" w:rsidTr="00DB35C4">
        <w:tc>
          <w:tcPr>
            <w:tcW w:w="1418"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Colector</w:t>
            </w:r>
          </w:p>
        </w:tc>
        <w:tc>
          <w:tcPr>
            <w:tcW w:w="1276"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 xml:space="preserve">Q </w:t>
            </w:r>
            <w:r w:rsidRPr="00CA6C34">
              <w:rPr>
                <w:rFonts w:ascii="Arial" w:hAnsi="Arial" w:cs="Arial"/>
                <w:b/>
                <w:sz w:val="20"/>
                <w:vertAlign w:val="subscript"/>
              </w:rPr>
              <w:t>av</w:t>
            </w:r>
            <w:r w:rsidRPr="00CA6C34">
              <w:rPr>
                <w:rFonts w:ascii="Arial" w:hAnsi="Arial" w:cs="Arial"/>
                <w:b/>
                <w:sz w:val="20"/>
              </w:rPr>
              <w:t>. Apa potabila</w:t>
            </w:r>
          </w:p>
        </w:tc>
        <w:tc>
          <w:tcPr>
            <w:tcW w:w="1417"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 xml:space="preserve">Q </w:t>
            </w:r>
            <w:r w:rsidRPr="00CA6C34">
              <w:rPr>
                <w:rFonts w:ascii="Arial" w:hAnsi="Arial" w:cs="Arial"/>
                <w:b/>
                <w:sz w:val="20"/>
                <w:vertAlign w:val="subscript"/>
              </w:rPr>
              <w:t>av.</w:t>
            </w:r>
            <w:r w:rsidRPr="00CA6C34">
              <w:rPr>
                <w:rFonts w:ascii="Arial" w:hAnsi="Arial" w:cs="Arial"/>
                <w:b/>
                <w:sz w:val="20"/>
              </w:rPr>
              <w:t xml:space="preserve"> Apa pluviala</w:t>
            </w:r>
          </w:p>
        </w:tc>
        <w:tc>
          <w:tcPr>
            <w:tcW w:w="1276"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 xml:space="preserve">Q </w:t>
            </w:r>
            <w:r w:rsidRPr="00CA6C34">
              <w:rPr>
                <w:rFonts w:ascii="Arial" w:hAnsi="Arial" w:cs="Arial"/>
                <w:b/>
                <w:sz w:val="20"/>
                <w:vertAlign w:val="subscript"/>
              </w:rPr>
              <w:t>apa meteorica</w:t>
            </w:r>
          </w:p>
        </w:tc>
        <w:tc>
          <w:tcPr>
            <w:tcW w:w="1276"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 xml:space="preserve">Q </w:t>
            </w:r>
            <w:r w:rsidRPr="00CA6C34">
              <w:rPr>
                <w:rFonts w:ascii="Arial" w:hAnsi="Arial" w:cs="Arial"/>
                <w:b/>
                <w:sz w:val="20"/>
                <w:vertAlign w:val="subscript"/>
              </w:rPr>
              <w:t>or. max</w:t>
            </w:r>
          </w:p>
        </w:tc>
        <w:tc>
          <w:tcPr>
            <w:tcW w:w="1230"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 xml:space="preserve">Q </w:t>
            </w:r>
            <w:r w:rsidRPr="00CA6C34">
              <w:rPr>
                <w:rFonts w:ascii="Arial" w:hAnsi="Arial" w:cs="Arial"/>
                <w:b/>
                <w:sz w:val="20"/>
                <w:vertAlign w:val="subscript"/>
              </w:rPr>
              <w:t>max ploios</w:t>
            </w:r>
          </w:p>
        </w:tc>
        <w:tc>
          <w:tcPr>
            <w:tcW w:w="1080"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Zona</w:t>
            </w:r>
          </w:p>
        </w:tc>
      </w:tr>
      <w:tr w:rsidR="00ED47F4" w:rsidRPr="00CA6C34" w:rsidTr="00DB35C4">
        <w:tc>
          <w:tcPr>
            <w:tcW w:w="1418"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(Nr)</w:t>
            </w:r>
          </w:p>
        </w:tc>
        <w:tc>
          <w:tcPr>
            <w:tcW w:w="1276"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(m</w:t>
            </w:r>
            <w:r w:rsidRPr="00CA6C34">
              <w:rPr>
                <w:rFonts w:ascii="Arial" w:hAnsi="Arial" w:cs="Arial"/>
                <w:b/>
                <w:sz w:val="20"/>
                <w:vertAlign w:val="superscript"/>
              </w:rPr>
              <w:t>3</w:t>
            </w:r>
            <w:r w:rsidRPr="00CA6C34">
              <w:rPr>
                <w:rFonts w:ascii="Arial" w:hAnsi="Arial" w:cs="Arial"/>
                <w:b/>
                <w:sz w:val="20"/>
              </w:rPr>
              <w:t>/s)</w:t>
            </w:r>
          </w:p>
        </w:tc>
        <w:tc>
          <w:tcPr>
            <w:tcW w:w="1417"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(m</w:t>
            </w:r>
            <w:r w:rsidRPr="00CA6C34">
              <w:rPr>
                <w:rFonts w:ascii="Arial" w:hAnsi="Arial" w:cs="Arial"/>
                <w:b/>
                <w:sz w:val="20"/>
                <w:vertAlign w:val="superscript"/>
              </w:rPr>
              <w:t>3</w:t>
            </w:r>
            <w:r w:rsidRPr="00CA6C34">
              <w:rPr>
                <w:rFonts w:ascii="Arial" w:hAnsi="Arial" w:cs="Arial"/>
                <w:b/>
                <w:sz w:val="20"/>
              </w:rPr>
              <w:t>/s)</w:t>
            </w:r>
          </w:p>
        </w:tc>
        <w:tc>
          <w:tcPr>
            <w:tcW w:w="1276"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(m</w:t>
            </w:r>
            <w:r w:rsidRPr="00CA6C34">
              <w:rPr>
                <w:rFonts w:ascii="Arial" w:hAnsi="Arial" w:cs="Arial"/>
                <w:b/>
                <w:sz w:val="20"/>
                <w:vertAlign w:val="superscript"/>
              </w:rPr>
              <w:t>3</w:t>
            </w:r>
            <w:r w:rsidRPr="00CA6C34">
              <w:rPr>
                <w:rFonts w:ascii="Arial" w:hAnsi="Arial" w:cs="Arial"/>
                <w:b/>
                <w:sz w:val="20"/>
              </w:rPr>
              <w:t>/s)</w:t>
            </w:r>
          </w:p>
        </w:tc>
        <w:tc>
          <w:tcPr>
            <w:tcW w:w="1276"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(m</w:t>
            </w:r>
            <w:r w:rsidRPr="00CA6C34">
              <w:rPr>
                <w:rFonts w:ascii="Arial" w:hAnsi="Arial" w:cs="Arial"/>
                <w:b/>
                <w:sz w:val="20"/>
                <w:vertAlign w:val="superscript"/>
              </w:rPr>
              <w:t>3</w:t>
            </w:r>
            <w:r w:rsidRPr="00CA6C34">
              <w:rPr>
                <w:rFonts w:ascii="Arial" w:hAnsi="Arial" w:cs="Arial"/>
                <w:b/>
                <w:sz w:val="20"/>
              </w:rPr>
              <w:t>/s)</w:t>
            </w:r>
          </w:p>
        </w:tc>
        <w:tc>
          <w:tcPr>
            <w:tcW w:w="1230"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(m</w:t>
            </w:r>
            <w:r w:rsidRPr="00CA6C34">
              <w:rPr>
                <w:rFonts w:ascii="Arial" w:hAnsi="Arial" w:cs="Arial"/>
                <w:b/>
                <w:sz w:val="20"/>
                <w:vertAlign w:val="superscript"/>
              </w:rPr>
              <w:t>3</w:t>
            </w:r>
            <w:r w:rsidRPr="00CA6C34">
              <w:rPr>
                <w:rFonts w:ascii="Arial" w:hAnsi="Arial" w:cs="Arial"/>
                <w:b/>
                <w:sz w:val="20"/>
              </w:rPr>
              <w:t>/s)</w:t>
            </w:r>
          </w:p>
        </w:tc>
        <w:tc>
          <w:tcPr>
            <w:tcW w:w="1080" w:type="dxa"/>
            <w:shd w:val="clear" w:color="auto" w:fill="E6E6E6"/>
            <w:vAlign w:val="center"/>
          </w:tcPr>
          <w:p w:rsidR="00ED47F4" w:rsidRPr="00CA6C34" w:rsidRDefault="00ED47F4" w:rsidP="00ED47F4">
            <w:pPr>
              <w:jc w:val="center"/>
              <w:rPr>
                <w:rFonts w:ascii="Arial" w:hAnsi="Arial" w:cs="Arial"/>
                <w:b/>
                <w:sz w:val="20"/>
              </w:rPr>
            </w:pPr>
            <w:r w:rsidRPr="00CA6C34">
              <w:rPr>
                <w:rFonts w:ascii="Arial" w:hAnsi="Arial" w:cs="Arial"/>
                <w:b/>
                <w:sz w:val="20"/>
              </w:rPr>
              <w:t>(ha)</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1</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0.012</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0.015</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1.249</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0.020</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0.038</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28</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3</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0.870</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0.977</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15.593</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1.008</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1.574</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1131</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3.1</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0.090</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0.104</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1.654</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0.107</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0.167</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120</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3.2</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0.780</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0.874</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13.933</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0.901</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1.407</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1011</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4</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0.030</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0.031</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0.406</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0.040</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0.060</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10</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5</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0.266</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0.343</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14.535</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0.346</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0.603</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810</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6</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0.128</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0.146</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4.373</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0.171</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0.283</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191</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6a</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0.069</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0.079</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2.033</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0.092</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0.152</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103</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6b</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0.059</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0.068</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2.340</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0.079</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0.131</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88</w:t>
            </w:r>
          </w:p>
        </w:tc>
      </w:tr>
      <w:tr w:rsidR="00ED47F4" w:rsidRPr="00CA6C34" w:rsidTr="00DB35C4">
        <w:tc>
          <w:tcPr>
            <w:tcW w:w="1418" w:type="dxa"/>
            <w:vAlign w:val="center"/>
          </w:tcPr>
          <w:p w:rsidR="00ED47F4" w:rsidRPr="00CA6C34" w:rsidRDefault="00ED47F4" w:rsidP="00ED47F4">
            <w:pPr>
              <w:rPr>
                <w:rFonts w:ascii="Arial" w:hAnsi="Arial" w:cs="Arial"/>
                <w:sz w:val="20"/>
              </w:rPr>
            </w:pPr>
            <w:r w:rsidRPr="00CA6C34">
              <w:rPr>
                <w:rFonts w:ascii="Arial" w:hAnsi="Arial" w:cs="Arial"/>
                <w:sz w:val="20"/>
              </w:rPr>
              <w:t>Colector 7</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0.023</w:t>
            </w:r>
          </w:p>
        </w:tc>
        <w:tc>
          <w:tcPr>
            <w:tcW w:w="1417" w:type="dxa"/>
          </w:tcPr>
          <w:p w:rsidR="00ED47F4" w:rsidRPr="00CA6C34" w:rsidRDefault="00ED47F4" w:rsidP="00ED47F4">
            <w:pPr>
              <w:jc w:val="center"/>
              <w:rPr>
                <w:rFonts w:ascii="Arial" w:hAnsi="Arial" w:cs="Arial"/>
                <w:sz w:val="20"/>
              </w:rPr>
            </w:pPr>
            <w:r w:rsidRPr="00CA6C34">
              <w:rPr>
                <w:rFonts w:ascii="Arial" w:hAnsi="Arial" w:cs="Arial"/>
                <w:sz w:val="20"/>
              </w:rPr>
              <w:t>0.032</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2.265</w:t>
            </w:r>
          </w:p>
        </w:tc>
        <w:tc>
          <w:tcPr>
            <w:tcW w:w="1276" w:type="dxa"/>
          </w:tcPr>
          <w:p w:rsidR="00ED47F4" w:rsidRPr="00CA6C34" w:rsidRDefault="00ED47F4" w:rsidP="00ED47F4">
            <w:pPr>
              <w:jc w:val="center"/>
              <w:rPr>
                <w:rFonts w:ascii="Arial" w:hAnsi="Arial" w:cs="Arial"/>
                <w:sz w:val="20"/>
              </w:rPr>
            </w:pPr>
            <w:r w:rsidRPr="00CA6C34">
              <w:rPr>
                <w:rFonts w:ascii="Arial" w:hAnsi="Arial" w:cs="Arial"/>
                <w:sz w:val="20"/>
              </w:rPr>
              <w:t>0.036</w:t>
            </w:r>
          </w:p>
        </w:tc>
        <w:tc>
          <w:tcPr>
            <w:tcW w:w="1230" w:type="dxa"/>
          </w:tcPr>
          <w:p w:rsidR="00ED47F4" w:rsidRPr="00CA6C34" w:rsidRDefault="00ED47F4" w:rsidP="00ED47F4">
            <w:pPr>
              <w:jc w:val="center"/>
              <w:rPr>
                <w:rFonts w:ascii="Arial" w:hAnsi="Arial" w:cs="Arial"/>
                <w:sz w:val="20"/>
              </w:rPr>
            </w:pPr>
            <w:r w:rsidRPr="00CA6C34">
              <w:rPr>
                <w:rFonts w:ascii="Arial" w:hAnsi="Arial" w:cs="Arial"/>
                <w:sz w:val="20"/>
              </w:rPr>
              <w:t>0.058</w:t>
            </w:r>
          </w:p>
        </w:tc>
        <w:tc>
          <w:tcPr>
            <w:tcW w:w="1080" w:type="dxa"/>
          </w:tcPr>
          <w:p w:rsidR="00ED47F4" w:rsidRPr="00CA6C34" w:rsidRDefault="00ED47F4" w:rsidP="00ED47F4">
            <w:pPr>
              <w:jc w:val="center"/>
              <w:rPr>
                <w:rFonts w:ascii="Arial" w:hAnsi="Arial" w:cs="Arial"/>
                <w:sz w:val="20"/>
              </w:rPr>
            </w:pPr>
            <w:r w:rsidRPr="00CA6C34">
              <w:rPr>
                <w:rFonts w:ascii="Arial" w:hAnsi="Arial" w:cs="Arial"/>
                <w:sz w:val="20"/>
              </w:rPr>
              <w:t>97</w:t>
            </w:r>
          </w:p>
        </w:tc>
      </w:tr>
      <w:tr w:rsidR="00ED47F4" w:rsidRPr="00CA6C34" w:rsidTr="00DB35C4">
        <w:tc>
          <w:tcPr>
            <w:tcW w:w="1418" w:type="dxa"/>
          </w:tcPr>
          <w:p w:rsidR="00ED47F4" w:rsidRPr="00CA6C34" w:rsidRDefault="00ED47F4" w:rsidP="00ED47F4">
            <w:pPr>
              <w:rPr>
                <w:rFonts w:ascii="Arial" w:hAnsi="Arial" w:cs="Arial"/>
                <w:b/>
                <w:sz w:val="20"/>
              </w:rPr>
            </w:pPr>
            <w:r w:rsidRPr="00CA6C34">
              <w:rPr>
                <w:rFonts w:ascii="Arial" w:hAnsi="Arial" w:cs="Arial"/>
                <w:b/>
                <w:sz w:val="20"/>
              </w:rPr>
              <w:t>Total</w:t>
            </w:r>
          </w:p>
        </w:tc>
        <w:tc>
          <w:tcPr>
            <w:tcW w:w="1276" w:type="dxa"/>
            <w:vAlign w:val="center"/>
          </w:tcPr>
          <w:p w:rsidR="00ED47F4" w:rsidRPr="00CA6C34" w:rsidRDefault="00ED47F4" w:rsidP="003B77BE">
            <w:pPr>
              <w:jc w:val="center"/>
              <w:rPr>
                <w:rFonts w:ascii="Arial" w:hAnsi="Arial" w:cs="Arial"/>
                <w:b/>
                <w:sz w:val="20"/>
              </w:rPr>
            </w:pPr>
            <w:r w:rsidRPr="00CA6C34">
              <w:rPr>
                <w:rFonts w:ascii="Arial" w:hAnsi="Arial" w:cs="Arial"/>
                <w:b/>
                <w:sz w:val="20"/>
              </w:rPr>
              <w:t>1.329</w:t>
            </w:r>
          </w:p>
        </w:tc>
        <w:tc>
          <w:tcPr>
            <w:tcW w:w="1417" w:type="dxa"/>
            <w:vAlign w:val="center"/>
          </w:tcPr>
          <w:p w:rsidR="00ED47F4" w:rsidRPr="00CA6C34" w:rsidRDefault="00ED47F4" w:rsidP="003B77BE">
            <w:pPr>
              <w:jc w:val="center"/>
              <w:rPr>
                <w:rFonts w:ascii="Arial" w:hAnsi="Arial" w:cs="Arial"/>
                <w:b/>
                <w:sz w:val="20"/>
              </w:rPr>
            </w:pPr>
            <w:r w:rsidRPr="00CA6C34">
              <w:rPr>
                <w:rFonts w:ascii="Arial" w:hAnsi="Arial" w:cs="Arial"/>
                <w:b/>
                <w:sz w:val="20"/>
              </w:rPr>
              <w:t>1.544</w:t>
            </w:r>
          </w:p>
        </w:tc>
        <w:tc>
          <w:tcPr>
            <w:tcW w:w="1276" w:type="dxa"/>
            <w:vAlign w:val="center"/>
          </w:tcPr>
          <w:p w:rsidR="00ED47F4" w:rsidRPr="00CA6C34" w:rsidRDefault="00ED47F4" w:rsidP="003B77BE">
            <w:pPr>
              <w:jc w:val="center"/>
              <w:rPr>
                <w:rFonts w:ascii="Arial" w:hAnsi="Arial" w:cs="Arial"/>
                <w:b/>
                <w:sz w:val="20"/>
              </w:rPr>
            </w:pPr>
            <w:r w:rsidRPr="00CA6C34">
              <w:rPr>
                <w:rFonts w:ascii="Arial" w:hAnsi="Arial" w:cs="Arial"/>
                <w:b/>
                <w:sz w:val="20"/>
              </w:rPr>
              <w:t>39.957</w:t>
            </w:r>
          </w:p>
        </w:tc>
        <w:tc>
          <w:tcPr>
            <w:tcW w:w="1276" w:type="dxa"/>
            <w:vAlign w:val="center"/>
          </w:tcPr>
          <w:p w:rsidR="00ED47F4" w:rsidRPr="00CA6C34" w:rsidRDefault="00ED47F4" w:rsidP="003B77BE">
            <w:pPr>
              <w:jc w:val="center"/>
              <w:rPr>
                <w:rFonts w:ascii="Arial" w:hAnsi="Arial" w:cs="Arial"/>
                <w:b/>
                <w:sz w:val="20"/>
              </w:rPr>
            </w:pPr>
            <w:r w:rsidRPr="00CA6C34">
              <w:rPr>
                <w:rFonts w:ascii="Arial" w:hAnsi="Arial" w:cs="Arial"/>
                <w:b/>
                <w:sz w:val="20"/>
              </w:rPr>
              <w:t>1.620</w:t>
            </w:r>
          </w:p>
        </w:tc>
        <w:tc>
          <w:tcPr>
            <w:tcW w:w="1230" w:type="dxa"/>
            <w:vAlign w:val="center"/>
          </w:tcPr>
          <w:p w:rsidR="00ED47F4" w:rsidRPr="00CA6C34" w:rsidRDefault="00ED47F4" w:rsidP="003B77BE">
            <w:pPr>
              <w:jc w:val="center"/>
              <w:rPr>
                <w:rFonts w:ascii="Arial" w:hAnsi="Arial" w:cs="Arial"/>
                <w:b/>
                <w:sz w:val="20"/>
              </w:rPr>
            </w:pPr>
            <w:r w:rsidRPr="00CA6C34">
              <w:rPr>
                <w:rFonts w:ascii="Arial" w:hAnsi="Arial" w:cs="Arial"/>
                <w:b/>
                <w:sz w:val="20"/>
              </w:rPr>
              <w:t>2.616</w:t>
            </w:r>
          </w:p>
        </w:tc>
        <w:tc>
          <w:tcPr>
            <w:tcW w:w="1080" w:type="dxa"/>
            <w:vAlign w:val="center"/>
          </w:tcPr>
          <w:p w:rsidR="00ED47F4" w:rsidRPr="00CA6C34" w:rsidRDefault="00ED47F4" w:rsidP="003B77BE">
            <w:pPr>
              <w:jc w:val="center"/>
              <w:rPr>
                <w:rFonts w:ascii="Arial" w:hAnsi="Arial" w:cs="Arial"/>
                <w:b/>
                <w:sz w:val="20"/>
              </w:rPr>
            </w:pPr>
            <w:r w:rsidRPr="00CA6C34">
              <w:rPr>
                <w:rFonts w:ascii="Arial" w:hAnsi="Arial" w:cs="Arial"/>
                <w:b/>
                <w:sz w:val="20"/>
              </w:rPr>
              <w:t>2,267</w:t>
            </w:r>
          </w:p>
        </w:tc>
      </w:tr>
    </w:tbl>
    <w:p w:rsidR="00ED47F4" w:rsidRPr="00CA6C34" w:rsidRDefault="00ED47F4" w:rsidP="00ED47F4">
      <w:pPr>
        <w:ind w:left="708"/>
        <w:rPr>
          <w:rFonts w:ascii="Arial" w:hAnsi="Arial" w:cs="Arial"/>
          <w:sz w:val="24"/>
          <w:szCs w:val="24"/>
        </w:rPr>
      </w:pPr>
      <w:r w:rsidRPr="00CA6C34">
        <w:rPr>
          <w:rFonts w:ascii="Arial" w:hAnsi="Arial" w:cs="Arial"/>
          <w:sz w:val="24"/>
          <w:szCs w:val="24"/>
        </w:rPr>
        <w:t xml:space="preserve">Colectorul 7 va continua sa functioneze in sistem unitar. </w:t>
      </w:r>
    </w:p>
    <w:p w:rsidR="00ED47F4" w:rsidRPr="00CA6C34" w:rsidRDefault="00ED47F4" w:rsidP="003B77BE">
      <w:pPr>
        <w:spacing w:line="360" w:lineRule="auto"/>
        <w:ind w:left="708"/>
        <w:jc w:val="both"/>
        <w:rPr>
          <w:rFonts w:ascii="Arial" w:hAnsi="Arial" w:cs="Arial"/>
          <w:sz w:val="24"/>
          <w:szCs w:val="24"/>
        </w:rPr>
      </w:pPr>
      <w:r w:rsidRPr="00CA6C34">
        <w:rPr>
          <w:rFonts w:ascii="Arial" w:hAnsi="Arial" w:cs="Arial"/>
          <w:sz w:val="24"/>
          <w:szCs w:val="24"/>
        </w:rPr>
        <w:t xml:space="preserve">Colectorul 6 cu </w:t>
      </w:r>
      <w:r w:rsidR="00E26345">
        <w:rPr>
          <w:rFonts w:ascii="Arial" w:hAnsi="Arial" w:cs="Arial"/>
          <w:sz w:val="24"/>
          <w:szCs w:val="24"/>
        </w:rPr>
        <w:t>colectoarele secundare 6a si 6b deverseaza in prez</w:t>
      </w:r>
      <w:r w:rsidRPr="00CA6C34">
        <w:rPr>
          <w:rFonts w:ascii="Arial" w:hAnsi="Arial" w:cs="Arial"/>
          <w:sz w:val="24"/>
          <w:szCs w:val="24"/>
        </w:rPr>
        <w:t xml:space="preserve">ent </w:t>
      </w:r>
      <w:r w:rsidR="003B77BE">
        <w:rPr>
          <w:rFonts w:ascii="Arial" w:hAnsi="Arial" w:cs="Arial"/>
          <w:sz w:val="24"/>
          <w:szCs w:val="24"/>
        </w:rPr>
        <w:t>in</w:t>
      </w:r>
      <w:r w:rsidRPr="00CA6C34">
        <w:rPr>
          <w:rFonts w:ascii="Arial" w:hAnsi="Arial" w:cs="Arial"/>
          <w:sz w:val="24"/>
          <w:szCs w:val="24"/>
        </w:rPr>
        <w:t xml:space="preserve"> statie de pompare </w:t>
      </w:r>
      <w:r w:rsidR="00E26345">
        <w:rPr>
          <w:rFonts w:ascii="Arial" w:hAnsi="Arial" w:cs="Arial"/>
          <w:sz w:val="24"/>
          <w:szCs w:val="24"/>
        </w:rPr>
        <w:t>ISP1</w:t>
      </w:r>
      <w:r w:rsidR="003B77BE">
        <w:rPr>
          <w:rFonts w:ascii="Arial" w:hAnsi="Arial" w:cs="Arial"/>
          <w:sz w:val="24"/>
          <w:szCs w:val="24"/>
        </w:rPr>
        <w:t xml:space="preserve">(inlocuieste fosta SPAU 13 iunie) </w:t>
      </w:r>
      <w:r w:rsidRPr="00CA6C34">
        <w:rPr>
          <w:rFonts w:ascii="Arial" w:hAnsi="Arial" w:cs="Arial"/>
          <w:sz w:val="24"/>
          <w:szCs w:val="24"/>
        </w:rPr>
        <w:t>intermediara</w:t>
      </w:r>
      <w:r w:rsidR="00DB35C4">
        <w:rPr>
          <w:rFonts w:ascii="Arial" w:hAnsi="Arial" w:cs="Arial"/>
          <w:sz w:val="24"/>
          <w:szCs w:val="24"/>
        </w:rPr>
        <w:t>,</w:t>
      </w:r>
      <w:r w:rsidRPr="00CA6C34">
        <w:rPr>
          <w:rFonts w:ascii="Arial" w:hAnsi="Arial" w:cs="Arial"/>
          <w:sz w:val="24"/>
          <w:szCs w:val="24"/>
        </w:rPr>
        <w:t xml:space="preserve"> cu compartimente separate pentru apa uzata menajera si apa pluviala </w:t>
      </w:r>
    </w:p>
    <w:p w:rsidR="00ED47F4" w:rsidRPr="00C22326" w:rsidRDefault="00C22326" w:rsidP="00C22326">
      <w:pPr>
        <w:spacing w:after="120" w:line="360" w:lineRule="auto"/>
        <w:ind w:left="851"/>
        <w:jc w:val="both"/>
        <w:rPr>
          <w:rFonts w:ascii="Arial" w:hAnsi="Arial" w:cs="Arial"/>
          <w:b/>
          <w:sz w:val="20"/>
          <w:szCs w:val="20"/>
        </w:rPr>
      </w:pPr>
      <w:r w:rsidRPr="00C22326">
        <w:rPr>
          <w:rFonts w:ascii="Arial" w:hAnsi="Arial" w:cs="Arial"/>
          <w:b/>
          <w:sz w:val="20"/>
          <w:szCs w:val="20"/>
        </w:rPr>
        <w:t>Tabel 2.9</w:t>
      </w:r>
      <w:r>
        <w:rPr>
          <w:rFonts w:ascii="Arial" w:hAnsi="Arial" w:cs="Arial"/>
          <w:b/>
          <w:sz w:val="20"/>
          <w:szCs w:val="20"/>
        </w:rPr>
        <w:t>.2 - 2</w:t>
      </w:r>
      <w:r w:rsidRPr="00C22326">
        <w:rPr>
          <w:rFonts w:ascii="Arial" w:hAnsi="Arial" w:cs="Arial"/>
          <w:b/>
          <w:sz w:val="20"/>
          <w:szCs w:val="20"/>
        </w:rPr>
        <w:t xml:space="preserve"> Date privind reteaua de canalizare</w:t>
      </w:r>
    </w:p>
    <w:tbl>
      <w:tblPr>
        <w:tblW w:w="9895" w:type="dxa"/>
        <w:tblInd w:w="250" w:type="dxa"/>
        <w:tblLayout w:type="fixed"/>
        <w:tblLook w:val="0000" w:firstRow="0" w:lastRow="0" w:firstColumn="0" w:lastColumn="0" w:noHBand="0" w:noVBand="0"/>
      </w:tblPr>
      <w:tblGrid>
        <w:gridCol w:w="1418"/>
        <w:gridCol w:w="1440"/>
        <w:gridCol w:w="402"/>
        <w:gridCol w:w="1398"/>
        <w:gridCol w:w="587"/>
        <w:gridCol w:w="707"/>
        <w:gridCol w:w="1136"/>
        <w:gridCol w:w="236"/>
        <w:gridCol w:w="2457"/>
        <w:gridCol w:w="114"/>
      </w:tblGrid>
      <w:tr w:rsidR="00ED47F4" w:rsidRPr="00CA6C34" w:rsidTr="00615C59">
        <w:trPr>
          <w:gridAfter w:val="1"/>
          <w:wAfter w:w="114" w:type="dxa"/>
          <w:trHeight w:val="255"/>
        </w:trPr>
        <w:tc>
          <w:tcPr>
            <w:tcW w:w="9781" w:type="dxa"/>
            <w:gridSpan w:val="9"/>
            <w:tcBorders>
              <w:top w:val="single" w:sz="8" w:space="0" w:color="auto"/>
              <w:left w:val="single" w:sz="8" w:space="0" w:color="auto"/>
              <w:bottom w:val="single" w:sz="4" w:space="0" w:color="auto"/>
              <w:right w:val="single" w:sz="8" w:space="0" w:color="000000"/>
            </w:tcBorders>
            <w:shd w:val="clear" w:color="auto" w:fill="auto"/>
            <w:noWrap/>
            <w:vAlign w:val="bottom"/>
          </w:tcPr>
          <w:p w:rsidR="00ED47F4" w:rsidRPr="00CA6C34" w:rsidRDefault="00ED47F4" w:rsidP="00455EE8">
            <w:pPr>
              <w:rPr>
                <w:rFonts w:ascii="Arial" w:hAnsi="Arial" w:cs="Arial"/>
                <w:b/>
                <w:bCs/>
                <w:sz w:val="20"/>
              </w:rPr>
            </w:pPr>
            <w:r w:rsidRPr="00CA6C34">
              <w:rPr>
                <w:rFonts w:ascii="Arial" w:hAnsi="Arial" w:cs="Arial"/>
                <w:b/>
                <w:bCs/>
                <w:sz w:val="20"/>
              </w:rPr>
              <w:t>SEC</w:t>
            </w:r>
            <w:r w:rsidR="00455EE8">
              <w:rPr>
                <w:rFonts w:ascii="Arial" w:hAnsi="Arial" w:cs="Arial"/>
                <w:b/>
                <w:bCs/>
                <w:sz w:val="20"/>
              </w:rPr>
              <w:t>TOR</w:t>
            </w:r>
            <w:r w:rsidRPr="00CA6C34">
              <w:rPr>
                <w:rFonts w:ascii="Arial" w:hAnsi="Arial" w:cs="Arial"/>
                <w:b/>
                <w:bCs/>
                <w:sz w:val="20"/>
              </w:rPr>
              <w:t xml:space="preserve"> 1</w:t>
            </w:r>
          </w:p>
        </w:tc>
      </w:tr>
      <w:tr w:rsidR="00ED47F4" w:rsidRPr="00CA6C34" w:rsidTr="00615C59">
        <w:trPr>
          <w:gridAfter w:val="1"/>
          <w:wAfter w:w="114" w:type="dxa"/>
          <w:trHeight w:val="255"/>
        </w:trPr>
        <w:tc>
          <w:tcPr>
            <w:tcW w:w="1418"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Diametru </w:t>
            </w:r>
          </w:p>
        </w:tc>
        <w:tc>
          <w:tcPr>
            <w:tcW w:w="3827" w:type="dxa"/>
            <w:gridSpan w:val="4"/>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DN ≤ 500</w:t>
            </w:r>
          </w:p>
        </w:tc>
        <w:tc>
          <w:tcPr>
            <w:tcW w:w="4536" w:type="dxa"/>
            <w:gridSpan w:val="4"/>
            <w:tcBorders>
              <w:top w:val="single" w:sz="4" w:space="0" w:color="auto"/>
              <w:left w:val="nil"/>
              <w:bottom w:val="single" w:sz="4" w:space="0" w:color="auto"/>
              <w:right w:val="single" w:sz="8" w:space="0" w:color="000000"/>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DN&gt; 500</w:t>
            </w:r>
          </w:p>
        </w:tc>
      </w:tr>
      <w:tr w:rsidR="00ED47F4" w:rsidRPr="00CA6C34" w:rsidTr="00615C59">
        <w:trPr>
          <w:gridAfter w:val="1"/>
          <w:wAfter w:w="114" w:type="dxa"/>
          <w:trHeight w:val="255"/>
        </w:trPr>
        <w:tc>
          <w:tcPr>
            <w:tcW w:w="1418"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Uzura </w:t>
            </w:r>
          </w:p>
        </w:tc>
        <w:tc>
          <w:tcPr>
            <w:tcW w:w="1842"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455EE8" w:rsidP="00ED47F4">
            <w:pPr>
              <w:jc w:val="center"/>
              <w:rPr>
                <w:rFonts w:ascii="Arial" w:hAnsi="Arial" w:cs="Arial"/>
                <w:sz w:val="20"/>
              </w:rPr>
            </w:pPr>
            <w:r>
              <w:rPr>
                <w:rFonts w:ascii="Arial" w:hAnsi="Arial" w:cs="Arial"/>
                <w:sz w:val="20"/>
              </w:rPr>
              <w:t>Sub 50% uzate</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455EE8">
            <w:pPr>
              <w:jc w:val="center"/>
              <w:rPr>
                <w:rFonts w:ascii="Arial" w:hAnsi="Arial" w:cs="Arial"/>
                <w:sz w:val="20"/>
              </w:rPr>
            </w:pPr>
            <w:r w:rsidRPr="00CA6C34">
              <w:rPr>
                <w:rFonts w:ascii="Arial" w:hAnsi="Arial" w:cs="Arial"/>
                <w:sz w:val="20"/>
              </w:rPr>
              <w:t>Peste 50% uzate</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455EE8">
            <w:pPr>
              <w:jc w:val="center"/>
              <w:rPr>
                <w:rFonts w:ascii="Arial" w:hAnsi="Arial" w:cs="Arial"/>
                <w:sz w:val="20"/>
              </w:rPr>
            </w:pPr>
            <w:r w:rsidRPr="00CA6C34">
              <w:rPr>
                <w:rFonts w:ascii="Arial" w:hAnsi="Arial" w:cs="Arial"/>
                <w:sz w:val="20"/>
              </w:rPr>
              <w:t xml:space="preserve">Sub 50% uzate </w:t>
            </w:r>
          </w:p>
        </w:tc>
        <w:tc>
          <w:tcPr>
            <w:tcW w:w="2693" w:type="dxa"/>
            <w:gridSpan w:val="2"/>
            <w:tcBorders>
              <w:top w:val="single" w:sz="4" w:space="0" w:color="auto"/>
              <w:left w:val="nil"/>
              <w:bottom w:val="single" w:sz="4" w:space="0" w:color="auto"/>
              <w:right w:val="single" w:sz="8" w:space="0" w:color="000000"/>
            </w:tcBorders>
            <w:shd w:val="clear" w:color="auto" w:fill="auto"/>
            <w:noWrap/>
            <w:vAlign w:val="bottom"/>
          </w:tcPr>
          <w:p w:rsidR="00ED47F4" w:rsidRPr="00CA6C34" w:rsidRDefault="00ED47F4" w:rsidP="00455EE8">
            <w:pPr>
              <w:jc w:val="center"/>
              <w:rPr>
                <w:rFonts w:ascii="Arial" w:hAnsi="Arial" w:cs="Arial"/>
                <w:sz w:val="20"/>
              </w:rPr>
            </w:pPr>
            <w:r w:rsidRPr="00CA6C34">
              <w:rPr>
                <w:rFonts w:ascii="Arial" w:hAnsi="Arial" w:cs="Arial"/>
                <w:sz w:val="20"/>
              </w:rPr>
              <w:t xml:space="preserve">Peste 50% uzate </w:t>
            </w:r>
          </w:p>
        </w:tc>
      </w:tr>
      <w:tr w:rsidR="00ED47F4" w:rsidRPr="00CA6C34" w:rsidTr="00615C59">
        <w:trPr>
          <w:gridAfter w:val="1"/>
          <w:wAfter w:w="114" w:type="dxa"/>
          <w:trHeight w:val="255"/>
        </w:trPr>
        <w:tc>
          <w:tcPr>
            <w:tcW w:w="1418"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Lungime </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tcPr>
          <w:p w:rsidR="00ED47F4" w:rsidRPr="00CA6C34" w:rsidRDefault="00455EE8" w:rsidP="00ED47F4">
            <w:pPr>
              <w:jc w:val="center"/>
              <w:rPr>
                <w:rFonts w:ascii="Arial" w:hAnsi="Arial" w:cs="Arial"/>
                <w:b/>
                <w:bCs/>
                <w:sz w:val="20"/>
              </w:rPr>
            </w:pPr>
            <w:r>
              <w:rPr>
                <w:rFonts w:ascii="Arial" w:hAnsi="Arial" w:cs="Arial"/>
                <w:b/>
                <w:bCs/>
                <w:sz w:val="20"/>
              </w:rPr>
              <w:t>400</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ED47F4" w:rsidRPr="00CA6C34" w:rsidRDefault="00455EE8" w:rsidP="00455EE8">
            <w:pPr>
              <w:jc w:val="center"/>
              <w:rPr>
                <w:rFonts w:ascii="Arial" w:hAnsi="Arial" w:cs="Arial"/>
                <w:b/>
                <w:bCs/>
                <w:sz w:val="20"/>
              </w:rPr>
            </w:pPr>
            <w:r>
              <w:rPr>
                <w:rFonts w:ascii="Arial" w:hAnsi="Arial" w:cs="Arial"/>
                <w:b/>
                <w:bCs/>
                <w:sz w:val="20"/>
              </w:rPr>
              <w:t>16,544</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tcPr>
          <w:p w:rsidR="00ED47F4" w:rsidRPr="00CA6C34" w:rsidRDefault="00ED47F4" w:rsidP="00ED47F4">
            <w:pPr>
              <w:jc w:val="center"/>
              <w:rPr>
                <w:rFonts w:ascii="Arial" w:hAnsi="Arial" w:cs="Arial"/>
                <w:b/>
                <w:bCs/>
                <w:sz w:val="20"/>
              </w:rPr>
            </w:pPr>
          </w:p>
        </w:tc>
        <w:tc>
          <w:tcPr>
            <w:tcW w:w="2693" w:type="dxa"/>
            <w:gridSpan w:val="2"/>
            <w:tcBorders>
              <w:top w:val="single" w:sz="4" w:space="0" w:color="auto"/>
              <w:left w:val="nil"/>
              <w:bottom w:val="single" w:sz="4" w:space="0" w:color="auto"/>
              <w:right w:val="single" w:sz="8" w:space="0" w:color="000000"/>
            </w:tcBorders>
            <w:shd w:val="clear" w:color="auto" w:fill="auto"/>
            <w:noWrap/>
            <w:vAlign w:val="center"/>
          </w:tcPr>
          <w:p w:rsidR="00ED47F4" w:rsidRPr="00CA6C34" w:rsidRDefault="00455EE8" w:rsidP="00ED47F4">
            <w:pPr>
              <w:jc w:val="center"/>
              <w:rPr>
                <w:rFonts w:ascii="Arial" w:hAnsi="Arial" w:cs="Arial"/>
                <w:b/>
                <w:bCs/>
                <w:sz w:val="20"/>
              </w:rPr>
            </w:pPr>
            <w:r>
              <w:rPr>
                <w:rFonts w:ascii="Arial" w:hAnsi="Arial" w:cs="Arial"/>
                <w:b/>
                <w:bCs/>
                <w:sz w:val="20"/>
              </w:rPr>
              <w:t>5529</w:t>
            </w:r>
          </w:p>
        </w:tc>
      </w:tr>
      <w:tr w:rsidR="00ED47F4" w:rsidRPr="00CA6C34" w:rsidTr="00615C59">
        <w:trPr>
          <w:gridAfter w:val="1"/>
          <w:wAfter w:w="114" w:type="dxa"/>
          <w:trHeight w:val="255"/>
        </w:trPr>
        <w:tc>
          <w:tcPr>
            <w:tcW w:w="1418"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Dimensiune  </w:t>
            </w:r>
          </w:p>
        </w:tc>
        <w:tc>
          <w:tcPr>
            <w:tcW w:w="3827" w:type="dxa"/>
            <w:gridSpan w:val="4"/>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Ovoid 60/90: 70/105; 80/120; 90/135</w:t>
            </w:r>
          </w:p>
        </w:tc>
        <w:tc>
          <w:tcPr>
            <w:tcW w:w="4536" w:type="dxa"/>
            <w:gridSpan w:val="4"/>
            <w:tcBorders>
              <w:top w:val="single" w:sz="4" w:space="0" w:color="auto"/>
              <w:left w:val="nil"/>
              <w:bottom w:val="single" w:sz="4" w:space="0" w:color="auto"/>
              <w:right w:val="single" w:sz="8" w:space="0" w:color="000000"/>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Ovoid 100/150; 120/180; 140/210</w:t>
            </w:r>
          </w:p>
        </w:tc>
      </w:tr>
      <w:tr w:rsidR="00ED47F4" w:rsidRPr="00CA6C34" w:rsidTr="00615C59">
        <w:trPr>
          <w:gridAfter w:val="1"/>
          <w:wAfter w:w="114" w:type="dxa"/>
          <w:trHeight w:val="255"/>
        </w:trPr>
        <w:tc>
          <w:tcPr>
            <w:tcW w:w="1418"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Uzura </w:t>
            </w:r>
          </w:p>
        </w:tc>
        <w:tc>
          <w:tcPr>
            <w:tcW w:w="1842"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 xml:space="preserve">Sub  50% uzura </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 xml:space="preserve">Peste  50% uzura </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455EE8">
            <w:pPr>
              <w:jc w:val="center"/>
              <w:rPr>
                <w:rFonts w:ascii="Arial" w:hAnsi="Arial" w:cs="Arial"/>
                <w:sz w:val="20"/>
              </w:rPr>
            </w:pPr>
            <w:r w:rsidRPr="00CA6C34">
              <w:rPr>
                <w:rFonts w:ascii="Arial" w:hAnsi="Arial" w:cs="Arial"/>
                <w:sz w:val="20"/>
              </w:rPr>
              <w:t xml:space="preserve">Sub 50% uzura </w:t>
            </w:r>
          </w:p>
        </w:tc>
        <w:tc>
          <w:tcPr>
            <w:tcW w:w="2693" w:type="dxa"/>
            <w:gridSpan w:val="2"/>
            <w:tcBorders>
              <w:top w:val="single" w:sz="4" w:space="0" w:color="auto"/>
              <w:left w:val="nil"/>
              <w:bottom w:val="single" w:sz="4" w:space="0" w:color="auto"/>
              <w:right w:val="single" w:sz="8" w:space="0" w:color="000000"/>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 xml:space="preserve">Peste  50% uzura </w:t>
            </w:r>
          </w:p>
        </w:tc>
      </w:tr>
      <w:tr w:rsidR="00ED47F4" w:rsidRPr="00CA6C34" w:rsidTr="00615C59">
        <w:trPr>
          <w:gridAfter w:val="1"/>
          <w:wAfter w:w="114" w:type="dxa"/>
          <w:trHeight w:val="255"/>
        </w:trPr>
        <w:tc>
          <w:tcPr>
            <w:tcW w:w="1418"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Lungime </w:t>
            </w:r>
          </w:p>
        </w:tc>
        <w:tc>
          <w:tcPr>
            <w:tcW w:w="1842"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455EE8" w:rsidP="00ED47F4">
            <w:pPr>
              <w:jc w:val="center"/>
              <w:rPr>
                <w:rFonts w:ascii="Arial" w:hAnsi="Arial" w:cs="Arial"/>
                <w:b/>
                <w:bCs/>
                <w:sz w:val="20"/>
              </w:rPr>
            </w:pPr>
            <w:r>
              <w:rPr>
                <w:rFonts w:ascii="Arial" w:hAnsi="Arial" w:cs="Arial"/>
                <w:b/>
                <w:bCs/>
                <w:sz w:val="20"/>
              </w:rPr>
              <w:t>215</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455EE8" w:rsidP="00ED47F4">
            <w:pPr>
              <w:jc w:val="center"/>
              <w:rPr>
                <w:rFonts w:ascii="Arial" w:hAnsi="Arial" w:cs="Arial"/>
                <w:b/>
                <w:bCs/>
                <w:sz w:val="20"/>
              </w:rPr>
            </w:pPr>
            <w:r>
              <w:rPr>
                <w:rFonts w:ascii="Arial" w:hAnsi="Arial" w:cs="Arial"/>
                <w:b/>
                <w:bCs/>
                <w:sz w:val="20"/>
              </w:rPr>
              <w:t>15.390</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b/>
                <w:bCs/>
                <w:sz w:val="20"/>
              </w:rPr>
            </w:pPr>
          </w:p>
        </w:tc>
        <w:tc>
          <w:tcPr>
            <w:tcW w:w="2693" w:type="dxa"/>
            <w:gridSpan w:val="2"/>
            <w:tcBorders>
              <w:top w:val="single" w:sz="4" w:space="0" w:color="auto"/>
              <w:left w:val="nil"/>
              <w:bottom w:val="single" w:sz="4" w:space="0" w:color="auto"/>
              <w:right w:val="single" w:sz="8" w:space="0" w:color="000000"/>
            </w:tcBorders>
            <w:shd w:val="clear" w:color="auto" w:fill="auto"/>
            <w:noWrap/>
            <w:vAlign w:val="bottom"/>
          </w:tcPr>
          <w:p w:rsidR="00ED47F4" w:rsidRPr="00CA6C34" w:rsidRDefault="00455EE8" w:rsidP="00ED47F4">
            <w:pPr>
              <w:jc w:val="center"/>
              <w:rPr>
                <w:rFonts w:ascii="Arial" w:hAnsi="Arial" w:cs="Arial"/>
                <w:b/>
                <w:bCs/>
                <w:sz w:val="20"/>
              </w:rPr>
            </w:pPr>
            <w:r>
              <w:rPr>
                <w:rFonts w:ascii="Arial" w:hAnsi="Arial" w:cs="Arial"/>
                <w:b/>
                <w:bCs/>
                <w:sz w:val="20"/>
              </w:rPr>
              <w:t>2.775</w:t>
            </w:r>
          </w:p>
        </w:tc>
      </w:tr>
      <w:tr w:rsidR="00ED47F4" w:rsidRPr="00CA6C34" w:rsidTr="00615C59">
        <w:trPr>
          <w:trHeight w:val="255"/>
        </w:trPr>
        <w:tc>
          <w:tcPr>
            <w:tcW w:w="1418"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Dimensiune  </w:t>
            </w:r>
          </w:p>
        </w:tc>
        <w:tc>
          <w:tcPr>
            <w:tcW w:w="3827" w:type="dxa"/>
            <w:gridSpan w:val="4"/>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Clopot 200/320; 270/400</w:t>
            </w:r>
          </w:p>
        </w:tc>
        <w:tc>
          <w:tcPr>
            <w:tcW w:w="707" w:type="dxa"/>
            <w:tcBorders>
              <w:top w:val="nil"/>
              <w:left w:val="nil"/>
              <w:bottom w:val="nil"/>
              <w:right w:val="nil"/>
            </w:tcBorders>
            <w:shd w:val="clear" w:color="auto" w:fill="auto"/>
            <w:noWrap/>
            <w:vAlign w:val="bottom"/>
          </w:tcPr>
          <w:p w:rsidR="00ED47F4" w:rsidRPr="00CA6C34" w:rsidRDefault="00ED47F4" w:rsidP="00ED47F4">
            <w:pPr>
              <w:jc w:val="center"/>
              <w:rPr>
                <w:rFonts w:ascii="Arial" w:hAnsi="Arial" w:cs="Arial"/>
                <w:sz w:val="20"/>
              </w:rPr>
            </w:pPr>
          </w:p>
        </w:tc>
        <w:tc>
          <w:tcPr>
            <w:tcW w:w="1136" w:type="dxa"/>
            <w:tcBorders>
              <w:top w:val="nil"/>
              <w:left w:val="nil"/>
              <w:bottom w:val="nil"/>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p>
        </w:tc>
        <w:tc>
          <w:tcPr>
            <w:tcW w:w="236" w:type="dxa"/>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c>
          <w:tcPr>
            <w:tcW w:w="2571" w:type="dxa"/>
            <w:gridSpan w:val="2"/>
            <w:tcBorders>
              <w:top w:val="nil"/>
              <w:left w:val="nil"/>
              <w:bottom w:val="nil"/>
              <w:right w:val="single" w:sz="8" w:space="0" w:color="auto"/>
            </w:tcBorders>
            <w:shd w:val="clear" w:color="auto" w:fill="auto"/>
            <w:noWrap/>
            <w:vAlign w:val="bottom"/>
          </w:tcPr>
          <w:p w:rsidR="00ED47F4" w:rsidRPr="00CA6C34" w:rsidRDefault="00ED47F4" w:rsidP="00ED47F4">
            <w:pPr>
              <w:jc w:val="center"/>
              <w:rPr>
                <w:rFonts w:ascii="Arial" w:hAnsi="Arial" w:cs="Arial"/>
                <w:sz w:val="20"/>
              </w:rPr>
            </w:pPr>
          </w:p>
        </w:tc>
      </w:tr>
      <w:tr w:rsidR="00ED47F4" w:rsidRPr="00CA6C34" w:rsidTr="00615C59">
        <w:trPr>
          <w:trHeight w:val="567"/>
        </w:trPr>
        <w:tc>
          <w:tcPr>
            <w:tcW w:w="1418"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5312ED">
            <w:pPr>
              <w:rPr>
                <w:rFonts w:ascii="Arial" w:hAnsi="Arial" w:cs="Arial"/>
                <w:sz w:val="20"/>
              </w:rPr>
            </w:pPr>
            <w:r w:rsidRPr="00CA6C34">
              <w:rPr>
                <w:rFonts w:ascii="Arial" w:hAnsi="Arial" w:cs="Arial"/>
                <w:sz w:val="20"/>
              </w:rPr>
              <w:t xml:space="preserve">Uzura </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ED47F4" w:rsidRPr="005312ED" w:rsidRDefault="00455EE8" w:rsidP="005312ED">
            <w:pPr>
              <w:rPr>
                <w:rFonts w:ascii="Arial" w:hAnsi="Arial" w:cs="Arial"/>
                <w:sz w:val="20"/>
                <w:szCs w:val="20"/>
              </w:rPr>
            </w:pPr>
            <w:bookmarkStart w:id="195" w:name="_Toc352230195"/>
            <w:r w:rsidRPr="005312ED">
              <w:rPr>
                <w:rFonts w:ascii="Arial" w:hAnsi="Arial" w:cs="Arial"/>
                <w:sz w:val="20"/>
                <w:szCs w:val="20"/>
              </w:rPr>
              <w:t xml:space="preserve">Sub </w:t>
            </w:r>
            <w:r w:rsidR="00ED47F4" w:rsidRPr="005312ED">
              <w:rPr>
                <w:rFonts w:ascii="Arial" w:hAnsi="Arial" w:cs="Arial"/>
                <w:sz w:val="20"/>
                <w:szCs w:val="20"/>
              </w:rPr>
              <w:t>50% uzura</w:t>
            </w:r>
            <w:bookmarkEnd w:id="195"/>
          </w:p>
        </w:tc>
        <w:tc>
          <w:tcPr>
            <w:tcW w:w="2387" w:type="dxa"/>
            <w:gridSpan w:val="3"/>
            <w:tcBorders>
              <w:top w:val="single" w:sz="4" w:space="0" w:color="auto"/>
              <w:left w:val="nil"/>
              <w:bottom w:val="single" w:sz="4" w:space="0" w:color="auto"/>
              <w:right w:val="single" w:sz="4" w:space="0" w:color="auto"/>
            </w:tcBorders>
            <w:shd w:val="clear" w:color="auto" w:fill="auto"/>
            <w:noWrap/>
            <w:vAlign w:val="center"/>
          </w:tcPr>
          <w:p w:rsidR="00ED47F4" w:rsidRPr="005312ED" w:rsidRDefault="0068372C" w:rsidP="005312ED">
            <w:pPr>
              <w:rPr>
                <w:rFonts w:ascii="Arial" w:hAnsi="Arial" w:cs="Arial"/>
                <w:sz w:val="20"/>
                <w:szCs w:val="20"/>
              </w:rPr>
            </w:pPr>
            <w:bookmarkStart w:id="196" w:name="_Toc352230196"/>
            <w:r w:rsidRPr="005312ED">
              <w:rPr>
                <w:rFonts w:ascii="Arial" w:hAnsi="Arial" w:cs="Arial"/>
                <w:sz w:val="20"/>
                <w:szCs w:val="20"/>
              </w:rPr>
              <w:t>P</w:t>
            </w:r>
            <w:r w:rsidR="00ED47F4" w:rsidRPr="005312ED">
              <w:rPr>
                <w:rFonts w:ascii="Arial" w:hAnsi="Arial" w:cs="Arial"/>
                <w:sz w:val="20"/>
                <w:szCs w:val="20"/>
              </w:rPr>
              <w:t>este 50% uzura</w:t>
            </w:r>
            <w:bookmarkEnd w:id="196"/>
          </w:p>
        </w:tc>
        <w:tc>
          <w:tcPr>
            <w:tcW w:w="707" w:type="dxa"/>
            <w:tcBorders>
              <w:top w:val="nil"/>
              <w:left w:val="nil"/>
              <w:bottom w:val="nil"/>
              <w:right w:val="nil"/>
            </w:tcBorders>
            <w:shd w:val="clear" w:color="auto" w:fill="auto"/>
            <w:noWrap/>
            <w:vAlign w:val="bottom"/>
          </w:tcPr>
          <w:p w:rsidR="00ED47F4" w:rsidRPr="00CA6C34" w:rsidRDefault="00ED47F4" w:rsidP="00ED47F4">
            <w:pPr>
              <w:keepNext/>
              <w:spacing w:before="360"/>
              <w:jc w:val="center"/>
              <w:outlineLvl w:val="2"/>
              <w:rPr>
                <w:rFonts w:ascii="Arial" w:hAnsi="Arial" w:cs="Arial"/>
                <w:sz w:val="20"/>
              </w:rPr>
            </w:pPr>
          </w:p>
        </w:tc>
        <w:tc>
          <w:tcPr>
            <w:tcW w:w="1136" w:type="dxa"/>
            <w:tcBorders>
              <w:top w:val="nil"/>
              <w:left w:val="nil"/>
              <w:bottom w:val="nil"/>
              <w:right w:val="single" w:sz="4" w:space="0" w:color="auto"/>
            </w:tcBorders>
            <w:shd w:val="clear" w:color="auto" w:fill="auto"/>
            <w:noWrap/>
            <w:vAlign w:val="bottom"/>
          </w:tcPr>
          <w:p w:rsidR="00ED47F4" w:rsidRPr="00CA6C34" w:rsidRDefault="00ED47F4" w:rsidP="00ED47F4">
            <w:pPr>
              <w:keepNext/>
              <w:spacing w:before="360"/>
              <w:ind w:left="1134"/>
              <w:jc w:val="center"/>
              <w:outlineLvl w:val="2"/>
              <w:rPr>
                <w:rFonts w:ascii="Arial" w:hAnsi="Arial" w:cs="Arial"/>
                <w:sz w:val="20"/>
              </w:rPr>
            </w:pPr>
          </w:p>
        </w:tc>
        <w:tc>
          <w:tcPr>
            <w:tcW w:w="236" w:type="dxa"/>
            <w:tcBorders>
              <w:top w:val="nil"/>
              <w:left w:val="nil"/>
              <w:bottom w:val="nil"/>
              <w:right w:val="nil"/>
            </w:tcBorders>
            <w:shd w:val="clear" w:color="auto" w:fill="auto"/>
            <w:noWrap/>
            <w:vAlign w:val="bottom"/>
          </w:tcPr>
          <w:p w:rsidR="00ED47F4" w:rsidRPr="00CA6C34" w:rsidRDefault="00ED47F4" w:rsidP="00ED47F4">
            <w:pPr>
              <w:keepNext/>
              <w:numPr>
                <w:ilvl w:val="2"/>
                <w:numId w:val="0"/>
              </w:numPr>
              <w:tabs>
                <w:tab w:val="num" w:pos="1984"/>
              </w:tabs>
              <w:spacing w:before="360"/>
              <w:ind w:left="1984" w:hanging="1134"/>
              <w:outlineLvl w:val="2"/>
              <w:rPr>
                <w:rFonts w:ascii="Arial" w:hAnsi="Arial" w:cs="Arial"/>
                <w:sz w:val="20"/>
              </w:rPr>
            </w:pPr>
            <w:bookmarkStart w:id="197" w:name="_Toc352230197"/>
            <w:bookmarkEnd w:id="197"/>
          </w:p>
        </w:tc>
        <w:tc>
          <w:tcPr>
            <w:tcW w:w="2571" w:type="dxa"/>
            <w:gridSpan w:val="2"/>
            <w:tcBorders>
              <w:top w:val="nil"/>
              <w:left w:val="nil"/>
              <w:bottom w:val="nil"/>
              <w:right w:val="single" w:sz="8" w:space="0" w:color="auto"/>
            </w:tcBorders>
            <w:shd w:val="clear" w:color="auto" w:fill="auto"/>
            <w:noWrap/>
            <w:vAlign w:val="bottom"/>
          </w:tcPr>
          <w:p w:rsidR="00ED47F4" w:rsidRPr="00CA6C34" w:rsidRDefault="00ED47F4" w:rsidP="00ED47F4">
            <w:pPr>
              <w:keepNext/>
              <w:spacing w:before="360"/>
              <w:ind w:left="850"/>
              <w:jc w:val="center"/>
              <w:outlineLvl w:val="2"/>
              <w:rPr>
                <w:rFonts w:ascii="Arial" w:hAnsi="Arial" w:cs="Arial"/>
                <w:sz w:val="20"/>
              </w:rPr>
            </w:pPr>
          </w:p>
        </w:tc>
      </w:tr>
      <w:tr w:rsidR="00ED47F4" w:rsidRPr="00CA6C34" w:rsidTr="00615C59">
        <w:trPr>
          <w:trHeight w:val="567"/>
        </w:trPr>
        <w:tc>
          <w:tcPr>
            <w:tcW w:w="1418" w:type="dxa"/>
            <w:tcBorders>
              <w:top w:val="nil"/>
              <w:left w:val="single" w:sz="8" w:space="0" w:color="auto"/>
              <w:bottom w:val="single" w:sz="8"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Lungime </w:t>
            </w:r>
          </w:p>
        </w:tc>
        <w:tc>
          <w:tcPr>
            <w:tcW w:w="1440" w:type="dxa"/>
            <w:tcBorders>
              <w:top w:val="single" w:sz="4" w:space="0" w:color="auto"/>
              <w:left w:val="nil"/>
              <w:bottom w:val="single" w:sz="8" w:space="0" w:color="auto"/>
              <w:right w:val="single" w:sz="4" w:space="0" w:color="auto"/>
            </w:tcBorders>
            <w:shd w:val="clear" w:color="auto" w:fill="auto"/>
            <w:noWrap/>
            <w:vAlign w:val="bottom"/>
          </w:tcPr>
          <w:p w:rsidR="00ED47F4" w:rsidRPr="00CA6C34" w:rsidRDefault="00ED47F4" w:rsidP="007528E9">
            <w:pPr>
              <w:rPr>
                <w:rFonts w:ascii="Arial" w:hAnsi="Arial" w:cs="Arial"/>
              </w:rPr>
            </w:pPr>
          </w:p>
        </w:tc>
        <w:tc>
          <w:tcPr>
            <w:tcW w:w="2387" w:type="dxa"/>
            <w:gridSpan w:val="3"/>
            <w:tcBorders>
              <w:top w:val="single" w:sz="4" w:space="0" w:color="auto"/>
              <w:left w:val="nil"/>
              <w:bottom w:val="single" w:sz="8" w:space="0" w:color="auto"/>
              <w:right w:val="single" w:sz="4" w:space="0" w:color="auto"/>
            </w:tcBorders>
            <w:shd w:val="clear" w:color="auto" w:fill="auto"/>
            <w:noWrap/>
            <w:vAlign w:val="bottom"/>
          </w:tcPr>
          <w:p w:rsidR="00ED47F4" w:rsidRPr="00CA6C34" w:rsidRDefault="00455EE8" w:rsidP="00455EE8">
            <w:pPr>
              <w:rPr>
                <w:rFonts w:ascii="Arial" w:hAnsi="Arial" w:cs="Arial"/>
              </w:rPr>
            </w:pPr>
            <w:r>
              <w:rPr>
                <w:rFonts w:ascii="Arial" w:hAnsi="Arial" w:cs="Arial"/>
              </w:rPr>
              <w:t>3.450</w:t>
            </w:r>
          </w:p>
        </w:tc>
        <w:tc>
          <w:tcPr>
            <w:tcW w:w="707" w:type="dxa"/>
            <w:tcBorders>
              <w:top w:val="nil"/>
              <w:left w:val="nil"/>
              <w:bottom w:val="single" w:sz="8" w:space="0" w:color="auto"/>
              <w:right w:val="nil"/>
            </w:tcBorders>
            <w:shd w:val="clear" w:color="auto" w:fill="auto"/>
            <w:noWrap/>
            <w:vAlign w:val="bottom"/>
          </w:tcPr>
          <w:p w:rsidR="00ED47F4" w:rsidRPr="00CA6C34" w:rsidRDefault="00ED47F4" w:rsidP="00ED47F4">
            <w:pPr>
              <w:keepNext/>
              <w:spacing w:before="360"/>
              <w:ind w:left="850"/>
              <w:jc w:val="center"/>
              <w:outlineLvl w:val="2"/>
              <w:rPr>
                <w:rFonts w:ascii="Arial" w:hAnsi="Arial" w:cs="Arial"/>
                <w:sz w:val="20"/>
              </w:rPr>
            </w:pPr>
          </w:p>
        </w:tc>
        <w:tc>
          <w:tcPr>
            <w:tcW w:w="1136" w:type="dxa"/>
            <w:tcBorders>
              <w:top w:val="nil"/>
              <w:left w:val="nil"/>
              <w:bottom w:val="single" w:sz="8" w:space="0" w:color="auto"/>
              <w:right w:val="single" w:sz="4" w:space="0" w:color="auto"/>
            </w:tcBorders>
            <w:shd w:val="clear" w:color="auto" w:fill="auto"/>
            <w:noWrap/>
            <w:vAlign w:val="bottom"/>
          </w:tcPr>
          <w:p w:rsidR="00ED47F4" w:rsidRPr="00CA6C34" w:rsidRDefault="00ED47F4" w:rsidP="00ED47F4">
            <w:pPr>
              <w:keepNext/>
              <w:numPr>
                <w:ilvl w:val="2"/>
                <w:numId w:val="0"/>
              </w:numPr>
              <w:tabs>
                <w:tab w:val="num" w:pos="1984"/>
              </w:tabs>
              <w:spacing w:before="360"/>
              <w:ind w:left="1984" w:hanging="1134"/>
              <w:jc w:val="center"/>
              <w:outlineLvl w:val="2"/>
              <w:rPr>
                <w:rFonts w:ascii="Arial" w:hAnsi="Arial" w:cs="Arial"/>
                <w:sz w:val="20"/>
              </w:rPr>
            </w:pPr>
            <w:bookmarkStart w:id="198" w:name="_Toc352230200"/>
            <w:bookmarkEnd w:id="198"/>
          </w:p>
        </w:tc>
        <w:tc>
          <w:tcPr>
            <w:tcW w:w="236" w:type="dxa"/>
            <w:tcBorders>
              <w:top w:val="nil"/>
              <w:left w:val="nil"/>
              <w:bottom w:val="single" w:sz="8" w:space="0" w:color="auto"/>
              <w:right w:val="nil"/>
            </w:tcBorders>
            <w:shd w:val="clear" w:color="auto" w:fill="auto"/>
            <w:noWrap/>
            <w:vAlign w:val="bottom"/>
          </w:tcPr>
          <w:p w:rsidR="00ED47F4" w:rsidRPr="00CA6C34" w:rsidRDefault="00ED47F4" w:rsidP="00ED47F4">
            <w:pPr>
              <w:keepNext/>
              <w:numPr>
                <w:ilvl w:val="2"/>
                <w:numId w:val="0"/>
              </w:numPr>
              <w:tabs>
                <w:tab w:val="num" w:pos="1984"/>
              </w:tabs>
              <w:spacing w:before="360"/>
              <w:ind w:left="1984" w:hanging="1134"/>
              <w:outlineLvl w:val="2"/>
              <w:rPr>
                <w:rFonts w:ascii="Arial" w:hAnsi="Arial" w:cs="Arial"/>
                <w:sz w:val="20"/>
              </w:rPr>
            </w:pPr>
            <w:bookmarkStart w:id="199" w:name="_Toc352230201"/>
            <w:bookmarkEnd w:id="199"/>
          </w:p>
        </w:tc>
        <w:tc>
          <w:tcPr>
            <w:tcW w:w="2571" w:type="dxa"/>
            <w:gridSpan w:val="2"/>
            <w:tcBorders>
              <w:top w:val="nil"/>
              <w:left w:val="nil"/>
              <w:bottom w:val="single" w:sz="8" w:space="0" w:color="auto"/>
              <w:right w:val="single" w:sz="8" w:space="0" w:color="auto"/>
            </w:tcBorders>
            <w:shd w:val="clear" w:color="auto" w:fill="auto"/>
            <w:noWrap/>
            <w:vAlign w:val="bottom"/>
          </w:tcPr>
          <w:p w:rsidR="00ED47F4" w:rsidRPr="00CA6C34" w:rsidRDefault="00ED47F4" w:rsidP="00ED47F4">
            <w:pPr>
              <w:keepNext/>
              <w:spacing w:before="360"/>
              <w:ind w:left="850"/>
              <w:jc w:val="center"/>
              <w:outlineLvl w:val="2"/>
              <w:rPr>
                <w:rFonts w:ascii="Arial" w:hAnsi="Arial" w:cs="Arial"/>
                <w:sz w:val="20"/>
              </w:rPr>
            </w:pPr>
          </w:p>
        </w:tc>
      </w:tr>
      <w:tr w:rsidR="00ED47F4" w:rsidRPr="00CA6C34" w:rsidTr="00615C59">
        <w:trPr>
          <w:gridAfter w:val="1"/>
          <w:wAfter w:w="114" w:type="dxa"/>
          <w:trHeight w:val="255"/>
        </w:trPr>
        <w:tc>
          <w:tcPr>
            <w:tcW w:w="1418" w:type="dxa"/>
            <w:tcBorders>
              <w:top w:val="nil"/>
              <w:left w:val="nil"/>
              <w:bottom w:val="nil"/>
              <w:right w:val="nil"/>
            </w:tcBorders>
            <w:shd w:val="clear" w:color="auto" w:fill="auto"/>
            <w:vAlign w:val="center"/>
          </w:tcPr>
          <w:p w:rsidR="00ED47F4" w:rsidRPr="00CA6C34" w:rsidRDefault="00ED47F4" w:rsidP="00ED47F4">
            <w:pPr>
              <w:jc w:val="center"/>
              <w:rPr>
                <w:rFonts w:ascii="Arial" w:hAnsi="Arial" w:cs="Arial"/>
                <w:sz w:val="20"/>
              </w:rPr>
            </w:pPr>
          </w:p>
        </w:tc>
        <w:tc>
          <w:tcPr>
            <w:tcW w:w="4534" w:type="dxa"/>
            <w:gridSpan w:val="5"/>
            <w:tcBorders>
              <w:top w:val="nil"/>
              <w:left w:val="nil"/>
              <w:bottom w:val="nil"/>
              <w:right w:val="nil"/>
            </w:tcBorders>
            <w:shd w:val="clear" w:color="auto" w:fill="auto"/>
            <w:noWrap/>
            <w:vAlign w:val="bottom"/>
          </w:tcPr>
          <w:p w:rsidR="00ED47F4" w:rsidRPr="00CA6C34" w:rsidRDefault="00ED47F4" w:rsidP="00ED47F4">
            <w:pPr>
              <w:jc w:val="center"/>
              <w:rPr>
                <w:rFonts w:ascii="Arial" w:hAnsi="Arial" w:cs="Arial"/>
                <w:sz w:val="20"/>
              </w:rPr>
            </w:pPr>
          </w:p>
        </w:tc>
        <w:tc>
          <w:tcPr>
            <w:tcW w:w="1136" w:type="dxa"/>
            <w:tcBorders>
              <w:top w:val="nil"/>
              <w:left w:val="nil"/>
              <w:bottom w:val="nil"/>
              <w:right w:val="nil"/>
            </w:tcBorders>
            <w:shd w:val="clear" w:color="auto" w:fill="auto"/>
            <w:noWrap/>
            <w:vAlign w:val="bottom"/>
          </w:tcPr>
          <w:p w:rsidR="00ED47F4" w:rsidRPr="00CA6C34" w:rsidRDefault="00ED47F4" w:rsidP="00ED47F4">
            <w:pPr>
              <w:jc w:val="center"/>
              <w:rPr>
                <w:rFonts w:ascii="Arial" w:hAnsi="Arial" w:cs="Arial"/>
                <w:sz w:val="20"/>
              </w:rPr>
            </w:pPr>
          </w:p>
        </w:tc>
        <w:tc>
          <w:tcPr>
            <w:tcW w:w="2693" w:type="dxa"/>
            <w:gridSpan w:val="2"/>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r>
      <w:tr w:rsidR="00ED47F4" w:rsidRPr="00C22326" w:rsidTr="00615C59">
        <w:trPr>
          <w:gridAfter w:val="1"/>
          <w:wAfter w:w="114" w:type="dxa"/>
          <w:trHeight w:val="255"/>
        </w:trPr>
        <w:tc>
          <w:tcPr>
            <w:tcW w:w="5952" w:type="dxa"/>
            <w:gridSpan w:val="6"/>
            <w:tcBorders>
              <w:top w:val="nil"/>
              <w:left w:val="nil"/>
              <w:bottom w:val="single" w:sz="4" w:space="0" w:color="auto"/>
              <w:right w:val="nil"/>
            </w:tcBorders>
            <w:shd w:val="clear" w:color="auto" w:fill="auto"/>
            <w:vAlign w:val="center"/>
          </w:tcPr>
          <w:p w:rsidR="00ED47F4" w:rsidRPr="00C22326" w:rsidRDefault="00455EE8" w:rsidP="005312ED">
            <w:pPr>
              <w:rPr>
                <w:rFonts w:ascii="Arial" w:hAnsi="Arial" w:cs="Arial"/>
                <w:b/>
                <w:bCs/>
                <w:i/>
                <w:iCs/>
                <w:sz w:val="24"/>
                <w:szCs w:val="24"/>
              </w:rPr>
            </w:pPr>
            <w:r w:rsidRPr="00C22326">
              <w:rPr>
                <w:rFonts w:ascii="Arial" w:hAnsi="Arial" w:cs="Arial"/>
                <w:b/>
                <w:bCs/>
                <w:i/>
                <w:iCs/>
                <w:sz w:val="24"/>
                <w:szCs w:val="24"/>
              </w:rPr>
              <w:t>Retea de canalizare</w:t>
            </w:r>
            <w:r w:rsidR="00ED47F4" w:rsidRPr="00C22326">
              <w:rPr>
                <w:rFonts w:ascii="Arial" w:hAnsi="Arial" w:cs="Arial"/>
                <w:b/>
                <w:bCs/>
                <w:i/>
                <w:iCs/>
                <w:sz w:val="24"/>
                <w:szCs w:val="24"/>
              </w:rPr>
              <w:t xml:space="preserve"> in</w:t>
            </w:r>
            <w:r w:rsidR="005312ED" w:rsidRPr="00C22326">
              <w:rPr>
                <w:rFonts w:ascii="Arial" w:hAnsi="Arial" w:cs="Arial"/>
                <w:b/>
                <w:bCs/>
                <w:i/>
                <w:iCs/>
                <w:sz w:val="24"/>
                <w:szCs w:val="24"/>
              </w:rPr>
              <w:t xml:space="preserve"> sector 1</w:t>
            </w:r>
          </w:p>
        </w:tc>
        <w:tc>
          <w:tcPr>
            <w:tcW w:w="1136" w:type="dxa"/>
            <w:tcBorders>
              <w:top w:val="nil"/>
              <w:left w:val="nil"/>
              <w:bottom w:val="nil"/>
              <w:right w:val="nil"/>
            </w:tcBorders>
            <w:shd w:val="clear" w:color="auto" w:fill="auto"/>
            <w:vAlign w:val="center"/>
          </w:tcPr>
          <w:p w:rsidR="00ED47F4" w:rsidRPr="00C22326" w:rsidRDefault="00ED47F4" w:rsidP="00ED47F4">
            <w:pPr>
              <w:rPr>
                <w:rFonts w:ascii="Arial" w:hAnsi="Arial" w:cs="Arial"/>
                <w:b/>
                <w:bCs/>
                <w:i/>
                <w:iCs/>
                <w:sz w:val="24"/>
                <w:szCs w:val="24"/>
              </w:rPr>
            </w:pPr>
          </w:p>
        </w:tc>
        <w:tc>
          <w:tcPr>
            <w:tcW w:w="2693" w:type="dxa"/>
            <w:gridSpan w:val="2"/>
            <w:tcBorders>
              <w:top w:val="nil"/>
              <w:left w:val="nil"/>
              <w:bottom w:val="nil"/>
              <w:right w:val="nil"/>
            </w:tcBorders>
            <w:shd w:val="clear" w:color="auto" w:fill="auto"/>
            <w:vAlign w:val="center"/>
          </w:tcPr>
          <w:p w:rsidR="00ED47F4" w:rsidRPr="00C22326" w:rsidRDefault="00ED47F4" w:rsidP="00ED47F4">
            <w:pPr>
              <w:rPr>
                <w:rFonts w:ascii="Arial" w:hAnsi="Arial" w:cs="Arial"/>
                <w:b/>
                <w:bCs/>
                <w:i/>
                <w:iCs/>
                <w:sz w:val="24"/>
                <w:szCs w:val="24"/>
              </w:rPr>
            </w:pPr>
          </w:p>
        </w:tc>
      </w:tr>
      <w:tr w:rsidR="00ED47F4" w:rsidRPr="00CA6C34" w:rsidTr="00615C59">
        <w:trPr>
          <w:gridAfter w:val="1"/>
          <w:wAfter w:w="114" w:type="dxa"/>
          <w:trHeight w:val="255"/>
        </w:trPr>
        <w:tc>
          <w:tcPr>
            <w:tcW w:w="4658" w:type="dxa"/>
            <w:gridSpan w:val="4"/>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455EE8" w:rsidP="007528E9">
            <w:pPr>
              <w:rPr>
                <w:rFonts w:ascii="Arial" w:hAnsi="Arial" w:cs="Arial"/>
              </w:rPr>
            </w:pPr>
            <w:r>
              <w:rPr>
                <w:rFonts w:ascii="Arial" w:hAnsi="Arial" w:cs="Arial"/>
              </w:rPr>
              <w:t xml:space="preserve">lungime conducte peste </w:t>
            </w:r>
            <w:r w:rsidR="005312ED">
              <w:rPr>
                <w:rFonts w:ascii="Arial" w:hAnsi="Arial" w:cs="Arial"/>
              </w:rPr>
              <w:t>50% uzura</w:t>
            </w:r>
            <w:r w:rsidR="00ED47F4" w:rsidRPr="00CA6C34">
              <w:rPr>
                <w:rFonts w:ascii="Arial" w:hAnsi="Arial" w:cs="Arial"/>
              </w:rPr>
              <w:t xml:space="preserve"> DN≤500 </w:t>
            </w:r>
          </w:p>
        </w:tc>
        <w:tc>
          <w:tcPr>
            <w:tcW w:w="1294" w:type="dxa"/>
            <w:gridSpan w:val="2"/>
            <w:tcBorders>
              <w:top w:val="single" w:sz="4" w:space="0" w:color="auto"/>
              <w:left w:val="nil"/>
              <w:bottom w:val="single" w:sz="4" w:space="0" w:color="auto"/>
              <w:right w:val="single" w:sz="8" w:space="0" w:color="auto"/>
            </w:tcBorders>
            <w:shd w:val="clear" w:color="auto" w:fill="auto"/>
            <w:noWrap/>
            <w:vAlign w:val="bottom"/>
          </w:tcPr>
          <w:p w:rsidR="00ED47F4" w:rsidRPr="00CA6C34" w:rsidRDefault="00455EE8" w:rsidP="00E504EB">
            <w:pPr>
              <w:jc w:val="center"/>
              <w:rPr>
                <w:rFonts w:ascii="Arial" w:hAnsi="Arial" w:cs="Arial"/>
                <w:b/>
                <w:bCs/>
                <w:sz w:val="20"/>
              </w:rPr>
            </w:pPr>
            <w:r>
              <w:rPr>
                <w:rFonts w:ascii="Arial" w:hAnsi="Arial" w:cs="Arial"/>
                <w:b/>
                <w:bCs/>
                <w:sz w:val="20"/>
              </w:rPr>
              <w:t>16,</w:t>
            </w:r>
            <w:r w:rsidR="00E504EB">
              <w:rPr>
                <w:rFonts w:ascii="Arial" w:hAnsi="Arial" w:cs="Arial"/>
                <w:b/>
                <w:bCs/>
                <w:sz w:val="20"/>
              </w:rPr>
              <w:t>9</w:t>
            </w:r>
            <w:r>
              <w:rPr>
                <w:rFonts w:ascii="Arial" w:hAnsi="Arial" w:cs="Arial"/>
                <w:b/>
                <w:bCs/>
                <w:sz w:val="20"/>
              </w:rPr>
              <w:t>44</w:t>
            </w:r>
          </w:p>
        </w:tc>
        <w:tc>
          <w:tcPr>
            <w:tcW w:w="1136" w:type="dxa"/>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c>
          <w:tcPr>
            <w:tcW w:w="2693" w:type="dxa"/>
            <w:gridSpan w:val="2"/>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r>
      <w:tr w:rsidR="00ED47F4" w:rsidRPr="00CA6C34" w:rsidTr="00615C59">
        <w:trPr>
          <w:gridAfter w:val="1"/>
          <w:wAfter w:w="114" w:type="dxa"/>
          <w:trHeight w:val="270"/>
        </w:trPr>
        <w:tc>
          <w:tcPr>
            <w:tcW w:w="4658" w:type="dxa"/>
            <w:gridSpan w:val="4"/>
            <w:tcBorders>
              <w:top w:val="nil"/>
              <w:left w:val="single" w:sz="8" w:space="0" w:color="auto"/>
              <w:bottom w:val="single" w:sz="8" w:space="0" w:color="auto"/>
              <w:right w:val="single" w:sz="4" w:space="0" w:color="auto"/>
            </w:tcBorders>
            <w:shd w:val="clear" w:color="auto" w:fill="auto"/>
            <w:noWrap/>
            <w:vAlign w:val="bottom"/>
          </w:tcPr>
          <w:p w:rsidR="00ED47F4" w:rsidRPr="00CA6C34" w:rsidRDefault="00455EE8" w:rsidP="007528E9">
            <w:pPr>
              <w:rPr>
                <w:rFonts w:ascii="Arial" w:hAnsi="Arial" w:cs="Arial"/>
              </w:rPr>
            </w:pPr>
            <w:r>
              <w:rPr>
                <w:rFonts w:ascii="Arial" w:hAnsi="Arial" w:cs="Arial"/>
              </w:rPr>
              <w:t>lungime conducte  peste</w:t>
            </w:r>
            <w:r w:rsidR="00ED47F4" w:rsidRPr="00CA6C34">
              <w:rPr>
                <w:rFonts w:ascii="Arial" w:hAnsi="Arial" w:cs="Arial"/>
              </w:rPr>
              <w:t xml:space="preserve"> 50% uzura DN&gt;500 </w:t>
            </w:r>
          </w:p>
        </w:tc>
        <w:tc>
          <w:tcPr>
            <w:tcW w:w="1294" w:type="dxa"/>
            <w:gridSpan w:val="2"/>
            <w:tcBorders>
              <w:top w:val="nil"/>
              <w:left w:val="nil"/>
              <w:bottom w:val="single" w:sz="8" w:space="0" w:color="auto"/>
              <w:right w:val="single" w:sz="8" w:space="0" w:color="auto"/>
            </w:tcBorders>
            <w:shd w:val="clear" w:color="auto" w:fill="auto"/>
            <w:noWrap/>
            <w:vAlign w:val="bottom"/>
          </w:tcPr>
          <w:p w:rsidR="00ED47F4" w:rsidRPr="00CA6C34" w:rsidRDefault="00455EE8" w:rsidP="00455EE8">
            <w:pPr>
              <w:jc w:val="center"/>
              <w:rPr>
                <w:rFonts w:ascii="Arial" w:hAnsi="Arial" w:cs="Arial"/>
                <w:b/>
                <w:bCs/>
                <w:sz w:val="20"/>
              </w:rPr>
            </w:pPr>
            <w:r>
              <w:rPr>
                <w:rFonts w:ascii="Arial" w:hAnsi="Arial" w:cs="Arial"/>
                <w:b/>
                <w:bCs/>
                <w:sz w:val="20"/>
              </w:rPr>
              <w:t>5.529</w:t>
            </w:r>
          </w:p>
        </w:tc>
        <w:tc>
          <w:tcPr>
            <w:tcW w:w="1136" w:type="dxa"/>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c>
          <w:tcPr>
            <w:tcW w:w="2693" w:type="dxa"/>
            <w:gridSpan w:val="2"/>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r>
      <w:tr w:rsidR="00ED47F4" w:rsidRPr="00CA6C34" w:rsidTr="00615C59">
        <w:trPr>
          <w:gridAfter w:val="1"/>
          <w:wAfter w:w="114" w:type="dxa"/>
          <w:trHeight w:val="270"/>
        </w:trPr>
        <w:tc>
          <w:tcPr>
            <w:tcW w:w="4658" w:type="dxa"/>
            <w:gridSpan w:val="4"/>
            <w:tcBorders>
              <w:top w:val="single" w:sz="8" w:space="0" w:color="000000"/>
              <w:left w:val="single" w:sz="8" w:space="0" w:color="000000"/>
              <w:bottom w:val="single" w:sz="8" w:space="0" w:color="000000"/>
              <w:right w:val="single" w:sz="4" w:space="0" w:color="000000"/>
            </w:tcBorders>
            <w:shd w:val="clear" w:color="auto" w:fill="auto"/>
            <w:noWrap/>
            <w:vAlign w:val="bottom"/>
          </w:tcPr>
          <w:p w:rsidR="00ED47F4" w:rsidRPr="00CA6C34" w:rsidRDefault="00ED47F4" w:rsidP="005312ED">
            <w:pPr>
              <w:rPr>
                <w:rFonts w:ascii="Arial" w:hAnsi="Arial" w:cs="Arial"/>
                <w:i/>
                <w:iCs/>
                <w:sz w:val="20"/>
              </w:rPr>
            </w:pPr>
            <w:r w:rsidRPr="00CA6C34">
              <w:rPr>
                <w:rFonts w:ascii="Arial" w:hAnsi="Arial" w:cs="Arial"/>
                <w:i/>
                <w:iCs/>
                <w:sz w:val="20"/>
              </w:rPr>
              <w:t>Lungimea totala l Sector 1</w:t>
            </w:r>
          </w:p>
        </w:tc>
        <w:tc>
          <w:tcPr>
            <w:tcW w:w="1294" w:type="dxa"/>
            <w:gridSpan w:val="2"/>
            <w:tcBorders>
              <w:top w:val="nil"/>
              <w:left w:val="nil"/>
              <w:bottom w:val="single" w:sz="8" w:space="0" w:color="000000"/>
              <w:right w:val="single" w:sz="8" w:space="0" w:color="000000"/>
            </w:tcBorders>
            <w:shd w:val="clear" w:color="auto" w:fill="auto"/>
            <w:noWrap/>
            <w:vAlign w:val="bottom"/>
          </w:tcPr>
          <w:p w:rsidR="00ED47F4" w:rsidRPr="00CA6C34" w:rsidRDefault="00455EE8" w:rsidP="00ED47F4">
            <w:pPr>
              <w:jc w:val="center"/>
              <w:rPr>
                <w:rFonts w:ascii="Arial" w:hAnsi="Arial" w:cs="Arial"/>
                <w:b/>
                <w:bCs/>
                <w:i/>
                <w:iCs/>
                <w:sz w:val="20"/>
              </w:rPr>
            </w:pPr>
            <w:r>
              <w:rPr>
                <w:rFonts w:ascii="Arial" w:hAnsi="Arial" w:cs="Arial"/>
                <w:b/>
                <w:bCs/>
                <w:i/>
                <w:iCs/>
                <w:sz w:val="20"/>
              </w:rPr>
              <w:t>22,473</w:t>
            </w:r>
          </w:p>
        </w:tc>
        <w:tc>
          <w:tcPr>
            <w:tcW w:w="1136" w:type="dxa"/>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c>
          <w:tcPr>
            <w:tcW w:w="2693" w:type="dxa"/>
            <w:gridSpan w:val="2"/>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r>
    </w:tbl>
    <w:p w:rsidR="00553A1B" w:rsidRDefault="00553A1B">
      <w:r>
        <w:br w:type="page"/>
      </w:r>
    </w:p>
    <w:tbl>
      <w:tblPr>
        <w:tblW w:w="8291" w:type="dxa"/>
        <w:tblInd w:w="827" w:type="dxa"/>
        <w:tblLayout w:type="fixed"/>
        <w:tblLook w:val="0000" w:firstRow="0" w:lastRow="0" w:firstColumn="0" w:lastColumn="0" w:noHBand="0" w:noVBand="0"/>
      </w:tblPr>
      <w:tblGrid>
        <w:gridCol w:w="1701"/>
        <w:gridCol w:w="1559"/>
        <w:gridCol w:w="831"/>
        <w:gridCol w:w="870"/>
        <w:gridCol w:w="424"/>
        <w:gridCol w:w="986"/>
        <w:gridCol w:w="1920"/>
      </w:tblGrid>
      <w:tr w:rsidR="00ED47F4" w:rsidRPr="00CA6C34" w:rsidTr="00237197">
        <w:trPr>
          <w:trHeight w:val="270"/>
        </w:trPr>
        <w:tc>
          <w:tcPr>
            <w:tcW w:w="8291" w:type="dxa"/>
            <w:gridSpan w:val="7"/>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r>
      <w:tr w:rsidR="00ED47F4" w:rsidRPr="00CA6C34" w:rsidTr="00237197">
        <w:trPr>
          <w:trHeight w:val="255"/>
        </w:trPr>
        <w:tc>
          <w:tcPr>
            <w:tcW w:w="8291" w:type="dxa"/>
            <w:gridSpan w:val="7"/>
            <w:tcBorders>
              <w:top w:val="single" w:sz="8" w:space="0" w:color="auto"/>
              <w:left w:val="single" w:sz="8" w:space="0" w:color="auto"/>
              <w:bottom w:val="single" w:sz="4" w:space="0" w:color="auto"/>
              <w:right w:val="single" w:sz="8" w:space="0" w:color="000000"/>
            </w:tcBorders>
            <w:shd w:val="clear" w:color="auto" w:fill="auto"/>
            <w:noWrap/>
            <w:vAlign w:val="bottom"/>
          </w:tcPr>
          <w:p w:rsidR="00ED47F4" w:rsidRPr="00CA6C34" w:rsidRDefault="00ED47F4" w:rsidP="00E504EB">
            <w:pPr>
              <w:rPr>
                <w:rFonts w:ascii="Arial" w:hAnsi="Arial" w:cs="Arial"/>
                <w:b/>
                <w:bCs/>
                <w:sz w:val="20"/>
              </w:rPr>
            </w:pPr>
            <w:r w:rsidRPr="00CA6C34">
              <w:rPr>
                <w:rFonts w:ascii="Arial" w:hAnsi="Arial" w:cs="Arial"/>
                <w:b/>
                <w:bCs/>
                <w:sz w:val="20"/>
              </w:rPr>
              <w:t>SECT</w:t>
            </w:r>
            <w:r w:rsidR="00E504EB">
              <w:rPr>
                <w:rFonts w:ascii="Arial" w:hAnsi="Arial" w:cs="Arial"/>
                <w:b/>
                <w:bCs/>
                <w:sz w:val="20"/>
              </w:rPr>
              <w:t>OR</w:t>
            </w:r>
            <w:r w:rsidRPr="00CA6C34">
              <w:rPr>
                <w:rFonts w:ascii="Arial" w:hAnsi="Arial" w:cs="Arial"/>
                <w:b/>
                <w:bCs/>
                <w:sz w:val="20"/>
              </w:rPr>
              <w:t xml:space="preserve"> 2</w:t>
            </w:r>
          </w:p>
        </w:tc>
      </w:tr>
      <w:tr w:rsidR="00ED47F4" w:rsidRPr="00CA6C34" w:rsidTr="00237197">
        <w:trPr>
          <w:trHeight w:val="255"/>
        </w:trPr>
        <w:tc>
          <w:tcPr>
            <w:tcW w:w="1701"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Diametru </w:t>
            </w:r>
          </w:p>
        </w:tc>
        <w:tc>
          <w:tcPr>
            <w:tcW w:w="3260" w:type="dxa"/>
            <w:gridSpan w:val="3"/>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DN ≤ 500</w:t>
            </w:r>
          </w:p>
        </w:tc>
        <w:tc>
          <w:tcPr>
            <w:tcW w:w="3330" w:type="dxa"/>
            <w:gridSpan w:val="3"/>
            <w:tcBorders>
              <w:top w:val="single" w:sz="4" w:space="0" w:color="auto"/>
              <w:left w:val="nil"/>
              <w:bottom w:val="single" w:sz="4" w:space="0" w:color="auto"/>
              <w:right w:val="single" w:sz="8" w:space="0" w:color="000000"/>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DN&gt; 500</w:t>
            </w:r>
          </w:p>
        </w:tc>
      </w:tr>
      <w:tr w:rsidR="00ED47F4" w:rsidRPr="00CA6C34" w:rsidTr="00237197">
        <w:trPr>
          <w:trHeight w:val="255"/>
        </w:trPr>
        <w:tc>
          <w:tcPr>
            <w:tcW w:w="1701"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Uzura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504EB" w:rsidP="00ED47F4">
            <w:pPr>
              <w:jc w:val="center"/>
              <w:rPr>
                <w:rFonts w:ascii="Arial" w:hAnsi="Arial" w:cs="Arial"/>
                <w:sz w:val="20"/>
              </w:rPr>
            </w:pPr>
            <w:r>
              <w:rPr>
                <w:rFonts w:ascii="Arial" w:hAnsi="Arial" w:cs="Arial"/>
                <w:sz w:val="20"/>
              </w:rPr>
              <w:t>Sub</w:t>
            </w:r>
            <w:r w:rsidR="00ED47F4" w:rsidRPr="00CA6C34">
              <w:rPr>
                <w:rFonts w:ascii="Arial" w:hAnsi="Arial" w:cs="Arial"/>
                <w:sz w:val="20"/>
              </w:rPr>
              <w:t xml:space="preserve"> 50% uzura </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 xml:space="preserve">Peste  50% uzura </w:t>
            </w:r>
          </w:p>
        </w:tc>
        <w:tc>
          <w:tcPr>
            <w:tcW w:w="1410"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504EB" w:rsidP="00ED47F4">
            <w:pPr>
              <w:jc w:val="center"/>
              <w:rPr>
                <w:rFonts w:ascii="Arial" w:hAnsi="Arial" w:cs="Arial"/>
                <w:sz w:val="20"/>
              </w:rPr>
            </w:pPr>
            <w:r>
              <w:rPr>
                <w:rFonts w:ascii="Arial" w:hAnsi="Arial" w:cs="Arial"/>
                <w:sz w:val="20"/>
              </w:rPr>
              <w:t>Sub</w:t>
            </w:r>
            <w:r w:rsidR="00ED47F4" w:rsidRPr="00CA6C34">
              <w:rPr>
                <w:rFonts w:ascii="Arial" w:hAnsi="Arial" w:cs="Arial"/>
                <w:sz w:val="20"/>
              </w:rPr>
              <w:t xml:space="preserve"> 50% uzura </w:t>
            </w:r>
          </w:p>
        </w:tc>
        <w:tc>
          <w:tcPr>
            <w:tcW w:w="1920" w:type="dxa"/>
            <w:tcBorders>
              <w:top w:val="single" w:sz="4" w:space="0" w:color="auto"/>
              <w:left w:val="nil"/>
              <w:bottom w:val="single" w:sz="4" w:space="0" w:color="auto"/>
              <w:right w:val="single" w:sz="8" w:space="0" w:color="000000"/>
            </w:tcBorders>
            <w:shd w:val="clear" w:color="auto" w:fill="auto"/>
            <w:noWrap/>
            <w:vAlign w:val="bottom"/>
          </w:tcPr>
          <w:p w:rsidR="00ED47F4" w:rsidRPr="00CA6C34" w:rsidRDefault="00E504EB" w:rsidP="00ED47F4">
            <w:pPr>
              <w:jc w:val="center"/>
              <w:rPr>
                <w:rFonts w:ascii="Arial" w:hAnsi="Arial" w:cs="Arial"/>
                <w:sz w:val="20"/>
              </w:rPr>
            </w:pPr>
            <w:r>
              <w:rPr>
                <w:rFonts w:ascii="Arial" w:hAnsi="Arial" w:cs="Arial"/>
                <w:sz w:val="20"/>
              </w:rPr>
              <w:t>Peste</w:t>
            </w:r>
            <w:r w:rsidR="00ED47F4" w:rsidRPr="00CA6C34">
              <w:rPr>
                <w:rFonts w:ascii="Arial" w:hAnsi="Arial" w:cs="Arial"/>
                <w:sz w:val="20"/>
              </w:rPr>
              <w:t xml:space="preserve"> 50% uzura </w:t>
            </w:r>
          </w:p>
        </w:tc>
      </w:tr>
      <w:tr w:rsidR="00ED47F4" w:rsidRPr="00CA6C34" w:rsidTr="00237197">
        <w:trPr>
          <w:trHeight w:val="255"/>
        </w:trPr>
        <w:tc>
          <w:tcPr>
            <w:tcW w:w="1701"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Lungime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ED47F4" w:rsidRPr="00CA6C34" w:rsidRDefault="00ED47F4" w:rsidP="00E504EB">
            <w:pPr>
              <w:jc w:val="center"/>
              <w:rPr>
                <w:rFonts w:ascii="Arial" w:hAnsi="Arial" w:cs="Arial"/>
                <w:b/>
                <w:bCs/>
                <w:sz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tcPr>
          <w:p w:rsidR="00ED47F4" w:rsidRPr="00CA6C34" w:rsidRDefault="00E504EB" w:rsidP="00E504EB">
            <w:pPr>
              <w:jc w:val="center"/>
              <w:rPr>
                <w:rFonts w:ascii="Arial" w:hAnsi="Arial" w:cs="Arial"/>
                <w:b/>
                <w:bCs/>
                <w:sz w:val="20"/>
              </w:rPr>
            </w:pPr>
            <w:r>
              <w:rPr>
                <w:rFonts w:ascii="Arial" w:hAnsi="Arial" w:cs="Arial"/>
                <w:b/>
                <w:bCs/>
                <w:sz w:val="20"/>
              </w:rPr>
              <w:t>10,961</w:t>
            </w:r>
          </w:p>
        </w:tc>
        <w:tc>
          <w:tcPr>
            <w:tcW w:w="1410" w:type="dxa"/>
            <w:gridSpan w:val="2"/>
            <w:tcBorders>
              <w:top w:val="single" w:sz="4" w:space="0" w:color="auto"/>
              <w:left w:val="nil"/>
              <w:bottom w:val="single" w:sz="4" w:space="0" w:color="auto"/>
              <w:right w:val="single" w:sz="4" w:space="0" w:color="auto"/>
            </w:tcBorders>
            <w:shd w:val="clear" w:color="auto" w:fill="auto"/>
            <w:noWrap/>
            <w:vAlign w:val="center"/>
          </w:tcPr>
          <w:p w:rsidR="00ED47F4" w:rsidRPr="00CA6C34" w:rsidRDefault="00ED47F4" w:rsidP="00E504EB">
            <w:pPr>
              <w:jc w:val="center"/>
              <w:rPr>
                <w:rFonts w:ascii="Arial" w:hAnsi="Arial" w:cs="Arial"/>
                <w:b/>
                <w:bCs/>
                <w:sz w:val="20"/>
              </w:rPr>
            </w:pPr>
          </w:p>
        </w:tc>
        <w:tc>
          <w:tcPr>
            <w:tcW w:w="1920" w:type="dxa"/>
            <w:tcBorders>
              <w:top w:val="single" w:sz="4" w:space="0" w:color="auto"/>
              <w:left w:val="nil"/>
              <w:bottom w:val="single" w:sz="4" w:space="0" w:color="auto"/>
              <w:right w:val="single" w:sz="8" w:space="0" w:color="000000"/>
            </w:tcBorders>
            <w:shd w:val="clear" w:color="auto" w:fill="auto"/>
            <w:noWrap/>
            <w:vAlign w:val="center"/>
          </w:tcPr>
          <w:p w:rsidR="00ED47F4" w:rsidRPr="00CA6C34" w:rsidRDefault="00E504EB" w:rsidP="00E504EB">
            <w:pPr>
              <w:jc w:val="center"/>
              <w:rPr>
                <w:rFonts w:ascii="Arial" w:hAnsi="Arial" w:cs="Arial"/>
                <w:b/>
                <w:bCs/>
                <w:sz w:val="20"/>
              </w:rPr>
            </w:pPr>
            <w:r>
              <w:rPr>
                <w:rFonts w:ascii="Arial" w:hAnsi="Arial" w:cs="Arial"/>
                <w:b/>
                <w:bCs/>
                <w:sz w:val="20"/>
              </w:rPr>
              <w:t>1250</w:t>
            </w:r>
          </w:p>
        </w:tc>
      </w:tr>
      <w:tr w:rsidR="00ED47F4" w:rsidRPr="00CA6C34" w:rsidTr="00237197">
        <w:trPr>
          <w:trHeight w:val="255"/>
        </w:trPr>
        <w:tc>
          <w:tcPr>
            <w:tcW w:w="1701"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Dimensiune  </w:t>
            </w:r>
          </w:p>
        </w:tc>
        <w:tc>
          <w:tcPr>
            <w:tcW w:w="3260" w:type="dxa"/>
            <w:gridSpan w:val="3"/>
            <w:tcBorders>
              <w:top w:val="single" w:sz="4" w:space="0" w:color="auto"/>
              <w:left w:val="nil"/>
              <w:bottom w:val="single" w:sz="4" w:space="0" w:color="auto"/>
              <w:right w:val="single" w:sz="4" w:space="0" w:color="auto"/>
            </w:tcBorders>
            <w:shd w:val="clear" w:color="auto" w:fill="auto"/>
            <w:noWrap/>
            <w:vAlign w:val="center"/>
          </w:tcPr>
          <w:p w:rsidR="00ED47F4" w:rsidRPr="00CA6C34" w:rsidRDefault="00ED47F4" w:rsidP="00E504EB">
            <w:pPr>
              <w:jc w:val="center"/>
              <w:rPr>
                <w:rFonts w:ascii="Arial" w:hAnsi="Arial" w:cs="Arial"/>
                <w:sz w:val="20"/>
              </w:rPr>
            </w:pPr>
            <w:r w:rsidRPr="00CA6C34">
              <w:rPr>
                <w:rFonts w:ascii="Arial" w:hAnsi="Arial" w:cs="Arial"/>
                <w:sz w:val="20"/>
              </w:rPr>
              <w:t xml:space="preserve">Ovoid </w:t>
            </w:r>
            <w:r w:rsidR="00E504EB">
              <w:rPr>
                <w:rFonts w:ascii="Arial" w:hAnsi="Arial" w:cs="Arial"/>
                <w:sz w:val="20"/>
              </w:rPr>
              <w:t>80/120, 110/165</w:t>
            </w:r>
          </w:p>
        </w:tc>
        <w:tc>
          <w:tcPr>
            <w:tcW w:w="3330" w:type="dxa"/>
            <w:gridSpan w:val="3"/>
            <w:tcBorders>
              <w:top w:val="single" w:sz="4" w:space="0" w:color="auto"/>
              <w:left w:val="nil"/>
              <w:bottom w:val="single" w:sz="4" w:space="0" w:color="auto"/>
              <w:right w:val="single" w:sz="8" w:space="0" w:color="000000"/>
            </w:tcBorders>
            <w:shd w:val="clear" w:color="auto" w:fill="auto"/>
            <w:noWrap/>
            <w:vAlign w:val="center"/>
          </w:tcPr>
          <w:p w:rsidR="00ED47F4" w:rsidRPr="00CA6C34" w:rsidRDefault="00ED47F4" w:rsidP="00E504EB">
            <w:pPr>
              <w:jc w:val="center"/>
              <w:rPr>
                <w:rFonts w:ascii="Arial" w:hAnsi="Arial" w:cs="Arial"/>
                <w:sz w:val="20"/>
              </w:rPr>
            </w:pPr>
            <w:r w:rsidRPr="00CA6C34">
              <w:rPr>
                <w:rFonts w:ascii="Arial" w:hAnsi="Arial" w:cs="Arial"/>
                <w:sz w:val="20"/>
              </w:rPr>
              <w:t xml:space="preserve">Ovoid </w:t>
            </w:r>
            <w:r w:rsidR="00E504EB">
              <w:rPr>
                <w:rFonts w:ascii="Arial" w:hAnsi="Arial" w:cs="Arial"/>
                <w:sz w:val="20"/>
              </w:rPr>
              <w:t>150/225, 1</w:t>
            </w:r>
            <w:r w:rsidRPr="00CA6C34">
              <w:rPr>
                <w:rFonts w:ascii="Arial" w:hAnsi="Arial" w:cs="Arial"/>
                <w:sz w:val="20"/>
              </w:rPr>
              <w:t>90/1</w:t>
            </w:r>
            <w:r w:rsidR="00E504EB">
              <w:rPr>
                <w:rFonts w:ascii="Arial" w:hAnsi="Arial" w:cs="Arial"/>
                <w:sz w:val="20"/>
              </w:rPr>
              <w:t>8</w:t>
            </w:r>
            <w:r w:rsidRPr="00CA6C34">
              <w:rPr>
                <w:rFonts w:ascii="Arial" w:hAnsi="Arial" w:cs="Arial"/>
                <w:sz w:val="20"/>
              </w:rPr>
              <w:t>5; 200/300</w:t>
            </w:r>
          </w:p>
        </w:tc>
      </w:tr>
      <w:tr w:rsidR="00ED47F4" w:rsidRPr="00CA6C34" w:rsidTr="00237197">
        <w:trPr>
          <w:trHeight w:val="255"/>
        </w:trPr>
        <w:tc>
          <w:tcPr>
            <w:tcW w:w="1701" w:type="dxa"/>
            <w:tcBorders>
              <w:top w:val="nil"/>
              <w:left w:val="single" w:sz="8" w:space="0" w:color="auto"/>
              <w:bottom w:val="single" w:sz="4"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Uzura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504EB" w:rsidP="00ED47F4">
            <w:pPr>
              <w:jc w:val="center"/>
              <w:rPr>
                <w:rFonts w:ascii="Arial" w:hAnsi="Arial" w:cs="Arial"/>
                <w:sz w:val="20"/>
              </w:rPr>
            </w:pPr>
            <w:r>
              <w:rPr>
                <w:rFonts w:ascii="Arial" w:hAnsi="Arial" w:cs="Arial"/>
                <w:sz w:val="20"/>
              </w:rPr>
              <w:t>Sub</w:t>
            </w:r>
            <w:r w:rsidR="00ED47F4" w:rsidRPr="00CA6C34">
              <w:rPr>
                <w:rFonts w:ascii="Arial" w:hAnsi="Arial" w:cs="Arial"/>
                <w:sz w:val="20"/>
              </w:rPr>
              <w:t xml:space="preserve"> 50% uzura </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504EB" w:rsidP="00ED47F4">
            <w:pPr>
              <w:jc w:val="center"/>
              <w:rPr>
                <w:rFonts w:ascii="Arial" w:hAnsi="Arial" w:cs="Arial"/>
                <w:sz w:val="20"/>
              </w:rPr>
            </w:pPr>
            <w:r>
              <w:rPr>
                <w:rFonts w:ascii="Arial" w:hAnsi="Arial" w:cs="Arial"/>
                <w:sz w:val="20"/>
              </w:rPr>
              <w:t xml:space="preserve">Peste </w:t>
            </w:r>
            <w:r w:rsidR="00ED47F4" w:rsidRPr="00CA6C34">
              <w:rPr>
                <w:rFonts w:ascii="Arial" w:hAnsi="Arial" w:cs="Arial"/>
                <w:sz w:val="20"/>
              </w:rPr>
              <w:t xml:space="preserve">50% uzura </w:t>
            </w:r>
          </w:p>
        </w:tc>
        <w:tc>
          <w:tcPr>
            <w:tcW w:w="1410"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ED47F4" w:rsidP="00ED47F4">
            <w:pPr>
              <w:jc w:val="center"/>
              <w:rPr>
                <w:rFonts w:ascii="Arial" w:hAnsi="Arial" w:cs="Arial"/>
                <w:sz w:val="20"/>
              </w:rPr>
            </w:pPr>
            <w:r w:rsidRPr="00CA6C34">
              <w:rPr>
                <w:rFonts w:ascii="Arial" w:hAnsi="Arial" w:cs="Arial"/>
                <w:sz w:val="20"/>
              </w:rPr>
              <w:t xml:space="preserve">Sub  50% uzura </w:t>
            </w:r>
          </w:p>
        </w:tc>
        <w:tc>
          <w:tcPr>
            <w:tcW w:w="1920" w:type="dxa"/>
            <w:tcBorders>
              <w:top w:val="single" w:sz="4" w:space="0" w:color="auto"/>
              <w:left w:val="nil"/>
              <w:bottom w:val="single" w:sz="4" w:space="0" w:color="auto"/>
              <w:right w:val="single" w:sz="8" w:space="0" w:color="000000"/>
            </w:tcBorders>
            <w:shd w:val="clear" w:color="auto" w:fill="auto"/>
            <w:noWrap/>
            <w:vAlign w:val="bottom"/>
          </w:tcPr>
          <w:p w:rsidR="00ED47F4" w:rsidRPr="00CA6C34" w:rsidRDefault="00E504EB" w:rsidP="00ED47F4">
            <w:pPr>
              <w:jc w:val="center"/>
              <w:rPr>
                <w:rFonts w:ascii="Arial" w:hAnsi="Arial" w:cs="Arial"/>
                <w:sz w:val="20"/>
              </w:rPr>
            </w:pPr>
            <w:r>
              <w:rPr>
                <w:rFonts w:ascii="Arial" w:hAnsi="Arial" w:cs="Arial"/>
                <w:sz w:val="20"/>
              </w:rPr>
              <w:t xml:space="preserve">Peste </w:t>
            </w:r>
            <w:r w:rsidR="00ED47F4" w:rsidRPr="00CA6C34">
              <w:rPr>
                <w:rFonts w:ascii="Arial" w:hAnsi="Arial" w:cs="Arial"/>
                <w:sz w:val="20"/>
              </w:rPr>
              <w:t xml:space="preserve">50% uzura </w:t>
            </w:r>
          </w:p>
        </w:tc>
      </w:tr>
      <w:tr w:rsidR="00ED47F4" w:rsidRPr="00CA6C34" w:rsidTr="00237197">
        <w:trPr>
          <w:trHeight w:val="270"/>
        </w:trPr>
        <w:tc>
          <w:tcPr>
            <w:tcW w:w="1701" w:type="dxa"/>
            <w:tcBorders>
              <w:top w:val="nil"/>
              <w:left w:val="single" w:sz="8" w:space="0" w:color="auto"/>
              <w:bottom w:val="single" w:sz="8" w:space="0" w:color="auto"/>
              <w:right w:val="single" w:sz="4" w:space="0" w:color="auto"/>
            </w:tcBorders>
            <w:shd w:val="clear" w:color="auto" w:fill="auto"/>
            <w:vAlign w:val="center"/>
          </w:tcPr>
          <w:p w:rsidR="00ED47F4" w:rsidRPr="00CA6C34" w:rsidRDefault="00ED47F4" w:rsidP="00ED47F4">
            <w:pPr>
              <w:rPr>
                <w:rFonts w:ascii="Arial" w:hAnsi="Arial" w:cs="Arial"/>
                <w:sz w:val="20"/>
              </w:rPr>
            </w:pPr>
            <w:r w:rsidRPr="00CA6C34">
              <w:rPr>
                <w:rFonts w:ascii="Arial" w:hAnsi="Arial" w:cs="Arial"/>
                <w:sz w:val="20"/>
              </w:rPr>
              <w:t xml:space="preserve">Lungime </w:t>
            </w:r>
          </w:p>
        </w:tc>
        <w:tc>
          <w:tcPr>
            <w:tcW w:w="1559" w:type="dxa"/>
            <w:tcBorders>
              <w:top w:val="single" w:sz="4" w:space="0" w:color="auto"/>
              <w:left w:val="nil"/>
              <w:bottom w:val="single" w:sz="8" w:space="0" w:color="auto"/>
              <w:right w:val="single" w:sz="4" w:space="0" w:color="auto"/>
            </w:tcBorders>
            <w:shd w:val="clear" w:color="auto" w:fill="auto"/>
            <w:noWrap/>
            <w:vAlign w:val="center"/>
          </w:tcPr>
          <w:p w:rsidR="00ED47F4" w:rsidRPr="00CA6C34" w:rsidRDefault="00E504EB" w:rsidP="00E504EB">
            <w:pPr>
              <w:jc w:val="center"/>
              <w:rPr>
                <w:rFonts w:ascii="Arial" w:hAnsi="Arial" w:cs="Arial"/>
                <w:b/>
                <w:bCs/>
                <w:sz w:val="20"/>
              </w:rPr>
            </w:pPr>
            <w:r>
              <w:rPr>
                <w:rFonts w:ascii="Arial" w:hAnsi="Arial" w:cs="Arial"/>
                <w:b/>
                <w:bCs/>
                <w:sz w:val="20"/>
              </w:rPr>
              <w:t>2,050</w:t>
            </w:r>
          </w:p>
        </w:tc>
        <w:tc>
          <w:tcPr>
            <w:tcW w:w="1701" w:type="dxa"/>
            <w:gridSpan w:val="2"/>
            <w:tcBorders>
              <w:top w:val="single" w:sz="4" w:space="0" w:color="auto"/>
              <w:left w:val="nil"/>
              <w:bottom w:val="single" w:sz="8" w:space="0" w:color="auto"/>
              <w:right w:val="single" w:sz="4" w:space="0" w:color="auto"/>
            </w:tcBorders>
            <w:shd w:val="clear" w:color="auto" w:fill="auto"/>
            <w:noWrap/>
            <w:vAlign w:val="center"/>
          </w:tcPr>
          <w:p w:rsidR="00ED47F4" w:rsidRPr="00CA6C34" w:rsidRDefault="00E504EB" w:rsidP="00E504EB">
            <w:pPr>
              <w:jc w:val="center"/>
              <w:rPr>
                <w:rFonts w:ascii="Arial" w:hAnsi="Arial" w:cs="Arial"/>
                <w:b/>
                <w:bCs/>
                <w:sz w:val="20"/>
              </w:rPr>
            </w:pPr>
            <w:r>
              <w:rPr>
                <w:rFonts w:ascii="Arial" w:hAnsi="Arial" w:cs="Arial"/>
                <w:b/>
                <w:bCs/>
                <w:sz w:val="20"/>
              </w:rPr>
              <w:t>825</w:t>
            </w:r>
          </w:p>
        </w:tc>
        <w:tc>
          <w:tcPr>
            <w:tcW w:w="1410" w:type="dxa"/>
            <w:gridSpan w:val="2"/>
            <w:tcBorders>
              <w:top w:val="single" w:sz="4" w:space="0" w:color="auto"/>
              <w:left w:val="nil"/>
              <w:bottom w:val="single" w:sz="8" w:space="0" w:color="auto"/>
              <w:right w:val="single" w:sz="4" w:space="0" w:color="auto"/>
            </w:tcBorders>
            <w:shd w:val="clear" w:color="auto" w:fill="auto"/>
            <w:noWrap/>
            <w:vAlign w:val="center"/>
          </w:tcPr>
          <w:p w:rsidR="00ED47F4" w:rsidRPr="00CA6C34" w:rsidRDefault="00E504EB" w:rsidP="00E504EB">
            <w:pPr>
              <w:jc w:val="center"/>
              <w:rPr>
                <w:rFonts w:ascii="Arial" w:hAnsi="Arial" w:cs="Arial"/>
                <w:b/>
                <w:bCs/>
                <w:sz w:val="20"/>
              </w:rPr>
            </w:pPr>
            <w:r>
              <w:rPr>
                <w:rFonts w:ascii="Arial" w:hAnsi="Arial" w:cs="Arial"/>
                <w:b/>
                <w:bCs/>
                <w:sz w:val="20"/>
              </w:rPr>
              <w:t>625</w:t>
            </w:r>
          </w:p>
        </w:tc>
        <w:tc>
          <w:tcPr>
            <w:tcW w:w="1920" w:type="dxa"/>
            <w:tcBorders>
              <w:top w:val="single" w:sz="4" w:space="0" w:color="auto"/>
              <w:left w:val="nil"/>
              <w:bottom w:val="single" w:sz="8" w:space="0" w:color="auto"/>
              <w:right w:val="single" w:sz="8" w:space="0" w:color="000000"/>
            </w:tcBorders>
            <w:shd w:val="clear" w:color="auto" w:fill="auto"/>
            <w:noWrap/>
            <w:vAlign w:val="center"/>
          </w:tcPr>
          <w:p w:rsidR="00ED47F4" w:rsidRPr="00CA6C34" w:rsidRDefault="00E504EB" w:rsidP="00E504EB">
            <w:pPr>
              <w:jc w:val="center"/>
              <w:rPr>
                <w:rFonts w:ascii="Arial" w:hAnsi="Arial" w:cs="Arial"/>
                <w:b/>
                <w:bCs/>
                <w:sz w:val="20"/>
              </w:rPr>
            </w:pPr>
            <w:r>
              <w:rPr>
                <w:rFonts w:ascii="Arial" w:hAnsi="Arial" w:cs="Arial"/>
                <w:b/>
                <w:bCs/>
                <w:sz w:val="20"/>
              </w:rPr>
              <w:t>3.385</w:t>
            </w:r>
          </w:p>
        </w:tc>
      </w:tr>
      <w:tr w:rsidR="00ED47F4" w:rsidRPr="00C22326" w:rsidTr="00237197">
        <w:trPr>
          <w:gridAfter w:val="2"/>
          <w:wAfter w:w="2906" w:type="dxa"/>
          <w:trHeight w:val="255"/>
        </w:trPr>
        <w:tc>
          <w:tcPr>
            <w:tcW w:w="5385" w:type="dxa"/>
            <w:gridSpan w:val="5"/>
            <w:tcBorders>
              <w:top w:val="nil"/>
              <w:left w:val="nil"/>
              <w:bottom w:val="nil"/>
              <w:right w:val="nil"/>
            </w:tcBorders>
            <w:shd w:val="clear" w:color="auto" w:fill="auto"/>
            <w:vAlign w:val="center"/>
          </w:tcPr>
          <w:p w:rsidR="00553A1B" w:rsidRPr="00C22326" w:rsidRDefault="00553A1B" w:rsidP="008367C1">
            <w:pPr>
              <w:rPr>
                <w:rFonts w:ascii="Arial" w:hAnsi="Arial" w:cs="Arial"/>
                <w:b/>
                <w:bCs/>
                <w:i/>
                <w:iCs/>
                <w:sz w:val="24"/>
                <w:szCs w:val="24"/>
              </w:rPr>
            </w:pPr>
          </w:p>
          <w:p w:rsidR="00ED47F4" w:rsidRPr="00C22326" w:rsidRDefault="00ED47F4" w:rsidP="008367C1">
            <w:pPr>
              <w:rPr>
                <w:rFonts w:ascii="Arial" w:hAnsi="Arial" w:cs="Arial"/>
                <w:b/>
                <w:bCs/>
                <w:i/>
                <w:iCs/>
                <w:sz w:val="24"/>
                <w:szCs w:val="24"/>
              </w:rPr>
            </w:pPr>
            <w:r w:rsidRPr="00C22326">
              <w:rPr>
                <w:rFonts w:ascii="Arial" w:hAnsi="Arial" w:cs="Arial"/>
                <w:b/>
                <w:bCs/>
                <w:i/>
                <w:iCs/>
                <w:sz w:val="24"/>
                <w:szCs w:val="24"/>
              </w:rPr>
              <w:t>Ret</w:t>
            </w:r>
            <w:r w:rsidR="00FB71DF" w:rsidRPr="00C22326">
              <w:rPr>
                <w:rFonts w:ascii="Arial" w:hAnsi="Arial" w:cs="Arial"/>
                <w:b/>
                <w:bCs/>
                <w:i/>
                <w:iCs/>
                <w:sz w:val="24"/>
                <w:szCs w:val="24"/>
              </w:rPr>
              <w:t>eaua de canalizare din</w:t>
            </w:r>
            <w:r w:rsidRPr="00C22326">
              <w:rPr>
                <w:rFonts w:ascii="Arial" w:hAnsi="Arial" w:cs="Arial"/>
                <w:b/>
                <w:bCs/>
                <w:i/>
                <w:iCs/>
                <w:sz w:val="24"/>
                <w:szCs w:val="24"/>
              </w:rPr>
              <w:t xml:space="preserve"> Sec</w:t>
            </w:r>
            <w:r w:rsidR="00E504EB" w:rsidRPr="00C22326">
              <w:rPr>
                <w:rFonts w:ascii="Arial" w:hAnsi="Arial" w:cs="Arial"/>
                <w:b/>
                <w:bCs/>
                <w:i/>
                <w:iCs/>
                <w:sz w:val="24"/>
                <w:szCs w:val="24"/>
              </w:rPr>
              <w:t>tor</w:t>
            </w:r>
            <w:r w:rsidRPr="00C22326">
              <w:rPr>
                <w:rFonts w:ascii="Arial" w:hAnsi="Arial" w:cs="Arial"/>
                <w:b/>
                <w:bCs/>
                <w:i/>
                <w:iCs/>
                <w:sz w:val="24"/>
                <w:szCs w:val="24"/>
              </w:rPr>
              <w:t xml:space="preserve"> 2</w:t>
            </w:r>
          </w:p>
        </w:tc>
      </w:tr>
      <w:tr w:rsidR="00ED47F4" w:rsidRPr="00CA6C34" w:rsidTr="00237197">
        <w:trPr>
          <w:gridAfter w:val="2"/>
          <w:wAfter w:w="2906" w:type="dxa"/>
          <w:trHeight w:val="255"/>
        </w:trPr>
        <w:tc>
          <w:tcPr>
            <w:tcW w:w="4091" w:type="dxa"/>
            <w:gridSpan w:val="3"/>
            <w:tcBorders>
              <w:top w:val="single" w:sz="8" w:space="0" w:color="000000"/>
              <w:left w:val="single" w:sz="8" w:space="0" w:color="000000"/>
              <w:bottom w:val="single" w:sz="4" w:space="0" w:color="000000"/>
              <w:right w:val="single" w:sz="4" w:space="0" w:color="000000"/>
            </w:tcBorders>
            <w:shd w:val="clear" w:color="auto" w:fill="auto"/>
            <w:noWrap/>
            <w:vAlign w:val="bottom"/>
          </w:tcPr>
          <w:p w:rsidR="00ED47F4" w:rsidRPr="00CA6C34" w:rsidRDefault="00ED47F4" w:rsidP="005312ED">
            <w:pPr>
              <w:rPr>
                <w:rFonts w:ascii="Arial" w:hAnsi="Arial" w:cs="Arial"/>
                <w:i/>
                <w:iCs/>
                <w:sz w:val="20"/>
              </w:rPr>
            </w:pPr>
            <w:r w:rsidRPr="00CA6C34">
              <w:rPr>
                <w:rFonts w:ascii="Arial" w:hAnsi="Arial" w:cs="Arial"/>
                <w:i/>
                <w:iCs/>
                <w:sz w:val="20"/>
              </w:rPr>
              <w:t>Lu</w:t>
            </w:r>
            <w:r w:rsidR="00E504EB">
              <w:rPr>
                <w:rFonts w:ascii="Arial" w:hAnsi="Arial" w:cs="Arial"/>
                <w:i/>
                <w:iCs/>
                <w:sz w:val="20"/>
              </w:rPr>
              <w:t>ngime totala sub 50% uzura Sector</w:t>
            </w:r>
            <w:r w:rsidRPr="00CA6C34">
              <w:rPr>
                <w:rFonts w:ascii="Arial" w:hAnsi="Arial" w:cs="Arial"/>
                <w:i/>
                <w:iCs/>
                <w:sz w:val="20"/>
              </w:rPr>
              <w:t xml:space="preserve"> 2</w:t>
            </w:r>
          </w:p>
        </w:tc>
        <w:tc>
          <w:tcPr>
            <w:tcW w:w="1294" w:type="dxa"/>
            <w:gridSpan w:val="2"/>
            <w:tcBorders>
              <w:top w:val="single" w:sz="8" w:space="0" w:color="000000"/>
              <w:left w:val="nil"/>
              <w:bottom w:val="single" w:sz="4" w:space="0" w:color="000000"/>
              <w:right w:val="single" w:sz="8" w:space="0" w:color="000000"/>
            </w:tcBorders>
            <w:shd w:val="clear" w:color="auto" w:fill="auto"/>
            <w:vAlign w:val="center"/>
          </w:tcPr>
          <w:p w:rsidR="00ED47F4" w:rsidRPr="00CA6C34" w:rsidRDefault="00E504EB" w:rsidP="00E504EB">
            <w:pPr>
              <w:rPr>
                <w:rFonts w:ascii="Arial" w:hAnsi="Arial" w:cs="Arial"/>
                <w:b/>
                <w:bCs/>
                <w:i/>
                <w:iCs/>
                <w:sz w:val="20"/>
              </w:rPr>
            </w:pPr>
            <w:r>
              <w:rPr>
                <w:rFonts w:ascii="Arial" w:hAnsi="Arial" w:cs="Arial"/>
                <w:b/>
                <w:bCs/>
                <w:i/>
                <w:iCs/>
                <w:sz w:val="20"/>
              </w:rPr>
              <w:t>2675</w:t>
            </w:r>
          </w:p>
        </w:tc>
      </w:tr>
      <w:tr w:rsidR="00ED47F4" w:rsidRPr="00CA6C34" w:rsidTr="00237197">
        <w:trPr>
          <w:gridAfter w:val="2"/>
          <w:wAfter w:w="2906" w:type="dxa"/>
          <w:trHeight w:val="270"/>
        </w:trPr>
        <w:tc>
          <w:tcPr>
            <w:tcW w:w="4091" w:type="dxa"/>
            <w:gridSpan w:val="3"/>
            <w:tcBorders>
              <w:top w:val="single" w:sz="4" w:space="0" w:color="000000"/>
              <w:left w:val="single" w:sz="8" w:space="0" w:color="000000"/>
              <w:bottom w:val="single" w:sz="8" w:space="0" w:color="000000"/>
              <w:right w:val="single" w:sz="4" w:space="0" w:color="000000"/>
            </w:tcBorders>
            <w:shd w:val="clear" w:color="auto" w:fill="auto"/>
            <w:noWrap/>
            <w:vAlign w:val="bottom"/>
          </w:tcPr>
          <w:p w:rsidR="00ED47F4" w:rsidRPr="00CA6C34" w:rsidRDefault="00E504EB" w:rsidP="00E504EB">
            <w:pPr>
              <w:rPr>
                <w:rFonts w:ascii="Arial" w:hAnsi="Arial" w:cs="Arial"/>
                <w:i/>
                <w:iCs/>
                <w:sz w:val="20"/>
              </w:rPr>
            </w:pPr>
            <w:r>
              <w:rPr>
                <w:rFonts w:ascii="Arial" w:hAnsi="Arial" w:cs="Arial"/>
                <w:i/>
                <w:iCs/>
                <w:sz w:val="20"/>
              </w:rPr>
              <w:t>Lungime totala peste 50% uzura Sector</w:t>
            </w:r>
            <w:r w:rsidR="00ED47F4" w:rsidRPr="00CA6C34">
              <w:rPr>
                <w:rFonts w:ascii="Arial" w:hAnsi="Arial" w:cs="Arial"/>
                <w:i/>
                <w:iCs/>
                <w:sz w:val="20"/>
              </w:rPr>
              <w:t xml:space="preserve"> 2</w:t>
            </w:r>
          </w:p>
        </w:tc>
        <w:tc>
          <w:tcPr>
            <w:tcW w:w="1294" w:type="dxa"/>
            <w:gridSpan w:val="2"/>
            <w:tcBorders>
              <w:top w:val="nil"/>
              <w:left w:val="nil"/>
              <w:bottom w:val="single" w:sz="8" w:space="0" w:color="000000"/>
              <w:right w:val="single" w:sz="8" w:space="0" w:color="000000"/>
            </w:tcBorders>
            <w:shd w:val="clear" w:color="auto" w:fill="auto"/>
            <w:vAlign w:val="center"/>
          </w:tcPr>
          <w:p w:rsidR="00ED47F4" w:rsidRPr="00CA6C34" w:rsidRDefault="00E504EB" w:rsidP="00ED47F4">
            <w:pPr>
              <w:rPr>
                <w:rFonts w:ascii="Arial" w:hAnsi="Arial" w:cs="Arial"/>
                <w:b/>
                <w:bCs/>
                <w:i/>
                <w:iCs/>
                <w:sz w:val="20"/>
              </w:rPr>
            </w:pPr>
            <w:r>
              <w:rPr>
                <w:rFonts w:ascii="Arial" w:hAnsi="Arial" w:cs="Arial"/>
                <w:b/>
                <w:bCs/>
                <w:i/>
                <w:iCs/>
                <w:sz w:val="20"/>
              </w:rPr>
              <w:t>15.596</w:t>
            </w:r>
          </w:p>
        </w:tc>
      </w:tr>
      <w:tr w:rsidR="00ED47F4" w:rsidRPr="00CA6C34" w:rsidTr="00237197">
        <w:trPr>
          <w:gridAfter w:val="2"/>
          <w:wAfter w:w="2906" w:type="dxa"/>
          <w:trHeight w:val="270"/>
        </w:trPr>
        <w:tc>
          <w:tcPr>
            <w:tcW w:w="4091" w:type="dxa"/>
            <w:gridSpan w:val="3"/>
            <w:tcBorders>
              <w:top w:val="single" w:sz="8" w:space="0" w:color="000000"/>
              <w:left w:val="single" w:sz="8" w:space="0" w:color="000000"/>
              <w:bottom w:val="single" w:sz="8" w:space="0" w:color="000000"/>
              <w:right w:val="single" w:sz="4" w:space="0" w:color="000000"/>
            </w:tcBorders>
            <w:shd w:val="clear" w:color="auto" w:fill="auto"/>
            <w:noWrap/>
            <w:vAlign w:val="bottom"/>
          </w:tcPr>
          <w:p w:rsidR="00ED47F4" w:rsidRPr="00CA6C34" w:rsidRDefault="00ED47F4" w:rsidP="00E504EB">
            <w:pPr>
              <w:rPr>
                <w:rFonts w:ascii="Arial" w:hAnsi="Arial" w:cs="Arial"/>
                <w:i/>
                <w:iCs/>
                <w:sz w:val="20"/>
              </w:rPr>
            </w:pPr>
            <w:r w:rsidRPr="00CA6C34">
              <w:rPr>
                <w:rFonts w:ascii="Arial" w:hAnsi="Arial" w:cs="Arial"/>
                <w:i/>
                <w:iCs/>
                <w:sz w:val="20"/>
              </w:rPr>
              <w:t>Lungime totala  Sec</w:t>
            </w:r>
            <w:r w:rsidR="00E504EB">
              <w:rPr>
                <w:rFonts w:ascii="Arial" w:hAnsi="Arial" w:cs="Arial"/>
                <w:i/>
                <w:iCs/>
                <w:sz w:val="20"/>
              </w:rPr>
              <w:t xml:space="preserve">tor </w:t>
            </w:r>
            <w:r w:rsidRPr="00CA6C34">
              <w:rPr>
                <w:rFonts w:ascii="Arial" w:hAnsi="Arial" w:cs="Arial"/>
                <w:i/>
                <w:iCs/>
                <w:sz w:val="20"/>
              </w:rPr>
              <w:t>2</w:t>
            </w:r>
          </w:p>
        </w:tc>
        <w:tc>
          <w:tcPr>
            <w:tcW w:w="1294" w:type="dxa"/>
            <w:gridSpan w:val="2"/>
            <w:tcBorders>
              <w:top w:val="nil"/>
              <w:left w:val="nil"/>
              <w:bottom w:val="single" w:sz="8" w:space="0" w:color="000000"/>
              <w:right w:val="single" w:sz="8" w:space="0" w:color="000000"/>
            </w:tcBorders>
            <w:shd w:val="clear" w:color="auto" w:fill="auto"/>
            <w:vAlign w:val="center"/>
          </w:tcPr>
          <w:p w:rsidR="00ED47F4" w:rsidRPr="00CA6C34" w:rsidRDefault="00E504EB" w:rsidP="00ED47F4">
            <w:pPr>
              <w:rPr>
                <w:rFonts w:ascii="Arial" w:hAnsi="Arial" w:cs="Arial"/>
                <w:b/>
                <w:bCs/>
                <w:i/>
                <w:iCs/>
                <w:sz w:val="20"/>
              </w:rPr>
            </w:pPr>
            <w:r>
              <w:rPr>
                <w:rFonts w:ascii="Arial" w:hAnsi="Arial" w:cs="Arial"/>
                <w:b/>
                <w:bCs/>
                <w:i/>
                <w:iCs/>
                <w:sz w:val="20"/>
              </w:rPr>
              <w:t>18,271</w:t>
            </w:r>
          </w:p>
        </w:tc>
      </w:tr>
      <w:tr w:rsidR="00ED47F4" w:rsidRPr="00CA6C34" w:rsidTr="00237197">
        <w:trPr>
          <w:gridAfter w:val="2"/>
          <w:wAfter w:w="2906" w:type="dxa"/>
          <w:trHeight w:val="270"/>
        </w:trPr>
        <w:tc>
          <w:tcPr>
            <w:tcW w:w="5385" w:type="dxa"/>
            <w:gridSpan w:val="5"/>
            <w:tcBorders>
              <w:top w:val="nil"/>
              <w:left w:val="nil"/>
              <w:bottom w:val="nil"/>
              <w:right w:val="nil"/>
            </w:tcBorders>
            <w:shd w:val="clear" w:color="auto" w:fill="auto"/>
            <w:noWrap/>
            <w:vAlign w:val="bottom"/>
          </w:tcPr>
          <w:p w:rsidR="00ED47F4" w:rsidRPr="00CA6C34" w:rsidRDefault="00ED47F4" w:rsidP="00ED47F4">
            <w:pPr>
              <w:rPr>
                <w:rFonts w:ascii="Arial" w:hAnsi="Arial" w:cs="Arial"/>
                <w:sz w:val="20"/>
              </w:rPr>
            </w:pPr>
          </w:p>
        </w:tc>
      </w:tr>
      <w:tr w:rsidR="00ED47F4" w:rsidRPr="00CA6C34" w:rsidTr="00237197">
        <w:trPr>
          <w:trHeight w:val="255"/>
        </w:trPr>
        <w:tc>
          <w:tcPr>
            <w:tcW w:w="5385" w:type="dxa"/>
            <w:gridSpan w:val="5"/>
            <w:tcBorders>
              <w:top w:val="single" w:sz="8"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5312ED">
            <w:pPr>
              <w:rPr>
                <w:rFonts w:ascii="Arial" w:hAnsi="Arial" w:cs="Arial"/>
                <w:b/>
                <w:bCs/>
                <w:i/>
                <w:iCs/>
                <w:sz w:val="20"/>
              </w:rPr>
            </w:pPr>
            <w:r w:rsidRPr="00CA6C34">
              <w:rPr>
                <w:rFonts w:ascii="Arial" w:hAnsi="Arial" w:cs="Arial"/>
                <w:b/>
                <w:bCs/>
                <w:i/>
                <w:iCs/>
                <w:sz w:val="20"/>
              </w:rPr>
              <w:t xml:space="preserve">DN ≤ 500 </w:t>
            </w:r>
            <w:r w:rsidRPr="00CA6C34">
              <w:rPr>
                <w:rFonts w:ascii="Arial" w:hAnsi="Arial" w:cs="Arial"/>
                <w:i/>
                <w:iCs/>
                <w:sz w:val="20"/>
              </w:rPr>
              <w:t xml:space="preserve">sub 50% uzura  </w:t>
            </w:r>
          </w:p>
        </w:tc>
        <w:tc>
          <w:tcPr>
            <w:tcW w:w="2906" w:type="dxa"/>
            <w:gridSpan w:val="2"/>
            <w:tcBorders>
              <w:top w:val="single" w:sz="8" w:space="0" w:color="auto"/>
              <w:left w:val="nil"/>
              <w:bottom w:val="single" w:sz="4" w:space="0" w:color="auto"/>
              <w:right w:val="single" w:sz="8" w:space="0" w:color="auto"/>
            </w:tcBorders>
            <w:shd w:val="clear" w:color="auto" w:fill="auto"/>
            <w:noWrap/>
            <w:vAlign w:val="bottom"/>
          </w:tcPr>
          <w:p w:rsidR="00ED47F4" w:rsidRPr="00CA6C34" w:rsidRDefault="005312ED" w:rsidP="00ED47F4">
            <w:pPr>
              <w:jc w:val="right"/>
              <w:rPr>
                <w:rFonts w:ascii="Arial" w:hAnsi="Arial" w:cs="Arial"/>
                <w:b/>
                <w:bCs/>
                <w:i/>
                <w:iCs/>
                <w:sz w:val="20"/>
              </w:rPr>
            </w:pPr>
            <w:r>
              <w:rPr>
                <w:rFonts w:ascii="Arial" w:hAnsi="Arial" w:cs="Arial"/>
                <w:b/>
                <w:bCs/>
                <w:i/>
                <w:iCs/>
                <w:sz w:val="20"/>
              </w:rPr>
              <w:t>400</w:t>
            </w: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ED47F4">
            <w:pPr>
              <w:rPr>
                <w:rFonts w:ascii="Arial" w:hAnsi="Arial" w:cs="Arial"/>
                <w:b/>
                <w:bCs/>
                <w:i/>
                <w:iCs/>
                <w:sz w:val="20"/>
              </w:rPr>
            </w:pPr>
            <w:r w:rsidRPr="00CA6C34">
              <w:rPr>
                <w:rFonts w:ascii="Arial" w:hAnsi="Arial" w:cs="Arial"/>
                <w:b/>
                <w:bCs/>
                <w:i/>
                <w:iCs/>
                <w:sz w:val="20"/>
              </w:rPr>
              <w:t xml:space="preserve">DN ≤ 500 </w:t>
            </w:r>
            <w:r w:rsidRPr="00CA6C34">
              <w:rPr>
                <w:rFonts w:ascii="Arial" w:hAnsi="Arial" w:cs="Arial"/>
                <w:i/>
                <w:iCs/>
                <w:sz w:val="20"/>
              </w:rPr>
              <w:t xml:space="preserve">peste 50% uzura  </w:t>
            </w:r>
          </w:p>
        </w:tc>
        <w:tc>
          <w:tcPr>
            <w:tcW w:w="2906" w:type="dxa"/>
            <w:gridSpan w:val="2"/>
            <w:tcBorders>
              <w:top w:val="nil"/>
              <w:left w:val="nil"/>
              <w:bottom w:val="single" w:sz="4" w:space="0" w:color="auto"/>
              <w:right w:val="single" w:sz="8" w:space="0" w:color="auto"/>
            </w:tcBorders>
            <w:shd w:val="clear" w:color="auto" w:fill="auto"/>
            <w:noWrap/>
            <w:vAlign w:val="bottom"/>
          </w:tcPr>
          <w:p w:rsidR="00ED47F4" w:rsidRPr="00CA6C34" w:rsidRDefault="005312ED" w:rsidP="00ED47F4">
            <w:pPr>
              <w:jc w:val="right"/>
              <w:rPr>
                <w:rFonts w:ascii="Arial" w:hAnsi="Arial" w:cs="Arial"/>
                <w:b/>
                <w:bCs/>
                <w:i/>
                <w:iCs/>
                <w:sz w:val="20"/>
              </w:rPr>
            </w:pPr>
            <w:r>
              <w:rPr>
                <w:rFonts w:ascii="Arial" w:hAnsi="Arial" w:cs="Arial"/>
                <w:b/>
                <w:bCs/>
                <w:i/>
                <w:iCs/>
                <w:sz w:val="20"/>
              </w:rPr>
              <w:t>27.505</w:t>
            </w: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ED47F4">
            <w:pPr>
              <w:rPr>
                <w:rFonts w:ascii="Arial" w:hAnsi="Arial" w:cs="Arial"/>
                <w:b/>
                <w:bCs/>
                <w:i/>
                <w:iCs/>
                <w:sz w:val="20"/>
              </w:rPr>
            </w:pPr>
            <w:r w:rsidRPr="00CA6C34">
              <w:rPr>
                <w:rFonts w:ascii="Arial" w:hAnsi="Arial" w:cs="Arial"/>
                <w:b/>
                <w:bCs/>
                <w:i/>
                <w:iCs/>
                <w:sz w:val="20"/>
              </w:rPr>
              <w:t xml:space="preserve">DN&gt; 500 </w:t>
            </w:r>
            <w:r w:rsidRPr="00CA6C34">
              <w:rPr>
                <w:rFonts w:ascii="Arial" w:hAnsi="Arial" w:cs="Arial"/>
                <w:i/>
                <w:iCs/>
                <w:sz w:val="20"/>
              </w:rPr>
              <w:t xml:space="preserve">sub  50% uzura  </w:t>
            </w:r>
          </w:p>
        </w:tc>
        <w:tc>
          <w:tcPr>
            <w:tcW w:w="2906" w:type="dxa"/>
            <w:gridSpan w:val="2"/>
            <w:tcBorders>
              <w:top w:val="nil"/>
              <w:left w:val="nil"/>
              <w:bottom w:val="single" w:sz="4" w:space="0" w:color="auto"/>
              <w:right w:val="single" w:sz="8" w:space="0" w:color="auto"/>
            </w:tcBorders>
            <w:shd w:val="clear" w:color="auto" w:fill="auto"/>
            <w:noWrap/>
            <w:vAlign w:val="bottom"/>
          </w:tcPr>
          <w:p w:rsidR="00ED47F4" w:rsidRPr="00CA6C34" w:rsidRDefault="00ED47F4" w:rsidP="00ED47F4">
            <w:pPr>
              <w:jc w:val="right"/>
              <w:rPr>
                <w:rFonts w:ascii="Arial" w:hAnsi="Arial" w:cs="Arial"/>
                <w:b/>
                <w:bCs/>
                <w:i/>
                <w:iCs/>
                <w:sz w:val="20"/>
              </w:rPr>
            </w:pP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ED47F4">
            <w:pPr>
              <w:rPr>
                <w:rFonts w:ascii="Arial" w:hAnsi="Arial" w:cs="Arial"/>
                <w:b/>
                <w:bCs/>
                <w:i/>
                <w:iCs/>
                <w:sz w:val="20"/>
              </w:rPr>
            </w:pPr>
            <w:r w:rsidRPr="00CA6C34">
              <w:rPr>
                <w:rFonts w:ascii="Arial" w:hAnsi="Arial" w:cs="Arial"/>
                <w:b/>
                <w:bCs/>
                <w:i/>
                <w:iCs/>
                <w:sz w:val="20"/>
              </w:rPr>
              <w:t xml:space="preserve">DN&gt; 500 </w:t>
            </w:r>
            <w:r w:rsidRPr="00CA6C34">
              <w:rPr>
                <w:rFonts w:ascii="Arial" w:hAnsi="Arial" w:cs="Arial"/>
                <w:i/>
                <w:iCs/>
                <w:sz w:val="20"/>
              </w:rPr>
              <w:t xml:space="preserve">peste 50% uzura  </w:t>
            </w:r>
          </w:p>
        </w:tc>
        <w:tc>
          <w:tcPr>
            <w:tcW w:w="2906" w:type="dxa"/>
            <w:gridSpan w:val="2"/>
            <w:tcBorders>
              <w:top w:val="nil"/>
              <w:left w:val="nil"/>
              <w:bottom w:val="single" w:sz="4" w:space="0" w:color="auto"/>
              <w:right w:val="single" w:sz="8" w:space="0" w:color="auto"/>
            </w:tcBorders>
            <w:shd w:val="clear" w:color="auto" w:fill="auto"/>
            <w:noWrap/>
            <w:vAlign w:val="bottom"/>
          </w:tcPr>
          <w:p w:rsidR="00ED47F4" w:rsidRPr="00CA6C34" w:rsidRDefault="005312ED" w:rsidP="00ED47F4">
            <w:pPr>
              <w:jc w:val="right"/>
              <w:rPr>
                <w:rFonts w:ascii="Arial" w:hAnsi="Arial" w:cs="Arial"/>
                <w:b/>
                <w:bCs/>
                <w:i/>
                <w:iCs/>
                <w:sz w:val="20"/>
              </w:rPr>
            </w:pPr>
            <w:r>
              <w:rPr>
                <w:rFonts w:ascii="Arial" w:hAnsi="Arial" w:cs="Arial"/>
                <w:b/>
                <w:bCs/>
                <w:i/>
                <w:iCs/>
                <w:sz w:val="20"/>
              </w:rPr>
              <w:t>6779</w:t>
            </w: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5312ED">
            <w:pPr>
              <w:rPr>
                <w:rFonts w:ascii="Arial" w:hAnsi="Arial" w:cs="Arial"/>
                <w:b/>
                <w:bCs/>
                <w:i/>
                <w:iCs/>
                <w:sz w:val="20"/>
              </w:rPr>
            </w:pPr>
            <w:r w:rsidRPr="00CA6C34">
              <w:rPr>
                <w:rFonts w:ascii="Arial" w:hAnsi="Arial" w:cs="Arial"/>
                <w:b/>
                <w:bCs/>
                <w:i/>
                <w:iCs/>
                <w:sz w:val="20"/>
              </w:rPr>
              <w:t xml:space="preserve">Ovoid 60/90: 70/105; 80/120; 90/135 </w:t>
            </w:r>
            <w:r w:rsidRPr="00CA6C34">
              <w:rPr>
                <w:rFonts w:ascii="Arial" w:hAnsi="Arial" w:cs="Arial"/>
                <w:i/>
                <w:iCs/>
                <w:sz w:val="20"/>
              </w:rPr>
              <w:t xml:space="preserve">sub  50% uzura  </w:t>
            </w:r>
          </w:p>
        </w:tc>
        <w:tc>
          <w:tcPr>
            <w:tcW w:w="2906" w:type="dxa"/>
            <w:gridSpan w:val="2"/>
            <w:tcBorders>
              <w:top w:val="nil"/>
              <w:left w:val="nil"/>
              <w:bottom w:val="single" w:sz="4" w:space="0" w:color="auto"/>
              <w:right w:val="single" w:sz="8" w:space="0" w:color="auto"/>
            </w:tcBorders>
            <w:shd w:val="clear" w:color="auto" w:fill="auto"/>
            <w:noWrap/>
            <w:vAlign w:val="bottom"/>
          </w:tcPr>
          <w:p w:rsidR="00ED47F4" w:rsidRPr="00CA6C34" w:rsidRDefault="005312ED" w:rsidP="00ED47F4">
            <w:pPr>
              <w:jc w:val="right"/>
              <w:rPr>
                <w:rFonts w:ascii="Arial" w:hAnsi="Arial" w:cs="Arial"/>
                <w:b/>
                <w:bCs/>
                <w:i/>
                <w:iCs/>
                <w:sz w:val="20"/>
              </w:rPr>
            </w:pPr>
            <w:r>
              <w:rPr>
                <w:rFonts w:ascii="Arial" w:hAnsi="Arial" w:cs="Arial"/>
                <w:b/>
                <w:bCs/>
                <w:i/>
                <w:iCs/>
                <w:sz w:val="20"/>
              </w:rPr>
              <w:t>2265</w:t>
            </w: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ED47F4">
            <w:pPr>
              <w:rPr>
                <w:rFonts w:ascii="Arial" w:hAnsi="Arial" w:cs="Arial"/>
                <w:b/>
                <w:bCs/>
                <w:i/>
                <w:iCs/>
                <w:sz w:val="20"/>
              </w:rPr>
            </w:pPr>
            <w:r w:rsidRPr="00CA6C34">
              <w:rPr>
                <w:rFonts w:ascii="Arial" w:hAnsi="Arial" w:cs="Arial"/>
                <w:b/>
                <w:bCs/>
                <w:i/>
                <w:iCs/>
                <w:sz w:val="20"/>
              </w:rPr>
              <w:t xml:space="preserve">Ovoid 60/90: 70/105; 80/120; 90/135 </w:t>
            </w:r>
            <w:r w:rsidRPr="00CA6C34">
              <w:rPr>
                <w:rFonts w:ascii="Arial" w:hAnsi="Arial" w:cs="Arial"/>
                <w:i/>
                <w:iCs/>
                <w:sz w:val="20"/>
              </w:rPr>
              <w:t xml:space="preserve">peste 50% uzura  </w:t>
            </w:r>
          </w:p>
        </w:tc>
        <w:tc>
          <w:tcPr>
            <w:tcW w:w="2906" w:type="dxa"/>
            <w:gridSpan w:val="2"/>
            <w:tcBorders>
              <w:top w:val="nil"/>
              <w:left w:val="nil"/>
              <w:bottom w:val="single" w:sz="4" w:space="0" w:color="auto"/>
              <w:right w:val="single" w:sz="8" w:space="0" w:color="auto"/>
            </w:tcBorders>
            <w:shd w:val="clear" w:color="auto" w:fill="auto"/>
            <w:noWrap/>
            <w:vAlign w:val="bottom"/>
          </w:tcPr>
          <w:p w:rsidR="00ED47F4" w:rsidRPr="00CA6C34" w:rsidRDefault="005312ED" w:rsidP="00ED47F4">
            <w:pPr>
              <w:jc w:val="right"/>
              <w:rPr>
                <w:rFonts w:ascii="Arial" w:hAnsi="Arial" w:cs="Arial"/>
                <w:b/>
                <w:bCs/>
                <w:i/>
                <w:iCs/>
                <w:sz w:val="20"/>
              </w:rPr>
            </w:pPr>
            <w:r>
              <w:rPr>
                <w:rFonts w:ascii="Arial" w:hAnsi="Arial" w:cs="Arial"/>
                <w:b/>
                <w:bCs/>
                <w:i/>
                <w:iCs/>
                <w:sz w:val="20"/>
              </w:rPr>
              <w:t>16.215</w:t>
            </w: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ED47F4">
            <w:pPr>
              <w:rPr>
                <w:rFonts w:ascii="Arial" w:hAnsi="Arial" w:cs="Arial"/>
                <w:b/>
                <w:bCs/>
                <w:i/>
                <w:iCs/>
                <w:sz w:val="20"/>
              </w:rPr>
            </w:pPr>
            <w:r w:rsidRPr="00CA6C34">
              <w:rPr>
                <w:rFonts w:ascii="Arial" w:hAnsi="Arial" w:cs="Arial"/>
                <w:b/>
                <w:bCs/>
                <w:i/>
                <w:iCs/>
                <w:sz w:val="20"/>
              </w:rPr>
              <w:t xml:space="preserve">Ovoid 100/150; 120/180; 140/210 </w:t>
            </w:r>
            <w:r w:rsidRPr="00CA6C34">
              <w:rPr>
                <w:rFonts w:ascii="Arial" w:hAnsi="Arial" w:cs="Arial"/>
                <w:i/>
                <w:iCs/>
                <w:sz w:val="20"/>
              </w:rPr>
              <w:t xml:space="preserve">sub  50% uzura  </w:t>
            </w:r>
          </w:p>
        </w:tc>
        <w:tc>
          <w:tcPr>
            <w:tcW w:w="2906" w:type="dxa"/>
            <w:gridSpan w:val="2"/>
            <w:tcBorders>
              <w:top w:val="single" w:sz="4" w:space="0" w:color="auto"/>
              <w:left w:val="nil"/>
              <w:bottom w:val="single" w:sz="4" w:space="0" w:color="auto"/>
              <w:right w:val="single" w:sz="4" w:space="0" w:color="auto"/>
            </w:tcBorders>
            <w:shd w:val="clear" w:color="auto" w:fill="auto"/>
            <w:noWrap/>
            <w:vAlign w:val="bottom"/>
          </w:tcPr>
          <w:p w:rsidR="00ED47F4" w:rsidRPr="00CA6C34" w:rsidRDefault="005312ED" w:rsidP="00ED47F4">
            <w:pPr>
              <w:jc w:val="right"/>
              <w:rPr>
                <w:rFonts w:ascii="Arial" w:hAnsi="Arial" w:cs="Arial"/>
                <w:b/>
                <w:bCs/>
                <w:i/>
                <w:iCs/>
                <w:sz w:val="20"/>
              </w:rPr>
            </w:pPr>
            <w:r>
              <w:rPr>
                <w:rFonts w:ascii="Arial" w:hAnsi="Arial" w:cs="Arial"/>
                <w:b/>
                <w:bCs/>
                <w:i/>
                <w:iCs/>
                <w:sz w:val="20"/>
              </w:rPr>
              <w:t>625</w:t>
            </w: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ED47F4">
            <w:pPr>
              <w:rPr>
                <w:rFonts w:ascii="Arial" w:hAnsi="Arial" w:cs="Arial"/>
                <w:b/>
                <w:bCs/>
                <w:i/>
                <w:iCs/>
                <w:sz w:val="20"/>
              </w:rPr>
            </w:pPr>
            <w:r w:rsidRPr="00CA6C34">
              <w:rPr>
                <w:rFonts w:ascii="Arial" w:hAnsi="Arial" w:cs="Arial"/>
                <w:b/>
                <w:bCs/>
                <w:i/>
                <w:iCs/>
                <w:sz w:val="20"/>
              </w:rPr>
              <w:t xml:space="preserve">Ovoid 100/150; 120/180; 140/210 </w:t>
            </w:r>
            <w:r w:rsidRPr="00CA6C34">
              <w:rPr>
                <w:rFonts w:ascii="Arial" w:hAnsi="Arial" w:cs="Arial"/>
                <w:i/>
                <w:iCs/>
                <w:sz w:val="20"/>
              </w:rPr>
              <w:t xml:space="preserve">peste 50% uzura  </w:t>
            </w:r>
          </w:p>
        </w:tc>
        <w:tc>
          <w:tcPr>
            <w:tcW w:w="2906" w:type="dxa"/>
            <w:gridSpan w:val="2"/>
            <w:tcBorders>
              <w:top w:val="nil"/>
              <w:left w:val="nil"/>
              <w:bottom w:val="single" w:sz="4" w:space="0" w:color="auto"/>
              <w:right w:val="single" w:sz="8" w:space="0" w:color="auto"/>
            </w:tcBorders>
            <w:shd w:val="clear" w:color="auto" w:fill="auto"/>
            <w:noWrap/>
            <w:vAlign w:val="bottom"/>
          </w:tcPr>
          <w:p w:rsidR="00ED47F4" w:rsidRPr="00CA6C34" w:rsidRDefault="005312ED" w:rsidP="00ED47F4">
            <w:pPr>
              <w:jc w:val="right"/>
              <w:rPr>
                <w:rFonts w:ascii="Arial" w:hAnsi="Arial" w:cs="Arial"/>
                <w:b/>
                <w:bCs/>
                <w:i/>
                <w:iCs/>
                <w:sz w:val="20"/>
              </w:rPr>
            </w:pPr>
            <w:r>
              <w:rPr>
                <w:rFonts w:ascii="Arial" w:hAnsi="Arial" w:cs="Arial"/>
                <w:b/>
                <w:bCs/>
                <w:i/>
                <w:iCs/>
                <w:sz w:val="20"/>
              </w:rPr>
              <w:t>4025</w:t>
            </w: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ED47F4">
            <w:pPr>
              <w:rPr>
                <w:rFonts w:ascii="Arial" w:hAnsi="Arial" w:cs="Arial"/>
                <w:b/>
                <w:bCs/>
                <w:i/>
                <w:iCs/>
                <w:sz w:val="20"/>
              </w:rPr>
            </w:pPr>
            <w:r w:rsidRPr="00CA6C34">
              <w:rPr>
                <w:rFonts w:ascii="Arial" w:hAnsi="Arial" w:cs="Arial"/>
                <w:b/>
                <w:bCs/>
                <w:i/>
                <w:iCs/>
                <w:sz w:val="20"/>
              </w:rPr>
              <w:t xml:space="preserve">Clopot 200/320; 270/400 </w:t>
            </w:r>
            <w:r w:rsidRPr="00CA6C34">
              <w:rPr>
                <w:rFonts w:ascii="Arial" w:hAnsi="Arial" w:cs="Arial"/>
                <w:i/>
                <w:iCs/>
                <w:sz w:val="20"/>
              </w:rPr>
              <w:t xml:space="preserve">sub  50% uzura  </w:t>
            </w:r>
          </w:p>
        </w:tc>
        <w:tc>
          <w:tcPr>
            <w:tcW w:w="2906" w:type="dxa"/>
            <w:gridSpan w:val="2"/>
            <w:tcBorders>
              <w:top w:val="nil"/>
              <w:left w:val="nil"/>
              <w:bottom w:val="single" w:sz="4" w:space="0" w:color="auto"/>
              <w:right w:val="single" w:sz="8" w:space="0" w:color="auto"/>
            </w:tcBorders>
            <w:shd w:val="clear" w:color="auto" w:fill="auto"/>
            <w:noWrap/>
            <w:vAlign w:val="bottom"/>
          </w:tcPr>
          <w:p w:rsidR="00ED47F4" w:rsidRPr="00CA6C34" w:rsidRDefault="00ED47F4" w:rsidP="00ED47F4">
            <w:pPr>
              <w:jc w:val="right"/>
              <w:rPr>
                <w:rFonts w:ascii="Arial" w:hAnsi="Arial" w:cs="Arial"/>
                <w:b/>
                <w:bCs/>
                <w:i/>
                <w:iCs/>
                <w:sz w:val="20"/>
              </w:rPr>
            </w:pPr>
          </w:p>
        </w:tc>
      </w:tr>
      <w:tr w:rsidR="00ED47F4" w:rsidRPr="00CA6C34" w:rsidTr="00237197">
        <w:trPr>
          <w:trHeight w:val="255"/>
        </w:trPr>
        <w:tc>
          <w:tcPr>
            <w:tcW w:w="5385" w:type="dxa"/>
            <w:gridSpan w:val="5"/>
            <w:tcBorders>
              <w:top w:val="single" w:sz="4" w:space="0" w:color="auto"/>
              <w:left w:val="single" w:sz="8" w:space="0" w:color="auto"/>
              <w:bottom w:val="single" w:sz="4" w:space="0" w:color="auto"/>
              <w:right w:val="single" w:sz="4" w:space="0" w:color="auto"/>
            </w:tcBorders>
            <w:shd w:val="clear" w:color="auto" w:fill="auto"/>
            <w:noWrap/>
            <w:vAlign w:val="bottom"/>
          </w:tcPr>
          <w:p w:rsidR="00ED47F4" w:rsidRPr="00CA6C34" w:rsidRDefault="00ED47F4" w:rsidP="00ED47F4">
            <w:pPr>
              <w:rPr>
                <w:rFonts w:ascii="Arial" w:hAnsi="Arial" w:cs="Arial"/>
                <w:b/>
                <w:bCs/>
                <w:i/>
                <w:iCs/>
                <w:sz w:val="20"/>
              </w:rPr>
            </w:pPr>
            <w:r w:rsidRPr="00CA6C34">
              <w:rPr>
                <w:rFonts w:ascii="Arial" w:hAnsi="Arial" w:cs="Arial"/>
                <w:b/>
                <w:bCs/>
                <w:i/>
                <w:iCs/>
                <w:sz w:val="20"/>
              </w:rPr>
              <w:t xml:space="preserve">Clopot 200/320; 270/400 </w:t>
            </w:r>
            <w:r w:rsidRPr="00CA6C34">
              <w:rPr>
                <w:rFonts w:ascii="Arial" w:hAnsi="Arial" w:cs="Arial"/>
                <w:i/>
                <w:iCs/>
                <w:sz w:val="20"/>
              </w:rPr>
              <w:t xml:space="preserve">peste 50% uzura  </w:t>
            </w:r>
          </w:p>
        </w:tc>
        <w:tc>
          <w:tcPr>
            <w:tcW w:w="2906" w:type="dxa"/>
            <w:gridSpan w:val="2"/>
            <w:tcBorders>
              <w:top w:val="nil"/>
              <w:left w:val="nil"/>
              <w:bottom w:val="single" w:sz="4" w:space="0" w:color="auto"/>
              <w:right w:val="single" w:sz="8" w:space="0" w:color="auto"/>
            </w:tcBorders>
            <w:shd w:val="clear" w:color="auto" w:fill="auto"/>
            <w:noWrap/>
            <w:vAlign w:val="bottom"/>
          </w:tcPr>
          <w:p w:rsidR="00ED47F4" w:rsidRPr="00CA6C34" w:rsidRDefault="005312ED" w:rsidP="00ED47F4">
            <w:pPr>
              <w:jc w:val="right"/>
              <w:rPr>
                <w:rFonts w:ascii="Arial" w:hAnsi="Arial" w:cs="Arial"/>
                <w:b/>
                <w:bCs/>
                <w:i/>
                <w:iCs/>
                <w:sz w:val="20"/>
              </w:rPr>
            </w:pPr>
            <w:r>
              <w:rPr>
                <w:rFonts w:ascii="Arial" w:hAnsi="Arial" w:cs="Arial"/>
                <w:b/>
                <w:bCs/>
                <w:i/>
                <w:iCs/>
                <w:sz w:val="20"/>
              </w:rPr>
              <w:t>3450</w:t>
            </w:r>
          </w:p>
        </w:tc>
      </w:tr>
    </w:tbl>
    <w:p w:rsidR="00553A1B" w:rsidRDefault="00553A1B" w:rsidP="00D3764E">
      <w:pPr>
        <w:tabs>
          <w:tab w:val="left" w:pos="1440"/>
        </w:tabs>
        <w:spacing w:after="120" w:line="360" w:lineRule="auto"/>
        <w:ind w:left="708"/>
        <w:jc w:val="both"/>
        <w:rPr>
          <w:rFonts w:ascii="Arial" w:hAnsi="Arial" w:cs="Arial"/>
          <w:sz w:val="24"/>
          <w:szCs w:val="24"/>
        </w:rPr>
      </w:pPr>
    </w:p>
    <w:p w:rsidR="00ED47F4" w:rsidRPr="00CA6C34" w:rsidRDefault="00ED47F4" w:rsidP="00D3764E">
      <w:pPr>
        <w:tabs>
          <w:tab w:val="left" w:pos="1440"/>
        </w:tabs>
        <w:spacing w:after="120" w:line="360" w:lineRule="auto"/>
        <w:ind w:left="708"/>
        <w:jc w:val="both"/>
        <w:rPr>
          <w:rFonts w:ascii="Arial" w:hAnsi="Arial" w:cs="Arial"/>
          <w:sz w:val="24"/>
          <w:szCs w:val="24"/>
        </w:rPr>
      </w:pPr>
      <w:r w:rsidRPr="00CA6C34">
        <w:rPr>
          <w:rFonts w:ascii="Arial" w:hAnsi="Arial" w:cs="Arial"/>
          <w:sz w:val="24"/>
          <w:szCs w:val="24"/>
        </w:rPr>
        <w:t xml:space="preserve">Referitor la materialul folosit pentru conductele de canalizare in orasul Galati situatia este urmatoarea: </w:t>
      </w:r>
    </w:p>
    <w:p w:rsidR="00ED47F4" w:rsidRPr="00CA6C34" w:rsidRDefault="00ED47F4" w:rsidP="00553A1B">
      <w:pPr>
        <w:tabs>
          <w:tab w:val="left" w:pos="1440"/>
        </w:tabs>
        <w:spacing w:after="120"/>
        <w:ind w:left="709"/>
        <w:rPr>
          <w:rFonts w:ascii="Arial" w:hAnsi="Arial" w:cs="Arial"/>
          <w:b/>
          <w:bCs/>
          <w:sz w:val="20"/>
        </w:rPr>
      </w:pPr>
      <w:r w:rsidRPr="00CA6C34">
        <w:rPr>
          <w:rFonts w:ascii="Arial" w:hAnsi="Arial" w:cs="Arial"/>
          <w:b/>
          <w:bCs/>
          <w:sz w:val="20"/>
        </w:rPr>
        <w:t xml:space="preserve">Tabel </w:t>
      </w:r>
      <w:r w:rsidR="00615C59">
        <w:rPr>
          <w:rFonts w:ascii="Arial" w:hAnsi="Arial" w:cs="Arial"/>
          <w:b/>
          <w:bCs/>
          <w:sz w:val="20"/>
        </w:rPr>
        <w:t>2.9.2</w:t>
      </w:r>
      <w:r w:rsidRPr="00CA6C34">
        <w:rPr>
          <w:rFonts w:ascii="Arial" w:hAnsi="Arial" w:cs="Arial"/>
          <w:b/>
          <w:bCs/>
          <w:sz w:val="20"/>
        </w:rPr>
        <w:t xml:space="preserve"> -</w:t>
      </w:r>
      <w:r w:rsidR="00615C59">
        <w:rPr>
          <w:rFonts w:ascii="Arial" w:hAnsi="Arial" w:cs="Arial"/>
          <w:b/>
          <w:bCs/>
          <w:sz w:val="20"/>
        </w:rPr>
        <w:t>3</w:t>
      </w:r>
      <w:r w:rsidRPr="00CA6C34">
        <w:rPr>
          <w:rFonts w:ascii="Arial" w:hAnsi="Arial" w:cs="Arial"/>
          <w:b/>
          <w:bCs/>
          <w:sz w:val="20"/>
        </w:rPr>
        <w:t xml:space="preserve"> Material conducte de canalizare, orasul Galati </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4536"/>
      </w:tblGrid>
      <w:tr w:rsidR="00ED47F4" w:rsidRPr="00CA6C34" w:rsidTr="00B158FC">
        <w:trPr>
          <w:trHeight w:val="255"/>
        </w:trPr>
        <w:tc>
          <w:tcPr>
            <w:tcW w:w="3969" w:type="dxa"/>
            <w:shd w:val="clear" w:color="auto" w:fill="E6E6E6"/>
            <w:noWrap/>
          </w:tcPr>
          <w:p w:rsidR="00ED47F4" w:rsidRPr="00CA6C34" w:rsidRDefault="00ED47F4" w:rsidP="00ED47F4">
            <w:pPr>
              <w:jc w:val="center"/>
              <w:rPr>
                <w:rFonts w:ascii="Arial" w:hAnsi="Arial" w:cs="Arial"/>
                <w:b/>
                <w:sz w:val="20"/>
              </w:rPr>
            </w:pPr>
            <w:r w:rsidRPr="00CA6C34">
              <w:rPr>
                <w:rFonts w:ascii="Arial" w:hAnsi="Arial" w:cs="Arial"/>
                <w:b/>
                <w:sz w:val="20"/>
              </w:rPr>
              <w:t>Material</w:t>
            </w:r>
          </w:p>
        </w:tc>
        <w:tc>
          <w:tcPr>
            <w:tcW w:w="4536" w:type="dxa"/>
            <w:shd w:val="clear" w:color="auto" w:fill="E6E6E6"/>
            <w:noWrap/>
          </w:tcPr>
          <w:p w:rsidR="00ED47F4" w:rsidRPr="00CA6C34" w:rsidRDefault="0097674C" w:rsidP="00ED47F4">
            <w:pPr>
              <w:rPr>
                <w:rFonts w:ascii="Arial" w:hAnsi="Arial" w:cs="Arial"/>
                <w:b/>
                <w:sz w:val="20"/>
              </w:rPr>
            </w:pPr>
            <w:r>
              <w:rPr>
                <w:rFonts w:ascii="Arial" w:hAnsi="Arial" w:cs="Arial"/>
                <w:b/>
                <w:sz w:val="20"/>
              </w:rPr>
              <w:t>Lungime</w:t>
            </w:r>
            <w:r w:rsidR="00ED47F4" w:rsidRPr="00CA6C34">
              <w:rPr>
                <w:rFonts w:ascii="Arial" w:hAnsi="Arial" w:cs="Arial"/>
                <w:b/>
                <w:sz w:val="20"/>
              </w:rPr>
              <w:t xml:space="preserve"> (m)</w:t>
            </w:r>
          </w:p>
        </w:tc>
      </w:tr>
      <w:tr w:rsidR="00ED47F4" w:rsidRPr="00CA6C34" w:rsidTr="00B158FC">
        <w:trPr>
          <w:trHeight w:val="255"/>
        </w:trPr>
        <w:tc>
          <w:tcPr>
            <w:tcW w:w="3969" w:type="dxa"/>
            <w:shd w:val="clear" w:color="auto" w:fill="auto"/>
            <w:noWrap/>
            <w:vAlign w:val="bottom"/>
          </w:tcPr>
          <w:p w:rsidR="00ED47F4" w:rsidRPr="009746D1" w:rsidRDefault="00ED47F4" w:rsidP="008B6A7B">
            <w:pPr>
              <w:jc w:val="center"/>
              <w:rPr>
                <w:rFonts w:ascii="Arial" w:hAnsi="Arial" w:cs="Arial"/>
                <w:sz w:val="20"/>
              </w:rPr>
            </w:pPr>
            <w:r w:rsidRPr="009746D1">
              <w:rPr>
                <w:rFonts w:ascii="Arial" w:hAnsi="Arial" w:cs="Arial"/>
                <w:sz w:val="20"/>
              </w:rPr>
              <w:t>Beton</w:t>
            </w:r>
          </w:p>
        </w:tc>
        <w:tc>
          <w:tcPr>
            <w:tcW w:w="4536" w:type="dxa"/>
            <w:shd w:val="clear" w:color="auto" w:fill="auto"/>
            <w:noWrap/>
            <w:vAlign w:val="bottom"/>
          </w:tcPr>
          <w:p w:rsidR="00ED47F4" w:rsidRPr="009746D1" w:rsidRDefault="009746D1" w:rsidP="008B6A7B">
            <w:pPr>
              <w:jc w:val="center"/>
              <w:rPr>
                <w:rFonts w:ascii="Arial" w:hAnsi="Arial" w:cs="Arial"/>
                <w:sz w:val="20"/>
              </w:rPr>
            </w:pPr>
            <w:r>
              <w:rPr>
                <w:rFonts w:ascii="Arial" w:hAnsi="Arial" w:cs="Arial"/>
                <w:sz w:val="20"/>
              </w:rPr>
              <w:t>108,583</w:t>
            </w:r>
          </w:p>
        </w:tc>
      </w:tr>
      <w:tr w:rsidR="00ED47F4" w:rsidRPr="00CA6C34" w:rsidTr="00B158FC">
        <w:trPr>
          <w:trHeight w:val="255"/>
        </w:trPr>
        <w:tc>
          <w:tcPr>
            <w:tcW w:w="3969" w:type="dxa"/>
            <w:shd w:val="clear" w:color="auto" w:fill="auto"/>
            <w:noWrap/>
            <w:vAlign w:val="bottom"/>
          </w:tcPr>
          <w:p w:rsidR="00ED47F4" w:rsidRPr="009746D1" w:rsidRDefault="00ED47F4" w:rsidP="008B6A7B">
            <w:pPr>
              <w:jc w:val="center"/>
              <w:rPr>
                <w:rFonts w:ascii="Arial" w:hAnsi="Arial" w:cs="Arial"/>
                <w:sz w:val="20"/>
              </w:rPr>
            </w:pPr>
            <w:r w:rsidRPr="009746D1">
              <w:rPr>
                <w:rFonts w:ascii="Arial" w:hAnsi="Arial" w:cs="Arial"/>
                <w:sz w:val="20"/>
              </w:rPr>
              <w:t>PREMO</w:t>
            </w:r>
          </w:p>
        </w:tc>
        <w:tc>
          <w:tcPr>
            <w:tcW w:w="4536" w:type="dxa"/>
            <w:shd w:val="clear" w:color="auto" w:fill="auto"/>
            <w:noWrap/>
            <w:vAlign w:val="bottom"/>
          </w:tcPr>
          <w:p w:rsidR="00ED47F4" w:rsidRPr="009746D1" w:rsidRDefault="009746D1" w:rsidP="008B6A7B">
            <w:pPr>
              <w:jc w:val="center"/>
              <w:rPr>
                <w:rFonts w:ascii="Arial" w:hAnsi="Arial" w:cs="Arial"/>
                <w:sz w:val="20"/>
              </w:rPr>
            </w:pPr>
            <w:r>
              <w:rPr>
                <w:rFonts w:ascii="Arial" w:hAnsi="Arial" w:cs="Arial"/>
                <w:sz w:val="20"/>
              </w:rPr>
              <w:t>12,301</w:t>
            </w:r>
          </w:p>
        </w:tc>
      </w:tr>
      <w:tr w:rsidR="00ED47F4" w:rsidRPr="00CA6C34" w:rsidTr="00B158FC">
        <w:trPr>
          <w:trHeight w:val="255"/>
        </w:trPr>
        <w:tc>
          <w:tcPr>
            <w:tcW w:w="3969" w:type="dxa"/>
            <w:shd w:val="clear" w:color="auto" w:fill="auto"/>
            <w:noWrap/>
            <w:vAlign w:val="bottom"/>
          </w:tcPr>
          <w:p w:rsidR="00ED47F4" w:rsidRPr="009746D1" w:rsidRDefault="00ED47F4" w:rsidP="008B6A7B">
            <w:pPr>
              <w:jc w:val="center"/>
              <w:rPr>
                <w:rFonts w:ascii="Arial" w:hAnsi="Arial" w:cs="Arial"/>
                <w:sz w:val="20"/>
              </w:rPr>
            </w:pPr>
            <w:r w:rsidRPr="009746D1">
              <w:rPr>
                <w:rFonts w:ascii="Arial" w:hAnsi="Arial" w:cs="Arial"/>
                <w:sz w:val="20"/>
              </w:rPr>
              <w:t>GRP</w:t>
            </w:r>
          </w:p>
        </w:tc>
        <w:tc>
          <w:tcPr>
            <w:tcW w:w="4536" w:type="dxa"/>
            <w:shd w:val="clear" w:color="auto" w:fill="auto"/>
            <w:noWrap/>
            <w:vAlign w:val="bottom"/>
          </w:tcPr>
          <w:p w:rsidR="00ED47F4" w:rsidRPr="009746D1" w:rsidRDefault="009746D1" w:rsidP="008B6A7B">
            <w:pPr>
              <w:jc w:val="center"/>
              <w:rPr>
                <w:rFonts w:ascii="Arial" w:hAnsi="Arial" w:cs="Arial"/>
                <w:sz w:val="20"/>
              </w:rPr>
            </w:pPr>
            <w:r>
              <w:rPr>
                <w:rFonts w:ascii="Arial" w:hAnsi="Arial" w:cs="Arial"/>
                <w:sz w:val="20"/>
              </w:rPr>
              <w:t>31,883</w:t>
            </w:r>
          </w:p>
        </w:tc>
      </w:tr>
      <w:tr w:rsidR="00ED47F4" w:rsidRPr="00CA6C34" w:rsidTr="00B158FC">
        <w:trPr>
          <w:trHeight w:val="255"/>
        </w:trPr>
        <w:tc>
          <w:tcPr>
            <w:tcW w:w="3969" w:type="dxa"/>
            <w:shd w:val="clear" w:color="auto" w:fill="auto"/>
            <w:noWrap/>
            <w:vAlign w:val="bottom"/>
          </w:tcPr>
          <w:p w:rsidR="00ED47F4" w:rsidRPr="009746D1" w:rsidRDefault="00ED47F4" w:rsidP="008B6A7B">
            <w:pPr>
              <w:jc w:val="center"/>
              <w:rPr>
                <w:rFonts w:ascii="Arial" w:hAnsi="Arial" w:cs="Arial"/>
                <w:sz w:val="20"/>
              </w:rPr>
            </w:pPr>
            <w:r w:rsidRPr="009746D1">
              <w:rPr>
                <w:rFonts w:ascii="Arial" w:hAnsi="Arial" w:cs="Arial"/>
                <w:sz w:val="20"/>
              </w:rPr>
              <w:t>Ceramica</w:t>
            </w:r>
          </w:p>
        </w:tc>
        <w:tc>
          <w:tcPr>
            <w:tcW w:w="4536" w:type="dxa"/>
            <w:shd w:val="clear" w:color="auto" w:fill="auto"/>
            <w:noWrap/>
            <w:vAlign w:val="bottom"/>
          </w:tcPr>
          <w:p w:rsidR="00ED47F4" w:rsidRPr="009746D1" w:rsidRDefault="00ED47F4" w:rsidP="008B6A7B">
            <w:pPr>
              <w:jc w:val="center"/>
              <w:rPr>
                <w:rFonts w:ascii="Arial" w:hAnsi="Arial" w:cs="Arial"/>
                <w:sz w:val="20"/>
              </w:rPr>
            </w:pPr>
            <w:r w:rsidRPr="009746D1">
              <w:rPr>
                <w:rFonts w:ascii="Arial" w:hAnsi="Arial" w:cs="Arial"/>
                <w:sz w:val="20"/>
              </w:rPr>
              <w:t>2,430</w:t>
            </w:r>
          </w:p>
        </w:tc>
      </w:tr>
      <w:tr w:rsidR="00ED47F4" w:rsidRPr="00CA6C34" w:rsidTr="00B158FC">
        <w:trPr>
          <w:trHeight w:val="255"/>
        </w:trPr>
        <w:tc>
          <w:tcPr>
            <w:tcW w:w="3969" w:type="dxa"/>
            <w:shd w:val="clear" w:color="auto" w:fill="auto"/>
            <w:noWrap/>
            <w:vAlign w:val="bottom"/>
          </w:tcPr>
          <w:p w:rsidR="00ED47F4" w:rsidRPr="009746D1" w:rsidRDefault="00ED47F4" w:rsidP="008B6A7B">
            <w:pPr>
              <w:jc w:val="center"/>
              <w:rPr>
                <w:rFonts w:ascii="Arial" w:hAnsi="Arial" w:cs="Arial"/>
                <w:sz w:val="20"/>
              </w:rPr>
            </w:pPr>
            <w:r w:rsidRPr="009746D1">
              <w:rPr>
                <w:rFonts w:ascii="Arial" w:hAnsi="Arial" w:cs="Arial"/>
                <w:sz w:val="20"/>
              </w:rPr>
              <w:t>Fonta</w:t>
            </w:r>
          </w:p>
        </w:tc>
        <w:tc>
          <w:tcPr>
            <w:tcW w:w="4536" w:type="dxa"/>
            <w:shd w:val="clear" w:color="auto" w:fill="auto"/>
            <w:noWrap/>
            <w:vAlign w:val="bottom"/>
          </w:tcPr>
          <w:p w:rsidR="00ED47F4" w:rsidRPr="009746D1" w:rsidRDefault="009746D1" w:rsidP="008B6A7B">
            <w:pPr>
              <w:jc w:val="center"/>
              <w:rPr>
                <w:rFonts w:ascii="Arial" w:hAnsi="Arial" w:cs="Arial"/>
                <w:sz w:val="20"/>
              </w:rPr>
            </w:pPr>
            <w:r>
              <w:rPr>
                <w:rFonts w:ascii="Arial" w:hAnsi="Arial" w:cs="Arial"/>
                <w:sz w:val="20"/>
              </w:rPr>
              <w:t>50</w:t>
            </w:r>
          </w:p>
        </w:tc>
      </w:tr>
    </w:tbl>
    <w:p w:rsidR="00553A1B" w:rsidRDefault="00ED47F4" w:rsidP="00553A1B">
      <w:pPr>
        <w:spacing w:after="120"/>
        <w:ind w:left="709"/>
        <w:rPr>
          <w:rFonts w:ascii="Arial" w:hAnsi="Arial" w:cs="Arial"/>
          <w:sz w:val="24"/>
          <w:szCs w:val="24"/>
        </w:rPr>
      </w:pPr>
      <w:r w:rsidRPr="00CA6C34">
        <w:rPr>
          <w:rFonts w:ascii="Arial" w:hAnsi="Arial" w:cs="Arial"/>
          <w:sz w:val="24"/>
          <w:szCs w:val="24"/>
        </w:rPr>
        <w:t xml:space="preserve">Pentru informatii suplimentare vezi anexa 2-12. </w:t>
      </w:r>
    </w:p>
    <w:p w:rsidR="00553A1B" w:rsidRDefault="00553A1B">
      <w:pPr>
        <w:spacing w:after="0" w:line="240" w:lineRule="auto"/>
        <w:rPr>
          <w:rFonts w:ascii="Arial" w:hAnsi="Arial" w:cs="Arial"/>
          <w:sz w:val="24"/>
          <w:szCs w:val="24"/>
        </w:rPr>
      </w:pPr>
      <w:r>
        <w:rPr>
          <w:rFonts w:ascii="Arial" w:hAnsi="Arial" w:cs="Arial"/>
          <w:sz w:val="24"/>
          <w:szCs w:val="24"/>
        </w:rPr>
        <w:br w:type="page"/>
      </w:r>
    </w:p>
    <w:p w:rsidR="00ED47F4" w:rsidRPr="00CA6C34" w:rsidRDefault="00B158FC" w:rsidP="007E13F4">
      <w:pPr>
        <w:pStyle w:val="SubSubSubTitlu"/>
      </w:pPr>
      <w:bookmarkStart w:id="200" w:name="_Toc369259301"/>
      <w:r>
        <w:t>2.9.2.2.</w:t>
      </w:r>
      <w:r w:rsidR="00ED47F4" w:rsidRPr="00CA6C34">
        <w:t>Tratarea apei uzate</w:t>
      </w:r>
      <w:bookmarkEnd w:id="200"/>
    </w:p>
    <w:p w:rsidR="00DD4CAA" w:rsidRDefault="00ED47F4" w:rsidP="00D3764E">
      <w:pPr>
        <w:spacing w:after="120" w:line="360" w:lineRule="auto"/>
        <w:ind w:left="708"/>
        <w:jc w:val="both"/>
        <w:rPr>
          <w:rFonts w:ascii="Arial" w:hAnsi="Arial" w:cs="Arial"/>
          <w:sz w:val="24"/>
          <w:szCs w:val="24"/>
        </w:rPr>
      </w:pPr>
      <w:r w:rsidRPr="00CA6C34">
        <w:rPr>
          <w:rFonts w:ascii="Arial" w:hAnsi="Arial" w:cs="Arial"/>
          <w:sz w:val="24"/>
          <w:szCs w:val="24"/>
        </w:rPr>
        <w:t>In cadrul proiectului ISPA a fost construita Statia de Epu</w:t>
      </w:r>
      <w:r w:rsidR="00FB71DF" w:rsidRPr="00CA6C34">
        <w:rPr>
          <w:rFonts w:ascii="Arial" w:hAnsi="Arial" w:cs="Arial"/>
          <w:sz w:val="24"/>
          <w:szCs w:val="24"/>
        </w:rPr>
        <w:t>rare</w:t>
      </w:r>
      <w:r w:rsidRPr="00CA6C34">
        <w:rPr>
          <w:rFonts w:ascii="Arial" w:hAnsi="Arial" w:cs="Arial"/>
          <w:sz w:val="24"/>
          <w:szCs w:val="24"/>
        </w:rPr>
        <w:t xml:space="preserve"> Ape U</w:t>
      </w:r>
      <w:r w:rsidR="00AB20F6">
        <w:rPr>
          <w:rFonts w:ascii="Arial" w:hAnsi="Arial" w:cs="Arial"/>
          <w:sz w:val="24"/>
          <w:szCs w:val="24"/>
        </w:rPr>
        <w:t>zate cu o capacitate de cca. 360</w:t>
      </w:r>
      <w:r w:rsidRPr="00CA6C34">
        <w:rPr>
          <w:rFonts w:ascii="Arial" w:hAnsi="Arial" w:cs="Arial"/>
          <w:sz w:val="24"/>
          <w:szCs w:val="24"/>
        </w:rPr>
        <w:t>.000 L</w:t>
      </w:r>
      <w:r w:rsidR="00FB71DF" w:rsidRPr="00CA6C34">
        <w:rPr>
          <w:rFonts w:ascii="Arial" w:hAnsi="Arial" w:cs="Arial"/>
          <w:sz w:val="24"/>
          <w:szCs w:val="24"/>
        </w:rPr>
        <w:t>.</w:t>
      </w:r>
      <w:r w:rsidRPr="00CA6C34">
        <w:rPr>
          <w:rFonts w:ascii="Arial" w:hAnsi="Arial" w:cs="Arial"/>
          <w:sz w:val="24"/>
          <w:szCs w:val="24"/>
        </w:rPr>
        <w:t>E</w:t>
      </w:r>
      <w:r w:rsidR="00FB71DF" w:rsidRPr="00CA6C34">
        <w:rPr>
          <w:rFonts w:ascii="Arial" w:hAnsi="Arial" w:cs="Arial"/>
          <w:sz w:val="24"/>
          <w:szCs w:val="24"/>
        </w:rPr>
        <w:t>.</w:t>
      </w:r>
      <w:r w:rsidRPr="00CA6C34">
        <w:rPr>
          <w:rFonts w:ascii="Arial" w:hAnsi="Arial" w:cs="Arial"/>
          <w:sz w:val="24"/>
          <w:szCs w:val="24"/>
        </w:rPr>
        <w:t xml:space="preserve"> (pe baza mediei zilnice de incarcare CCO in </w:t>
      </w:r>
      <w:r w:rsidR="00E504EB">
        <w:rPr>
          <w:rFonts w:ascii="Arial" w:hAnsi="Arial" w:cs="Arial"/>
          <w:sz w:val="24"/>
          <w:szCs w:val="24"/>
        </w:rPr>
        <w:t xml:space="preserve">anul </w:t>
      </w:r>
      <w:r w:rsidRPr="00CA6C34">
        <w:rPr>
          <w:rFonts w:ascii="Arial" w:hAnsi="Arial" w:cs="Arial"/>
          <w:sz w:val="24"/>
          <w:szCs w:val="24"/>
        </w:rPr>
        <w:t xml:space="preserve">2010). </w:t>
      </w:r>
      <w:r w:rsidR="00F27129">
        <w:rPr>
          <w:rFonts w:ascii="Arial" w:hAnsi="Arial" w:cs="Arial"/>
          <w:sz w:val="24"/>
          <w:szCs w:val="24"/>
        </w:rPr>
        <w:t>Finalizarea lucrarilor a avut loc in luna septembrie 2011.</w:t>
      </w:r>
    </w:p>
    <w:p w:rsidR="007177D4" w:rsidRDefault="007177D4" w:rsidP="00D3764E">
      <w:pPr>
        <w:spacing w:after="120" w:line="360" w:lineRule="auto"/>
        <w:ind w:left="708"/>
        <w:jc w:val="both"/>
        <w:rPr>
          <w:rFonts w:ascii="Arial" w:hAnsi="Arial" w:cs="Arial"/>
          <w:sz w:val="24"/>
          <w:szCs w:val="24"/>
        </w:rPr>
      </w:pPr>
      <w:r>
        <w:rPr>
          <w:rFonts w:ascii="Arial" w:hAnsi="Arial" w:cs="Arial"/>
          <w:sz w:val="24"/>
          <w:szCs w:val="24"/>
        </w:rPr>
        <w:t xml:space="preserve">Debitul influent de apa uzata in SEAU Galati </w:t>
      </w:r>
      <w:r w:rsidR="005969A0">
        <w:rPr>
          <w:rFonts w:ascii="Arial" w:hAnsi="Arial" w:cs="Arial"/>
          <w:sz w:val="24"/>
          <w:szCs w:val="24"/>
        </w:rPr>
        <w:t>in anul 2012</w:t>
      </w:r>
      <w:r>
        <w:rPr>
          <w:rFonts w:ascii="Arial" w:hAnsi="Arial" w:cs="Arial"/>
          <w:sz w:val="24"/>
          <w:szCs w:val="24"/>
        </w:rPr>
        <w:t xml:space="preserve"> fost de </w:t>
      </w:r>
      <w:r w:rsidR="005969A0">
        <w:rPr>
          <w:rFonts w:ascii="Arial" w:hAnsi="Arial" w:cs="Arial"/>
          <w:sz w:val="24"/>
          <w:szCs w:val="24"/>
        </w:rPr>
        <w:t>23.283.465 mc.</w:t>
      </w:r>
    </w:p>
    <w:p w:rsidR="00481771" w:rsidRPr="00697D34" w:rsidRDefault="00481771" w:rsidP="00481771">
      <w:pPr>
        <w:spacing w:after="120" w:line="360" w:lineRule="auto"/>
        <w:ind w:left="708"/>
        <w:jc w:val="both"/>
        <w:rPr>
          <w:rFonts w:ascii="Arial" w:hAnsi="Arial" w:cs="Arial"/>
          <w:sz w:val="24"/>
          <w:szCs w:val="24"/>
        </w:rPr>
      </w:pPr>
      <w:r w:rsidRPr="00BC1D6F">
        <w:rPr>
          <w:rFonts w:ascii="Arial" w:hAnsi="Arial" w:cs="Arial"/>
          <w:sz w:val="24"/>
          <w:szCs w:val="24"/>
        </w:rPr>
        <w:t>Treapta 1 SEAU a fost proiectata pe baza debitelor</w:t>
      </w:r>
      <w:r w:rsidR="00141550" w:rsidRPr="00BC1D6F">
        <w:rPr>
          <w:rFonts w:ascii="Arial" w:hAnsi="Arial" w:cs="Arial"/>
          <w:sz w:val="24"/>
          <w:szCs w:val="24"/>
        </w:rPr>
        <w:t xml:space="preserve"> estimatepentru </w:t>
      </w:r>
      <w:r w:rsidRPr="00BC1D6F">
        <w:rPr>
          <w:rFonts w:ascii="Arial" w:hAnsi="Arial" w:cs="Arial"/>
          <w:sz w:val="24"/>
          <w:szCs w:val="24"/>
        </w:rPr>
        <w:t xml:space="preserve">2010 si a incarcarilor </w:t>
      </w:r>
      <w:r w:rsidR="00141550" w:rsidRPr="00BC1D6F">
        <w:rPr>
          <w:rFonts w:ascii="Arial" w:hAnsi="Arial" w:cs="Arial"/>
          <w:sz w:val="24"/>
          <w:szCs w:val="24"/>
        </w:rPr>
        <w:t>pentru</w:t>
      </w:r>
      <w:r w:rsidRPr="00BC1D6F">
        <w:rPr>
          <w:rFonts w:ascii="Arial" w:hAnsi="Arial" w:cs="Arial"/>
          <w:sz w:val="24"/>
          <w:szCs w:val="24"/>
        </w:rPr>
        <w:t xml:space="preserve"> 2024.</w:t>
      </w:r>
    </w:p>
    <w:p w:rsidR="00481771" w:rsidRPr="0041481B" w:rsidRDefault="00481771" w:rsidP="00481771">
      <w:pPr>
        <w:spacing w:after="120" w:line="360" w:lineRule="auto"/>
        <w:ind w:left="1416" w:hanging="708"/>
        <w:jc w:val="both"/>
        <w:rPr>
          <w:rFonts w:ascii="Arial" w:hAnsi="Arial" w:cs="Arial"/>
          <w:b/>
          <w:sz w:val="20"/>
          <w:szCs w:val="20"/>
        </w:rPr>
      </w:pPr>
      <w:r w:rsidRPr="0041481B">
        <w:rPr>
          <w:rFonts w:ascii="Arial" w:hAnsi="Arial" w:cs="Arial"/>
          <w:b/>
          <w:sz w:val="20"/>
          <w:szCs w:val="20"/>
        </w:rPr>
        <w:t>Tabel 2.9.2 – 4 Debite de proiectare Treapta I SEAU</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56"/>
        <w:gridCol w:w="1346"/>
        <w:gridCol w:w="1276"/>
        <w:gridCol w:w="1890"/>
      </w:tblGrid>
      <w:tr w:rsidR="00481771" w:rsidRPr="00DF13FA" w:rsidTr="00F312E8">
        <w:trPr>
          <w:trHeight w:hRule="exact" w:val="454"/>
          <w:jc w:val="center"/>
        </w:trPr>
        <w:tc>
          <w:tcPr>
            <w:tcW w:w="3556" w:type="dxa"/>
            <w:vMerge w:val="restart"/>
            <w:shd w:val="pct10" w:color="auto" w:fill="FFFFFF"/>
            <w:vAlign w:val="center"/>
          </w:tcPr>
          <w:p w:rsidR="00481771" w:rsidRPr="00DF13FA" w:rsidRDefault="00481771" w:rsidP="00F312E8">
            <w:pPr>
              <w:pStyle w:val="Table"/>
              <w:jc w:val="center"/>
              <w:rPr>
                <w:rFonts w:ascii="Arial" w:hAnsi="Arial" w:cs="Arial"/>
                <w:b/>
                <w:snapToGrid w:val="0"/>
                <w:sz w:val="22"/>
                <w:szCs w:val="22"/>
                <w:lang w:val="ro-RO"/>
              </w:rPr>
            </w:pPr>
            <w:r w:rsidRPr="00DF13FA">
              <w:rPr>
                <w:rFonts w:ascii="Arial" w:hAnsi="Arial" w:cs="Arial"/>
                <w:b/>
                <w:snapToGrid w:val="0"/>
                <w:sz w:val="22"/>
                <w:szCs w:val="22"/>
                <w:lang w:val="ro-RO"/>
              </w:rPr>
              <w:t>Debite SEAU</w:t>
            </w:r>
          </w:p>
        </w:tc>
        <w:tc>
          <w:tcPr>
            <w:tcW w:w="1346" w:type="dxa"/>
            <w:tcBorders>
              <w:bottom w:val="single" w:sz="6" w:space="0" w:color="auto"/>
            </w:tcBorders>
            <w:shd w:val="pct10" w:color="auto" w:fill="FFFFFF"/>
          </w:tcPr>
          <w:p w:rsidR="00481771" w:rsidRPr="00DF13FA" w:rsidRDefault="00481771" w:rsidP="00F312E8">
            <w:pPr>
              <w:pStyle w:val="Table"/>
              <w:jc w:val="center"/>
              <w:rPr>
                <w:rFonts w:ascii="Arial" w:hAnsi="Arial" w:cs="Arial"/>
                <w:b/>
                <w:snapToGrid w:val="0"/>
                <w:sz w:val="22"/>
                <w:szCs w:val="22"/>
                <w:lang w:val="ro-RO"/>
              </w:rPr>
            </w:pPr>
            <w:r w:rsidRPr="00DF13FA">
              <w:rPr>
                <w:rFonts w:ascii="Arial" w:hAnsi="Arial" w:cs="Arial"/>
                <w:b/>
                <w:snapToGrid w:val="0"/>
                <w:sz w:val="22"/>
                <w:szCs w:val="22"/>
                <w:lang w:val="ro-RO"/>
              </w:rPr>
              <w:t>2010</w:t>
            </w:r>
          </w:p>
        </w:tc>
        <w:tc>
          <w:tcPr>
            <w:tcW w:w="1276" w:type="dxa"/>
            <w:tcBorders>
              <w:bottom w:val="single" w:sz="6" w:space="0" w:color="auto"/>
            </w:tcBorders>
            <w:shd w:val="pct10" w:color="auto" w:fill="FFFFFF"/>
          </w:tcPr>
          <w:p w:rsidR="00481771" w:rsidRPr="00DF13FA" w:rsidRDefault="00481771" w:rsidP="00F312E8">
            <w:pPr>
              <w:pStyle w:val="Table"/>
              <w:jc w:val="center"/>
              <w:rPr>
                <w:rFonts w:ascii="Arial" w:hAnsi="Arial" w:cs="Arial"/>
                <w:b/>
                <w:snapToGrid w:val="0"/>
                <w:sz w:val="22"/>
                <w:szCs w:val="22"/>
                <w:lang w:val="ro-RO"/>
              </w:rPr>
            </w:pPr>
            <w:r w:rsidRPr="00DF13FA">
              <w:rPr>
                <w:rFonts w:ascii="Arial" w:hAnsi="Arial" w:cs="Arial"/>
                <w:b/>
                <w:snapToGrid w:val="0"/>
                <w:sz w:val="22"/>
                <w:szCs w:val="22"/>
                <w:lang w:val="ro-RO"/>
              </w:rPr>
              <w:t>2015</w:t>
            </w:r>
          </w:p>
        </w:tc>
        <w:tc>
          <w:tcPr>
            <w:tcW w:w="1890" w:type="dxa"/>
            <w:tcBorders>
              <w:bottom w:val="single" w:sz="6" w:space="0" w:color="auto"/>
            </w:tcBorders>
            <w:shd w:val="pct10" w:color="auto" w:fill="FFFFFF"/>
          </w:tcPr>
          <w:p w:rsidR="00481771" w:rsidRPr="00DF13FA" w:rsidRDefault="00481771" w:rsidP="00F312E8">
            <w:pPr>
              <w:pStyle w:val="Table"/>
              <w:jc w:val="center"/>
              <w:rPr>
                <w:rFonts w:ascii="Arial" w:hAnsi="Arial" w:cs="Arial"/>
                <w:b/>
                <w:snapToGrid w:val="0"/>
                <w:sz w:val="22"/>
                <w:szCs w:val="22"/>
                <w:lang w:val="ro-RO"/>
              </w:rPr>
            </w:pPr>
            <w:r w:rsidRPr="00DF13FA">
              <w:rPr>
                <w:rFonts w:ascii="Arial" w:hAnsi="Arial" w:cs="Arial"/>
                <w:b/>
                <w:snapToGrid w:val="0"/>
                <w:sz w:val="22"/>
                <w:szCs w:val="22"/>
                <w:lang w:val="ro-RO"/>
              </w:rPr>
              <w:t>2024</w:t>
            </w:r>
          </w:p>
        </w:tc>
      </w:tr>
      <w:tr w:rsidR="00481771" w:rsidRPr="00DF13FA" w:rsidTr="00F312E8">
        <w:trPr>
          <w:trHeight w:hRule="exact" w:val="454"/>
          <w:jc w:val="center"/>
        </w:trPr>
        <w:tc>
          <w:tcPr>
            <w:tcW w:w="3556" w:type="dxa"/>
            <w:vMerge/>
            <w:shd w:val="pct10" w:color="auto" w:fill="FFFFFF"/>
          </w:tcPr>
          <w:p w:rsidR="00481771" w:rsidRPr="00DF13FA" w:rsidRDefault="00481771" w:rsidP="00F312E8">
            <w:pPr>
              <w:pStyle w:val="Table"/>
              <w:rPr>
                <w:rFonts w:ascii="Arial" w:hAnsi="Arial" w:cs="Arial"/>
                <w:snapToGrid w:val="0"/>
                <w:sz w:val="22"/>
                <w:szCs w:val="22"/>
                <w:lang w:val="ro-RO"/>
              </w:rPr>
            </w:pPr>
          </w:p>
        </w:tc>
        <w:tc>
          <w:tcPr>
            <w:tcW w:w="1346" w:type="dxa"/>
            <w:shd w:val="pct10" w:color="auto" w:fill="FFFFFF"/>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m</w:t>
            </w:r>
            <w:r w:rsidRPr="00DF13FA">
              <w:rPr>
                <w:rFonts w:ascii="Arial" w:hAnsi="Arial" w:cs="Arial"/>
                <w:snapToGrid w:val="0"/>
                <w:sz w:val="22"/>
                <w:szCs w:val="22"/>
                <w:vertAlign w:val="superscript"/>
                <w:lang w:val="ro-RO"/>
              </w:rPr>
              <w:t>3</w:t>
            </w:r>
            <w:r w:rsidRPr="00DF13FA">
              <w:rPr>
                <w:rFonts w:ascii="Arial" w:hAnsi="Arial" w:cs="Arial"/>
                <w:snapToGrid w:val="0"/>
                <w:sz w:val="22"/>
                <w:szCs w:val="22"/>
                <w:lang w:val="ro-RO"/>
              </w:rPr>
              <w:t>/zi</w:t>
            </w:r>
          </w:p>
        </w:tc>
        <w:tc>
          <w:tcPr>
            <w:tcW w:w="1276" w:type="dxa"/>
            <w:shd w:val="pct10" w:color="auto" w:fill="FFFFFF"/>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m</w:t>
            </w:r>
            <w:r w:rsidRPr="00DF13FA">
              <w:rPr>
                <w:rFonts w:ascii="Arial" w:hAnsi="Arial" w:cs="Arial"/>
                <w:snapToGrid w:val="0"/>
                <w:sz w:val="22"/>
                <w:szCs w:val="22"/>
                <w:vertAlign w:val="superscript"/>
                <w:lang w:val="ro-RO"/>
              </w:rPr>
              <w:t>3</w:t>
            </w:r>
            <w:r w:rsidRPr="00DF13FA">
              <w:rPr>
                <w:rFonts w:ascii="Arial" w:hAnsi="Arial" w:cs="Arial"/>
                <w:snapToGrid w:val="0"/>
                <w:sz w:val="22"/>
                <w:szCs w:val="22"/>
                <w:lang w:val="ro-RO"/>
              </w:rPr>
              <w:t>/zi</w:t>
            </w:r>
          </w:p>
        </w:tc>
        <w:tc>
          <w:tcPr>
            <w:tcW w:w="1890" w:type="dxa"/>
            <w:shd w:val="pct10" w:color="auto" w:fill="FFFFFF"/>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m</w:t>
            </w:r>
            <w:r w:rsidRPr="00DF13FA">
              <w:rPr>
                <w:rFonts w:ascii="Arial" w:hAnsi="Arial" w:cs="Arial"/>
                <w:snapToGrid w:val="0"/>
                <w:sz w:val="22"/>
                <w:szCs w:val="22"/>
                <w:vertAlign w:val="superscript"/>
                <w:lang w:val="ro-RO"/>
              </w:rPr>
              <w:t>3</w:t>
            </w:r>
            <w:r w:rsidRPr="00DF13FA">
              <w:rPr>
                <w:rFonts w:ascii="Arial" w:hAnsi="Arial" w:cs="Arial"/>
                <w:snapToGrid w:val="0"/>
                <w:sz w:val="22"/>
                <w:szCs w:val="22"/>
                <w:lang w:val="ro-RO"/>
              </w:rPr>
              <w:t>/zi</w:t>
            </w:r>
          </w:p>
        </w:tc>
      </w:tr>
      <w:tr w:rsidR="00481771" w:rsidRPr="00DF13FA" w:rsidTr="00F312E8">
        <w:trPr>
          <w:trHeight w:hRule="exact" w:val="454"/>
          <w:jc w:val="center"/>
        </w:trPr>
        <w:tc>
          <w:tcPr>
            <w:tcW w:w="3556" w:type="dxa"/>
          </w:tcPr>
          <w:p w:rsidR="00481771" w:rsidRPr="00DF13FA" w:rsidRDefault="00481771" w:rsidP="00F312E8">
            <w:pPr>
              <w:pStyle w:val="Table"/>
              <w:rPr>
                <w:rFonts w:ascii="Arial" w:hAnsi="Arial" w:cs="Arial"/>
                <w:snapToGrid w:val="0"/>
                <w:sz w:val="22"/>
                <w:szCs w:val="22"/>
                <w:lang w:val="ro-RO"/>
              </w:rPr>
            </w:pPr>
            <w:r w:rsidRPr="00DF13FA">
              <w:rPr>
                <w:rFonts w:ascii="Arial" w:hAnsi="Arial" w:cs="Arial"/>
                <w:snapToGrid w:val="0"/>
                <w:sz w:val="22"/>
                <w:szCs w:val="22"/>
                <w:lang w:val="ro-RO"/>
              </w:rPr>
              <w:t>Debitul mediu pe vreme uscata</w:t>
            </w:r>
          </w:p>
        </w:tc>
        <w:tc>
          <w:tcPr>
            <w:tcW w:w="134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112,870</w:t>
            </w:r>
          </w:p>
        </w:tc>
        <w:tc>
          <w:tcPr>
            <w:tcW w:w="127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103,543</w:t>
            </w:r>
          </w:p>
        </w:tc>
        <w:tc>
          <w:tcPr>
            <w:tcW w:w="1890"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90,131</w:t>
            </w:r>
          </w:p>
        </w:tc>
      </w:tr>
      <w:tr w:rsidR="00481771" w:rsidRPr="00DF13FA" w:rsidTr="00F312E8">
        <w:trPr>
          <w:trHeight w:hRule="exact" w:val="454"/>
          <w:jc w:val="center"/>
        </w:trPr>
        <w:tc>
          <w:tcPr>
            <w:tcW w:w="3556" w:type="dxa"/>
          </w:tcPr>
          <w:p w:rsidR="00481771" w:rsidRPr="00DF13FA" w:rsidRDefault="00481771" w:rsidP="00F312E8">
            <w:pPr>
              <w:pStyle w:val="Table"/>
              <w:rPr>
                <w:rFonts w:ascii="Arial" w:hAnsi="Arial" w:cs="Arial"/>
                <w:snapToGrid w:val="0"/>
                <w:sz w:val="22"/>
                <w:szCs w:val="22"/>
                <w:lang w:val="ro-RO"/>
              </w:rPr>
            </w:pPr>
            <w:r w:rsidRPr="00DF13FA">
              <w:rPr>
                <w:rFonts w:ascii="Arial" w:hAnsi="Arial" w:cs="Arial"/>
                <w:snapToGrid w:val="0"/>
                <w:sz w:val="22"/>
                <w:szCs w:val="22"/>
                <w:lang w:val="ro-RO"/>
              </w:rPr>
              <w:t>Maxim</w:t>
            </w:r>
            <w:r>
              <w:rPr>
                <w:rFonts w:ascii="Arial" w:hAnsi="Arial" w:cs="Arial"/>
                <w:snapToGrid w:val="0"/>
                <w:sz w:val="22"/>
                <w:szCs w:val="22"/>
                <w:lang w:val="ro-RO"/>
              </w:rPr>
              <w:t xml:space="preserve"> zilnic</w:t>
            </w:r>
            <w:r w:rsidRPr="00DF13FA">
              <w:rPr>
                <w:rFonts w:ascii="Arial" w:hAnsi="Arial" w:cs="Arial"/>
                <w:snapToGrid w:val="0"/>
                <w:sz w:val="22"/>
                <w:szCs w:val="22"/>
                <w:lang w:val="ro-RO"/>
              </w:rPr>
              <w:t xml:space="preserve"> pe vreme uscata</w:t>
            </w:r>
          </w:p>
        </w:tc>
        <w:tc>
          <w:tcPr>
            <w:tcW w:w="134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121,886</w:t>
            </w:r>
          </w:p>
        </w:tc>
        <w:tc>
          <w:tcPr>
            <w:tcW w:w="127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112,276</w:t>
            </w:r>
          </w:p>
        </w:tc>
        <w:tc>
          <w:tcPr>
            <w:tcW w:w="1890"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98,416</w:t>
            </w:r>
          </w:p>
        </w:tc>
      </w:tr>
      <w:tr w:rsidR="00481771" w:rsidRPr="00DF13FA" w:rsidTr="00F312E8">
        <w:trPr>
          <w:trHeight w:hRule="exact" w:val="454"/>
          <w:jc w:val="center"/>
        </w:trPr>
        <w:tc>
          <w:tcPr>
            <w:tcW w:w="3556" w:type="dxa"/>
          </w:tcPr>
          <w:p w:rsidR="00481771" w:rsidRPr="00DF13FA" w:rsidRDefault="00481771" w:rsidP="00F312E8">
            <w:pPr>
              <w:pStyle w:val="Table"/>
              <w:rPr>
                <w:rFonts w:ascii="Arial" w:hAnsi="Arial" w:cs="Arial"/>
                <w:snapToGrid w:val="0"/>
                <w:sz w:val="22"/>
                <w:szCs w:val="22"/>
                <w:lang w:val="ro-RO"/>
              </w:rPr>
            </w:pPr>
            <w:r w:rsidRPr="00DF13FA">
              <w:rPr>
                <w:rFonts w:ascii="Arial" w:hAnsi="Arial" w:cs="Arial"/>
                <w:snapToGrid w:val="0"/>
                <w:sz w:val="22"/>
                <w:szCs w:val="22"/>
                <w:lang w:val="ro-RO"/>
              </w:rPr>
              <w:t xml:space="preserve">Maxim </w:t>
            </w:r>
            <w:r>
              <w:rPr>
                <w:rFonts w:ascii="Arial" w:hAnsi="Arial" w:cs="Arial"/>
                <w:snapToGrid w:val="0"/>
                <w:sz w:val="22"/>
                <w:szCs w:val="22"/>
                <w:lang w:val="ro-RO"/>
              </w:rPr>
              <w:t>orar</w:t>
            </w:r>
            <w:r w:rsidRPr="00DF13FA">
              <w:rPr>
                <w:rFonts w:ascii="Arial" w:hAnsi="Arial" w:cs="Arial"/>
                <w:snapToGrid w:val="0"/>
                <w:sz w:val="22"/>
                <w:szCs w:val="22"/>
                <w:lang w:val="ro-RO"/>
              </w:rPr>
              <w:t xml:space="preserve"> pe vreme uscata</w:t>
            </w:r>
          </w:p>
        </w:tc>
        <w:tc>
          <w:tcPr>
            <w:tcW w:w="134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136,888</w:t>
            </w:r>
          </w:p>
        </w:tc>
        <w:tc>
          <w:tcPr>
            <w:tcW w:w="127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126,862</w:t>
            </w:r>
          </w:p>
        </w:tc>
        <w:tc>
          <w:tcPr>
            <w:tcW w:w="1890"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113,249</w:t>
            </w:r>
          </w:p>
        </w:tc>
      </w:tr>
      <w:tr w:rsidR="00481771" w:rsidRPr="00DF13FA" w:rsidTr="00F312E8">
        <w:trPr>
          <w:trHeight w:hRule="exact" w:val="454"/>
          <w:jc w:val="center"/>
        </w:trPr>
        <w:tc>
          <w:tcPr>
            <w:tcW w:w="3556" w:type="dxa"/>
            <w:tcBorders>
              <w:bottom w:val="single" w:sz="6" w:space="0" w:color="auto"/>
            </w:tcBorders>
          </w:tcPr>
          <w:p w:rsidR="00481771" w:rsidRPr="00DF13FA" w:rsidRDefault="00481771" w:rsidP="00F312E8">
            <w:pPr>
              <w:pStyle w:val="Table"/>
              <w:rPr>
                <w:rFonts w:ascii="Arial" w:hAnsi="Arial" w:cs="Arial"/>
                <w:snapToGrid w:val="0"/>
                <w:sz w:val="22"/>
                <w:szCs w:val="22"/>
                <w:lang w:val="ro-RO"/>
              </w:rPr>
            </w:pPr>
            <w:r w:rsidRPr="00DF13FA">
              <w:rPr>
                <w:rFonts w:ascii="Arial" w:hAnsi="Arial" w:cs="Arial"/>
                <w:snapToGrid w:val="0"/>
                <w:sz w:val="22"/>
                <w:szCs w:val="22"/>
                <w:lang w:val="ro-RO"/>
              </w:rPr>
              <w:t>Maxim pe timp de ploaie</w:t>
            </w:r>
          </w:p>
        </w:tc>
        <w:tc>
          <w:tcPr>
            <w:tcW w:w="1346" w:type="dxa"/>
            <w:tcBorders>
              <w:bottom w:val="single" w:sz="6" w:space="0" w:color="auto"/>
            </w:tcBorders>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221,015</w:t>
            </w:r>
          </w:p>
        </w:tc>
        <w:tc>
          <w:tcPr>
            <w:tcW w:w="1276" w:type="dxa"/>
            <w:tcBorders>
              <w:bottom w:val="single" w:sz="6" w:space="0" w:color="auto"/>
            </w:tcBorders>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208,398</w:t>
            </w:r>
          </w:p>
        </w:tc>
        <w:tc>
          <w:tcPr>
            <w:tcW w:w="1890" w:type="dxa"/>
            <w:tcBorders>
              <w:bottom w:val="single" w:sz="6" w:space="0" w:color="auto"/>
            </w:tcBorders>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191,599</w:t>
            </w:r>
          </w:p>
        </w:tc>
      </w:tr>
      <w:tr w:rsidR="00481771" w:rsidRPr="00DF13FA" w:rsidTr="00F312E8">
        <w:trPr>
          <w:trHeight w:hRule="exact" w:val="454"/>
          <w:jc w:val="center"/>
        </w:trPr>
        <w:tc>
          <w:tcPr>
            <w:tcW w:w="3556" w:type="dxa"/>
            <w:shd w:val="clear" w:color="auto" w:fill="FFFF00"/>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Rotunjit</w:t>
            </w:r>
          </w:p>
        </w:tc>
        <w:tc>
          <w:tcPr>
            <w:tcW w:w="1346" w:type="dxa"/>
            <w:shd w:val="clear" w:color="auto" w:fill="FFFF00"/>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m</w:t>
            </w:r>
            <w:r w:rsidRPr="00DF13FA">
              <w:rPr>
                <w:rFonts w:ascii="Arial" w:hAnsi="Arial" w:cs="Arial"/>
                <w:snapToGrid w:val="0"/>
                <w:sz w:val="22"/>
                <w:szCs w:val="22"/>
                <w:vertAlign w:val="superscript"/>
                <w:lang w:val="ro-RO"/>
              </w:rPr>
              <w:t>3</w:t>
            </w:r>
            <w:r w:rsidRPr="00DF13FA">
              <w:rPr>
                <w:rFonts w:ascii="Arial" w:hAnsi="Arial" w:cs="Arial"/>
                <w:snapToGrid w:val="0"/>
                <w:sz w:val="22"/>
                <w:szCs w:val="22"/>
                <w:lang w:val="ro-RO"/>
              </w:rPr>
              <w:t>/s</w:t>
            </w:r>
          </w:p>
        </w:tc>
        <w:tc>
          <w:tcPr>
            <w:tcW w:w="1276" w:type="dxa"/>
            <w:shd w:val="clear" w:color="auto" w:fill="FFFF00"/>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m</w:t>
            </w:r>
            <w:r w:rsidRPr="00DF13FA">
              <w:rPr>
                <w:rFonts w:ascii="Arial" w:hAnsi="Arial" w:cs="Arial"/>
                <w:snapToGrid w:val="0"/>
                <w:sz w:val="22"/>
                <w:szCs w:val="22"/>
                <w:vertAlign w:val="superscript"/>
                <w:lang w:val="ro-RO"/>
              </w:rPr>
              <w:t>3</w:t>
            </w:r>
            <w:r w:rsidRPr="00DF13FA">
              <w:rPr>
                <w:rFonts w:ascii="Arial" w:hAnsi="Arial" w:cs="Arial"/>
                <w:snapToGrid w:val="0"/>
                <w:sz w:val="22"/>
                <w:szCs w:val="22"/>
                <w:lang w:val="ro-RO"/>
              </w:rPr>
              <w:t>/s</w:t>
            </w:r>
          </w:p>
        </w:tc>
        <w:tc>
          <w:tcPr>
            <w:tcW w:w="1890" w:type="dxa"/>
            <w:shd w:val="clear" w:color="auto" w:fill="FFFF00"/>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napToGrid w:val="0"/>
                <w:sz w:val="22"/>
                <w:szCs w:val="22"/>
                <w:lang w:val="ro-RO"/>
              </w:rPr>
              <w:t>m</w:t>
            </w:r>
            <w:r w:rsidRPr="00DF13FA">
              <w:rPr>
                <w:rFonts w:ascii="Arial" w:hAnsi="Arial" w:cs="Arial"/>
                <w:snapToGrid w:val="0"/>
                <w:sz w:val="22"/>
                <w:szCs w:val="22"/>
                <w:vertAlign w:val="superscript"/>
                <w:lang w:val="ro-RO"/>
              </w:rPr>
              <w:t>3</w:t>
            </w:r>
            <w:r w:rsidRPr="00DF13FA">
              <w:rPr>
                <w:rFonts w:ascii="Arial" w:hAnsi="Arial" w:cs="Arial"/>
                <w:snapToGrid w:val="0"/>
                <w:sz w:val="22"/>
                <w:szCs w:val="22"/>
                <w:lang w:val="ro-RO"/>
              </w:rPr>
              <w:t>/s</w:t>
            </w:r>
          </w:p>
        </w:tc>
      </w:tr>
      <w:tr w:rsidR="00481771" w:rsidRPr="00DF13FA" w:rsidTr="00F312E8">
        <w:trPr>
          <w:trHeight w:hRule="exact" w:val="454"/>
          <w:jc w:val="center"/>
        </w:trPr>
        <w:tc>
          <w:tcPr>
            <w:tcW w:w="3556" w:type="dxa"/>
          </w:tcPr>
          <w:p w:rsidR="00481771" w:rsidRPr="00DF13FA" w:rsidRDefault="00481771" w:rsidP="00F312E8">
            <w:pPr>
              <w:pStyle w:val="Table"/>
              <w:rPr>
                <w:rFonts w:ascii="Arial" w:hAnsi="Arial" w:cs="Arial"/>
                <w:snapToGrid w:val="0"/>
                <w:sz w:val="22"/>
                <w:szCs w:val="22"/>
                <w:lang w:val="ro-RO"/>
              </w:rPr>
            </w:pPr>
            <w:r w:rsidRPr="00DF13FA">
              <w:rPr>
                <w:rFonts w:ascii="Arial" w:hAnsi="Arial" w:cs="Arial"/>
                <w:snapToGrid w:val="0"/>
                <w:sz w:val="22"/>
                <w:szCs w:val="22"/>
                <w:lang w:val="ro-RO"/>
              </w:rPr>
              <w:t xml:space="preserve">Debitul mediu pe vreme uscata </w:t>
            </w:r>
          </w:p>
        </w:tc>
        <w:tc>
          <w:tcPr>
            <w:tcW w:w="134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1.3</w:t>
            </w:r>
          </w:p>
        </w:tc>
        <w:tc>
          <w:tcPr>
            <w:tcW w:w="127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1.2</w:t>
            </w:r>
          </w:p>
        </w:tc>
        <w:tc>
          <w:tcPr>
            <w:tcW w:w="1890"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1.0</w:t>
            </w:r>
          </w:p>
        </w:tc>
      </w:tr>
      <w:tr w:rsidR="00481771" w:rsidRPr="00DF13FA" w:rsidTr="00F312E8">
        <w:trPr>
          <w:trHeight w:hRule="exact" w:val="454"/>
          <w:jc w:val="center"/>
        </w:trPr>
        <w:tc>
          <w:tcPr>
            <w:tcW w:w="3556" w:type="dxa"/>
          </w:tcPr>
          <w:p w:rsidR="00481771" w:rsidRPr="00DF13FA" w:rsidRDefault="00481771" w:rsidP="00F312E8">
            <w:pPr>
              <w:pStyle w:val="Table"/>
              <w:rPr>
                <w:rFonts w:ascii="Arial" w:hAnsi="Arial" w:cs="Arial"/>
                <w:snapToGrid w:val="0"/>
                <w:sz w:val="22"/>
                <w:szCs w:val="22"/>
                <w:lang w:val="ro-RO"/>
              </w:rPr>
            </w:pPr>
            <w:r w:rsidRPr="00DF13FA">
              <w:rPr>
                <w:rFonts w:ascii="Arial" w:hAnsi="Arial" w:cs="Arial"/>
                <w:snapToGrid w:val="0"/>
                <w:sz w:val="22"/>
                <w:szCs w:val="22"/>
                <w:lang w:val="ro-RO"/>
              </w:rPr>
              <w:t>Maxim pe zi pe vreme uscata</w:t>
            </w:r>
          </w:p>
        </w:tc>
        <w:tc>
          <w:tcPr>
            <w:tcW w:w="134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1.4</w:t>
            </w:r>
          </w:p>
        </w:tc>
        <w:tc>
          <w:tcPr>
            <w:tcW w:w="127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1.3</w:t>
            </w:r>
          </w:p>
        </w:tc>
        <w:tc>
          <w:tcPr>
            <w:tcW w:w="1890"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1.1</w:t>
            </w:r>
          </w:p>
        </w:tc>
      </w:tr>
      <w:tr w:rsidR="00481771" w:rsidRPr="00DF13FA" w:rsidTr="00F312E8">
        <w:trPr>
          <w:trHeight w:hRule="exact" w:val="454"/>
          <w:jc w:val="center"/>
        </w:trPr>
        <w:tc>
          <w:tcPr>
            <w:tcW w:w="3556" w:type="dxa"/>
          </w:tcPr>
          <w:p w:rsidR="00481771" w:rsidRPr="00DF13FA" w:rsidRDefault="00481771" w:rsidP="00F312E8">
            <w:pPr>
              <w:pStyle w:val="Table"/>
              <w:rPr>
                <w:rFonts w:ascii="Arial" w:hAnsi="Arial" w:cs="Arial"/>
                <w:snapToGrid w:val="0"/>
                <w:sz w:val="22"/>
                <w:szCs w:val="22"/>
                <w:lang w:val="ro-RO"/>
              </w:rPr>
            </w:pPr>
            <w:r w:rsidRPr="00DF13FA">
              <w:rPr>
                <w:rFonts w:ascii="Arial" w:hAnsi="Arial" w:cs="Arial"/>
                <w:snapToGrid w:val="0"/>
                <w:sz w:val="22"/>
                <w:szCs w:val="22"/>
                <w:lang w:val="ro-RO"/>
              </w:rPr>
              <w:t xml:space="preserve">Maxim pe ora pe vreme uscata </w:t>
            </w:r>
          </w:p>
        </w:tc>
        <w:tc>
          <w:tcPr>
            <w:tcW w:w="134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1.6</w:t>
            </w:r>
          </w:p>
        </w:tc>
        <w:tc>
          <w:tcPr>
            <w:tcW w:w="127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1.5</w:t>
            </w:r>
          </w:p>
        </w:tc>
        <w:tc>
          <w:tcPr>
            <w:tcW w:w="1890"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1.3</w:t>
            </w:r>
          </w:p>
        </w:tc>
      </w:tr>
      <w:tr w:rsidR="00481771" w:rsidRPr="00DF13FA" w:rsidTr="00F312E8">
        <w:trPr>
          <w:trHeight w:hRule="exact" w:val="454"/>
          <w:jc w:val="center"/>
        </w:trPr>
        <w:tc>
          <w:tcPr>
            <w:tcW w:w="3556" w:type="dxa"/>
          </w:tcPr>
          <w:p w:rsidR="00481771" w:rsidRPr="00DF13FA" w:rsidRDefault="00481771" w:rsidP="00F312E8">
            <w:pPr>
              <w:pStyle w:val="Table"/>
              <w:rPr>
                <w:rFonts w:ascii="Arial" w:hAnsi="Arial" w:cs="Arial"/>
                <w:snapToGrid w:val="0"/>
                <w:sz w:val="22"/>
                <w:szCs w:val="22"/>
                <w:lang w:val="ro-RO"/>
              </w:rPr>
            </w:pPr>
            <w:r w:rsidRPr="00DF13FA">
              <w:rPr>
                <w:rFonts w:ascii="Arial" w:hAnsi="Arial" w:cs="Arial"/>
                <w:snapToGrid w:val="0"/>
                <w:sz w:val="22"/>
                <w:szCs w:val="22"/>
                <w:lang w:val="ro-RO"/>
              </w:rPr>
              <w:t>Maxim pe timp de ploaie</w:t>
            </w:r>
          </w:p>
        </w:tc>
        <w:tc>
          <w:tcPr>
            <w:tcW w:w="134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2.6</w:t>
            </w:r>
          </w:p>
        </w:tc>
        <w:tc>
          <w:tcPr>
            <w:tcW w:w="1276"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2.5</w:t>
            </w:r>
          </w:p>
        </w:tc>
        <w:tc>
          <w:tcPr>
            <w:tcW w:w="1890" w:type="dxa"/>
          </w:tcPr>
          <w:p w:rsidR="00481771" w:rsidRPr="00DF13FA" w:rsidRDefault="00481771" w:rsidP="00F312E8">
            <w:pPr>
              <w:pStyle w:val="Table"/>
              <w:jc w:val="center"/>
              <w:rPr>
                <w:rFonts w:ascii="Arial" w:hAnsi="Arial" w:cs="Arial"/>
                <w:snapToGrid w:val="0"/>
                <w:sz w:val="22"/>
                <w:szCs w:val="22"/>
                <w:lang w:val="ro-RO"/>
              </w:rPr>
            </w:pPr>
            <w:r w:rsidRPr="00DF13FA">
              <w:rPr>
                <w:rFonts w:ascii="Arial" w:hAnsi="Arial" w:cs="Arial"/>
                <w:sz w:val="22"/>
                <w:szCs w:val="22"/>
                <w:lang w:val="ro-RO"/>
              </w:rPr>
              <w:t>2.2</w:t>
            </w:r>
          </w:p>
        </w:tc>
      </w:tr>
    </w:tbl>
    <w:p w:rsidR="00481771" w:rsidRDefault="00481771" w:rsidP="00D63102">
      <w:pPr>
        <w:spacing w:after="120" w:line="360" w:lineRule="auto"/>
        <w:ind w:left="708"/>
        <w:jc w:val="both"/>
        <w:rPr>
          <w:rFonts w:ascii="Arial" w:hAnsi="Arial" w:cs="Arial"/>
          <w:sz w:val="24"/>
          <w:szCs w:val="24"/>
        </w:rPr>
      </w:pPr>
    </w:p>
    <w:p w:rsidR="00481771" w:rsidRDefault="00481771" w:rsidP="00481771">
      <w:pPr>
        <w:spacing w:after="120" w:line="360" w:lineRule="auto"/>
        <w:ind w:left="708"/>
        <w:jc w:val="both"/>
        <w:rPr>
          <w:rFonts w:ascii="Arial" w:hAnsi="Arial" w:cs="Arial"/>
          <w:sz w:val="24"/>
          <w:szCs w:val="24"/>
        </w:rPr>
      </w:pPr>
      <w:r w:rsidRPr="00CA6C34">
        <w:rPr>
          <w:rFonts w:ascii="Arial" w:hAnsi="Arial" w:cs="Arial"/>
          <w:sz w:val="24"/>
          <w:szCs w:val="24"/>
        </w:rPr>
        <w:t>Urmatoarea diagrama reprezinta procesul tehnologic pentru prima treapta de tratare din cadrul SEAU Galati.</w:t>
      </w:r>
    </w:p>
    <w:p w:rsidR="00481771" w:rsidRDefault="00481771" w:rsidP="00D63102">
      <w:pPr>
        <w:spacing w:after="120" w:line="360" w:lineRule="auto"/>
        <w:ind w:left="708"/>
        <w:jc w:val="both"/>
        <w:rPr>
          <w:rFonts w:ascii="Arial" w:hAnsi="Arial" w:cs="Arial"/>
          <w:sz w:val="24"/>
          <w:szCs w:val="24"/>
        </w:rPr>
      </w:pPr>
    </w:p>
    <w:p w:rsidR="00D63102" w:rsidRDefault="00D63102" w:rsidP="00D3764E">
      <w:pPr>
        <w:spacing w:after="120" w:line="360" w:lineRule="auto"/>
        <w:ind w:left="708"/>
        <w:jc w:val="both"/>
        <w:rPr>
          <w:rFonts w:ascii="Arial" w:hAnsi="Arial" w:cs="Arial"/>
          <w:sz w:val="24"/>
          <w:szCs w:val="24"/>
        </w:rPr>
      </w:pPr>
      <w:r w:rsidRPr="00CA6C34">
        <w:rPr>
          <w:rFonts w:ascii="Arial" w:hAnsi="Arial" w:cs="Arial"/>
        </w:rPr>
        <w:object w:dxaOrig="12073" w:dyaOrig="7993">
          <v:shape id="_x0000_i1031" type="#_x0000_t75" style="width:411pt;height:270pt" o:ole="">
            <v:imagedata r:id="rId64" o:title=""/>
          </v:shape>
          <o:OLEObject Type="Embed" ProgID="Visio.Drawing.11" ShapeID="_x0000_i1031" DrawAspect="Content" ObjectID="_1444802809" r:id="rId65"/>
        </w:object>
      </w:r>
    </w:p>
    <w:p w:rsidR="00D63102" w:rsidRPr="00D63102" w:rsidRDefault="00D63102" w:rsidP="00D3764E">
      <w:pPr>
        <w:spacing w:after="120" w:line="360" w:lineRule="auto"/>
        <w:ind w:left="708"/>
        <w:jc w:val="both"/>
        <w:rPr>
          <w:rFonts w:ascii="Arial" w:hAnsi="Arial" w:cs="Arial"/>
          <w:b/>
          <w:sz w:val="20"/>
          <w:szCs w:val="20"/>
        </w:rPr>
      </w:pPr>
      <w:r w:rsidRPr="00D63102">
        <w:rPr>
          <w:rFonts w:ascii="Arial" w:hAnsi="Arial" w:cs="Arial"/>
          <w:b/>
          <w:sz w:val="20"/>
          <w:szCs w:val="20"/>
        </w:rPr>
        <w:t>Figura 2.9.2 – 1 Schema proces de tratare treapta 1</w:t>
      </w:r>
    </w:p>
    <w:p w:rsidR="00F27129" w:rsidRDefault="00ED47F4" w:rsidP="00D3764E">
      <w:pPr>
        <w:spacing w:after="120" w:line="360" w:lineRule="auto"/>
        <w:ind w:left="708"/>
        <w:jc w:val="both"/>
        <w:rPr>
          <w:rFonts w:ascii="Arial" w:hAnsi="Arial" w:cs="Arial"/>
          <w:sz w:val="24"/>
          <w:szCs w:val="24"/>
        </w:rPr>
      </w:pPr>
      <w:r w:rsidRPr="00CA6C34">
        <w:rPr>
          <w:rFonts w:ascii="Arial" w:hAnsi="Arial" w:cs="Arial"/>
          <w:sz w:val="24"/>
          <w:szCs w:val="24"/>
        </w:rPr>
        <w:t>Lucrarile din prima etapa au const</w:t>
      </w:r>
      <w:r w:rsidR="00DD4CAA">
        <w:rPr>
          <w:rFonts w:ascii="Arial" w:hAnsi="Arial" w:cs="Arial"/>
          <w:sz w:val="24"/>
          <w:szCs w:val="24"/>
        </w:rPr>
        <w:t>at</w:t>
      </w:r>
      <w:r w:rsidRPr="00CA6C34">
        <w:rPr>
          <w:rFonts w:ascii="Arial" w:hAnsi="Arial" w:cs="Arial"/>
          <w:sz w:val="24"/>
          <w:szCs w:val="24"/>
        </w:rPr>
        <w:t xml:space="preserve"> in constructia treptei mecanice de tratare precum si cea </w:t>
      </w:r>
      <w:r w:rsidR="00DD4CAA">
        <w:rPr>
          <w:rFonts w:ascii="Arial" w:hAnsi="Arial" w:cs="Arial"/>
          <w:sz w:val="24"/>
          <w:szCs w:val="24"/>
        </w:rPr>
        <w:t>a</w:t>
      </w:r>
      <w:r w:rsidRPr="00CA6C34">
        <w:rPr>
          <w:rFonts w:ascii="Arial" w:hAnsi="Arial" w:cs="Arial"/>
          <w:sz w:val="24"/>
          <w:szCs w:val="24"/>
        </w:rPr>
        <w:t xml:space="preserve"> tratarii namolului </w:t>
      </w:r>
      <w:r w:rsidR="00F27129">
        <w:rPr>
          <w:rFonts w:ascii="Arial" w:hAnsi="Arial" w:cs="Arial"/>
          <w:sz w:val="24"/>
          <w:szCs w:val="24"/>
        </w:rPr>
        <w:t xml:space="preserve">asociat, </w:t>
      </w:r>
      <w:r w:rsidRPr="00CA6C34">
        <w:rPr>
          <w:rFonts w:ascii="Arial" w:hAnsi="Arial" w:cs="Arial"/>
          <w:sz w:val="24"/>
          <w:szCs w:val="24"/>
        </w:rPr>
        <w:t xml:space="preserve">in regim anaerob. Treapta mecanica are in componenta sa urmatoarele obiecte: </w:t>
      </w:r>
    </w:p>
    <w:p w:rsidR="0041481B" w:rsidRPr="00191293" w:rsidRDefault="0041481B" w:rsidP="008E333B">
      <w:pPr>
        <w:pStyle w:val="ListParagraph"/>
        <w:numPr>
          <w:ilvl w:val="0"/>
          <w:numId w:val="76"/>
        </w:numPr>
        <w:spacing w:after="120" w:line="360" w:lineRule="auto"/>
        <w:jc w:val="both"/>
        <w:rPr>
          <w:rFonts w:ascii="Arial" w:hAnsi="Arial" w:cs="Arial"/>
          <w:b/>
          <w:sz w:val="24"/>
          <w:szCs w:val="24"/>
          <w:u w:val="single"/>
        </w:rPr>
      </w:pPr>
      <w:r w:rsidRPr="00191293">
        <w:rPr>
          <w:rFonts w:ascii="Arial" w:hAnsi="Arial" w:cs="Arial"/>
          <w:b/>
          <w:sz w:val="24"/>
          <w:szCs w:val="24"/>
          <w:u w:val="single"/>
        </w:rPr>
        <w:t>Statie de pompare influent /efluent - sistem combinat</w:t>
      </w:r>
    </w:p>
    <w:p w:rsidR="00191293" w:rsidRPr="00191293" w:rsidRDefault="00191293" w:rsidP="00191293">
      <w:pPr>
        <w:spacing w:after="120" w:line="360" w:lineRule="auto"/>
        <w:ind w:left="708"/>
        <w:jc w:val="both"/>
        <w:rPr>
          <w:rFonts w:ascii="Arial" w:hAnsi="Arial" w:cs="Arial"/>
          <w:sz w:val="24"/>
          <w:szCs w:val="24"/>
        </w:rPr>
      </w:pPr>
      <w:r w:rsidRPr="00191293">
        <w:rPr>
          <w:rFonts w:ascii="Arial" w:hAnsi="Arial" w:cs="Arial"/>
          <w:sz w:val="24"/>
          <w:szCs w:val="24"/>
        </w:rPr>
        <w:t xml:space="preserve">Statia de pompare </w:t>
      </w:r>
      <w:r>
        <w:rPr>
          <w:rFonts w:ascii="Arial" w:hAnsi="Arial" w:cs="Arial"/>
          <w:sz w:val="24"/>
          <w:szCs w:val="24"/>
        </w:rPr>
        <w:t>influent</w:t>
      </w:r>
      <w:r w:rsidRPr="00191293">
        <w:rPr>
          <w:rFonts w:ascii="Arial" w:hAnsi="Arial" w:cs="Arial"/>
          <w:sz w:val="24"/>
          <w:szCs w:val="24"/>
        </w:rPr>
        <w:t xml:space="preserve"> este dotata cu </w:t>
      </w:r>
      <w:r w:rsidR="00BC64A7">
        <w:rPr>
          <w:rFonts w:ascii="Arial" w:hAnsi="Arial" w:cs="Arial"/>
          <w:sz w:val="24"/>
          <w:szCs w:val="24"/>
        </w:rPr>
        <w:t>4+1</w:t>
      </w:r>
      <w:r w:rsidRPr="00191293">
        <w:rPr>
          <w:rFonts w:ascii="Arial" w:hAnsi="Arial" w:cs="Arial"/>
          <w:sz w:val="24"/>
          <w:szCs w:val="24"/>
        </w:rPr>
        <w:t xml:space="preserve"> pompe centrifuge submerisibile</w:t>
      </w:r>
      <w:r>
        <w:rPr>
          <w:rFonts w:ascii="Arial" w:hAnsi="Arial" w:cs="Arial"/>
          <w:sz w:val="24"/>
          <w:szCs w:val="24"/>
        </w:rPr>
        <w:t>, c</w:t>
      </w:r>
      <w:r w:rsidRPr="00191293">
        <w:rPr>
          <w:rFonts w:ascii="Arial" w:hAnsi="Arial" w:cs="Arial"/>
          <w:sz w:val="24"/>
          <w:szCs w:val="24"/>
        </w:rPr>
        <w:t>u o capacitate totala de 2.6 m</w:t>
      </w:r>
      <w:r w:rsidRPr="00191293">
        <w:rPr>
          <w:rFonts w:ascii="Arial" w:hAnsi="Arial" w:cs="Arial"/>
          <w:sz w:val="24"/>
          <w:szCs w:val="24"/>
          <w:vertAlign w:val="superscript"/>
        </w:rPr>
        <w:t>3</w:t>
      </w:r>
      <w:r w:rsidRPr="00191293">
        <w:rPr>
          <w:rFonts w:ascii="Arial" w:hAnsi="Arial" w:cs="Arial"/>
          <w:sz w:val="24"/>
          <w:szCs w:val="24"/>
        </w:rPr>
        <w:t>/s</w:t>
      </w:r>
      <w:r>
        <w:rPr>
          <w:rFonts w:ascii="Arial" w:hAnsi="Arial" w:cs="Arial"/>
          <w:sz w:val="24"/>
          <w:szCs w:val="24"/>
        </w:rPr>
        <w:t>,</w:t>
      </w:r>
      <w:r w:rsidRPr="00191293">
        <w:rPr>
          <w:rFonts w:ascii="Arial" w:hAnsi="Arial" w:cs="Arial"/>
          <w:sz w:val="24"/>
          <w:szCs w:val="24"/>
        </w:rPr>
        <w:t xml:space="preserve"> la 12 m presiune. Statia de pompare este amplasata in capatul de sud al terenului in afara statiei de epurare, in apropierea podului spre cartierul Siret pe DN 122 si a benzii transportoare  a SIDEX. </w:t>
      </w:r>
    </w:p>
    <w:p w:rsidR="00191293" w:rsidRPr="00191293" w:rsidRDefault="00191293" w:rsidP="00191293">
      <w:pPr>
        <w:spacing w:after="120" w:line="360" w:lineRule="auto"/>
        <w:ind w:left="708"/>
        <w:jc w:val="both"/>
        <w:rPr>
          <w:rFonts w:ascii="Arial" w:hAnsi="Arial" w:cs="Arial"/>
          <w:sz w:val="24"/>
          <w:szCs w:val="24"/>
        </w:rPr>
      </w:pPr>
      <w:r w:rsidRPr="00191293">
        <w:rPr>
          <w:rFonts w:ascii="Arial" w:hAnsi="Arial" w:cs="Arial"/>
          <w:sz w:val="24"/>
          <w:szCs w:val="24"/>
        </w:rPr>
        <w:t>Statia este o cladire inchisa</w:t>
      </w:r>
      <w:r>
        <w:rPr>
          <w:rFonts w:ascii="Arial" w:hAnsi="Arial" w:cs="Arial"/>
          <w:sz w:val="24"/>
          <w:szCs w:val="24"/>
        </w:rPr>
        <w:t xml:space="preserve">, dotata cu biofiltru pentru a asigura o </w:t>
      </w:r>
      <w:r w:rsidRPr="00191293">
        <w:rPr>
          <w:rFonts w:ascii="Arial" w:hAnsi="Arial" w:cs="Arial"/>
          <w:sz w:val="24"/>
          <w:szCs w:val="24"/>
        </w:rPr>
        <w:t>ventilatie</w:t>
      </w:r>
      <w:r>
        <w:rPr>
          <w:rFonts w:ascii="Arial" w:hAnsi="Arial" w:cs="Arial"/>
          <w:sz w:val="24"/>
          <w:szCs w:val="24"/>
        </w:rPr>
        <w:t xml:space="preserve"> corespunzatoare.</w:t>
      </w:r>
    </w:p>
    <w:p w:rsidR="00191293" w:rsidRPr="00191293" w:rsidRDefault="00191293" w:rsidP="00191293">
      <w:pPr>
        <w:spacing w:after="120" w:line="360" w:lineRule="auto"/>
        <w:ind w:left="708"/>
        <w:jc w:val="both"/>
        <w:rPr>
          <w:rFonts w:ascii="Arial" w:hAnsi="Arial" w:cs="Arial"/>
          <w:sz w:val="24"/>
          <w:szCs w:val="24"/>
        </w:rPr>
      </w:pPr>
      <w:r w:rsidRPr="00191293">
        <w:rPr>
          <w:rFonts w:ascii="Arial" w:hAnsi="Arial" w:cs="Arial"/>
          <w:sz w:val="24"/>
          <w:szCs w:val="24"/>
        </w:rPr>
        <w:t>A fost construita de asemenea o statie de pompare iesire cu camera de evacuare. Cand nivelul apei raului Siret este sub medie, apa este deversata gravitational in rau. Cand nivelul este mai mare de valoarea medie, apa este pompata in camera de deversare. Camera de deversare si bazinul de aspiratie sunt separate de o vana stavilar automata</w:t>
      </w:r>
      <w:r>
        <w:rPr>
          <w:rFonts w:ascii="Arial" w:hAnsi="Arial" w:cs="Arial"/>
          <w:sz w:val="24"/>
          <w:szCs w:val="24"/>
        </w:rPr>
        <w:t>,</w:t>
      </w:r>
      <w:r w:rsidRPr="00191293">
        <w:rPr>
          <w:rFonts w:ascii="Arial" w:hAnsi="Arial" w:cs="Arial"/>
          <w:sz w:val="24"/>
          <w:szCs w:val="24"/>
        </w:rPr>
        <w:t xml:space="preserve"> controlata de n</w:t>
      </w:r>
      <w:r>
        <w:rPr>
          <w:rFonts w:ascii="Arial" w:hAnsi="Arial" w:cs="Arial"/>
          <w:sz w:val="24"/>
          <w:szCs w:val="24"/>
        </w:rPr>
        <w:t>ivelul in camera de deversare.</w:t>
      </w:r>
    </w:p>
    <w:p w:rsidR="00191293" w:rsidRDefault="00191293" w:rsidP="00191293">
      <w:pPr>
        <w:spacing w:after="120" w:line="360" w:lineRule="auto"/>
        <w:ind w:left="708"/>
        <w:jc w:val="both"/>
        <w:rPr>
          <w:rFonts w:ascii="Arial" w:hAnsi="Arial" w:cs="Arial"/>
          <w:sz w:val="24"/>
          <w:szCs w:val="24"/>
        </w:rPr>
      </w:pPr>
      <w:r w:rsidRPr="00191293">
        <w:rPr>
          <w:rFonts w:ascii="Arial" w:hAnsi="Arial" w:cs="Arial"/>
          <w:sz w:val="24"/>
          <w:szCs w:val="24"/>
        </w:rPr>
        <w:t xml:space="preserve">Statia de pompare de iesire este dotata cu </w:t>
      </w:r>
      <w:r>
        <w:rPr>
          <w:rFonts w:ascii="Arial" w:hAnsi="Arial" w:cs="Arial"/>
          <w:sz w:val="24"/>
          <w:szCs w:val="24"/>
        </w:rPr>
        <w:t xml:space="preserve">4+1 </w:t>
      </w:r>
      <w:r w:rsidRPr="00191293">
        <w:rPr>
          <w:rFonts w:ascii="Arial" w:hAnsi="Arial" w:cs="Arial"/>
          <w:sz w:val="24"/>
          <w:szCs w:val="24"/>
        </w:rPr>
        <w:t>pompe centrifuge submersibile</w:t>
      </w:r>
      <w:r>
        <w:rPr>
          <w:rFonts w:ascii="Arial" w:hAnsi="Arial" w:cs="Arial"/>
          <w:sz w:val="24"/>
          <w:szCs w:val="24"/>
        </w:rPr>
        <w:t xml:space="preserve"> , cu o capacitate totala de</w:t>
      </w:r>
      <w:r w:rsidRPr="00191293">
        <w:rPr>
          <w:rFonts w:ascii="Arial" w:hAnsi="Arial" w:cs="Arial"/>
          <w:sz w:val="24"/>
          <w:szCs w:val="24"/>
        </w:rPr>
        <w:t xml:space="preserve"> 2.6 m</w:t>
      </w:r>
      <w:r w:rsidRPr="00191293">
        <w:rPr>
          <w:rFonts w:ascii="Arial" w:hAnsi="Arial" w:cs="Arial"/>
          <w:sz w:val="24"/>
          <w:szCs w:val="24"/>
          <w:vertAlign w:val="superscript"/>
        </w:rPr>
        <w:t>3</w:t>
      </w:r>
      <w:r w:rsidRPr="00191293">
        <w:rPr>
          <w:rFonts w:ascii="Arial" w:hAnsi="Arial" w:cs="Arial"/>
          <w:sz w:val="24"/>
          <w:szCs w:val="24"/>
        </w:rPr>
        <w:t>/s la 7 m presiune. Efluentul este deversat printr-o structura de descarcare in raul Siret in amonte de podul de pe DN 122.</w:t>
      </w:r>
    </w:p>
    <w:p w:rsidR="0041481B" w:rsidRPr="00F1316C" w:rsidRDefault="00F1316C" w:rsidP="008E333B">
      <w:pPr>
        <w:pStyle w:val="ListParagraph"/>
        <w:numPr>
          <w:ilvl w:val="0"/>
          <w:numId w:val="76"/>
        </w:numPr>
        <w:spacing w:after="120" w:line="360" w:lineRule="auto"/>
        <w:jc w:val="both"/>
        <w:rPr>
          <w:rFonts w:ascii="Arial" w:hAnsi="Arial" w:cs="Arial"/>
          <w:b/>
          <w:sz w:val="24"/>
          <w:szCs w:val="24"/>
          <w:u w:val="single"/>
        </w:rPr>
      </w:pPr>
      <w:r w:rsidRPr="00F1316C">
        <w:rPr>
          <w:rFonts w:ascii="Arial" w:hAnsi="Arial" w:cs="Arial"/>
          <w:b/>
          <w:sz w:val="24"/>
          <w:szCs w:val="24"/>
          <w:u w:val="single"/>
        </w:rPr>
        <w:t>Gratare fine</w:t>
      </w:r>
    </w:p>
    <w:p w:rsidR="00F1316C" w:rsidRDefault="00F1316C" w:rsidP="00F1316C">
      <w:pPr>
        <w:spacing w:after="120" w:line="360" w:lineRule="auto"/>
        <w:ind w:left="708"/>
        <w:jc w:val="both"/>
        <w:rPr>
          <w:rFonts w:ascii="Arial" w:hAnsi="Arial" w:cs="Arial"/>
          <w:sz w:val="24"/>
          <w:szCs w:val="24"/>
        </w:rPr>
      </w:pPr>
      <w:r w:rsidRPr="00F1316C">
        <w:rPr>
          <w:rFonts w:ascii="Arial" w:hAnsi="Arial" w:cs="Arial"/>
          <w:sz w:val="24"/>
          <w:szCs w:val="24"/>
        </w:rPr>
        <w:t>Gratarele au fost proiectate sa faca fata intregului debit proiectat de la statia de pompare admisie stabilit in prezen</w:t>
      </w:r>
      <w:r>
        <w:rPr>
          <w:rFonts w:ascii="Arial" w:hAnsi="Arial" w:cs="Arial"/>
          <w:sz w:val="24"/>
          <w:szCs w:val="24"/>
        </w:rPr>
        <w:t>t la 2,</w:t>
      </w:r>
      <w:r w:rsidRPr="00F1316C">
        <w:rPr>
          <w:rFonts w:ascii="Arial" w:hAnsi="Arial" w:cs="Arial"/>
          <w:sz w:val="24"/>
          <w:szCs w:val="24"/>
        </w:rPr>
        <w:t>6 m</w:t>
      </w:r>
      <w:r w:rsidRPr="00F1316C">
        <w:rPr>
          <w:rFonts w:ascii="Arial" w:hAnsi="Arial" w:cs="Arial"/>
          <w:sz w:val="24"/>
          <w:szCs w:val="24"/>
          <w:vertAlign w:val="superscript"/>
        </w:rPr>
        <w:t>3</w:t>
      </w:r>
      <w:r w:rsidRPr="00F1316C">
        <w:rPr>
          <w:rFonts w:ascii="Arial" w:hAnsi="Arial" w:cs="Arial"/>
          <w:sz w:val="24"/>
          <w:szCs w:val="24"/>
        </w:rPr>
        <w:t>/sec.</w:t>
      </w:r>
    </w:p>
    <w:p w:rsidR="00F1316C" w:rsidRPr="00F1316C" w:rsidRDefault="00F1316C" w:rsidP="00F1316C">
      <w:pPr>
        <w:spacing w:after="120" w:line="360" w:lineRule="auto"/>
        <w:ind w:left="708"/>
        <w:jc w:val="both"/>
        <w:rPr>
          <w:rFonts w:ascii="Arial" w:hAnsi="Arial" w:cs="Arial"/>
          <w:sz w:val="24"/>
          <w:szCs w:val="24"/>
        </w:rPr>
      </w:pPr>
      <w:r w:rsidRPr="00F1316C">
        <w:rPr>
          <w:rFonts w:ascii="Arial" w:hAnsi="Arial" w:cs="Arial"/>
          <w:sz w:val="24"/>
          <w:szCs w:val="24"/>
        </w:rPr>
        <w:t>Sunt instalate trei gratare automate, tip „step screen”, cu</w:t>
      </w:r>
      <w:r>
        <w:rPr>
          <w:rFonts w:ascii="Arial" w:hAnsi="Arial" w:cs="Arial"/>
          <w:sz w:val="24"/>
          <w:szCs w:val="24"/>
        </w:rPr>
        <w:t xml:space="preserve"> interspatii de 6 mm intre bare.</w:t>
      </w:r>
      <w:r w:rsidRPr="00F1316C">
        <w:rPr>
          <w:rFonts w:ascii="Arial" w:hAnsi="Arial" w:cs="Arial"/>
          <w:sz w:val="24"/>
          <w:szCs w:val="24"/>
        </w:rPr>
        <w:t xml:space="preserve"> Gratarele sunt instalate in canale separate si sunt proiectate pentru viteza maxima a apei dintre bare de 1 m/s. Canalele pot fi izolate folosindu-se vane stavilar, pentru intretinere. Gratarele sunt construite in sistem cu balamale </w:t>
      </w:r>
      <w:r>
        <w:rPr>
          <w:rFonts w:ascii="Arial" w:hAnsi="Arial" w:cs="Arial"/>
          <w:sz w:val="24"/>
          <w:szCs w:val="24"/>
        </w:rPr>
        <w:t xml:space="preserve">pentru a facilita </w:t>
      </w:r>
      <w:r w:rsidRPr="00F1316C">
        <w:rPr>
          <w:rFonts w:ascii="Arial" w:hAnsi="Arial" w:cs="Arial"/>
          <w:sz w:val="24"/>
          <w:szCs w:val="24"/>
        </w:rPr>
        <w:t>lucrarile de intretinere</w:t>
      </w:r>
      <w:r>
        <w:rPr>
          <w:rFonts w:ascii="Arial" w:hAnsi="Arial" w:cs="Arial"/>
          <w:sz w:val="24"/>
          <w:szCs w:val="24"/>
        </w:rPr>
        <w:t xml:space="preserve"> necesare, acestea realizandu-se </w:t>
      </w:r>
      <w:r w:rsidRPr="00F1316C">
        <w:rPr>
          <w:rFonts w:ascii="Arial" w:hAnsi="Arial" w:cs="Arial"/>
          <w:sz w:val="24"/>
          <w:szCs w:val="24"/>
        </w:rPr>
        <w:t>prin ridicarea doar a partii udate deasupra apei. Instalatia include si un canal de by-pass pentru prevenirea inundatiilor. Acest canal de deviatie este prevazut cu gratar  manual cu interspatii de 20</w:t>
      </w:r>
      <w:r>
        <w:rPr>
          <w:rFonts w:ascii="Arial" w:hAnsi="Arial" w:cs="Arial"/>
          <w:sz w:val="24"/>
          <w:szCs w:val="24"/>
        </w:rPr>
        <w:t xml:space="preserve"> mm.</w:t>
      </w:r>
    </w:p>
    <w:p w:rsidR="00F1316C" w:rsidRPr="00F1316C" w:rsidRDefault="00F1316C" w:rsidP="00F1316C">
      <w:pPr>
        <w:spacing w:after="120" w:line="360" w:lineRule="auto"/>
        <w:ind w:left="708"/>
        <w:jc w:val="both"/>
        <w:rPr>
          <w:rFonts w:ascii="Arial" w:hAnsi="Arial" w:cs="Arial"/>
          <w:sz w:val="24"/>
          <w:szCs w:val="24"/>
        </w:rPr>
      </w:pPr>
      <w:r w:rsidRPr="00F1316C">
        <w:rPr>
          <w:rFonts w:ascii="Arial" w:hAnsi="Arial" w:cs="Arial"/>
          <w:sz w:val="24"/>
          <w:szCs w:val="24"/>
        </w:rPr>
        <w:t xml:space="preserve">Operarea gratarelor este controlata pe nivel diferential in sectiunea gratarelor. Ca facilitati sunt incluse ajustarea limitei pierderii de presiune de catre operator si temporizarea operarii </w:t>
      </w:r>
      <w:r>
        <w:rPr>
          <w:rFonts w:ascii="Arial" w:hAnsi="Arial" w:cs="Arial"/>
          <w:sz w:val="24"/>
          <w:szCs w:val="24"/>
        </w:rPr>
        <w:t xml:space="preserve">inclusiv operare neintrerupta. </w:t>
      </w:r>
      <w:r w:rsidRPr="00F1316C">
        <w:rPr>
          <w:rFonts w:ascii="Arial" w:hAnsi="Arial" w:cs="Arial"/>
          <w:sz w:val="24"/>
          <w:szCs w:val="24"/>
        </w:rPr>
        <w:t xml:space="preserve">Materialul filtrat este colectat intr-un transportor elicoidal care il transporta la un compactor de tip mixt cu spalare. Materialul filtrat spalat si compactat e evacuat intr-unul din cele doua containere pentru a fi transportat </w:t>
      </w:r>
      <w:r>
        <w:rPr>
          <w:rFonts w:ascii="Arial" w:hAnsi="Arial" w:cs="Arial"/>
          <w:sz w:val="24"/>
          <w:szCs w:val="24"/>
        </w:rPr>
        <w:t>la rampa de deseuri municipala.</w:t>
      </w:r>
    </w:p>
    <w:p w:rsidR="00CF2439" w:rsidRDefault="00F1316C" w:rsidP="00F1316C">
      <w:pPr>
        <w:spacing w:after="120" w:line="360" w:lineRule="auto"/>
        <w:ind w:left="708"/>
        <w:jc w:val="both"/>
        <w:rPr>
          <w:rFonts w:ascii="Arial" w:hAnsi="Arial" w:cs="Arial"/>
          <w:sz w:val="24"/>
          <w:szCs w:val="24"/>
        </w:rPr>
      </w:pPr>
      <w:r w:rsidRPr="00F1316C">
        <w:rPr>
          <w:rFonts w:ascii="Arial" w:hAnsi="Arial" w:cs="Arial"/>
          <w:sz w:val="24"/>
          <w:szCs w:val="24"/>
        </w:rPr>
        <w:t xml:space="preserve">Gratarele si containerele sunt </w:t>
      </w:r>
      <w:r>
        <w:rPr>
          <w:rFonts w:ascii="Arial" w:hAnsi="Arial" w:cs="Arial"/>
          <w:sz w:val="24"/>
          <w:szCs w:val="24"/>
        </w:rPr>
        <w:t>instalate intr-o cladire comuna</w:t>
      </w:r>
      <w:r w:rsidRPr="00F1316C">
        <w:rPr>
          <w:rFonts w:ascii="Arial" w:hAnsi="Arial" w:cs="Arial"/>
          <w:sz w:val="24"/>
          <w:szCs w:val="24"/>
        </w:rPr>
        <w:t xml:space="preserve"> (294 m</w:t>
      </w:r>
      <w:r w:rsidRPr="00F1316C">
        <w:rPr>
          <w:rFonts w:ascii="Arial" w:hAnsi="Arial" w:cs="Arial"/>
          <w:sz w:val="24"/>
          <w:szCs w:val="24"/>
          <w:vertAlign w:val="superscript"/>
        </w:rPr>
        <w:t>2</w:t>
      </w:r>
      <w:r w:rsidRPr="00F1316C">
        <w:rPr>
          <w:rFonts w:ascii="Arial" w:hAnsi="Arial" w:cs="Arial"/>
          <w:sz w:val="24"/>
          <w:szCs w:val="24"/>
        </w:rPr>
        <w:t>)</w:t>
      </w:r>
      <w:r>
        <w:rPr>
          <w:rFonts w:ascii="Arial" w:hAnsi="Arial" w:cs="Arial"/>
          <w:sz w:val="24"/>
          <w:szCs w:val="24"/>
        </w:rPr>
        <w:t>,</w:t>
      </w:r>
      <w:r w:rsidRPr="00F1316C">
        <w:rPr>
          <w:rFonts w:ascii="Arial" w:hAnsi="Arial" w:cs="Arial"/>
          <w:sz w:val="24"/>
          <w:szCs w:val="24"/>
        </w:rPr>
        <w:t xml:space="preserve"> prevazuta cu ventilatie. Aerul evacuat de la sistemul de</w:t>
      </w:r>
      <w:r>
        <w:rPr>
          <w:rFonts w:ascii="Arial" w:hAnsi="Arial" w:cs="Arial"/>
          <w:sz w:val="24"/>
          <w:szCs w:val="24"/>
        </w:rPr>
        <w:t xml:space="preserve"> ventilatie este tratat cu ajutorul unui</w:t>
      </w:r>
      <w:r w:rsidRPr="00F1316C">
        <w:rPr>
          <w:rFonts w:ascii="Arial" w:hAnsi="Arial" w:cs="Arial"/>
          <w:sz w:val="24"/>
          <w:szCs w:val="24"/>
        </w:rPr>
        <w:t xml:space="preserve"> bio-filtru (510 m</w:t>
      </w:r>
      <w:r w:rsidRPr="00F1316C">
        <w:rPr>
          <w:rFonts w:ascii="Arial" w:hAnsi="Arial" w:cs="Arial"/>
          <w:sz w:val="24"/>
          <w:szCs w:val="24"/>
          <w:vertAlign w:val="superscript"/>
        </w:rPr>
        <w:t>2</w:t>
      </w:r>
      <w:r>
        <w:rPr>
          <w:rFonts w:ascii="Arial" w:hAnsi="Arial" w:cs="Arial"/>
          <w:sz w:val="24"/>
          <w:szCs w:val="24"/>
        </w:rPr>
        <w:t xml:space="preserve">),pentru inlaturarea </w:t>
      </w:r>
      <w:r w:rsidRPr="00F1316C">
        <w:rPr>
          <w:rFonts w:ascii="Arial" w:hAnsi="Arial" w:cs="Arial"/>
          <w:sz w:val="24"/>
          <w:szCs w:val="24"/>
        </w:rPr>
        <w:t>mirosuril</w:t>
      </w:r>
      <w:r>
        <w:rPr>
          <w:rFonts w:ascii="Arial" w:hAnsi="Arial" w:cs="Arial"/>
          <w:sz w:val="24"/>
          <w:szCs w:val="24"/>
        </w:rPr>
        <w:t>or</w:t>
      </w:r>
      <w:r w:rsidRPr="00F1316C">
        <w:rPr>
          <w:rFonts w:ascii="Arial" w:hAnsi="Arial" w:cs="Arial"/>
          <w:sz w:val="24"/>
          <w:szCs w:val="24"/>
        </w:rPr>
        <w:t xml:space="preserve"> urate </w:t>
      </w:r>
    </w:p>
    <w:p w:rsidR="00F27129" w:rsidRPr="00537965" w:rsidRDefault="00F27129" w:rsidP="008E333B">
      <w:pPr>
        <w:pStyle w:val="ListParagraph"/>
        <w:numPr>
          <w:ilvl w:val="0"/>
          <w:numId w:val="76"/>
        </w:numPr>
        <w:spacing w:after="120" w:line="360" w:lineRule="auto"/>
        <w:jc w:val="both"/>
        <w:rPr>
          <w:rFonts w:ascii="Arial" w:hAnsi="Arial" w:cs="Arial"/>
          <w:b/>
          <w:sz w:val="24"/>
          <w:szCs w:val="24"/>
          <w:u w:val="single"/>
          <w:lang w:val="it-IT"/>
        </w:rPr>
      </w:pPr>
      <w:r w:rsidRPr="00537965">
        <w:rPr>
          <w:rFonts w:ascii="Arial" w:hAnsi="Arial" w:cs="Arial"/>
          <w:b/>
          <w:sz w:val="24"/>
          <w:szCs w:val="24"/>
          <w:u w:val="single"/>
          <w:lang w:val="it-IT"/>
        </w:rPr>
        <w:t xml:space="preserve">Deznisipator </w:t>
      </w:r>
      <w:r w:rsidR="00CF2439" w:rsidRPr="00537965">
        <w:rPr>
          <w:rFonts w:ascii="Arial" w:hAnsi="Arial" w:cs="Arial"/>
          <w:b/>
          <w:sz w:val="24"/>
          <w:szCs w:val="24"/>
          <w:u w:val="single"/>
          <w:lang w:val="it-IT"/>
        </w:rPr>
        <w:t>-</w:t>
      </w:r>
      <w:r w:rsidRPr="00537965">
        <w:rPr>
          <w:rFonts w:ascii="Arial" w:hAnsi="Arial" w:cs="Arial"/>
          <w:b/>
          <w:sz w:val="24"/>
          <w:szCs w:val="24"/>
          <w:u w:val="single"/>
          <w:lang w:val="it-IT"/>
        </w:rPr>
        <w:t xml:space="preserve"> separator de grasimi</w:t>
      </w:r>
      <w:r w:rsidR="00CF2439" w:rsidRPr="00537965">
        <w:rPr>
          <w:rFonts w:ascii="Arial" w:hAnsi="Arial" w:cs="Arial"/>
          <w:b/>
          <w:sz w:val="24"/>
          <w:szCs w:val="24"/>
          <w:u w:val="single"/>
          <w:lang w:val="it-IT"/>
        </w:rPr>
        <w:t xml:space="preserve"> cu insuflare de aer</w:t>
      </w:r>
    </w:p>
    <w:p w:rsidR="00CF2439" w:rsidRPr="00CF2439" w:rsidRDefault="00CF2439" w:rsidP="00CF2439">
      <w:pPr>
        <w:spacing w:after="120" w:line="360" w:lineRule="auto"/>
        <w:ind w:left="851"/>
        <w:rPr>
          <w:rFonts w:ascii="Arial" w:hAnsi="Arial" w:cs="Arial"/>
          <w:sz w:val="24"/>
          <w:szCs w:val="24"/>
        </w:rPr>
      </w:pPr>
      <w:r w:rsidRPr="00CF2439">
        <w:rPr>
          <w:rFonts w:ascii="Arial" w:hAnsi="Arial" w:cs="Arial"/>
          <w:sz w:val="24"/>
          <w:szCs w:val="24"/>
        </w:rPr>
        <w:t>Exista patru linii combinate deznisipator – separator de grăsimi cu insuflare de aer.</w:t>
      </w:r>
    </w:p>
    <w:p w:rsidR="00CF2439" w:rsidRDefault="00CF2439" w:rsidP="00CF2439">
      <w:pPr>
        <w:pStyle w:val="Footer"/>
        <w:spacing w:after="120" w:line="360" w:lineRule="auto"/>
        <w:ind w:left="851"/>
        <w:rPr>
          <w:rFonts w:ascii="Arial" w:hAnsi="Arial" w:cs="Arial"/>
          <w:sz w:val="24"/>
          <w:szCs w:val="24"/>
        </w:rPr>
      </w:pPr>
      <w:r w:rsidRPr="00CF2439">
        <w:rPr>
          <w:rFonts w:ascii="Arial" w:hAnsi="Arial" w:cs="Arial"/>
          <w:sz w:val="24"/>
          <w:szCs w:val="24"/>
        </w:rPr>
        <w:t xml:space="preserve">Camerele sunt proiectate avand urmatorii parametri: </w:t>
      </w:r>
    </w:p>
    <w:p w:rsidR="00CF2439" w:rsidRPr="00CF2439" w:rsidRDefault="00CF2439" w:rsidP="00CF2439">
      <w:pPr>
        <w:pStyle w:val="Footer"/>
        <w:spacing w:after="120" w:line="360" w:lineRule="auto"/>
        <w:ind w:left="851"/>
        <w:rPr>
          <w:rFonts w:ascii="Arial" w:hAnsi="Arial" w:cs="Arial"/>
          <w:b/>
          <w:sz w:val="20"/>
          <w:szCs w:val="20"/>
        </w:rPr>
      </w:pPr>
      <w:r w:rsidRPr="00CF2439">
        <w:rPr>
          <w:rFonts w:ascii="Arial" w:hAnsi="Arial" w:cs="Arial"/>
          <w:b/>
          <w:sz w:val="20"/>
          <w:szCs w:val="20"/>
        </w:rPr>
        <w:t xml:space="preserve">Tabel 2.9.2 – 4 </w:t>
      </w:r>
      <w:r>
        <w:rPr>
          <w:rFonts w:ascii="Arial" w:hAnsi="Arial" w:cs="Arial"/>
          <w:b/>
          <w:sz w:val="20"/>
          <w:szCs w:val="20"/>
        </w:rPr>
        <w:t>Parametrii proiectare d</w:t>
      </w:r>
      <w:r w:rsidRPr="00CF2439">
        <w:rPr>
          <w:rFonts w:ascii="Arial" w:hAnsi="Arial" w:cs="Arial"/>
          <w:b/>
          <w:sz w:val="20"/>
          <w:szCs w:val="20"/>
        </w:rPr>
        <w:t xml:space="preserve">eznisipator  - </w:t>
      </w:r>
      <w:r>
        <w:rPr>
          <w:rFonts w:ascii="Arial" w:hAnsi="Arial" w:cs="Arial"/>
          <w:b/>
          <w:sz w:val="20"/>
          <w:szCs w:val="20"/>
        </w:rPr>
        <w:t>s</w:t>
      </w:r>
      <w:r w:rsidRPr="00CF2439">
        <w:rPr>
          <w:rFonts w:ascii="Arial" w:hAnsi="Arial" w:cs="Arial"/>
          <w:b/>
          <w:sz w:val="20"/>
          <w:szCs w:val="20"/>
        </w:rPr>
        <w:t>eparator de grasimi</w:t>
      </w:r>
    </w:p>
    <w:tbl>
      <w:tblPr>
        <w:tblW w:w="0" w:type="auto"/>
        <w:tblInd w:w="959" w:type="dxa"/>
        <w:tblLayout w:type="fixed"/>
        <w:tblLook w:val="0000" w:firstRow="0" w:lastRow="0" w:firstColumn="0" w:lastColumn="0" w:noHBand="0" w:noVBand="0"/>
      </w:tblPr>
      <w:tblGrid>
        <w:gridCol w:w="3087"/>
        <w:gridCol w:w="1282"/>
        <w:gridCol w:w="1726"/>
        <w:gridCol w:w="2268"/>
      </w:tblGrid>
      <w:tr w:rsidR="00CF2439" w:rsidRPr="004A6957" w:rsidTr="00CF2439">
        <w:trPr>
          <w:trHeight w:val="300"/>
        </w:trPr>
        <w:tc>
          <w:tcPr>
            <w:tcW w:w="3087" w:type="dxa"/>
            <w:tcBorders>
              <w:top w:val="single" w:sz="4" w:space="0" w:color="auto"/>
              <w:left w:val="single" w:sz="4" w:space="0" w:color="auto"/>
              <w:bottom w:val="single" w:sz="4" w:space="0" w:color="auto"/>
              <w:right w:val="single" w:sz="4" w:space="0" w:color="auto"/>
            </w:tcBorders>
            <w:shd w:val="pct10" w:color="auto" w:fill="FFFFFF"/>
            <w:vAlign w:val="center"/>
          </w:tcPr>
          <w:p w:rsidR="00CF2439" w:rsidRPr="004A6957" w:rsidRDefault="00CF2439" w:rsidP="00CF2439">
            <w:pPr>
              <w:pStyle w:val="Table"/>
              <w:jc w:val="center"/>
              <w:rPr>
                <w:b/>
                <w:sz w:val="22"/>
                <w:szCs w:val="22"/>
                <w:lang w:val="ro-RO"/>
              </w:rPr>
            </w:pPr>
            <w:r w:rsidRPr="004A6957">
              <w:rPr>
                <w:b/>
                <w:sz w:val="22"/>
                <w:szCs w:val="22"/>
                <w:lang w:val="ro-RO"/>
              </w:rPr>
              <w:t>Incarcarea hidraulica de suprafata</w:t>
            </w:r>
          </w:p>
        </w:tc>
        <w:tc>
          <w:tcPr>
            <w:tcW w:w="1282" w:type="dxa"/>
            <w:tcBorders>
              <w:top w:val="single" w:sz="4" w:space="0" w:color="auto"/>
              <w:left w:val="nil"/>
              <w:bottom w:val="single" w:sz="4" w:space="0" w:color="auto"/>
              <w:right w:val="single" w:sz="4" w:space="0" w:color="auto"/>
            </w:tcBorders>
            <w:shd w:val="pct10" w:color="auto" w:fill="FFFFFF"/>
            <w:vAlign w:val="center"/>
          </w:tcPr>
          <w:p w:rsidR="00CF2439" w:rsidRPr="004A6957" w:rsidRDefault="00CF2439" w:rsidP="00CF2439">
            <w:pPr>
              <w:pStyle w:val="Table"/>
              <w:jc w:val="center"/>
              <w:rPr>
                <w:b/>
                <w:sz w:val="22"/>
                <w:szCs w:val="22"/>
                <w:lang w:val="ro-RO"/>
              </w:rPr>
            </w:pPr>
            <w:r w:rsidRPr="004A6957">
              <w:rPr>
                <w:b/>
                <w:sz w:val="22"/>
                <w:szCs w:val="22"/>
                <w:lang w:val="ro-RO"/>
              </w:rPr>
              <w:t>U</w:t>
            </w:r>
            <w:r>
              <w:rPr>
                <w:b/>
                <w:sz w:val="22"/>
                <w:szCs w:val="22"/>
                <w:lang w:val="ro-RO"/>
              </w:rPr>
              <w:t>.</w:t>
            </w:r>
            <w:r w:rsidRPr="004A6957">
              <w:rPr>
                <w:b/>
                <w:sz w:val="22"/>
                <w:szCs w:val="22"/>
                <w:lang w:val="ro-RO"/>
              </w:rPr>
              <w:t>M</w:t>
            </w:r>
            <w:r>
              <w:rPr>
                <w:b/>
                <w:sz w:val="22"/>
                <w:szCs w:val="22"/>
                <w:lang w:val="ro-RO"/>
              </w:rPr>
              <w:t>.</w:t>
            </w:r>
          </w:p>
        </w:tc>
        <w:tc>
          <w:tcPr>
            <w:tcW w:w="1726" w:type="dxa"/>
            <w:tcBorders>
              <w:top w:val="single" w:sz="4" w:space="0" w:color="auto"/>
              <w:left w:val="nil"/>
              <w:bottom w:val="single" w:sz="4" w:space="0" w:color="auto"/>
              <w:right w:val="single" w:sz="4" w:space="0" w:color="auto"/>
            </w:tcBorders>
            <w:shd w:val="pct10" w:color="auto" w:fill="FFFFFF"/>
            <w:vAlign w:val="center"/>
          </w:tcPr>
          <w:p w:rsidR="00CF2439" w:rsidRPr="004A6957" w:rsidRDefault="00CF2439" w:rsidP="00CF2439">
            <w:pPr>
              <w:pStyle w:val="Table"/>
              <w:jc w:val="center"/>
              <w:rPr>
                <w:b/>
                <w:sz w:val="22"/>
                <w:szCs w:val="22"/>
                <w:lang w:val="ro-RO"/>
              </w:rPr>
            </w:pPr>
            <w:r w:rsidRPr="004A6957">
              <w:rPr>
                <w:b/>
                <w:sz w:val="22"/>
                <w:szCs w:val="22"/>
                <w:lang w:val="ro-RO"/>
              </w:rPr>
              <w:t>Vreme sece-toasa</w:t>
            </w:r>
          </w:p>
        </w:tc>
        <w:tc>
          <w:tcPr>
            <w:tcW w:w="2268" w:type="dxa"/>
            <w:tcBorders>
              <w:top w:val="single" w:sz="4" w:space="0" w:color="auto"/>
              <w:left w:val="nil"/>
              <w:bottom w:val="single" w:sz="4" w:space="0" w:color="auto"/>
              <w:right w:val="single" w:sz="4" w:space="0" w:color="auto"/>
            </w:tcBorders>
            <w:shd w:val="pct10" w:color="auto" w:fill="FFFFFF"/>
            <w:vAlign w:val="center"/>
          </w:tcPr>
          <w:p w:rsidR="00CF2439" w:rsidRPr="004A6957" w:rsidRDefault="00CF2439" w:rsidP="00CF2439">
            <w:pPr>
              <w:pStyle w:val="Table"/>
              <w:jc w:val="center"/>
              <w:rPr>
                <w:b/>
                <w:sz w:val="22"/>
                <w:szCs w:val="22"/>
                <w:lang w:val="ro-RO"/>
              </w:rPr>
            </w:pPr>
            <w:r w:rsidRPr="004A6957">
              <w:rPr>
                <w:b/>
                <w:sz w:val="22"/>
                <w:szCs w:val="22"/>
                <w:lang w:val="ro-RO"/>
              </w:rPr>
              <w:t>Precipitatii</w:t>
            </w:r>
          </w:p>
        </w:tc>
      </w:tr>
      <w:tr w:rsidR="00CF2439" w:rsidRPr="004A6957" w:rsidTr="00CF2439">
        <w:trPr>
          <w:trHeight w:hRule="exact" w:val="454"/>
        </w:trPr>
        <w:tc>
          <w:tcPr>
            <w:tcW w:w="3087" w:type="dxa"/>
            <w:tcBorders>
              <w:top w:val="nil"/>
              <w:left w:val="single" w:sz="4" w:space="0" w:color="auto"/>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 xml:space="preserve">Total </w:t>
            </w:r>
          </w:p>
        </w:tc>
        <w:tc>
          <w:tcPr>
            <w:tcW w:w="1282"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m/h</w:t>
            </w:r>
          </w:p>
        </w:tc>
        <w:tc>
          <w:tcPr>
            <w:tcW w:w="1726"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7</w:t>
            </w:r>
          </w:p>
        </w:tc>
        <w:tc>
          <w:tcPr>
            <w:tcW w:w="2268"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14</w:t>
            </w:r>
          </w:p>
        </w:tc>
      </w:tr>
      <w:tr w:rsidR="00CF2439" w:rsidRPr="004A6957" w:rsidTr="00CF2439">
        <w:trPr>
          <w:trHeight w:hRule="exact" w:val="454"/>
        </w:trPr>
        <w:tc>
          <w:tcPr>
            <w:tcW w:w="3087" w:type="dxa"/>
            <w:tcBorders>
              <w:top w:val="nil"/>
              <w:left w:val="single" w:sz="4" w:space="0" w:color="auto"/>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Camera nisip</w:t>
            </w:r>
          </w:p>
        </w:tc>
        <w:tc>
          <w:tcPr>
            <w:tcW w:w="1282"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m/h</w:t>
            </w:r>
          </w:p>
        </w:tc>
        <w:tc>
          <w:tcPr>
            <w:tcW w:w="1726"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13</w:t>
            </w:r>
          </w:p>
        </w:tc>
        <w:tc>
          <w:tcPr>
            <w:tcW w:w="2268"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26</w:t>
            </w:r>
          </w:p>
        </w:tc>
      </w:tr>
      <w:tr w:rsidR="00CF2439" w:rsidRPr="004A6957" w:rsidTr="00CF2439">
        <w:trPr>
          <w:trHeight w:hRule="exact" w:val="454"/>
        </w:trPr>
        <w:tc>
          <w:tcPr>
            <w:tcW w:w="3087" w:type="dxa"/>
            <w:tcBorders>
              <w:top w:val="nil"/>
              <w:left w:val="single" w:sz="4" w:space="0" w:color="auto"/>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Camara grasime</w:t>
            </w:r>
          </w:p>
        </w:tc>
        <w:tc>
          <w:tcPr>
            <w:tcW w:w="1282"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m/h</w:t>
            </w:r>
          </w:p>
        </w:tc>
        <w:tc>
          <w:tcPr>
            <w:tcW w:w="1726"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16</w:t>
            </w:r>
          </w:p>
        </w:tc>
        <w:tc>
          <w:tcPr>
            <w:tcW w:w="2268"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32</w:t>
            </w:r>
          </w:p>
        </w:tc>
      </w:tr>
      <w:tr w:rsidR="00CF2439" w:rsidRPr="004A6957" w:rsidTr="00CF2439">
        <w:trPr>
          <w:trHeight w:hRule="exact" w:val="454"/>
        </w:trPr>
        <w:tc>
          <w:tcPr>
            <w:tcW w:w="3087" w:type="dxa"/>
            <w:tcBorders>
              <w:top w:val="single" w:sz="4" w:space="0" w:color="auto"/>
              <w:left w:val="single" w:sz="4" w:space="0" w:color="auto"/>
              <w:bottom w:val="single" w:sz="4" w:space="0" w:color="auto"/>
              <w:right w:val="single" w:sz="4" w:space="0" w:color="auto"/>
            </w:tcBorders>
            <w:shd w:val="pct10" w:color="auto" w:fill="FFFFFF"/>
            <w:vAlign w:val="bottom"/>
          </w:tcPr>
          <w:p w:rsidR="00CF2439" w:rsidRPr="004A6957" w:rsidRDefault="00CF2439" w:rsidP="00074B05">
            <w:pPr>
              <w:pStyle w:val="Table"/>
              <w:jc w:val="center"/>
              <w:rPr>
                <w:b/>
                <w:sz w:val="22"/>
                <w:szCs w:val="22"/>
                <w:lang w:val="ro-RO"/>
              </w:rPr>
            </w:pPr>
            <w:r w:rsidRPr="004A6957">
              <w:rPr>
                <w:b/>
                <w:sz w:val="22"/>
                <w:szCs w:val="22"/>
                <w:lang w:val="ro-RO"/>
              </w:rPr>
              <w:t xml:space="preserve">Timp retentie hidraulica </w:t>
            </w:r>
          </w:p>
        </w:tc>
        <w:tc>
          <w:tcPr>
            <w:tcW w:w="1282" w:type="dxa"/>
            <w:tcBorders>
              <w:top w:val="single" w:sz="4" w:space="0" w:color="auto"/>
              <w:left w:val="nil"/>
              <w:bottom w:val="single" w:sz="4" w:space="0" w:color="auto"/>
              <w:right w:val="single" w:sz="4" w:space="0" w:color="auto"/>
            </w:tcBorders>
            <w:shd w:val="pct10" w:color="auto" w:fill="FFFFFF"/>
            <w:vAlign w:val="bottom"/>
          </w:tcPr>
          <w:p w:rsidR="00CF2439" w:rsidRPr="004A6957" w:rsidRDefault="00CF2439" w:rsidP="00074B05">
            <w:pPr>
              <w:pStyle w:val="Table"/>
              <w:jc w:val="center"/>
              <w:rPr>
                <w:b/>
                <w:sz w:val="22"/>
                <w:szCs w:val="22"/>
                <w:lang w:val="ro-RO"/>
              </w:rPr>
            </w:pPr>
            <w:r w:rsidRPr="004A6957">
              <w:rPr>
                <w:b/>
                <w:sz w:val="22"/>
                <w:szCs w:val="22"/>
                <w:lang w:val="ro-RO"/>
              </w:rPr>
              <w:t> </w:t>
            </w:r>
          </w:p>
        </w:tc>
        <w:tc>
          <w:tcPr>
            <w:tcW w:w="1726" w:type="dxa"/>
            <w:tcBorders>
              <w:top w:val="single" w:sz="4" w:space="0" w:color="auto"/>
              <w:left w:val="nil"/>
              <w:bottom w:val="single" w:sz="4" w:space="0" w:color="auto"/>
              <w:right w:val="single" w:sz="4" w:space="0" w:color="auto"/>
            </w:tcBorders>
            <w:shd w:val="pct10" w:color="auto" w:fill="FFFFFF"/>
            <w:vAlign w:val="bottom"/>
          </w:tcPr>
          <w:p w:rsidR="00CF2439" w:rsidRPr="004A6957" w:rsidRDefault="00CF2439" w:rsidP="00074B05">
            <w:pPr>
              <w:pStyle w:val="Table"/>
              <w:jc w:val="center"/>
              <w:rPr>
                <w:b/>
                <w:sz w:val="22"/>
                <w:szCs w:val="22"/>
                <w:lang w:val="ro-RO"/>
              </w:rPr>
            </w:pPr>
            <w:r w:rsidRPr="004A6957">
              <w:rPr>
                <w:b/>
                <w:sz w:val="22"/>
                <w:szCs w:val="22"/>
                <w:lang w:val="ro-RO"/>
              </w:rPr>
              <w:t> </w:t>
            </w:r>
          </w:p>
        </w:tc>
        <w:tc>
          <w:tcPr>
            <w:tcW w:w="2268" w:type="dxa"/>
            <w:tcBorders>
              <w:top w:val="single" w:sz="4" w:space="0" w:color="auto"/>
              <w:left w:val="nil"/>
              <w:bottom w:val="single" w:sz="4" w:space="0" w:color="auto"/>
              <w:right w:val="single" w:sz="4" w:space="0" w:color="auto"/>
            </w:tcBorders>
            <w:shd w:val="pct10" w:color="auto" w:fill="FFFFFF"/>
            <w:vAlign w:val="bottom"/>
          </w:tcPr>
          <w:p w:rsidR="00CF2439" w:rsidRPr="004A6957" w:rsidRDefault="00CF2439" w:rsidP="00074B05">
            <w:pPr>
              <w:pStyle w:val="Table"/>
              <w:jc w:val="center"/>
              <w:rPr>
                <w:b/>
                <w:sz w:val="22"/>
                <w:szCs w:val="22"/>
                <w:lang w:val="ro-RO"/>
              </w:rPr>
            </w:pPr>
            <w:r w:rsidRPr="004A6957">
              <w:rPr>
                <w:b/>
                <w:sz w:val="22"/>
                <w:szCs w:val="22"/>
                <w:lang w:val="ro-RO"/>
              </w:rPr>
              <w:t> </w:t>
            </w:r>
          </w:p>
        </w:tc>
      </w:tr>
      <w:tr w:rsidR="00CF2439" w:rsidRPr="004A6957" w:rsidTr="00CF2439">
        <w:trPr>
          <w:trHeight w:hRule="exact" w:val="454"/>
        </w:trPr>
        <w:tc>
          <w:tcPr>
            <w:tcW w:w="3087" w:type="dxa"/>
            <w:tcBorders>
              <w:top w:val="nil"/>
              <w:left w:val="single" w:sz="4" w:space="0" w:color="auto"/>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 xml:space="preserve">Total </w:t>
            </w:r>
          </w:p>
        </w:tc>
        <w:tc>
          <w:tcPr>
            <w:tcW w:w="1282"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min</w:t>
            </w:r>
          </w:p>
        </w:tc>
        <w:tc>
          <w:tcPr>
            <w:tcW w:w="1726"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20</w:t>
            </w:r>
          </w:p>
        </w:tc>
        <w:tc>
          <w:tcPr>
            <w:tcW w:w="2268"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10,3</w:t>
            </w:r>
          </w:p>
        </w:tc>
      </w:tr>
      <w:tr w:rsidR="00CF2439" w:rsidRPr="004A6957" w:rsidTr="00CF2439">
        <w:trPr>
          <w:trHeight w:hRule="exact" w:val="454"/>
        </w:trPr>
        <w:tc>
          <w:tcPr>
            <w:tcW w:w="3087" w:type="dxa"/>
            <w:tcBorders>
              <w:top w:val="nil"/>
              <w:left w:val="single" w:sz="4" w:space="0" w:color="auto"/>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Camera nisip</w:t>
            </w:r>
          </w:p>
        </w:tc>
        <w:tc>
          <w:tcPr>
            <w:tcW w:w="1282"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min</w:t>
            </w:r>
          </w:p>
        </w:tc>
        <w:tc>
          <w:tcPr>
            <w:tcW w:w="1726"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10</w:t>
            </w:r>
          </w:p>
        </w:tc>
        <w:tc>
          <w:tcPr>
            <w:tcW w:w="2268"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7,5</w:t>
            </w:r>
          </w:p>
        </w:tc>
      </w:tr>
      <w:tr w:rsidR="00CF2439" w:rsidRPr="004A6957" w:rsidTr="00CF2439">
        <w:trPr>
          <w:trHeight w:hRule="exact" w:val="454"/>
        </w:trPr>
        <w:tc>
          <w:tcPr>
            <w:tcW w:w="3087" w:type="dxa"/>
            <w:tcBorders>
              <w:top w:val="nil"/>
              <w:left w:val="single" w:sz="4" w:space="0" w:color="auto"/>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Camara grasime</w:t>
            </w:r>
          </w:p>
        </w:tc>
        <w:tc>
          <w:tcPr>
            <w:tcW w:w="1282"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min</w:t>
            </w:r>
          </w:p>
        </w:tc>
        <w:tc>
          <w:tcPr>
            <w:tcW w:w="1726"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5</w:t>
            </w:r>
          </w:p>
        </w:tc>
        <w:tc>
          <w:tcPr>
            <w:tcW w:w="2268" w:type="dxa"/>
            <w:tcBorders>
              <w:top w:val="nil"/>
              <w:left w:val="nil"/>
              <w:bottom w:val="single" w:sz="4" w:space="0" w:color="auto"/>
              <w:right w:val="single" w:sz="4" w:space="0" w:color="auto"/>
            </w:tcBorders>
            <w:vAlign w:val="bottom"/>
          </w:tcPr>
          <w:p w:rsidR="00CF2439" w:rsidRPr="004A6957" w:rsidRDefault="00CF2439" w:rsidP="00074B05">
            <w:pPr>
              <w:pStyle w:val="Table"/>
              <w:jc w:val="center"/>
              <w:rPr>
                <w:sz w:val="22"/>
                <w:szCs w:val="22"/>
                <w:lang w:val="ro-RO"/>
              </w:rPr>
            </w:pPr>
            <w:r w:rsidRPr="004A6957">
              <w:rPr>
                <w:sz w:val="22"/>
                <w:szCs w:val="22"/>
                <w:lang w:val="ro-RO"/>
              </w:rPr>
              <w:t>2,5</w:t>
            </w:r>
          </w:p>
        </w:tc>
      </w:tr>
    </w:tbl>
    <w:p w:rsidR="00CF2439" w:rsidRPr="004A6957" w:rsidRDefault="00CF2439" w:rsidP="00CF2439">
      <w:pPr>
        <w:autoSpaceDE w:val="0"/>
        <w:autoSpaceDN w:val="0"/>
        <w:adjustRightInd w:val="0"/>
        <w:spacing w:after="0"/>
      </w:pPr>
    </w:p>
    <w:p w:rsidR="00CF2439" w:rsidRPr="00CF2439" w:rsidRDefault="00CF2439" w:rsidP="00CF2439">
      <w:pPr>
        <w:spacing w:after="120" w:line="360" w:lineRule="auto"/>
        <w:ind w:left="851"/>
        <w:jc w:val="both"/>
        <w:rPr>
          <w:rFonts w:ascii="Arial" w:hAnsi="Arial" w:cs="Arial"/>
          <w:sz w:val="24"/>
          <w:szCs w:val="24"/>
        </w:rPr>
      </w:pPr>
      <w:r w:rsidRPr="00CF2439">
        <w:rPr>
          <w:rFonts w:ascii="Arial" w:hAnsi="Arial" w:cs="Arial"/>
          <w:sz w:val="24"/>
          <w:szCs w:val="24"/>
        </w:rPr>
        <w:t>Aerarea in camera are o capacitate de 0,011 Nm</w:t>
      </w:r>
      <w:r w:rsidRPr="00CF2439">
        <w:rPr>
          <w:rFonts w:ascii="Arial" w:hAnsi="Arial" w:cs="Arial"/>
          <w:sz w:val="24"/>
          <w:szCs w:val="24"/>
          <w:vertAlign w:val="superscript"/>
        </w:rPr>
        <w:t>3</w:t>
      </w:r>
      <w:r w:rsidRPr="00CF2439">
        <w:rPr>
          <w:rFonts w:ascii="Arial" w:hAnsi="Arial" w:cs="Arial"/>
          <w:sz w:val="24"/>
          <w:szCs w:val="24"/>
        </w:rPr>
        <w:t>/m</w:t>
      </w:r>
      <w:r w:rsidRPr="00CF2439">
        <w:rPr>
          <w:rFonts w:ascii="Arial" w:hAnsi="Arial" w:cs="Arial"/>
          <w:sz w:val="24"/>
          <w:szCs w:val="24"/>
          <w:vertAlign w:val="superscript"/>
        </w:rPr>
        <w:t>3</w:t>
      </w:r>
      <w:r w:rsidRPr="00CF2439">
        <w:rPr>
          <w:rFonts w:ascii="Arial" w:hAnsi="Arial" w:cs="Arial"/>
          <w:sz w:val="24"/>
          <w:szCs w:val="24"/>
        </w:rPr>
        <w:t>/min creand o curgere turbionara care reduce posibilitatea depunerilor de materia</w:t>
      </w:r>
      <w:r w:rsidR="00481771">
        <w:rPr>
          <w:rFonts w:ascii="Arial" w:hAnsi="Arial" w:cs="Arial"/>
          <w:sz w:val="24"/>
          <w:szCs w:val="24"/>
        </w:rPr>
        <w:t>l organic impreuna cu nisipul.</w:t>
      </w:r>
    </w:p>
    <w:p w:rsidR="00CF2439" w:rsidRPr="00CF2439" w:rsidRDefault="00CF2439" w:rsidP="00CF2439">
      <w:pPr>
        <w:spacing w:after="120" w:line="360" w:lineRule="auto"/>
        <w:ind w:left="851"/>
        <w:jc w:val="both"/>
        <w:rPr>
          <w:rFonts w:ascii="Arial" w:hAnsi="Arial" w:cs="Arial"/>
          <w:sz w:val="24"/>
          <w:szCs w:val="24"/>
        </w:rPr>
      </w:pPr>
      <w:r w:rsidRPr="00CF2439">
        <w:rPr>
          <w:rFonts w:ascii="Arial" w:hAnsi="Arial" w:cs="Arial"/>
          <w:sz w:val="24"/>
          <w:szCs w:val="24"/>
        </w:rPr>
        <w:t xml:space="preserve">Aproximativ 95% din nisipul cu marimea particulei peste 0,2 mm este retinut in deznisipator. Nisipul si grasimile sunt </w:t>
      </w:r>
      <w:r>
        <w:rPr>
          <w:rFonts w:ascii="Arial" w:hAnsi="Arial" w:cs="Arial"/>
          <w:sz w:val="24"/>
          <w:szCs w:val="24"/>
        </w:rPr>
        <w:t xml:space="preserve">colectate </w:t>
      </w:r>
      <w:r w:rsidRPr="00CF2439">
        <w:rPr>
          <w:rFonts w:ascii="Arial" w:hAnsi="Arial" w:cs="Arial"/>
          <w:sz w:val="24"/>
          <w:szCs w:val="24"/>
        </w:rPr>
        <w:t>din camere de doua poduri racloare</w:t>
      </w:r>
      <w:r>
        <w:rPr>
          <w:rFonts w:ascii="Arial" w:hAnsi="Arial" w:cs="Arial"/>
          <w:sz w:val="24"/>
          <w:szCs w:val="24"/>
        </w:rPr>
        <w:t xml:space="preserve"> si dirijate</w:t>
      </w:r>
      <w:r w:rsidRPr="00CF2439">
        <w:rPr>
          <w:rFonts w:ascii="Arial" w:hAnsi="Arial" w:cs="Arial"/>
          <w:sz w:val="24"/>
          <w:szCs w:val="24"/>
        </w:rPr>
        <w:t xml:space="preserve"> in basa pentru nisip</w:t>
      </w:r>
      <w:r>
        <w:rPr>
          <w:rFonts w:ascii="Arial" w:hAnsi="Arial" w:cs="Arial"/>
          <w:sz w:val="24"/>
          <w:szCs w:val="24"/>
        </w:rPr>
        <w:t>,</w:t>
      </w:r>
      <w:r w:rsidRPr="00CF2439">
        <w:rPr>
          <w:rFonts w:ascii="Arial" w:hAnsi="Arial" w:cs="Arial"/>
          <w:sz w:val="24"/>
          <w:szCs w:val="24"/>
        </w:rPr>
        <w:t xml:space="preserve"> respectiv colectorul de grasim. Grasimea este transportata intr-un bazin si pompata, impreuna cu spuma din decantoarele primare in fermentator. Nisipul este pompat din base la un sistem de spalare si drenat inainte de a fi evacuat in unul sau doua containere</w:t>
      </w:r>
      <w:r>
        <w:rPr>
          <w:rFonts w:ascii="Arial" w:hAnsi="Arial" w:cs="Arial"/>
          <w:sz w:val="24"/>
          <w:szCs w:val="24"/>
        </w:rPr>
        <w:t>,</w:t>
      </w:r>
      <w:r w:rsidRPr="00CF2439">
        <w:rPr>
          <w:rFonts w:ascii="Arial" w:hAnsi="Arial" w:cs="Arial"/>
          <w:sz w:val="24"/>
          <w:szCs w:val="24"/>
        </w:rPr>
        <w:t xml:space="preserve"> pentru a fi depozitate la depozitul municipal de deseuri. Productia de nisip este estimata la 4,5 m</w:t>
      </w:r>
      <w:r w:rsidRPr="00CF2439">
        <w:rPr>
          <w:rFonts w:ascii="Arial" w:hAnsi="Arial" w:cs="Arial"/>
          <w:sz w:val="24"/>
          <w:szCs w:val="24"/>
          <w:vertAlign w:val="superscript"/>
        </w:rPr>
        <w:t>3</w:t>
      </w:r>
      <w:r w:rsidRPr="00CF2439">
        <w:rPr>
          <w:rFonts w:ascii="Arial" w:hAnsi="Arial" w:cs="Arial"/>
          <w:sz w:val="24"/>
          <w:szCs w:val="24"/>
        </w:rPr>
        <w:t xml:space="preserve">/zi. Echipamentul de spalare a nisipului este amplasat in cladirea gratarelor dese, </w:t>
      </w:r>
      <w:r>
        <w:rPr>
          <w:rFonts w:ascii="Arial" w:hAnsi="Arial" w:cs="Arial"/>
          <w:sz w:val="24"/>
          <w:szCs w:val="24"/>
        </w:rPr>
        <w:t>impreuna cu containerele pentru</w:t>
      </w:r>
      <w:r w:rsidRPr="00CF2439">
        <w:rPr>
          <w:rFonts w:ascii="Arial" w:hAnsi="Arial" w:cs="Arial"/>
          <w:sz w:val="24"/>
          <w:szCs w:val="24"/>
        </w:rPr>
        <w:t xml:space="preserve"> nisip, cladire prevazuta cu ventilatie si racordatala sistemul de tratare a mirosurilor (bio-filtru). </w:t>
      </w:r>
    </w:p>
    <w:p w:rsidR="00CF2439" w:rsidRPr="00CF2439" w:rsidRDefault="00CF2439" w:rsidP="00CF2439">
      <w:pPr>
        <w:spacing w:after="120" w:line="360" w:lineRule="auto"/>
        <w:ind w:left="851"/>
        <w:jc w:val="both"/>
        <w:rPr>
          <w:rFonts w:ascii="Arial" w:hAnsi="Arial" w:cs="Arial"/>
          <w:sz w:val="24"/>
          <w:szCs w:val="24"/>
        </w:rPr>
      </w:pPr>
      <w:r w:rsidRPr="00CF2439">
        <w:rPr>
          <w:rFonts w:ascii="Arial" w:hAnsi="Arial" w:cs="Arial"/>
          <w:sz w:val="24"/>
          <w:szCs w:val="24"/>
        </w:rPr>
        <w:t xml:space="preserve">In cladire, intr-o camera separata s-au instalat trei suflante (2 </w:t>
      </w:r>
      <w:r>
        <w:rPr>
          <w:rFonts w:ascii="Arial" w:hAnsi="Arial" w:cs="Arial"/>
          <w:sz w:val="24"/>
          <w:szCs w:val="24"/>
        </w:rPr>
        <w:t>+1)</w:t>
      </w:r>
      <w:r w:rsidRPr="00CF2439">
        <w:rPr>
          <w:rFonts w:ascii="Arial" w:hAnsi="Arial" w:cs="Arial"/>
          <w:sz w:val="24"/>
          <w:szCs w:val="24"/>
        </w:rPr>
        <w:t xml:space="preserve"> care furn</w:t>
      </w:r>
      <w:r>
        <w:rPr>
          <w:rFonts w:ascii="Arial" w:hAnsi="Arial" w:cs="Arial"/>
          <w:sz w:val="24"/>
          <w:szCs w:val="24"/>
        </w:rPr>
        <w:t>izeaza aerul necesar separarii</w:t>
      </w:r>
      <w:r w:rsidRPr="00CF2439">
        <w:rPr>
          <w:rFonts w:ascii="Arial" w:hAnsi="Arial" w:cs="Arial"/>
          <w:sz w:val="24"/>
          <w:szCs w:val="24"/>
        </w:rPr>
        <w:t xml:space="preserve"> grasimi</w:t>
      </w:r>
      <w:r>
        <w:rPr>
          <w:rFonts w:ascii="Arial" w:hAnsi="Arial" w:cs="Arial"/>
          <w:sz w:val="24"/>
          <w:szCs w:val="24"/>
        </w:rPr>
        <w:t>lor</w:t>
      </w:r>
      <w:r w:rsidRPr="00CF2439">
        <w:rPr>
          <w:rFonts w:ascii="Arial" w:hAnsi="Arial" w:cs="Arial"/>
          <w:sz w:val="24"/>
          <w:szCs w:val="24"/>
        </w:rPr>
        <w:t>. Capacitatea fiecarei suflante este de : 400 m</w:t>
      </w:r>
      <w:r w:rsidRPr="00CF2439">
        <w:rPr>
          <w:rFonts w:ascii="Arial" w:hAnsi="Arial" w:cs="Arial"/>
          <w:sz w:val="24"/>
          <w:szCs w:val="24"/>
          <w:vertAlign w:val="superscript"/>
        </w:rPr>
        <w:t>3</w:t>
      </w:r>
      <w:r w:rsidRPr="00CF2439">
        <w:rPr>
          <w:rFonts w:ascii="Arial" w:hAnsi="Arial" w:cs="Arial"/>
          <w:sz w:val="24"/>
          <w:szCs w:val="24"/>
        </w:rPr>
        <w:t>/h la 0.35 bar.</w:t>
      </w:r>
    </w:p>
    <w:p w:rsidR="00CF2439" w:rsidRPr="00537965" w:rsidRDefault="00CF2439" w:rsidP="008E333B">
      <w:pPr>
        <w:pStyle w:val="ListParagraph"/>
        <w:numPr>
          <w:ilvl w:val="0"/>
          <w:numId w:val="76"/>
        </w:numPr>
        <w:spacing w:after="120" w:line="360" w:lineRule="auto"/>
        <w:jc w:val="both"/>
        <w:rPr>
          <w:rFonts w:ascii="Arial" w:hAnsi="Arial" w:cs="Arial"/>
          <w:b/>
          <w:sz w:val="24"/>
          <w:szCs w:val="24"/>
          <w:u w:val="single"/>
          <w:lang w:val="it-IT"/>
        </w:rPr>
      </w:pPr>
      <w:r w:rsidRPr="00537965">
        <w:rPr>
          <w:rFonts w:ascii="Arial" w:hAnsi="Arial" w:cs="Arial"/>
          <w:b/>
          <w:sz w:val="24"/>
          <w:szCs w:val="24"/>
          <w:u w:val="single"/>
          <w:lang w:val="it-IT"/>
        </w:rPr>
        <w:t>Camera de distributie pentru decantoarele primare</w:t>
      </w:r>
    </w:p>
    <w:p w:rsidR="00860753" w:rsidRDefault="00860753" w:rsidP="00860753">
      <w:pPr>
        <w:spacing w:after="120" w:line="360" w:lineRule="auto"/>
        <w:ind w:left="851"/>
        <w:jc w:val="both"/>
        <w:rPr>
          <w:rFonts w:ascii="Arial" w:hAnsi="Arial" w:cs="Arial"/>
          <w:sz w:val="24"/>
          <w:szCs w:val="24"/>
        </w:rPr>
      </w:pPr>
      <w:r w:rsidRPr="00860753">
        <w:rPr>
          <w:rFonts w:ascii="Arial" w:hAnsi="Arial" w:cs="Arial"/>
          <w:sz w:val="24"/>
          <w:szCs w:val="24"/>
        </w:rPr>
        <w:t xml:space="preserve">Apa de la deznisipator – separator de grăsimi cu insuflare de aer </w:t>
      </w:r>
      <w:r>
        <w:rPr>
          <w:rFonts w:ascii="Arial" w:hAnsi="Arial" w:cs="Arial"/>
          <w:sz w:val="24"/>
          <w:szCs w:val="24"/>
        </w:rPr>
        <w:t xml:space="preserve">este </w:t>
      </w:r>
      <w:r w:rsidRPr="00860753">
        <w:rPr>
          <w:rFonts w:ascii="Arial" w:hAnsi="Arial" w:cs="Arial"/>
          <w:sz w:val="24"/>
          <w:szCs w:val="24"/>
        </w:rPr>
        <w:t xml:space="preserve">dirijata printr-un canal de beton armat intr-o camera de distributie circulara care imparte in mod egal debitul la </w:t>
      </w:r>
      <w:r>
        <w:rPr>
          <w:rFonts w:ascii="Arial" w:hAnsi="Arial" w:cs="Arial"/>
          <w:sz w:val="24"/>
          <w:szCs w:val="24"/>
        </w:rPr>
        <w:t xml:space="preserve">cele </w:t>
      </w:r>
      <w:r w:rsidRPr="00860753">
        <w:rPr>
          <w:rFonts w:ascii="Arial" w:hAnsi="Arial" w:cs="Arial"/>
          <w:sz w:val="24"/>
          <w:szCs w:val="24"/>
        </w:rPr>
        <w:t>patru decant</w:t>
      </w:r>
      <w:r>
        <w:rPr>
          <w:rFonts w:ascii="Arial" w:hAnsi="Arial" w:cs="Arial"/>
          <w:sz w:val="24"/>
          <w:szCs w:val="24"/>
        </w:rPr>
        <w:t>oare primare</w:t>
      </w:r>
      <w:r w:rsidRPr="00860753">
        <w:rPr>
          <w:rFonts w:ascii="Arial" w:hAnsi="Arial" w:cs="Arial"/>
          <w:sz w:val="24"/>
          <w:szCs w:val="24"/>
        </w:rPr>
        <w:t>. Patru lame deversoare fixe cu dinti, (egale ca lungime amplasate la aceeasi cota), asigura distributia egala a debitului si patru vane stavilar manuale asigu</w:t>
      </w:r>
      <w:r w:rsidR="00481771">
        <w:rPr>
          <w:rFonts w:ascii="Arial" w:hAnsi="Arial" w:cs="Arial"/>
          <w:sz w:val="24"/>
          <w:szCs w:val="24"/>
        </w:rPr>
        <w:t>ra izolarea fiecarui decantor.</w:t>
      </w:r>
    </w:p>
    <w:p w:rsidR="00860753" w:rsidRPr="00CF2439" w:rsidRDefault="00860753" w:rsidP="008E333B">
      <w:pPr>
        <w:pStyle w:val="ListParagraph"/>
        <w:numPr>
          <w:ilvl w:val="0"/>
          <w:numId w:val="76"/>
        </w:numPr>
        <w:spacing w:after="120" w:line="360" w:lineRule="auto"/>
        <w:jc w:val="both"/>
        <w:rPr>
          <w:rFonts w:ascii="Arial" w:hAnsi="Arial" w:cs="Arial"/>
          <w:b/>
          <w:sz w:val="24"/>
          <w:szCs w:val="24"/>
          <w:u w:val="single"/>
        </w:rPr>
      </w:pPr>
      <w:r>
        <w:rPr>
          <w:rFonts w:ascii="Arial" w:hAnsi="Arial" w:cs="Arial"/>
          <w:b/>
          <w:sz w:val="24"/>
          <w:szCs w:val="24"/>
          <w:u w:val="single"/>
        </w:rPr>
        <w:t>Decantoarele primare</w:t>
      </w:r>
    </w:p>
    <w:p w:rsidR="00860753" w:rsidRPr="00860753" w:rsidRDefault="00860753" w:rsidP="00860753">
      <w:pPr>
        <w:spacing w:after="120" w:line="360" w:lineRule="auto"/>
        <w:ind w:left="851"/>
        <w:jc w:val="both"/>
        <w:rPr>
          <w:rFonts w:ascii="Arial" w:hAnsi="Arial" w:cs="Arial"/>
          <w:sz w:val="24"/>
          <w:szCs w:val="24"/>
        </w:rPr>
      </w:pPr>
      <w:r>
        <w:rPr>
          <w:rFonts w:ascii="Arial" w:hAnsi="Arial" w:cs="Arial"/>
          <w:sz w:val="24"/>
          <w:szCs w:val="24"/>
        </w:rPr>
        <w:t>Procesul de decantare primara este asigurat de p</w:t>
      </w:r>
      <w:r w:rsidRPr="00860753">
        <w:rPr>
          <w:rFonts w:ascii="Arial" w:hAnsi="Arial" w:cs="Arial"/>
          <w:sz w:val="24"/>
          <w:szCs w:val="24"/>
        </w:rPr>
        <w:t>atru decantoare circulare cu un diametru de 33 m si o adancime la perete de 3,4 m</w:t>
      </w:r>
      <w:r>
        <w:rPr>
          <w:rFonts w:ascii="Arial" w:hAnsi="Arial" w:cs="Arial"/>
          <w:sz w:val="24"/>
          <w:szCs w:val="24"/>
        </w:rPr>
        <w:t>.</w:t>
      </w:r>
      <w:r w:rsidRPr="00860753">
        <w:rPr>
          <w:rFonts w:ascii="Arial" w:hAnsi="Arial" w:cs="Arial"/>
          <w:sz w:val="24"/>
          <w:szCs w:val="24"/>
        </w:rPr>
        <w:t xml:space="preserve"> Podurile racloare cu lame racloare de fund si de suprafata aduna namolul depus in basa centrala de namol</w:t>
      </w:r>
      <w:r>
        <w:rPr>
          <w:rFonts w:ascii="Arial" w:hAnsi="Arial" w:cs="Arial"/>
          <w:sz w:val="24"/>
          <w:szCs w:val="24"/>
        </w:rPr>
        <w:t>, iar</w:t>
      </w:r>
      <w:r w:rsidRPr="00860753">
        <w:rPr>
          <w:rFonts w:ascii="Arial" w:hAnsi="Arial" w:cs="Arial"/>
          <w:sz w:val="24"/>
          <w:szCs w:val="24"/>
        </w:rPr>
        <w:t xml:space="preserve"> spuma de la suprafata in rezervoarele de spuma. Apa decantata este colectata intr-un canal circular prevazut pe ambele laturi cu lame deversoare dintate. Cele 4 canale sunt legate la canalul general de apa decantata care transfera apa decantata catre o camera din care se va descarca, prin conducta d</w:t>
      </w:r>
      <w:r>
        <w:rPr>
          <w:rFonts w:ascii="Arial" w:hAnsi="Arial" w:cs="Arial"/>
          <w:sz w:val="24"/>
          <w:szCs w:val="24"/>
        </w:rPr>
        <w:t>e evacuare spre Siret sau spre t</w:t>
      </w:r>
      <w:r w:rsidRPr="00860753">
        <w:rPr>
          <w:rFonts w:ascii="Arial" w:hAnsi="Arial" w:cs="Arial"/>
          <w:sz w:val="24"/>
          <w:szCs w:val="24"/>
        </w:rPr>
        <w:t xml:space="preserve">reapta biologica de epurare.  </w:t>
      </w:r>
    </w:p>
    <w:p w:rsidR="008C0237" w:rsidRPr="00CF2439" w:rsidRDefault="008C0237" w:rsidP="008E333B">
      <w:pPr>
        <w:pStyle w:val="ListParagraph"/>
        <w:numPr>
          <w:ilvl w:val="0"/>
          <w:numId w:val="76"/>
        </w:numPr>
        <w:spacing w:after="120" w:line="360" w:lineRule="auto"/>
        <w:jc w:val="both"/>
        <w:rPr>
          <w:rFonts w:ascii="Arial" w:hAnsi="Arial" w:cs="Arial"/>
          <w:b/>
          <w:sz w:val="24"/>
          <w:szCs w:val="24"/>
          <w:u w:val="single"/>
        </w:rPr>
      </w:pPr>
      <w:r>
        <w:rPr>
          <w:rFonts w:ascii="Arial" w:hAnsi="Arial" w:cs="Arial"/>
          <w:b/>
          <w:sz w:val="24"/>
          <w:szCs w:val="24"/>
          <w:u w:val="single"/>
        </w:rPr>
        <w:t>Statie de pompare namol primar</w:t>
      </w:r>
    </w:p>
    <w:p w:rsidR="008C0237" w:rsidRDefault="008C0237" w:rsidP="00825532">
      <w:pPr>
        <w:autoSpaceDE w:val="0"/>
        <w:autoSpaceDN w:val="0"/>
        <w:adjustRightInd w:val="0"/>
        <w:spacing w:after="120" w:line="360" w:lineRule="auto"/>
        <w:ind w:left="851"/>
        <w:jc w:val="both"/>
        <w:rPr>
          <w:rFonts w:ascii="Arial" w:hAnsi="Arial" w:cs="Arial"/>
          <w:sz w:val="24"/>
          <w:szCs w:val="24"/>
        </w:rPr>
      </w:pPr>
      <w:r w:rsidRPr="008C0237">
        <w:rPr>
          <w:rFonts w:ascii="Arial" w:hAnsi="Arial" w:cs="Arial"/>
          <w:sz w:val="24"/>
          <w:szCs w:val="24"/>
        </w:rPr>
        <w:t>S-a construit o statie d</w:t>
      </w:r>
      <w:r>
        <w:rPr>
          <w:rFonts w:ascii="Arial" w:hAnsi="Arial" w:cs="Arial"/>
          <w:sz w:val="24"/>
          <w:szCs w:val="24"/>
        </w:rPr>
        <w:t>e pompare pentru namolul primar, dotata cu 4+2 pompe</w:t>
      </w:r>
      <w:r w:rsidRPr="008C0237">
        <w:rPr>
          <w:rFonts w:ascii="Arial" w:hAnsi="Arial" w:cs="Arial"/>
          <w:sz w:val="24"/>
          <w:szCs w:val="24"/>
        </w:rPr>
        <w:t xml:space="preserve"> submersibile</w:t>
      </w:r>
      <w:r>
        <w:rPr>
          <w:rFonts w:ascii="Arial" w:hAnsi="Arial" w:cs="Arial"/>
          <w:sz w:val="24"/>
          <w:szCs w:val="24"/>
        </w:rPr>
        <w:t>,</w:t>
      </w:r>
      <w:r w:rsidRPr="008C0237">
        <w:rPr>
          <w:rFonts w:ascii="Arial" w:hAnsi="Arial" w:cs="Arial"/>
          <w:sz w:val="24"/>
          <w:szCs w:val="24"/>
        </w:rPr>
        <w:t xml:space="preserve"> montate intr-un bazin de aspiratie. Intr-un compartiment uscat adiacent sunt montate vane electrice pe conductele de evacuare namol de la cele 4 decantoare. Pe refularea pompelor s-au prevazut clapete de retinere si vane de izolare manuale amplasate intr-un compartiment uscat</w:t>
      </w:r>
      <w:r>
        <w:rPr>
          <w:rFonts w:ascii="Arial" w:hAnsi="Arial" w:cs="Arial"/>
          <w:sz w:val="24"/>
          <w:szCs w:val="24"/>
        </w:rPr>
        <w:t>,</w:t>
      </w:r>
      <w:r w:rsidRPr="008C0237">
        <w:rPr>
          <w:rFonts w:ascii="Arial" w:hAnsi="Arial" w:cs="Arial"/>
          <w:sz w:val="24"/>
          <w:szCs w:val="24"/>
        </w:rPr>
        <w:t xml:space="preserve"> adiacent bazinului de aspiratie. Capacitatea pompelor este de 20,5 m</w:t>
      </w:r>
      <w:r w:rsidRPr="008C0237">
        <w:rPr>
          <w:rFonts w:ascii="Arial" w:hAnsi="Arial" w:cs="Arial"/>
          <w:sz w:val="24"/>
          <w:szCs w:val="24"/>
          <w:vertAlign w:val="superscript"/>
        </w:rPr>
        <w:t>3/</w:t>
      </w:r>
      <w:r w:rsidRPr="008C0237">
        <w:rPr>
          <w:rFonts w:ascii="Arial" w:hAnsi="Arial" w:cs="Arial"/>
          <w:sz w:val="24"/>
          <w:szCs w:val="24"/>
        </w:rPr>
        <w:t xml:space="preserve">h </w:t>
      </w:r>
      <w:r>
        <w:rPr>
          <w:rFonts w:ascii="Arial" w:hAnsi="Arial" w:cs="Arial"/>
          <w:sz w:val="24"/>
          <w:szCs w:val="24"/>
        </w:rPr>
        <w:t xml:space="preserve">, </w:t>
      </w:r>
      <w:r w:rsidRPr="008C0237">
        <w:rPr>
          <w:rFonts w:ascii="Arial" w:hAnsi="Arial" w:cs="Arial"/>
          <w:sz w:val="24"/>
          <w:szCs w:val="24"/>
        </w:rPr>
        <w:t>la coloana de 10,5 m</w:t>
      </w:r>
      <w:r>
        <w:rPr>
          <w:rFonts w:ascii="Arial" w:hAnsi="Arial" w:cs="Arial"/>
          <w:sz w:val="24"/>
          <w:szCs w:val="24"/>
        </w:rPr>
        <w:t>,</w:t>
      </w:r>
      <w:r w:rsidRPr="008C0237">
        <w:rPr>
          <w:rFonts w:ascii="Arial" w:hAnsi="Arial" w:cs="Arial"/>
          <w:sz w:val="24"/>
          <w:szCs w:val="24"/>
        </w:rPr>
        <w:t xml:space="preserve"> namolul primar fiind t</w:t>
      </w:r>
      <w:r>
        <w:rPr>
          <w:rFonts w:ascii="Arial" w:hAnsi="Arial" w:cs="Arial"/>
          <w:sz w:val="24"/>
          <w:szCs w:val="24"/>
        </w:rPr>
        <w:t>rimis in ingrosatorul de namol.</w:t>
      </w:r>
    </w:p>
    <w:p w:rsidR="008C0237" w:rsidRPr="008C0237" w:rsidRDefault="008C0237" w:rsidP="00825532">
      <w:pPr>
        <w:autoSpaceDE w:val="0"/>
        <w:autoSpaceDN w:val="0"/>
        <w:adjustRightInd w:val="0"/>
        <w:spacing w:after="120" w:line="360" w:lineRule="auto"/>
        <w:ind w:left="851"/>
        <w:jc w:val="both"/>
        <w:rPr>
          <w:rFonts w:ascii="Arial" w:hAnsi="Arial" w:cs="Arial"/>
          <w:sz w:val="24"/>
          <w:szCs w:val="24"/>
        </w:rPr>
      </w:pPr>
      <w:r w:rsidRPr="008C0237">
        <w:rPr>
          <w:rFonts w:ascii="Arial" w:hAnsi="Arial" w:cs="Arial"/>
          <w:sz w:val="24"/>
          <w:szCs w:val="24"/>
        </w:rPr>
        <w:t>Namolul primar deversat trebuie sa aiba minim 2% w/w continut solid mediu</w:t>
      </w:r>
    </w:p>
    <w:p w:rsidR="008C0237" w:rsidRPr="00537965" w:rsidRDefault="008C0237" w:rsidP="008E333B">
      <w:pPr>
        <w:pStyle w:val="ListParagraph"/>
        <w:numPr>
          <w:ilvl w:val="0"/>
          <w:numId w:val="76"/>
        </w:numPr>
        <w:spacing w:after="120" w:line="360" w:lineRule="auto"/>
        <w:ind w:left="851" w:firstLine="0"/>
        <w:jc w:val="both"/>
        <w:rPr>
          <w:rFonts w:ascii="Arial" w:hAnsi="Arial" w:cs="Arial"/>
          <w:b/>
          <w:sz w:val="24"/>
          <w:szCs w:val="24"/>
          <w:u w:val="single"/>
          <w:lang w:val="it-IT"/>
        </w:rPr>
      </w:pPr>
      <w:r w:rsidRPr="00537965">
        <w:rPr>
          <w:rFonts w:ascii="Arial" w:hAnsi="Arial" w:cs="Arial"/>
          <w:b/>
          <w:sz w:val="24"/>
          <w:szCs w:val="24"/>
          <w:u w:val="single"/>
          <w:lang w:val="it-IT"/>
        </w:rPr>
        <w:t>Conducta de evacuare si devesare in raul Siret</w:t>
      </w:r>
    </w:p>
    <w:p w:rsidR="008C0237" w:rsidRDefault="00FD55C9" w:rsidP="00825532">
      <w:pPr>
        <w:autoSpaceDE w:val="0"/>
        <w:autoSpaceDN w:val="0"/>
        <w:adjustRightInd w:val="0"/>
        <w:spacing w:after="120" w:line="360" w:lineRule="auto"/>
        <w:ind w:left="851"/>
        <w:jc w:val="both"/>
        <w:rPr>
          <w:rFonts w:ascii="Arial" w:hAnsi="Arial" w:cs="Arial"/>
          <w:sz w:val="24"/>
          <w:szCs w:val="24"/>
        </w:rPr>
      </w:pPr>
      <w:r>
        <w:rPr>
          <w:rFonts w:ascii="Arial" w:hAnsi="Arial" w:cs="Arial"/>
          <w:sz w:val="24"/>
          <w:szCs w:val="24"/>
        </w:rPr>
        <w:t>A fost construita o</w:t>
      </w:r>
      <w:r w:rsidR="008C0237" w:rsidRPr="008C0237">
        <w:rPr>
          <w:rFonts w:ascii="Arial" w:hAnsi="Arial" w:cs="Arial"/>
          <w:sz w:val="24"/>
          <w:szCs w:val="24"/>
        </w:rPr>
        <w:t xml:space="preserve"> conducta de evacuare pentru fluxurile din treapta </w:t>
      </w:r>
      <w:r>
        <w:rPr>
          <w:rFonts w:ascii="Arial" w:hAnsi="Arial" w:cs="Arial"/>
          <w:sz w:val="24"/>
          <w:szCs w:val="24"/>
        </w:rPr>
        <w:t xml:space="preserve">a </w:t>
      </w:r>
      <w:r w:rsidR="008C0237" w:rsidRPr="008C0237">
        <w:rPr>
          <w:rFonts w:ascii="Arial" w:hAnsi="Arial" w:cs="Arial"/>
          <w:sz w:val="24"/>
          <w:szCs w:val="24"/>
        </w:rPr>
        <w:t>2</w:t>
      </w:r>
      <w:r>
        <w:rPr>
          <w:rFonts w:ascii="Arial" w:hAnsi="Arial" w:cs="Arial"/>
          <w:sz w:val="24"/>
          <w:szCs w:val="24"/>
        </w:rPr>
        <w:t>-a a SEAU</w:t>
      </w:r>
      <w:r w:rsidR="008C0237" w:rsidRPr="008C0237">
        <w:rPr>
          <w:rFonts w:ascii="Arial" w:hAnsi="Arial" w:cs="Arial"/>
          <w:sz w:val="24"/>
          <w:szCs w:val="24"/>
        </w:rPr>
        <w:t>. Conducta este integrată cu staţia de pompare de evacuare. A fost prevazuta o structura speciala de descarcare a apelor epurate in raul Siret inclusiv reabilitarea apararii de mal din zonele adiacente acesteia. Capacitatea</w:t>
      </w:r>
      <w:r>
        <w:rPr>
          <w:rFonts w:ascii="Arial" w:hAnsi="Arial" w:cs="Arial"/>
          <w:sz w:val="24"/>
          <w:szCs w:val="24"/>
        </w:rPr>
        <w:t xml:space="preserve"> hidraulica de descarcare este </w:t>
      </w:r>
      <w:r w:rsidR="008C0237" w:rsidRPr="008C0237">
        <w:rPr>
          <w:rFonts w:ascii="Arial" w:hAnsi="Arial" w:cs="Arial"/>
          <w:sz w:val="24"/>
          <w:szCs w:val="24"/>
        </w:rPr>
        <w:t>de 2,6 m</w:t>
      </w:r>
      <w:r w:rsidR="008C0237" w:rsidRPr="00FD55C9">
        <w:rPr>
          <w:rFonts w:ascii="Arial" w:hAnsi="Arial" w:cs="Arial"/>
          <w:sz w:val="24"/>
          <w:szCs w:val="24"/>
          <w:vertAlign w:val="superscript"/>
        </w:rPr>
        <w:t>3</w:t>
      </w:r>
      <w:r w:rsidR="008C0237" w:rsidRPr="008C0237">
        <w:rPr>
          <w:rFonts w:ascii="Arial" w:hAnsi="Arial" w:cs="Arial"/>
          <w:sz w:val="24"/>
          <w:szCs w:val="24"/>
        </w:rPr>
        <w:t>/sec.</w:t>
      </w:r>
    </w:p>
    <w:p w:rsidR="00074B05" w:rsidRPr="00CF2439" w:rsidRDefault="00074B05" w:rsidP="008E333B">
      <w:pPr>
        <w:pStyle w:val="ListParagraph"/>
        <w:numPr>
          <w:ilvl w:val="0"/>
          <w:numId w:val="76"/>
        </w:numPr>
        <w:spacing w:after="120" w:line="360" w:lineRule="auto"/>
        <w:ind w:left="851" w:firstLine="0"/>
        <w:jc w:val="both"/>
        <w:rPr>
          <w:rFonts w:ascii="Arial" w:hAnsi="Arial" w:cs="Arial"/>
          <w:b/>
          <w:sz w:val="24"/>
          <w:szCs w:val="24"/>
          <w:u w:val="single"/>
        </w:rPr>
      </w:pPr>
      <w:r>
        <w:rPr>
          <w:rFonts w:ascii="Arial" w:hAnsi="Arial" w:cs="Arial"/>
          <w:b/>
          <w:sz w:val="24"/>
          <w:szCs w:val="24"/>
          <w:u w:val="single"/>
        </w:rPr>
        <w:t>Instalatii de tratare a namolului</w:t>
      </w:r>
    </w:p>
    <w:p w:rsidR="00074B05" w:rsidRPr="00074B05" w:rsidRDefault="00074B05" w:rsidP="00825532">
      <w:pPr>
        <w:autoSpaceDE w:val="0"/>
        <w:autoSpaceDN w:val="0"/>
        <w:adjustRightInd w:val="0"/>
        <w:spacing w:after="120" w:line="360" w:lineRule="auto"/>
        <w:ind w:left="851"/>
        <w:jc w:val="both"/>
        <w:rPr>
          <w:rFonts w:ascii="Arial" w:hAnsi="Arial" w:cs="Arial"/>
          <w:sz w:val="24"/>
          <w:szCs w:val="24"/>
        </w:rPr>
      </w:pPr>
      <w:r w:rsidRPr="00074B05">
        <w:rPr>
          <w:rFonts w:ascii="Arial" w:hAnsi="Arial" w:cs="Arial"/>
          <w:sz w:val="24"/>
          <w:szCs w:val="24"/>
        </w:rPr>
        <w:t>Proiectarea treptei 1 s-a facut cu asigurarea, in cadrul cladirilor, de spatii corespunzatoare</w:t>
      </w:r>
      <w:r w:rsidR="00825532">
        <w:rPr>
          <w:rFonts w:ascii="Arial" w:hAnsi="Arial" w:cs="Arial"/>
          <w:sz w:val="24"/>
          <w:szCs w:val="24"/>
        </w:rPr>
        <w:t>prelucrarii viitoarelor volume de namol estimate ca vor fi generate in Faza a 2-a.</w:t>
      </w:r>
    </w:p>
    <w:p w:rsidR="00074B05" w:rsidRPr="00074B05" w:rsidRDefault="00074B05" w:rsidP="00825532">
      <w:pPr>
        <w:autoSpaceDE w:val="0"/>
        <w:autoSpaceDN w:val="0"/>
        <w:adjustRightInd w:val="0"/>
        <w:spacing w:after="120" w:line="360" w:lineRule="auto"/>
        <w:ind w:left="851"/>
        <w:jc w:val="both"/>
        <w:rPr>
          <w:rFonts w:ascii="Arial" w:hAnsi="Arial" w:cs="Arial"/>
          <w:sz w:val="24"/>
          <w:szCs w:val="24"/>
        </w:rPr>
      </w:pPr>
      <w:r>
        <w:rPr>
          <w:rFonts w:ascii="Arial" w:hAnsi="Arial" w:cs="Arial"/>
          <w:sz w:val="24"/>
          <w:szCs w:val="24"/>
        </w:rPr>
        <w:t>S-a prevazut</w:t>
      </w:r>
      <w:r w:rsidRPr="00074B05">
        <w:rPr>
          <w:rFonts w:ascii="Arial" w:hAnsi="Arial" w:cs="Arial"/>
          <w:sz w:val="24"/>
          <w:szCs w:val="24"/>
        </w:rPr>
        <w:t xml:space="preserve"> pentru treapta 1</w:t>
      </w:r>
      <w:r>
        <w:rPr>
          <w:rFonts w:ascii="Arial" w:hAnsi="Arial" w:cs="Arial"/>
          <w:sz w:val="24"/>
          <w:szCs w:val="24"/>
        </w:rPr>
        <w:t xml:space="preserve"> un bazin tampon </w:t>
      </w:r>
      <w:r w:rsidRPr="00074B05">
        <w:rPr>
          <w:rFonts w:ascii="Arial" w:hAnsi="Arial" w:cs="Arial"/>
          <w:sz w:val="24"/>
          <w:szCs w:val="24"/>
        </w:rPr>
        <w:t>de compensare a debitelor pentru namolul fermentat</w:t>
      </w:r>
      <w:r>
        <w:rPr>
          <w:rFonts w:ascii="Arial" w:hAnsi="Arial" w:cs="Arial"/>
          <w:sz w:val="24"/>
          <w:szCs w:val="24"/>
        </w:rPr>
        <w:t>,</w:t>
      </w:r>
      <w:r w:rsidRPr="00074B05">
        <w:rPr>
          <w:rFonts w:ascii="Arial" w:hAnsi="Arial" w:cs="Arial"/>
          <w:sz w:val="24"/>
          <w:szCs w:val="24"/>
        </w:rPr>
        <w:t xml:space="preserve"> in vederea facilitarii operarii instalatiei de deshidratare.</w:t>
      </w:r>
    </w:p>
    <w:p w:rsidR="00074B05" w:rsidRPr="00074B05" w:rsidRDefault="00074B05" w:rsidP="00825532">
      <w:pPr>
        <w:autoSpaceDE w:val="0"/>
        <w:autoSpaceDN w:val="0"/>
        <w:adjustRightInd w:val="0"/>
        <w:spacing w:after="120" w:line="360" w:lineRule="auto"/>
        <w:ind w:left="851"/>
        <w:jc w:val="both"/>
        <w:rPr>
          <w:rFonts w:ascii="Arial" w:hAnsi="Arial" w:cs="Arial"/>
          <w:sz w:val="24"/>
          <w:szCs w:val="24"/>
        </w:rPr>
      </w:pPr>
      <w:r w:rsidRPr="00074B05">
        <w:rPr>
          <w:rFonts w:ascii="Arial" w:hAnsi="Arial" w:cs="Arial"/>
          <w:sz w:val="24"/>
          <w:szCs w:val="24"/>
        </w:rPr>
        <w:t>S-a prevazut ingrosarea namolu</w:t>
      </w:r>
      <w:r w:rsidR="000B3278">
        <w:rPr>
          <w:rFonts w:ascii="Arial" w:hAnsi="Arial" w:cs="Arial"/>
          <w:sz w:val="24"/>
          <w:szCs w:val="24"/>
        </w:rPr>
        <w:t>lui primar in ingr</w:t>
      </w:r>
      <w:r w:rsidRPr="00074B05">
        <w:rPr>
          <w:rFonts w:ascii="Arial" w:hAnsi="Arial" w:cs="Arial"/>
          <w:sz w:val="24"/>
          <w:szCs w:val="24"/>
        </w:rPr>
        <w:t>osator gravitational de namol, cu raclor tip gratar</w:t>
      </w:r>
      <w:r>
        <w:rPr>
          <w:rFonts w:ascii="Arial" w:hAnsi="Arial" w:cs="Arial"/>
          <w:sz w:val="24"/>
          <w:szCs w:val="24"/>
        </w:rPr>
        <w:t xml:space="preserve">, </w:t>
      </w:r>
      <w:r w:rsidRPr="00074B05">
        <w:rPr>
          <w:rFonts w:ascii="Arial" w:hAnsi="Arial" w:cs="Arial"/>
          <w:sz w:val="24"/>
          <w:szCs w:val="24"/>
        </w:rPr>
        <w:t>inainte de fermentare.</w:t>
      </w:r>
    </w:p>
    <w:p w:rsidR="00074B05" w:rsidRPr="00074B05" w:rsidRDefault="00074B05" w:rsidP="00825532">
      <w:pPr>
        <w:autoSpaceDE w:val="0"/>
        <w:autoSpaceDN w:val="0"/>
        <w:adjustRightInd w:val="0"/>
        <w:spacing w:after="120" w:line="360" w:lineRule="auto"/>
        <w:ind w:left="851"/>
        <w:jc w:val="both"/>
        <w:rPr>
          <w:rFonts w:ascii="Arial" w:hAnsi="Arial" w:cs="Arial"/>
          <w:sz w:val="24"/>
          <w:szCs w:val="24"/>
        </w:rPr>
      </w:pPr>
      <w:r w:rsidRPr="00074B05">
        <w:rPr>
          <w:rFonts w:ascii="Arial" w:hAnsi="Arial" w:cs="Arial"/>
          <w:sz w:val="24"/>
          <w:szCs w:val="24"/>
        </w:rPr>
        <w:t xml:space="preserve">Prin fermentare se asigura standardul minim al namolului stabilizat asa cum se precizeaza in legislatia UE care se refera la depozitarea namolului pe rampa de deseuri si </w:t>
      </w:r>
      <w:r>
        <w:rPr>
          <w:rFonts w:ascii="Arial" w:hAnsi="Arial" w:cs="Arial"/>
          <w:sz w:val="24"/>
          <w:szCs w:val="24"/>
        </w:rPr>
        <w:t>eventual, utilizarea acestuia</w:t>
      </w:r>
      <w:r w:rsidRPr="00074B05">
        <w:rPr>
          <w:rFonts w:ascii="Arial" w:hAnsi="Arial" w:cs="Arial"/>
          <w:sz w:val="24"/>
          <w:szCs w:val="24"/>
        </w:rPr>
        <w:t xml:space="preserve"> ca feritilizator i</w:t>
      </w:r>
      <w:r>
        <w:rPr>
          <w:rFonts w:ascii="Arial" w:hAnsi="Arial" w:cs="Arial"/>
          <w:sz w:val="24"/>
          <w:szCs w:val="24"/>
        </w:rPr>
        <w:t>nferior in agricultura. I</w:t>
      </w:r>
      <w:r w:rsidRPr="00074B05">
        <w:rPr>
          <w:rFonts w:ascii="Arial" w:hAnsi="Arial" w:cs="Arial"/>
          <w:sz w:val="24"/>
          <w:szCs w:val="24"/>
        </w:rPr>
        <w:t xml:space="preserve">nainte de </w:t>
      </w:r>
      <w:r>
        <w:rPr>
          <w:rFonts w:ascii="Arial" w:hAnsi="Arial" w:cs="Arial"/>
          <w:sz w:val="24"/>
          <w:szCs w:val="24"/>
        </w:rPr>
        <w:t xml:space="preserve">instalarea </w:t>
      </w:r>
      <w:r w:rsidRPr="00074B05">
        <w:rPr>
          <w:rFonts w:ascii="Arial" w:hAnsi="Arial" w:cs="Arial"/>
          <w:sz w:val="24"/>
          <w:szCs w:val="24"/>
        </w:rPr>
        <w:t xml:space="preserve">a unui uscator de namol in treapta 1 a </w:t>
      </w:r>
      <w:r w:rsidR="000B3278">
        <w:rPr>
          <w:rFonts w:ascii="Arial" w:hAnsi="Arial" w:cs="Arial"/>
          <w:sz w:val="24"/>
          <w:szCs w:val="24"/>
        </w:rPr>
        <w:t>SEAU nu s-a putut produce un namo</w:t>
      </w:r>
      <w:r w:rsidRPr="00074B05">
        <w:rPr>
          <w:rFonts w:ascii="Arial" w:hAnsi="Arial" w:cs="Arial"/>
          <w:sz w:val="24"/>
          <w:szCs w:val="24"/>
        </w:rPr>
        <w:t>l</w:t>
      </w:r>
      <w:r>
        <w:rPr>
          <w:rFonts w:ascii="Arial" w:hAnsi="Arial" w:cs="Arial"/>
          <w:sz w:val="24"/>
          <w:szCs w:val="24"/>
        </w:rPr>
        <w:t xml:space="preserve"> a</w:t>
      </w:r>
      <w:r w:rsidR="000B3278">
        <w:rPr>
          <w:rFonts w:ascii="Arial" w:hAnsi="Arial" w:cs="Arial"/>
          <w:sz w:val="24"/>
          <w:szCs w:val="24"/>
        </w:rPr>
        <w:t>l</w:t>
      </w:r>
      <w:r>
        <w:rPr>
          <w:rFonts w:ascii="Arial" w:hAnsi="Arial" w:cs="Arial"/>
          <w:sz w:val="24"/>
          <w:szCs w:val="24"/>
        </w:rPr>
        <w:t xml:space="preserve"> carui continut de substanta uscata sa permita </w:t>
      </w:r>
      <w:r w:rsidRPr="00074B05">
        <w:rPr>
          <w:rFonts w:ascii="Arial" w:hAnsi="Arial" w:cs="Arial"/>
          <w:sz w:val="24"/>
          <w:szCs w:val="24"/>
        </w:rPr>
        <w:t>depozitarea la rampa de deseuri, din Romania.</w:t>
      </w:r>
    </w:p>
    <w:p w:rsidR="00074B05" w:rsidRPr="00074B05" w:rsidRDefault="00074B05" w:rsidP="00825532">
      <w:pPr>
        <w:autoSpaceDE w:val="0"/>
        <w:autoSpaceDN w:val="0"/>
        <w:adjustRightInd w:val="0"/>
        <w:spacing w:after="120" w:line="360" w:lineRule="auto"/>
        <w:ind w:left="851"/>
        <w:jc w:val="both"/>
        <w:rPr>
          <w:rFonts w:ascii="Arial" w:hAnsi="Arial" w:cs="Arial"/>
          <w:sz w:val="24"/>
          <w:szCs w:val="24"/>
        </w:rPr>
      </w:pPr>
      <w:r w:rsidRPr="00074B05">
        <w:rPr>
          <w:rFonts w:ascii="Arial" w:hAnsi="Arial" w:cs="Arial"/>
          <w:sz w:val="24"/>
          <w:szCs w:val="24"/>
        </w:rPr>
        <w:t xml:space="preserve">Deshidratarea namolului fermentat se face cu filtre presa cu banda, asigurandu-de o deshidratare de minim 20% SU in greutate. </w:t>
      </w:r>
    </w:p>
    <w:p w:rsidR="00074B05" w:rsidRPr="00825532" w:rsidRDefault="00074B05" w:rsidP="00825532">
      <w:pPr>
        <w:autoSpaceDE w:val="0"/>
        <w:autoSpaceDN w:val="0"/>
        <w:adjustRightInd w:val="0"/>
        <w:spacing w:after="120" w:line="360" w:lineRule="auto"/>
        <w:ind w:left="851"/>
        <w:jc w:val="both"/>
        <w:rPr>
          <w:rFonts w:ascii="Arial" w:hAnsi="Arial" w:cs="Arial"/>
          <w:sz w:val="24"/>
          <w:szCs w:val="24"/>
        </w:rPr>
      </w:pPr>
      <w:r w:rsidRPr="00825532">
        <w:rPr>
          <w:rFonts w:ascii="Arial" w:hAnsi="Arial" w:cs="Arial"/>
          <w:sz w:val="24"/>
          <w:szCs w:val="24"/>
        </w:rPr>
        <w:t xml:space="preserve">S-a prevazut o cladire </w:t>
      </w:r>
      <w:r w:rsidR="00825532">
        <w:rPr>
          <w:rFonts w:ascii="Arial" w:hAnsi="Arial" w:cs="Arial"/>
          <w:sz w:val="24"/>
          <w:szCs w:val="24"/>
        </w:rPr>
        <w:t xml:space="preserve">acoperita </w:t>
      </w:r>
      <w:r w:rsidRPr="00825532">
        <w:rPr>
          <w:rFonts w:ascii="Arial" w:hAnsi="Arial" w:cs="Arial"/>
          <w:sz w:val="24"/>
          <w:szCs w:val="24"/>
        </w:rPr>
        <w:t>pentru de</w:t>
      </w:r>
      <w:r w:rsidR="00825532">
        <w:rPr>
          <w:rFonts w:ascii="Arial" w:hAnsi="Arial" w:cs="Arial"/>
          <w:sz w:val="24"/>
          <w:szCs w:val="24"/>
        </w:rPr>
        <w:t>pozitarea namolului deshidratat</w:t>
      </w:r>
      <w:r w:rsidRPr="00825532">
        <w:rPr>
          <w:rFonts w:ascii="Arial" w:hAnsi="Arial" w:cs="Arial"/>
          <w:sz w:val="24"/>
          <w:szCs w:val="24"/>
        </w:rPr>
        <w:t xml:space="preserve">, pentru depozitarea pentru 30 de zile in cazul in care accesul  la halda de namol nu este disponibil. In conditii normale namolul deshidratat va fi luat </w:t>
      </w:r>
      <w:r w:rsidR="00825532">
        <w:rPr>
          <w:rFonts w:ascii="Arial" w:hAnsi="Arial" w:cs="Arial"/>
          <w:sz w:val="24"/>
          <w:szCs w:val="24"/>
        </w:rPr>
        <w:t>imediat evacuat de</w:t>
      </w:r>
      <w:r w:rsidRPr="00825532">
        <w:rPr>
          <w:rFonts w:ascii="Arial" w:hAnsi="Arial" w:cs="Arial"/>
          <w:sz w:val="24"/>
          <w:szCs w:val="24"/>
        </w:rPr>
        <w:t xml:space="preserve"> pe </w:t>
      </w:r>
      <w:r w:rsidR="00825532">
        <w:rPr>
          <w:rFonts w:ascii="Arial" w:hAnsi="Arial" w:cs="Arial"/>
          <w:sz w:val="24"/>
          <w:szCs w:val="24"/>
        </w:rPr>
        <w:t>locul de depozitare temporar</w:t>
      </w:r>
      <w:r w:rsidRPr="00825532">
        <w:rPr>
          <w:rFonts w:ascii="Arial" w:hAnsi="Arial" w:cs="Arial"/>
          <w:sz w:val="24"/>
          <w:szCs w:val="24"/>
        </w:rPr>
        <w:t xml:space="preserve">. </w:t>
      </w:r>
      <w:r w:rsidR="00825532">
        <w:rPr>
          <w:rFonts w:ascii="Arial" w:hAnsi="Arial" w:cs="Arial"/>
          <w:sz w:val="24"/>
          <w:szCs w:val="24"/>
        </w:rPr>
        <w:t xml:space="preserve">Actualmente, </w:t>
      </w:r>
      <w:r w:rsidRPr="00825532">
        <w:rPr>
          <w:rFonts w:ascii="Arial" w:hAnsi="Arial" w:cs="Arial"/>
          <w:sz w:val="24"/>
          <w:szCs w:val="24"/>
        </w:rPr>
        <w:t>acest spatiu este ocupat acum de sistemul de uscare a namolului.</w:t>
      </w:r>
    </w:p>
    <w:p w:rsidR="00074B05" w:rsidRPr="00825532" w:rsidRDefault="00074B05" w:rsidP="00825532">
      <w:pPr>
        <w:autoSpaceDE w:val="0"/>
        <w:autoSpaceDN w:val="0"/>
        <w:adjustRightInd w:val="0"/>
        <w:spacing w:after="120" w:line="360" w:lineRule="auto"/>
        <w:ind w:left="851"/>
        <w:jc w:val="both"/>
        <w:rPr>
          <w:rFonts w:ascii="Arial" w:hAnsi="Arial" w:cs="Arial"/>
          <w:sz w:val="24"/>
          <w:szCs w:val="24"/>
        </w:rPr>
      </w:pPr>
      <w:r w:rsidRPr="00825532">
        <w:rPr>
          <w:rFonts w:ascii="Arial" w:hAnsi="Arial" w:cs="Arial"/>
          <w:sz w:val="24"/>
          <w:szCs w:val="24"/>
        </w:rPr>
        <w:t xml:space="preserve">Bio-gazul generat de la procesele de fermentare anaeroba va fi folosit pentru maximizarea recuperarii de energie. Generatorul de putere va fi complet folosit pe santier prin includerea statiei de pompare intrare ca consumator. S-a prevazut un rezervor de biogaz si facilitatile de ardere a bio-gazului la facla pentru asigurarea operarii in </w:t>
      </w:r>
      <w:r w:rsidR="00825532">
        <w:rPr>
          <w:rFonts w:ascii="Arial" w:hAnsi="Arial" w:cs="Arial"/>
          <w:sz w:val="24"/>
          <w:szCs w:val="24"/>
        </w:rPr>
        <w:t>siguranta, eficienta si usoara.</w:t>
      </w:r>
    </w:p>
    <w:p w:rsidR="00074B05" w:rsidRPr="00825532" w:rsidRDefault="00074B05" w:rsidP="00825532">
      <w:pPr>
        <w:autoSpaceDE w:val="0"/>
        <w:autoSpaceDN w:val="0"/>
        <w:adjustRightInd w:val="0"/>
        <w:spacing w:after="120" w:line="360" w:lineRule="auto"/>
        <w:ind w:left="851"/>
        <w:jc w:val="both"/>
        <w:rPr>
          <w:rFonts w:ascii="Arial" w:hAnsi="Arial" w:cs="Arial"/>
          <w:sz w:val="24"/>
          <w:szCs w:val="24"/>
        </w:rPr>
      </w:pPr>
      <w:r w:rsidRPr="00825532">
        <w:rPr>
          <w:rFonts w:ascii="Arial" w:hAnsi="Arial" w:cs="Arial"/>
          <w:sz w:val="24"/>
          <w:szCs w:val="24"/>
        </w:rPr>
        <w:t>Bazinul tampon de namol fermentat a fost prevazut cu mixer si racordat la instalatiade indepartare a mirosurilor urate</w:t>
      </w:r>
      <w:r w:rsidR="005C736D">
        <w:rPr>
          <w:rFonts w:ascii="Arial" w:hAnsi="Arial" w:cs="Arial"/>
          <w:sz w:val="24"/>
          <w:szCs w:val="24"/>
        </w:rPr>
        <w:t>,</w:t>
      </w:r>
      <w:r w:rsidRPr="00825532">
        <w:rPr>
          <w:rFonts w:ascii="Arial" w:hAnsi="Arial" w:cs="Arial"/>
          <w:sz w:val="24"/>
          <w:szCs w:val="24"/>
        </w:rPr>
        <w:t xml:space="preserve"> necesara pentru prevenirea inconvenientelor cauzate populatiei din vecinatate.</w:t>
      </w:r>
    </w:p>
    <w:p w:rsidR="005C736D" w:rsidRPr="00CF2439" w:rsidRDefault="005C736D" w:rsidP="008E333B">
      <w:pPr>
        <w:pStyle w:val="ListParagraph"/>
        <w:numPr>
          <w:ilvl w:val="0"/>
          <w:numId w:val="76"/>
        </w:numPr>
        <w:spacing w:after="120" w:line="360" w:lineRule="auto"/>
        <w:ind w:left="851" w:firstLine="0"/>
        <w:jc w:val="both"/>
        <w:rPr>
          <w:rFonts w:ascii="Arial" w:hAnsi="Arial" w:cs="Arial"/>
          <w:b/>
          <w:sz w:val="24"/>
          <w:szCs w:val="24"/>
          <w:u w:val="single"/>
        </w:rPr>
      </w:pPr>
      <w:r>
        <w:rPr>
          <w:rFonts w:ascii="Arial" w:hAnsi="Arial" w:cs="Arial"/>
          <w:b/>
          <w:sz w:val="24"/>
          <w:szCs w:val="24"/>
          <w:u w:val="single"/>
        </w:rPr>
        <w:t>Ingrosare namol primar</w:t>
      </w:r>
    </w:p>
    <w:p w:rsidR="005C736D" w:rsidRPr="005C736D" w:rsidRDefault="005C736D" w:rsidP="005C736D">
      <w:pPr>
        <w:spacing w:after="120" w:line="360" w:lineRule="auto"/>
        <w:ind w:left="851"/>
        <w:jc w:val="both"/>
        <w:rPr>
          <w:rFonts w:ascii="Arial" w:hAnsi="Arial" w:cs="Arial"/>
          <w:sz w:val="24"/>
          <w:szCs w:val="24"/>
        </w:rPr>
      </w:pPr>
      <w:r w:rsidRPr="005C736D">
        <w:rPr>
          <w:rFonts w:ascii="Arial" w:hAnsi="Arial" w:cs="Arial"/>
          <w:sz w:val="24"/>
          <w:szCs w:val="24"/>
        </w:rPr>
        <w:t>Namolul primar este pompat spre un ingrosator gravitational cu diametrul de 16 m, prevazut cu pod raclor de tip gratar.</w:t>
      </w:r>
    </w:p>
    <w:p w:rsidR="005C736D" w:rsidRPr="005C736D" w:rsidRDefault="005C736D" w:rsidP="005C736D">
      <w:pPr>
        <w:spacing w:after="120" w:line="360" w:lineRule="auto"/>
        <w:ind w:left="851"/>
        <w:jc w:val="both"/>
        <w:rPr>
          <w:rFonts w:ascii="Arial" w:hAnsi="Arial" w:cs="Arial"/>
          <w:sz w:val="24"/>
          <w:szCs w:val="24"/>
        </w:rPr>
      </w:pPr>
      <w:r w:rsidRPr="005C736D">
        <w:rPr>
          <w:rFonts w:ascii="Arial" w:hAnsi="Arial" w:cs="Arial"/>
          <w:sz w:val="24"/>
          <w:szCs w:val="24"/>
        </w:rPr>
        <w:t>Ingrosatorul este prevazut cu o pasarela din beton armat pe care se sprijina podul raclor. S-a p</w:t>
      </w:r>
      <w:r>
        <w:rPr>
          <w:rFonts w:ascii="Arial" w:hAnsi="Arial" w:cs="Arial"/>
          <w:sz w:val="24"/>
          <w:szCs w:val="24"/>
        </w:rPr>
        <w:t xml:space="preserve">revazut acoperirea acestuia si </w:t>
      </w:r>
      <w:r w:rsidRPr="005C736D">
        <w:rPr>
          <w:rFonts w:ascii="Arial" w:hAnsi="Arial" w:cs="Arial"/>
          <w:sz w:val="24"/>
          <w:szCs w:val="24"/>
        </w:rPr>
        <w:t>racordarea la instalatia de indepartare a mirosurilor. Namolul ingrosat este colectat intr-o basa centrala de unde</w:t>
      </w:r>
      <w:r>
        <w:rPr>
          <w:rFonts w:ascii="Arial" w:hAnsi="Arial" w:cs="Arial"/>
          <w:sz w:val="24"/>
          <w:szCs w:val="24"/>
        </w:rPr>
        <w:t xml:space="preserve"> este </w:t>
      </w:r>
      <w:r w:rsidRPr="005C736D">
        <w:rPr>
          <w:rFonts w:ascii="Arial" w:hAnsi="Arial" w:cs="Arial"/>
          <w:sz w:val="24"/>
          <w:szCs w:val="24"/>
        </w:rPr>
        <w:t>aspira</w:t>
      </w:r>
      <w:r>
        <w:rPr>
          <w:rFonts w:ascii="Arial" w:hAnsi="Arial" w:cs="Arial"/>
          <w:sz w:val="24"/>
          <w:szCs w:val="24"/>
        </w:rPr>
        <w:t>t de</w:t>
      </w:r>
      <w:r w:rsidRPr="005C736D">
        <w:rPr>
          <w:rFonts w:ascii="Arial" w:hAnsi="Arial" w:cs="Arial"/>
          <w:sz w:val="24"/>
          <w:szCs w:val="24"/>
        </w:rPr>
        <w:t xml:space="preserve"> pompele de transfer. Supernatantul colectat pe jgheabul perimetral se descarca in canalizarea interna a statiei.</w:t>
      </w:r>
    </w:p>
    <w:p w:rsidR="00390C22" w:rsidRDefault="00390C22" w:rsidP="00390C22">
      <w:pPr>
        <w:spacing w:after="120" w:line="360" w:lineRule="auto"/>
        <w:ind w:left="851"/>
        <w:jc w:val="both"/>
        <w:rPr>
          <w:rFonts w:ascii="Arial" w:hAnsi="Arial" w:cs="Arial"/>
          <w:sz w:val="24"/>
          <w:szCs w:val="24"/>
        </w:rPr>
      </w:pPr>
      <w:r w:rsidRPr="00390C22">
        <w:rPr>
          <w:rFonts w:ascii="Arial" w:hAnsi="Arial" w:cs="Arial"/>
          <w:sz w:val="24"/>
          <w:szCs w:val="24"/>
        </w:rPr>
        <w:t>Namolul primar este ingrosat</w:t>
      </w:r>
      <w:r>
        <w:rPr>
          <w:rFonts w:ascii="Arial" w:hAnsi="Arial" w:cs="Arial"/>
          <w:sz w:val="24"/>
          <w:szCs w:val="24"/>
        </w:rPr>
        <w:t xml:space="preserve"> de la 3,5% estimativ la minim </w:t>
      </w:r>
      <w:r w:rsidR="00481771">
        <w:rPr>
          <w:rFonts w:ascii="Arial" w:hAnsi="Arial" w:cs="Arial"/>
          <w:sz w:val="24"/>
          <w:szCs w:val="24"/>
        </w:rPr>
        <w:t>6% SU in greutate.</w:t>
      </w:r>
    </w:p>
    <w:p w:rsidR="00481771" w:rsidRPr="00390C22" w:rsidRDefault="00481771" w:rsidP="00390C22">
      <w:pPr>
        <w:spacing w:after="120" w:line="360" w:lineRule="auto"/>
        <w:ind w:left="851"/>
        <w:jc w:val="both"/>
        <w:rPr>
          <w:rFonts w:ascii="Arial" w:hAnsi="Arial" w:cs="Arial"/>
          <w:sz w:val="24"/>
          <w:szCs w:val="24"/>
        </w:rPr>
      </w:pPr>
    </w:p>
    <w:p w:rsidR="00CF2439" w:rsidRPr="00390C22" w:rsidRDefault="00390C22" w:rsidP="008E333B">
      <w:pPr>
        <w:pStyle w:val="ListParagraph"/>
        <w:numPr>
          <w:ilvl w:val="0"/>
          <w:numId w:val="76"/>
        </w:numPr>
        <w:spacing w:after="120" w:line="360" w:lineRule="auto"/>
        <w:ind w:left="851" w:firstLine="0"/>
        <w:jc w:val="both"/>
        <w:rPr>
          <w:rFonts w:ascii="Arial" w:hAnsi="Arial" w:cs="Arial"/>
          <w:b/>
          <w:sz w:val="24"/>
          <w:szCs w:val="24"/>
          <w:u w:val="single"/>
        </w:rPr>
      </w:pPr>
      <w:r w:rsidRPr="00390C22">
        <w:rPr>
          <w:rFonts w:ascii="Arial" w:hAnsi="Arial" w:cs="Arial"/>
          <w:b/>
          <w:sz w:val="24"/>
          <w:szCs w:val="24"/>
          <w:u w:val="single"/>
        </w:rPr>
        <w:t>Statie de pompare namol ingrosat</w:t>
      </w:r>
    </w:p>
    <w:p w:rsidR="00390C22" w:rsidRPr="00390C22" w:rsidRDefault="00390C22" w:rsidP="00390C22">
      <w:pPr>
        <w:spacing w:after="120" w:line="360" w:lineRule="auto"/>
        <w:ind w:left="851"/>
        <w:jc w:val="both"/>
        <w:rPr>
          <w:rFonts w:ascii="Arial" w:hAnsi="Arial" w:cs="Arial"/>
          <w:sz w:val="24"/>
          <w:szCs w:val="24"/>
        </w:rPr>
      </w:pPr>
      <w:r w:rsidRPr="00390C22">
        <w:rPr>
          <w:rFonts w:ascii="Arial" w:hAnsi="Arial" w:cs="Arial"/>
          <w:sz w:val="24"/>
          <w:szCs w:val="24"/>
        </w:rPr>
        <w:t>S-a construit o statie de pompare pentru namolul ingrosat</w:t>
      </w:r>
      <w:r>
        <w:rPr>
          <w:rFonts w:ascii="Arial" w:hAnsi="Arial" w:cs="Arial"/>
          <w:sz w:val="24"/>
          <w:szCs w:val="24"/>
        </w:rPr>
        <w:t>,</w:t>
      </w:r>
      <w:r w:rsidRPr="00390C22">
        <w:rPr>
          <w:rFonts w:ascii="Arial" w:hAnsi="Arial" w:cs="Arial"/>
          <w:sz w:val="24"/>
          <w:szCs w:val="24"/>
        </w:rPr>
        <w:t xml:space="preserve"> amplasata in vecinatatea ingrosatorului. Statia </w:t>
      </w:r>
      <w:r>
        <w:rPr>
          <w:rFonts w:ascii="Arial" w:hAnsi="Arial" w:cs="Arial"/>
          <w:sz w:val="24"/>
          <w:szCs w:val="24"/>
        </w:rPr>
        <w:t xml:space="preserve">este dotata cu 1+1, plasate la cota zero. </w:t>
      </w:r>
      <w:r w:rsidRPr="00390C22">
        <w:rPr>
          <w:rFonts w:ascii="Arial" w:hAnsi="Arial" w:cs="Arial"/>
          <w:sz w:val="24"/>
          <w:szCs w:val="24"/>
        </w:rPr>
        <w:t>Drenurile celor 2 pompe de rezerva sunt conectate fiecare la 2 din drenurile in functiune prin conducte de evacuare. Capacitatea pompelor este de 20,5 m</w:t>
      </w:r>
      <w:r w:rsidRPr="005901C1">
        <w:rPr>
          <w:rFonts w:ascii="Arial" w:hAnsi="Arial" w:cs="Arial"/>
          <w:sz w:val="24"/>
          <w:szCs w:val="24"/>
          <w:vertAlign w:val="superscript"/>
        </w:rPr>
        <w:t>3</w:t>
      </w:r>
      <w:r w:rsidRPr="00390C22">
        <w:rPr>
          <w:rFonts w:ascii="Arial" w:hAnsi="Arial" w:cs="Arial"/>
          <w:sz w:val="24"/>
          <w:szCs w:val="24"/>
        </w:rPr>
        <w:t>/h la coloana de 10,5 m.</w:t>
      </w:r>
    </w:p>
    <w:p w:rsidR="00CF2439" w:rsidRPr="005B3F2D" w:rsidRDefault="005B3F2D" w:rsidP="008E333B">
      <w:pPr>
        <w:pStyle w:val="ListParagraph"/>
        <w:numPr>
          <w:ilvl w:val="0"/>
          <w:numId w:val="76"/>
        </w:numPr>
        <w:spacing w:after="120" w:line="360" w:lineRule="auto"/>
        <w:ind w:left="851" w:firstLine="0"/>
        <w:jc w:val="both"/>
        <w:rPr>
          <w:rFonts w:ascii="Arial" w:hAnsi="Arial" w:cs="Arial"/>
          <w:b/>
          <w:sz w:val="24"/>
          <w:szCs w:val="24"/>
          <w:u w:val="single"/>
        </w:rPr>
      </w:pPr>
      <w:r w:rsidRPr="005B3F2D">
        <w:rPr>
          <w:rFonts w:ascii="Arial" w:hAnsi="Arial" w:cs="Arial"/>
          <w:b/>
          <w:sz w:val="24"/>
          <w:szCs w:val="24"/>
          <w:u w:val="single"/>
        </w:rPr>
        <w:t>Digestor (fermentare anaeroba)</w:t>
      </w:r>
    </w:p>
    <w:p w:rsidR="005B3F2D" w:rsidRPr="005B3F2D" w:rsidRDefault="005B3F2D" w:rsidP="005B3F2D">
      <w:pPr>
        <w:spacing w:after="120" w:line="360" w:lineRule="auto"/>
        <w:ind w:left="851"/>
        <w:jc w:val="both"/>
        <w:rPr>
          <w:rFonts w:ascii="Arial" w:hAnsi="Arial" w:cs="Arial"/>
          <w:sz w:val="24"/>
          <w:szCs w:val="24"/>
        </w:rPr>
      </w:pPr>
      <w:r w:rsidRPr="005B3F2D">
        <w:rPr>
          <w:rFonts w:ascii="Arial" w:hAnsi="Arial" w:cs="Arial"/>
          <w:sz w:val="24"/>
          <w:szCs w:val="24"/>
        </w:rPr>
        <w:t>Namolul se stabilizeaza intr-un digestor anaerob de 6,000 m</w:t>
      </w:r>
      <w:r w:rsidRPr="005B3F2D">
        <w:rPr>
          <w:rFonts w:ascii="Arial" w:hAnsi="Arial" w:cs="Arial"/>
          <w:sz w:val="24"/>
          <w:szCs w:val="24"/>
          <w:vertAlign w:val="superscript"/>
        </w:rPr>
        <w:t>3</w:t>
      </w:r>
      <w:r>
        <w:rPr>
          <w:rFonts w:ascii="Arial" w:hAnsi="Arial" w:cs="Arial"/>
          <w:sz w:val="24"/>
          <w:szCs w:val="24"/>
        </w:rPr>
        <w:t xml:space="preserve"> si timp de</w:t>
      </w:r>
      <w:r w:rsidRPr="005B3F2D">
        <w:rPr>
          <w:rFonts w:ascii="Arial" w:hAnsi="Arial" w:cs="Arial"/>
          <w:sz w:val="24"/>
          <w:szCs w:val="24"/>
        </w:rPr>
        <w:t xml:space="preserve"> retentie a solidelor de 18 de zile pentru reducerea cu 60 % a continutului de materiale organice si generarea biogazului. Rata de încărcare solide este de 3,1 kg/m</w:t>
      </w:r>
      <w:r w:rsidRPr="005B3F2D">
        <w:rPr>
          <w:rFonts w:ascii="Arial" w:hAnsi="Arial" w:cs="Arial"/>
          <w:sz w:val="24"/>
          <w:szCs w:val="24"/>
          <w:vertAlign w:val="superscript"/>
        </w:rPr>
        <w:t>3</w:t>
      </w:r>
      <w:r w:rsidRPr="005B3F2D">
        <w:rPr>
          <w:rFonts w:ascii="Arial" w:hAnsi="Arial" w:cs="Arial"/>
          <w:sz w:val="24"/>
          <w:szCs w:val="24"/>
        </w:rPr>
        <w:t>/zi.</w:t>
      </w:r>
    </w:p>
    <w:p w:rsidR="005B3F2D" w:rsidRPr="005B3F2D" w:rsidRDefault="005B3F2D" w:rsidP="005B3F2D">
      <w:pPr>
        <w:spacing w:after="120" w:line="360" w:lineRule="auto"/>
        <w:ind w:left="851"/>
        <w:jc w:val="both"/>
        <w:rPr>
          <w:rFonts w:ascii="Arial" w:hAnsi="Arial" w:cs="Arial"/>
          <w:sz w:val="24"/>
          <w:szCs w:val="24"/>
        </w:rPr>
      </w:pPr>
      <w:r w:rsidRPr="005B3F2D">
        <w:rPr>
          <w:rFonts w:ascii="Arial" w:hAnsi="Arial" w:cs="Arial"/>
          <w:sz w:val="24"/>
          <w:szCs w:val="24"/>
        </w:rPr>
        <w:t>Fermentarea se va face la o temperatura optima de 38</w:t>
      </w:r>
      <w:r>
        <w:rPr>
          <w:rFonts w:cs="Arial"/>
          <w:sz w:val="24"/>
          <w:szCs w:val="24"/>
        </w:rPr>
        <w:t>⁰</w:t>
      </w:r>
      <w:r w:rsidRPr="005B3F2D">
        <w:rPr>
          <w:rFonts w:ascii="Arial" w:hAnsi="Arial" w:cs="Arial"/>
          <w:sz w:val="24"/>
          <w:szCs w:val="24"/>
        </w:rPr>
        <w:t>C. Acest lucru se va realiza prin transferul de caldura de la namolul care intra si care este evacuat</w:t>
      </w:r>
      <w:r>
        <w:rPr>
          <w:rFonts w:ascii="Arial" w:hAnsi="Arial" w:cs="Arial"/>
          <w:sz w:val="24"/>
          <w:szCs w:val="24"/>
        </w:rPr>
        <w:t>, dar</w:t>
      </w:r>
      <w:r w:rsidRPr="005B3F2D">
        <w:rPr>
          <w:rFonts w:ascii="Arial" w:hAnsi="Arial" w:cs="Arial"/>
          <w:sz w:val="24"/>
          <w:szCs w:val="24"/>
        </w:rPr>
        <w:t xml:space="preserve"> si prin incalzirea intr-o bucla de re</w:t>
      </w:r>
      <w:r>
        <w:rPr>
          <w:rFonts w:ascii="Arial" w:hAnsi="Arial" w:cs="Arial"/>
          <w:sz w:val="24"/>
          <w:szCs w:val="24"/>
        </w:rPr>
        <w:t>circulare a namolului separata.</w:t>
      </w:r>
    </w:p>
    <w:p w:rsidR="005B3F2D" w:rsidRPr="005B3F2D" w:rsidRDefault="005B3F2D" w:rsidP="005B3F2D">
      <w:pPr>
        <w:spacing w:after="120" w:line="360" w:lineRule="auto"/>
        <w:ind w:left="851"/>
        <w:jc w:val="both"/>
        <w:rPr>
          <w:rFonts w:ascii="Arial" w:hAnsi="Arial" w:cs="Arial"/>
          <w:sz w:val="24"/>
          <w:szCs w:val="24"/>
        </w:rPr>
      </w:pPr>
      <w:r w:rsidRPr="005B3F2D">
        <w:rPr>
          <w:rFonts w:ascii="Arial" w:hAnsi="Arial" w:cs="Arial"/>
          <w:sz w:val="24"/>
          <w:szCs w:val="24"/>
        </w:rPr>
        <w:t>In aceasta bucla nămolul este încălzit cu ajutorul apei de răcire de la motoarele care produc energie electrica din biogaz. Digestorul este sub forma unui rezervor cilindric cu baza si partea superioara conice. Diametrul este de 17.5 m si inaltimea totala de 30 m</w:t>
      </w:r>
      <w:r>
        <w:rPr>
          <w:rFonts w:ascii="Arial" w:hAnsi="Arial" w:cs="Arial"/>
          <w:sz w:val="24"/>
          <w:szCs w:val="24"/>
        </w:rPr>
        <w:t>,</w:t>
      </w:r>
      <w:r w:rsidRPr="005B3F2D">
        <w:rPr>
          <w:rFonts w:ascii="Arial" w:hAnsi="Arial" w:cs="Arial"/>
          <w:sz w:val="24"/>
          <w:szCs w:val="24"/>
        </w:rPr>
        <w:t xml:space="preserve"> din care 25 de m suprateran. </w:t>
      </w:r>
    </w:p>
    <w:p w:rsidR="005B3F2D" w:rsidRPr="005B3F2D" w:rsidRDefault="005B3F2D" w:rsidP="005B3F2D">
      <w:pPr>
        <w:spacing w:after="120" w:line="360" w:lineRule="auto"/>
        <w:ind w:left="851"/>
        <w:jc w:val="both"/>
        <w:rPr>
          <w:rFonts w:ascii="Arial" w:hAnsi="Arial" w:cs="Arial"/>
          <w:sz w:val="24"/>
          <w:szCs w:val="24"/>
        </w:rPr>
      </w:pPr>
      <w:r w:rsidRPr="005B3F2D">
        <w:rPr>
          <w:rFonts w:ascii="Arial" w:hAnsi="Arial" w:cs="Arial"/>
          <w:sz w:val="24"/>
          <w:szCs w:val="24"/>
        </w:rPr>
        <w:t>Cu o izolatie termica a digestorului pentru un coeficient de transfer al caldurii de 0.7 W/(m</w:t>
      </w:r>
      <w:r w:rsidRPr="005B3F2D">
        <w:rPr>
          <w:rFonts w:ascii="Arial" w:hAnsi="Arial" w:cs="Arial"/>
          <w:sz w:val="24"/>
          <w:szCs w:val="24"/>
          <w:vertAlign w:val="superscript"/>
        </w:rPr>
        <w:t>2</w:t>
      </w:r>
      <w:r w:rsidRPr="005B3F2D">
        <w:rPr>
          <w:rFonts w:ascii="Arial" w:hAnsi="Arial" w:cs="Arial"/>
          <w:sz w:val="24"/>
          <w:szCs w:val="24"/>
        </w:rPr>
        <w:t>x</w:t>
      </w:r>
      <w:r>
        <w:rPr>
          <w:rFonts w:cs="Arial"/>
          <w:sz w:val="24"/>
          <w:szCs w:val="24"/>
        </w:rPr>
        <w:t>⁰</w:t>
      </w:r>
      <w:r w:rsidRPr="005B3F2D">
        <w:rPr>
          <w:rFonts w:ascii="Arial" w:hAnsi="Arial" w:cs="Arial"/>
          <w:sz w:val="24"/>
          <w:szCs w:val="24"/>
        </w:rPr>
        <w:t>C),</w:t>
      </w:r>
      <w:r>
        <w:rPr>
          <w:rFonts w:ascii="Arial" w:hAnsi="Arial" w:cs="Arial"/>
          <w:sz w:val="24"/>
          <w:szCs w:val="24"/>
        </w:rPr>
        <w:t xml:space="preserve"> productia de caldura in medie </w:t>
      </w:r>
      <w:r w:rsidRPr="005B3F2D">
        <w:rPr>
          <w:rFonts w:ascii="Arial" w:hAnsi="Arial" w:cs="Arial"/>
          <w:sz w:val="24"/>
          <w:szCs w:val="24"/>
        </w:rPr>
        <w:t>va acoperi pierderile de caldura de la digestor pana la minus 20</w:t>
      </w:r>
      <w:r>
        <w:rPr>
          <w:rFonts w:cs="Arial"/>
          <w:sz w:val="24"/>
          <w:szCs w:val="24"/>
        </w:rPr>
        <w:t>⁰</w:t>
      </w:r>
      <w:r w:rsidRPr="005B3F2D">
        <w:rPr>
          <w:rFonts w:ascii="Arial" w:hAnsi="Arial" w:cs="Arial"/>
          <w:sz w:val="24"/>
          <w:szCs w:val="24"/>
        </w:rPr>
        <w:t>C</w:t>
      </w:r>
      <w:r>
        <w:rPr>
          <w:rFonts w:ascii="Arial" w:hAnsi="Arial" w:cs="Arial"/>
          <w:sz w:val="24"/>
          <w:szCs w:val="24"/>
        </w:rPr>
        <w:t>,</w:t>
      </w:r>
      <w:r w:rsidRPr="005B3F2D">
        <w:rPr>
          <w:rFonts w:ascii="Arial" w:hAnsi="Arial" w:cs="Arial"/>
          <w:sz w:val="24"/>
          <w:szCs w:val="24"/>
        </w:rPr>
        <w:t xml:space="preserve"> ramanand un excedent de 100 k</w:t>
      </w:r>
      <w:r>
        <w:rPr>
          <w:rFonts w:ascii="Arial" w:hAnsi="Arial" w:cs="Arial"/>
          <w:sz w:val="24"/>
          <w:szCs w:val="24"/>
        </w:rPr>
        <w:t>W pentru incalzirea cladirilor.</w:t>
      </w:r>
    </w:p>
    <w:p w:rsidR="005B3F2D" w:rsidRPr="005B3F2D" w:rsidRDefault="005B3F2D" w:rsidP="005B3F2D">
      <w:pPr>
        <w:spacing w:after="120" w:line="360" w:lineRule="auto"/>
        <w:ind w:left="851"/>
        <w:jc w:val="both"/>
        <w:rPr>
          <w:rFonts w:ascii="Arial" w:hAnsi="Arial" w:cs="Arial"/>
          <w:sz w:val="24"/>
          <w:szCs w:val="24"/>
        </w:rPr>
      </w:pPr>
      <w:r w:rsidRPr="005B3F2D">
        <w:rPr>
          <w:rFonts w:ascii="Arial" w:hAnsi="Arial" w:cs="Arial"/>
          <w:sz w:val="24"/>
          <w:szCs w:val="24"/>
        </w:rPr>
        <w:t xml:space="preserve">In plus fata de conexiunea la bucla de recirculare a caldurii digestorul este prevazut cu un mixer instalat in partea superioara pentru a mentine namolul amestecat si pentru a preveni formarea de spuma pe suprafata lichidului. </w:t>
      </w:r>
    </w:p>
    <w:p w:rsidR="005B3F2D" w:rsidRPr="005B3F2D" w:rsidRDefault="005B3F2D" w:rsidP="005B3F2D">
      <w:pPr>
        <w:spacing w:after="120" w:line="360" w:lineRule="auto"/>
        <w:ind w:left="851"/>
        <w:jc w:val="both"/>
        <w:rPr>
          <w:rFonts w:ascii="Arial" w:hAnsi="Arial" w:cs="Arial"/>
          <w:sz w:val="24"/>
          <w:szCs w:val="24"/>
        </w:rPr>
      </w:pPr>
      <w:r w:rsidRPr="005B3F2D">
        <w:rPr>
          <w:rFonts w:ascii="Arial" w:hAnsi="Arial" w:cs="Arial"/>
          <w:sz w:val="24"/>
          <w:szCs w:val="24"/>
        </w:rPr>
        <w:t>Echipamentul pentru pompare si transfer de caldura este amplasa</w:t>
      </w:r>
      <w:r w:rsidR="00080C73">
        <w:rPr>
          <w:rFonts w:ascii="Arial" w:hAnsi="Arial" w:cs="Arial"/>
          <w:sz w:val="24"/>
          <w:szCs w:val="24"/>
        </w:rPr>
        <w:t xml:space="preserve">t intr-o incinta de operare de </w:t>
      </w:r>
      <w:r w:rsidRPr="005B3F2D">
        <w:rPr>
          <w:rFonts w:ascii="Arial" w:hAnsi="Arial" w:cs="Arial"/>
          <w:sz w:val="24"/>
          <w:szCs w:val="24"/>
        </w:rPr>
        <w:t>100 m</w:t>
      </w:r>
      <w:r w:rsidRPr="005B3F2D">
        <w:rPr>
          <w:rFonts w:ascii="Arial" w:hAnsi="Arial" w:cs="Arial"/>
          <w:sz w:val="24"/>
          <w:szCs w:val="24"/>
          <w:vertAlign w:val="superscript"/>
        </w:rPr>
        <w:t>2</w:t>
      </w:r>
      <w:r w:rsidRPr="005B3F2D">
        <w:rPr>
          <w:rFonts w:ascii="Arial" w:hAnsi="Arial" w:cs="Arial"/>
          <w:sz w:val="24"/>
          <w:szCs w:val="24"/>
        </w:rPr>
        <w:t xml:space="preserve"> din vecinatatea digestorului. Cladirea este dimensionata lundu-se in calcul si cea de-a doua treptade</w:t>
      </w:r>
      <w:r>
        <w:rPr>
          <w:rFonts w:ascii="Arial" w:hAnsi="Arial" w:cs="Arial"/>
          <w:sz w:val="24"/>
          <w:szCs w:val="24"/>
        </w:rPr>
        <w:t xml:space="preserve"> epurare</w:t>
      </w:r>
      <w:r w:rsidRPr="005B3F2D">
        <w:rPr>
          <w:rFonts w:ascii="Arial" w:hAnsi="Arial" w:cs="Arial"/>
          <w:sz w:val="24"/>
          <w:szCs w:val="24"/>
        </w:rPr>
        <w:t xml:space="preserve"> a statiei</w:t>
      </w:r>
      <w:r>
        <w:rPr>
          <w:rFonts w:ascii="Arial" w:hAnsi="Arial" w:cs="Arial"/>
          <w:sz w:val="24"/>
          <w:szCs w:val="24"/>
        </w:rPr>
        <w:t xml:space="preserve">, pentru care s-a prevazut un fermentator </w:t>
      </w:r>
      <w:r w:rsidRPr="005B3F2D">
        <w:rPr>
          <w:rFonts w:ascii="Arial" w:hAnsi="Arial" w:cs="Arial"/>
          <w:sz w:val="24"/>
          <w:szCs w:val="24"/>
        </w:rPr>
        <w:t>similar</w:t>
      </w:r>
      <w:r>
        <w:rPr>
          <w:rFonts w:ascii="Arial" w:hAnsi="Arial" w:cs="Arial"/>
          <w:sz w:val="24"/>
          <w:szCs w:val="24"/>
        </w:rPr>
        <w:t>.</w:t>
      </w:r>
    </w:p>
    <w:p w:rsidR="005B3F2D" w:rsidRPr="005B3F2D" w:rsidRDefault="00080C73" w:rsidP="005B3F2D">
      <w:pPr>
        <w:spacing w:after="120" w:line="360" w:lineRule="auto"/>
        <w:ind w:left="851"/>
        <w:jc w:val="both"/>
        <w:rPr>
          <w:rFonts w:ascii="Arial" w:hAnsi="Arial" w:cs="Arial"/>
          <w:sz w:val="24"/>
          <w:szCs w:val="24"/>
        </w:rPr>
      </w:pPr>
      <w:r w:rsidRPr="00080C73">
        <w:rPr>
          <w:rFonts w:ascii="Arial" w:hAnsi="Arial" w:cs="Arial"/>
          <w:sz w:val="24"/>
          <w:szCs w:val="24"/>
        </w:rPr>
        <w:t>Controlul dige</w:t>
      </w:r>
      <w:r>
        <w:rPr>
          <w:rFonts w:ascii="Arial" w:hAnsi="Arial" w:cs="Arial"/>
          <w:sz w:val="24"/>
          <w:szCs w:val="24"/>
        </w:rPr>
        <w:t>storului se</w:t>
      </w:r>
      <w:r w:rsidRPr="00080C73">
        <w:rPr>
          <w:rFonts w:ascii="Arial" w:hAnsi="Arial" w:cs="Arial"/>
          <w:sz w:val="24"/>
          <w:szCs w:val="24"/>
        </w:rPr>
        <w:t xml:space="preserve"> face automat</w:t>
      </w:r>
      <w:r>
        <w:rPr>
          <w:rFonts w:ascii="Arial" w:hAnsi="Arial" w:cs="Arial"/>
          <w:sz w:val="24"/>
          <w:szCs w:val="24"/>
        </w:rPr>
        <w:t>.</w:t>
      </w:r>
    </w:p>
    <w:p w:rsidR="00CF2439" w:rsidRPr="00080C73" w:rsidRDefault="00080C73" w:rsidP="008E333B">
      <w:pPr>
        <w:pStyle w:val="ListParagraph"/>
        <w:numPr>
          <w:ilvl w:val="0"/>
          <w:numId w:val="76"/>
        </w:numPr>
        <w:spacing w:after="120" w:line="360" w:lineRule="auto"/>
        <w:ind w:left="851" w:firstLine="0"/>
        <w:jc w:val="both"/>
        <w:rPr>
          <w:rFonts w:ascii="Arial" w:hAnsi="Arial" w:cs="Arial"/>
          <w:b/>
          <w:sz w:val="24"/>
          <w:szCs w:val="24"/>
          <w:u w:val="single"/>
        </w:rPr>
      </w:pPr>
      <w:r w:rsidRPr="00080C73">
        <w:rPr>
          <w:rFonts w:ascii="Arial" w:hAnsi="Arial" w:cs="Arial"/>
          <w:b/>
          <w:sz w:val="24"/>
          <w:szCs w:val="24"/>
          <w:u w:val="single"/>
        </w:rPr>
        <w:t>Bazin tampon namol deshidratat</w:t>
      </w:r>
    </w:p>
    <w:p w:rsidR="00080C73" w:rsidRPr="00080C73" w:rsidRDefault="00080C73" w:rsidP="00080C73">
      <w:pPr>
        <w:spacing w:after="120" w:line="360" w:lineRule="auto"/>
        <w:ind w:left="851"/>
        <w:jc w:val="both"/>
        <w:rPr>
          <w:rFonts w:ascii="Arial" w:hAnsi="Arial" w:cs="Arial"/>
          <w:sz w:val="24"/>
          <w:szCs w:val="24"/>
        </w:rPr>
      </w:pPr>
      <w:r w:rsidRPr="00080C73">
        <w:rPr>
          <w:rFonts w:ascii="Arial" w:hAnsi="Arial" w:cs="Arial"/>
          <w:sz w:val="24"/>
          <w:szCs w:val="24"/>
        </w:rPr>
        <w:t>Bazinul</w:t>
      </w:r>
      <w:r>
        <w:rPr>
          <w:rFonts w:ascii="Arial" w:hAnsi="Arial" w:cs="Arial"/>
          <w:sz w:val="24"/>
          <w:szCs w:val="24"/>
        </w:rPr>
        <w:t xml:space="preserve"> tampon pentru namolul deshidratat</w:t>
      </w:r>
      <w:r w:rsidRPr="00080C73">
        <w:rPr>
          <w:rFonts w:ascii="Arial" w:hAnsi="Arial" w:cs="Arial"/>
          <w:sz w:val="24"/>
          <w:szCs w:val="24"/>
        </w:rPr>
        <w:t xml:space="preserve"> este prevazut cu mixer si acoperit.</w:t>
      </w:r>
      <w:r>
        <w:rPr>
          <w:rFonts w:ascii="Arial" w:hAnsi="Arial" w:cs="Arial"/>
          <w:sz w:val="24"/>
          <w:szCs w:val="24"/>
        </w:rPr>
        <w:t xml:space="preserve"> Volumul bazinului este de </w:t>
      </w:r>
      <w:r w:rsidRPr="00080C73">
        <w:rPr>
          <w:rFonts w:ascii="Arial" w:hAnsi="Arial" w:cs="Arial"/>
          <w:sz w:val="24"/>
          <w:szCs w:val="24"/>
        </w:rPr>
        <w:t>150 m</w:t>
      </w:r>
      <w:r w:rsidRPr="00080C73">
        <w:rPr>
          <w:rFonts w:ascii="Arial" w:hAnsi="Arial" w:cs="Arial"/>
          <w:sz w:val="24"/>
          <w:szCs w:val="24"/>
          <w:vertAlign w:val="superscript"/>
        </w:rPr>
        <w:t>3</w:t>
      </w:r>
      <w:r>
        <w:rPr>
          <w:rFonts w:ascii="Arial" w:hAnsi="Arial" w:cs="Arial"/>
          <w:sz w:val="24"/>
          <w:szCs w:val="24"/>
        </w:rPr>
        <w:t xml:space="preserve">, corespunzator </w:t>
      </w:r>
      <w:r w:rsidRPr="00080C73">
        <w:rPr>
          <w:rFonts w:ascii="Arial" w:hAnsi="Arial" w:cs="Arial"/>
          <w:sz w:val="24"/>
          <w:szCs w:val="24"/>
        </w:rPr>
        <w:t>producti</w:t>
      </w:r>
      <w:r>
        <w:rPr>
          <w:rFonts w:ascii="Arial" w:hAnsi="Arial" w:cs="Arial"/>
          <w:sz w:val="24"/>
          <w:szCs w:val="24"/>
        </w:rPr>
        <w:t>ei mediizilnice</w:t>
      </w:r>
      <w:r w:rsidRPr="00080C73">
        <w:rPr>
          <w:rFonts w:ascii="Arial" w:hAnsi="Arial" w:cs="Arial"/>
          <w:sz w:val="24"/>
          <w:szCs w:val="24"/>
        </w:rPr>
        <w:t>. Pentru reducerea inconvenientelor cauzate de mirosurile urate bazinul este ventilat si gazele evacuate</w:t>
      </w:r>
      <w:r>
        <w:rPr>
          <w:rFonts w:ascii="Arial" w:hAnsi="Arial" w:cs="Arial"/>
          <w:sz w:val="24"/>
          <w:szCs w:val="24"/>
        </w:rPr>
        <w:t xml:space="preserve"> spre tratare prin biofiltrare.</w:t>
      </w:r>
    </w:p>
    <w:p w:rsidR="00F27129" w:rsidRPr="00537965" w:rsidRDefault="00943D2C" w:rsidP="008E333B">
      <w:pPr>
        <w:pStyle w:val="ListParagraph"/>
        <w:numPr>
          <w:ilvl w:val="0"/>
          <w:numId w:val="76"/>
        </w:numPr>
        <w:spacing w:after="120" w:line="360" w:lineRule="auto"/>
        <w:ind w:left="851" w:firstLine="0"/>
        <w:jc w:val="both"/>
        <w:rPr>
          <w:rFonts w:ascii="Arial" w:hAnsi="Arial" w:cs="Arial"/>
          <w:b/>
          <w:sz w:val="24"/>
          <w:szCs w:val="24"/>
          <w:u w:val="single"/>
          <w:lang w:val="it-IT"/>
        </w:rPr>
      </w:pPr>
      <w:r w:rsidRPr="00537965">
        <w:rPr>
          <w:rFonts w:ascii="Arial" w:hAnsi="Arial" w:cs="Arial"/>
          <w:b/>
          <w:sz w:val="24"/>
          <w:szCs w:val="24"/>
          <w:u w:val="single"/>
          <w:lang w:val="it-IT"/>
        </w:rPr>
        <w:t>Cladire instalatii de ingrosare si deshidratare</w:t>
      </w:r>
      <w:r w:rsidR="00AC691C" w:rsidRPr="00537965">
        <w:rPr>
          <w:rFonts w:ascii="Arial" w:hAnsi="Arial" w:cs="Arial"/>
          <w:b/>
          <w:sz w:val="24"/>
          <w:szCs w:val="24"/>
          <w:u w:val="single"/>
          <w:lang w:val="it-IT"/>
        </w:rPr>
        <w:t xml:space="preserve"> namol</w:t>
      </w:r>
    </w:p>
    <w:p w:rsidR="00080C73" w:rsidRDefault="00080C73" w:rsidP="00080C73">
      <w:pPr>
        <w:pStyle w:val="ListParagraph"/>
        <w:spacing w:after="120" w:line="360" w:lineRule="auto"/>
        <w:ind w:left="851"/>
        <w:jc w:val="both"/>
        <w:rPr>
          <w:rFonts w:ascii="Arial" w:eastAsia="Calibri" w:hAnsi="Arial" w:cs="Arial"/>
          <w:sz w:val="24"/>
          <w:szCs w:val="24"/>
          <w:lang w:val="ro-RO"/>
        </w:rPr>
      </w:pPr>
      <w:r w:rsidRPr="00080C73">
        <w:rPr>
          <w:rFonts w:ascii="Arial" w:eastAsia="Calibri" w:hAnsi="Arial" w:cs="Arial"/>
          <w:sz w:val="24"/>
          <w:szCs w:val="24"/>
          <w:lang w:val="ro-RO"/>
        </w:rPr>
        <w:t>Incinta de 350 m</w:t>
      </w:r>
      <w:r w:rsidRPr="00080C73">
        <w:rPr>
          <w:rFonts w:ascii="Arial" w:eastAsia="Calibri" w:hAnsi="Arial" w:cs="Arial"/>
          <w:sz w:val="24"/>
          <w:szCs w:val="24"/>
          <w:vertAlign w:val="superscript"/>
          <w:lang w:val="ro-RO"/>
        </w:rPr>
        <w:t>2</w:t>
      </w:r>
      <w:r w:rsidRPr="00080C73">
        <w:rPr>
          <w:rFonts w:ascii="Arial" w:eastAsia="Calibri" w:hAnsi="Arial" w:cs="Arial"/>
          <w:sz w:val="24"/>
          <w:szCs w:val="24"/>
          <w:lang w:val="ro-RO"/>
        </w:rPr>
        <w:t xml:space="preserve"> este dimensionata sa </w:t>
      </w:r>
      <w:r>
        <w:rPr>
          <w:rFonts w:ascii="Arial" w:eastAsia="Calibri" w:hAnsi="Arial" w:cs="Arial"/>
          <w:sz w:val="24"/>
          <w:szCs w:val="24"/>
          <w:lang w:val="ro-RO"/>
        </w:rPr>
        <w:t>asigure si extinderea statiei (</w:t>
      </w:r>
      <w:r w:rsidRPr="00080C73">
        <w:rPr>
          <w:rFonts w:ascii="Arial" w:eastAsia="Calibri" w:hAnsi="Arial" w:cs="Arial"/>
          <w:sz w:val="24"/>
          <w:szCs w:val="24"/>
          <w:lang w:val="ro-RO"/>
        </w:rPr>
        <w:t xml:space="preserve">treapta 2) cu o cladire principala pentru 5 linii de ingrosare si trei linii de deshidratare namol </w:t>
      </w:r>
      <w:r>
        <w:rPr>
          <w:rFonts w:ascii="Arial" w:eastAsia="Calibri" w:hAnsi="Arial" w:cs="Arial"/>
          <w:sz w:val="24"/>
          <w:szCs w:val="24"/>
          <w:lang w:val="ro-RO"/>
        </w:rPr>
        <w:t xml:space="preserve">in </w:t>
      </w:r>
      <w:r w:rsidRPr="00080C73">
        <w:rPr>
          <w:rFonts w:ascii="Arial" w:eastAsia="Calibri" w:hAnsi="Arial" w:cs="Arial"/>
          <w:sz w:val="24"/>
          <w:szCs w:val="24"/>
          <w:lang w:val="ro-RO"/>
        </w:rPr>
        <w:t>exce</w:t>
      </w:r>
      <w:r>
        <w:rPr>
          <w:rFonts w:ascii="Arial" w:eastAsia="Calibri" w:hAnsi="Arial" w:cs="Arial"/>
          <w:sz w:val="24"/>
          <w:szCs w:val="24"/>
          <w:lang w:val="ro-RO"/>
        </w:rPr>
        <w:t>s</w:t>
      </w:r>
      <w:r w:rsidRPr="00080C73">
        <w:rPr>
          <w:rFonts w:ascii="Arial" w:eastAsia="Calibri" w:hAnsi="Arial" w:cs="Arial"/>
          <w:sz w:val="24"/>
          <w:szCs w:val="24"/>
          <w:lang w:val="ro-RO"/>
        </w:rPr>
        <w:t>. Camerele auxiliare constau in incinte pentru containere, depozitare polimer, pre</w:t>
      </w:r>
      <w:r>
        <w:rPr>
          <w:rFonts w:ascii="Arial" w:eastAsia="Calibri" w:hAnsi="Arial" w:cs="Arial"/>
          <w:sz w:val="24"/>
          <w:szCs w:val="24"/>
          <w:lang w:val="ro-RO"/>
        </w:rPr>
        <w:t>parare</w:t>
      </w:r>
      <w:r w:rsidRPr="00080C73">
        <w:rPr>
          <w:rFonts w:ascii="Arial" w:eastAsia="Calibri" w:hAnsi="Arial" w:cs="Arial"/>
          <w:sz w:val="24"/>
          <w:szCs w:val="24"/>
          <w:lang w:val="ro-RO"/>
        </w:rPr>
        <w:t xml:space="preserve"> polimeri, facilitati privind sistemul de comanda si grup sanitar. Cladirea este ventilata cu evacuare de la ingrosatoarele incapsulate si ingrosatoarele cu benzi. Aerul evacuat este tratat in filtre biologice in vederea minimalizarii inconvenientelor cauzate de</w:t>
      </w:r>
      <w:r w:rsidR="00BD492E">
        <w:rPr>
          <w:rFonts w:ascii="Arial" w:eastAsia="Calibri" w:hAnsi="Arial" w:cs="Arial"/>
          <w:sz w:val="24"/>
          <w:szCs w:val="24"/>
          <w:lang w:val="ro-RO"/>
        </w:rPr>
        <w:t xml:space="preserve"> aerul viciat.</w:t>
      </w:r>
    </w:p>
    <w:p w:rsidR="00943D2C" w:rsidRPr="00943D2C" w:rsidRDefault="00943D2C" w:rsidP="008E333B">
      <w:pPr>
        <w:pStyle w:val="ListParagraph"/>
        <w:numPr>
          <w:ilvl w:val="0"/>
          <w:numId w:val="76"/>
        </w:numPr>
        <w:spacing w:after="120" w:line="360" w:lineRule="auto"/>
        <w:ind w:left="851" w:firstLine="0"/>
        <w:jc w:val="both"/>
        <w:rPr>
          <w:rFonts w:ascii="Arial" w:hAnsi="Arial" w:cs="Arial"/>
          <w:b/>
          <w:sz w:val="24"/>
          <w:szCs w:val="24"/>
          <w:u w:val="single"/>
        </w:rPr>
      </w:pPr>
      <w:r w:rsidRPr="00943D2C">
        <w:rPr>
          <w:rFonts w:ascii="Arial" w:hAnsi="Arial" w:cs="Arial"/>
          <w:b/>
          <w:sz w:val="24"/>
          <w:szCs w:val="24"/>
          <w:u w:val="single"/>
        </w:rPr>
        <w:t>Instalatie dozare-preparare polimeri</w:t>
      </w:r>
    </w:p>
    <w:p w:rsidR="00943D2C" w:rsidRPr="00943D2C" w:rsidRDefault="00943D2C" w:rsidP="00943D2C">
      <w:pPr>
        <w:pStyle w:val="ListParagraph"/>
        <w:spacing w:after="120" w:line="360" w:lineRule="auto"/>
        <w:ind w:left="851"/>
        <w:jc w:val="both"/>
        <w:rPr>
          <w:rFonts w:ascii="Arial" w:eastAsia="Calibri" w:hAnsi="Arial" w:cs="Arial"/>
          <w:sz w:val="24"/>
          <w:szCs w:val="24"/>
          <w:lang w:val="ro-RO"/>
        </w:rPr>
      </w:pPr>
      <w:r>
        <w:rPr>
          <w:rFonts w:ascii="Arial" w:eastAsia="Calibri" w:hAnsi="Arial" w:cs="Arial"/>
          <w:sz w:val="24"/>
          <w:szCs w:val="24"/>
          <w:lang w:val="ro-RO"/>
        </w:rPr>
        <w:t>Instalatia</w:t>
      </w:r>
      <w:r w:rsidRPr="00943D2C">
        <w:rPr>
          <w:rFonts w:ascii="Arial" w:eastAsia="Calibri" w:hAnsi="Arial" w:cs="Arial"/>
          <w:sz w:val="24"/>
          <w:szCs w:val="24"/>
          <w:lang w:val="ro-RO"/>
        </w:rPr>
        <w:t xml:space="preserve"> de pre</w:t>
      </w:r>
      <w:r>
        <w:rPr>
          <w:rFonts w:ascii="Arial" w:eastAsia="Calibri" w:hAnsi="Arial" w:cs="Arial"/>
          <w:sz w:val="24"/>
          <w:szCs w:val="24"/>
          <w:lang w:val="ro-RO"/>
        </w:rPr>
        <w:t>parare</w:t>
      </w:r>
      <w:r w:rsidRPr="00943D2C">
        <w:rPr>
          <w:rFonts w:ascii="Arial" w:eastAsia="Calibri" w:hAnsi="Arial" w:cs="Arial"/>
          <w:sz w:val="24"/>
          <w:szCs w:val="24"/>
          <w:lang w:val="ro-RO"/>
        </w:rPr>
        <w:t xml:space="preserve"> a polimerilor </w:t>
      </w:r>
      <w:r>
        <w:rPr>
          <w:rFonts w:ascii="Arial" w:eastAsia="Calibri" w:hAnsi="Arial" w:cs="Arial"/>
          <w:sz w:val="24"/>
          <w:szCs w:val="24"/>
          <w:lang w:val="ro-RO"/>
        </w:rPr>
        <w:t xml:space="preserve">functioneaza pe baza de </w:t>
      </w:r>
      <w:r w:rsidRPr="00943D2C">
        <w:rPr>
          <w:rFonts w:ascii="Arial" w:eastAsia="Calibri" w:hAnsi="Arial" w:cs="Arial"/>
          <w:sz w:val="24"/>
          <w:szCs w:val="24"/>
          <w:lang w:val="ro-RO"/>
        </w:rPr>
        <w:t>pulbere de polimeri</w:t>
      </w:r>
      <w:r>
        <w:rPr>
          <w:rFonts w:ascii="Arial" w:eastAsia="Calibri" w:hAnsi="Arial" w:cs="Arial"/>
          <w:sz w:val="24"/>
          <w:szCs w:val="24"/>
          <w:lang w:val="ro-RO"/>
        </w:rPr>
        <w:t>,</w:t>
      </w:r>
      <w:r w:rsidRPr="00943D2C">
        <w:rPr>
          <w:rFonts w:ascii="Arial" w:eastAsia="Calibri" w:hAnsi="Arial" w:cs="Arial"/>
          <w:sz w:val="24"/>
          <w:szCs w:val="24"/>
          <w:lang w:val="ro-RO"/>
        </w:rPr>
        <w:t xml:space="preserve"> furnizati in saci. </w:t>
      </w:r>
    </w:p>
    <w:p w:rsidR="00943D2C" w:rsidRPr="00943D2C" w:rsidRDefault="00943D2C" w:rsidP="00943D2C">
      <w:pPr>
        <w:pStyle w:val="ListParagraph"/>
        <w:spacing w:after="120" w:line="360" w:lineRule="auto"/>
        <w:ind w:left="851"/>
        <w:jc w:val="both"/>
        <w:rPr>
          <w:rFonts w:ascii="Arial" w:eastAsia="Calibri" w:hAnsi="Arial" w:cs="Arial"/>
          <w:sz w:val="24"/>
          <w:szCs w:val="24"/>
          <w:lang w:val="ro-RO"/>
        </w:rPr>
      </w:pPr>
      <w:r w:rsidRPr="00943D2C">
        <w:rPr>
          <w:rFonts w:ascii="Arial" w:eastAsia="Calibri" w:hAnsi="Arial" w:cs="Arial"/>
          <w:sz w:val="24"/>
          <w:szCs w:val="24"/>
          <w:lang w:val="ro-RO"/>
        </w:rPr>
        <w:t>Exista doua unitati (1 + 1) pentru deshidratarea namolului fermentat cu o capacitate de 3.5 kg pol</w:t>
      </w:r>
      <w:r>
        <w:rPr>
          <w:rFonts w:ascii="Arial" w:eastAsia="Calibri" w:hAnsi="Arial" w:cs="Arial"/>
          <w:sz w:val="24"/>
          <w:szCs w:val="24"/>
          <w:lang w:val="ro-RO"/>
        </w:rPr>
        <w:t>i</w:t>
      </w:r>
      <w:r w:rsidRPr="00943D2C">
        <w:rPr>
          <w:rFonts w:ascii="Arial" w:eastAsia="Calibri" w:hAnsi="Arial" w:cs="Arial"/>
          <w:sz w:val="24"/>
          <w:szCs w:val="24"/>
          <w:lang w:val="ro-RO"/>
        </w:rPr>
        <w:t xml:space="preserve">mer /h. Diluarea polimerilor se va face cu apa potabila. </w:t>
      </w:r>
    </w:p>
    <w:p w:rsidR="00943D2C" w:rsidRPr="00241199" w:rsidRDefault="00241199" w:rsidP="008E333B">
      <w:pPr>
        <w:pStyle w:val="ListParagraph"/>
        <w:numPr>
          <w:ilvl w:val="0"/>
          <w:numId w:val="76"/>
        </w:numPr>
        <w:spacing w:after="120" w:line="360" w:lineRule="auto"/>
        <w:ind w:left="851" w:firstLine="0"/>
        <w:jc w:val="both"/>
        <w:rPr>
          <w:rFonts w:ascii="Arial" w:hAnsi="Arial" w:cs="Arial"/>
          <w:b/>
          <w:sz w:val="24"/>
          <w:szCs w:val="24"/>
          <w:u w:val="single"/>
        </w:rPr>
      </w:pPr>
      <w:r w:rsidRPr="00241199">
        <w:rPr>
          <w:rFonts w:ascii="Arial" w:hAnsi="Arial" w:cs="Arial"/>
          <w:b/>
          <w:sz w:val="24"/>
          <w:szCs w:val="24"/>
          <w:u w:val="single"/>
        </w:rPr>
        <w:t>Deshidratarea namolului</w:t>
      </w:r>
    </w:p>
    <w:p w:rsidR="00943D2C" w:rsidRPr="00241199" w:rsidRDefault="00943D2C" w:rsidP="00241199">
      <w:pPr>
        <w:pStyle w:val="ListParagraph"/>
        <w:spacing w:after="120" w:line="360" w:lineRule="auto"/>
        <w:ind w:left="851"/>
        <w:jc w:val="both"/>
        <w:rPr>
          <w:rFonts w:ascii="Arial" w:eastAsia="Calibri" w:hAnsi="Arial" w:cs="Arial"/>
          <w:sz w:val="24"/>
          <w:szCs w:val="24"/>
          <w:lang w:val="ro-RO"/>
        </w:rPr>
      </w:pPr>
      <w:r w:rsidRPr="00241199">
        <w:rPr>
          <w:rFonts w:ascii="Arial" w:eastAsia="Calibri" w:hAnsi="Arial" w:cs="Arial"/>
          <w:sz w:val="24"/>
          <w:szCs w:val="24"/>
          <w:lang w:val="ro-RO"/>
        </w:rPr>
        <w:t xml:space="preserve">Namolul fermentat din bazinul tampon este deshidratat </w:t>
      </w:r>
      <w:r w:rsidR="00241199">
        <w:rPr>
          <w:rFonts w:ascii="Arial" w:eastAsia="Calibri" w:hAnsi="Arial" w:cs="Arial"/>
          <w:sz w:val="24"/>
          <w:szCs w:val="24"/>
          <w:lang w:val="ro-RO"/>
        </w:rPr>
        <w:t>cu</w:t>
      </w:r>
      <w:r w:rsidR="00241199" w:rsidRPr="00241199">
        <w:rPr>
          <w:rFonts w:ascii="Arial" w:eastAsia="Calibri" w:hAnsi="Arial" w:cs="Arial"/>
          <w:sz w:val="24"/>
          <w:szCs w:val="24"/>
          <w:lang w:val="ro-RO"/>
        </w:rPr>
        <w:t xml:space="preserve"> filtre presa cu banda </w:t>
      </w:r>
      <w:r w:rsidRPr="00241199">
        <w:rPr>
          <w:rFonts w:ascii="Arial" w:eastAsia="Calibri" w:hAnsi="Arial" w:cs="Arial"/>
          <w:sz w:val="24"/>
          <w:szCs w:val="24"/>
          <w:lang w:val="ro-RO"/>
        </w:rPr>
        <w:t>pe doua linii functionale, o a treia ramanand in stand-by. Pentru imbunatatirea deshidratarii se adauga polimeri. Procesul produce o creştere a conţinutului de materie uscată de la 4 - 4,5 la 20%. Namolul deshidratat este transportat la un uscator de namol. Fiecare linie este prevazuta cu o capacitate de 430 kg SU/h la 12 m</w:t>
      </w:r>
      <w:r w:rsidRPr="00241199">
        <w:rPr>
          <w:rFonts w:ascii="Arial" w:eastAsia="Calibri" w:hAnsi="Arial" w:cs="Arial"/>
          <w:sz w:val="24"/>
          <w:szCs w:val="24"/>
          <w:vertAlign w:val="superscript"/>
          <w:lang w:val="ro-RO"/>
        </w:rPr>
        <w:t>3</w:t>
      </w:r>
      <w:r w:rsidRPr="00241199">
        <w:rPr>
          <w:rFonts w:ascii="Arial" w:eastAsia="Calibri" w:hAnsi="Arial" w:cs="Arial"/>
          <w:sz w:val="24"/>
          <w:szCs w:val="24"/>
          <w:lang w:val="ro-RO"/>
        </w:rPr>
        <w:t>/h pentru o operare de 16 h/zi.</w:t>
      </w:r>
    </w:p>
    <w:p w:rsidR="00943D2C" w:rsidRPr="00241199" w:rsidRDefault="00943D2C" w:rsidP="00241199">
      <w:pPr>
        <w:pStyle w:val="ListParagraph"/>
        <w:spacing w:after="120" w:line="360" w:lineRule="auto"/>
        <w:ind w:left="851"/>
        <w:jc w:val="both"/>
        <w:rPr>
          <w:rFonts w:ascii="Arial" w:eastAsia="Calibri" w:hAnsi="Arial" w:cs="Arial"/>
          <w:sz w:val="24"/>
          <w:szCs w:val="24"/>
          <w:lang w:val="ro-RO"/>
        </w:rPr>
      </w:pPr>
      <w:r w:rsidRPr="00241199">
        <w:rPr>
          <w:rFonts w:ascii="Arial" w:eastAsia="Calibri" w:hAnsi="Arial" w:cs="Arial"/>
          <w:sz w:val="24"/>
          <w:szCs w:val="24"/>
          <w:lang w:val="ro-RO"/>
        </w:rPr>
        <w:t>Benzile filtrului presa sunt spalate cu</w:t>
      </w:r>
      <w:r w:rsidR="00481771">
        <w:rPr>
          <w:rFonts w:ascii="Arial" w:eastAsia="Calibri" w:hAnsi="Arial" w:cs="Arial"/>
          <w:sz w:val="24"/>
          <w:szCs w:val="24"/>
          <w:lang w:val="ro-RO"/>
        </w:rPr>
        <w:t xml:space="preserve"> apa de la sistemul de spalare.</w:t>
      </w:r>
    </w:p>
    <w:p w:rsidR="00943D2C" w:rsidRPr="00241199" w:rsidRDefault="00943D2C" w:rsidP="00241199">
      <w:pPr>
        <w:pStyle w:val="ListParagraph"/>
        <w:spacing w:after="120" w:line="360" w:lineRule="auto"/>
        <w:ind w:left="851"/>
        <w:jc w:val="both"/>
        <w:rPr>
          <w:rFonts w:ascii="Arial" w:eastAsia="Calibri" w:hAnsi="Arial" w:cs="Arial"/>
          <w:sz w:val="24"/>
          <w:szCs w:val="24"/>
          <w:lang w:val="ro-RO"/>
        </w:rPr>
      </w:pPr>
      <w:r w:rsidRPr="00241199">
        <w:rPr>
          <w:rFonts w:ascii="Arial" w:eastAsia="Calibri" w:hAnsi="Arial" w:cs="Arial"/>
          <w:sz w:val="24"/>
          <w:szCs w:val="24"/>
          <w:lang w:val="ro-RO"/>
        </w:rPr>
        <w:t>Soluţia de nămol si apa de spălare sunt drenate prin sistemul intern de canalizare al staţiei.</w:t>
      </w:r>
      <w:r w:rsidR="00241199">
        <w:rPr>
          <w:rFonts w:ascii="Arial" w:eastAsia="Calibri" w:hAnsi="Arial" w:cs="Arial"/>
          <w:sz w:val="24"/>
          <w:szCs w:val="24"/>
          <w:lang w:val="ro-RO"/>
        </w:rPr>
        <w:t xml:space="preserve"> F</w:t>
      </w:r>
      <w:r w:rsidRPr="00241199">
        <w:rPr>
          <w:rFonts w:ascii="Arial" w:eastAsia="Calibri" w:hAnsi="Arial" w:cs="Arial"/>
          <w:sz w:val="24"/>
          <w:szCs w:val="24"/>
          <w:lang w:val="ro-RO"/>
        </w:rPr>
        <w:t>iecare unitate si transportor sunt incapsulate si ventilate separat. In primii ani, namolul va fi depozitat la noul depozit de deşeuri, in executie.</w:t>
      </w:r>
    </w:p>
    <w:p w:rsidR="00481771" w:rsidRDefault="00943D2C" w:rsidP="00241199">
      <w:pPr>
        <w:pStyle w:val="ListParagraph"/>
        <w:spacing w:after="120" w:line="360" w:lineRule="auto"/>
        <w:ind w:left="851"/>
        <w:jc w:val="both"/>
        <w:rPr>
          <w:rFonts w:ascii="Arial" w:eastAsia="Calibri" w:hAnsi="Arial" w:cs="Arial"/>
          <w:sz w:val="24"/>
          <w:szCs w:val="24"/>
          <w:lang w:val="ro-RO"/>
        </w:rPr>
      </w:pPr>
      <w:r w:rsidRPr="00241199">
        <w:rPr>
          <w:rFonts w:ascii="Arial" w:eastAsia="Calibri" w:hAnsi="Arial" w:cs="Arial"/>
          <w:sz w:val="24"/>
          <w:szCs w:val="24"/>
          <w:lang w:val="ro-RO"/>
        </w:rPr>
        <w:t>In aceasta perioada, va fi implementata strategia pentru nămol, care va lua in considerare si alte metode de evacuare si utilizare pentru nămol, mai eficiente din punct de vedere economic si al mediului, ex. utilizarea nămolului in agricultura, silvicultura etc.</w:t>
      </w:r>
    </w:p>
    <w:p w:rsidR="00943D2C" w:rsidRPr="009B2B49" w:rsidRDefault="009B2B49" w:rsidP="008E333B">
      <w:pPr>
        <w:pStyle w:val="ListParagraph"/>
        <w:numPr>
          <w:ilvl w:val="0"/>
          <w:numId w:val="76"/>
        </w:numPr>
        <w:spacing w:after="120" w:line="360" w:lineRule="auto"/>
        <w:ind w:left="851" w:firstLine="0"/>
        <w:jc w:val="both"/>
        <w:rPr>
          <w:rFonts w:ascii="Arial" w:hAnsi="Arial" w:cs="Arial"/>
          <w:b/>
          <w:sz w:val="24"/>
          <w:szCs w:val="24"/>
          <w:u w:val="single"/>
        </w:rPr>
      </w:pPr>
      <w:r w:rsidRPr="009B2B49">
        <w:rPr>
          <w:rFonts w:ascii="Arial" w:hAnsi="Arial" w:cs="Arial"/>
          <w:b/>
          <w:sz w:val="24"/>
          <w:szCs w:val="24"/>
          <w:u w:val="single"/>
        </w:rPr>
        <w:t>Uscarea namolului</w:t>
      </w:r>
    </w:p>
    <w:p w:rsidR="00481771" w:rsidRDefault="00481771" w:rsidP="00481771">
      <w:pPr>
        <w:pStyle w:val="ListParagraph"/>
        <w:spacing w:after="120" w:line="360" w:lineRule="auto"/>
        <w:ind w:left="851"/>
        <w:jc w:val="both"/>
        <w:rPr>
          <w:rFonts w:ascii="Arial" w:eastAsia="Calibri" w:hAnsi="Arial" w:cs="Arial"/>
          <w:sz w:val="24"/>
          <w:szCs w:val="24"/>
          <w:lang w:val="ro-RO"/>
        </w:rPr>
      </w:pPr>
      <w:r>
        <w:rPr>
          <w:rFonts w:ascii="Arial" w:eastAsia="Calibri" w:hAnsi="Arial" w:cs="Arial"/>
          <w:sz w:val="24"/>
          <w:szCs w:val="24"/>
          <w:lang w:val="ro-RO"/>
        </w:rPr>
        <w:t>In vederea realizarii continutului de SU a fost necesar</w:t>
      </w:r>
      <w:r w:rsidR="0002116A">
        <w:rPr>
          <w:rFonts w:ascii="Arial" w:eastAsia="Calibri" w:hAnsi="Arial" w:cs="Arial"/>
          <w:sz w:val="24"/>
          <w:szCs w:val="24"/>
          <w:lang w:val="ro-RO"/>
        </w:rPr>
        <w:t xml:space="preserve"> instalarea unui uscator de namol, desi acesta nu fusese initial prevazut. Din lipsa de spatiu, uscatorul a fost instalat in spatiul destinat depozitarii de urgenta a namolului.</w:t>
      </w:r>
    </w:p>
    <w:p w:rsidR="00481771" w:rsidRPr="00481771" w:rsidRDefault="0002116A" w:rsidP="00481771">
      <w:pPr>
        <w:pStyle w:val="ListParagraph"/>
        <w:spacing w:after="120" w:line="360" w:lineRule="auto"/>
        <w:ind w:left="851"/>
        <w:jc w:val="both"/>
        <w:rPr>
          <w:rFonts w:ascii="Arial" w:eastAsia="Calibri" w:hAnsi="Arial" w:cs="Arial"/>
          <w:sz w:val="24"/>
          <w:szCs w:val="24"/>
          <w:lang w:val="ro-RO"/>
        </w:rPr>
      </w:pPr>
      <w:r>
        <w:rPr>
          <w:rFonts w:ascii="Arial" w:eastAsia="Calibri" w:hAnsi="Arial" w:cs="Arial"/>
          <w:sz w:val="24"/>
          <w:szCs w:val="24"/>
          <w:lang w:val="ro-RO"/>
        </w:rPr>
        <w:t>Cantitatea de SU a n</w:t>
      </w:r>
      <w:r w:rsidR="00481771" w:rsidRPr="00481771">
        <w:rPr>
          <w:rFonts w:ascii="Arial" w:eastAsia="Calibri" w:hAnsi="Arial" w:cs="Arial"/>
          <w:sz w:val="24"/>
          <w:szCs w:val="24"/>
          <w:lang w:val="ro-RO"/>
        </w:rPr>
        <w:t>ămolul</w:t>
      </w:r>
      <w:r>
        <w:rPr>
          <w:rFonts w:ascii="Arial" w:eastAsia="Calibri" w:hAnsi="Arial" w:cs="Arial"/>
          <w:sz w:val="24"/>
          <w:szCs w:val="24"/>
          <w:lang w:val="ro-RO"/>
        </w:rPr>
        <w:t xml:space="preserve">uiprovenit </w:t>
      </w:r>
      <w:r w:rsidR="00481771" w:rsidRPr="00481771">
        <w:rPr>
          <w:rFonts w:ascii="Arial" w:eastAsia="Calibri" w:hAnsi="Arial" w:cs="Arial"/>
          <w:sz w:val="24"/>
          <w:szCs w:val="24"/>
          <w:lang w:val="ro-RO"/>
        </w:rPr>
        <w:t xml:space="preserve">din sistemul </w:t>
      </w:r>
      <w:r>
        <w:rPr>
          <w:rFonts w:ascii="Arial" w:eastAsia="Calibri" w:hAnsi="Arial" w:cs="Arial"/>
          <w:sz w:val="24"/>
          <w:szCs w:val="24"/>
          <w:lang w:val="ro-RO"/>
        </w:rPr>
        <w:t xml:space="preserve">de </w:t>
      </w:r>
      <w:r w:rsidR="00481771" w:rsidRPr="00481771">
        <w:rPr>
          <w:rFonts w:ascii="Arial" w:eastAsia="Calibri" w:hAnsi="Arial" w:cs="Arial"/>
          <w:sz w:val="24"/>
          <w:szCs w:val="24"/>
          <w:lang w:val="ro-RO"/>
        </w:rPr>
        <w:t xml:space="preserve">deshidratare se consideră a fi </w:t>
      </w:r>
      <w:r>
        <w:rPr>
          <w:rFonts w:ascii="Arial" w:eastAsia="Calibri" w:hAnsi="Arial" w:cs="Arial"/>
          <w:sz w:val="24"/>
          <w:szCs w:val="24"/>
          <w:lang w:val="ro-RO"/>
        </w:rPr>
        <w:t xml:space="preserve">20% </w:t>
      </w:r>
      <w:r w:rsidR="00481771" w:rsidRPr="00481771">
        <w:rPr>
          <w:rFonts w:ascii="Arial" w:eastAsia="Calibri" w:hAnsi="Arial" w:cs="Arial"/>
          <w:sz w:val="24"/>
          <w:szCs w:val="24"/>
          <w:lang w:val="ro-RO"/>
        </w:rPr>
        <w:t>SU</w:t>
      </w:r>
      <w:r>
        <w:rPr>
          <w:rFonts w:ascii="Arial" w:eastAsia="Calibri" w:hAnsi="Arial" w:cs="Arial"/>
          <w:sz w:val="24"/>
          <w:szCs w:val="24"/>
          <w:lang w:val="ro-RO"/>
        </w:rPr>
        <w:t>, valoare</w:t>
      </w:r>
      <w:r w:rsidR="00481771" w:rsidRPr="00481771">
        <w:rPr>
          <w:rFonts w:ascii="Arial" w:eastAsia="Calibri" w:hAnsi="Arial" w:cs="Arial"/>
          <w:sz w:val="24"/>
          <w:szCs w:val="24"/>
          <w:lang w:val="ro-RO"/>
        </w:rPr>
        <w:t xml:space="preserve"> considerata la proiectarea statiei de uscare.</w:t>
      </w:r>
    </w:p>
    <w:p w:rsidR="00481771" w:rsidRPr="00481771" w:rsidRDefault="00481771" w:rsidP="00481771">
      <w:pPr>
        <w:pStyle w:val="ListParagraph"/>
        <w:spacing w:after="120" w:line="360" w:lineRule="auto"/>
        <w:ind w:left="851"/>
        <w:jc w:val="both"/>
        <w:rPr>
          <w:rFonts w:ascii="Arial" w:eastAsia="Calibri" w:hAnsi="Arial" w:cs="Arial"/>
          <w:sz w:val="24"/>
          <w:szCs w:val="24"/>
          <w:lang w:val="ro-RO"/>
        </w:rPr>
      </w:pPr>
      <w:r w:rsidRPr="00481771">
        <w:rPr>
          <w:rFonts w:ascii="Arial" w:eastAsia="Calibri" w:hAnsi="Arial" w:cs="Arial"/>
          <w:sz w:val="24"/>
          <w:szCs w:val="24"/>
          <w:lang w:val="ro-RO"/>
        </w:rPr>
        <w:t xml:space="preserve">Pentru prima treapta a SEAU (ex. pana in 2014) </w:t>
      </w:r>
      <w:r w:rsidR="000908F2">
        <w:rPr>
          <w:rFonts w:ascii="Arial" w:eastAsia="Calibri" w:hAnsi="Arial" w:cs="Arial"/>
          <w:sz w:val="24"/>
          <w:szCs w:val="24"/>
          <w:lang w:val="ro-RO"/>
        </w:rPr>
        <w:t xml:space="preserve">volumele </w:t>
      </w:r>
      <w:r w:rsidRPr="00481771">
        <w:rPr>
          <w:rFonts w:ascii="Arial" w:eastAsia="Calibri" w:hAnsi="Arial" w:cs="Arial"/>
          <w:sz w:val="24"/>
          <w:szCs w:val="24"/>
          <w:lang w:val="ro-RO"/>
        </w:rPr>
        <w:t>de namol au fost preconizate a fi 38 m</w:t>
      </w:r>
      <w:r w:rsidRPr="0002116A">
        <w:rPr>
          <w:rFonts w:ascii="Arial" w:eastAsia="Calibri" w:hAnsi="Arial" w:cs="Arial"/>
          <w:sz w:val="24"/>
          <w:szCs w:val="24"/>
          <w:vertAlign w:val="superscript"/>
          <w:lang w:val="ro-RO"/>
        </w:rPr>
        <w:t>3</w:t>
      </w:r>
      <w:r w:rsidR="0002116A">
        <w:rPr>
          <w:rFonts w:ascii="Arial" w:eastAsia="Calibri" w:hAnsi="Arial" w:cs="Arial"/>
          <w:sz w:val="24"/>
          <w:szCs w:val="24"/>
          <w:lang w:val="ro-RO"/>
        </w:rPr>
        <w:t xml:space="preserve">/zi = 42 t/zi la 20% SU. </w:t>
      </w:r>
      <w:r w:rsidR="000908F2">
        <w:rPr>
          <w:rFonts w:ascii="Arial" w:eastAsia="Calibri" w:hAnsi="Arial" w:cs="Arial"/>
          <w:sz w:val="24"/>
          <w:szCs w:val="24"/>
          <w:lang w:val="ro-RO"/>
        </w:rPr>
        <w:t xml:space="preserve">Pentru treapta a SEAU (ex. dupa 2014)m volumele </w:t>
      </w:r>
      <w:r w:rsidRPr="00481771">
        <w:rPr>
          <w:rFonts w:ascii="Arial" w:eastAsia="Calibri" w:hAnsi="Arial" w:cs="Arial"/>
          <w:sz w:val="24"/>
          <w:szCs w:val="24"/>
          <w:lang w:val="ro-RO"/>
        </w:rPr>
        <w:t xml:space="preserve">de namol au fost </w:t>
      </w:r>
      <w:r w:rsidR="000908F2">
        <w:rPr>
          <w:rFonts w:ascii="Arial" w:eastAsia="Calibri" w:hAnsi="Arial" w:cs="Arial"/>
          <w:sz w:val="24"/>
          <w:szCs w:val="24"/>
          <w:lang w:val="ro-RO"/>
        </w:rPr>
        <w:t>estimata</w:t>
      </w:r>
      <w:r w:rsidRPr="00481771">
        <w:rPr>
          <w:rFonts w:ascii="Arial" w:eastAsia="Calibri" w:hAnsi="Arial" w:cs="Arial"/>
          <w:sz w:val="24"/>
          <w:szCs w:val="24"/>
          <w:lang w:val="ro-RO"/>
        </w:rPr>
        <w:t xml:space="preserve"> a fi 59 m</w:t>
      </w:r>
      <w:r w:rsidRPr="000908F2">
        <w:rPr>
          <w:rFonts w:ascii="Arial" w:eastAsia="Calibri" w:hAnsi="Arial" w:cs="Arial"/>
          <w:sz w:val="24"/>
          <w:szCs w:val="24"/>
          <w:vertAlign w:val="superscript"/>
          <w:lang w:val="ro-RO"/>
        </w:rPr>
        <w:t>3</w:t>
      </w:r>
      <w:r w:rsidR="000908F2">
        <w:rPr>
          <w:rFonts w:ascii="Arial" w:eastAsia="Calibri" w:hAnsi="Arial" w:cs="Arial"/>
          <w:sz w:val="24"/>
          <w:szCs w:val="24"/>
          <w:lang w:val="ro-RO"/>
        </w:rPr>
        <w:t>/zi = 62 t/zi at 20% SU.</w:t>
      </w:r>
    </w:p>
    <w:p w:rsidR="00481771" w:rsidRPr="00481771" w:rsidRDefault="00481771" w:rsidP="00481771">
      <w:pPr>
        <w:pStyle w:val="ListParagraph"/>
        <w:spacing w:after="120" w:line="360" w:lineRule="auto"/>
        <w:ind w:left="851"/>
        <w:jc w:val="both"/>
        <w:rPr>
          <w:rFonts w:ascii="Arial" w:eastAsia="Calibri" w:hAnsi="Arial" w:cs="Arial"/>
          <w:sz w:val="24"/>
          <w:szCs w:val="24"/>
          <w:lang w:val="ro-RO"/>
        </w:rPr>
      </w:pPr>
      <w:r w:rsidRPr="00481771">
        <w:rPr>
          <w:rFonts w:ascii="Arial" w:eastAsia="Calibri" w:hAnsi="Arial" w:cs="Arial"/>
          <w:sz w:val="24"/>
          <w:szCs w:val="24"/>
          <w:lang w:val="ro-RO"/>
        </w:rPr>
        <w:t xml:space="preserve">Echipamentul </w:t>
      </w:r>
      <w:r w:rsidR="000908F2">
        <w:rPr>
          <w:rFonts w:ascii="Arial" w:eastAsia="Calibri" w:hAnsi="Arial" w:cs="Arial"/>
          <w:sz w:val="24"/>
          <w:szCs w:val="24"/>
          <w:lang w:val="ro-RO"/>
        </w:rPr>
        <w:t xml:space="preserve">are capacitatea de a usca </w:t>
      </w:r>
      <w:r w:rsidRPr="00481771">
        <w:rPr>
          <w:rFonts w:ascii="Arial" w:eastAsia="Calibri" w:hAnsi="Arial" w:cs="Arial"/>
          <w:sz w:val="24"/>
          <w:szCs w:val="24"/>
          <w:lang w:val="ro-RO"/>
        </w:rPr>
        <w:t xml:space="preserve">42t/zi din </w:t>
      </w:r>
      <w:r w:rsidR="000908F2">
        <w:rPr>
          <w:rFonts w:ascii="Arial" w:eastAsia="Calibri" w:hAnsi="Arial" w:cs="Arial"/>
          <w:sz w:val="24"/>
          <w:szCs w:val="24"/>
          <w:lang w:val="ro-RO"/>
        </w:rPr>
        <w:t xml:space="preserve">volumul de </w:t>
      </w:r>
      <w:r w:rsidRPr="00481771">
        <w:rPr>
          <w:rFonts w:ascii="Arial" w:eastAsia="Calibri" w:hAnsi="Arial" w:cs="Arial"/>
          <w:sz w:val="24"/>
          <w:szCs w:val="24"/>
          <w:lang w:val="ro-RO"/>
        </w:rPr>
        <w:t>namolul primar</w:t>
      </w:r>
      <w:r w:rsidR="000908F2">
        <w:rPr>
          <w:rFonts w:ascii="Arial" w:eastAsia="Calibri" w:hAnsi="Arial" w:cs="Arial"/>
          <w:sz w:val="24"/>
          <w:szCs w:val="24"/>
          <w:lang w:val="ro-RO"/>
        </w:rPr>
        <w:t xml:space="preserve">, reducand cantitatea de SU de la 20 % SU la 90% SU, </w:t>
      </w:r>
      <w:r w:rsidRPr="00481771">
        <w:rPr>
          <w:rFonts w:ascii="Arial" w:eastAsia="Calibri" w:hAnsi="Arial" w:cs="Arial"/>
          <w:sz w:val="24"/>
          <w:szCs w:val="24"/>
          <w:lang w:val="ro-RO"/>
        </w:rPr>
        <w:t>cand functioneaza continuu 24 ore.</w:t>
      </w:r>
    </w:p>
    <w:p w:rsidR="00481771" w:rsidRPr="00481771" w:rsidRDefault="00481771" w:rsidP="00481771">
      <w:pPr>
        <w:pStyle w:val="ListParagraph"/>
        <w:spacing w:after="120" w:line="360" w:lineRule="auto"/>
        <w:ind w:left="851"/>
        <w:jc w:val="both"/>
        <w:rPr>
          <w:rFonts w:ascii="Arial" w:eastAsia="Calibri" w:hAnsi="Arial" w:cs="Arial"/>
          <w:sz w:val="24"/>
          <w:szCs w:val="24"/>
          <w:lang w:val="ro-RO"/>
        </w:rPr>
      </w:pPr>
      <w:r w:rsidRPr="00481771">
        <w:rPr>
          <w:rFonts w:ascii="Arial" w:eastAsia="Calibri" w:hAnsi="Arial" w:cs="Arial"/>
          <w:sz w:val="24"/>
          <w:szCs w:val="24"/>
          <w:lang w:val="ro-RO"/>
        </w:rPr>
        <w:t xml:space="preserve">Echipamentul </w:t>
      </w:r>
      <w:r w:rsidR="000908F2">
        <w:rPr>
          <w:rFonts w:ascii="Arial" w:eastAsia="Calibri" w:hAnsi="Arial" w:cs="Arial"/>
          <w:sz w:val="24"/>
          <w:szCs w:val="24"/>
          <w:lang w:val="ro-RO"/>
        </w:rPr>
        <w:t xml:space="preserve">poate usca </w:t>
      </w:r>
      <w:r w:rsidRPr="00481771">
        <w:rPr>
          <w:rFonts w:ascii="Arial" w:eastAsia="Calibri" w:hAnsi="Arial" w:cs="Arial"/>
          <w:sz w:val="24"/>
          <w:szCs w:val="24"/>
          <w:lang w:val="ro-RO"/>
        </w:rPr>
        <w:t>62t/zi din namolul amestecat (primar plus biologic in exces) de la 20 % SU la 90% SU</w:t>
      </w:r>
      <w:r w:rsidR="000908F2">
        <w:rPr>
          <w:rFonts w:ascii="Arial" w:eastAsia="Calibri" w:hAnsi="Arial" w:cs="Arial"/>
          <w:sz w:val="24"/>
          <w:szCs w:val="24"/>
          <w:lang w:val="ro-RO"/>
        </w:rPr>
        <w:t>,</w:t>
      </w:r>
      <w:r w:rsidRPr="00481771">
        <w:rPr>
          <w:rFonts w:ascii="Arial" w:eastAsia="Calibri" w:hAnsi="Arial" w:cs="Arial"/>
          <w:sz w:val="24"/>
          <w:szCs w:val="24"/>
          <w:lang w:val="ro-RO"/>
        </w:rPr>
        <w:t xml:space="preserve"> cand functioneaza continuu 24 ore.</w:t>
      </w:r>
    </w:p>
    <w:p w:rsidR="00481771" w:rsidRPr="00481771" w:rsidRDefault="00481771" w:rsidP="00481771">
      <w:pPr>
        <w:pStyle w:val="ListParagraph"/>
        <w:spacing w:after="120" w:line="360" w:lineRule="auto"/>
        <w:ind w:left="851"/>
        <w:jc w:val="both"/>
        <w:rPr>
          <w:rFonts w:ascii="Arial" w:eastAsia="Calibri" w:hAnsi="Arial" w:cs="Arial"/>
          <w:sz w:val="24"/>
          <w:szCs w:val="24"/>
          <w:lang w:val="ro-RO"/>
        </w:rPr>
      </w:pPr>
    </w:p>
    <w:p w:rsidR="00481771" w:rsidRPr="00481771" w:rsidRDefault="00481771" w:rsidP="00481771">
      <w:pPr>
        <w:pStyle w:val="ListParagraph"/>
        <w:spacing w:after="120" w:line="360" w:lineRule="auto"/>
        <w:ind w:left="851"/>
        <w:jc w:val="both"/>
        <w:rPr>
          <w:rFonts w:ascii="Arial" w:eastAsia="Calibri" w:hAnsi="Arial" w:cs="Arial"/>
          <w:sz w:val="24"/>
          <w:szCs w:val="24"/>
          <w:lang w:val="ro-RO"/>
        </w:rPr>
      </w:pPr>
    </w:p>
    <w:p w:rsidR="00481771" w:rsidRPr="00BD2CDA" w:rsidRDefault="00BD2CDA" w:rsidP="008E333B">
      <w:pPr>
        <w:pStyle w:val="ListParagraph"/>
        <w:numPr>
          <w:ilvl w:val="0"/>
          <w:numId w:val="76"/>
        </w:numPr>
        <w:spacing w:after="120" w:line="360" w:lineRule="auto"/>
        <w:ind w:left="851" w:firstLine="0"/>
        <w:jc w:val="both"/>
        <w:rPr>
          <w:rFonts w:ascii="Arial" w:hAnsi="Arial" w:cs="Arial"/>
          <w:b/>
          <w:sz w:val="24"/>
          <w:szCs w:val="24"/>
          <w:u w:val="single"/>
        </w:rPr>
      </w:pPr>
      <w:r w:rsidRPr="00BD2CDA">
        <w:rPr>
          <w:rFonts w:ascii="Arial" w:hAnsi="Arial" w:cs="Arial"/>
          <w:b/>
          <w:sz w:val="24"/>
          <w:szCs w:val="24"/>
          <w:u w:val="single"/>
        </w:rPr>
        <w:t>Rezervor de gaz</w:t>
      </w:r>
    </w:p>
    <w:p w:rsidR="00481771" w:rsidRPr="00BD2CDA" w:rsidRDefault="00BD2CDA" w:rsidP="00BD2CDA">
      <w:pPr>
        <w:pStyle w:val="ListParagraph"/>
        <w:spacing w:after="120" w:line="360" w:lineRule="auto"/>
        <w:ind w:left="851"/>
        <w:jc w:val="both"/>
        <w:rPr>
          <w:rFonts w:ascii="Arial" w:eastAsia="Calibri" w:hAnsi="Arial" w:cs="Arial"/>
          <w:sz w:val="24"/>
          <w:szCs w:val="24"/>
          <w:lang w:val="ro-RO"/>
        </w:rPr>
      </w:pPr>
      <w:r w:rsidRPr="00BD2CDA">
        <w:rPr>
          <w:rFonts w:ascii="Arial" w:eastAsia="Calibri" w:hAnsi="Arial" w:cs="Arial"/>
          <w:sz w:val="24"/>
          <w:szCs w:val="24"/>
          <w:lang w:val="ro-RO"/>
        </w:rPr>
        <w:t>Treapta 1 SEAU are un rezervor de gaz tip balon gonflabil, cu un volum de 1500 m</w:t>
      </w:r>
      <w:r w:rsidRPr="00BD2CDA">
        <w:rPr>
          <w:rFonts w:ascii="Arial" w:eastAsia="Calibri" w:hAnsi="Arial" w:cs="Arial"/>
          <w:sz w:val="24"/>
          <w:szCs w:val="24"/>
          <w:vertAlign w:val="superscript"/>
          <w:lang w:val="ro-RO"/>
        </w:rPr>
        <w:t>3</w:t>
      </w:r>
      <w:r w:rsidRPr="00BD2CDA">
        <w:rPr>
          <w:rFonts w:ascii="Arial" w:eastAsia="Calibri" w:hAnsi="Arial" w:cs="Arial"/>
          <w:sz w:val="24"/>
          <w:szCs w:val="24"/>
          <w:lang w:val="ro-RO"/>
        </w:rPr>
        <w:t>.</w:t>
      </w:r>
    </w:p>
    <w:p w:rsidR="00481771" w:rsidRPr="00BD2CDA" w:rsidRDefault="00BD2CDA" w:rsidP="008E333B">
      <w:pPr>
        <w:pStyle w:val="ListParagraph"/>
        <w:numPr>
          <w:ilvl w:val="0"/>
          <w:numId w:val="76"/>
        </w:numPr>
        <w:spacing w:after="120" w:line="360" w:lineRule="auto"/>
        <w:ind w:left="851" w:firstLine="0"/>
        <w:jc w:val="both"/>
        <w:rPr>
          <w:rFonts w:ascii="Arial" w:hAnsi="Arial" w:cs="Arial"/>
          <w:b/>
          <w:sz w:val="24"/>
          <w:szCs w:val="24"/>
          <w:u w:val="single"/>
        </w:rPr>
      </w:pPr>
      <w:r w:rsidRPr="00BD2CDA">
        <w:rPr>
          <w:rFonts w:ascii="Arial" w:hAnsi="Arial" w:cs="Arial"/>
          <w:b/>
          <w:sz w:val="24"/>
          <w:szCs w:val="24"/>
          <w:u w:val="single"/>
        </w:rPr>
        <w:t>Instalatia de cogenerare</w:t>
      </w:r>
    </w:p>
    <w:p w:rsidR="00BD2CDA" w:rsidRPr="00BD2CDA" w:rsidRDefault="00BD2CDA" w:rsidP="00BD2CDA">
      <w:pPr>
        <w:ind w:left="851"/>
        <w:rPr>
          <w:rFonts w:ascii="Arial" w:hAnsi="Arial" w:cs="Arial"/>
          <w:sz w:val="24"/>
          <w:szCs w:val="24"/>
        </w:rPr>
      </w:pPr>
      <w:r w:rsidRPr="00BD2CDA">
        <w:rPr>
          <w:rFonts w:ascii="Arial" w:hAnsi="Arial" w:cs="Arial"/>
          <w:sz w:val="24"/>
          <w:szCs w:val="24"/>
        </w:rPr>
        <w:t xml:space="preserve">Instalatia </w:t>
      </w:r>
      <w:r w:rsidR="00554038">
        <w:rPr>
          <w:rFonts w:ascii="Arial" w:hAnsi="Arial" w:cs="Arial"/>
          <w:sz w:val="24"/>
          <w:szCs w:val="24"/>
        </w:rPr>
        <w:t>este divizata in trei sectiuni.</w:t>
      </w:r>
    </w:p>
    <w:p w:rsidR="00BD2CDA" w:rsidRPr="00BD2CDA" w:rsidRDefault="00BD2CDA" w:rsidP="00BD2CDA">
      <w:pPr>
        <w:pStyle w:val="ListParagraph"/>
        <w:spacing w:after="120" w:line="360" w:lineRule="auto"/>
        <w:ind w:left="851"/>
        <w:jc w:val="both"/>
        <w:rPr>
          <w:rFonts w:ascii="Arial" w:eastAsia="Calibri" w:hAnsi="Arial" w:cs="Arial"/>
          <w:sz w:val="24"/>
          <w:szCs w:val="24"/>
          <w:lang w:val="ro-RO"/>
        </w:rPr>
      </w:pPr>
      <w:r w:rsidRPr="00BD2CDA">
        <w:rPr>
          <w:rFonts w:ascii="Arial" w:eastAsia="Calibri" w:hAnsi="Arial" w:cs="Arial"/>
          <w:sz w:val="24"/>
          <w:szCs w:val="24"/>
          <w:lang w:val="ro-RO"/>
        </w:rPr>
        <w:t>Sectiunea de termoficare contine doua boilere alimentate cu gaz metan sau biogaz. Aceasta instalatie este necesara pentru initierea procesului de fermentare si pentru a acoperi cerintele privind incalzirea apei de la robinet si de termoficare a c</w:t>
      </w:r>
      <w:r>
        <w:rPr>
          <w:rFonts w:ascii="Arial" w:eastAsia="Calibri" w:hAnsi="Arial" w:cs="Arial"/>
          <w:sz w:val="24"/>
          <w:szCs w:val="24"/>
          <w:lang w:val="ro-RO"/>
        </w:rPr>
        <w:t>ladirilor pe parcursul iernii.</w:t>
      </w:r>
    </w:p>
    <w:p w:rsidR="00BD2CDA" w:rsidRPr="00BD2CDA" w:rsidRDefault="00BD2CDA" w:rsidP="00BD2CDA">
      <w:pPr>
        <w:pStyle w:val="ListParagraph"/>
        <w:spacing w:after="120" w:line="360" w:lineRule="auto"/>
        <w:ind w:left="851"/>
        <w:jc w:val="both"/>
        <w:rPr>
          <w:rFonts w:ascii="Arial" w:eastAsia="Calibri" w:hAnsi="Arial" w:cs="Arial"/>
          <w:sz w:val="24"/>
          <w:szCs w:val="24"/>
          <w:lang w:val="ro-RO"/>
        </w:rPr>
      </w:pPr>
      <w:r>
        <w:rPr>
          <w:rFonts w:ascii="Arial" w:eastAsia="Calibri" w:hAnsi="Arial" w:cs="Arial"/>
          <w:sz w:val="24"/>
          <w:szCs w:val="24"/>
          <w:lang w:val="ro-RO"/>
        </w:rPr>
        <w:t xml:space="preserve">Instalatia de cogenerare </w:t>
      </w:r>
      <w:r w:rsidRPr="00BD2CDA">
        <w:rPr>
          <w:rFonts w:ascii="Arial" w:eastAsia="Calibri" w:hAnsi="Arial" w:cs="Arial"/>
          <w:sz w:val="24"/>
          <w:szCs w:val="24"/>
          <w:lang w:val="ro-RO"/>
        </w:rPr>
        <w:t>biogaz sau gaz metan contine doua motoare/generatoare pentru producerea de energie din biogaz. Unul este in styand</w:t>
      </w:r>
      <w:r>
        <w:rPr>
          <w:rFonts w:ascii="Arial" w:eastAsia="Calibri" w:hAnsi="Arial" w:cs="Arial"/>
          <w:sz w:val="24"/>
          <w:szCs w:val="24"/>
          <w:lang w:val="ro-RO"/>
        </w:rPr>
        <w:t>-</w:t>
      </w:r>
      <w:r w:rsidRPr="00BD2CDA">
        <w:rPr>
          <w:rFonts w:ascii="Arial" w:eastAsia="Calibri" w:hAnsi="Arial" w:cs="Arial"/>
          <w:sz w:val="24"/>
          <w:szCs w:val="24"/>
          <w:lang w:val="ro-RO"/>
        </w:rPr>
        <w:t xml:space="preserve">by. Apa de racire pentru motor este folosita sa mentina temperatura namolului in fermentator. Capacitatea motoarelor proiectata este de 850 kW si generatoarele produc  300 kW. Pe timpul verii caldura in exces de la apa de racire este indepartata cu ajutorul unor racitoare de siguranta montate in afara cladirii. </w:t>
      </w:r>
    </w:p>
    <w:p w:rsidR="00481771" w:rsidRPr="00BD2CDA" w:rsidRDefault="00BD2CDA" w:rsidP="00554038">
      <w:pPr>
        <w:spacing w:after="120" w:line="360" w:lineRule="auto"/>
        <w:ind w:left="851"/>
        <w:jc w:val="both"/>
        <w:rPr>
          <w:rFonts w:ascii="Arial" w:hAnsi="Arial" w:cs="Arial"/>
          <w:sz w:val="24"/>
          <w:szCs w:val="24"/>
        </w:rPr>
      </w:pPr>
      <w:r>
        <w:rPr>
          <w:rFonts w:ascii="Arial" w:hAnsi="Arial" w:cs="Arial"/>
          <w:sz w:val="24"/>
          <w:szCs w:val="24"/>
        </w:rPr>
        <w:t>Capacitatea minima a sistemului</w:t>
      </w:r>
      <w:r w:rsidRPr="00BD2CDA">
        <w:rPr>
          <w:rFonts w:ascii="Arial" w:hAnsi="Arial" w:cs="Arial"/>
          <w:sz w:val="24"/>
          <w:szCs w:val="24"/>
        </w:rPr>
        <w:t xml:space="preserve"> consta in doua unitati cu o capacitate de minimum 75 % (50% exces)</w:t>
      </w:r>
      <w:r w:rsidR="00554038">
        <w:rPr>
          <w:rFonts w:ascii="Arial" w:hAnsi="Arial" w:cs="Arial"/>
          <w:sz w:val="24"/>
          <w:szCs w:val="24"/>
        </w:rPr>
        <w:t>.</w:t>
      </w:r>
    </w:p>
    <w:p w:rsidR="00554038" w:rsidRPr="00554038" w:rsidRDefault="00554038" w:rsidP="008E333B">
      <w:pPr>
        <w:pStyle w:val="ListParagraph"/>
        <w:numPr>
          <w:ilvl w:val="0"/>
          <w:numId w:val="76"/>
        </w:numPr>
        <w:spacing w:after="120" w:line="360" w:lineRule="auto"/>
        <w:ind w:left="851" w:firstLine="0"/>
        <w:jc w:val="both"/>
        <w:rPr>
          <w:rFonts w:ascii="Arial" w:hAnsi="Arial" w:cs="Arial"/>
          <w:b/>
          <w:sz w:val="24"/>
          <w:szCs w:val="24"/>
          <w:u w:val="single"/>
        </w:rPr>
      </w:pPr>
      <w:r w:rsidRPr="00554038">
        <w:rPr>
          <w:rFonts w:ascii="Arial" w:hAnsi="Arial" w:cs="Arial"/>
          <w:b/>
          <w:sz w:val="24"/>
          <w:szCs w:val="24"/>
          <w:u w:val="single"/>
        </w:rPr>
        <w:t>Arzator gaz(flacara)</w:t>
      </w:r>
    </w:p>
    <w:p w:rsidR="00554038" w:rsidRPr="00554038" w:rsidRDefault="00554038" w:rsidP="00554038">
      <w:pPr>
        <w:pStyle w:val="ListParagraph"/>
        <w:spacing w:after="120" w:line="360" w:lineRule="auto"/>
        <w:ind w:left="851"/>
        <w:jc w:val="both"/>
        <w:rPr>
          <w:rFonts w:ascii="Arial" w:eastAsia="Calibri" w:hAnsi="Arial" w:cs="Arial"/>
          <w:sz w:val="24"/>
          <w:szCs w:val="24"/>
          <w:lang w:val="ro-RO"/>
        </w:rPr>
      </w:pPr>
      <w:r w:rsidRPr="00554038">
        <w:rPr>
          <w:rFonts w:ascii="Arial" w:eastAsia="Calibri" w:hAnsi="Arial" w:cs="Arial"/>
          <w:sz w:val="24"/>
          <w:szCs w:val="24"/>
          <w:lang w:val="ro-RO"/>
        </w:rPr>
        <w:t>Pentru evitarea eliberarii de biogaz in atmosfera statia a fost  prevazuta cu arzator automat de gaz</w:t>
      </w:r>
      <w:r>
        <w:rPr>
          <w:rFonts w:ascii="Arial" w:eastAsia="Calibri" w:hAnsi="Arial" w:cs="Arial"/>
          <w:sz w:val="24"/>
          <w:szCs w:val="24"/>
          <w:lang w:val="ro-RO"/>
        </w:rPr>
        <w:t>, in cazul in care se produce</w:t>
      </w:r>
      <w:r w:rsidRPr="00554038">
        <w:rPr>
          <w:rFonts w:ascii="Arial" w:eastAsia="Calibri" w:hAnsi="Arial" w:cs="Arial"/>
          <w:sz w:val="24"/>
          <w:szCs w:val="24"/>
          <w:lang w:val="ro-RO"/>
        </w:rPr>
        <w:t xml:space="preserve"> avarie</w:t>
      </w:r>
      <w:r>
        <w:rPr>
          <w:rFonts w:ascii="Arial" w:eastAsia="Calibri" w:hAnsi="Arial" w:cs="Arial"/>
          <w:sz w:val="24"/>
          <w:szCs w:val="24"/>
          <w:lang w:val="ro-RO"/>
        </w:rPr>
        <w:t>rea</w:t>
      </w:r>
      <w:r w:rsidRPr="00554038">
        <w:rPr>
          <w:rFonts w:ascii="Arial" w:eastAsia="Calibri" w:hAnsi="Arial" w:cs="Arial"/>
          <w:sz w:val="24"/>
          <w:szCs w:val="24"/>
          <w:lang w:val="ro-RO"/>
        </w:rPr>
        <w:t xml:space="preserve"> motoarelor/ sistemelor generatoare. Arzatorul de gaz este proiectat pentru arderea a 300 m</w:t>
      </w:r>
      <w:r w:rsidRPr="00554038">
        <w:rPr>
          <w:rFonts w:ascii="Arial" w:eastAsia="Calibri" w:hAnsi="Arial" w:cs="Arial"/>
          <w:sz w:val="24"/>
          <w:szCs w:val="24"/>
          <w:vertAlign w:val="superscript"/>
          <w:lang w:val="ro-RO"/>
        </w:rPr>
        <w:t>3</w:t>
      </w:r>
      <w:r w:rsidRPr="00554038">
        <w:rPr>
          <w:rFonts w:ascii="Arial" w:eastAsia="Calibri" w:hAnsi="Arial" w:cs="Arial"/>
          <w:sz w:val="24"/>
          <w:szCs w:val="24"/>
          <w:lang w:val="ro-RO"/>
        </w:rPr>
        <w:t>/h biogas.</w:t>
      </w:r>
    </w:p>
    <w:p w:rsidR="00166207" w:rsidRDefault="00AC691C" w:rsidP="00166207">
      <w:pPr>
        <w:spacing w:after="120" w:line="360" w:lineRule="auto"/>
        <w:ind w:left="708"/>
        <w:jc w:val="both"/>
        <w:rPr>
          <w:rFonts w:ascii="Arial" w:hAnsi="Arial" w:cs="Arial"/>
          <w:sz w:val="24"/>
          <w:szCs w:val="24"/>
        </w:rPr>
      </w:pPr>
      <w:r>
        <w:rPr>
          <w:rFonts w:ascii="Arial" w:hAnsi="Arial" w:cs="Arial"/>
          <w:sz w:val="24"/>
          <w:szCs w:val="24"/>
        </w:rPr>
        <w:t>Lucrarile la t</w:t>
      </w:r>
      <w:r w:rsidR="00166207" w:rsidRPr="00166207">
        <w:rPr>
          <w:rFonts w:ascii="Arial" w:hAnsi="Arial" w:cs="Arial"/>
          <w:sz w:val="24"/>
          <w:szCs w:val="24"/>
        </w:rPr>
        <w:t xml:space="preserve">reapta a </w:t>
      </w:r>
      <w:r w:rsidR="00166207">
        <w:rPr>
          <w:rFonts w:ascii="Arial" w:hAnsi="Arial" w:cs="Arial"/>
          <w:sz w:val="24"/>
          <w:szCs w:val="24"/>
        </w:rPr>
        <w:t xml:space="preserve">doua a </w:t>
      </w:r>
      <w:r w:rsidR="00166207" w:rsidRPr="00166207">
        <w:rPr>
          <w:rFonts w:ascii="Arial" w:hAnsi="Arial" w:cs="Arial"/>
          <w:sz w:val="24"/>
          <w:szCs w:val="24"/>
        </w:rPr>
        <w:t xml:space="preserve">SEAU </w:t>
      </w:r>
      <w:r>
        <w:rPr>
          <w:rFonts w:ascii="Arial" w:hAnsi="Arial" w:cs="Arial"/>
          <w:sz w:val="24"/>
          <w:szCs w:val="24"/>
        </w:rPr>
        <w:t xml:space="preserve">sunt finantate din </w:t>
      </w:r>
      <w:r w:rsidR="00166207" w:rsidRPr="00166207">
        <w:rPr>
          <w:rFonts w:ascii="Arial" w:hAnsi="Arial" w:cs="Arial"/>
          <w:sz w:val="24"/>
          <w:szCs w:val="24"/>
        </w:rPr>
        <w:t>Fondu</w:t>
      </w:r>
      <w:r>
        <w:rPr>
          <w:rFonts w:ascii="Arial" w:hAnsi="Arial" w:cs="Arial"/>
          <w:sz w:val="24"/>
          <w:szCs w:val="24"/>
        </w:rPr>
        <w:t>l</w:t>
      </w:r>
      <w:r w:rsidR="00166207" w:rsidRPr="00166207">
        <w:rPr>
          <w:rFonts w:ascii="Arial" w:hAnsi="Arial" w:cs="Arial"/>
          <w:sz w:val="24"/>
          <w:szCs w:val="24"/>
        </w:rPr>
        <w:t xml:space="preserve"> de Coeziune (</w:t>
      </w:r>
      <w:r w:rsidR="005A109E">
        <w:rPr>
          <w:rFonts w:ascii="Arial" w:hAnsi="Arial" w:cs="Arial"/>
          <w:sz w:val="24"/>
          <w:szCs w:val="24"/>
        </w:rPr>
        <w:t xml:space="preserve"> proiect </w:t>
      </w:r>
      <w:r w:rsidR="00166207">
        <w:rPr>
          <w:rFonts w:ascii="Arial" w:hAnsi="Arial" w:cs="Arial"/>
          <w:sz w:val="24"/>
          <w:szCs w:val="24"/>
        </w:rPr>
        <w:t>in derulare</w:t>
      </w:r>
      <w:r w:rsidR="00166207" w:rsidRPr="00166207">
        <w:rPr>
          <w:rFonts w:ascii="Arial" w:hAnsi="Arial" w:cs="Arial"/>
          <w:sz w:val="24"/>
          <w:szCs w:val="24"/>
        </w:rPr>
        <w:t xml:space="preserve">) si include o treapta biologica cu indepartarea nutrientilor si extinderea treptei </w:t>
      </w:r>
      <w:smartTag w:uri="urn:schemas-microsoft-com:office:smarttags" w:element="metricconverter">
        <w:smartTagPr>
          <w:attr w:name="ProductID" w:val="1 a"/>
        </w:smartTagPr>
        <w:r w:rsidR="00166207" w:rsidRPr="00166207">
          <w:rPr>
            <w:rFonts w:ascii="Arial" w:hAnsi="Arial" w:cs="Arial"/>
            <w:sz w:val="24"/>
            <w:szCs w:val="24"/>
          </w:rPr>
          <w:t>1 a</w:t>
        </w:r>
      </w:smartTag>
      <w:r w:rsidR="00166207" w:rsidRPr="00166207">
        <w:rPr>
          <w:rFonts w:ascii="Arial" w:hAnsi="Arial" w:cs="Arial"/>
          <w:sz w:val="24"/>
          <w:szCs w:val="24"/>
        </w:rPr>
        <w:t xml:space="preserve"> instalatiilor pentru namol.</w:t>
      </w:r>
    </w:p>
    <w:p w:rsidR="005A109E" w:rsidRDefault="005A109E" w:rsidP="00D3764E">
      <w:pPr>
        <w:spacing w:line="360" w:lineRule="auto"/>
        <w:ind w:left="708"/>
        <w:jc w:val="both"/>
        <w:rPr>
          <w:rFonts w:ascii="Arial" w:hAnsi="Arial" w:cs="Arial"/>
          <w:sz w:val="24"/>
          <w:szCs w:val="24"/>
        </w:rPr>
      </w:pPr>
      <w:r>
        <w:rPr>
          <w:rFonts w:ascii="Arial" w:hAnsi="Arial" w:cs="Arial"/>
          <w:sz w:val="24"/>
          <w:szCs w:val="24"/>
        </w:rPr>
        <w:t>Incarcarile hidraulice pentru treapta a doua</w:t>
      </w:r>
      <w:r w:rsidR="00F312E8">
        <w:rPr>
          <w:rFonts w:ascii="Arial" w:hAnsi="Arial" w:cs="Arial"/>
          <w:sz w:val="24"/>
          <w:szCs w:val="24"/>
        </w:rPr>
        <w:t xml:space="preserve"> sunt prezentate in tabelul de mai jos:</w:t>
      </w:r>
    </w:p>
    <w:p w:rsidR="00635888" w:rsidRPr="0041481B" w:rsidRDefault="0041481B" w:rsidP="00D3764E">
      <w:pPr>
        <w:spacing w:line="360" w:lineRule="auto"/>
        <w:ind w:left="708"/>
        <w:jc w:val="both"/>
        <w:rPr>
          <w:rFonts w:ascii="Arial" w:hAnsi="Arial" w:cs="Arial"/>
          <w:b/>
          <w:sz w:val="20"/>
          <w:szCs w:val="20"/>
        </w:rPr>
      </w:pPr>
      <w:r w:rsidRPr="0041481B">
        <w:rPr>
          <w:rFonts w:ascii="Arial" w:hAnsi="Arial" w:cs="Arial"/>
          <w:b/>
          <w:sz w:val="20"/>
          <w:szCs w:val="20"/>
        </w:rPr>
        <w:t>Tabel 2.9.2 – 5 Debite de proiectare Treapta a 2-a SEAU</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1418"/>
        <w:gridCol w:w="709"/>
        <w:gridCol w:w="1559"/>
      </w:tblGrid>
      <w:tr w:rsidR="005A109E" w:rsidRPr="005A109E" w:rsidTr="0041481B">
        <w:trPr>
          <w:trHeight w:hRule="exact" w:val="624"/>
        </w:trPr>
        <w:tc>
          <w:tcPr>
            <w:tcW w:w="4961" w:type="dxa"/>
            <w:shd w:val="clear" w:color="auto" w:fill="EEECE1" w:themeFill="background2"/>
          </w:tcPr>
          <w:p w:rsidR="005A109E" w:rsidRPr="005A109E" w:rsidRDefault="005A109E" w:rsidP="005A109E">
            <w:pPr>
              <w:spacing w:before="40" w:after="40"/>
              <w:jc w:val="center"/>
              <w:rPr>
                <w:rFonts w:ascii="Arial" w:hAnsi="Arial" w:cs="Arial"/>
                <w:b/>
              </w:rPr>
            </w:pPr>
            <w:r w:rsidRPr="005A109E">
              <w:rPr>
                <w:rFonts w:ascii="Arial" w:hAnsi="Arial" w:cs="Arial"/>
                <w:b/>
              </w:rPr>
              <w:t>Parametri</w:t>
            </w:r>
          </w:p>
        </w:tc>
        <w:tc>
          <w:tcPr>
            <w:tcW w:w="1418" w:type="dxa"/>
            <w:shd w:val="clear" w:color="auto" w:fill="EEECE1" w:themeFill="background2"/>
          </w:tcPr>
          <w:p w:rsidR="005A109E" w:rsidRPr="005A109E" w:rsidRDefault="005A109E" w:rsidP="005A109E">
            <w:pPr>
              <w:spacing w:before="40" w:after="40"/>
              <w:jc w:val="center"/>
              <w:rPr>
                <w:rFonts w:ascii="Arial" w:hAnsi="Arial" w:cs="Arial"/>
                <w:b/>
              </w:rPr>
            </w:pPr>
            <w:r w:rsidRPr="005A109E">
              <w:rPr>
                <w:rFonts w:ascii="Arial" w:hAnsi="Arial" w:cs="Arial"/>
                <w:b/>
              </w:rPr>
              <w:t>Simbol</w:t>
            </w:r>
          </w:p>
        </w:tc>
        <w:tc>
          <w:tcPr>
            <w:tcW w:w="709" w:type="dxa"/>
            <w:shd w:val="clear" w:color="auto" w:fill="EEECE1" w:themeFill="background2"/>
          </w:tcPr>
          <w:p w:rsidR="005A109E" w:rsidRPr="005A109E" w:rsidRDefault="005A109E" w:rsidP="005A109E">
            <w:pPr>
              <w:spacing w:before="40" w:after="40"/>
              <w:jc w:val="center"/>
              <w:rPr>
                <w:rFonts w:ascii="Arial" w:hAnsi="Arial" w:cs="Arial"/>
                <w:b/>
              </w:rPr>
            </w:pPr>
            <w:r w:rsidRPr="005A109E">
              <w:rPr>
                <w:rFonts w:ascii="Arial" w:hAnsi="Arial" w:cs="Arial"/>
                <w:b/>
              </w:rPr>
              <w:t>U</w:t>
            </w:r>
            <w:r>
              <w:rPr>
                <w:rFonts w:ascii="Arial" w:hAnsi="Arial" w:cs="Arial"/>
                <w:b/>
              </w:rPr>
              <w:t>.</w:t>
            </w:r>
            <w:r w:rsidRPr="005A109E">
              <w:rPr>
                <w:rFonts w:ascii="Arial" w:hAnsi="Arial" w:cs="Arial"/>
                <w:b/>
              </w:rPr>
              <w:t>M</w:t>
            </w:r>
            <w:r>
              <w:rPr>
                <w:rFonts w:ascii="Arial" w:hAnsi="Arial" w:cs="Arial"/>
                <w:b/>
              </w:rPr>
              <w:t>.</w:t>
            </w:r>
          </w:p>
        </w:tc>
        <w:tc>
          <w:tcPr>
            <w:tcW w:w="1559" w:type="dxa"/>
            <w:shd w:val="clear" w:color="auto" w:fill="EEECE1" w:themeFill="background2"/>
          </w:tcPr>
          <w:p w:rsidR="005A109E" w:rsidRPr="005A109E" w:rsidRDefault="005A109E" w:rsidP="005A109E">
            <w:pPr>
              <w:tabs>
                <w:tab w:val="decimal" w:pos="926"/>
              </w:tabs>
              <w:spacing w:before="40" w:after="40"/>
              <w:jc w:val="center"/>
              <w:rPr>
                <w:rFonts w:ascii="Arial" w:hAnsi="Arial" w:cs="Arial"/>
                <w:b/>
              </w:rPr>
            </w:pPr>
            <w:r w:rsidRPr="005A109E">
              <w:rPr>
                <w:rFonts w:ascii="Arial" w:hAnsi="Arial" w:cs="Arial"/>
                <w:b/>
              </w:rPr>
              <w:t>Valoare</w:t>
            </w:r>
          </w:p>
        </w:tc>
      </w:tr>
      <w:tr w:rsidR="005A109E" w:rsidRPr="005A109E" w:rsidTr="0041481B">
        <w:trPr>
          <w:trHeight w:hRule="exact" w:val="624"/>
        </w:trPr>
        <w:tc>
          <w:tcPr>
            <w:tcW w:w="4961" w:type="dxa"/>
          </w:tcPr>
          <w:p w:rsidR="005A109E" w:rsidRPr="005A109E" w:rsidRDefault="005A109E" w:rsidP="0041481B">
            <w:pPr>
              <w:spacing w:before="40" w:after="40"/>
              <w:rPr>
                <w:rFonts w:ascii="Arial" w:hAnsi="Arial" w:cs="Arial"/>
              </w:rPr>
            </w:pPr>
            <w:r>
              <w:rPr>
                <w:rFonts w:ascii="Arial" w:hAnsi="Arial" w:cs="Arial"/>
              </w:rPr>
              <w:t>Debitul m</w:t>
            </w:r>
            <w:r w:rsidRPr="005A109E">
              <w:rPr>
                <w:rFonts w:ascii="Arial" w:hAnsi="Arial" w:cs="Arial"/>
              </w:rPr>
              <w:t xml:space="preserve">axim zilnic </w:t>
            </w:r>
            <w:r>
              <w:rPr>
                <w:rFonts w:ascii="Arial" w:hAnsi="Arial" w:cs="Arial"/>
              </w:rPr>
              <w:t xml:space="preserve">pe </w:t>
            </w:r>
            <w:r w:rsidRPr="005A109E">
              <w:rPr>
                <w:rFonts w:ascii="Arial" w:hAnsi="Arial" w:cs="Arial"/>
              </w:rPr>
              <w:t>vreme uscata</w:t>
            </w:r>
          </w:p>
        </w:tc>
        <w:tc>
          <w:tcPr>
            <w:tcW w:w="1418" w:type="dxa"/>
          </w:tcPr>
          <w:p w:rsidR="005A109E" w:rsidRPr="005A109E" w:rsidRDefault="005A109E" w:rsidP="0041481B">
            <w:pPr>
              <w:spacing w:before="40" w:after="40"/>
              <w:rPr>
                <w:rFonts w:ascii="Arial" w:hAnsi="Arial" w:cs="Arial"/>
              </w:rPr>
            </w:pPr>
            <w:r>
              <w:rPr>
                <w:rFonts w:ascii="Arial" w:hAnsi="Arial" w:cs="Arial"/>
              </w:rPr>
              <w:t>Q</w:t>
            </w:r>
            <w:r w:rsidRPr="005A109E">
              <w:rPr>
                <w:rFonts w:ascii="Arial" w:hAnsi="Arial" w:cs="Arial"/>
                <w:vertAlign w:val="subscript"/>
              </w:rPr>
              <w:t>z,max</w:t>
            </w:r>
          </w:p>
        </w:tc>
        <w:tc>
          <w:tcPr>
            <w:tcW w:w="709" w:type="dxa"/>
          </w:tcPr>
          <w:p w:rsidR="005A109E" w:rsidRPr="005A109E" w:rsidRDefault="005A109E" w:rsidP="0041481B">
            <w:pPr>
              <w:spacing w:before="40" w:after="40"/>
              <w:rPr>
                <w:rFonts w:ascii="Arial" w:hAnsi="Arial" w:cs="Arial"/>
              </w:rPr>
            </w:pPr>
            <w:r>
              <w:rPr>
                <w:rFonts w:ascii="Arial" w:hAnsi="Arial" w:cs="Arial"/>
              </w:rPr>
              <w:t>m³/zi</w:t>
            </w:r>
          </w:p>
        </w:tc>
        <w:tc>
          <w:tcPr>
            <w:tcW w:w="1559" w:type="dxa"/>
          </w:tcPr>
          <w:p w:rsidR="005A109E" w:rsidRPr="005A109E" w:rsidRDefault="005A109E" w:rsidP="005A109E">
            <w:pPr>
              <w:tabs>
                <w:tab w:val="decimal" w:pos="826"/>
              </w:tabs>
              <w:spacing w:before="40" w:after="40"/>
              <w:jc w:val="right"/>
              <w:rPr>
                <w:rFonts w:ascii="Arial" w:hAnsi="Arial" w:cs="Arial"/>
              </w:rPr>
            </w:pPr>
            <w:r w:rsidRPr="005A109E">
              <w:rPr>
                <w:rFonts w:ascii="Arial" w:hAnsi="Arial" w:cs="Arial"/>
              </w:rPr>
              <w:t>66.216</w:t>
            </w:r>
          </w:p>
        </w:tc>
      </w:tr>
      <w:tr w:rsidR="005A109E" w:rsidRPr="005A109E" w:rsidTr="0041481B">
        <w:trPr>
          <w:trHeight w:hRule="exact" w:val="624"/>
        </w:trPr>
        <w:tc>
          <w:tcPr>
            <w:tcW w:w="4961" w:type="dxa"/>
          </w:tcPr>
          <w:p w:rsidR="005A109E" w:rsidRPr="005A109E" w:rsidRDefault="005A109E" w:rsidP="005A109E">
            <w:pPr>
              <w:spacing w:before="40" w:after="40"/>
              <w:rPr>
                <w:rFonts w:ascii="Arial" w:hAnsi="Arial" w:cs="Arial"/>
              </w:rPr>
            </w:pPr>
            <w:r>
              <w:rPr>
                <w:rFonts w:ascii="Arial" w:hAnsi="Arial" w:cs="Arial"/>
              </w:rPr>
              <w:t>Debitul maxim orar pe</w:t>
            </w:r>
            <w:r w:rsidRPr="005A109E">
              <w:rPr>
                <w:rFonts w:ascii="Arial" w:hAnsi="Arial" w:cs="Arial"/>
              </w:rPr>
              <w:t xml:space="preserve"> vreme uscata</w:t>
            </w:r>
          </w:p>
        </w:tc>
        <w:tc>
          <w:tcPr>
            <w:tcW w:w="1418" w:type="dxa"/>
          </w:tcPr>
          <w:p w:rsidR="005A109E" w:rsidRPr="005A109E" w:rsidRDefault="005A109E" w:rsidP="0041481B">
            <w:pPr>
              <w:spacing w:before="40" w:after="40"/>
              <w:rPr>
                <w:rFonts w:ascii="Arial" w:hAnsi="Arial" w:cs="Arial"/>
              </w:rPr>
            </w:pPr>
            <w:r w:rsidRPr="005A109E">
              <w:rPr>
                <w:rFonts w:ascii="Arial" w:hAnsi="Arial" w:cs="Arial"/>
              </w:rPr>
              <w:t>Q</w:t>
            </w:r>
            <w:r w:rsidRPr="005A109E">
              <w:rPr>
                <w:rFonts w:ascii="Arial" w:hAnsi="Arial" w:cs="Arial"/>
                <w:vertAlign w:val="subscript"/>
              </w:rPr>
              <w:t>h,max</w:t>
            </w:r>
          </w:p>
        </w:tc>
        <w:tc>
          <w:tcPr>
            <w:tcW w:w="709" w:type="dxa"/>
          </w:tcPr>
          <w:p w:rsidR="005A109E" w:rsidRPr="005A109E" w:rsidRDefault="005A109E" w:rsidP="0041481B">
            <w:pPr>
              <w:spacing w:before="40" w:after="40"/>
              <w:rPr>
                <w:rFonts w:ascii="Arial" w:hAnsi="Arial" w:cs="Arial"/>
              </w:rPr>
            </w:pPr>
            <w:r w:rsidRPr="005A109E">
              <w:rPr>
                <w:rFonts w:ascii="Arial" w:hAnsi="Arial" w:cs="Arial"/>
              </w:rPr>
              <w:t>m³/h</w:t>
            </w:r>
          </w:p>
        </w:tc>
        <w:tc>
          <w:tcPr>
            <w:tcW w:w="1559" w:type="dxa"/>
          </w:tcPr>
          <w:p w:rsidR="005A109E" w:rsidRPr="005A109E" w:rsidRDefault="005A109E" w:rsidP="005A109E">
            <w:pPr>
              <w:tabs>
                <w:tab w:val="decimal" w:pos="878"/>
              </w:tabs>
              <w:spacing w:before="40" w:after="40"/>
              <w:jc w:val="right"/>
              <w:rPr>
                <w:rFonts w:ascii="Arial" w:hAnsi="Arial" w:cs="Arial"/>
              </w:rPr>
            </w:pPr>
            <w:r w:rsidRPr="005A109E">
              <w:rPr>
                <w:rFonts w:ascii="Arial" w:hAnsi="Arial" w:cs="Arial"/>
              </w:rPr>
              <w:t>3.366</w:t>
            </w:r>
          </w:p>
        </w:tc>
      </w:tr>
      <w:tr w:rsidR="005A109E" w:rsidRPr="005A109E" w:rsidTr="0041481B">
        <w:trPr>
          <w:trHeight w:hRule="exact" w:val="624"/>
        </w:trPr>
        <w:tc>
          <w:tcPr>
            <w:tcW w:w="4961" w:type="dxa"/>
          </w:tcPr>
          <w:p w:rsidR="005A109E" w:rsidRPr="005A109E" w:rsidRDefault="005A109E" w:rsidP="005A109E">
            <w:pPr>
              <w:spacing w:before="40" w:after="40"/>
              <w:rPr>
                <w:rFonts w:ascii="Arial" w:hAnsi="Arial" w:cs="Arial"/>
              </w:rPr>
            </w:pPr>
            <w:r>
              <w:rPr>
                <w:rFonts w:ascii="Arial" w:hAnsi="Arial" w:cs="Arial"/>
              </w:rPr>
              <w:t>Debitul minim orar pe</w:t>
            </w:r>
            <w:r w:rsidRPr="005A109E">
              <w:rPr>
                <w:rFonts w:ascii="Arial" w:hAnsi="Arial" w:cs="Arial"/>
              </w:rPr>
              <w:t xml:space="preserve"> vreme uscata</w:t>
            </w:r>
          </w:p>
        </w:tc>
        <w:tc>
          <w:tcPr>
            <w:tcW w:w="1418" w:type="dxa"/>
          </w:tcPr>
          <w:p w:rsidR="005A109E" w:rsidRPr="005A109E" w:rsidRDefault="005A109E" w:rsidP="0041481B">
            <w:pPr>
              <w:spacing w:before="40" w:after="40"/>
              <w:rPr>
                <w:rFonts w:ascii="Arial" w:hAnsi="Arial" w:cs="Arial"/>
              </w:rPr>
            </w:pPr>
            <w:r w:rsidRPr="005A109E">
              <w:rPr>
                <w:rFonts w:ascii="Arial" w:hAnsi="Arial" w:cs="Arial"/>
              </w:rPr>
              <w:t>Q</w:t>
            </w:r>
            <w:r w:rsidRPr="005A109E">
              <w:rPr>
                <w:rFonts w:ascii="Arial" w:hAnsi="Arial" w:cs="Arial"/>
                <w:vertAlign w:val="subscript"/>
              </w:rPr>
              <w:t>h,min</w:t>
            </w:r>
          </w:p>
        </w:tc>
        <w:tc>
          <w:tcPr>
            <w:tcW w:w="709" w:type="dxa"/>
          </w:tcPr>
          <w:p w:rsidR="005A109E" w:rsidRPr="005A109E" w:rsidRDefault="005A109E" w:rsidP="0041481B">
            <w:pPr>
              <w:spacing w:before="40" w:after="40"/>
              <w:rPr>
                <w:rFonts w:ascii="Arial" w:hAnsi="Arial" w:cs="Arial"/>
              </w:rPr>
            </w:pPr>
            <w:r w:rsidRPr="005A109E">
              <w:rPr>
                <w:rFonts w:ascii="Arial" w:hAnsi="Arial" w:cs="Arial"/>
              </w:rPr>
              <w:t>m³/h</w:t>
            </w:r>
          </w:p>
        </w:tc>
        <w:tc>
          <w:tcPr>
            <w:tcW w:w="1559" w:type="dxa"/>
          </w:tcPr>
          <w:p w:rsidR="005A109E" w:rsidRPr="005A109E" w:rsidRDefault="005A109E" w:rsidP="005A109E">
            <w:pPr>
              <w:tabs>
                <w:tab w:val="decimal" w:pos="878"/>
              </w:tabs>
              <w:spacing w:before="40" w:after="40"/>
              <w:jc w:val="right"/>
              <w:rPr>
                <w:rFonts w:ascii="Arial" w:hAnsi="Arial" w:cs="Arial"/>
              </w:rPr>
            </w:pPr>
            <w:r w:rsidRPr="005A109E">
              <w:rPr>
                <w:rFonts w:ascii="Arial" w:hAnsi="Arial" w:cs="Arial"/>
              </w:rPr>
              <w:t>1.655</w:t>
            </w:r>
          </w:p>
        </w:tc>
      </w:tr>
      <w:tr w:rsidR="005A109E" w:rsidRPr="005A109E" w:rsidTr="0041481B">
        <w:trPr>
          <w:trHeight w:hRule="exact" w:val="624"/>
        </w:trPr>
        <w:tc>
          <w:tcPr>
            <w:tcW w:w="4961" w:type="dxa"/>
          </w:tcPr>
          <w:p w:rsidR="005A109E" w:rsidRPr="005A109E" w:rsidRDefault="002954E0" w:rsidP="002954E0">
            <w:pPr>
              <w:spacing w:before="40" w:after="40"/>
              <w:rPr>
                <w:rFonts w:ascii="Arial" w:hAnsi="Arial" w:cs="Arial"/>
              </w:rPr>
            </w:pPr>
            <w:r>
              <w:rPr>
                <w:rFonts w:ascii="Arial" w:hAnsi="Arial" w:cs="Arial"/>
              </w:rPr>
              <w:t>Debitul maxim timp</w:t>
            </w:r>
            <w:r w:rsidR="005A109E" w:rsidRPr="005A109E">
              <w:rPr>
                <w:rFonts w:ascii="Arial" w:hAnsi="Arial" w:cs="Arial"/>
              </w:rPr>
              <w:t xml:space="preserve"> ploios</w:t>
            </w:r>
          </w:p>
        </w:tc>
        <w:tc>
          <w:tcPr>
            <w:tcW w:w="1418" w:type="dxa"/>
          </w:tcPr>
          <w:p w:rsidR="005A109E" w:rsidRPr="005A109E" w:rsidRDefault="005A109E" w:rsidP="0041481B">
            <w:pPr>
              <w:spacing w:before="40" w:after="40"/>
              <w:rPr>
                <w:rFonts w:ascii="Arial" w:hAnsi="Arial" w:cs="Arial"/>
              </w:rPr>
            </w:pPr>
            <w:r w:rsidRPr="005A109E">
              <w:rPr>
                <w:rFonts w:ascii="Arial" w:hAnsi="Arial" w:cs="Arial"/>
              </w:rPr>
              <w:t>Q</w:t>
            </w:r>
            <w:r w:rsidRPr="005A109E">
              <w:rPr>
                <w:rFonts w:ascii="Arial" w:hAnsi="Arial" w:cs="Arial"/>
                <w:vertAlign w:val="subscript"/>
              </w:rPr>
              <w:t>sw,h,max</w:t>
            </w:r>
          </w:p>
        </w:tc>
        <w:tc>
          <w:tcPr>
            <w:tcW w:w="709" w:type="dxa"/>
          </w:tcPr>
          <w:p w:rsidR="005A109E" w:rsidRPr="005A109E" w:rsidRDefault="005A109E" w:rsidP="0041481B">
            <w:pPr>
              <w:spacing w:before="40" w:after="40"/>
              <w:rPr>
                <w:rFonts w:ascii="Arial" w:hAnsi="Arial" w:cs="Arial"/>
              </w:rPr>
            </w:pPr>
            <w:r w:rsidRPr="005A109E">
              <w:rPr>
                <w:rFonts w:ascii="Arial" w:hAnsi="Arial" w:cs="Arial"/>
              </w:rPr>
              <w:t>m³/h</w:t>
            </w:r>
          </w:p>
        </w:tc>
        <w:tc>
          <w:tcPr>
            <w:tcW w:w="1559" w:type="dxa"/>
          </w:tcPr>
          <w:p w:rsidR="005A109E" w:rsidRPr="005A109E" w:rsidRDefault="005A109E" w:rsidP="005A109E">
            <w:pPr>
              <w:tabs>
                <w:tab w:val="decimal" w:pos="878"/>
              </w:tabs>
              <w:spacing w:before="40" w:after="40"/>
              <w:jc w:val="right"/>
              <w:rPr>
                <w:rFonts w:ascii="Arial" w:hAnsi="Arial" w:cs="Arial"/>
              </w:rPr>
            </w:pPr>
            <w:r w:rsidRPr="005A109E">
              <w:rPr>
                <w:rFonts w:ascii="Arial" w:hAnsi="Arial" w:cs="Arial"/>
              </w:rPr>
              <w:t>9.208</w:t>
            </w:r>
          </w:p>
        </w:tc>
      </w:tr>
    </w:tbl>
    <w:p w:rsidR="00D4333D" w:rsidRDefault="00D4333D" w:rsidP="005A109E">
      <w:pPr>
        <w:spacing w:after="120" w:line="360" w:lineRule="auto"/>
        <w:ind w:left="709"/>
        <w:rPr>
          <w:rFonts w:ascii="Arial" w:hAnsi="Arial" w:cs="Arial"/>
          <w:sz w:val="24"/>
          <w:szCs w:val="24"/>
        </w:rPr>
      </w:pP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 xml:space="preserve">Statia proiectata in treapta 1 poate fi modernizata pentru  a produce standardul de efluent specificat pentru „ape sensibile”. Acest lucru poate implica urmatoarele: </w:t>
      </w:r>
    </w:p>
    <w:p w:rsidR="005A109E" w:rsidRPr="005A109E" w:rsidRDefault="005A109E" w:rsidP="005A109E">
      <w:pPr>
        <w:spacing w:after="120" w:line="360" w:lineRule="auto"/>
        <w:ind w:left="709"/>
        <w:rPr>
          <w:rFonts w:ascii="Arial" w:hAnsi="Arial" w:cs="Arial"/>
          <w:b/>
          <w:sz w:val="24"/>
          <w:szCs w:val="24"/>
        </w:rPr>
      </w:pPr>
      <w:r w:rsidRPr="005A109E">
        <w:rPr>
          <w:rFonts w:ascii="Arial" w:hAnsi="Arial" w:cs="Arial"/>
          <w:b/>
          <w:sz w:val="24"/>
          <w:szCs w:val="24"/>
        </w:rPr>
        <w:t xml:space="preserve">Linia de apa sa fie extinsa </w:t>
      </w:r>
      <w:r w:rsidR="0041481B">
        <w:rPr>
          <w:rFonts w:ascii="Arial" w:hAnsi="Arial" w:cs="Arial"/>
          <w:b/>
          <w:sz w:val="24"/>
          <w:szCs w:val="24"/>
        </w:rPr>
        <w:t>astfel</w:t>
      </w:r>
      <w:r w:rsidRPr="005A109E">
        <w:rPr>
          <w:rFonts w:ascii="Arial" w:hAnsi="Arial" w:cs="Arial"/>
          <w:b/>
          <w:sz w:val="24"/>
          <w:szCs w:val="24"/>
        </w:rPr>
        <w:t>:</w:t>
      </w:r>
    </w:p>
    <w:p w:rsidR="005A109E" w:rsidRPr="0041481B" w:rsidRDefault="005A109E" w:rsidP="005A109E">
      <w:pPr>
        <w:spacing w:after="120" w:line="360" w:lineRule="auto"/>
        <w:ind w:left="709"/>
        <w:rPr>
          <w:rFonts w:ascii="Arial" w:hAnsi="Arial" w:cs="Arial"/>
          <w:sz w:val="24"/>
          <w:szCs w:val="24"/>
        </w:rPr>
      </w:pPr>
      <w:r w:rsidRPr="005A109E">
        <w:rPr>
          <w:rFonts w:ascii="Arial" w:hAnsi="Arial" w:cs="Arial"/>
          <w:sz w:val="24"/>
          <w:szCs w:val="24"/>
        </w:rPr>
        <w:t>(a) Patru linii pentru tratare biologica cu indepartarea nutrientilor, 70.000 m</w:t>
      </w:r>
      <w:r w:rsidRPr="005A109E">
        <w:rPr>
          <w:rFonts w:ascii="Arial" w:hAnsi="Arial" w:cs="Arial"/>
          <w:sz w:val="24"/>
          <w:szCs w:val="24"/>
          <w:vertAlign w:val="superscript"/>
        </w:rPr>
        <w:t>3</w:t>
      </w:r>
      <w:r w:rsidR="0041481B">
        <w:rPr>
          <w:rFonts w:ascii="Arial" w:hAnsi="Arial" w:cs="Arial"/>
          <w:sz w:val="24"/>
          <w:szCs w:val="24"/>
        </w:rPr>
        <w:t>;</w:t>
      </w: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(b) Patru bazine de decantare finala 23.600m</w:t>
      </w:r>
      <w:r w:rsidRPr="005A109E">
        <w:rPr>
          <w:rFonts w:ascii="Arial" w:hAnsi="Arial" w:cs="Arial"/>
          <w:sz w:val="24"/>
          <w:szCs w:val="24"/>
          <w:vertAlign w:val="superscript"/>
        </w:rPr>
        <w:t>3</w:t>
      </w:r>
      <w:r w:rsidR="0041481B">
        <w:rPr>
          <w:rFonts w:ascii="Arial" w:hAnsi="Arial" w:cs="Arial"/>
          <w:sz w:val="24"/>
          <w:szCs w:val="24"/>
        </w:rPr>
        <w:t>;</w:t>
      </w: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(c)  Statia de Suflante, 5+1 compresoare turbo, 8.000 Nm</w:t>
      </w:r>
      <w:r w:rsidRPr="005A109E">
        <w:rPr>
          <w:rFonts w:ascii="Arial" w:hAnsi="Arial" w:cs="Arial"/>
          <w:sz w:val="24"/>
          <w:szCs w:val="24"/>
          <w:vertAlign w:val="superscript"/>
        </w:rPr>
        <w:t>3</w:t>
      </w:r>
      <w:r w:rsidR="0041481B">
        <w:rPr>
          <w:rFonts w:ascii="Arial" w:hAnsi="Arial" w:cs="Arial"/>
          <w:sz w:val="24"/>
          <w:szCs w:val="24"/>
        </w:rPr>
        <w:t>/h, 250 kW;</w:t>
      </w:r>
    </w:p>
    <w:p w:rsidR="005A109E" w:rsidRPr="005A109E" w:rsidRDefault="005A109E" w:rsidP="009A679E">
      <w:pPr>
        <w:spacing w:after="120" w:line="360" w:lineRule="auto"/>
        <w:ind w:left="709"/>
        <w:rPr>
          <w:rFonts w:ascii="Arial" w:hAnsi="Arial" w:cs="Arial"/>
          <w:sz w:val="24"/>
          <w:szCs w:val="24"/>
        </w:rPr>
      </w:pPr>
      <w:r w:rsidRPr="005A109E">
        <w:rPr>
          <w:rFonts w:ascii="Arial" w:hAnsi="Arial" w:cs="Arial"/>
          <w:sz w:val="24"/>
          <w:szCs w:val="24"/>
        </w:rPr>
        <w:t>(d) Ins</w:t>
      </w:r>
      <w:r w:rsidR="0041481B">
        <w:rPr>
          <w:rFonts w:ascii="Arial" w:hAnsi="Arial" w:cs="Arial"/>
          <w:sz w:val="24"/>
          <w:szCs w:val="24"/>
        </w:rPr>
        <w:t xml:space="preserve">talatie de dozare chimica necesara pentru </w:t>
      </w:r>
      <w:r w:rsidRPr="005A109E">
        <w:rPr>
          <w:rFonts w:ascii="Arial" w:hAnsi="Arial" w:cs="Arial"/>
          <w:sz w:val="24"/>
          <w:szCs w:val="24"/>
        </w:rPr>
        <w:t>in indepartarea fosforului</w:t>
      </w:r>
      <w:r w:rsidR="0041481B">
        <w:rPr>
          <w:rFonts w:ascii="Arial" w:hAnsi="Arial" w:cs="Arial"/>
          <w:sz w:val="24"/>
          <w:szCs w:val="24"/>
        </w:rPr>
        <w:t>.</w:t>
      </w:r>
    </w:p>
    <w:p w:rsidR="005A109E" w:rsidRPr="005A109E" w:rsidRDefault="005A109E" w:rsidP="005A109E">
      <w:pPr>
        <w:spacing w:after="120" w:line="360" w:lineRule="auto"/>
        <w:ind w:left="709"/>
        <w:rPr>
          <w:rFonts w:ascii="Arial" w:hAnsi="Arial" w:cs="Arial"/>
          <w:b/>
          <w:sz w:val="24"/>
          <w:szCs w:val="24"/>
        </w:rPr>
      </w:pPr>
      <w:r w:rsidRPr="005A109E">
        <w:rPr>
          <w:rFonts w:ascii="Arial" w:hAnsi="Arial" w:cs="Arial"/>
          <w:b/>
          <w:sz w:val="24"/>
          <w:szCs w:val="24"/>
        </w:rPr>
        <w:t>Linia namolului sa fie extinsa cu:</w:t>
      </w: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(a) Statie de pompare namol recirculat si</w:t>
      </w:r>
      <w:r w:rsidR="0041481B">
        <w:rPr>
          <w:rFonts w:ascii="Arial" w:hAnsi="Arial" w:cs="Arial"/>
          <w:sz w:val="24"/>
          <w:szCs w:val="24"/>
        </w:rPr>
        <w:t xml:space="preserve"> in exces</w:t>
      </w:r>
      <w:r w:rsidRPr="005A109E">
        <w:rPr>
          <w:rFonts w:ascii="Arial" w:hAnsi="Arial" w:cs="Arial"/>
          <w:sz w:val="24"/>
          <w:szCs w:val="24"/>
        </w:rPr>
        <w:t>, namol recirculat (4+2)x1400m</w:t>
      </w:r>
      <w:r w:rsidRPr="005A109E">
        <w:rPr>
          <w:rFonts w:ascii="Arial" w:hAnsi="Arial" w:cs="Arial"/>
          <w:sz w:val="24"/>
          <w:szCs w:val="24"/>
          <w:vertAlign w:val="superscript"/>
        </w:rPr>
        <w:t>3</w:t>
      </w:r>
      <w:r w:rsidRPr="005A109E">
        <w:rPr>
          <w:rFonts w:ascii="Arial" w:hAnsi="Arial" w:cs="Arial"/>
          <w:sz w:val="24"/>
          <w:szCs w:val="24"/>
        </w:rPr>
        <w:t xml:space="preserve">/h, namol </w:t>
      </w:r>
      <w:r w:rsidR="0041481B">
        <w:rPr>
          <w:rFonts w:ascii="Arial" w:hAnsi="Arial" w:cs="Arial"/>
          <w:sz w:val="24"/>
          <w:szCs w:val="24"/>
        </w:rPr>
        <w:t>in exces</w:t>
      </w:r>
      <w:r w:rsidRPr="005A109E">
        <w:rPr>
          <w:rFonts w:ascii="Arial" w:hAnsi="Arial" w:cs="Arial"/>
          <w:sz w:val="24"/>
          <w:szCs w:val="24"/>
        </w:rPr>
        <w:t xml:space="preserve"> (2+1)x60 m</w:t>
      </w:r>
      <w:r w:rsidRPr="005A109E">
        <w:rPr>
          <w:rFonts w:ascii="Arial" w:hAnsi="Arial" w:cs="Arial"/>
          <w:sz w:val="24"/>
          <w:szCs w:val="24"/>
          <w:vertAlign w:val="superscript"/>
        </w:rPr>
        <w:t>3</w:t>
      </w:r>
      <w:r w:rsidRPr="005A109E">
        <w:rPr>
          <w:rFonts w:ascii="Arial" w:hAnsi="Arial" w:cs="Arial"/>
          <w:sz w:val="24"/>
          <w:szCs w:val="24"/>
        </w:rPr>
        <w:t>/h</w:t>
      </w: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(b) Echipament de ingrosare a namolului</w:t>
      </w:r>
      <w:r w:rsidR="0041481B">
        <w:rPr>
          <w:rFonts w:ascii="Arial" w:hAnsi="Arial" w:cs="Arial"/>
          <w:sz w:val="24"/>
          <w:szCs w:val="24"/>
        </w:rPr>
        <w:t xml:space="preserve"> in exces</w:t>
      </w:r>
      <w:r w:rsidRPr="005A109E">
        <w:rPr>
          <w:rFonts w:ascii="Arial" w:hAnsi="Arial" w:cs="Arial"/>
          <w:sz w:val="24"/>
          <w:szCs w:val="24"/>
        </w:rPr>
        <w:t>, 2 linii de 650 kg DM/h / 90m</w:t>
      </w:r>
      <w:r w:rsidRPr="005A109E">
        <w:rPr>
          <w:rFonts w:ascii="Arial" w:hAnsi="Arial" w:cs="Arial"/>
          <w:sz w:val="24"/>
          <w:szCs w:val="24"/>
          <w:vertAlign w:val="superscript"/>
        </w:rPr>
        <w:t>3</w:t>
      </w:r>
      <w:r w:rsidRPr="005A109E">
        <w:rPr>
          <w:rFonts w:ascii="Arial" w:hAnsi="Arial" w:cs="Arial"/>
          <w:sz w:val="24"/>
          <w:szCs w:val="24"/>
        </w:rPr>
        <w:t>/h</w:t>
      </w: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 xml:space="preserve">(c) Echipamentul de preparare si de dozare polimeri, </w:t>
      </w:r>
      <w:r>
        <w:rPr>
          <w:rFonts w:ascii="Arial" w:hAnsi="Arial" w:cs="Arial"/>
          <w:sz w:val="24"/>
          <w:szCs w:val="24"/>
        </w:rPr>
        <w:t>pentru namolul</w:t>
      </w:r>
      <w:r w:rsidR="0041481B">
        <w:rPr>
          <w:rFonts w:ascii="Arial" w:hAnsi="Arial" w:cs="Arial"/>
          <w:sz w:val="24"/>
          <w:szCs w:val="24"/>
        </w:rPr>
        <w:t xml:space="preserve"> in exces</w:t>
      </w:r>
      <w:r>
        <w:rPr>
          <w:rFonts w:ascii="Arial" w:hAnsi="Arial" w:cs="Arial"/>
          <w:sz w:val="24"/>
          <w:szCs w:val="24"/>
        </w:rPr>
        <w:t>, 2 kg</w:t>
      </w:r>
      <w:r w:rsidRPr="005A109E">
        <w:rPr>
          <w:rFonts w:ascii="Arial" w:hAnsi="Arial" w:cs="Arial"/>
          <w:sz w:val="24"/>
          <w:szCs w:val="24"/>
        </w:rPr>
        <w:t xml:space="preserve"> polimer 100%/h</w:t>
      </w: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 xml:space="preserve">(d) Bazin-tampon pentru namolul </w:t>
      </w:r>
      <w:r w:rsidR="0041481B">
        <w:rPr>
          <w:rFonts w:ascii="Arial" w:hAnsi="Arial" w:cs="Arial"/>
          <w:sz w:val="24"/>
          <w:szCs w:val="24"/>
        </w:rPr>
        <w:t>in exces</w:t>
      </w:r>
      <w:r w:rsidRPr="005A109E">
        <w:rPr>
          <w:rFonts w:ascii="Arial" w:hAnsi="Arial" w:cs="Arial"/>
          <w:sz w:val="24"/>
          <w:szCs w:val="24"/>
        </w:rPr>
        <w:t xml:space="preserve"> ingrosat, 750 m</w:t>
      </w:r>
      <w:r w:rsidRPr="005A109E">
        <w:rPr>
          <w:rFonts w:ascii="Arial" w:hAnsi="Arial" w:cs="Arial"/>
          <w:sz w:val="24"/>
          <w:szCs w:val="24"/>
          <w:vertAlign w:val="superscript"/>
        </w:rPr>
        <w:t>3</w:t>
      </w: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(e) Digestor anaerobic, 6.000 m</w:t>
      </w:r>
      <w:r w:rsidRPr="005A109E">
        <w:rPr>
          <w:rFonts w:ascii="Arial" w:hAnsi="Arial" w:cs="Arial"/>
          <w:sz w:val="24"/>
          <w:szCs w:val="24"/>
          <w:vertAlign w:val="superscript"/>
        </w:rPr>
        <w:t>3</w:t>
      </w:r>
    </w:p>
    <w:p w:rsidR="005A109E" w:rsidRP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(f) Instalarea pompelor de incalzire si a echipamentului de amest</w:t>
      </w:r>
      <w:r w:rsidR="0041481B">
        <w:rPr>
          <w:rFonts w:ascii="Arial" w:hAnsi="Arial" w:cs="Arial"/>
          <w:sz w:val="24"/>
          <w:szCs w:val="24"/>
        </w:rPr>
        <w:t>ecare pentru digestorul anaerob;</w:t>
      </w:r>
    </w:p>
    <w:p w:rsidR="005A109E" w:rsidRDefault="005A109E" w:rsidP="005A109E">
      <w:pPr>
        <w:spacing w:after="120" w:line="360" w:lineRule="auto"/>
        <w:ind w:left="709"/>
        <w:rPr>
          <w:rFonts w:ascii="Arial" w:hAnsi="Arial" w:cs="Arial"/>
          <w:sz w:val="24"/>
          <w:szCs w:val="24"/>
        </w:rPr>
      </w:pPr>
      <w:r w:rsidRPr="005A109E">
        <w:rPr>
          <w:rFonts w:ascii="Arial" w:hAnsi="Arial" w:cs="Arial"/>
          <w:sz w:val="24"/>
          <w:szCs w:val="24"/>
        </w:rPr>
        <w:t>(g) Echipament combinat motor/generator cu biogaz 130 m</w:t>
      </w:r>
      <w:r w:rsidRPr="005A109E">
        <w:rPr>
          <w:rFonts w:ascii="Arial" w:hAnsi="Arial" w:cs="Arial"/>
          <w:sz w:val="24"/>
          <w:szCs w:val="24"/>
          <w:vertAlign w:val="superscript"/>
        </w:rPr>
        <w:t>3</w:t>
      </w:r>
      <w:r w:rsidRPr="005A109E">
        <w:rPr>
          <w:rFonts w:ascii="Arial" w:hAnsi="Arial" w:cs="Arial"/>
          <w:sz w:val="24"/>
          <w:szCs w:val="24"/>
        </w:rPr>
        <w:t>/h / 260 kW</w:t>
      </w:r>
      <w:r w:rsidR="0041481B">
        <w:rPr>
          <w:rFonts w:ascii="Arial" w:hAnsi="Arial" w:cs="Arial"/>
          <w:sz w:val="24"/>
          <w:szCs w:val="24"/>
        </w:rPr>
        <w:t>;</w:t>
      </w:r>
    </w:p>
    <w:p w:rsidR="0041481B" w:rsidRDefault="00F312E8" w:rsidP="005A109E">
      <w:pPr>
        <w:spacing w:after="120" w:line="360" w:lineRule="auto"/>
        <w:ind w:left="709"/>
        <w:rPr>
          <w:rFonts w:ascii="Arial" w:hAnsi="Arial" w:cs="Arial"/>
          <w:sz w:val="24"/>
          <w:szCs w:val="24"/>
        </w:rPr>
      </w:pPr>
      <w:r>
        <w:rPr>
          <w:rFonts w:ascii="Arial" w:hAnsi="Arial" w:cs="Arial"/>
          <w:sz w:val="24"/>
          <w:szCs w:val="24"/>
        </w:rPr>
        <w:t>In etapa a 2-a a SEAU sunt prevazute urmatoarele procese si obiecte tehnologice:</w:t>
      </w:r>
    </w:p>
    <w:p w:rsidR="0041481B" w:rsidRPr="00F312E8" w:rsidRDefault="00F312E8" w:rsidP="008E333B">
      <w:pPr>
        <w:pStyle w:val="ListParagraph"/>
        <w:numPr>
          <w:ilvl w:val="0"/>
          <w:numId w:val="76"/>
        </w:numPr>
        <w:spacing w:after="120" w:line="360" w:lineRule="auto"/>
        <w:ind w:left="851" w:firstLine="0"/>
        <w:jc w:val="both"/>
        <w:rPr>
          <w:rFonts w:ascii="Arial" w:hAnsi="Arial" w:cs="Arial"/>
          <w:b/>
          <w:sz w:val="24"/>
          <w:szCs w:val="24"/>
          <w:u w:val="single"/>
        </w:rPr>
      </w:pPr>
      <w:r w:rsidRPr="00F312E8">
        <w:rPr>
          <w:rFonts w:ascii="Arial" w:hAnsi="Arial" w:cs="Arial"/>
          <w:b/>
          <w:sz w:val="24"/>
          <w:szCs w:val="24"/>
          <w:u w:val="single"/>
        </w:rPr>
        <w:t>Ingrosarea si deshidratarea namolului</w:t>
      </w:r>
    </w:p>
    <w:p w:rsidR="0041481B" w:rsidRDefault="002B4055" w:rsidP="002B4055">
      <w:pPr>
        <w:spacing w:after="120" w:line="360" w:lineRule="auto"/>
        <w:ind w:left="709"/>
        <w:rPr>
          <w:rFonts w:ascii="Arial" w:hAnsi="Arial" w:cs="Arial"/>
          <w:sz w:val="24"/>
          <w:szCs w:val="24"/>
        </w:rPr>
      </w:pPr>
      <w:r w:rsidRPr="002B4055">
        <w:rPr>
          <w:rFonts w:ascii="Arial" w:hAnsi="Arial" w:cs="Arial"/>
          <w:sz w:val="24"/>
          <w:szCs w:val="24"/>
        </w:rPr>
        <w:t>Excesul de namol produs in timpul procesului cu namol activ are  un continut de materie uscata de cca. 7-9 g/l.</w:t>
      </w:r>
    </w:p>
    <w:p w:rsidR="002B4055" w:rsidRPr="002B4055" w:rsidRDefault="002B4055" w:rsidP="002B4055">
      <w:pPr>
        <w:spacing w:after="120" w:line="360" w:lineRule="auto"/>
        <w:ind w:left="709"/>
        <w:jc w:val="both"/>
        <w:rPr>
          <w:rFonts w:ascii="Arial" w:hAnsi="Arial" w:cs="Arial"/>
          <w:sz w:val="24"/>
          <w:szCs w:val="24"/>
        </w:rPr>
      </w:pPr>
      <w:r w:rsidRPr="002B4055">
        <w:rPr>
          <w:rFonts w:ascii="Arial" w:hAnsi="Arial" w:cs="Arial"/>
          <w:sz w:val="24"/>
          <w:szCs w:val="24"/>
        </w:rPr>
        <w:t>Namolul activ excedentar va fi ingrosat in ingrosatoare mecanicecu tambur rotativ sau decantor centrifugal.</w:t>
      </w:r>
      <w:r>
        <w:rPr>
          <w:rFonts w:ascii="Arial" w:hAnsi="Arial" w:cs="Arial"/>
          <w:sz w:val="24"/>
          <w:szCs w:val="24"/>
        </w:rPr>
        <w:t xml:space="preserve"> Sunt prevazute 2+1 unitati.</w:t>
      </w:r>
      <w:r w:rsidRPr="002B4055">
        <w:rPr>
          <w:rFonts w:ascii="Arial" w:hAnsi="Arial" w:cs="Arial"/>
          <w:sz w:val="24"/>
          <w:szCs w:val="24"/>
        </w:rPr>
        <w:t xml:space="preserve"> Deshidratare</w:t>
      </w:r>
      <w:r>
        <w:rPr>
          <w:rFonts w:ascii="Arial" w:hAnsi="Arial" w:cs="Arial"/>
          <w:sz w:val="24"/>
          <w:szCs w:val="24"/>
        </w:rPr>
        <w:t>a</w:t>
      </w:r>
      <w:r w:rsidRPr="002B4055">
        <w:rPr>
          <w:rFonts w:ascii="Arial" w:hAnsi="Arial" w:cs="Arial"/>
          <w:sz w:val="24"/>
          <w:szCs w:val="24"/>
        </w:rPr>
        <w:t xml:space="preserve"> namolului amestecat</w:t>
      </w:r>
      <w:r>
        <w:rPr>
          <w:rFonts w:ascii="Arial" w:hAnsi="Arial" w:cs="Arial"/>
          <w:sz w:val="24"/>
          <w:szCs w:val="24"/>
        </w:rPr>
        <w:t xml:space="preserve"> (</w:t>
      </w:r>
      <w:r w:rsidRPr="002B4055">
        <w:rPr>
          <w:rFonts w:ascii="Arial" w:hAnsi="Arial" w:cs="Arial"/>
          <w:sz w:val="24"/>
          <w:szCs w:val="24"/>
        </w:rPr>
        <w:t xml:space="preserve">primar </w:t>
      </w:r>
      <w:r>
        <w:rPr>
          <w:rFonts w:ascii="Arial" w:hAnsi="Arial" w:cs="Arial"/>
          <w:sz w:val="24"/>
          <w:szCs w:val="24"/>
        </w:rPr>
        <w:t xml:space="preserve"> si cel in exces) se va face cu</w:t>
      </w:r>
      <w:r w:rsidRPr="002B4055">
        <w:rPr>
          <w:rFonts w:ascii="Arial" w:hAnsi="Arial" w:cs="Arial"/>
          <w:sz w:val="24"/>
          <w:szCs w:val="24"/>
        </w:rPr>
        <w:t xml:space="preserve"> filtrele presa cu banda existente</w:t>
      </w:r>
      <w:r>
        <w:rPr>
          <w:rFonts w:ascii="Arial" w:hAnsi="Arial" w:cs="Arial"/>
          <w:sz w:val="24"/>
          <w:szCs w:val="24"/>
        </w:rPr>
        <w:t xml:space="preserve">, si daca este cazul, cu cele prevazute </w:t>
      </w:r>
      <w:r w:rsidRPr="002B4055">
        <w:rPr>
          <w:rFonts w:ascii="Arial" w:hAnsi="Arial" w:cs="Arial"/>
          <w:sz w:val="24"/>
          <w:szCs w:val="24"/>
        </w:rPr>
        <w:t>de Antreprenor</w:t>
      </w:r>
      <w:r>
        <w:rPr>
          <w:rFonts w:ascii="Arial" w:hAnsi="Arial" w:cs="Arial"/>
          <w:sz w:val="24"/>
          <w:szCs w:val="24"/>
        </w:rPr>
        <w:t>,</w:t>
      </w:r>
      <w:r w:rsidRPr="002B4055">
        <w:rPr>
          <w:rFonts w:ascii="Arial" w:hAnsi="Arial" w:cs="Arial"/>
          <w:sz w:val="24"/>
          <w:szCs w:val="24"/>
        </w:rPr>
        <w:t xml:space="preserve"> conform proiectarii sale.</w:t>
      </w:r>
    </w:p>
    <w:p w:rsidR="00E47AD2" w:rsidRDefault="002B4055" w:rsidP="00E51094">
      <w:pPr>
        <w:spacing w:after="120" w:line="360" w:lineRule="auto"/>
        <w:ind w:left="709"/>
        <w:jc w:val="both"/>
        <w:rPr>
          <w:rFonts w:ascii="Arial" w:hAnsi="Arial" w:cs="Arial"/>
          <w:sz w:val="24"/>
          <w:szCs w:val="24"/>
        </w:rPr>
      </w:pPr>
      <w:r>
        <w:rPr>
          <w:rFonts w:ascii="Arial" w:hAnsi="Arial" w:cs="Arial"/>
          <w:sz w:val="24"/>
          <w:szCs w:val="24"/>
        </w:rPr>
        <w:t xml:space="preserve">Se vor </w:t>
      </w:r>
      <w:r w:rsidRPr="002B4055">
        <w:rPr>
          <w:rFonts w:ascii="Arial" w:hAnsi="Arial" w:cs="Arial"/>
          <w:sz w:val="24"/>
          <w:szCs w:val="24"/>
        </w:rPr>
        <w:t xml:space="preserve">prevedea unitati de preparare dozare polielectrolit </w:t>
      </w:r>
      <w:r>
        <w:rPr>
          <w:rFonts w:ascii="Arial" w:hAnsi="Arial" w:cs="Arial"/>
          <w:sz w:val="24"/>
          <w:szCs w:val="24"/>
        </w:rPr>
        <w:t>necesare</w:t>
      </w:r>
      <w:r w:rsidRPr="002B4055">
        <w:rPr>
          <w:rFonts w:ascii="Arial" w:hAnsi="Arial" w:cs="Arial"/>
          <w:sz w:val="24"/>
          <w:szCs w:val="24"/>
        </w:rPr>
        <w:t xml:space="preserve"> pentru deshidratarea namolului</w:t>
      </w:r>
      <w:r>
        <w:rPr>
          <w:rFonts w:ascii="Arial" w:hAnsi="Arial" w:cs="Arial"/>
          <w:sz w:val="24"/>
          <w:szCs w:val="24"/>
        </w:rPr>
        <w:t xml:space="preserve"> in exces</w:t>
      </w:r>
      <w:r w:rsidRPr="002B4055">
        <w:rPr>
          <w:rFonts w:ascii="Arial" w:hAnsi="Arial" w:cs="Arial"/>
          <w:sz w:val="24"/>
          <w:szCs w:val="24"/>
        </w:rPr>
        <w:t xml:space="preserve"> si </w:t>
      </w:r>
      <w:r>
        <w:rPr>
          <w:rFonts w:ascii="Arial" w:hAnsi="Arial" w:cs="Arial"/>
          <w:sz w:val="24"/>
          <w:szCs w:val="24"/>
        </w:rPr>
        <w:t xml:space="preserve">se </w:t>
      </w:r>
      <w:r w:rsidRPr="002B4055">
        <w:rPr>
          <w:rFonts w:ascii="Arial" w:hAnsi="Arial" w:cs="Arial"/>
          <w:sz w:val="24"/>
          <w:szCs w:val="24"/>
        </w:rPr>
        <w:t>va extinde instalatia existent</w:t>
      </w:r>
      <w:r>
        <w:rPr>
          <w:rFonts w:ascii="Arial" w:hAnsi="Arial" w:cs="Arial"/>
          <w:sz w:val="24"/>
          <w:szCs w:val="24"/>
        </w:rPr>
        <w:t>a pentru procesul de deshidratare.</w:t>
      </w:r>
    </w:p>
    <w:p w:rsidR="00446D31" w:rsidRPr="00446D31" w:rsidRDefault="00446D31" w:rsidP="008E333B">
      <w:pPr>
        <w:pStyle w:val="ListParagraph"/>
        <w:numPr>
          <w:ilvl w:val="0"/>
          <w:numId w:val="76"/>
        </w:numPr>
        <w:spacing w:after="120" w:line="360" w:lineRule="auto"/>
        <w:ind w:left="851" w:firstLine="0"/>
        <w:jc w:val="both"/>
        <w:rPr>
          <w:rFonts w:ascii="Arial" w:hAnsi="Arial" w:cs="Arial"/>
          <w:b/>
          <w:sz w:val="24"/>
          <w:szCs w:val="24"/>
          <w:u w:val="single"/>
        </w:rPr>
      </w:pPr>
      <w:r w:rsidRPr="00446D31">
        <w:rPr>
          <w:rFonts w:ascii="Arial" w:hAnsi="Arial" w:cs="Arial"/>
          <w:b/>
          <w:sz w:val="24"/>
          <w:szCs w:val="24"/>
          <w:u w:val="single"/>
        </w:rPr>
        <w:t>Ingrosator cu tambur rotativ</w:t>
      </w:r>
    </w:p>
    <w:p w:rsidR="00446D31" w:rsidRPr="00446D31" w:rsidRDefault="00446D31" w:rsidP="00446D31">
      <w:pPr>
        <w:spacing w:after="120" w:line="360" w:lineRule="auto"/>
        <w:ind w:left="709"/>
        <w:rPr>
          <w:rFonts w:ascii="Arial" w:hAnsi="Arial" w:cs="Arial"/>
          <w:sz w:val="24"/>
          <w:szCs w:val="24"/>
        </w:rPr>
      </w:pPr>
      <w:r w:rsidRPr="00446D31">
        <w:rPr>
          <w:rFonts w:ascii="Arial" w:hAnsi="Arial" w:cs="Arial"/>
          <w:sz w:val="24"/>
          <w:szCs w:val="24"/>
        </w:rPr>
        <w:t>Ingrosatoarele cu tambur vor fi de tipul „gard cu bare de sirma” de inalta capacitate, destinate urmatoarei intrebuintari:</w:t>
      </w:r>
    </w:p>
    <w:p w:rsidR="00446D31" w:rsidRPr="00446D31" w:rsidRDefault="00446D31" w:rsidP="00446D31">
      <w:pPr>
        <w:spacing w:after="120" w:line="360" w:lineRule="auto"/>
        <w:ind w:left="709"/>
        <w:rPr>
          <w:rFonts w:ascii="Arial" w:hAnsi="Arial" w:cs="Arial"/>
          <w:sz w:val="24"/>
          <w:szCs w:val="24"/>
        </w:rPr>
      </w:pPr>
      <w:r w:rsidRPr="00446D31">
        <w:rPr>
          <w:rFonts w:ascii="Arial" w:hAnsi="Arial" w:cs="Arial"/>
          <w:sz w:val="24"/>
          <w:szCs w:val="24"/>
          <w:u w:val="single"/>
        </w:rPr>
        <w:t>Tipul de Namol</w:t>
      </w:r>
      <w:r w:rsidRPr="00446D31">
        <w:rPr>
          <w:rFonts w:ascii="Arial" w:hAnsi="Arial" w:cs="Arial"/>
          <w:sz w:val="24"/>
          <w:szCs w:val="24"/>
        </w:rPr>
        <w:t>: Namol biologic</w:t>
      </w:r>
      <w:r>
        <w:rPr>
          <w:rFonts w:ascii="Arial" w:hAnsi="Arial" w:cs="Arial"/>
          <w:sz w:val="24"/>
          <w:szCs w:val="24"/>
        </w:rPr>
        <w:t xml:space="preserve"> in exces</w:t>
      </w:r>
    </w:p>
    <w:p w:rsidR="00446D31" w:rsidRPr="00446D31" w:rsidRDefault="00446D31" w:rsidP="00446D31">
      <w:pPr>
        <w:spacing w:after="120" w:line="360" w:lineRule="auto"/>
        <w:ind w:left="709"/>
        <w:rPr>
          <w:rFonts w:ascii="Arial" w:hAnsi="Arial" w:cs="Arial"/>
          <w:sz w:val="24"/>
          <w:szCs w:val="24"/>
        </w:rPr>
      </w:pPr>
      <w:r w:rsidRPr="00446D31">
        <w:rPr>
          <w:rFonts w:ascii="Arial" w:hAnsi="Arial" w:cs="Arial"/>
          <w:sz w:val="24"/>
          <w:szCs w:val="24"/>
          <w:u w:val="single"/>
        </w:rPr>
        <w:t>Concentrarea namolului la admisie</w:t>
      </w:r>
      <w:r w:rsidRPr="00446D31">
        <w:rPr>
          <w:rFonts w:ascii="Arial" w:hAnsi="Arial" w:cs="Arial"/>
          <w:sz w:val="24"/>
          <w:szCs w:val="24"/>
        </w:rPr>
        <w:t xml:space="preserve">: </w:t>
      </w:r>
      <w:r>
        <w:rPr>
          <w:rFonts w:ascii="Arial" w:hAnsi="Arial" w:cs="Arial"/>
          <w:sz w:val="24"/>
          <w:szCs w:val="24"/>
        </w:rPr>
        <w:t>v</w:t>
      </w:r>
      <w:r w:rsidRPr="00446D31">
        <w:rPr>
          <w:rFonts w:ascii="Arial" w:hAnsi="Arial" w:cs="Arial"/>
          <w:sz w:val="24"/>
          <w:szCs w:val="24"/>
        </w:rPr>
        <w:t>ariaza de la 0,1 - 1%</w:t>
      </w:r>
    </w:p>
    <w:p w:rsidR="00446D31" w:rsidRPr="00446D31" w:rsidRDefault="00446D31" w:rsidP="00446D31">
      <w:pPr>
        <w:spacing w:after="120" w:line="360" w:lineRule="auto"/>
        <w:ind w:left="709"/>
        <w:rPr>
          <w:rFonts w:ascii="Arial" w:hAnsi="Arial" w:cs="Arial"/>
          <w:sz w:val="24"/>
          <w:szCs w:val="24"/>
        </w:rPr>
      </w:pPr>
      <w:r w:rsidRPr="00446D31">
        <w:rPr>
          <w:rFonts w:ascii="Arial" w:hAnsi="Arial" w:cs="Arial"/>
          <w:sz w:val="24"/>
          <w:szCs w:val="24"/>
          <w:u w:val="single"/>
        </w:rPr>
        <w:t>Concentrarea namolului la evacuare</w:t>
      </w:r>
      <w:r w:rsidRPr="00446D31">
        <w:rPr>
          <w:rFonts w:ascii="Arial" w:hAnsi="Arial" w:cs="Arial"/>
          <w:sz w:val="24"/>
          <w:szCs w:val="24"/>
        </w:rPr>
        <w:t xml:space="preserve">: </w:t>
      </w:r>
      <w:r>
        <w:rPr>
          <w:rFonts w:ascii="Arial" w:hAnsi="Arial" w:cs="Arial"/>
          <w:sz w:val="24"/>
          <w:szCs w:val="24"/>
        </w:rPr>
        <w:t>m</w:t>
      </w:r>
      <w:r w:rsidRPr="00446D31">
        <w:rPr>
          <w:rFonts w:ascii="Arial" w:hAnsi="Arial" w:cs="Arial"/>
          <w:sz w:val="24"/>
          <w:szCs w:val="24"/>
        </w:rPr>
        <w:t>inim 6%</w:t>
      </w:r>
    </w:p>
    <w:p w:rsidR="00446D31" w:rsidRPr="00446D31" w:rsidRDefault="00446D31" w:rsidP="00446D31">
      <w:pPr>
        <w:spacing w:after="120" w:line="360" w:lineRule="auto"/>
        <w:ind w:left="709"/>
        <w:rPr>
          <w:rFonts w:ascii="Arial" w:hAnsi="Arial" w:cs="Arial"/>
          <w:sz w:val="24"/>
          <w:szCs w:val="24"/>
        </w:rPr>
      </w:pPr>
      <w:r w:rsidRPr="00446D31">
        <w:rPr>
          <w:rFonts w:ascii="Arial" w:hAnsi="Arial" w:cs="Arial"/>
          <w:sz w:val="24"/>
          <w:szCs w:val="24"/>
          <w:u w:val="single"/>
        </w:rPr>
        <w:t xml:space="preserve">Capturarea solidelor in suspensie </w:t>
      </w:r>
      <w:r w:rsidRPr="00446D31">
        <w:rPr>
          <w:rFonts w:ascii="Arial" w:hAnsi="Arial" w:cs="Arial"/>
          <w:sz w:val="24"/>
          <w:szCs w:val="24"/>
        </w:rPr>
        <w:t>: 95%</w:t>
      </w:r>
    </w:p>
    <w:p w:rsidR="00446D31" w:rsidRPr="00814498" w:rsidRDefault="00874121" w:rsidP="008E333B">
      <w:pPr>
        <w:pStyle w:val="ListParagraph"/>
        <w:numPr>
          <w:ilvl w:val="0"/>
          <w:numId w:val="76"/>
        </w:numPr>
        <w:spacing w:after="120" w:line="360" w:lineRule="auto"/>
        <w:ind w:left="851" w:firstLine="0"/>
        <w:jc w:val="both"/>
        <w:rPr>
          <w:rFonts w:ascii="Arial" w:hAnsi="Arial" w:cs="Arial"/>
          <w:b/>
          <w:sz w:val="24"/>
          <w:szCs w:val="24"/>
          <w:u w:val="single"/>
        </w:rPr>
      </w:pPr>
      <w:r w:rsidRPr="00814498">
        <w:rPr>
          <w:rFonts w:ascii="Arial" w:hAnsi="Arial" w:cs="Arial"/>
          <w:b/>
          <w:sz w:val="24"/>
          <w:szCs w:val="24"/>
          <w:u w:val="single"/>
        </w:rPr>
        <w:t>Decantor centrifugal pentru ingrosare</w:t>
      </w:r>
    </w:p>
    <w:p w:rsidR="00446D31" w:rsidRPr="00814498" w:rsidRDefault="00814498" w:rsidP="008E333B">
      <w:pPr>
        <w:pStyle w:val="ListParagraph"/>
        <w:numPr>
          <w:ilvl w:val="0"/>
          <w:numId w:val="76"/>
        </w:numPr>
        <w:spacing w:after="120" w:line="360" w:lineRule="auto"/>
        <w:ind w:left="851" w:firstLine="0"/>
        <w:jc w:val="both"/>
        <w:rPr>
          <w:rFonts w:ascii="Arial" w:hAnsi="Arial" w:cs="Arial"/>
          <w:b/>
          <w:sz w:val="24"/>
          <w:szCs w:val="24"/>
          <w:u w:val="single"/>
        </w:rPr>
      </w:pPr>
      <w:r w:rsidRPr="00814498">
        <w:rPr>
          <w:rFonts w:ascii="Arial" w:hAnsi="Arial" w:cs="Arial"/>
          <w:b/>
          <w:sz w:val="24"/>
          <w:szCs w:val="24"/>
          <w:u w:val="single"/>
        </w:rPr>
        <w:t>Filtru presa cu banda</w:t>
      </w:r>
    </w:p>
    <w:p w:rsidR="00814498" w:rsidRPr="00814498" w:rsidRDefault="00814498" w:rsidP="00814498">
      <w:pPr>
        <w:spacing w:after="120" w:line="360" w:lineRule="auto"/>
        <w:ind w:left="709"/>
        <w:rPr>
          <w:rFonts w:ascii="Arial" w:hAnsi="Arial" w:cs="Arial"/>
          <w:sz w:val="24"/>
          <w:szCs w:val="24"/>
        </w:rPr>
      </w:pPr>
      <w:r w:rsidRPr="00814498">
        <w:rPr>
          <w:rFonts w:ascii="Arial" w:hAnsi="Arial" w:cs="Arial"/>
          <w:sz w:val="24"/>
          <w:szCs w:val="24"/>
        </w:rPr>
        <w:t xml:space="preserve">Se va extinde capacitate de deshidratare cu numarul de unitati necesar conform proiectarii </w:t>
      </w:r>
      <w:r>
        <w:rPr>
          <w:rFonts w:ascii="Arial" w:hAnsi="Arial" w:cs="Arial"/>
          <w:sz w:val="24"/>
          <w:szCs w:val="24"/>
        </w:rPr>
        <w:t xml:space="preserve">pentru faza a 2-a. </w:t>
      </w:r>
      <w:r w:rsidRPr="00814498">
        <w:rPr>
          <w:rFonts w:ascii="Arial" w:hAnsi="Arial" w:cs="Arial"/>
          <w:sz w:val="24"/>
          <w:szCs w:val="24"/>
        </w:rPr>
        <w:t xml:space="preserve"> Se va prevedea acelasi tip de filtru presa cu banda si se va extinde capacitatea instalatiei de preparare dozare polielectrolit.</w:t>
      </w:r>
    </w:p>
    <w:p w:rsidR="00814498" w:rsidRPr="00814498" w:rsidRDefault="00814498" w:rsidP="008E333B">
      <w:pPr>
        <w:pStyle w:val="ListParagraph"/>
        <w:numPr>
          <w:ilvl w:val="0"/>
          <w:numId w:val="76"/>
        </w:numPr>
        <w:spacing w:after="120" w:line="360" w:lineRule="auto"/>
        <w:ind w:left="851" w:firstLine="0"/>
        <w:jc w:val="both"/>
        <w:rPr>
          <w:rFonts w:ascii="Arial" w:hAnsi="Arial" w:cs="Arial"/>
          <w:b/>
          <w:sz w:val="24"/>
          <w:szCs w:val="24"/>
          <w:u w:val="single"/>
        </w:rPr>
      </w:pPr>
      <w:r w:rsidRPr="00814498">
        <w:rPr>
          <w:rFonts w:ascii="Arial" w:hAnsi="Arial" w:cs="Arial"/>
          <w:b/>
          <w:sz w:val="24"/>
          <w:szCs w:val="24"/>
          <w:u w:val="single"/>
        </w:rPr>
        <w:t>Bazin tampon namol ingrosat</w:t>
      </w:r>
    </w:p>
    <w:p w:rsidR="00814498" w:rsidRPr="00814498" w:rsidRDefault="00814498" w:rsidP="00814498">
      <w:pPr>
        <w:spacing w:after="120" w:line="360" w:lineRule="auto"/>
        <w:ind w:left="709"/>
        <w:jc w:val="both"/>
        <w:rPr>
          <w:rFonts w:ascii="Arial" w:hAnsi="Arial" w:cs="Arial"/>
          <w:sz w:val="24"/>
          <w:szCs w:val="24"/>
        </w:rPr>
      </w:pPr>
      <w:r w:rsidRPr="00814498">
        <w:rPr>
          <w:rFonts w:ascii="Arial" w:hAnsi="Arial" w:cs="Arial"/>
          <w:sz w:val="24"/>
          <w:szCs w:val="24"/>
        </w:rPr>
        <w:t>Se va prevedea un bazin tampon pentru namolul ingrosat</w:t>
      </w:r>
      <w:r>
        <w:rPr>
          <w:rFonts w:ascii="Arial" w:hAnsi="Arial" w:cs="Arial"/>
          <w:sz w:val="24"/>
          <w:szCs w:val="24"/>
        </w:rPr>
        <w:t>,</w:t>
      </w:r>
      <w:r w:rsidRPr="00814498">
        <w:rPr>
          <w:rFonts w:ascii="Arial" w:hAnsi="Arial" w:cs="Arial"/>
          <w:sz w:val="24"/>
          <w:szCs w:val="24"/>
        </w:rPr>
        <w:t xml:space="preserve"> atat </w:t>
      </w:r>
      <w:r>
        <w:rPr>
          <w:rFonts w:ascii="Arial" w:hAnsi="Arial" w:cs="Arial"/>
          <w:sz w:val="24"/>
          <w:szCs w:val="24"/>
        </w:rPr>
        <w:t>pentru namolul</w:t>
      </w:r>
      <w:r w:rsidRPr="00814498">
        <w:rPr>
          <w:rFonts w:ascii="Arial" w:hAnsi="Arial" w:cs="Arial"/>
          <w:sz w:val="24"/>
          <w:szCs w:val="24"/>
        </w:rPr>
        <w:t xml:space="preserve"> primar cat si </w:t>
      </w:r>
      <w:r>
        <w:rPr>
          <w:rFonts w:ascii="Arial" w:hAnsi="Arial" w:cs="Arial"/>
          <w:sz w:val="24"/>
          <w:szCs w:val="24"/>
        </w:rPr>
        <w:t xml:space="preserve">penttru namolul </w:t>
      </w:r>
      <w:r w:rsidRPr="00814498">
        <w:rPr>
          <w:rFonts w:ascii="Arial" w:hAnsi="Arial" w:cs="Arial"/>
          <w:sz w:val="24"/>
          <w:szCs w:val="24"/>
        </w:rPr>
        <w:t xml:space="preserve">activ </w:t>
      </w:r>
      <w:r>
        <w:rPr>
          <w:rFonts w:ascii="Arial" w:hAnsi="Arial" w:cs="Arial"/>
          <w:sz w:val="24"/>
          <w:szCs w:val="24"/>
        </w:rPr>
        <w:t>in exces.</w:t>
      </w:r>
      <w:r w:rsidRPr="00814498">
        <w:rPr>
          <w:rFonts w:ascii="Arial" w:hAnsi="Arial" w:cs="Arial"/>
          <w:sz w:val="24"/>
          <w:szCs w:val="24"/>
        </w:rPr>
        <w:t xml:space="preserve"> Capacitatea acestuia va fi pentru 6 ore de compensare a volumului de namol ingrosat. Bazinul va fi prevazut cu sistem de amestecare si preaplin.Bazinul tampon pentru namolul ingrosat va fi acoperit si conectat la unitatea de indepartarea mirosurilor.</w:t>
      </w:r>
    </w:p>
    <w:p w:rsidR="00446D31" w:rsidRPr="00814498" w:rsidRDefault="00814498" w:rsidP="008E333B">
      <w:pPr>
        <w:pStyle w:val="ListParagraph"/>
        <w:numPr>
          <w:ilvl w:val="0"/>
          <w:numId w:val="76"/>
        </w:numPr>
        <w:spacing w:after="120" w:line="360" w:lineRule="auto"/>
        <w:ind w:left="851" w:firstLine="0"/>
        <w:jc w:val="both"/>
        <w:rPr>
          <w:rFonts w:ascii="Arial" w:hAnsi="Arial" w:cs="Arial"/>
          <w:b/>
          <w:sz w:val="24"/>
          <w:szCs w:val="24"/>
          <w:u w:val="single"/>
        </w:rPr>
      </w:pPr>
      <w:r w:rsidRPr="00814498">
        <w:rPr>
          <w:rFonts w:ascii="Arial" w:hAnsi="Arial" w:cs="Arial"/>
          <w:b/>
          <w:sz w:val="24"/>
          <w:szCs w:val="24"/>
          <w:u w:val="single"/>
        </w:rPr>
        <w:t>Pompe namol ingrosat</w:t>
      </w:r>
    </w:p>
    <w:p w:rsidR="00814498" w:rsidRPr="00814498" w:rsidRDefault="00814498" w:rsidP="00814498">
      <w:pPr>
        <w:spacing w:after="120" w:line="360" w:lineRule="auto"/>
        <w:ind w:left="709"/>
        <w:jc w:val="both"/>
        <w:rPr>
          <w:rFonts w:ascii="Arial" w:hAnsi="Arial" w:cs="Arial"/>
          <w:sz w:val="24"/>
          <w:szCs w:val="24"/>
        </w:rPr>
      </w:pPr>
      <w:r w:rsidRPr="00814498">
        <w:rPr>
          <w:rFonts w:ascii="Arial" w:hAnsi="Arial" w:cs="Arial"/>
          <w:sz w:val="24"/>
          <w:szCs w:val="24"/>
        </w:rPr>
        <w:t xml:space="preserve">Namolul ingrosat amestecat din bazinul tampon va fi pompat in cele doua digestoare. </w:t>
      </w:r>
      <w:r>
        <w:rPr>
          <w:rFonts w:ascii="Arial" w:hAnsi="Arial" w:cs="Arial"/>
          <w:sz w:val="24"/>
          <w:szCs w:val="24"/>
        </w:rPr>
        <w:t>Se</w:t>
      </w:r>
      <w:r w:rsidRPr="00814498">
        <w:rPr>
          <w:rFonts w:ascii="Arial" w:hAnsi="Arial" w:cs="Arial"/>
          <w:sz w:val="24"/>
          <w:szCs w:val="24"/>
        </w:rPr>
        <w:t xml:space="preserve"> va revizui capacitatea treptei 1 pentru pompele de namol ingrosat si </w:t>
      </w:r>
      <w:r>
        <w:rPr>
          <w:rFonts w:ascii="Arial" w:hAnsi="Arial" w:cs="Arial"/>
          <w:sz w:val="24"/>
          <w:szCs w:val="24"/>
        </w:rPr>
        <w:t xml:space="preserve">se </w:t>
      </w:r>
      <w:r w:rsidRPr="00814498">
        <w:rPr>
          <w:rFonts w:ascii="Arial" w:hAnsi="Arial" w:cs="Arial"/>
          <w:sz w:val="24"/>
          <w:szCs w:val="24"/>
        </w:rPr>
        <w:t>va proiecta si instala capacitate aditionala</w:t>
      </w:r>
      <w:r>
        <w:rPr>
          <w:rFonts w:ascii="Arial" w:hAnsi="Arial" w:cs="Arial"/>
          <w:sz w:val="24"/>
          <w:szCs w:val="24"/>
        </w:rPr>
        <w:t>,</w:t>
      </w:r>
      <w:r w:rsidRPr="00814498">
        <w:rPr>
          <w:rFonts w:ascii="Arial" w:hAnsi="Arial" w:cs="Arial"/>
          <w:sz w:val="24"/>
          <w:szCs w:val="24"/>
        </w:rPr>
        <w:t xml:space="preserve"> asa cum </w:t>
      </w:r>
      <w:r>
        <w:rPr>
          <w:rFonts w:ascii="Arial" w:hAnsi="Arial" w:cs="Arial"/>
          <w:sz w:val="24"/>
          <w:szCs w:val="24"/>
        </w:rPr>
        <w:t>s-a solicitat in</w:t>
      </w:r>
      <w:r w:rsidRPr="00814498">
        <w:rPr>
          <w:rFonts w:ascii="Arial" w:hAnsi="Arial" w:cs="Arial"/>
          <w:sz w:val="24"/>
          <w:szCs w:val="24"/>
        </w:rPr>
        <w:t xml:space="preserve"> proiectul </w:t>
      </w:r>
      <w:r>
        <w:rPr>
          <w:rFonts w:ascii="Arial" w:hAnsi="Arial" w:cs="Arial"/>
          <w:sz w:val="24"/>
          <w:szCs w:val="24"/>
        </w:rPr>
        <w:t>pentru treapta a 2-a.</w:t>
      </w:r>
      <w:r w:rsidRPr="00814498">
        <w:rPr>
          <w:rFonts w:ascii="Arial" w:hAnsi="Arial" w:cs="Arial"/>
          <w:sz w:val="24"/>
          <w:szCs w:val="24"/>
        </w:rPr>
        <w:t xml:space="preserve"> Debitului pompat catre fiecare digestor va fi masurat de cate un debitmetru electromagnetic</w:t>
      </w:r>
      <w:r>
        <w:rPr>
          <w:rFonts w:ascii="Arial" w:hAnsi="Arial" w:cs="Arial"/>
          <w:sz w:val="24"/>
          <w:szCs w:val="24"/>
        </w:rPr>
        <w:t>,</w:t>
      </w:r>
      <w:r w:rsidRPr="00814498">
        <w:rPr>
          <w:rFonts w:ascii="Arial" w:hAnsi="Arial" w:cs="Arial"/>
          <w:sz w:val="24"/>
          <w:szCs w:val="24"/>
        </w:rPr>
        <w:t xml:space="preserve"> instalat pe conducta de alimentare a digestorului. Aceste debite vor fi afisate instantaneu si cumulativ pe SCADA. </w:t>
      </w:r>
      <w:r>
        <w:rPr>
          <w:rFonts w:ascii="Arial" w:hAnsi="Arial" w:cs="Arial"/>
          <w:sz w:val="24"/>
          <w:szCs w:val="24"/>
        </w:rPr>
        <w:t xml:space="preserve"> Instalatii;e de ingrosare vor fi automatizate.</w:t>
      </w:r>
      <w:r w:rsidRPr="00814498">
        <w:rPr>
          <w:rFonts w:ascii="Arial" w:hAnsi="Arial" w:cs="Arial"/>
          <w:sz w:val="24"/>
          <w:szCs w:val="24"/>
        </w:rPr>
        <w:t xml:space="preserve"> Parametrii critici de la camera locala de control vor fi pusi la dispozitie in dispeceratul central al SEAU. </w:t>
      </w:r>
    </w:p>
    <w:p w:rsidR="0041481B" w:rsidRPr="00814498" w:rsidRDefault="00814498" w:rsidP="008E333B">
      <w:pPr>
        <w:pStyle w:val="ListParagraph"/>
        <w:numPr>
          <w:ilvl w:val="0"/>
          <w:numId w:val="76"/>
        </w:numPr>
        <w:spacing w:after="120" w:line="360" w:lineRule="auto"/>
        <w:ind w:left="851" w:firstLine="0"/>
        <w:jc w:val="both"/>
        <w:rPr>
          <w:rFonts w:ascii="Arial" w:hAnsi="Arial" w:cs="Arial"/>
          <w:b/>
          <w:sz w:val="24"/>
          <w:szCs w:val="24"/>
          <w:u w:val="single"/>
        </w:rPr>
      </w:pPr>
      <w:r w:rsidRPr="00814498">
        <w:rPr>
          <w:rFonts w:ascii="Arial" w:hAnsi="Arial" w:cs="Arial"/>
          <w:b/>
          <w:sz w:val="24"/>
          <w:szCs w:val="24"/>
          <w:u w:val="single"/>
        </w:rPr>
        <w:t>Digestor</w:t>
      </w:r>
    </w:p>
    <w:p w:rsidR="00814498" w:rsidRPr="00814498" w:rsidRDefault="00814498" w:rsidP="00CA4688">
      <w:pPr>
        <w:pStyle w:val="ListParagraph"/>
        <w:autoSpaceDE w:val="0"/>
        <w:autoSpaceDN w:val="0"/>
        <w:adjustRightInd w:val="0"/>
        <w:spacing w:after="120" w:line="360" w:lineRule="auto"/>
        <w:ind w:left="709"/>
        <w:jc w:val="both"/>
        <w:rPr>
          <w:rFonts w:ascii="Arial" w:eastAsia="Calibri" w:hAnsi="Arial" w:cs="Arial"/>
          <w:sz w:val="24"/>
          <w:szCs w:val="24"/>
          <w:lang w:val="ro-RO"/>
        </w:rPr>
      </w:pPr>
      <w:r>
        <w:rPr>
          <w:rFonts w:ascii="Arial" w:eastAsia="Calibri" w:hAnsi="Arial" w:cs="Arial"/>
          <w:sz w:val="24"/>
          <w:szCs w:val="24"/>
          <w:lang w:val="ro-RO"/>
        </w:rPr>
        <w:t>Se</w:t>
      </w:r>
      <w:r w:rsidRPr="00814498">
        <w:rPr>
          <w:rFonts w:ascii="Arial" w:eastAsia="Calibri" w:hAnsi="Arial" w:cs="Arial"/>
          <w:sz w:val="24"/>
          <w:szCs w:val="24"/>
          <w:lang w:val="ro-RO"/>
        </w:rPr>
        <w:t xml:space="preserve"> va proiecta si instala un al doilea digestor cu un volum de 6.000 m</w:t>
      </w:r>
      <w:r w:rsidRPr="00CA4688">
        <w:rPr>
          <w:rFonts w:ascii="Arial" w:eastAsia="Calibri" w:hAnsi="Arial" w:cs="Arial"/>
          <w:sz w:val="24"/>
          <w:szCs w:val="24"/>
          <w:lang w:val="ro-RO"/>
        </w:rPr>
        <w:t>3</w:t>
      </w:r>
      <w:r w:rsidRPr="00814498">
        <w:rPr>
          <w:rFonts w:ascii="Arial" w:eastAsia="Calibri" w:hAnsi="Arial" w:cs="Arial"/>
          <w:sz w:val="24"/>
          <w:szCs w:val="24"/>
          <w:lang w:val="ro-RO"/>
        </w:rPr>
        <w:t>. Timpul de retentie hidraulica a namolului va fi de aproximativ 20 zile pentru a atinge o reductie a continutului organic de cca. 60%.</w:t>
      </w:r>
    </w:p>
    <w:p w:rsidR="00CA4688" w:rsidRDefault="00CA4688" w:rsidP="00CA4688">
      <w:pPr>
        <w:pStyle w:val="ListParagraph"/>
        <w:autoSpaceDE w:val="0"/>
        <w:autoSpaceDN w:val="0"/>
        <w:adjustRightInd w:val="0"/>
        <w:spacing w:after="120" w:line="360" w:lineRule="auto"/>
        <w:ind w:left="709"/>
        <w:jc w:val="both"/>
        <w:rPr>
          <w:rFonts w:ascii="Arial" w:eastAsia="Calibri" w:hAnsi="Arial" w:cs="Arial"/>
          <w:sz w:val="24"/>
          <w:szCs w:val="24"/>
          <w:lang w:val="ro-RO"/>
        </w:rPr>
      </w:pPr>
      <w:r>
        <w:rPr>
          <w:rFonts w:ascii="Arial" w:eastAsia="Calibri" w:hAnsi="Arial" w:cs="Arial"/>
          <w:sz w:val="24"/>
          <w:szCs w:val="24"/>
          <w:lang w:val="ro-RO"/>
        </w:rPr>
        <w:t>Cele 2 digestoare v</w:t>
      </w:r>
      <w:r w:rsidR="00814498" w:rsidRPr="00814498">
        <w:rPr>
          <w:rFonts w:ascii="Arial" w:eastAsia="Calibri" w:hAnsi="Arial" w:cs="Arial"/>
          <w:sz w:val="24"/>
          <w:szCs w:val="24"/>
          <w:lang w:val="ro-RO"/>
        </w:rPr>
        <w:t>or fi alimentate prin intermediul unor pompe de transfer al namolului ingrosat. Pompele vor alimenta continuu sau intermitent digestorul, conform proiect</w:t>
      </w:r>
      <w:r>
        <w:rPr>
          <w:rFonts w:ascii="Arial" w:eastAsia="Calibri" w:hAnsi="Arial" w:cs="Arial"/>
          <w:sz w:val="24"/>
          <w:szCs w:val="24"/>
          <w:lang w:val="ro-RO"/>
        </w:rPr>
        <w:t>arii</w:t>
      </w:r>
      <w:r w:rsidR="00814498" w:rsidRPr="00814498">
        <w:rPr>
          <w:rFonts w:ascii="Arial" w:eastAsia="Calibri" w:hAnsi="Arial" w:cs="Arial"/>
          <w:sz w:val="24"/>
          <w:szCs w:val="24"/>
          <w:lang w:val="ro-RO"/>
        </w:rPr>
        <w:t xml:space="preserve"> proces</w:t>
      </w:r>
      <w:r>
        <w:rPr>
          <w:rFonts w:ascii="Arial" w:eastAsia="Calibri" w:hAnsi="Arial" w:cs="Arial"/>
          <w:sz w:val="24"/>
          <w:szCs w:val="24"/>
          <w:lang w:val="ro-RO"/>
        </w:rPr>
        <w:t>ului.</w:t>
      </w:r>
    </w:p>
    <w:p w:rsidR="00814498" w:rsidRDefault="00A67708" w:rsidP="00814498">
      <w:pPr>
        <w:spacing w:after="120" w:line="360" w:lineRule="auto"/>
        <w:ind w:left="709"/>
        <w:rPr>
          <w:rFonts w:ascii="Arial" w:hAnsi="Arial" w:cs="Arial"/>
          <w:sz w:val="24"/>
          <w:szCs w:val="24"/>
        </w:rPr>
      </w:pPr>
      <w:r>
        <w:rPr>
          <w:rFonts w:ascii="Arial" w:hAnsi="Arial" w:cs="Arial"/>
          <w:sz w:val="24"/>
          <w:szCs w:val="24"/>
        </w:rPr>
        <w:t>Se va instala sistem de indeprtare a nisipului si de drenej pentru situatii de urgenta.</w:t>
      </w:r>
    </w:p>
    <w:p w:rsidR="00E47AD2" w:rsidRDefault="00E47AD2" w:rsidP="00E47AD2">
      <w:pPr>
        <w:spacing w:after="120" w:line="360" w:lineRule="auto"/>
        <w:ind w:left="709"/>
        <w:rPr>
          <w:rFonts w:ascii="Arial" w:hAnsi="Arial" w:cs="Arial"/>
          <w:sz w:val="24"/>
          <w:szCs w:val="24"/>
        </w:rPr>
      </w:pPr>
      <w:r>
        <w:rPr>
          <w:rFonts w:ascii="Arial" w:hAnsi="Arial" w:cs="Arial"/>
          <w:sz w:val="24"/>
          <w:szCs w:val="24"/>
        </w:rPr>
        <w:t>Digestorul va fi acoperit si iz</w:t>
      </w:r>
      <w:r w:rsidR="00A67708">
        <w:rPr>
          <w:rFonts w:ascii="Arial" w:hAnsi="Arial" w:cs="Arial"/>
          <w:sz w:val="24"/>
          <w:szCs w:val="24"/>
        </w:rPr>
        <w:t>olat.</w:t>
      </w:r>
      <w:r w:rsidRPr="00A67708">
        <w:rPr>
          <w:rFonts w:ascii="Arial" w:hAnsi="Arial" w:cs="Arial"/>
          <w:sz w:val="24"/>
          <w:szCs w:val="24"/>
        </w:rPr>
        <w:t>Colectarea gazelor va avea loc in cupola acoperisului digestorului.</w:t>
      </w:r>
      <w:r>
        <w:rPr>
          <w:rFonts w:ascii="Arial" w:hAnsi="Arial" w:cs="Arial"/>
          <w:sz w:val="24"/>
          <w:szCs w:val="24"/>
        </w:rPr>
        <w:t>Se vor asigura porturi de vizualizare si trepte de acces in digestor.</w:t>
      </w:r>
    </w:p>
    <w:p w:rsidR="00814498" w:rsidRDefault="00A67708" w:rsidP="00814498">
      <w:pPr>
        <w:spacing w:after="120" w:line="360" w:lineRule="auto"/>
        <w:ind w:left="709"/>
        <w:rPr>
          <w:rFonts w:ascii="Arial" w:hAnsi="Arial" w:cs="Arial"/>
          <w:sz w:val="24"/>
          <w:szCs w:val="24"/>
        </w:rPr>
      </w:pPr>
      <w:r>
        <w:rPr>
          <w:rFonts w:ascii="Arial" w:hAnsi="Arial" w:cs="Arial"/>
          <w:sz w:val="24"/>
          <w:szCs w:val="24"/>
        </w:rPr>
        <w:t>Controlul temperaturii va fi asigurat cu sensori</w:t>
      </w:r>
      <w:r w:rsidR="002F3A4D">
        <w:rPr>
          <w:rFonts w:ascii="Arial" w:hAnsi="Arial" w:cs="Arial"/>
          <w:sz w:val="24"/>
          <w:szCs w:val="24"/>
        </w:rPr>
        <w:t xml:space="preserve"> de temperatura in trei puncte de masurare. </w:t>
      </w:r>
      <w:r w:rsidR="00EE02B3">
        <w:rPr>
          <w:rFonts w:ascii="Arial" w:hAnsi="Arial" w:cs="Arial"/>
          <w:sz w:val="24"/>
          <w:szCs w:val="24"/>
        </w:rPr>
        <w:t>Se va asigura m</w:t>
      </w:r>
      <w:r w:rsidR="002F3A4D">
        <w:rPr>
          <w:rFonts w:ascii="Arial" w:hAnsi="Arial" w:cs="Arial"/>
          <w:sz w:val="24"/>
          <w:szCs w:val="24"/>
        </w:rPr>
        <w:t>asurarea pH-ului</w:t>
      </w:r>
      <w:r w:rsidR="00EE02B3">
        <w:rPr>
          <w:rFonts w:ascii="Arial" w:hAnsi="Arial" w:cs="Arial"/>
          <w:sz w:val="24"/>
          <w:szCs w:val="24"/>
        </w:rPr>
        <w:t>.</w:t>
      </w:r>
    </w:p>
    <w:p w:rsidR="00814498" w:rsidRPr="004911CE" w:rsidRDefault="004911CE" w:rsidP="008E333B">
      <w:pPr>
        <w:pStyle w:val="ListParagraph"/>
        <w:numPr>
          <w:ilvl w:val="0"/>
          <w:numId w:val="76"/>
        </w:numPr>
        <w:spacing w:after="120" w:line="360" w:lineRule="auto"/>
        <w:ind w:left="851" w:firstLine="0"/>
        <w:jc w:val="both"/>
        <w:rPr>
          <w:rFonts w:ascii="Arial" w:hAnsi="Arial" w:cs="Arial"/>
          <w:b/>
          <w:sz w:val="24"/>
          <w:szCs w:val="24"/>
          <w:u w:val="single"/>
        </w:rPr>
      </w:pPr>
      <w:r w:rsidRPr="004911CE">
        <w:rPr>
          <w:rFonts w:ascii="Arial" w:hAnsi="Arial" w:cs="Arial"/>
          <w:b/>
          <w:sz w:val="24"/>
          <w:szCs w:val="24"/>
          <w:u w:val="single"/>
        </w:rPr>
        <w:t>Sistemul de gaz</w:t>
      </w:r>
    </w:p>
    <w:p w:rsidR="00814498" w:rsidRDefault="004911CE" w:rsidP="00814498">
      <w:pPr>
        <w:spacing w:after="120" w:line="360" w:lineRule="auto"/>
        <w:ind w:left="709"/>
        <w:rPr>
          <w:rFonts w:ascii="Arial" w:hAnsi="Arial" w:cs="Arial"/>
          <w:sz w:val="24"/>
          <w:szCs w:val="24"/>
        </w:rPr>
      </w:pPr>
      <w:r>
        <w:rPr>
          <w:rFonts w:ascii="Arial" w:hAnsi="Arial" w:cs="Arial"/>
          <w:sz w:val="24"/>
          <w:szCs w:val="24"/>
        </w:rPr>
        <w:t>Pentru digestorul din treapta a 2-a se va dubla capacitatea suflantelor existente de la treapta 1.</w:t>
      </w:r>
    </w:p>
    <w:p w:rsidR="00863DF5" w:rsidRDefault="00863DF5" w:rsidP="00863DF5">
      <w:pPr>
        <w:spacing w:after="120" w:line="360" w:lineRule="auto"/>
        <w:ind w:left="709"/>
        <w:jc w:val="both"/>
        <w:rPr>
          <w:rFonts w:ascii="Arial" w:hAnsi="Arial" w:cs="Arial"/>
          <w:sz w:val="24"/>
          <w:szCs w:val="24"/>
        </w:rPr>
      </w:pPr>
      <w:r w:rsidRPr="00863DF5">
        <w:rPr>
          <w:rFonts w:ascii="Arial" w:hAnsi="Arial" w:cs="Arial"/>
          <w:sz w:val="24"/>
          <w:szCs w:val="24"/>
        </w:rPr>
        <w:t>Toata tubulatura va fi din otel inox conform ISO 7598 sau echivalent si vor functiona la nivel inalt</w:t>
      </w:r>
      <w:r>
        <w:rPr>
          <w:rFonts w:ascii="Arial" w:hAnsi="Arial" w:cs="Arial"/>
          <w:sz w:val="24"/>
          <w:szCs w:val="24"/>
        </w:rPr>
        <w:t>.</w:t>
      </w:r>
    </w:p>
    <w:p w:rsidR="00863DF5" w:rsidRPr="00863DF5" w:rsidRDefault="00863DF5" w:rsidP="00863DF5">
      <w:pPr>
        <w:spacing w:after="120" w:line="360" w:lineRule="auto"/>
        <w:ind w:left="709"/>
        <w:rPr>
          <w:rFonts w:ascii="Arial" w:hAnsi="Arial" w:cs="Arial"/>
          <w:sz w:val="24"/>
          <w:szCs w:val="24"/>
        </w:rPr>
      </w:pPr>
      <w:r w:rsidRPr="00863DF5">
        <w:rPr>
          <w:rFonts w:ascii="Arial" w:hAnsi="Arial" w:cs="Arial"/>
          <w:sz w:val="24"/>
          <w:szCs w:val="24"/>
        </w:rPr>
        <w:t xml:space="preserve">Captatoarele de flacari vor fi fixate in amontele si in avalul tubulaturii de gaze, in asociere cu vanele suflantelor. </w:t>
      </w:r>
    </w:p>
    <w:p w:rsidR="00863DF5" w:rsidRDefault="00863DF5" w:rsidP="00863DF5">
      <w:pPr>
        <w:spacing w:after="120" w:line="360" w:lineRule="auto"/>
        <w:ind w:left="709"/>
        <w:jc w:val="both"/>
        <w:rPr>
          <w:rFonts w:ascii="Arial" w:hAnsi="Arial" w:cs="Arial"/>
          <w:sz w:val="24"/>
          <w:szCs w:val="24"/>
        </w:rPr>
      </w:pPr>
      <w:r w:rsidRPr="00863DF5">
        <w:rPr>
          <w:rFonts w:ascii="Arial" w:hAnsi="Arial" w:cs="Arial"/>
          <w:sz w:val="24"/>
          <w:szCs w:val="24"/>
        </w:rPr>
        <w:t xml:space="preserve">Pentru o funcţionare sigură şi optimizata a procesului de tratare anaeroba </w:t>
      </w:r>
      <w:r w:rsidR="006B4DFB">
        <w:rPr>
          <w:rFonts w:ascii="Arial" w:hAnsi="Arial" w:cs="Arial"/>
          <w:sz w:val="24"/>
          <w:szCs w:val="24"/>
        </w:rPr>
        <w:t xml:space="preserve">se va instala </w:t>
      </w:r>
      <w:r w:rsidRPr="00863DF5">
        <w:rPr>
          <w:rFonts w:ascii="Arial" w:hAnsi="Arial" w:cs="Arial"/>
          <w:sz w:val="24"/>
          <w:szCs w:val="24"/>
        </w:rPr>
        <w:t>un debitmetru pentru biogaz</w:t>
      </w:r>
      <w:r w:rsidR="006B4DFB">
        <w:rPr>
          <w:rFonts w:ascii="Arial" w:hAnsi="Arial" w:cs="Arial"/>
          <w:sz w:val="24"/>
          <w:szCs w:val="24"/>
        </w:rPr>
        <w:t>.</w:t>
      </w:r>
      <w:r w:rsidRPr="00863DF5">
        <w:rPr>
          <w:rFonts w:ascii="Arial" w:hAnsi="Arial" w:cs="Arial"/>
          <w:sz w:val="24"/>
          <w:szCs w:val="24"/>
        </w:rPr>
        <w:t xml:space="preserve"> Debitmetrul pentru biogaz va fi un debitmetru termic de masa pentru gaz (aer) pentru măsurarea continuă a debitului</w:t>
      </w:r>
      <w:r w:rsidR="006B4DFB">
        <w:rPr>
          <w:rFonts w:ascii="Arial" w:hAnsi="Arial" w:cs="Arial"/>
          <w:sz w:val="24"/>
          <w:szCs w:val="24"/>
        </w:rPr>
        <w:t>.</w:t>
      </w:r>
    </w:p>
    <w:p w:rsidR="006B4DFB" w:rsidRDefault="006B4DFB" w:rsidP="006B4DFB">
      <w:pPr>
        <w:spacing w:after="120" w:line="360" w:lineRule="auto"/>
        <w:ind w:left="709"/>
        <w:jc w:val="both"/>
        <w:rPr>
          <w:rFonts w:ascii="Arial" w:hAnsi="Arial" w:cs="Arial"/>
          <w:sz w:val="24"/>
          <w:szCs w:val="24"/>
        </w:rPr>
      </w:pPr>
      <w:r w:rsidRPr="006B4DFB">
        <w:rPr>
          <w:rFonts w:ascii="Arial" w:hAnsi="Arial" w:cs="Arial"/>
          <w:sz w:val="24"/>
          <w:szCs w:val="24"/>
        </w:rPr>
        <w:t>Pentru o amestecare suficienta a namolului la fel si pentru incalzirea intregului volum a digestorului, un sistem de recirculare a namolului constand intr-un sistem de conducte, schimbator de caldura si pompe de recirculare va fi proiectat si instalat pentru digestorul treptei 2.</w:t>
      </w:r>
    </w:p>
    <w:p w:rsidR="00A94266" w:rsidRPr="006B4DFB" w:rsidRDefault="00A94266" w:rsidP="006B4DFB">
      <w:pPr>
        <w:spacing w:after="120" w:line="360" w:lineRule="auto"/>
        <w:ind w:left="709"/>
        <w:jc w:val="both"/>
        <w:rPr>
          <w:rFonts w:ascii="Arial" w:hAnsi="Arial" w:cs="Arial"/>
          <w:sz w:val="24"/>
          <w:szCs w:val="24"/>
        </w:rPr>
      </w:pPr>
    </w:p>
    <w:p w:rsidR="00863DF5" w:rsidRPr="00537965" w:rsidRDefault="006B4DFB" w:rsidP="008E333B">
      <w:pPr>
        <w:pStyle w:val="ListParagraph"/>
        <w:numPr>
          <w:ilvl w:val="0"/>
          <w:numId w:val="76"/>
        </w:numPr>
        <w:spacing w:after="120" w:line="360" w:lineRule="auto"/>
        <w:ind w:left="851" w:firstLine="0"/>
        <w:jc w:val="both"/>
        <w:rPr>
          <w:rFonts w:ascii="Arial" w:hAnsi="Arial" w:cs="Arial"/>
          <w:b/>
          <w:sz w:val="24"/>
          <w:szCs w:val="24"/>
          <w:u w:val="single"/>
          <w:lang w:val="it-IT"/>
        </w:rPr>
      </w:pPr>
      <w:r w:rsidRPr="00537965">
        <w:rPr>
          <w:rFonts w:ascii="Arial" w:hAnsi="Arial" w:cs="Arial"/>
          <w:b/>
          <w:sz w:val="24"/>
          <w:szCs w:val="24"/>
          <w:u w:val="single"/>
          <w:lang w:val="it-IT"/>
        </w:rPr>
        <w:t>Sistem combinat pentru producerea de  caldura si energie</w:t>
      </w:r>
    </w:p>
    <w:p w:rsidR="006B4DFB" w:rsidRPr="006B4DFB" w:rsidRDefault="006B4DFB" w:rsidP="006B4DFB">
      <w:pPr>
        <w:spacing w:after="120" w:line="360" w:lineRule="auto"/>
        <w:ind w:left="709"/>
        <w:jc w:val="both"/>
        <w:rPr>
          <w:rFonts w:ascii="Arial" w:hAnsi="Arial" w:cs="Arial"/>
          <w:sz w:val="24"/>
          <w:szCs w:val="24"/>
        </w:rPr>
      </w:pPr>
      <w:r>
        <w:rPr>
          <w:rFonts w:ascii="Arial" w:hAnsi="Arial" w:cs="Arial"/>
          <w:sz w:val="24"/>
          <w:szCs w:val="24"/>
        </w:rPr>
        <w:t>In cadrul proiectului pentru treapta a 2-a trebuie evaluata capacitatea instalatiei de cogenerare si evaluata capacitatea de a utiliza</w:t>
      </w:r>
      <w:r w:rsidRPr="006B4DFB">
        <w:rPr>
          <w:rFonts w:ascii="Arial" w:hAnsi="Arial" w:cs="Arial"/>
          <w:sz w:val="24"/>
          <w:szCs w:val="24"/>
        </w:rPr>
        <w:t xml:space="preserve"> producţia de biogaz maxima/de varf a treptei 2. Contractorul va proiecta şi instala o astfel de capacitate suplimentară a CPH pentru a utiliza varful productiei medii săptămânale de nămol în treapta 2 </w:t>
      </w:r>
      <w:r>
        <w:rPr>
          <w:rFonts w:ascii="Arial" w:hAnsi="Arial" w:cs="Arial"/>
          <w:sz w:val="24"/>
          <w:szCs w:val="24"/>
        </w:rPr>
        <w:t xml:space="preserve">a </w:t>
      </w:r>
      <w:r w:rsidRPr="006B4DFB">
        <w:rPr>
          <w:rFonts w:ascii="Arial" w:hAnsi="Arial" w:cs="Arial"/>
          <w:sz w:val="24"/>
          <w:szCs w:val="24"/>
        </w:rPr>
        <w:t>SEAU.</w:t>
      </w:r>
    </w:p>
    <w:p w:rsidR="006B4DFB" w:rsidRPr="006B4DFB" w:rsidRDefault="006B4DFB" w:rsidP="008E333B">
      <w:pPr>
        <w:pStyle w:val="ListParagraph"/>
        <w:numPr>
          <w:ilvl w:val="0"/>
          <w:numId w:val="76"/>
        </w:numPr>
        <w:spacing w:after="120" w:line="360" w:lineRule="auto"/>
        <w:ind w:left="851" w:firstLine="0"/>
        <w:jc w:val="both"/>
        <w:rPr>
          <w:rFonts w:ascii="Arial" w:hAnsi="Arial" w:cs="Arial"/>
          <w:b/>
          <w:sz w:val="24"/>
          <w:szCs w:val="24"/>
          <w:u w:val="single"/>
        </w:rPr>
      </w:pPr>
      <w:r w:rsidRPr="006B4DFB">
        <w:rPr>
          <w:rFonts w:ascii="Arial" w:hAnsi="Arial" w:cs="Arial"/>
          <w:b/>
          <w:sz w:val="24"/>
          <w:szCs w:val="24"/>
          <w:u w:val="single"/>
        </w:rPr>
        <w:t>Rezervorul de gaz</w:t>
      </w:r>
    </w:p>
    <w:p w:rsidR="006B4DFB" w:rsidRPr="006B4DFB" w:rsidRDefault="006B4DFB" w:rsidP="006B4DFB">
      <w:pPr>
        <w:spacing w:after="120" w:line="360" w:lineRule="auto"/>
        <w:ind w:left="709"/>
        <w:jc w:val="both"/>
        <w:rPr>
          <w:rFonts w:ascii="Arial" w:hAnsi="Arial" w:cs="Arial"/>
          <w:sz w:val="24"/>
          <w:szCs w:val="24"/>
        </w:rPr>
      </w:pPr>
      <w:r>
        <w:rPr>
          <w:rFonts w:ascii="Arial" w:hAnsi="Arial" w:cs="Arial"/>
          <w:sz w:val="24"/>
          <w:szCs w:val="24"/>
        </w:rPr>
        <w:t>Pentru treapta a 2-a se va</w:t>
      </w:r>
      <w:r w:rsidRPr="006B4DFB">
        <w:rPr>
          <w:rFonts w:ascii="Arial" w:hAnsi="Arial" w:cs="Arial"/>
          <w:sz w:val="24"/>
          <w:szCs w:val="24"/>
        </w:rPr>
        <w:t xml:space="preserve"> prevedea un gazometru suplimentar de aceeasi capacitate si tip cu cel din Faza I, adica tip membana.</w:t>
      </w:r>
      <w:r>
        <w:rPr>
          <w:rFonts w:ascii="Arial" w:hAnsi="Arial" w:cs="Arial"/>
          <w:sz w:val="24"/>
          <w:szCs w:val="24"/>
        </w:rPr>
        <w:t xml:space="preserve"> Rezervorul </w:t>
      </w:r>
      <w:r w:rsidRPr="006B4DFB">
        <w:rPr>
          <w:rFonts w:ascii="Arial" w:hAnsi="Arial" w:cs="Arial"/>
          <w:sz w:val="24"/>
          <w:szCs w:val="24"/>
        </w:rPr>
        <w:t>de tip membrană poate fi semisferic sau ¾ de tip sferic cu două sau mai multe tesaturi acoperite cu  membrana PVC. Membranele trebuie să fie sudate cu sudura electronica de inalta frecventa.</w:t>
      </w:r>
    </w:p>
    <w:p w:rsidR="00863DF5" w:rsidRPr="006B4DFB" w:rsidRDefault="006B4DFB" w:rsidP="008E333B">
      <w:pPr>
        <w:pStyle w:val="ListParagraph"/>
        <w:numPr>
          <w:ilvl w:val="0"/>
          <w:numId w:val="76"/>
        </w:numPr>
        <w:spacing w:after="120" w:line="360" w:lineRule="auto"/>
        <w:ind w:left="851" w:firstLine="0"/>
        <w:jc w:val="both"/>
        <w:rPr>
          <w:rFonts w:ascii="Arial" w:hAnsi="Arial" w:cs="Arial"/>
          <w:b/>
          <w:sz w:val="24"/>
          <w:szCs w:val="24"/>
          <w:u w:val="single"/>
        </w:rPr>
      </w:pPr>
      <w:r w:rsidRPr="006B4DFB">
        <w:rPr>
          <w:rFonts w:ascii="Arial" w:hAnsi="Arial" w:cs="Arial"/>
          <w:b/>
          <w:sz w:val="24"/>
          <w:szCs w:val="24"/>
          <w:u w:val="single"/>
        </w:rPr>
        <w:t>Transportatoarele de namol</w:t>
      </w:r>
    </w:p>
    <w:p w:rsidR="00814498" w:rsidRDefault="00A01665" w:rsidP="00814498">
      <w:pPr>
        <w:spacing w:after="120" w:line="360" w:lineRule="auto"/>
        <w:ind w:left="709"/>
        <w:rPr>
          <w:rFonts w:ascii="Arial" w:hAnsi="Arial" w:cs="Arial"/>
          <w:sz w:val="24"/>
          <w:szCs w:val="24"/>
        </w:rPr>
      </w:pPr>
      <w:r w:rsidRPr="00A01665">
        <w:rPr>
          <w:rFonts w:ascii="Arial" w:hAnsi="Arial" w:cs="Arial"/>
          <w:sz w:val="24"/>
          <w:szCs w:val="24"/>
        </w:rPr>
        <w:t>Trasportoarele utilizate în faza 2 a SEAU trebuie să fie de tip banda tip modular. Cadrul şi sub-cadrul benzii transportoare trebuie să fie din oţel galvanizat</w:t>
      </w:r>
      <w:r>
        <w:rPr>
          <w:rFonts w:ascii="Arial" w:hAnsi="Arial" w:cs="Arial"/>
          <w:sz w:val="24"/>
          <w:szCs w:val="24"/>
        </w:rPr>
        <w:t>.</w:t>
      </w:r>
    </w:p>
    <w:p w:rsidR="006B4DFB" w:rsidRPr="00664B6F" w:rsidRDefault="00664B6F" w:rsidP="008E333B">
      <w:pPr>
        <w:pStyle w:val="ListParagraph"/>
        <w:numPr>
          <w:ilvl w:val="0"/>
          <w:numId w:val="76"/>
        </w:numPr>
        <w:spacing w:after="120" w:line="360" w:lineRule="auto"/>
        <w:ind w:left="851" w:firstLine="0"/>
        <w:jc w:val="both"/>
        <w:rPr>
          <w:rFonts w:ascii="Arial" w:hAnsi="Arial" w:cs="Arial"/>
          <w:b/>
          <w:sz w:val="24"/>
          <w:szCs w:val="24"/>
          <w:u w:val="single"/>
        </w:rPr>
      </w:pPr>
      <w:r w:rsidRPr="00664B6F">
        <w:rPr>
          <w:rFonts w:ascii="Arial" w:hAnsi="Arial" w:cs="Arial"/>
          <w:b/>
          <w:sz w:val="24"/>
          <w:szCs w:val="24"/>
          <w:u w:val="single"/>
        </w:rPr>
        <w:t>Sistem de ventilatie generala</w:t>
      </w:r>
    </w:p>
    <w:p w:rsidR="00664B6F" w:rsidRDefault="00664B6F" w:rsidP="00814498">
      <w:pPr>
        <w:spacing w:after="120" w:line="360" w:lineRule="auto"/>
        <w:ind w:left="709"/>
        <w:rPr>
          <w:rFonts w:ascii="Arial" w:hAnsi="Arial" w:cs="Arial"/>
          <w:sz w:val="24"/>
          <w:szCs w:val="24"/>
        </w:rPr>
      </w:pPr>
      <w:r>
        <w:rPr>
          <w:rFonts w:ascii="Arial" w:hAnsi="Arial" w:cs="Arial"/>
          <w:sz w:val="24"/>
          <w:szCs w:val="24"/>
        </w:rPr>
        <w:t>Sistemul de ventilatie existent va fi revizuit in cazul in care se vor introduce noi obiecte tehnologice care necesita sisteme de ventiliatie pentru a minimiza impactul negativ asupra mediului.</w:t>
      </w:r>
    </w:p>
    <w:p w:rsidR="00664B6F" w:rsidRPr="00664B6F" w:rsidRDefault="00664B6F" w:rsidP="008E333B">
      <w:pPr>
        <w:pStyle w:val="ListParagraph"/>
        <w:numPr>
          <w:ilvl w:val="0"/>
          <w:numId w:val="76"/>
        </w:numPr>
        <w:spacing w:after="120" w:line="360" w:lineRule="auto"/>
        <w:ind w:left="851" w:firstLine="0"/>
        <w:jc w:val="both"/>
        <w:rPr>
          <w:rFonts w:ascii="Arial" w:hAnsi="Arial" w:cs="Arial"/>
          <w:b/>
          <w:sz w:val="24"/>
          <w:szCs w:val="24"/>
          <w:u w:val="single"/>
        </w:rPr>
      </w:pPr>
      <w:r w:rsidRPr="00664B6F">
        <w:rPr>
          <w:rFonts w:ascii="Arial" w:hAnsi="Arial" w:cs="Arial"/>
          <w:b/>
          <w:sz w:val="24"/>
          <w:szCs w:val="24"/>
          <w:u w:val="single"/>
        </w:rPr>
        <w:t>Camera de distributie reactoare bilogice</w:t>
      </w:r>
    </w:p>
    <w:p w:rsidR="00664B6F" w:rsidRPr="00664B6F" w:rsidRDefault="00664B6F" w:rsidP="00664B6F">
      <w:pPr>
        <w:spacing w:after="120" w:line="360" w:lineRule="auto"/>
        <w:ind w:left="709"/>
        <w:rPr>
          <w:rFonts w:ascii="Arial" w:hAnsi="Arial" w:cs="Arial"/>
          <w:sz w:val="24"/>
          <w:szCs w:val="24"/>
        </w:rPr>
      </w:pPr>
      <w:r w:rsidRPr="00664B6F">
        <w:rPr>
          <w:rFonts w:ascii="Arial" w:hAnsi="Arial" w:cs="Arial"/>
          <w:sz w:val="24"/>
          <w:szCs w:val="24"/>
        </w:rPr>
        <w:t xml:space="preserve">Apelele reziduale care provin din decantoarele primare vor fi combinate într-un canal deschis şi apoi transmise la o cameră de distribuţie. </w:t>
      </w:r>
    </w:p>
    <w:p w:rsidR="00664B6F" w:rsidRPr="00664B6F" w:rsidRDefault="00664B6F" w:rsidP="00664B6F">
      <w:pPr>
        <w:spacing w:after="120" w:line="360" w:lineRule="auto"/>
        <w:ind w:left="709"/>
        <w:rPr>
          <w:rFonts w:ascii="Arial" w:hAnsi="Arial" w:cs="Arial"/>
          <w:sz w:val="24"/>
          <w:szCs w:val="24"/>
        </w:rPr>
      </w:pPr>
      <w:r>
        <w:rPr>
          <w:rFonts w:ascii="Arial" w:hAnsi="Arial" w:cs="Arial"/>
          <w:sz w:val="24"/>
          <w:szCs w:val="24"/>
        </w:rPr>
        <w:t>C</w:t>
      </w:r>
      <w:r w:rsidRPr="00664B6F">
        <w:rPr>
          <w:rFonts w:ascii="Arial" w:hAnsi="Arial" w:cs="Arial"/>
          <w:sz w:val="24"/>
          <w:szCs w:val="24"/>
        </w:rPr>
        <w:t>amera</w:t>
      </w:r>
      <w:r>
        <w:rPr>
          <w:rFonts w:ascii="Arial" w:hAnsi="Arial" w:cs="Arial"/>
          <w:sz w:val="24"/>
          <w:szCs w:val="24"/>
        </w:rPr>
        <w:t xml:space="preserve">va fi amplasata in </w:t>
      </w:r>
      <w:r w:rsidRPr="00664B6F">
        <w:rPr>
          <w:rFonts w:ascii="Arial" w:hAnsi="Arial" w:cs="Arial"/>
          <w:sz w:val="24"/>
          <w:szCs w:val="24"/>
        </w:rPr>
        <w:t>in avalul canalului de apa decantata primar astfel incat sa se asigure urmatoarele:</w:t>
      </w:r>
    </w:p>
    <w:p w:rsidR="00664B6F" w:rsidRPr="00664B6F" w:rsidRDefault="00664B6F" w:rsidP="008E333B">
      <w:pPr>
        <w:pStyle w:val="ListParagraph"/>
        <w:numPr>
          <w:ilvl w:val="0"/>
          <w:numId w:val="76"/>
        </w:numPr>
        <w:spacing w:after="120" w:line="360" w:lineRule="auto"/>
        <w:rPr>
          <w:rFonts w:ascii="Arial" w:hAnsi="Arial" w:cs="Arial"/>
          <w:sz w:val="24"/>
          <w:szCs w:val="24"/>
        </w:rPr>
      </w:pPr>
      <w:r w:rsidRPr="00664B6F">
        <w:rPr>
          <w:rFonts w:ascii="Arial" w:hAnsi="Arial" w:cs="Arial"/>
          <w:sz w:val="24"/>
          <w:szCs w:val="24"/>
        </w:rPr>
        <w:t>Transferul controlat cu vana stavilar actionata electric catre zona biologica</w:t>
      </w:r>
    </w:p>
    <w:p w:rsidR="00664B6F" w:rsidRPr="00537965" w:rsidRDefault="00664B6F" w:rsidP="008E333B">
      <w:pPr>
        <w:pStyle w:val="ListParagraph"/>
        <w:numPr>
          <w:ilvl w:val="0"/>
          <w:numId w:val="76"/>
        </w:numPr>
        <w:spacing w:after="120" w:line="360" w:lineRule="auto"/>
        <w:rPr>
          <w:rFonts w:ascii="Arial" w:hAnsi="Arial" w:cs="Arial"/>
          <w:sz w:val="24"/>
          <w:szCs w:val="24"/>
          <w:lang w:val="it-IT"/>
        </w:rPr>
      </w:pPr>
      <w:r w:rsidRPr="00537965">
        <w:rPr>
          <w:rFonts w:ascii="Arial" w:hAnsi="Arial" w:cs="Arial"/>
          <w:sz w:val="24"/>
          <w:szCs w:val="24"/>
          <w:lang w:val="it-IT"/>
        </w:rPr>
        <w:t>Transferul controlat cu vana stavilar actionata electric, sigilata de catre organismele de mediu abilitate, catre conducta de evacuare apa spre emisar, care va deveni si conducta de by-pass a treptei biologice</w:t>
      </w:r>
    </w:p>
    <w:p w:rsidR="00664B6F" w:rsidRDefault="00664B6F" w:rsidP="00664B6F">
      <w:pPr>
        <w:spacing w:after="120" w:line="360" w:lineRule="auto"/>
        <w:ind w:left="709"/>
        <w:jc w:val="both"/>
        <w:rPr>
          <w:rFonts w:ascii="Arial" w:hAnsi="Arial" w:cs="Arial"/>
          <w:sz w:val="24"/>
          <w:szCs w:val="24"/>
        </w:rPr>
      </w:pPr>
      <w:r w:rsidRPr="00664B6F">
        <w:rPr>
          <w:rFonts w:ascii="Arial" w:hAnsi="Arial" w:cs="Arial"/>
          <w:sz w:val="24"/>
          <w:szCs w:val="24"/>
        </w:rPr>
        <w:t>Totodata va fi prevazuta o instalatie de</w:t>
      </w:r>
      <w:r w:rsidR="0032574B">
        <w:rPr>
          <w:rFonts w:ascii="Arial" w:hAnsi="Arial" w:cs="Arial"/>
          <w:sz w:val="24"/>
          <w:szCs w:val="24"/>
        </w:rPr>
        <w:t>re</w:t>
      </w:r>
      <w:r w:rsidRPr="00664B6F">
        <w:rPr>
          <w:rFonts w:ascii="Arial" w:hAnsi="Arial" w:cs="Arial"/>
          <w:sz w:val="24"/>
          <w:szCs w:val="24"/>
        </w:rPr>
        <w:t xml:space="preserve"> prelevare automata de probe si masurato</w:t>
      </w:r>
      <w:r w:rsidR="0032574B">
        <w:rPr>
          <w:rFonts w:ascii="Arial" w:hAnsi="Arial" w:cs="Arial"/>
          <w:sz w:val="24"/>
          <w:szCs w:val="24"/>
        </w:rPr>
        <w:t>ri</w:t>
      </w:r>
      <w:r w:rsidRPr="00664B6F">
        <w:rPr>
          <w:rFonts w:ascii="Arial" w:hAnsi="Arial" w:cs="Arial"/>
          <w:sz w:val="24"/>
          <w:szCs w:val="24"/>
        </w:rPr>
        <w:t xml:space="preserve"> on-line pentru substante inhibitoare pentru biologie</w:t>
      </w:r>
      <w:r w:rsidR="0032574B">
        <w:rPr>
          <w:rFonts w:ascii="Arial" w:hAnsi="Arial" w:cs="Arial"/>
          <w:sz w:val="24"/>
          <w:szCs w:val="24"/>
        </w:rPr>
        <w:t>.</w:t>
      </w:r>
    </w:p>
    <w:p w:rsidR="00664B6F" w:rsidRPr="0032574B" w:rsidRDefault="0032574B" w:rsidP="008E333B">
      <w:pPr>
        <w:pStyle w:val="ListParagraph"/>
        <w:numPr>
          <w:ilvl w:val="0"/>
          <w:numId w:val="76"/>
        </w:numPr>
        <w:spacing w:after="120" w:line="360" w:lineRule="auto"/>
        <w:ind w:left="851" w:firstLine="0"/>
        <w:jc w:val="both"/>
        <w:rPr>
          <w:rFonts w:ascii="Arial" w:hAnsi="Arial" w:cs="Arial"/>
          <w:b/>
          <w:sz w:val="24"/>
          <w:szCs w:val="24"/>
          <w:u w:val="single"/>
        </w:rPr>
      </w:pPr>
      <w:r w:rsidRPr="0032574B">
        <w:rPr>
          <w:rFonts w:ascii="Arial" w:hAnsi="Arial" w:cs="Arial"/>
          <w:b/>
          <w:sz w:val="24"/>
          <w:szCs w:val="24"/>
          <w:u w:val="single"/>
        </w:rPr>
        <w:t>Prelevator automat fix</w:t>
      </w:r>
    </w:p>
    <w:p w:rsidR="00664B6F" w:rsidRDefault="0032574B" w:rsidP="0032574B">
      <w:pPr>
        <w:spacing w:after="120" w:line="360" w:lineRule="auto"/>
        <w:ind w:left="709"/>
        <w:jc w:val="both"/>
        <w:rPr>
          <w:rFonts w:ascii="Arial" w:hAnsi="Arial" w:cs="Arial"/>
          <w:sz w:val="24"/>
          <w:szCs w:val="24"/>
        </w:rPr>
      </w:pPr>
      <w:r w:rsidRPr="0032574B">
        <w:rPr>
          <w:rFonts w:ascii="Arial" w:hAnsi="Arial" w:cs="Arial"/>
          <w:sz w:val="24"/>
          <w:szCs w:val="24"/>
        </w:rPr>
        <w:t>Pentru determinarea performanţelor de tratare a decantoarelor primare şi a încărcăturii transmise</w:t>
      </w:r>
      <w:r>
        <w:rPr>
          <w:rFonts w:ascii="Arial" w:hAnsi="Arial" w:cs="Arial"/>
          <w:sz w:val="24"/>
          <w:szCs w:val="24"/>
        </w:rPr>
        <w:t xml:space="preserve"> la treapta</w:t>
      </w:r>
      <w:r w:rsidRPr="0032574B">
        <w:rPr>
          <w:rFonts w:ascii="Arial" w:hAnsi="Arial" w:cs="Arial"/>
          <w:sz w:val="24"/>
          <w:szCs w:val="24"/>
        </w:rPr>
        <w:t xml:space="preserve"> de tratare biologică trebuie </w:t>
      </w:r>
      <w:r>
        <w:rPr>
          <w:rFonts w:ascii="Arial" w:hAnsi="Arial" w:cs="Arial"/>
          <w:sz w:val="24"/>
          <w:szCs w:val="24"/>
        </w:rPr>
        <w:t>instalat</w:t>
      </w:r>
      <w:r w:rsidRPr="0032574B">
        <w:rPr>
          <w:rFonts w:ascii="Arial" w:hAnsi="Arial" w:cs="Arial"/>
          <w:sz w:val="24"/>
          <w:szCs w:val="24"/>
        </w:rPr>
        <w:t xml:space="preserve"> un prelevator automat fix</w:t>
      </w:r>
      <w:r>
        <w:rPr>
          <w:rFonts w:ascii="Arial" w:hAnsi="Arial" w:cs="Arial"/>
          <w:sz w:val="24"/>
          <w:szCs w:val="24"/>
        </w:rPr>
        <w:t>.</w:t>
      </w:r>
    </w:p>
    <w:p w:rsidR="00664B6F" w:rsidRPr="0032574B" w:rsidRDefault="0032574B" w:rsidP="008E333B">
      <w:pPr>
        <w:pStyle w:val="ListParagraph"/>
        <w:numPr>
          <w:ilvl w:val="0"/>
          <w:numId w:val="76"/>
        </w:numPr>
        <w:spacing w:after="120" w:line="360" w:lineRule="auto"/>
        <w:ind w:left="851" w:firstLine="0"/>
        <w:jc w:val="both"/>
        <w:rPr>
          <w:rFonts w:ascii="Arial" w:hAnsi="Arial" w:cs="Arial"/>
          <w:b/>
          <w:sz w:val="24"/>
          <w:szCs w:val="24"/>
          <w:u w:val="single"/>
        </w:rPr>
      </w:pPr>
      <w:r w:rsidRPr="0032574B">
        <w:rPr>
          <w:rFonts w:ascii="Arial" w:hAnsi="Arial" w:cs="Arial"/>
          <w:b/>
          <w:sz w:val="24"/>
          <w:szCs w:val="24"/>
          <w:u w:val="single"/>
        </w:rPr>
        <w:t>Decantoare secundare</w:t>
      </w:r>
    </w:p>
    <w:p w:rsidR="00664B6F" w:rsidRDefault="0032574B" w:rsidP="0032574B">
      <w:pPr>
        <w:spacing w:after="120" w:line="360" w:lineRule="auto"/>
        <w:ind w:left="709"/>
        <w:jc w:val="both"/>
        <w:rPr>
          <w:rFonts w:ascii="Arial" w:hAnsi="Arial" w:cs="Arial"/>
          <w:sz w:val="24"/>
          <w:szCs w:val="24"/>
        </w:rPr>
      </w:pPr>
      <w:r w:rsidRPr="0032574B">
        <w:rPr>
          <w:rFonts w:ascii="Arial" w:hAnsi="Arial" w:cs="Arial"/>
          <w:sz w:val="24"/>
          <w:szCs w:val="24"/>
        </w:rPr>
        <w:t>Separarea nămolui activ / biomasei din apele uzate epurate va avea loc în decantoarele secundare (finale). Decantoarele finale vor lucra gravitational şi cu flux orizontal</w:t>
      </w:r>
      <w:r>
        <w:rPr>
          <w:rFonts w:ascii="Arial" w:hAnsi="Arial" w:cs="Arial"/>
          <w:sz w:val="24"/>
          <w:szCs w:val="24"/>
        </w:rPr>
        <w:t>.</w:t>
      </w:r>
    </w:p>
    <w:p w:rsidR="0032574B" w:rsidRDefault="0032574B" w:rsidP="0032574B">
      <w:pPr>
        <w:spacing w:after="120" w:line="360" w:lineRule="auto"/>
        <w:ind w:left="709"/>
        <w:jc w:val="both"/>
        <w:rPr>
          <w:rFonts w:ascii="Arial" w:hAnsi="Arial" w:cs="Arial"/>
          <w:sz w:val="24"/>
          <w:szCs w:val="24"/>
        </w:rPr>
      </w:pPr>
      <w:r w:rsidRPr="0032574B">
        <w:rPr>
          <w:rFonts w:ascii="Arial" w:hAnsi="Arial" w:cs="Arial"/>
          <w:sz w:val="24"/>
          <w:szCs w:val="24"/>
        </w:rPr>
        <w:t>Pentru operarea şi controlul procesului</w:t>
      </w:r>
      <w:r>
        <w:rPr>
          <w:rFonts w:ascii="Arial" w:hAnsi="Arial" w:cs="Arial"/>
          <w:sz w:val="24"/>
          <w:szCs w:val="24"/>
        </w:rPr>
        <w:t xml:space="preserve"> de decantare</w:t>
      </w:r>
      <w:r w:rsidRPr="0032574B">
        <w:rPr>
          <w:rFonts w:ascii="Arial" w:hAnsi="Arial" w:cs="Arial"/>
          <w:sz w:val="24"/>
          <w:szCs w:val="24"/>
        </w:rPr>
        <w:t xml:space="preserve"> precum si nivelul de performanţă a decantorului final trebuie să fie instalate sisteme de măsurare a nivelului namolului în două decantoare.</w:t>
      </w:r>
    </w:p>
    <w:p w:rsidR="0032574B" w:rsidRDefault="0032574B" w:rsidP="0032574B">
      <w:pPr>
        <w:spacing w:after="120" w:line="360" w:lineRule="auto"/>
        <w:ind w:left="709"/>
        <w:jc w:val="both"/>
        <w:rPr>
          <w:rFonts w:ascii="Arial" w:hAnsi="Arial" w:cs="Arial"/>
          <w:sz w:val="24"/>
          <w:szCs w:val="24"/>
        </w:rPr>
      </w:pPr>
      <w:r w:rsidRPr="0032574B">
        <w:rPr>
          <w:rFonts w:ascii="Arial" w:hAnsi="Arial" w:cs="Arial"/>
          <w:sz w:val="24"/>
          <w:szCs w:val="24"/>
        </w:rPr>
        <w:t xml:space="preserve">Pentru a controla debitul de ieşire de nămol </w:t>
      </w:r>
      <w:r>
        <w:rPr>
          <w:rFonts w:ascii="Arial" w:hAnsi="Arial" w:cs="Arial"/>
          <w:sz w:val="24"/>
          <w:szCs w:val="24"/>
        </w:rPr>
        <w:t xml:space="preserve">provenit de la </w:t>
      </w:r>
      <w:r w:rsidRPr="0032574B">
        <w:rPr>
          <w:rFonts w:ascii="Arial" w:hAnsi="Arial" w:cs="Arial"/>
          <w:sz w:val="24"/>
          <w:szCs w:val="24"/>
        </w:rPr>
        <w:t>fiec</w:t>
      </w:r>
      <w:r>
        <w:rPr>
          <w:rFonts w:ascii="Arial" w:hAnsi="Arial" w:cs="Arial"/>
          <w:sz w:val="24"/>
          <w:szCs w:val="24"/>
        </w:rPr>
        <w:t>are</w:t>
      </w:r>
      <w:r w:rsidRPr="0032574B">
        <w:rPr>
          <w:rFonts w:ascii="Arial" w:hAnsi="Arial" w:cs="Arial"/>
          <w:sz w:val="24"/>
          <w:szCs w:val="24"/>
        </w:rPr>
        <w:t xml:space="preserve"> decantor trebuie să fie instalat în conducta de descărcare nămol (întoarcere şi nămol în exces). un debit electromagnetic</w:t>
      </w:r>
      <w:r>
        <w:rPr>
          <w:rFonts w:ascii="Arial" w:hAnsi="Arial" w:cs="Arial"/>
          <w:sz w:val="24"/>
          <w:szCs w:val="24"/>
        </w:rPr>
        <w:t>.</w:t>
      </w:r>
    </w:p>
    <w:p w:rsidR="0032574B" w:rsidRPr="0032574B" w:rsidRDefault="0032574B" w:rsidP="008E333B">
      <w:pPr>
        <w:pStyle w:val="ListParagraph"/>
        <w:numPr>
          <w:ilvl w:val="0"/>
          <w:numId w:val="76"/>
        </w:numPr>
        <w:spacing w:after="120" w:line="360" w:lineRule="auto"/>
        <w:ind w:left="851" w:firstLine="0"/>
        <w:jc w:val="both"/>
        <w:rPr>
          <w:rFonts w:ascii="Arial" w:hAnsi="Arial" w:cs="Arial"/>
          <w:b/>
          <w:sz w:val="24"/>
          <w:szCs w:val="24"/>
          <w:u w:val="single"/>
        </w:rPr>
      </w:pPr>
      <w:r w:rsidRPr="0032574B">
        <w:rPr>
          <w:rFonts w:ascii="Arial" w:hAnsi="Arial" w:cs="Arial"/>
          <w:b/>
          <w:sz w:val="24"/>
          <w:szCs w:val="24"/>
          <w:u w:val="single"/>
        </w:rPr>
        <w:t>Statie de suflante</w:t>
      </w:r>
    </w:p>
    <w:p w:rsidR="0032574B" w:rsidRDefault="0032574B" w:rsidP="0032574B">
      <w:pPr>
        <w:spacing w:after="120" w:line="360" w:lineRule="auto"/>
        <w:ind w:left="709"/>
        <w:jc w:val="both"/>
        <w:rPr>
          <w:rFonts w:ascii="Arial" w:hAnsi="Arial" w:cs="Arial"/>
          <w:sz w:val="24"/>
          <w:szCs w:val="24"/>
        </w:rPr>
      </w:pPr>
      <w:r>
        <w:rPr>
          <w:rFonts w:ascii="Arial" w:hAnsi="Arial" w:cs="Arial"/>
          <w:sz w:val="24"/>
          <w:szCs w:val="24"/>
        </w:rPr>
        <w:t>Este prevazuta o</w:t>
      </w:r>
      <w:r w:rsidRPr="0032574B">
        <w:rPr>
          <w:rFonts w:ascii="Arial" w:hAnsi="Arial" w:cs="Arial"/>
          <w:sz w:val="24"/>
          <w:szCs w:val="24"/>
        </w:rPr>
        <w:t xml:space="preserve"> cladire noua pentru suflante şi controlul lor. Cladirea staţiei de suflante poate include si pompe de retur a namolului activ.</w:t>
      </w:r>
    </w:p>
    <w:p w:rsidR="0032574B" w:rsidRDefault="0032574B" w:rsidP="0032574B">
      <w:pPr>
        <w:spacing w:after="120" w:line="360" w:lineRule="auto"/>
        <w:ind w:left="709"/>
        <w:jc w:val="both"/>
        <w:rPr>
          <w:rFonts w:ascii="Arial" w:hAnsi="Arial" w:cs="Arial"/>
          <w:sz w:val="24"/>
          <w:szCs w:val="24"/>
        </w:rPr>
      </w:pPr>
      <w:r w:rsidRPr="0032574B">
        <w:rPr>
          <w:rFonts w:ascii="Arial" w:hAnsi="Arial" w:cs="Arial"/>
          <w:sz w:val="24"/>
          <w:szCs w:val="24"/>
        </w:rPr>
        <w:t>Statia de suflante trebuie să fie echipate cu un sistem de ventilaţie pentru disiparea caldurii generata de suflante in clădire. Rata de schimb de aer trebuie să fie de aproximativ 20 1/h</w:t>
      </w:r>
      <w:r>
        <w:rPr>
          <w:rFonts w:ascii="Arial" w:hAnsi="Arial" w:cs="Arial"/>
          <w:sz w:val="24"/>
          <w:szCs w:val="24"/>
        </w:rPr>
        <w:t>.</w:t>
      </w:r>
    </w:p>
    <w:p w:rsidR="0032574B" w:rsidRPr="0032574B" w:rsidRDefault="0032574B" w:rsidP="008E333B">
      <w:pPr>
        <w:pStyle w:val="ListParagraph"/>
        <w:numPr>
          <w:ilvl w:val="0"/>
          <w:numId w:val="76"/>
        </w:numPr>
        <w:spacing w:after="120" w:line="360" w:lineRule="auto"/>
        <w:ind w:left="851" w:firstLine="0"/>
        <w:jc w:val="both"/>
        <w:rPr>
          <w:rFonts w:ascii="Arial" w:hAnsi="Arial" w:cs="Arial"/>
          <w:b/>
          <w:sz w:val="24"/>
          <w:szCs w:val="24"/>
          <w:u w:val="single"/>
        </w:rPr>
      </w:pPr>
      <w:r w:rsidRPr="0032574B">
        <w:rPr>
          <w:rFonts w:ascii="Arial" w:hAnsi="Arial" w:cs="Arial"/>
          <w:b/>
          <w:sz w:val="24"/>
          <w:szCs w:val="24"/>
          <w:u w:val="single"/>
        </w:rPr>
        <w:t>Statie de pompare namol recirculat</w:t>
      </w:r>
    </w:p>
    <w:p w:rsidR="0032574B" w:rsidRDefault="0032574B" w:rsidP="0032574B">
      <w:pPr>
        <w:spacing w:after="120" w:line="360" w:lineRule="auto"/>
        <w:ind w:left="709"/>
        <w:jc w:val="both"/>
        <w:rPr>
          <w:rFonts w:ascii="Arial" w:hAnsi="Arial" w:cs="Arial"/>
          <w:sz w:val="24"/>
          <w:szCs w:val="24"/>
        </w:rPr>
      </w:pPr>
      <w:r w:rsidRPr="0032574B">
        <w:rPr>
          <w:rFonts w:ascii="Arial" w:hAnsi="Arial" w:cs="Arial"/>
          <w:sz w:val="24"/>
          <w:szCs w:val="24"/>
        </w:rPr>
        <w:t>Capacitatea pompelor de recirculare nămol va fi variabilă între 70 şi 110% din debitul de intrare</w:t>
      </w:r>
      <w:r>
        <w:rPr>
          <w:rFonts w:ascii="Arial" w:hAnsi="Arial" w:cs="Arial"/>
          <w:sz w:val="24"/>
          <w:szCs w:val="24"/>
        </w:rPr>
        <w:t>.</w:t>
      </w:r>
    </w:p>
    <w:p w:rsidR="0032574B" w:rsidRDefault="007E0385" w:rsidP="0032574B">
      <w:pPr>
        <w:spacing w:after="120" w:line="360" w:lineRule="auto"/>
        <w:ind w:left="709"/>
        <w:jc w:val="both"/>
        <w:rPr>
          <w:rFonts w:ascii="Arial" w:hAnsi="Arial" w:cs="Arial"/>
          <w:sz w:val="24"/>
          <w:szCs w:val="24"/>
        </w:rPr>
      </w:pPr>
      <w:r w:rsidRPr="007E0385">
        <w:rPr>
          <w:rFonts w:ascii="Arial" w:hAnsi="Arial" w:cs="Arial"/>
          <w:sz w:val="24"/>
          <w:szCs w:val="24"/>
        </w:rPr>
        <w:t xml:space="preserve">Conducta de retur </w:t>
      </w:r>
      <w:r>
        <w:rPr>
          <w:rFonts w:ascii="Arial" w:hAnsi="Arial" w:cs="Arial"/>
          <w:sz w:val="24"/>
          <w:szCs w:val="24"/>
        </w:rPr>
        <w:t>n</w:t>
      </w:r>
      <w:r w:rsidRPr="007E0385">
        <w:rPr>
          <w:rFonts w:ascii="Arial" w:hAnsi="Arial" w:cs="Arial"/>
          <w:sz w:val="24"/>
          <w:szCs w:val="24"/>
        </w:rPr>
        <w:t xml:space="preserve">ămol trebuie să fie echipata </w:t>
      </w:r>
      <w:r>
        <w:rPr>
          <w:rFonts w:ascii="Arial" w:hAnsi="Arial" w:cs="Arial"/>
          <w:sz w:val="24"/>
          <w:szCs w:val="24"/>
        </w:rPr>
        <w:t>cu dispozitiv de masurare a debitului. Nămolul in exces va fi descarcat din</w:t>
      </w:r>
      <w:r w:rsidRPr="007E0385">
        <w:rPr>
          <w:rFonts w:ascii="Arial" w:hAnsi="Arial" w:cs="Arial"/>
          <w:sz w:val="24"/>
          <w:szCs w:val="24"/>
        </w:rPr>
        <w:t xml:space="preserve"> conducta de retur nămol prin intermediul unor pompe şi transmis la unitatea de îngroşare nămol in exces. Pompele de namol in exces vor fi operate discontinuu</w:t>
      </w:r>
      <w:r>
        <w:rPr>
          <w:rFonts w:ascii="Arial" w:hAnsi="Arial" w:cs="Arial"/>
          <w:sz w:val="24"/>
          <w:szCs w:val="24"/>
        </w:rPr>
        <w:t>.</w:t>
      </w:r>
    </w:p>
    <w:p w:rsidR="0032574B" w:rsidRPr="007E0385" w:rsidRDefault="007E0385" w:rsidP="008E333B">
      <w:pPr>
        <w:pStyle w:val="ListParagraph"/>
        <w:numPr>
          <w:ilvl w:val="0"/>
          <w:numId w:val="76"/>
        </w:numPr>
        <w:spacing w:after="120" w:line="360" w:lineRule="auto"/>
        <w:ind w:left="851" w:firstLine="0"/>
        <w:jc w:val="both"/>
        <w:rPr>
          <w:rFonts w:ascii="Arial" w:hAnsi="Arial" w:cs="Arial"/>
          <w:b/>
          <w:sz w:val="24"/>
          <w:szCs w:val="24"/>
          <w:u w:val="single"/>
        </w:rPr>
      </w:pPr>
      <w:r w:rsidRPr="007E0385">
        <w:rPr>
          <w:rFonts w:ascii="Arial" w:hAnsi="Arial" w:cs="Arial"/>
          <w:b/>
          <w:sz w:val="24"/>
          <w:szCs w:val="24"/>
          <w:u w:val="single"/>
        </w:rPr>
        <w:t>Reactoare biologice</w:t>
      </w:r>
    </w:p>
    <w:p w:rsidR="007E0385" w:rsidRDefault="007E0385" w:rsidP="0032574B">
      <w:pPr>
        <w:spacing w:after="120" w:line="360" w:lineRule="auto"/>
        <w:ind w:left="709"/>
        <w:jc w:val="both"/>
        <w:rPr>
          <w:rFonts w:ascii="Arial" w:hAnsi="Arial" w:cs="Arial"/>
          <w:sz w:val="24"/>
          <w:szCs w:val="24"/>
        </w:rPr>
      </w:pPr>
      <w:r>
        <w:rPr>
          <w:rFonts w:ascii="Arial" w:hAnsi="Arial" w:cs="Arial"/>
          <w:sz w:val="24"/>
          <w:szCs w:val="24"/>
        </w:rPr>
        <w:t>Procesul de epurare biologica va fi un un proces cu namol activat</w:t>
      </w:r>
      <w:r w:rsidRPr="007E0385">
        <w:rPr>
          <w:rFonts w:ascii="Arial" w:hAnsi="Arial" w:cs="Arial"/>
          <w:sz w:val="24"/>
          <w:szCs w:val="24"/>
        </w:rPr>
        <w:t xml:space="preserve">, </w:t>
      </w:r>
      <w:r>
        <w:rPr>
          <w:rFonts w:ascii="Arial" w:hAnsi="Arial" w:cs="Arial"/>
          <w:sz w:val="24"/>
          <w:szCs w:val="24"/>
        </w:rPr>
        <w:t xml:space="preserve">care va asigura </w:t>
      </w:r>
      <w:r w:rsidRPr="007E0385">
        <w:rPr>
          <w:rFonts w:ascii="Arial" w:hAnsi="Arial" w:cs="Arial"/>
          <w:sz w:val="24"/>
          <w:szCs w:val="24"/>
        </w:rPr>
        <w:t xml:space="preserve">inclusiv eliminarea biologica şi chimica a fosforului </w:t>
      </w:r>
      <w:r>
        <w:rPr>
          <w:rFonts w:ascii="Arial" w:hAnsi="Arial" w:cs="Arial"/>
          <w:sz w:val="24"/>
          <w:szCs w:val="24"/>
        </w:rPr>
        <w:t>.</w:t>
      </w:r>
    </w:p>
    <w:p w:rsidR="00A63431" w:rsidRDefault="00A63431" w:rsidP="00A63431">
      <w:pPr>
        <w:spacing w:after="120" w:line="360" w:lineRule="auto"/>
        <w:ind w:left="709"/>
        <w:jc w:val="both"/>
        <w:rPr>
          <w:rFonts w:ascii="Arial" w:hAnsi="Arial" w:cs="Arial"/>
          <w:sz w:val="24"/>
          <w:szCs w:val="24"/>
        </w:rPr>
      </w:pPr>
      <w:r>
        <w:rPr>
          <w:rFonts w:ascii="Arial" w:hAnsi="Arial" w:cs="Arial"/>
          <w:sz w:val="24"/>
          <w:szCs w:val="24"/>
        </w:rPr>
        <w:t>P</w:t>
      </w:r>
      <w:r w:rsidRPr="00A63431">
        <w:rPr>
          <w:rFonts w:ascii="Arial" w:hAnsi="Arial" w:cs="Arial"/>
          <w:sz w:val="24"/>
          <w:szCs w:val="24"/>
        </w:rPr>
        <w:t>roces</w:t>
      </w:r>
      <w:r>
        <w:rPr>
          <w:rFonts w:ascii="Arial" w:hAnsi="Arial" w:cs="Arial"/>
          <w:sz w:val="24"/>
          <w:szCs w:val="24"/>
        </w:rPr>
        <w:t>ul</w:t>
      </w:r>
      <w:r w:rsidRPr="00A63431">
        <w:rPr>
          <w:rFonts w:ascii="Arial" w:hAnsi="Arial" w:cs="Arial"/>
          <w:sz w:val="24"/>
          <w:szCs w:val="24"/>
        </w:rPr>
        <w:t xml:space="preserve"> de-nitrificare</w:t>
      </w:r>
      <w:r>
        <w:rPr>
          <w:rFonts w:ascii="Arial" w:hAnsi="Arial" w:cs="Arial"/>
          <w:sz w:val="24"/>
          <w:szCs w:val="24"/>
        </w:rPr>
        <w:t xml:space="preserve"> se va proiecta</w:t>
      </w:r>
      <w:r w:rsidRPr="00A63431">
        <w:rPr>
          <w:rFonts w:ascii="Arial" w:hAnsi="Arial" w:cs="Arial"/>
          <w:sz w:val="24"/>
          <w:szCs w:val="24"/>
        </w:rPr>
        <w:t xml:space="preserve"> in amonte, incluzind un tanc anoxic, pr</w:t>
      </w:r>
      <w:r>
        <w:rPr>
          <w:rFonts w:ascii="Arial" w:hAnsi="Arial" w:cs="Arial"/>
          <w:sz w:val="24"/>
          <w:szCs w:val="24"/>
        </w:rPr>
        <w:t xml:space="preserve">ecum şi o eliminare chimica a </w:t>
      </w:r>
      <w:r w:rsidRPr="00A63431">
        <w:rPr>
          <w:rFonts w:ascii="Arial" w:hAnsi="Arial" w:cs="Arial"/>
          <w:sz w:val="24"/>
          <w:szCs w:val="24"/>
        </w:rPr>
        <w:t xml:space="preserve">fosforului neindepartat biologic. </w:t>
      </w:r>
    </w:p>
    <w:p w:rsidR="00A63431" w:rsidRPr="00A63431" w:rsidRDefault="00A63431" w:rsidP="00A63431">
      <w:pPr>
        <w:spacing w:after="120" w:line="360" w:lineRule="auto"/>
        <w:ind w:left="709"/>
        <w:jc w:val="both"/>
        <w:rPr>
          <w:rFonts w:ascii="Arial" w:hAnsi="Arial" w:cs="Arial"/>
          <w:sz w:val="24"/>
          <w:szCs w:val="24"/>
        </w:rPr>
      </w:pPr>
      <w:r>
        <w:rPr>
          <w:rFonts w:ascii="Arial" w:hAnsi="Arial" w:cs="Arial"/>
          <w:sz w:val="24"/>
          <w:szCs w:val="24"/>
        </w:rPr>
        <w:t>B</w:t>
      </w:r>
      <w:r w:rsidRPr="00A63431">
        <w:rPr>
          <w:rFonts w:ascii="Arial" w:hAnsi="Arial" w:cs="Arial"/>
          <w:sz w:val="24"/>
          <w:szCs w:val="24"/>
        </w:rPr>
        <w:t xml:space="preserve">azinul de aerare </w:t>
      </w:r>
      <w:r>
        <w:rPr>
          <w:rFonts w:ascii="Arial" w:hAnsi="Arial" w:cs="Arial"/>
          <w:sz w:val="24"/>
          <w:szCs w:val="24"/>
        </w:rPr>
        <w:t>va fi</w:t>
      </w:r>
      <w:r w:rsidRPr="00A63431">
        <w:rPr>
          <w:rFonts w:ascii="Arial" w:hAnsi="Arial" w:cs="Arial"/>
          <w:sz w:val="24"/>
          <w:szCs w:val="24"/>
        </w:rPr>
        <w:t xml:space="preserve"> împartit in 4 linii. Fiecare</w:t>
      </w:r>
      <w:r>
        <w:rPr>
          <w:rFonts w:ascii="Arial" w:hAnsi="Arial" w:cs="Arial"/>
          <w:sz w:val="24"/>
          <w:szCs w:val="24"/>
        </w:rPr>
        <w:t xml:space="preserve"> linie va fi împărţit de sicane</w:t>
      </w:r>
      <w:r w:rsidRPr="00A63431">
        <w:rPr>
          <w:rFonts w:ascii="Arial" w:hAnsi="Arial" w:cs="Arial"/>
          <w:sz w:val="24"/>
          <w:szCs w:val="24"/>
        </w:rPr>
        <w:t xml:space="preserve"> pentru a crea zone pentru eliminarea </w:t>
      </w:r>
      <w:r>
        <w:rPr>
          <w:rFonts w:ascii="Arial" w:hAnsi="Arial" w:cs="Arial"/>
          <w:sz w:val="24"/>
          <w:szCs w:val="24"/>
        </w:rPr>
        <w:t xml:space="preserve">biologica a fosforului si a azotului – </w:t>
      </w:r>
      <w:r w:rsidRPr="00A63431">
        <w:rPr>
          <w:rFonts w:ascii="Arial" w:hAnsi="Arial" w:cs="Arial"/>
          <w:sz w:val="24"/>
          <w:szCs w:val="24"/>
        </w:rPr>
        <w:t>nitrificare</w:t>
      </w:r>
      <w:r>
        <w:rPr>
          <w:rFonts w:ascii="Arial" w:hAnsi="Arial" w:cs="Arial"/>
          <w:sz w:val="24"/>
          <w:szCs w:val="24"/>
        </w:rPr>
        <w:t>- de-nitrificare</w:t>
      </w:r>
      <w:r w:rsidRPr="00A63431">
        <w:rPr>
          <w:rFonts w:ascii="Arial" w:hAnsi="Arial" w:cs="Arial"/>
          <w:sz w:val="24"/>
          <w:szCs w:val="24"/>
        </w:rPr>
        <w:t>, precum:</w:t>
      </w:r>
    </w:p>
    <w:p w:rsidR="00A63431" w:rsidRPr="00537965" w:rsidRDefault="00A63431" w:rsidP="008E333B">
      <w:pPr>
        <w:pStyle w:val="ListParagraph"/>
        <w:numPr>
          <w:ilvl w:val="0"/>
          <w:numId w:val="76"/>
        </w:numPr>
        <w:spacing w:after="120" w:line="360" w:lineRule="auto"/>
        <w:jc w:val="both"/>
        <w:rPr>
          <w:rFonts w:ascii="Arial" w:hAnsi="Arial" w:cs="Arial"/>
          <w:sz w:val="24"/>
          <w:szCs w:val="24"/>
          <w:lang w:val="it-IT"/>
        </w:rPr>
      </w:pPr>
      <w:r w:rsidRPr="00537965">
        <w:rPr>
          <w:rFonts w:ascii="Arial" w:hAnsi="Arial" w:cs="Arial"/>
          <w:sz w:val="24"/>
          <w:szCs w:val="24"/>
          <w:lang w:val="it-IT"/>
        </w:rPr>
        <w:t>1 Cascada pentru eliminarea biologica a P sau de-nitrificare</w:t>
      </w:r>
    </w:p>
    <w:p w:rsidR="00A63431" w:rsidRPr="00A63431" w:rsidRDefault="00A63431" w:rsidP="008E333B">
      <w:pPr>
        <w:pStyle w:val="ListParagraph"/>
        <w:numPr>
          <w:ilvl w:val="0"/>
          <w:numId w:val="76"/>
        </w:numPr>
        <w:spacing w:after="120" w:line="360" w:lineRule="auto"/>
        <w:jc w:val="both"/>
        <w:rPr>
          <w:rFonts w:ascii="Arial" w:hAnsi="Arial" w:cs="Arial"/>
          <w:sz w:val="24"/>
          <w:szCs w:val="24"/>
        </w:rPr>
      </w:pPr>
      <w:r w:rsidRPr="00A63431">
        <w:rPr>
          <w:rFonts w:ascii="Arial" w:hAnsi="Arial" w:cs="Arial"/>
          <w:sz w:val="24"/>
          <w:szCs w:val="24"/>
        </w:rPr>
        <w:t>1 Cascada pentru de-nitrificare</w:t>
      </w:r>
    </w:p>
    <w:p w:rsidR="00A63431" w:rsidRPr="00537965" w:rsidRDefault="00A63431" w:rsidP="008E333B">
      <w:pPr>
        <w:pStyle w:val="ListParagraph"/>
        <w:numPr>
          <w:ilvl w:val="0"/>
          <w:numId w:val="76"/>
        </w:numPr>
        <w:spacing w:after="120" w:line="360" w:lineRule="auto"/>
        <w:jc w:val="both"/>
        <w:rPr>
          <w:rFonts w:ascii="Arial" w:hAnsi="Arial" w:cs="Arial"/>
          <w:sz w:val="24"/>
          <w:szCs w:val="24"/>
          <w:lang w:val="it-IT"/>
        </w:rPr>
      </w:pPr>
      <w:r w:rsidRPr="00537965">
        <w:rPr>
          <w:rFonts w:ascii="Arial" w:hAnsi="Arial" w:cs="Arial"/>
          <w:sz w:val="24"/>
          <w:szCs w:val="24"/>
          <w:lang w:val="it-IT"/>
        </w:rPr>
        <w:t>Cascade pentru de-nitrificare sau nitrificarea (sicane facultativ)</w:t>
      </w:r>
    </w:p>
    <w:p w:rsidR="00A63431" w:rsidRPr="00537965" w:rsidRDefault="00A63431" w:rsidP="008E333B">
      <w:pPr>
        <w:pStyle w:val="ListParagraph"/>
        <w:numPr>
          <w:ilvl w:val="0"/>
          <w:numId w:val="76"/>
        </w:numPr>
        <w:spacing w:after="120" w:line="360" w:lineRule="auto"/>
        <w:jc w:val="both"/>
        <w:rPr>
          <w:rFonts w:ascii="Arial" w:hAnsi="Arial" w:cs="Arial"/>
          <w:sz w:val="24"/>
          <w:szCs w:val="24"/>
          <w:lang w:val="it-IT"/>
        </w:rPr>
      </w:pPr>
      <w:r w:rsidRPr="00537965">
        <w:rPr>
          <w:rFonts w:ascii="Arial" w:hAnsi="Arial" w:cs="Arial"/>
          <w:sz w:val="24"/>
          <w:szCs w:val="24"/>
          <w:lang w:val="it-IT"/>
        </w:rPr>
        <w:t>Cascade pentru nitrificare (sicane obligatorii)</w:t>
      </w:r>
    </w:p>
    <w:p w:rsidR="00A63431" w:rsidRPr="00537965" w:rsidRDefault="00A63431" w:rsidP="008E333B">
      <w:pPr>
        <w:pStyle w:val="ListParagraph"/>
        <w:numPr>
          <w:ilvl w:val="0"/>
          <w:numId w:val="76"/>
        </w:numPr>
        <w:spacing w:after="120" w:line="360" w:lineRule="auto"/>
        <w:jc w:val="both"/>
        <w:rPr>
          <w:rFonts w:ascii="Arial" w:hAnsi="Arial" w:cs="Arial"/>
          <w:sz w:val="24"/>
          <w:szCs w:val="24"/>
          <w:lang w:val="it-IT"/>
        </w:rPr>
      </w:pPr>
      <w:r w:rsidRPr="00537965">
        <w:rPr>
          <w:rFonts w:ascii="Arial" w:hAnsi="Arial" w:cs="Arial"/>
          <w:sz w:val="24"/>
          <w:szCs w:val="24"/>
          <w:lang w:val="it-IT"/>
        </w:rPr>
        <w:t>1 Cascada pentru nitrificare sau de-gazificare</w:t>
      </w:r>
    </w:p>
    <w:p w:rsidR="00A63431" w:rsidRPr="00AA2F97" w:rsidRDefault="00AA2F97" w:rsidP="008E333B">
      <w:pPr>
        <w:pStyle w:val="ListParagraph"/>
        <w:numPr>
          <w:ilvl w:val="0"/>
          <w:numId w:val="76"/>
        </w:numPr>
        <w:spacing w:after="120" w:line="360" w:lineRule="auto"/>
        <w:ind w:left="851" w:firstLine="0"/>
        <w:jc w:val="both"/>
        <w:rPr>
          <w:rFonts w:ascii="Arial" w:hAnsi="Arial" w:cs="Arial"/>
          <w:b/>
          <w:sz w:val="24"/>
          <w:szCs w:val="24"/>
          <w:u w:val="single"/>
        </w:rPr>
      </w:pPr>
      <w:bookmarkStart w:id="201" w:name="_Toc303178165"/>
      <w:r w:rsidRPr="00AA2F97">
        <w:rPr>
          <w:rFonts w:ascii="Arial" w:hAnsi="Arial" w:cs="Arial"/>
          <w:b/>
          <w:sz w:val="24"/>
          <w:szCs w:val="24"/>
          <w:u w:val="single"/>
        </w:rPr>
        <w:t>Pompe pentru namolul excedentar</w:t>
      </w:r>
      <w:bookmarkEnd w:id="201"/>
    </w:p>
    <w:p w:rsidR="00A63431" w:rsidRDefault="00AA2F97" w:rsidP="00A63431">
      <w:pPr>
        <w:spacing w:after="120" w:line="360" w:lineRule="auto"/>
        <w:ind w:left="709"/>
        <w:jc w:val="both"/>
        <w:rPr>
          <w:rFonts w:ascii="Arial" w:hAnsi="Arial" w:cs="Arial"/>
          <w:sz w:val="24"/>
          <w:szCs w:val="24"/>
        </w:rPr>
      </w:pPr>
      <w:r>
        <w:rPr>
          <w:rFonts w:ascii="Arial" w:hAnsi="Arial" w:cs="Arial"/>
          <w:sz w:val="24"/>
          <w:szCs w:val="24"/>
        </w:rPr>
        <w:t>Namolul in exces</w:t>
      </w:r>
      <w:r w:rsidRPr="00AA2F97">
        <w:rPr>
          <w:rFonts w:ascii="Arial" w:hAnsi="Arial" w:cs="Arial"/>
          <w:sz w:val="24"/>
          <w:szCs w:val="24"/>
        </w:rPr>
        <w:t xml:space="preserve"> produs în timpul </w:t>
      </w:r>
      <w:r>
        <w:rPr>
          <w:rFonts w:ascii="Arial" w:hAnsi="Arial" w:cs="Arial"/>
          <w:sz w:val="24"/>
          <w:szCs w:val="24"/>
        </w:rPr>
        <w:t>epurarii</w:t>
      </w:r>
      <w:r w:rsidRPr="00AA2F97">
        <w:rPr>
          <w:rFonts w:ascii="Arial" w:hAnsi="Arial" w:cs="Arial"/>
          <w:sz w:val="24"/>
          <w:szCs w:val="24"/>
        </w:rPr>
        <w:t xml:space="preserve"> biologic</w:t>
      </w:r>
      <w:r>
        <w:rPr>
          <w:rFonts w:ascii="Arial" w:hAnsi="Arial" w:cs="Arial"/>
          <w:sz w:val="24"/>
          <w:szCs w:val="24"/>
        </w:rPr>
        <w:t>a</w:t>
      </w:r>
      <w:r w:rsidRPr="00AA2F97">
        <w:rPr>
          <w:rFonts w:ascii="Arial" w:hAnsi="Arial" w:cs="Arial"/>
          <w:sz w:val="24"/>
          <w:szCs w:val="24"/>
        </w:rPr>
        <w:t xml:space="preserve"> a apelor uzate va fi pompat din camera de pompare nămol prin intermediul unor pompe. Pompele de namol </w:t>
      </w:r>
      <w:r>
        <w:rPr>
          <w:rFonts w:ascii="Arial" w:hAnsi="Arial" w:cs="Arial"/>
          <w:sz w:val="24"/>
          <w:szCs w:val="24"/>
        </w:rPr>
        <w:t>in exces</w:t>
      </w:r>
      <w:r w:rsidRPr="00AA2F97">
        <w:rPr>
          <w:rFonts w:ascii="Arial" w:hAnsi="Arial" w:cs="Arial"/>
          <w:sz w:val="24"/>
          <w:szCs w:val="24"/>
        </w:rPr>
        <w:t xml:space="preserve"> vor transfera excesul de nămol la îngroşător de nămol mecanic</w:t>
      </w:r>
      <w:r>
        <w:rPr>
          <w:rFonts w:ascii="Arial" w:hAnsi="Arial" w:cs="Arial"/>
          <w:sz w:val="24"/>
          <w:szCs w:val="24"/>
        </w:rPr>
        <w:t>.</w:t>
      </w:r>
    </w:p>
    <w:p w:rsidR="00ED47F4" w:rsidRPr="00CA6C34" w:rsidRDefault="00ED47F4" w:rsidP="007E13F4">
      <w:pPr>
        <w:pStyle w:val="SubSubSubTitlu"/>
      </w:pPr>
      <w:bookmarkStart w:id="202" w:name="_Toc369259302"/>
      <w:r w:rsidRPr="00CA6C34">
        <w:t>Concluzii privind infrastructura apei uzate in orasul Galati</w:t>
      </w:r>
      <w:bookmarkEnd w:id="202"/>
    </w:p>
    <w:p w:rsidR="00ED47F4" w:rsidRPr="00CA6C34" w:rsidRDefault="00ED47F4" w:rsidP="00ED47F4">
      <w:pPr>
        <w:pStyle w:val="P2"/>
        <w:spacing w:after="120"/>
        <w:ind w:left="709" w:firstLine="0"/>
        <w:rPr>
          <w:rFonts w:cs="Arial"/>
          <w:sz w:val="24"/>
          <w:szCs w:val="24"/>
          <w:lang w:val="it-IT"/>
        </w:rPr>
      </w:pPr>
      <w:r w:rsidRPr="00CA6C34">
        <w:rPr>
          <w:rFonts w:cs="Arial"/>
          <w:sz w:val="24"/>
          <w:szCs w:val="24"/>
          <w:lang w:val="it-IT"/>
        </w:rPr>
        <w:t>Situatia infrastructurii apei uzate in orasul Galati poate fi rezumata dupa cum urmeaza:</w:t>
      </w:r>
    </w:p>
    <w:p w:rsidR="00FB71DF" w:rsidRPr="006C4183" w:rsidRDefault="006C4183" w:rsidP="00ED47F4">
      <w:pPr>
        <w:pStyle w:val="P2"/>
        <w:spacing w:after="120"/>
        <w:ind w:left="709" w:firstLine="0"/>
        <w:rPr>
          <w:rFonts w:cs="Arial"/>
          <w:b/>
          <w:sz w:val="20"/>
          <w:szCs w:val="20"/>
          <w:lang w:val="it-IT"/>
        </w:rPr>
      </w:pPr>
      <w:r w:rsidRPr="006C4183">
        <w:rPr>
          <w:rFonts w:cs="Arial"/>
          <w:b/>
          <w:sz w:val="20"/>
          <w:szCs w:val="20"/>
          <w:lang w:val="it-IT"/>
        </w:rPr>
        <w:t>Tabel 2.9.2 – 6 Concluzii infrastructura apa uzata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ED47F4" w:rsidRPr="00CA6C34" w:rsidTr="00C22326">
        <w:tc>
          <w:tcPr>
            <w:tcW w:w="2268" w:type="dxa"/>
            <w:shd w:val="clear" w:color="auto" w:fill="D9D9D9"/>
          </w:tcPr>
          <w:p w:rsidR="00ED47F4" w:rsidRPr="00CA6C34" w:rsidRDefault="00ED47F4" w:rsidP="00FB71DF">
            <w:pPr>
              <w:spacing w:before="60" w:after="60"/>
              <w:jc w:val="center"/>
              <w:rPr>
                <w:rFonts w:ascii="Arial" w:hAnsi="Arial" w:cs="Arial"/>
                <w:b/>
                <w:lang w:val="it-IT"/>
              </w:rPr>
            </w:pPr>
            <w:r w:rsidRPr="00CA6C34">
              <w:rPr>
                <w:rFonts w:ascii="Arial" w:hAnsi="Arial" w:cs="Arial"/>
                <w:b/>
                <w:lang w:val="it-IT"/>
              </w:rPr>
              <w:t>Componenta</w:t>
            </w:r>
          </w:p>
        </w:tc>
        <w:tc>
          <w:tcPr>
            <w:tcW w:w="3119" w:type="dxa"/>
            <w:shd w:val="clear" w:color="auto" w:fill="D9D9D9"/>
          </w:tcPr>
          <w:p w:rsidR="00ED47F4" w:rsidRPr="00CA6C34" w:rsidRDefault="00525B3E" w:rsidP="00FB71DF">
            <w:pPr>
              <w:spacing w:before="60" w:after="60"/>
              <w:jc w:val="center"/>
              <w:rPr>
                <w:rFonts w:ascii="Arial" w:hAnsi="Arial" w:cs="Arial"/>
                <w:b/>
                <w:lang w:val="it-IT"/>
              </w:rPr>
            </w:pPr>
            <w:r>
              <w:rPr>
                <w:rFonts w:ascii="Arial" w:hAnsi="Arial" w:cs="Arial"/>
                <w:b/>
                <w:lang w:val="it-IT"/>
              </w:rPr>
              <w:t>Situatia existenta</w:t>
            </w:r>
          </w:p>
        </w:tc>
        <w:tc>
          <w:tcPr>
            <w:tcW w:w="3685" w:type="dxa"/>
            <w:shd w:val="clear" w:color="auto" w:fill="D9D9D9"/>
          </w:tcPr>
          <w:p w:rsidR="00ED47F4" w:rsidRPr="00537965" w:rsidRDefault="00ED47F4" w:rsidP="00FB71DF">
            <w:pPr>
              <w:spacing w:before="60" w:after="60"/>
              <w:jc w:val="center"/>
              <w:rPr>
                <w:rFonts w:ascii="Arial" w:hAnsi="Arial" w:cs="Arial"/>
                <w:b/>
                <w:lang w:val="it-IT"/>
              </w:rPr>
            </w:pPr>
            <w:r w:rsidRPr="00CA6C34">
              <w:rPr>
                <w:rFonts w:ascii="Arial" w:hAnsi="Arial" w:cs="Arial"/>
                <w:b/>
                <w:lang w:val="it-IT"/>
              </w:rPr>
              <w:t>Lipsuri si/sau deficiente constatate</w:t>
            </w:r>
          </w:p>
        </w:tc>
      </w:tr>
      <w:tr w:rsidR="00ED47F4" w:rsidRPr="00CA6C34" w:rsidTr="00C22326">
        <w:tc>
          <w:tcPr>
            <w:tcW w:w="2268" w:type="dxa"/>
          </w:tcPr>
          <w:p w:rsidR="00ED47F4" w:rsidRPr="00CA6C34" w:rsidRDefault="00ED47F4" w:rsidP="00FB71DF">
            <w:pPr>
              <w:spacing w:before="60" w:after="60"/>
              <w:jc w:val="both"/>
              <w:rPr>
                <w:rFonts w:ascii="Arial" w:hAnsi="Arial" w:cs="Arial"/>
                <w:sz w:val="24"/>
                <w:szCs w:val="24"/>
                <w:lang w:val="en-GB"/>
              </w:rPr>
            </w:pPr>
            <w:r w:rsidRPr="00CA6C34">
              <w:rPr>
                <w:rFonts w:ascii="Arial" w:hAnsi="Arial" w:cs="Arial"/>
                <w:sz w:val="24"/>
                <w:szCs w:val="24"/>
                <w:lang w:val="en-GB"/>
              </w:rPr>
              <w:t>Reteaua de apa uzata</w:t>
            </w:r>
          </w:p>
        </w:tc>
        <w:tc>
          <w:tcPr>
            <w:tcW w:w="3119" w:type="dxa"/>
          </w:tcPr>
          <w:p w:rsidR="00ED47F4" w:rsidRPr="00537965" w:rsidRDefault="0027486E" w:rsidP="00FB71DF">
            <w:pPr>
              <w:spacing w:before="60" w:after="60"/>
              <w:jc w:val="both"/>
              <w:rPr>
                <w:rFonts w:ascii="Arial" w:hAnsi="Arial" w:cs="Arial"/>
                <w:sz w:val="24"/>
                <w:szCs w:val="24"/>
                <w:lang w:val="it-IT"/>
              </w:rPr>
            </w:pPr>
            <w:r w:rsidRPr="00537965">
              <w:rPr>
                <w:rFonts w:ascii="Arial" w:hAnsi="Arial" w:cs="Arial"/>
                <w:sz w:val="24"/>
                <w:szCs w:val="24"/>
                <w:lang w:val="it-IT"/>
              </w:rPr>
              <w:t>- 494</w:t>
            </w:r>
            <w:r w:rsidR="00ED47F4" w:rsidRPr="00537965">
              <w:rPr>
                <w:rFonts w:ascii="Arial" w:hAnsi="Arial" w:cs="Arial"/>
                <w:sz w:val="24"/>
                <w:szCs w:val="24"/>
                <w:lang w:val="it-IT"/>
              </w:rPr>
              <w:t xml:space="preserve"> km de colectoare de canalizare sunt in folosinta</w:t>
            </w:r>
          </w:p>
          <w:p w:rsidR="00B01E66" w:rsidRPr="00537965" w:rsidRDefault="00B01E66" w:rsidP="00FB71DF">
            <w:pPr>
              <w:spacing w:before="60" w:after="60"/>
              <w:jc w:val="both"/>
              <w:rPr>
                <w:rFonts w:ascii="Arial" w:hAnsi="Arial" w:cs="Arial"/>
                <w:sz w:val="24"/>
                <w:szCs w:val="24"/>
                <w:lang w:val="it-IT"/>
              </w:rPr>
            </w:pPr>
            <w:r w:rsidRPr="00537965">
              <w:rPr>
                <w:rFonts w:ascii="Arial" w:hAnsi="Arial" w:cs="Arial"/>
                <w:sz w:val="24"/>
                <w:szCs w:val="24"/>
                <w:lang w:val="it-IT"/>
              </w:rPr>
              <w:t>- apa uzata este colectata prin 8 colectoare principale</w:t>
            </w:r>
          </w:p>
          <w:p w:rsidR="00ED47F4" w:rsidRPr="00537965" w:rsidRDefault="00ED47F4" w:rsidP="00FB71DF">
            <w:pPr>
              <w:spacing w:before="60" w:after="60"/>
              <w:jc w:val="both"/>
              <w:rPr>
                <w:rFonts w:ascii="Arial" w:hAnsi="Arial" w:cs="Arial"/>
                <w:sz w:val="24"/>
                <w:szCs w:val="24"/>
                <w:lang w:val="it-IT"/>
              </w:rPr>
            </w:pPr>
            <w:r w:rsidRPr="00537965">
              <w:rPr>
                <w:rFonts w:ascii="Arial" w:hAnsi="Arial" w:cs="Arial"/>
                <w:sz w:val="24"/>
                <w:szCs w:val="24"/>
                <w:lang w:val="it-IT"/>
              </w:rPr>
              <w:t xml:space="preserve">- </w:t>
            </w:r>
            <w:r w:rsidR="00E51094" w:rsidRPr="00537965">
              <w:rPr>
                <w:rFonts w:ascii="Arial" w:hAnsi="Arial" w:cs="Arial"/>
                <w:sz w:val="24"/>
                <w:szCs w:val="24"/>
                <w:lang w:val="it-IT"/>
              </w:rPr>
              <w:t>colector interceptor de 6,7 km</w:t>
            </w:r>
          </w:p>
          <w:p w:rsidR="00ED47F4" w:rsidRPr="00CA6C34" w:rsidRDefault="00576697" w:rsidP="00576697">
            <w:pPr>
              <w:spacing w:before="60" w:after="60"/>
              <w:jc w:val="both"/>
              <w:rPr>
                <w:rFonts w:ascii="Arial" w:hAnsi="Arial" w:cs="Arial"/>
                <w:sz w:val="24"/>
                <w:szCs w:val="24"/>
                <w:lang w:val="fr-FR"/>
              </w:rPr>
            </w:pPr>
            <w:r>
              <w:rPr>
                <w:rFonts w:ascii="Arial" w:hAnsi="Arial" w:cs="Arial"/>
                <w:sz w:val="24"/>
                <w:szCs w:val="24"/>
                <w:lang w:val="fr-FR"/>
              </w:rPr>
              <w:t>- 10</w:t>
            </w:r>
            <w:r w:rsidR="00ED47F4" w:rsidRPr="00CA6C34">
              <w:rPr>
                <w:rFonts w:ascii="Arial" w:hAnsi="Arial" w:cs="Arial"/>
                <w:sz w:val="24"/>
                <w:szCs w:val="24"/>
                <w:lang w:val="fr-FR"/>
              </w:rPr>
              <w:t xml:space="preserve"> statii de pompare </w:t>
            </w:r>
            <w:r>
              <w:rPr>
                <w:rFonts w:ascii="Arial" w:hAnsi="Arial" w:cs="Arial"/>
                <w:sz w:val="24"/>
                <w:szCs w:val="24"/>
                <w:lang w:val="fr-FR"/>
              </w:rPr>
              <w:t xml:space="preserve">intermediare ( sau apa de ploaie) exista in cadrul retelei de canalizare ( 13 Iunie, ISP 1, ISP 2, Vulcan, T. Vladimirescu, SP3, </w:t>
            </w:r>
            <w:r w:rsidR="006339DE">
              <w:rPr>
                <w:rFonts w:ascii="Arial" w:hAnsi="Arial" w:cs="Arial"/>
                <w:sz w:val="24"/>
                <w:szCs w:val="24"/>
                <w:lang w:val="fr-FR"/>
              </w:rPr>
              <w:t>N</w:t>
            </w:r>
            <w:r w:rsidR="009472D2">
              <w:rPr>
                <w:rFonts w:ascii="Arial" w:hAnsi="Arial" w:cs="Arial"/>
                <w:sz w:val="24"/>
                <w:szCs w:val="24"/>
                <w:lang w:val="fr-FR"/>
              </w:rPr>
              <w:t xml:space="preserve">ordului, E Racovita, N. mantu, Traian Nord) </w:t>
            </w:r>
          </w:p>
        </w:tc>
        <w:tc>
          <w:tcPr>
            <w:tcW w:w="3685" w:type="dxa"/>
          </w:tcPr>
          <w:p w:rsidR="00ED47F4" w:rsidRPr="005D7058" w:rsidRDefault="00ED47F4" w:rsidP="00FB71DF">
            <w:pPr>
              <w:spacing w:before="60" w:after="60"/>
              <w:jc w:val="both"/>
              <w:rPr>
                <w:rFonts w:ascii="Arial" w:hAnsi="Arial" w:cs="Arial"/>
                <w:sz w:val="24"/>
                <w:szCs w:val="24"/>
                <w:lang w:val="it-IT"/>
              </w:rPr>
            </w:pPr>
            <w:r w:rsidRPr="005D7058">
              <w:rPr>
                <w:rFonts w:ascii="Arial" w:hAnsi="Arial" w:cs="Arial"/>
                <w:sz w:val="24"/>
                <w:szCs w:val="24"/>
                <w:lang w:val="it-IT"/>
              </w:rPr>
              <w:t>- 50% din retele au uzuri importante</w:t>
            </w:r>
            <w:r w:rsidR="005605D8">
              <w:rPr>
                <w:rFonts w:ascii="Arial" w:hAnsi="Arial" w:cs="Arial"/>
                <w:sz w:val="24"/>
                <w:szCs w:val="24"/>
                <w:lang w:val="it-IT"/>
              </w:rPr>
              <w:t>, doar 7</w:t>
            </w:r>
            <w:r w:rsidR="009472D2">
              <w:rPr>
                <w:rFonts w:ascii="Arial" w:hAnsi="Arial" w:cs="Arial"/>
                <w:sz w:val="24"/>
                <w:szCs w:val="24"/>
                <w:lang w:val="it-IT"/>
              </w:rPr>
              <w:t xml:space="preserve"> % din retele</w:t>
            </w:r>
            <w:r w:rsidR="005605D8">
              <w:rPr>
                <w:rFonts w:ascii="Arial" w:hAnsi="Arial" w:cs="Arial"/>
                <w:sz w:val="24"/>
                <w:szCs w:val="24"/>
                <w:lang w:val="it-IT"/>
              </w:rPr>
              <w:t xml:space="preserve"> inclusiv racorduri</w:t>
            </w:r>
            <w:r w:rsidR="009472D2">
              <w:rPr>
                <w:rFonts w:ascii="Arial" w:hAnsi="Arial" w:cs="Arial"/>
                <w:sz w:val="24"/>
                <w:szCs w:val="24"/>
                <w:lang w:val="it-IT"/>
              </w:rPr>
              <w:t xml:space="preserve"> au fost reabilitate prin Programul ISPA</w:t>
            </w:r>
          </w:p>
          <w:p w:rsidR="00ED47F4" w:rsidRPr="005D7058" w:rsidRDefault="00ED47F4" w:rsidP="00FB71DF">
            <w:pPr>
              <w:spacing w:before="60" w:after="60"/>
              <w:jc w:val="both"/>
              <w:rPr>
                <w:rFonts w:ascii="Arial" w:hAnsi="Arial" w:cs="Arial"/>
                <w:sz w:val="24"/>
                <w:szCs w:val="24"/>
                <w:lang w:val="it-IT"/>
              </w:rPr>
            </w:pPr>
            <w:r w:rsidRPr="005D7058">
              <w:rPr>
                <w:rFonts w:ascii="Arial" w:hAnsi="Arial" w:cs="Arial"/>
                <w:sz w:val="24"/>
                <w:szCs w:val="24"/>
                <w:lang w:val="it-IT"/>
              </w:rPr>
              <w:t xml:space="preserve">- pierderi </w:t>
            </w:r>
            <w:r w:rsidR="004849DB">
              <w:rPr>
                <w:rFonts w:ascii="Arial" w:hAnsi="Arial" w:cs="Arial"/>
                <w:sz w:val="24"/>
                <w:szCs w:val="24"/>
                <w:lang w:val="it-IT"/>
              </w:rPr>
              <w:t xml:space="preserve">accidentale </w:t>
            </w:r>
            <w:r w:rsidRPr="005D7058">
              <w:rPr>
                <w:rFonts w:ascii="Arial" w:hAnsi="Arial" w:cs="Arial"/>
                <w:sz w:val="24"/>
                <w:szCs w:val="24"/>
                <w:lang w:val="it-IT"/>
              </w:rPr>
              <w:t xml:space="preserve">de apa uzata in pamant </w:t>
            </w:r>
          </w:p>
          <w:p w:rsidR="00ED47F4" w:rsidRPr="00E51094" w:rsidRDefault="00ED47F4" w:rsidP="00FB71DF">
            <w:pPr>
              <w:spacing w:before="60" w:after="60"/>
              <w:jc w:val="both"/>
              <w:rPr>
                <w:rFonts w:ascii="Arial" w:hAnsi="Arial" w:cs="Arial"/>
                <w:sz w:val="24"/>
                <w:szCs w:val="24"/>
                <w:highlight w:val="yellow"/>
                <w:lang w:val="it-IT"/>
              </w:rPr>
            </w:pPr>
            <w:r w:rsidRPr="005D7058">
              <w:rPr>
                <w:rFonts w:ascii="Arial" w:hAnsi="Arial" w:cs="Arial"/>
                <w:sz w:val="24"/>
                <w:szCs w:val="24"/>
                <w:lang w:val="it-IT"/>
              </w:rPr>
              <w:t>- Conditii proaste ale tevilor in “tunelul tehnic vizitabil”. Risc pentru conductele  de apa potabila instalate</w:t>
            </w:r>
          </w:p>
          <w:p w:rsidR="00ED47F4" w:rsidRPr="00CA6C34" w:rsidRDefault="00ED47F4" w:rsidP="00606B52">
            <w:pPr>
              <w:spacing w:before="60" w:after="60"/>
              <w:jc w:val="both"/>
              <w:rPr>
                <w:rFonts w:ascii="Arial" w:hAnsi="Arial" w:cs="Arial"/>
                <w:sz w:val="24"/>
                <w:szCs w:val="24"/>
                <w:lang w:val="it-IT"/>
              </w:rPr>
            </w:pPr>
          </w:p>
        </w:tc>
      </w:tr>
      <w:tr w:rsidR="00ED47F4" w:rsidRPr="00CA6C34" w:rsidTr="00C22326">
        <w:tc>
          <w:tcPr>
            <w:tcW w:w="2268" w:type="dxa"/>
          </w:tcPr>
          <w:p w:rsidR="00ED47F4" w:rsidRPr="00CA6C34" w:rsidRDefault="00ED47F4" w:rsidP="00FB71DF">
            <w:pPr>
              <w:spacing w:before="60" w:after="60"/>
              <w:jc w:val="both"/>
              <w:rPr>
                <w:rFonts w:ascii="Arial" w:hAnsi="Arial" w:cs="Arial"/>
                <w:sz w:val="24"/>
                <w:szCs w:val="24"/>
                <w:lang w:val="en-GB"/>
              </w:rPr>
            </w:pPr>
            <w:r w:rsidRPr="00CA6C34">
              <w:rPr>
                <w:rFonts w:ascii="Arial" w:hAnsi="Arial" w:cs="Arial"/>
                <w:sz w:val="24"/>
                <w:szCs w:val="24"/>
                <w:lang w:val="en-GB"/>
              </w:rPr>
              <w:t>Tratare apa uzata</w:t>
            </w:r>
          </w:p>
        </w:tc>
        <w:tc>
          <w:tcPr>
            <w:tcW w:w="3119" w:type="dxa"/>
          </w:tcPr>
          <w:p w:rsidR="00ED47F4" w:rsidRPr="00537965" w:rsidRDefault="00ED47F4" w:rsidP="00FB71DF">
            <w:pPr>
              <w:spacing w:before="60" w:after="60"/>
              <w:jc w:val="both"/>
              <w:rPr>
                <w:rFonts w:ascii="Arial" w:hAnsi="Arial" w:cs="Arial"/>
                <w:sz w:val="24"/>
                <w:szCs w:val="24"/>
                <w:lang w:val="it-IT"/>
              </w:rPr>
            </w:pPr>
            <w:r w:rsidRPr="00537965">
              <w:rPr>
                <w:rFonts w:ascii="Arial" w:hAnsi="Arial" w:cs="Arial"/>
                <w:sz w:val="24"/>
                <w:szCs w:val="24"/>
                <w:lang w:val="it-IT"/>
              </w:rPr>
              <w:t>Statie de epurare existent</w:t>
            </w:r>
            <w:r w:rsidR="00AA2F97" w:rsidRPr="00537965">
              <w:rPr>
                <w:rFonts w:ascii="Arial" w:hAnsi="Arial" w:cs="Arial"/>
                <w:sz w:val="24"/>
                <w:szCs w:val="24"/>
                <w:lang w:val="it-IT"/>
              </w:rPr>
              <w:t>a</w:t>
            </w:r>
            <w:r w:rsidRPr="00537965">
              <w:rPr>
                <w:rFonts w:ascii="Arial" w:hAnsi="Arial" w:cs="Arial"/>
                <w:sz w:val="24"/>
                <w:szCs w:val="24"/>
                <w:lang w:val="it-IT"/>
              </w:rPr>
              <w:t xml:space="preserve"> are numai treapta de epurare mecanica.</w:t>
            </w:r>
          </w:p>
          <w:p w:rsidR="00ED47F4" w:rsidRPr="00537965" w:rsidRDefault="00ED47F4" w:rsidP="000C07DA">
            <w:pPr>
              <w:spacing w:before="60" w:after="60"/>
              <w:jc w:val="both"/>
              <w:rPr>
                <w:rFonts w:ascii="Arial" w:hAnsi="Arial" w:cs="Arial"/>
                <w:sz w:val="24"/>
                <w:szCs w:val="24"/>
                <w:lang w:val="it-IT"/>
              </w:rPr>
            </w:pPr>
          </w:p>
        </w:tc>
        <w:tc>
          <w:tcPr>
            <w:tcW w:w="3685" w:type="dxa"/>
          </w:tcPr>
          <w:p w:rsidR="000C07DA" w:rsidRPr="00537965" w:rsidRDefault="000C07DA" w:rsidP="00FB71DF">
            <w:pPr>
              <w:spacing w:before="60" w:after="60"/>
              <w:jc w:val="both"/>
              <w:rPr>
                <w:rFonts w:ascii="Arial" w:hAnsi="Arial" w:cs="Arial"/>
                <w:sz w:val="24"/>
                <w:szCs w:val="24"/>
                <w:lang w:val="it-IT"/>
              </w:rPr>
            </w:pPr>
            <w:r w:rsidRPr="00537965">
              <w:rPr>
                <w:rFonts w:ascii="Arial" w:hAnsi="Arial" w:cs="Arial"/>
                <w:sz w:val="24"/>
                <w:szCs w:val="24"/>
                <w:lang w:val="it-IT"/>
              </w:rPr>
              <w:t>SEAU fara treapta de epurare biologica</w:t>
            </w:r>
          </w:p>
          <w:p w:rsidR="000C07DA" w:rsidRPr="00537965" w:rsidRDefault="000C07DA" w:rsidP="00FB71DF">
            <w:pPr>
              <w:spacing w:before="60" w:after="60"/>
              <w:jc w:val="both"/>
              <w:rPr>
                <w:rFonts w:ascii="Arial" w:hAnsi="Arial" w:cs="Arial"/>
                <w:sz w:val="24"/>
                <w:szCs w:val="24"/>
                <w:lang w:val="it-IT"/>
              </w:rPr>
            </w:pPr>
          </w:p>
          <w:p w:rsidR="00ED47F4" w:rsidRPr="00537965" w:rsidRDefault="000C07DA" w:rsidP="00620100">
            <w:pPr>
              <w:spacing w:before="60" w:after="60"/>
              <w:jc w:val="both"/>
              <w:rPr>
                <w:rFonts w:ascii="Arial" w:hAnsi="Arial" w:cs="Arial"/>
                <w:sz w:val="24"/>
                <w:szCs w:val="24"/>
                <w:lang w:val="it-IT"/>
              </w:rPr>
            </w:pPr>
            <w:r w:rsidRPr="00537965">
              <w:rPr>
                <w:rFonts w:ascii="Arial" w:hAnsi="Arial" w:cs="Arial"/>
                <w:sz w:val="24"/>
                <w:szCs w:val="24"/>
                <w:lang w:val="it-IT"/>
              </w:rPr>
              <w:t>Treapta de epurare bilogica este in curs de implementare in cadrul proiectului finantat din FC</w:t>
            </w:r>
          </w:p>
        </w:tc>
      </w:tr>
    </w:tbl>
    <w:p w:rsidR="00ED47F4" w:rsidRPr="00CA6C34" w:rsidRDefault="00ED47F4" w:rsidP="00ED47F4">
      <w:pPr>
        <w:rPr>
          <w:rFonts w:ascii="Arial" w:hAnsi="Arial" w:cs="Arial"/>
          <w:b/>
          <w:bCs/>
          <w:sz w:val="24"/>
          <w:szCs w:val="24"/>
        </w:rPr>
      </w:pPr>
    </w:p>
    <w:p w:rsidR="00ED47F4" w:rsidRPr="00CA6C34" w:rsidRDefault="00035F03" w:rsidP="007E13F4">
      <w:pPr>
        <w:pStyle w:val="Subsubtitlu"/>
      </w:pPr>
      <w:bookmarkStart w:id="203" w:name="_Toc369259303"/>
      <w:r w:rsidRPr="00CA6C34">
        <w:t xml:space="preserve">2.9.3 </w:t>
      </w:r>
      <w:r w:rsidR="00ED47F4" w:rsidRPr="00CA6C34">
        <w:t>Unitati de tratare apa uzata industriala</w:t>
      </w:r>
      <w:bookmarkEnd w:id="203"/>
    </w:p>
    <w:p w:rsidR="00ED47F4" w:rsidRPr="00CA6C34" w:rsidRDefault="00035F03" w:rsidP="007E13F4">
      <w:pPr>
        <w:pStyle w:val="SubSubSubTitlu"/>
      </w:pPr>
      <w:bookmarkStart w:id="204" w:name="_Toc369259304"/>
      <w:r w:rsidRPr="00CA6C34">
        <w:t>2.9.3.1.</w:t>
      </w:r>
      <w:r w:rsidR="00ED47F4" w:rsidRPr="00CA6C34">
        <w:t>Generalitati</w:t>
      </w:r>
      <w:bookmarkEnd w:id="204"/>
    </w:p>
    <w:p w:rsidR="00B672E9" w:rsidRDefault="00B672E9" w:rsidP="0027486E">
      <w:pPr>
        <w:spacing w:after="120" w:line="360" w:lineRule="auto"/>
        <w:ind w:left="709"/>
        <w:jc w:val="both"/>
        <w:rPr>
          <w:rFonts w:ascii="Arial" w:hAnsi="Arial" w:cs="Arial"/>
          <w:sz w:val="24"/>
          <w:szCs w:val="24"/>
        </w:rPr>
      </w:pPr>
      <w:r>
        <w:rPr>
          <w:rFonts w:ascii="Arial" w:hAnsi="Arial" w:cs="Arial"/>
          <w:sz w:val="24"/>
          <w:szCs w:val="24"/>
        </w:rPr>
        <w:t>Apa uzata industrial, generata de agentii economici, se monitorizeaza i</w:t>
      </w:r>
      <w:r w:rsidR="00620100">
        <w:rPr>
          <w:rFonts w:ascii="Arial" w:hAnsi="Arial" w:cs="Arial"/>
          <w:sz w:val="24"/>
          <w:szCs w:val="24"/>
        </w:rPr>
        <w:t xml:space="preserve">n municipiul Galati de catre </w:t>
      </w:r>
      <w:r>
        <w:rPr>
          <w:rFonts w:ascii="Arial" w:hAnsi="Arial" w:cs="Arial"/>
          <w:sz w:val="24"/>
          <w:szCs w:val="24"/>
        </w:rPr>
        <w:t xml:space="preserve">APA CANAL SA Galati </w:t>
      </w:r>
      <w:r w:rsidR="00E32C47">
        <w:rPr>
          <w:rFonts w:ascii="Arial" w:hAnsi="Arial" w:cs="Arial"/>
          <w:sz w:val="24"/>
          <w:szCs w:val="24"/>
        </w:rPr>
        <w:t>, conform legislatiei in vigoare.</w:t>
      </w:r>
      <w:r>
        <w:rPr>
          <w:rFonts w:ascii="Arial" w:hAnsi="Arial" w:cs="Arial"/>
          <w:sz w:val="24"/>
          <w:szCs w:val="24"/>
        </w:rPr>
        <w:t xml:space="preserve"> Odata cu extinderea ariei de operare, prin includerea oraselor</w:t>
      </w:r>
      <w:r w:rsidR="00620100">
        <w:rPr>
          <w:rFonts w:ascii="Arial" w:hAnsi="Arial" w:cs="Arial"/>
          <w:sz w:val="24"/>
          <w:szCs w:val="24"/>
        </w:rPr>
        <w:t xml:space="preserve"> si a unor localitati rurale, </w:t>
      </w:r>
      <w:r>
        <w:rPr>
          <w:rFonts w:ascii="Arial" w:hAnsi="Arial" w:cs="Arial"/>
          <w:sz w:val="24"/>
          <w:szCs w:val="24"/>
        </w:rPr>
        <w:t xml:space="preserve">APA CANAL SA Galati, in calitate de Operator Regional, monitorizeaza </w:t>
      </w:r>
      <w:r w:rsidR="002954E0">
        <w:rPr>
          <w:rFonts w:ascii="Arial" w:hAnsi="Arial" w:cs="Arial"/>
          <w:sz w:val="24"/>
          <w:szCs w:val="24"/>
        </w:rPr>
        <w:t xml:space="preserve">si </w:t>
      </w:r>
      <w:r>
        <w:rPr>
          <w:rFonts w:ascii="Arial" w:hAnsi="Arial" w:cs="Arial"/>
          <w:sz w:val="24"/>
          <w:szCs w:val="24"/>
        </w:rPr>
        <w:t>activitatea agentilor economici existenti in aceste UAT-uri. Dupa Galati, orasul Tecuci este orasul cu cea mai mare activitate industriala din judet.</w:t>
      </w:r>
    </w:p>
    <w:p w:rsidR="00ED47F4" w:rsidRPr="00CA6C34" w:rsidRDefault="00ED47F4" w:rsidP="002954E0">
      <w:pPr>
        <w:spacing w:after="120" w:line="360" w:lineRule="auto"/>
        <w:ind w:left="709"/>
        <w:jc w:val="both"/>
        <w:rPr>
          <w:rFonts w:ascii="Arial" w:hAnsi="Arial" w:cs="Arial"/>
          <w:sz w:val="24"/>
          <w:szCs w:val="24"/>
        </w:rPr>
      </w:pPr>
      <w:r w:rsidRPr="00CA6C34">
        <w:rPr>
          <w:rFonts w:ascii="Arial" w:hAnsi="Arial" w:cs="Arial"/>
          <w:sz w:val="24"/>
          <w:szCs w:val="24"/>
        </w:rPr>
        <w:t xml:space="preserve">In vederea determinarii si evaluarii </w:t>
      </w:r>
      <w:r w:rsidR="00E32C47">
        <w:rPr>
          <w:rFonts w:ascii="Arial" w:hAnsi="Arial" w:cs="Arial"/>
          <w:sz w:val="24"/>
          <w:szCs w:val="24"/>
        </w:rPr>
        <w:t xml:space="preserve">cat mai exacte a </w:t>
      </w:r>
      <w:r w:rsidRPr="00CA6C34">
        <w:rPr>
          <w:rFonts w:ascii="Arial" w:hAnsi="Arial" w:cs="Arial"/>
          <w:sz w:val="24"/>
          <w:szCs w:val="24"/>
        </w:rPr>
        <w:t>unitatilor de tratare a apei uzate industriale s-au adoptat urmatoarele masuri:</w:t>
      </w:r>
    </w:p>
    <w:p w:rsidR="00B672E9" w:rsidRPr="00537965" w:rsidRDefault="00B672E9" w:rsidP="008E333B">
      <w:pPr>
        <w:pStyle w:val="ListParagraph"/>
        <w:numPr>
          <w:ilvl w:val="0"/>
          <w:numId w:val="28"/>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determinarea principalilor agenti comerciali care deverseaza apa uzata insustriala si a incarcarilor aferente</w:t>
      </w:r>
      <w:r w:rsidR="007364C7" w:rsidRPr="00537965">
        <w:rPr>
          <w:rFonts w:ascii="Arial" w:hAnsi="Arial" w:cs="Arial"/>
          <w:sz w:val="24"/>
          <w:szCs w:val="24"/>
          <w:lang w:val="it-IT"/>
        </w:rPr>
        <w:t>;</w:t>
      </w:r>
    </w:p>
    <w:p w:rsidR="00ED47F4" w:rsidRPr="00537965" w:rsidRDefault="00ED47F4" w:rsidP="008E333B">
      <w:pPr>
        <w:pStyle w:val="ListParagraph"/>
        <w:numPr>
          <w:ilvl w:val="0"/>
          <w:numId w:val="28"/>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inaintarea de chestionare adaptate sectorului industrial in vederea colectarii datelor privind apa uzata de la companii</w:t>
      </w:r>
      <w:r w:rsidR="00610F74" w:rsidRPr="00537965">
        <w:rPr>
          <w:rFonts w:ascii="Arial" w:hAnsi="Arial" w:cs="Arial"/>
          <w:sz w:val="24"/>
          <w:szCs w:val="24"/>
          <w:lang w:val="it-IT"/>
        </w:rPr>
        <w:t>;</w:t>
      </w:r>
    </w:p>
    <w:p w:rsidR="00B672E9" w:rsidRPr="00537965" w:rsidRDefault="00B672E9" w:rsidP="008E333B">
      <w:pPr>
        <w:pStyle w:val="ListParagraph"/>
        <w:numPr>
          <w:ilvl w:val="0"/>
          <w:numId w:val="28"/>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monitorizarea de catre departamentul Calitate a SC Apa Canal SA apei uzate industriale deversate de la agentii economici;</w:t>
      </w:r>
    </w:p>
    <w:p w:rsidR="00ED47F4" w:rsidRPr="00537965" w:rsidRDefault="00ED47F4" w:rsidP="008E333B">
      <w:pPr>
        <w:pStyle w:val="ListParagraph"/>
        <w:numPr>
          <w:ilvl w:val="0"/>
          <w:numId w:val="28"/>
        </w:numPr>
        <w:ind w:left="1428"/>
        <w:contextualSpacing w:val="0"/>
        <w:jc w:val="both"/>
        <w:rPr>
          <w:rFonts w:ascii="Arial" w:hAnsi="Arial" w:cs="Arial"/>
          <w:sz w:val="24"/>
          <w:szCs w:val="24"/>
          <w:lang w:val="it-IT"/>
        </w:rPr>
      </w:pPr>
      <w:r w:rsidRPr="00537965">
        <w:rPr>
          <w:rFonts w:ascii="Arial" w:hAnsi="Arial" w:cs="Arial"/>
          <w:sz w:val="24"/>
          <w:szCs w:val="24"/>
          <w:lang w:val="it-IT"/>
        </w:rPr>
        <w:t>analiza comparativa a bazei de date privind agentii industriali existente la SCA</w:t>
      </w:r>
      <w:r w:rsidR="0027486E" w:rsidRPr="00537965">
        <w:rPr>
          <w:rFonts w:ascii="Arial" w:hAnsi="Arial" w:cs="Arial"/>
          <w:sz w:val="24"/>
          <w:szCs w:val="24"/>
          <w:lang w:val="it-IT"/>
        </w:rPr>
        <w:t xml:space="preserve">pa Canal </w:t>
      </w:r>
      <w:r w:rsidRPr="00537965">
        <w:rPr>
          <w:rFonts w:ascii="Arial" w:hAnsi="Arial" w:cs="Arial"/>
          <w:sz w:val="24"/>
          <w:szCs w:val="24"/>
          <w:lang w:val="it-IT"/>
        </w:rPr>
        <w:t>si la APM</w:t>
      </w:r>
      <w:r w:rsidR="00610F74" w:rsidRPr="00537965">
        <w:rPr>
          <w:rFonts w:ascii="Arial" w:hAnsi="Arial" w:cs="Arial"/>
          <w:sz w:val="24"/>
          <w:szCs w:val="24"/>
          <w:lang w:val="it-IT"/>
        </w:rPr>
        <w:t>;</w:t>
      </w:r>
    </w:p>
    <w:p w:rsidR="00B672E9" w:rsidRPr="00537965" w:rsidRDefault="00ED47F4" w:rsidP="008E333B">
      <w:pPr>
        <w:pStyle w:val="ListParagraph"/>
        <w:numPr>
          <w:ilvl w:val="0"/>
          <w:numId w:val="28"/>
        </w:numPr>
        <w:ind w:left="1428"/>
        <w:contextualSpacing w:val="0"/>
        <w:jc w:val="both"/>
        <w:rPr>
          <w:rFonts w:ascii="Arial" w:hAnsi="Arial" w:cs="Arial"/>
          <w:sz w:val="24"/>
          <w:szCs w:val="24"/>
          <w:lang w:val="it-IT"/>
        </w:rPr>
      </w:pPr>
      <w:r w:rsidRPr="00537965">
        <w:rPr>
          <w:rFonts w:ascii="Arial" w:hAnsi="Arial" w:cs="Arial"/>
          <w:sz w:val="24"/>
          <w:szCs w:val="24"/>
          <w:lang w:val="it-IT"/>
        </w:rPr>
        <w:t>completarea bazei de date cu datele obtinute prin chestionarele inaintate agentilor industriali</w:t>
      </w:r>
      <w:r w:rsidR="00610F74" w:rsidRPr="00537965">
        <w:rPr>
          <w:rFonts w:ascii="Arial" w:hAnsi="Arial" w:cs="Arial"/>
          <w:sz w:val="24"/>
          <w:szCs w:val="24"/>
          <w:lang w:val="it-IT"/>
        </w:rPr>
        <w:t>;</w:t>
      </w:r>
    </w:p>
    <w:p w:rsidR="00ED47F4" w:rsidRPr="00CA6C34" w:rsidRDefault="00035F03" w:rsidP="007E13F4">
      <w:pPr>
        <w:pStyle w:val="SubSubSubTitlu"/>
      </w:pPr>
      <w:bookmarkStart w:id="205" w:name="_Toc369259305"/>
      <w:r w:rsidRPr="00CA6C34">
        <w:t xml:space="preserve">2.9.3.2 </w:t>
      </w:r>
      <w:r w:rsidR="00ED47F4" w:rsidRPr="00CA6C34">
        <w:t>An</w:t>
      </w:r>
      <w:r w:rsidR="00620100">
        <w:t xml:space="preserve">aliza </w:t>
      </w:r>
      <w:r w:rsidR="00ED47F4" w:rsidRPr="00CA6C34">
        <w:t>A</w:t>
      </w:r>
      <w:r w:rsidRPr="00CA6C34">
        <w:t xml:space="preserve">pa Canal </w:t>
      </w:r>
      <w:r w:rsidR="00ED47F4" w:rsidRPr="00CA6C34">
        <w:t>asupra apei uzate industriale deversat</w:t>
      </w:r>
      <w:bookmarkEnd w:id="205"/>
    </w:p>
    <w:p w:rsidR="002954E0" w:rsidRDefault="00610F74" w:rsidP="00D3764E">
      <w:pPr>
        <w:spacing w:after="120" w:line="360" w:lineRule="auto"/>
        <w:ind w:left="708"/>
        <w:jc w:val="both"/>
        <w:rPr>
          <w:rFonts w:ascii="Arial" w:hAnsi="Arial" w:cs="Arial"/>
          <w:sz w:val="24"/>
          <w:szCs w:val="24"/>
          <w:lang w:val="de-DE"/>
        </w:rPr>
      </w:pPr>
      <w:r w:rsidRPr="00B672E9">
        <w:rPr>
          <w:rFonts w:ascii="Arial" w:hAnsi="Arial" w:cs="Arial"/>
          <w:sz w:val="24"/>
          <w:szCs w:val="24"/>
          <w:lang w:val="de-DE"/>
        </w:rPr>
        <w:t>In anexa 2-14</w:t>
      </w:r>
      <w:r w:rsidR="00ED47F4" w:rsidRPr="00B672E9">
        <w:rPr>
          <w:rFonts w:ascii="Arial" w:hAnsi="Arial" w:cs="Arial"/>
          <w:sz w:val="24"/>
          <w:szCs w:val="24"/>
          <w:lang w:val="de-DE"/>
        </w:rPr>
        <w:t xml:space="preserve"> s</w:t>
      </w:r>
      <w:r w:rsidR="002954E0">
        <w:rPr>
          <w:rFonts w:ascii="Arial" w:hAnsi="Arial" w:cs="Arial"/>
          <w:sz w:val="24"/>
          <w:szCs w:val="24"/>
          <w:lang w:val="de-DE"/>
        </w:rPr>
        <w:t xml:space="preserve">unt prezentate rezultatele </w:t>
      </w:r>
      <w:r w:rsidR="00E32C47">
        <w:rPr>
          <w:rFonts w:ascii="Arial" w:hAnsi="Arial" w:cs="Arial"/>
          <w:sz w:val="24"/>
          <w:szCs w:val="24"/>
          <w:lang w:val="de-DE"/>
        </w:rPr>
        <w:t>raportului de monitorizare a evacuarilor agentilor industriali</w:t>
      </w:r>
      <w:r w:rsidR="002954E0">
        <w:rPr>
          <w:rFonts w:ascii="Arial" w:hAnsi="Arial" w:cs="Arial"/>
          <w:sz w:val="24"/>
          <w:szCs w:val="24"/>
          <w:lang w:val="de-DE"/>
        </w:rPr>
        <w:t xml:space="preserve"> din anul 2012.</w:t>
      </w:r>
    </w:p>
    <w:p w:rsidR="00ED47F4" w:rsidRPr="001A3905" w:rsidRDefault="00ED47F4" w:rsidP="00D3764E">
      <w:pPr>
        <w:spacing w:after="120" w:line="360" w:lineRule="auto"/>
        <w:ind w:left="708"/>
        <w:jc w:val="both"/>
        <w:rPr>
          <w:rFonts w:ascii="Arial" w:hAnsi="Arial" w:cs="Arial"/>
          <w:sz w:val="24"/>
          <w:szCs w:val="24"/>
          <w:lang w:val="de-DE"/>
        </w:rPr>
      </w:pPr>
      <w:r w:rsidRPr="00B672E9">
        <w:rPr>
          <w:rFonts w:ascii="Arial" w:hAnsi="Arial" w:cs="Arial"/>
          <w:sz w:val="24"/>
          <w:szCs w:val="24"/>
          <w:lang w:val="de-DE"/>
        </w:rPr>
        <w:t>S</w:t>
      </w:r>
      <w:r w:rsidR="002954E0">
        <w:rPr>
          <w:rFonts w:ascii="Arial" w:hAnsi="Arial" w:cs="Arial"/>
          <w:sz w:val="24"/>
          <w:szCs w:val="24"/>
          <w:lang w:val="de-DE"/>
        </w:rPr>
        <w:t>unt disponibile</w:t>
      </w:r>
      <w:r w:rsidRPr="00B672E9">
        <w:rPr>
          <w:rFonts w:ascii="Arial" w:hAnsi="Arial" w:cs="Arial"/>
          <w:sz w:val="24"/>
          <w:szCs w:val="24"/>
          <w:lang w:val="de-DE"/>
        </w:rPr>
        <w:t xml:space="preserve"> valorile </w:t>
      </w:r>
      <w:r w:rsidR="002954E0">
        <w:rPr>
          <w:rFonts w:ascii="Arial" w:hAnsi="Arial" w:cs="Arial"/>
          <w:sz w:val="24"/>
          <w:szCs w:val="24"/>
          <w:lang w:val="de-DE"/>
        </w:rPr>
        <w:t>maxime, minime si</w:t>
      </w:r>
      <w:r w:rsidRPr="00B672E9">
        <w:rPr>
          <w:rFonts w:ascii="Arial" w:hAnsi="Arial" w:cs="Arial"/>
          <w:sz w:val="24"/>
          <w:szCs w:val="24"/>
          <w:lang w:val="de-DE"/>
        </w:rPr>
        <w:t xml:space="preserve"> medii </w:t>
      </w:r>
      <w:r w:rsidR="002954E0">
        <w:rPr>
          <w:rFonts w:ascii="Arial" w:hAnsi="Arial" w:cs="Arial"/>
          <w:sz w:val="24"/>
          <w:szCs w:val="24"/>
          <w:lang w:val="de-DE"/>
        </w:rPr>
        <w:t>ai</w:t>
      </w:r>
      <w:r w:rsidRPr="00B672E9">
        <w:rPr>
          <w:rFonts w:ascii="Arial" w:hAnsi="Arial" w:cs="Arial"/>
          <w:sz w:val="24"/>
          <w:szCs w:val="24"/>
          <w:lang w:val="de-DE"/>
        </w:rPr>
        <w:t xml:space="preserve"> celor mai importanti parametrii de apa uzata</w:t>
      </w:r>
      <w:r w:rsidR="001A3905">
        <w:rPr>
          <w:rFonts w:ascii="Arial" w:hAnsi="Arial" w:cs="Arial"/>
          <w:sz w:val="24"/>
          <w:szCs w:val="24"/>
          <w:lang w:val="de-DE"/>
        </w:rPr>
        <w:t xml:space="preserve">, si anume: </w:t>
      </w:r>
      <w:r w:rsidRPr="00B672E9">
        <w:rPr>
          <w:rFonts w:ascii="Arial" w:hAnsi="Arial" w:cs="Arial"/>
          <w:sz w:val="24"/>
          <w:szCs w:val="24"/>
          <w:lang w:val="de-DE"/>
        </w:rPr>
        <w:t>pH, consumul chimic de oxigen, consumul biochimic de oxigen, solide in suspensie. Din pacate</w:t>
      </w:r>
      <w:r w:rsidR="00C45A89" w:rsidRPr="00B672E9">
        <w:rPr>
          <w:rFonts w:ascii="Arial" w:hAnsi="Arial" w:cs="Arial"/>
          <w:sz w:val="24"/>
          <w:szCs w:val="24"/>
          <w:lang w:val="de-DE"/>
        </w:rPr>
        <w:t>,</w:t>
      </w:r>
      <w:r w:rsidRPr="00B672E9">
        <w:rPr>
          <w:rFonts w:ascii="Arial" w:hAnsi="Arial" w:cs="Arial"/>
          <w:sz w:val="24"/>
          <w:szCs w:val="24"/>
          <w:lang w:val="de-DE"/>
        </w:rPr>
        <w:t xml:space="preserve"> nu a fost posibil inregistrarea</w:t>
      </w:r>
      <w:r w:rsidR="002954E0">
        <w:rPr>
          <w:rFonts w:ascii="Arial" w:hAnsi="Arial" w:cs="Arial"/>
          <w:sz w:val="24"/>
          <w:szCs w:val="24"/>
          <w:lang w:val="de-DE"/>
        </w:rPr>
        <w:t xml:space="preserve"> debitelor </w:t>
      </w:r>
      <w:r w:rsidR="002954E0" w:rsidRPr="001A3905">
        <w:rPr>
          <w:rFonts w:ascii="Arial" w:hAnsi="Arial" w:cs="Arial"/>
          <w:sz w:val="24"/>
          <w:szCs w:val="24"/>
          <w:lang w:val="de-DE"/>
        </w:rPr>
        <w:t>zilnice a ape uzate.</w:t>
      </w:r>
    </w:p>
    <w:p w:rsidR="001A3905" w:rsidRPr="001A3905" w:rsidRDefault="00ED47F4" w:rsidP="00D3764E">
      <w:pPr>
        <w:spacing w:after="120" w:line="360" w:lineRule="auto"/>
        <w:ind w:left="708"/>
        <w:jc w:val="both"/>
        <w:rPr>
          <w:rFonts w:ascii="Arial" w:hAnsi="Arial" w:cs="Arial"/>
          <w:sz w:val="24"/>
          <w:szCs w:val="24"/>
          <w:lang w:val="de-DE"/>
        </w:rPr>
      </w:pPr>
      <w:r w:rsidRPr="001A3905">
        <w:rPr>
          <w:rFonts w:ascii="Arial" w:hAnsi="Arial" w:cs="Arial"/>
          <w:sz w:val="24"/>
          <w:szCs w:val="24"/>
          <w:lang w:val="de-DE"/>
        </w:rPr>
        <w:t xml:space="preserve">In 2012 au fost verificate </w:t>
      </w:r>
      <w:r w:rsidR="007364C7" w:rsidRPr="001A3905">
        <w:rPr>
          <w:rFonts w:ascii="Arial" w:hAnsi="Arial" w:cs="Arial"/>
          <w:sz w:val="24"/>
          <w:szCs w:val="24"/>
          <w:lang w:val="de-DE"/>
        </w:rPr>
        <w:t xml:space="preserve">in orasul Galati </w:t>
      </w:r>
      <w:r w:rsidR="001A3905" w:rsidRPr="001A3905">
        <w:rPr>
          <w:rFonts w:ascii="Arial" w:hAnsi="Arial" w:cs="Arial"/>
          <w:sz w:val="24"/>
          <w:szCs w:val="24"/>
          <w:lang w:val="de-DE"/>
        </w:rPr>
        <w:t>5</w:t>
      </w:r>
      <w:r w:rsidR="007364C7" w:rsidRPr="001A3905">
        <w:rPr>
          <w:rFonts w:ascii="Arial" w:hAnsi="Arial" w:cs="Arial"/>
          <w:sz w:val="24"/>
          <w:szCs w:val="24"/>
          <w:lang w:val="de-DE"/>
        </w:rPr>
        <w:t>8</w:t>
      </w:r>
      <w:r w:rsidRPr="001A3905">
        <w:rPr>
          <w:rFonts w:ascii="Arial" w:hAnsi="Arial" w:cs="Arial"/>
          <w:sz w:val="24"/>
          <w:szCs w:val="24"/>
          <w:lang w:val="de-DE"/>
        </w:rPr>
        <w:t xml:space="preserve"> de companii de catre SC A</w:t>
      </w:r>
      <w:r w:rsidR="002F13C0" w:rsidRPr="001A3905">
        <w:rPr>
          <w:rFonts w:ascii="Arial" w:hAnsi="Arial" w:cs="Arial"/>
          <w:sz w:val="24"/>
          <w:szCs w:val="24"/>
          <w:lang w:val="de-DE"/>
        </w:rPr>
        <w:t>pa Canal SA</w:t>
      </w:r>
      <w:r w:rsidRPr="001A3905">
        <w:rPr>
          <w:rFonts w:ascii="Arial" w:hAnsi="Arial" w:cs="Arial"/>
          <w:sz w:val="24"/>
          <w:szCs w:val="24"/>
          <w:lang w:val="de-DE"/>
        </w:rPr>
        <w:t>. P</w:t>
      </w:r>
      <w:r w:rsidR="00E32C47">
        <w:rPr>
          <w:rFonts w:ascii="Arial" w:hAnsi="Arial" w:cs="Arial"/>
          <w:sz w:val="24"/>
          <w:szCs w:val="24"/>
          <w:lang w:val="de-DE"/>
        </w:rPr>
        <w:t>entru un oras cu o populatie de</w:t>
      </w:r>
      <w:r w:rsidR="001A3905" w:rsidRPr="001A3905">
        <w:rPr>
          <w:rFonts w:ascii="Arial" w:hAnsi="Arial" w:cs="Arial"/>
          <w:sz w:val="24"/>
          <w:szCs w:val="24"/>
          <w:lang w:val="de-DE"/>
        </w:rPr>
        <w:t xml:space="preserve"> aproape </w:t>
      </w:r>
      <w:r w:rsidRPr="001A3905">
        <w:rPr>
          <w:rFonts w:ascii="Arial" w:hAnsi="Arial" w:cs="Arial"/>
          <w:sz w:val="24"/>
          <w:szCs w:val="24"/>
          <w:lang w:val="de-DE"/>
        </w:rPr>
        <w:t>300.000</w:t>
      </w:r>
      <w:r w:rsidR="001A3905" w:rsidRPr="001A3905">
        <w:rPr>
          <w:rFonts w:ascii="Arial" w:hAnsi="Arial" w:cs="Arial"/>
          <w:sz w:val="24"/>
          <w:szCs w:val="24"/>
          <w:lang w:val="de-DE"/>
        </w:rPr>
        <w:t xml:space="preserve"> de locuitori</w:t>
      </w:r>
      <w:r w:rsidRPr="001A3905">
        <w:rPr>
          <w:rFonts w:ascii="Arial" w:hAnsi="Arial" w:cs="Arial"/>
          <w:sz w:val="24"/>
          <w:szCs w:val="24"/>
          <w:lang w:val="de-DE"/>
        </w:rPr>
        <w:t xml:space="preserve"> acest numar pare prea mic. Lipsesc spitalele, restaurantele, brutariile, </w:t>
      </w:r>
      <w:r w:rsidR="001A3905" w:rsidRPr="001A3905">
        <w:rPr>
          <w:rFonts w:ascii="Arial" w:hAnsi="Arial" w:cs="Arial"/>
          <w:sz w:val="24"/>
          <w:szCs w:val="24"/>
          <w:lang w:val="de-DE"/>
        </w:rPr>
        <w:t>o parte din macelarii</w:t>
      </w:r>
      <w:r w:rsidRPr="001A3905">
        <w:rPr>
          <w:rFonts w:ascii="Arial" w:hAnsi="Arial" w:cs="Arial"/>
          <w:sz w:val="24"/>
          <w:szCs w:val="24"/>
          <w:lang w:val="de-DE"/>
        </w:rPr>
        <w:t xml:space="preserve"> si comp</w:t>
      </w:r>
      <w:r w:rsidR="001A3905" w:rsidRPr="001A3905">
        <w:rPr>
          <w:rFonts w:ascii="Arial" w:hAnsi="Arial" w:cs="Arial"/>
          <w:sz w:val="24"/>
          <w:szCs w:val="24"/>
          <w:lang w:val="de-DE"/>
        </w:rPr>
        <w:t>aniile</w:t>
      </w:r>
      <w:r w:rsidRPr="001A3905">
        <w:rPr>
          <w:rFonts w:ascii="Arial" w:hAnsi="Arial" w:cs="Arial"/>
          <w:sz w:val="24"/>
          <w:szCs w:val="24"/>
          <w:lang w:val="de-DE"/>
        </w:rPr>
        <w:t xml:space="preserve"> care proceseaza produse alimentare. </w:t>
      </w:r>
      <w:r w:rsidR="001A3905" w:rsidRPr="001A3905">
        <w:rPr>
          <w:rFonts w:ascii="Arial" w:hAnsi="Arial" w:cs="Arial"/>
          <w:sz w:val="24"/>
          <w:szCs w:val="24"/>
          <w:lang w:val="de-DE"/>
        </w:rPr>
        <w:t>Acolo unde exista instalatii de pre-tratare sau statii de epurare se mentioneaza aceast fapt.</w:t>
      </w:r>
    </w:p>
    <w:p w:rsidR="002F13C0" w:rsidRPr="00435C0D" w:rsidRDefault="00435C0D" w:rsidP="00E32C47">
      <w:pPr>
        <w:spacing w:after="120" w:line="360" w:lineRule="auto"/>
        <w:ind w:left="708"/>
        <w:jc w:val="both"/>
        <w:rPr>
          <w:rFonts w:ascii="Arial" w:hAnsi="Arial" w:cs="Arial"/>
          <w:sz w:val="24"/>
          <w:szCs w:val="24"/>
          <w:lang w:val="de-DE"/>
        </w:rPr>
      </w:pPr>
      <w:r>
        <w:rPr>
          <w:rFonts w:ascii="Arial" w:hAnsi="Arial" w:cs="Arial"/>
          <w:sz w:val="24"/>
          <w:szCs w:val="24"/>
          <w:lang w:val="de-DE"/>
        </w:rPr>
        <w:t>In anexa 2.14 se</w:t>
      </w:r>
      <w:r w:rsidR="002F13C0" w:rsidRPr="00435C0D">
        <w:rPr>
          <w:rFonts w:ascii="Arial" w:hAnsi="Arial" w:cs="Arial"/>
          <w:sz w:val="24"/>
          <w:szCs w:val="24"/>
          <w:lang w:val="de-DE"/>
        </w:rPr>
        <w:t xml:space="preserve"> indica numarul agentilor industriali monitorizati care deverseaza apa uzata</w:t>
      </w:r>
      <w:r>
        <w:rPr>
          <w:rFonts w:ascii="Arial" w:hAnsi="Arial" w:cs="Arial"/>
          <w:sz w:val="24"/>
          <w:szCs w:val="24"/>
          <w:lang w:val="de-DE"/>
        </w:rPr>
        <w:t xml:space="preserve"> in reteaua de canalizare menajera a orasului. C</w:t>
      </w:r>
      <w:r w:rsidR="002F13C0" w:rsidRPr="00435C0D">
        <w:rPr>
          <w:rFonts w:ascii="Arial" w:hAnsi="Arial" w:cs="Arial"/>
          <w:sz w:val="24"/>
          <w:szCs w:val="24"/>
          <w:lang w:val="de-DE"/>
        </w:rPr>
        <w:t xml:space="preserve">oncentratia medie a consmului chimic de oxigen si </w:t>
      </w:r>
      <w:r>
        <w:rPr>
          <w:rFonts w:ascii="Arial" w:hAnsi="Arial" w:cs="Arial"/>
          <w:sz w:val="24"/>
          <w:szCs w:val="24"/>
          <w:lang w:val="de-DE"/>
        </w:rPr>
        <w:t>numarul si felul instalatiilor de tratare/pretratare.</w:t>
      </w:r>
      <w:r w:rsidR="002F13C0" w:rsidRPr="00435C0D">
        <w:rPr>
          <w:rFonts w:ascii="Arial" w:hAnsi="Arial" w:cs="Arial"/>
          <w:sz w:val="24"/>
          <w:szCs w:val="24"/>
          <w:lang w:val="de-DE"/>
        </w:rPr>
        <w:t xml:space="preserve"> Datele se bazeaza pe </w:t>
      </w:r>
      <w:r>
        <w:rPr>
          <w:rFonts w:ascii="Arial" w:hAnsi="Arial" w:cs="Arial"/>
          <w:sz w:val="24"/>
          <w:szCs w:val="24"/>
          <w:lang w:val="de-DE"/>
        </w:rPr>
        <w:t xml:space="preserve">programul de monitorizare a agentilor </w:t>
      </w:r>
      <w:r w:rsidR="00620100">
        <w:rPr>
          <w:rFonts w:ascii="Arial" w:hAnsi="Arial" w:cs="Arial"/>
          <w:sz w:val="24"/>
          <w:szCs w:val="24"/>
          <w:lang w:val="de-DE"/>
        </w:rPr>
        <w:t xml:space="preserve">indutriali intocmit de catre </w:t>
      </w:r>
      <w:r>
        <w:rPr>
          <w:rFonts w:ascii="Arial" w:hAnsi="Arial" w:cs="Arial"/>
          <w:sz w:val="24"/>
          <w:szCs w:val="24"/>
          <w:lang w:val="de-DE"/>
        </w:rPr>
        <w:t>APA CANAL SA Galati.</w:t>
      </w:r>
    </w:p>
    <w:p w:rsidR="002F13C0" w:rsidRPr="00E32C47" w:rsidRDefault="006C4183" w:rsidP="00E32C47">
      <w:pPr>
        <w:tabs>
          <w:tab w:val="left" w:pos="709"/>
        </w:tabs>
        <w:spacing w:after="120"/>
        <w:ind w:left="709"/>
        <w:rPr>
          <w:rFonts w:ascii="Arial" w:hAnsi="Arial" w:cs="Arial"/>
          <w:b/>
          <w:bCs/>
          <w:sz w:val="20"/>
        </w:rPr>
      </w:pPr>
      <w:r>
        <w:rPr>
          <w:rFonts w:ascii="Arial" w:hAnsi="Arial" w:cs="Arial"/>
          <w:b/>
          <w:bCs/>
          <w:sz w:val="20"/>
        </w:rPr>
        <w:t>Tabel 2.9 .3- 1 – Valori medii CCO</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1819"/>
        <w:gridCol w:w="2552"/>
        <w:gridCol w:w="2126"/>
      </w:tblGrid>
      <w:tr w:rsidR="002F13C0" w:rsidRPr="00CA6C34" w:rsidTr="00E32C47">
        <w:tc>
          <w:tcPr>
            <w:tcW w:w="2150" w:type="dxa"/>
            <w:vAlign w:val="center"/>
          </w:tcPr>
          <w:p w:rsidR="002F13C0" w:rsidRPr="00CA6C34" w:rsidRDefault="002F13C0" w:rsidP="00B64846">
            <w:pPr>
              <w:jc w:val="center"/>
              <w:rPr>
                <w:rFonts w:ascii="Arial" w:hAnsi="Arial" w:cs="Arial"/>
                <w:b/>
                <w:bCs/>
                <w:sz w:val="24"/>
                <w:szCs w:val="24"/>
              </w:rPr>
            </w:pPr>
            <w:r w:rsidRPr="00CA6C34">
              <w:rPr>
                <w:rFonts w:ascii="Arial" w:hAnsi="Arial" w:cs="Arial"/>
                <w:b/>
                <w:bCs/>
                <w:sz w:val="24"/>
                <w:szCs w:val="24"/>
              </w:rPr>
              <w:t>Industrie</w:t>
            </w:r>
          </w:p>
        </w:tc>
        <w:tc>
          <w:tcPr>
            <w:tcW w:w="1819" w:type="dxa"/>
            <w:vAlign w:val="center"/>
          </w:tcPr>
          <w:p w:rsidR="002F13C0" w:rsidRPr="00CA6C34" w:rsidRDefault="002F13C0" w:rsidP="00E32C47">
            <w:pPr>
              <w:jc w:val="center"/>
              <w:rPr>
                <w:rFonts w:ascii="Arial" w:hAnsi="Arial" w:cs="Arial"/>
                <w:b/>
                <w:bCs/>
                <w:sz w:val="24"/>
                <w:szCs w:val="24"/>
              </w:rPr>
            </w:pPr>
            <w:r w:rsidRPr="00CA6C34">
              <w:rPr>
                <w:rFonts w:ascii="Arial" w:hAnsi="Arial" w:cs="Arial"/>
                <w:b/>
                <w:bCs/>
                <w:sz w:val="24"/>
                <w:szCs w:val="24"/>
              </w:rPr>
              <w:t xml:space="preserve">Numar de </w:t>
            </w:r>
            <w:r w:rsidR="00E32C47">
              <w:rPr>
                <w:rFonts w:ascii="Arial" w:hAnsi="Arial" w:cs="Arial"/>
                <w:b/>
                <w:bCs/>
                <w:sz w:val="24"/>
                <w:szCs w:val="24"/>
              </w:rPr>
              <w:t>unitati</w:t>
            </w:r>
          </w:p>
        </w:tc>
        <w:tc>
          <w:tcPr>
            <w:tcW w:w="2552" w:type="dxa"/>
            <w:vAlign w:val="center"/>
          </w:tcPr>
          <w:p w:rsidR="002F13C0" w:rsidRPr="00CA6C34" w:rsidRDefault="002F13C0" w:rsidP="006C4183">
            <w:pPr>
              <w:jc w:val="center"/>
              <w:rPr>
                <w:rFonts w:ascii="Arial" w:hAnsi="Arial" w:cs="Arial"/>
                <w:b/>
                <w:bCs/>
                <w:sz w:val="24"/>
                <w:szCs w:val="24"/>
              </w:rPr>
            </w:pPr>
            <w:r w:rsidRPr="00CA6C34">
              <w:rPr>
                <w:rFonts w:ascii="Arial" w:hAnsi="Arial" w:cs="Arial"/>
                <w:b/>
                <w:bCs/>
                <w:sz w:val="24"/>
                <w:szCs w:val="24"/>
              </w:rPr>
              <w:t>Efluent mediu al concentratiei C</w:t>
            </w:r>
            <w:r w:rsidR="006C4183">
              <w:rPr>
                <w:rFonts w:ascii="Arial" w:hAnsi="Arial" w:cs="Arial"/>
                <w:b/>
                <w:bCs/>
                <w:sz w:val="24"/>
                <w:szCs w:val="24"/>
              </w:rPr>
              <w:t>C</w:t>
            </w:r>
            <w:r w:rsidRPr="00CA6C34">
              <w:rPr>
                <w:rFonts w:ascii="Arial" w:hAnsi="Arial" w:cs="Arial"/>
                <w:b/>
                <w:bCs/>
                <w:sz w:val="24"/>
                <w:szCs w:val="24"/>
              </w:rPr>
              <w:t>O [mg/l]</w:t>
            </w:r>
          </w:p>
        </w:tc>
        <w:tc>
          <w:tcPr>
            <w:tcW w:w="2126" w:type="dxa"/>
            <w:vAlign w:val="center"/>
          </w:tcPr>
          <w:p w:rsidR="002F13C0" w:rsidRPr="00CA6C34" w:rsidRDefault="002F13C0" w:rsidP="00B64846">
            <w:pPr>
              <w:jc w:val="center"/>
              <w:rPr>
                <w:rFonts w:ascii="Arial" w:hAnsi="Arial" w:cs="Arial"/>
                <w:b/>
                <w:bCs/>
                <w:sz w:val="24"/>
                <w:szCs w:val="24"/>
              </w:rPr>
            </w:pPr>
            <w:r w:rsidRPr="00CA6C34">
              <w:rPr>
                <w:rFonts w:ascii="Arial" w:hAnsi="Arial" w:cs="Arial"/>
                <w:b/>
                <w:bCs/>
                <w:sz w:val="24"/>
                <w:szCs w:val="24"/>
              </w:rPr>
              <w:t>Numar de utilitati de pretratare</w:t>
            </w:r>
          </w:p>
        </w:tc>
      </w:tr>
      <w:tr w:rsidR="005F6008" w:rsidRPr="00CA6C34" w:rsidTr="00E32C47">
        <w:tc>
          <w:tcPr>
            <w:tcW w:w="2150" w:type="dxa"/>
          </w:tcPr>
          <w:p w:rsidR="005F6008" w:rsidRPr="00CA6C34" w:rsidRDefault="005F6008" w:rsidP="00435C0D">
            <w:pPr>
              <w:rPr>
                <w:rFonts w:ascii="Arial" w:hAnsi="Arial" w:cs="Arial"/>
                <w:sz w:val="24"/>
                <w:szCs w:val="24"/>
              </w:rPr>
            </w:pPr>
            <w:r>
              <w:rPr>
                <w:rFonts w:ascii="Arial" w:hAnsi="Arial" w:cs="Arial"/>
                <w:sz w:val="24"/>
                <w:szCs w:val="24"/>
              </w:rPr>
              <w:t>Fabricarea berii</w:t>
            </w:r>
          </w:p>
        </w:tc>
        <w:tc>
          <w:tcPr>
            <w:tcW w:w="1819" w:type="dxa"/>
          </w:tcPr>
          <w:p w:rsidR="005F6008" w:rsidRPr="00CA6C34" w:rsidRDefault="00E32C47" w:rsidP="00435C0D">
            <w:pPr>
              <w:jc w:val="center"/>
              <w:rPr>
                <w:rFonts w:ascii="Arial" w:hAnsi="Arial" w:cs="Arial"/>
                <w:sz w:val="24"/>
                <w:szCs w:val="24"/>
              </w:rPr>
            </w:pPr>
            <w:r>
              <w:rPr>
                <w:rFonts w:ascii="Arial" w:hAnsi="Arial" w:cs="Arial"/>
                <w:sz w:val="24"/>
                <w:szCs w:val="24"/>
              </w:rPr>
              <w:t>1</w:t>
            </w:r>
          </w:p>
        </w:tc>
        <w:tc>
          <w:tcPr>
            <w:tcW w:w="2552" w:type="dxa"/>
            <w:vAlign w:val="center"/>
          </w:tcPr>
          <w:p w:rsidR="005F6008" w:rsidRPr="00CA6C34" w:rsidRDefault="005F6008" w:rsidP="00261AA2">
            <w:pPr>
              <w:jc w:val="center"/>
              <w:rPr>
                <w:rFonts w:ascii="Arial" w:hAnsi="Arial" w:cs="Arial"/>
                <w:sz w:val="24"/>
                <w:szCs w:val="24"/>
              </w:rPr>
            </w:pPr>
            <w:r>
              <w:rPr>
                <w:rFonts w:ascii="Arial" w:hAnsi="Arial" w:cs="Arial"/>
                <w:sz w:val="24"/>
                <w:szCs w:val="24"/>
              </w:rPr>
              <w:t>573,74</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Productie de paine</w:t>
            </w:r>
          </w:p>
        </w:tc>
        <w:tc>
          <w:tcPr>
            <w:tcW w:w="1819" w:type="dxa"/>
          </w:tcPr>
          <w:p w:rsidR="005F6008" w:rsidRPr="00CA6C34" w:rsidRDefault="00806B7E" w:rsidP="00435C0D">
            <w:pPr>
              <w:jc w:val="center"/>
              <w:rPr>
                <w:rFonts w:ascii="Arial" w:hAnsi="Arial" w:cs="Arial"/>
                <w:sz w:val="24"/>
                <w:szCs w:val="24"/>
              </w:rPr>
            </w:pPr>
            <w:r>
              <w:rPr>
                <w:rFonts w:ascii="Arial" w:hAnsi="Arial" w:cs="Arial"/>
                <w:sz w:val="24"/>
                <w:szCs w:val="24"/>
              </w:rPr>
              <w:t>4</w:t>
            </w:r>
          </w:p>
        </w:tc>
        <w:tc>
          <w:tcPr>
            <w:tcW w:w="2552" w:type="dxa"/>
            <w:vAlign w:val="center"/>
          </w:tcPr>
          <w:p w:rsidR="005F6008" w:rsidRPr="00CA6C34" w:rsidRDefault="005F6008" w:rsidP="00261AA2">
            <w:pPr>
              <w:jc w:val="center"/>
              <w:rPr>
                <w:rFonts w:ascii="Arial" w:hAnsi="Arial" w:cs="Arial"/>
                <w:sz w:val="24"/>
                <w:szCs w:val="24"/>
              </w:rPr>
            </w:pPr>
            <w:r>
              <w:rPr>
                <w:rFonts w:ascii="Arial" w:hAnsi="Arial" w:cs="Arial"/>
                <w:sz w:val="24"/>
                <w:szCs w:val="24"/>
              </w:rPr>
              <w:t>202,9</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Macelarii</w:t>
            </w:r>
          </w:p>
        </w:tc>
        <w:tc>
          <w:tcPr>
            <w:tcW w:w="1819" w:type="dxa"/>
          </w:tcPr>
          <w:p w:rsidR="005F6008" w:rsidRPr="00CA6C34" w:rsidRDefault="005F6008" w:rsidP="00435C0D">
            <w:pPr>
              <w:jc w:val="center"/>
              <w:rPr>
                <w:rFonts w:ascii="Arial" w:hAnsi="Arial" w:cs="Arial"/>
                <w:sz w:val="24"/>
                <w:szCs w:val="24"/>
              </w:rPr>
            </w:pPr>
            <w:r>
              <w:rPr>
                <w:rFonts w:ascii="Arial" w:hAnsi="Arial" w:cs="Arial"/>
                <w:sz w:val="24"/>
                <w:szCs w:val="24"/>
              </w:rPr>
              <w:t>2</w:t>
            </w:r>
          </w:p>
        </w:tc>
        <w:tc>
          <w:tcPr>
            <w:tcW w:w="2552" w:type="dxa"/>
            <w:vAlign w:val="center"/>
          </w:tcPr>
          <w:p w:rsidR="005F6008" w:rsidRPr="00CA6C34" w:rsidRDefault="005F6008" w:rsidP="00261AA2">
            <w:pPr>
              <w:jc w:val="center"/>
              <w:rPr>
                <w:rFonts w:ascii="Arial" w:hAnsi="Arial" w:cs="Arial"/>
                <w:sz w:val="24"/>
                <w:szCs w:val="24"/>
              </w:rPr>
            </w:pPr>
            <w:r>
              <w:rPr>
                <w:rFonts w:ascii="Arial" w:hAnsi="Arial" w:cs="Arial"/>
                <w:sz w:val="24"/>
                <w:szCs w:val="24"/>
              </w:rPr>
              <w:t>648,43</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5F6008">
            <w:pPr>
              <w:rPr>
                <w:rFonts w:ascii="Arial" w:hAnsi="Arial" w:cs="Arial"/>
                <w:sz w:val="24"/>
                <w:szCs w:val="24"/>
              </w:rPr>
            </w:pPr>
            <w:r w:rsidRPr="00CA6C34">
              <w:rPr>
                <w:rFonts w:ascii="Arial" w:hAnsi="Arial" w:cs="Arial"/>
                <w:sz w:val="24"/>
                <w:szCs w:val="24"/>
              </w:rPr>
              <w:t xml:space="preserve">Spalatorii </w:t>
            </w:r>
            <w:r>
              <w:rPr>
                <w:rFonts w:ascii="Arial" w:hAnsi="Arial" w:cs="Arial"/>
                <w:sz w:val="24"/>
                <w:szCs w:val="24"/>
              </w:rPr>
              <w:t>auto</w:t>
            </w:r>
          </w:p>
        </w:tc>
        <w:tc>
          <w:tcPr>
            <w:tcW w:w="1819" w:type="dxa"/>
          </w:tcPr>
          <w:p w:rsidR="005F6008" w:rsidRPr="00CA6C34" w:rsidRDefault="005F6008" w:rsidP="00435C0D">
            <w:pPr>
              <w:jc w:val="center"/>
              <w:rPr>
                <w:rFonts w:ascii="Arial" w:hAnsi="Arial" w:cs="Arial"/>
                <w:sz w:val="24"/>
                <w:szCs w:val="24"/>
              </w:rPr>
            </w:pPr>
            <w:r>
              <w:rPr>
                <w:rFonts w:ascii="Arial" w:hAnsi="Arial" w:cs="Arial"/>
                <w:sz w:val="24"/>
                <w:szCs w:val="24"/>
              </w:rPr>
              <w:t>24</w:t>
            </w:r>
          </w:p>
        </w:tc>
        <w:tc>
          <w:tcPr>
            <w:tcW w:w="2552" w:type="dxa"/>
            <w:vAlign w:val="center"/>
          </w:tcPr>
          <w:p w:rsidR="005F6008" w:rsidRPr="00CA6C34" w:rsidRDefault="005E016C" w:rsidP="00261AA2">
            <w:pPr>
              <w:jc w:val="center"/>
              <w:rPr>
                <w:rFonts w:ascii="Arial" w:hAnsi="Arial" w:cs="Arial"/>
                <w:sz w:val="24"/>
                <w:szCs w:val="24"/>
              </w:rPr>
            </w:pPr>
            <w:r>
              <w:rPr>
                <w:rFonts w:ascii="Arial" w:hAnsi="Arial" w:cs="Arial"/>
                <w:sz w:val="24"/>
                <w:szCs w:val="24"/>
              </w:rPr>
              <w:t>611,97</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E016C" w:rsidP="00B64846">
            <w:pPr>
              <w:rPr>
                <w:rFonts w:ascii="Arial" w:hAnsi="Arial" w:cs="Arial"/>
                <w:sz w:val="24"/>
                <w:szCs w:val="24"/>
              </w:rPr>
            </w:pPr>
            <w:r>
              <w:rPr>
                <w:rFonts w:ascii="Arial" w:hAnsi="Arial" w:cs="Arial"/>
                <w:sz w:val="24"/>
                <w:szCs w:val="24"/>
              </w:rPr>
              <w:t>Service auto</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2</w:t>
            </w:r>
          </w:p>
        </w:tc>
        <w:tc>
          <w:tcPr>
            <w:tcW w:w="2552" w:type="dxa"/>
            <w:vAlign w:val="center"/>
          </w:tcPr>
          <w:p w:rsidR="005F6008" w:rsidRPr="00CA6C34" w:rsidRDefault="005E016C" w:rsidP="00261AA2">
            <w:pPr>
              <w:jc w:val="center"/>
              <w:rPr>
                <w:rFonts w:ascii="Arial" w:hAnsi="Arial" w:cs="Arial"/>
                <w:sz w:val="24"/>
                <w:szCs w:val="24"/>
              </w:rPr>
            </w:pPr>
            <w:r>
              <w:rPr>
                <w:rFonts w:ascii="Arial" w:hAnsi="Arial" w:cs="Arial"/>
                <w:sz w:val="24"/>
                <w:szCs w:val="24"/>
              </w:rPr>
              <w:t>192,32</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3D74AB" w:rsidP="00B64846">
            <w:pPr>
              <w:rPr>
                <w:rFonts w:ascii="Arial" w:hAnsi="Arial" w:cs="Arial"/>
                <w:sz w:val="24"/>
                <w:szCs w:val="24"/>
              </w:rPr>
            </w:pPr>
            <w:r>
              <w:rPr>
                <w:rFonts w:ascii="Arial" w:hAnsi="Arial" w:cs="Arial"/>
                <w:sz w:val="24"/>
                <w:szCs w:val="24"/>
              </w:rPr>
              <w:t>Parc auto</w:t>
            </w:r>
          </w:p>
        </w:tc>
        <w:tc>
          <w:tcPr>
            <w:tcW w:w="1819" w:type="dxa"/>
          </w:tcPr>
          <w:p w:rsidR="005F6008" w:rsidRPr="00CA6C34" w:rsidRDefault="003D74AB" w:rsidP="00435C0D">
            <w:pPr>
              <w:jc w:val="center"/>
              <w:rPr>
                <w:rFonts w:ascii="Arial" w:hAnsi="Arial" w:cs="Arial"/>
                <w:sz w:val="24"/>
                <w:szCs w:val="24"/>
              </w:rPr>
            </w:pPr>
            <w:r>
              <w:rPr>
                <w:rFonts w:ascii="Arial" w:hAnsi="Arial" w:cs="Arial"/>
                <w:sz w:val="24"/>
                <w:szCs w:val="24"/>
              </w:rPr>
              <w:t>1</w:t>
            </w:r>
          </w:p>
        </w:tc>
        <w:tc>
          <w:tcPr>
            <w:tcW w:w="2552" w:type="dxa"/>
            <w:vAlign w:val="center"/>
          </w:tcPr>
          <w:p w:rsidR="005F6008" w:rsidRPr="00CA6C34" w:rsidRDefault="003D74AB" w:rsidP="00261AA2">
            <w:pPr>
              <w:jc w:val="center"/>
              <w:rPr>
                <w:rFonts w:ascii="Arial" w:hAnsi="Arial" w:cs="Arial"/>
                <w:sz w:val="24"/>
                <w:szCs w:val="24"/>
              </w:rPr>
            </w:pPr>
            <w:r>
              <w:rPr>
                <w:rFonts w:ascii="Arial" w:hAnsi="Arial" w:cs="Arial"/>
                <w:sz w:val="24"/>
                <w:szCs w:val="24"/>
              </w:rPr>
              <w:t>277,45</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Depou CFR</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vAlign w:val="center"/>
          </w:tcPr>
          <w:p w:rsidR="005F6008" w:rsidRPr="00CA6C34" w:rsidRDefault="003D74AB" w:rsidP="00261AA2">
            <w:pPr>
              <w:jc w:val="center"/>
              <w:rPr>
                <w:rFonts w:ascii="Arial" w:hAnsi="Arial" w:cs="Arial"/>
                <w:sz w:val="24"/>
                <w:szCs w:val="24"/>
              </w:rPr>
            </w:pPr>
            <w:r>
              <w:rPr>
                <w:rFonts w:ascii="Arial" w:hAnsi="Arial" w:cs="Arial"/>
                <w:sz w:val="24"/>
                <w:szCs w:val="24"/>
              </w:rPr>
              <w:t>108,16</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Combinat de nutret</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vAlign w:val="center"/>
          </w:tcPr>
          <w:p w:rsidR="005F6008" w:rsidRPr="00CA6C34" w:rsidRDefault="003D74AB" w:rsidP="00261AA2">
            <w:pPr>
              <w:jc w:val="center"/>
              <w:rPr>
                <w:rFonts w:ascii="Arial" w:hAnsi="Arial" w:cs="Arial"/>
                <w:sz w:val="24"/>
                <w:szCs w:val="24"/>
              </w:rPr>
            </w:pPr>
            <w:r>
              <w:rPr>
                <w:rFonts w:ascii="Arial" w:hAnsi="Arial" w:cs="Arial"/>
                <w:sz w:val="24"/>
                <w:szCs w:val="24"/>
              </w:rPr>
              <w:t>137,22</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Plase pescaresti</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vAlign w:val="center"/>
          </w:tcPr>
          <w:p w:rsidR="005F6008" w:rsidRPr="00CA6C34" w:rsidRDefault="003D74AB" w:rsidP="00261AA2">
            <w:pPr>
              <w:jc w:val="center"/>
              <w:rPr>
                <w:rFonts w:ascii="Arial" w:hAnsi="Arial" w:cs="Arial"/>
                <w:sz w:val="24"/>
                <w:szCs w:val="24"/>
              </w:rPr>
            </w:pPr>
            <w:r>
              <w:rPr>
                <w:rFonts w:ascii="Arial" w:hAnsi="Arial" w:cs="Arial"/>
                <w:sz w:val="24"/>
                <w:szCs w:val="24"/>
              </w:rPr>
              <w:t>-</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Industrie alimentara</w:t>
            </w:r>
          </w:p>
        </w:tc>
        <w:tc>
          <w:tcPr>
            <w:tcW w:w="1819" w:type="dxa"/>
            <w:vAlign w:val="center"/>
          </w:tcPr>
          <w:p w:rsidR="005F6008" w:rsidRPr="00CA6C34" w:rsidRDefault="00806B7E" w:rsidP="003D74AB">
            <w:pPr>
              <w:jc w:val="center"/>
              <w:rPr>
                <w:rFonts w:ascii="Arial" w:hAnsi="Arial" w:cs="Arial"/>
                <w:sz w:val="24"/>
                <w:szCs w:val="24"/>
              </w:rPr>
            </w:pPr>
            <w:r>
              <w:rPr>
                <w:rFonts w:ascii="Arial" w:hAnsi="Arial" w:cs="Arial"/>
                <w:sz w:val="24"/>
                <w:szCs w:val="24"/>
              </w:rPr>
              <w:t>2</w:t>
            </w:r>
          </w:p>
        </w:tc>
        <w:tc>
          <w:tcPr>
            <w:tcW w:w="2552" w:type="dxa"/>
            <w:vAlign w:val="center"/>
          </w:tcPr>
          <w:p w:rsidR="005F6008" w:rsidRPr="00CA6C34" w:rsidRDefault="00806B7E" w:rsidP="00261AA2">
            <w:pPr>
              <w:jc w:val="center"/>
              <w:rPr>
                <w:rFonts w:ascii="Arial" w:hAnsi="Arial" w:cs="Arial"/>
                <w:sz w:val="24"/>
                <w:szCs w:val="24"/>
              </w:rPr>
            </w:pPr>
            <w:r>
              <w:rPr>
                <w:rFonts w:ascii="Arial" w:hAnsi="Arial" w:cs="Arial"/>
                <w:sz w:val="24"/>
                <w:szCs w:val="24"/>
              </w:rPr>
              <w:t>227,65</w:t>
            </w:r>
          </w:p>
        </w:tc>
        <w:tc>
          <w:tcPr>
            <w:tcW w:w="2126" w:type="dxa"/>
            <w:vAlign w:val="center"/>
          </w:tcPr>
          <w:p w:rsidR="005F6008" w:rsidRPr="00CA6C34" w:rsidRDefault="005F6008" w:rsidP="003D74AB">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Prelucrare produse alimentare</w:t>
            </w:r>
          </w:p>
        </w:tc>
        <w:tc>
          <w:tcPr>
            <w:tcW w:w="1819" w:type="dxa"/>
            <w:vAlign w:val="center"/>
          </w:tcPr>
          <w:p w:rsidR="005F6008" w:rsidRPr="00CA6C34" w:rsidRDefault="003D74AB" w:rsidP="003D74AB">
            <w:pPr>
              <w:jc w:val="center"/>
              <w:rPr>
                <w:rFonts w:ascii="Arial" w:hAnsi="Arial" w:cs="Arial"/>
                <w:sz w:val="24"/>
                <w:szCs w:val="24"/>
              </w:rPr>
            </w:pPr>
            <w:r>
              <w:rPr>
                <w:rFonts w:ascii="Arial" w:hAnsi="Arial" w:cs="Arial"/>
                <w:sz w:val="24"/>
                <w:szCs w:val="24"/>
              </w:rPr>
              <w:t>6</w:t>
            </w:r>
          </w:p>
        </w:tc>
        <w:tc>
          <w:tcPr>
            <w:tcW w:w="2552" w:type="dxa"/>
            <w:vAlign w:val="center"/>
          </w:tcPr>
          <w:p w:rsidR="005F6008" w:rsidRPr="00CA6C34" w:rsidRDefault="003D74AB" w:rsidP="00261AA2">
            <w:pPr>
              <w:jc w:val="center"/>
              <w:rPr>
                <w:rFonts w:ascii="Arial" w:hAnsi="Arial" w:cs="Arial"/>
                <w:sz w:val="24"/>
                <w:szCs w:val="24"/>
              </w:rPr>
            </w:pPr>
            <w:r>
              <w:rPr>
                <w:rFonts w:ascii="Arial" w:hAnsi="Arial" w:cs="Arial"/>
                <w:sz w:val="24"/>
                <w:szCs w:val="24"/>
              </w:rPr>
              <w:t>528,2</w:t>
            </w:r>
          </w:p>
        </w:tc>
        <w:tc>
          <w:tcPr>
            <w:tcW w:w="2126" w:type="dxa"/>
            <w:vAlign w:val="center"/>
          </w:tcPr>
          <w:p w:rsidR="005F6008" w:rsidRPr="00CA6C34" w:rsidRDefault="005F6008" w:rsidP="003D74AB">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3D74AB" w:rsidP="00B64846">
            <w:pPr>
              <w:rPr>
                <w:rFonts w:ascii="Arial" w:hAnsi="Arial" w:cs="Arial"/>
                <w:sz w:val="24"/>
                <w:szCs w:val="24"/>
              </w:rPr>
            </w:pPr>
            <w:r>
              <w:rPr>
                <w:rFonts w:ascii="Arial" w:hAnsi="Arial" w:cs="Arial"/>
                <w:sz w:val="24"/>
                <w:szCs w:val="24"/>
              </w:rPr>
              <w:t>Statii de carburanti</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3</w:t>
            </w:r>
          </w:p>
        </w:tc>
        <w:tc>
          <w:tcPr>
            <w:tcW w:w="2552" w:type="dxa"/>
            <w:vAlign w:val="center"/>
          </w:tcPr>
          <w:p w:rsidR="005F6008" w:rsidRPr="00CA6C34" w:rsidRDefault="00261AA2" w:rsidP="00261AA2">
            <w:pPr>
              <w:jc w:val="center"/>
              <w:rPr>
                <w:rFonts w:ascii="Arial" w:hAnsi="Arial" w:cs="Arial"/>
                <w:sz w:val="24"/>
                <w:szCs w:val="24"/>
              </w:rPr>
            </w:pPr>
            <w:r>
              <w:rPr>
                <w:rFonts w:ascii="Arial" w:hAnsi="Arial" w:cs="Arial"/>
                <w:sz w:val="24"/>
                <w:szCs w:val="24"/>
              </w:rPr>
              <w:t>508,75</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Prelucrarea carnii</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vAlign w:val="center"/>
          </w:tcPr>
          <w:p w:rsidR="005F6008" w:rsidRPr="00CA6C34" w:rsidRDefault="00261AA2" w:rsidP="00261AA2">
            <w:pPr>
              <w:jc w:val="center"/>
              <w:rPr>
                <w:rFonts w:ascii="Arial" w:hAnsi="Arial" w:cs="Arial"/>
                <w:sz w:val="24"/>
                <w:szCs w:val="24"/>
              </w:rPr>
            </w:pPr>
            <w:r>
              <w:rPr>
                <w:rFonts w:ascii="Arial" w:hAnsi="Arial" w:cs="Arial"/>
                <w:sz w:val="24"/>
                <w:szCs w:val="24"/>
              </w:rPr>
              <w:t>648,43</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Produse din carne</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vAlign w:val="center"/>
          </w:tcPr>
          <w:p w:rsidR="005F6008" w:rsidRPr="00CA6C34" w:rsidRDefault="00261AA2" w:rsidP="00261AA2">
            <w:pPr>
              <w:jc w:val="center"/>
              <w:rPr>
                <w:rFonts w:ascii="Arial" w:hAnsi="Arial" w:cs="Arial"/>
                <w:sz w:val="24"/>
                <w:szCs w:val="24"/>
              </w:rPr>
            </w:pPr>
            <w:r>
              <w:rPr>
                <w:rFonts w:ascii="Arial" w:hAnsi="Arial" w:cs="Arial"/>
                <w:sz w:val="24"/>
                <w:szCs w:val="24"/>
              </w:rPr>
              <w:t>163,98</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Prelucrari me</w:t>
            </w:r>
            <w:r w:rsidR="00806B7E">
              <w:rPr>
                <w:rFonts w:ascii="Arial" w:hAnsi="Arial" w:cs="Arial"/>
                <w:sz w:val="24"/>
                <w:szCs w:val="24"/>
              </w:rPr>
              <w:t>talice</w:t>
            </w:r>
          </w:p>
        </w:tc>
        <w:tc>
          <w:tcPr>
            <w:tcW w:w="1819" w:type="dxa"/>
          </w:tcPr>
          <w:p w:rsidR="005F6008" w:rsidRPr="00CA6C34" w:rsidRDefault="00261AA2" w:rsidP="00435C0D">
            <w:pPr>
              <w:jc w:val="center"/>
              <w:rPr>
                <w:rFonts w:ascii="Arial" w:hAnsi="Arial" w:cs="Arial"/>
                <w:sz w:val="24"/>
                <w:szCs w:val="24"/>
              </w:rPr>
            </w:pPr>
            <w:r>
              <w:rPr>
                <w:rFonts w:ascii="Arial" w:hAnsi="Arial" w:cs="Arial"/>
                <w:sz w:val="24"/>
                <w:szCs w:val="24"/>
              </w:rPr>
              <w:t>4</w:t>
            </w:r>
          </w:p>
        </w:tc>
        <w:tc>
          <w:tcPr>
            <w:tcW w:w="2552" w:type="dxa"/>
            <w:vAlign w:val="center"/>
          </w:tcPr>
          <w:p w:rsidR="005F6008" w:rsidRPr="00CA6C34" w:rsidRDefault="00261AA2" w:rsidP="00261AA2">
            <w:pPr>
              <w:jc w:val="center"/>
              <w:rPr>
                <w:rFonts w:ascii="Arial" w:hAnsi="Arial" w:cs="Arial"/>
                <w:sz w:val="24"/>
                <w:szCs w:val="24"/>
              </w:rPr>
            </w:pPr>
            <w:r>
              <w:rPr>
                <w:rFonts w:ascii="Arial" w:hAnsi="Arial" w:cs="Arial"/>
                <w:sz w:val="24"/>
                <w:szCs w:val="24"/>
              </w:rPr>
              <w:t>115,09</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Constructii navale</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tcPr>
          <w:p w:rsidR="005F6008" w:rsidRPr="00CA6C34" w:rsidRDefault="00806B7E" w:rsidP="00806B7E">
            <w:pPr>
              <w:jc w:val="center"/>
              <w:rPr>
                <w:rFonts w:ascii="Arial" w:hAnsi="Arial" w:cs="Arial"/>
                <w:sz w:val="24"/>
                <w:szCs w:val="24"/>
              </w:rPr>
            </w:pPr>
            <w:r>
              <w:rPr>
                <w:rFonts w:ascii="Arial" w:hAnsi="Arial" w:cs="Arial"/>
                <w:sz w:val="24"/>
                <w:szCs w:val="24"/>
              </w:rPr>
              <w:t>154,04</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Fabrica de ulei</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tcPr>
          <w:p w:rsidR="005F6008" w:rsidRPr="00CA6C34" w:rsidRDefault="00806B7E" w:rsidP="00806B7E">
            <w:pPr>
              <w:jc w:val="center"/>
              <w:rPr>
                <w:rFonts w:ascii="Arial" w:hAnsi="Arial" w:cs="Arial"/>
                <w:sz w:val="24"/>
                <w:szCs w:val="24"/>
              </w:rPr>
            </w:pPr>
            <w:r>
              <w:rPr>
                <w:rFonts w:ascii="Arial" w:hAnsi="Arial" w:cs="Arial"/>
                <w:sz w:val="24"/>
                <w:szCs w:val="24"/>
              </w:rPr>
              <w:t>477,92</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Combinat siderurgic</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tcPr>
          <w:p w:rsidR="005F6008" w:rsidRPr="00CA6C34" w:rsidRDefault="00806B7E" w:rsidP="00806B7E">
            <w:pPr>
              <w:jc w:val="center"/>
              <w:rPr>
                <w:rFonts w:ascii="Arial" w:hAnsi="Arial" w:cs="Arial"/>
                <w:sz w:val="24"/>
                <w:szCs w:val="24"/>
              </w:rPr>
            </w:pPr>
            <w:r>
              <w:rPr>
                <w:rFonts w:ascii="Arial" w:hAnsi="Arial" w:cs="Arial"/>
                <w:sz w:val="24"/>
                <w:szCs w:val="24"/>
              </w:rPr>
              <w:t>76,59</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5F6008" w:rsidRPr="00CA6C34" w:rsidTr="00E32C47">
        <w:tc>
          <w:tcPr>
            <w:tcW w:w="2150" w:type="dxa"/>
          </w:tcPr>
          <w:p w:rsidR="005F6008" w:rsidRPr="00CA6C34" w:rsidRDefault="005F6008" w:rsidP="00B64846">
            <w:pPr>
              <w:rPr>
                <w:rFonts w:ascii="Arial" w:hAnsi="Arial" w:cs="Arial"/>
                <w:sz w:val="24"/>
                <w:szCs w:val="24"/>
              </w:rPr>
            </w:pPr>
            <w:r w:rsidRPr="00CA6C34">
              <w:rPr>
                <w:rFonts w:ascii="Arial" w:hAnsi="Arial" w:cs="Arial"/>
                <w:sz w:val="24"/>
                <w:szCs w:val="24"/>
              </w:rPr>
              <w:t>Depou tramvai</w:t>
            </w:r>
          </w:p>
        </w:tc>
        <w:tc>
          <w:tcPr>
            <w:tcW w:w="1819" w:type="dxa"/>
          </w:tcPr>
          <w:p w:rsidR="005F6008" w:rsidRPr="00CA6C34" w:rsidRDefault="005F6008" w:rsidP="00435C0D">
            <w:pPr>
              <w:jc w:val="center"/>
              <w:rPr>
                <w:rFonts w:ascii="Arial" w:hAnsi="Arial" w:cs="Arial"/>
                <w:sz w:val="24"/>
                <w:szCs w:val="24"/>
              </w:rPr>
            </w:pPr>
            <w:r w:rsidRPr="00CA6C34">
              <w:rPr>
                <w:rFonts w:ascii="Arial" w:hAnsi="Arial" w:cs="Arial"/>
                <w:sz w:val="24"/>
                <w:szCs w:val="24"/>
              </w:rPr>
              <w:t>1</w:t>
            </w:r>
          </w:p>
        </w:tc>
        <w:tc>
          <w:tcPr>
            <w:tcW w:w="2552" w:type="dxa"/>
          </w:tcPr>
          <w:p w:rsidR="005F6008" w:rsidRPr="00CA6C34" w:rsidRDefault="00806B7E" w:rsidP="00806B7E">
            <w:pPr>
              <w:jc w:val="center"/>
              <w:rPr>
                <w:rFonts w:ascii="Arial" w:hAnsi="Arial" w:cs="Arial"/>
                <w:sz w:val="24"/>
                <w:szCs w:val="24"/>
              </w:rPr>
            </w:pPr>
            <w:r>
              <w:rPr>
                <w:rFonts w:ascii="Arial" w:hAnsi="Arial" w:cs="Arial"/>
                <w:sz w:val="24"/>
                <w:szCs w:val="24"/>
              </w:rPr>
              <w:t>263,44</w:t>
            </w:r>
          </w:p>
        </w:tc>
        <w:tc>
          <w:tcPr>
            <w:tcW w:w="2126" w:type="dxa"/>
          </w:tcPr>
          <w:p w:rsidR="005F6008" w:rsidRPr="00CA6C34" w:rsidRDefault="005F6008" w:rsidP="005F6008">
            <w:pPr>
              <w:jc w:val="center"/>
              <w:rPr>
                <w:rFonts w:ascii="Arial" w:hAnsi="Arial" w:cs="Arial"/>
                <w:sz w:val="24"/>
                <w:szCs w:val="24"/>
              </w:rPr>
            </w:pPr>
            <w:r>
              <w:rPr>
                <w:rFonts w:ascii="Arial" w:hAnsi="Arial" w:cs="Arial"/>
                <w:sz w:val="24"/>
                <w:szCs w:val="24"/>
              </w:rPr>
              <w:t>Vezi anexa 2.14</w:t>
            </w:r>
          </w:p>
        </w:tc>
      </w:tr>
      <w:tr w:rsidR="002F13C0" w:rsidRPr="00CA6C34" w:rsidTr="00E32C47">
        <w:tc>
          <w:tcPr>
            <w:tcW w:w="2150" w:type="dxa"/>
          </w:tcPr>
          <w:p w:rsidR="002F13C0" w:rsidRPr="00CA6C34" w:rsidRDefault="002F13C0" w:rsidP="00B64846">
            <w:pPr>
              <w:rPr>
                <w:rFonts w:ascii="Arial" w:hAnsi="Arial" w:cs="Arial"/>
                <w:b/>
                <w:bCs/>
                <w:sz w:val="24"/>
                <w:szCs w:val="24"/>
              </w:rPr>
            </w:pPr>
            <w:r w:rsidRPr="00CA6C34">
              <w:rPr>
                <w:rFonts w:ascii="Arial" w:hAnsi="Arial" w:cs="Arial"/>
                <w:b/>
                <w:bCs/>
                <w:sz w:val="24"/>
                <w:szCs w:val="24"/>
              </w:rPr>
              <w:t>Total</w:t>
            </w:r>
          </w:p>
        </w:tc>
        <w:tc>
          <w:tcPr>
            <w:tcW w:w="1819" w:type="dxa"/>
          </w:tcPr>
          <w:p w:rsidR="002F13C0" w:rsidRPr="00CA6C34" w:rsidRDefault="00806B7E" w:rsidP="005F6008">
            <w:pPr>
              <w:jc w:val="center"/>
              <w:rPr>
                <w:rFonts w:ascii="Arial" w:hAnsi="Arial" w:cs="Arial"/>
                <w:b/>
                <w:bCs/>
                <w:sz w:val="24"/>
                <w:szCs w:val="24"/>
              </w:rPr>
            </w:pPr>
            <w:r>
              <w:rPr>
                <w:rFonts w:ascii="Arial" w:hAnsi="Arial" w:cs="Arial"/>
                <w:b/>
                <w:bCs/>
                <w:sz w:val="24"/>
                <w:szCs w:val="24"/>
              </w:rPr>
              <w:t>58</w:t>
            </w:r>
          </w:p>
        </w:tc>
        <w:tc>
          <w:tcPr>
            <w:tcW w:w="2552" w:type="dxa"/>
          </w:tcPr>
          <w:p w:rsidR="002F13C0" w:rsidRPr="00CA6C34" w:rsidRDefault="002F13C0" w:rsidP="005F6008">
            <w:pPr>
              <w:jc w:val="center"/>
              <w:rPr>
                <w:rFonts w:ascii="Arial" w:hAnsi="Arial" w:cs="Arial"/>
                <w:b/>
                <w:bCs/>
                <w:sz w:val="24"/>
                <w:szCs w:val="24"/>
              </w:rPr>
            </w:pPr>
          </w:p>
        </w:tc>
        <w:tc>
          <w:tcPr>
            <w:tcW w:w="2126" w:type="dxa"/>
          </w:tcPr>
          <w:p w:rsidR="002F13C0" w:rsidRPr="00CA6C34" w:rsidRDefault="002F13C0" w:rsidP="005F6008">
            <w:pPr>
              <w:jc w:val="center"/>
              <w:rPr>
                <w:rFonts w:ascii="Arial" w:hAnsi="Arial" w:cs="Arial"/>
                <w:b/>
                <w:bCs/>
                <w:sz w:val="24"/>
                <w:szCs w:val="24"/>
              </w:rPr>
            </w:pPr>
          </w:p>
        </w:tc>
      </w:tr>
    </w:tbl>
    <w:p w:rsidR="002F13C0" w:rsidRPr="00CA6C34" w:rsidRDefault="00620100" w:rsidP="00E32C47">
      <w:pPr>
        <w:ind w:left="709"/>
        <w:jc w:val="both"/>
        <w:rPr>
          <w:rFonts w:ascii="Arial" w:hAnsi="Arial" w:cs="Arial"/>
          <w:i/>
          <w:iCs/>
          <w:sz w:val="16"/>
          <w:szCs w:val="16"/>
        </w:rPr>
      </w:pPr>
      <w:r>
        <w:rPr>
          <w:rFonts w:ascii="Arial" w:hAnsi="Arial" w:cs="Arial"/>
          <w:i/>
          <w:iCs/>
          <w:sz w:val="16"/>
          <w:szCs w:val="16"/>
        </w:rPr>
        <w:t xml:space="preserve">Sursa: </w:t>
      </w:r>
      <w:r w:rsidR="00E32C47">
        <w:rPr>
          <w:rFonts w:ascii="Arial" w:hAnsi="Arial" w:cs="Arial"/>
          <w:i/>
          <w:iCs/>
          <w:sz w:val="16"/>
          <w:szCs w:val="16"/>
        </w:rPr>
        <w:t>Apa Canal SA – Dep. Calitate</w:t>
      </w:r>
    </w:p>
    <w:p w:rsidR="002F13C0" w:rsidRPr="00E32C47" w:rsidRDefault="00422622" w:rsidP="00E32C47">
      <w:pPr>
        <w:spacing w:after="120" w:line="360" w:lineRule="auto"/>
        <w:ind w:left="708"/>
        <w:jc w:val="both"/>
        <w:rPr>
          <w:rFonts w:ascii="Arial" w:hAnsi="Arial" w:cs="Arial"/>
          <w:sz w:val="24"/>
          <w:szCs w:val="24"/>
          <w:lang w:val="de-DE"/>
        </w:rPr>
      </w:pPr>
      <w:r>
        <w:rPr>
          <w:rFonts w:ascii="Arial" w:hAnsi="Arial" w:cs="Arial"/>
          <w:sz w:val="24"/>
          <w:szCs w:val="24"/>
          <w:lang w:val="de-DE"/>
        </w:rPr>
        <w:t xml:space="preserve">Evaluarea </w:t>
      </w:r>
      <w:r w:rsidR="002F13C0" w:rsidRPr="00E32C47">
        <w:rPr>
          <w:rFonts w:ascii="Arial" w:hAnsi="Arial" w:cs="Arial"/>
          <w:sz w:val="24"/>
          <w:szCs w:val="24"/>
          <w:lang w:val="de-DE"/>
        </w:rPr>
        <w:t>indeplini</w:t>
      </w:r>
      <w:r w:rsidR="00832D3E">
        <w:rPr>
          <w:rFonts w:ascii="Arial" w:hAnsi="Arial" w:cs="Arial"/>
          <w:sz w:val="24"/>
          <w:szCs w:val="24"/>
          <w:lang w:val="de-DE"/>
        </w:rPr>
        <w:t>rii</w:t>
      </w:r>
      <w:r w:rsidR="002F13C0" w:rsidRPr="00E32C47">
        <w:rPr>
          <w:rFonts w:ascii="Arial" w:hAnsi="Arial" w:cs="Arial"/>
          <w:sz w:val="24"/>
          <w:szCs w:val="24"/>
          <w:lang w:val="de-DE"/>
        </w:rPr>
        <w:t xml:space="preserve"> cerintelor NTPA </w:t>
      </w:r>
      <w:smartTag w:uri="urn:schemas-microsoft-com:office:smarttags" w:element="metricconverter">
        <w:smartTagPr>
          <w:attr w:name="ProductID" w:val="001 in"/>
        </w:smartTagPr>
        <w:r w:rsidR="002F13C0" w:rsidRPr="00E32C47">
          <w:rPr>
            <w:rFonts w:ascii="Arial" w:hAnsi="Arial" w:cs="Arial"/>
            <w:sz w:val="24"/>
            <w:szCs w:val="24"/>
            <w:lang w:val="de-DE"/>
          </w:rPr>
          <w:t>001 in</w:t>
        </w:r>
      </w:smartTag>
      <w:r w:rsidR="002F13C0" w:rsidRPr="00E32C47">
        <w:rPr>
          <w:rFonts w:ascii="Arial" w:hAnsi="Arial" w:cs="Arial"/>
          <w:sz w:val="24"/>
          <w:szCs w:val="24"/>
          <w:lang w:val="de-DE"/>
        </w:rPr>
        <w:t xml:space="preserve"> ceea ce priveste valorile medii ale concentraţiei C</w:t>
      </w:r>
      <w:r w:rsidR="008B39E2">
        <w:rPr>
          <w:rFonts w:ascii="Arial" w:hAnsi="Arial" w:cs="Arial"/>
          <w:sz w:val="24"/>
          <w:szCs w:val="24"/>
          <w:lang w:val="de-DE"/>
        </w:rPr>
        <w:t>C</w:t>
      </w:r>
      <w:r w:rsidR="002F13C0" w:rsidRPr="00E32C47">
        <w:rPr>
          <w:rFonts w:ascii="Arial" w:hAnsi="Arial" w:cs="Arial"/>
          <w:sz w:val="24"/>
          <w:szCs w:val="24"/>
          <w:lang w:val="de-DE"/>
        </w:rPr>
        <w:t>O</w:t>
      </w:r>
      <w:r w:rsidR="00832D3E">
        <w:rPr>
          <w:rFonts w:ascii="Arial" w:hAnsi="Arial" w:cs="Arial"/>
          <w:sz w:val="24"/>
          <w:szCs w:val="24"/>
          <w:lang w:val="de-DE"/>
        </w:rPr>
        <w:t xml:space="preserve"> sunt prezentate in tabelul de mai jos</w:t>
      </w:r>
      <w:r w:rsidR="002F13C0" w:rsidRPr="00E32C47">
        <w:rPr>
          <w:rFonts w:ascii="Arial" w:hAnsi="Arial" w:cs="Arial"/>
          <w:sz w:val="24"/>
          <w:szCs w:val="24"/>
          <w:lang w:val="de-DE"/>
        </w:rPr>
        <w:t>, valorile fiind comparate cu limita de 125 mg/l. Cerintele sunt îndeplinite, in cazul in care valoarea măsurată este sub limita. Urmatoarele evaluari arata gradul de îndeplinire a cerintelor sortate pe tip de industrie.</w:t>
      </w:r>
    </w:p>
    <w:p w:rsidR="002F13C0" w:rsidRDefault="006C4183" w:rsidP="00E32C47">
      <w:pPr>
        <w:ind w:left="709"/>
        <w:jc w:val="both"/>
        <w:rPr>
          <w:rFonts w:ascii="Arial" w:hAnsi="Arial" w:cs="Arial"/>
          <w:b/>
          <w:bCs/>
          <w:sz w:val="20"/>
        </w:rPr>
      </w:pPr>
      <w:r>
        <w:rPr>
          <w:rFonts w:ascii="Arial" w:hAnsi="Arial" w:cs="Arial"/>
          <w:b/>
          <w:bCs/>
          <w:sz w:val="20"/>
        </w:rPr>
        <w:t>Tabel 2.9 .3- 2</w:t>
      </w:r>
      <w:r>
        <w:rPr>
          <w:rFonts w:ascii="Arial" w:hAnsi="Arial" w:cs="Arial"/>
          <w:b/>
          <w:bCs/>
          <w:sz w:val="20"/>
        </w:rPr>
        <w:tab/>
      </w:r>
      <w:r w:rsidR="002F13C0" w:rsidRPr="00CA6C34">
        <w:rPr>
          <w:rFonts w:ascii="Arial" w:hAnsi="Arial" w:cs="Arial"/>
          <w:b/>
          <w:bCs/>
          <w:sz w:val="20"/>
        </w:rPr>
        <w:t xml:space="preserve">Gradul de indeplinire a cerintelor din NTPA 001 referitoare la concentratia </w:t>
      </w:r>
      <w:r w:rsidR="00E32C47">
        <w:rPr>
          <w:rFonts w:ascii="Arial" w:hAnsi="Arial" w:cs="Arial"/>
          <w:b/>
          <w:bCs/>
          <w:sz w:val="20"/>
        </w:rPr>
        <w:t>efluentului CCO</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1819"/>
        <w:gridCol w:w="2552"/>
        <w:gridCol w:w="2126"/>
      </w:tblGrid>
      <w:tr w:rsidR="00E32C47" w:rsidRPr="00CA6C34" w:rsidTr="00E32C47">
        <w:tc>
          <w:tcPr>
            <w:tcW w:w="2150" w:type="dxa"/>
            <w:vAlign w:val="center"/>
          </w:tcPr>
          <w:p w:rsidR="00E32C47" w:rsidRPr="00CA6C34" w:rsidRDefault="00E32C47" w:rsidP="00E32C47">
            <w:pPr>
              <w:jc w:val="center"/>
              <w:rPr>
                <w:rFonts w:ascii="Arial" w:hAnsi="Arial" w:cs="Arial"/>
                <w:b/>
                <w:bCs/>
                <w:sz w:val="24"/>
                <w:szCs w:val="24"/>
              </w:rPr>
            </w:pPr>
            <w:r w:rsidRPr="00CA6C34">
              <w:rPr>
                <w:rFonts w:ascii="Arial" w:hAnsi="Arial" w:cs="Arial"/>
                <w:b/>
                <w:bCs/>
                <w:sz w:val="24"/>
                <w:szCs w:val="24"/>
              </w:rPr>
              <w:t>Industrie</w:t>
            </w:r>
          </w:p>
        </w:tc>
        <w:tc>
          <w:tcPr>
            <w:tcW w:w="1819" w:type="dxa"/>
            <w:vAlign w:val="center"/>
          </w:tcPr>
          <w:p w:rsidR="00E32C47" w:rsidRPr="00CA6C34" w:rsidRDefault="00E32C47" w:rsidP="00E32C47">
            <w:pPr>
              <w:jc w:val="center"/>
              <w:rPr>
                <w:rFonts w:ascii="Arial" w:hAnsi="Arial" w:cs="Arial"/>
                <w:b/>
                <w:bCs/>
                <w:sz w:val="24"/>
                <w:szCs w:val="24"/>
              </w:rPr>
            </w:pPr>
            <w:r w:rsidRPr="00CA6C34">
              <w:rPr>
                <w:rFonts w:ascii="Arial" w:hAnsi="Arial" w:cs="Arial"/>
                <w:b/>
                <w:bCs/>
                <w:sz w:val="24"/>
                <w:szCs w:val="24"/>
              </w:rPr>
              <w:t xml:space="preserve">Numar de </w:t>
            </w:r>
            <w:r>
              <w:rPr>
                <w:rFonts w:ascii="Arial" w:hAnsi="Arial" w:cs="Arial"/>
                <w:b/>
                <w:bCs/>
                <w:sz w:val="24"/>
                <w:szCs w:val="24"/>
              </w:rPr>
              <w:t>unitati</w:t>
            </w:r>
          </w:p>
        </w:tc>
        <w:tc>
          <w:tcPr>
            <w:tcW w:w="4678" w:type="dxa"/>
            <w:gridSpan w:val="2"/>
            <w:vAlign w:val="center"/>
          </w:tcPr>
          <w:p w:rsidR="00E32C47" w:rsidRPr="00CA6C34" w:rsidRDefault="00E32C47" w:rsidP="00E32C47">
            <w:pPr>
              <w:jc w:val="center"/>
              <w:rPr>
                <w:rFonts w:ascii="Arial" w:hAnsi="Arial" w:cs="Arial"/>
                <w:b/>
                <w:bCs/>
                <w:sz w:val="24"/>
                <w:szCs w:val="24"/>
              </w:rPr>
            </w:pPr>
            <w:r w:rsidRPr="00CA6C34">
              <w:rPr>
                <w:rFonts w:ascii="Arial" w:hAnsi="Arial" w:cs="Arial"/>
                <w:b/>
                <w:bCs/>
                <w:sz w:val="24"/>
                <w:szCs w:val="24"/>
              </w:rPr>
              <w:t>Gradul de indeplinire a cerintelor din NTPA 001 referitoare la concentratia efluentului C</w:t>
            </w:r>
            <w:r>
              <w:rPr>
                <w:rFonts w:ascii="Arial" w:hAnsi="Arial" w:cs="Arial"/>
                <w:b/>
                <w:bCs/>
                <w:sz w:val="24"/>
                <w:szCs w:val="24"/>
              </w:rPr>
              <w:t>CO</w:t>
            </w:r>
          </w:p>
        </w:tc>
      </w:tr>
      <w:tr w:rsidR="00547441" w:rsidRPr="00CA6C34" w:rsidTr="00E32C47">
        <w:tc>
          <w:tcPr>
            <w:tcW w:w="2150" w:type="dxa"/>
          </w:tcPr>
          <w:p w:rsidR="00547441" w:rsidRDefault="00547441" w:rsidP="00E32C47">
            <w:pPr>
              <w:rPr>
                <w:rFonts w:ascii="Arial" w:hAnsi="Arial" w:cs="Arial"/>
                <w:sz w:val="24"/>
                <w:szCs w:val="24"/>
              </w:rPr>
            </w:pPr>
          </w:p>
        </w:tc>
        <w:tc>
          <w:tcPr>
            <w:tcW w:w="1819" w:type="dxa"/>
          </w:tcPr>
          <w:p w:rsidR="00547441" w:rsidRDefault="00547441" w:rsidP="00E32C47">
            <w:pPr>
              <w:jc w:val="center"/>
              <w:rPr>
                <w:rFonts w:ascii="Arial" w:hAnsi="Arial" w:cs="Arial"/>
                <w:sz w:val="24"/>
                <w:szCs w:val="24"/>
              </w:rPr>
            </w:pPr>
          </w:p>
        </w:tc>
        <w:tc>
          <w:tcPr>
            <w:tcW w:w="2552" w:type="dxa"/>
            <w:vAlign w:val="center"/>
          </w:tcPr>
          <w:p w:rsidR="00547441" w:rsidRDefault="00547441" w:rsidP="00E32C47">
            <w:pPr>
              <w:jc w:val="center"/>
              <w:rPr>
                <w:rFonts w:ascii="Arial" w:hAnsi="Arial" w:cs="Arial"/>
                <w:sz w:val="24"/>
                <w:szCs w:val="24"/>
              </w:rPr>
            </w:pPr>
            <w:r>
              <w:rPr>
                <w:rFonts w:ascii="Arial" w:hAnsi="Arial" w:cs="Arial"/>
                <w:sz w:val="24"/>
                <w:szCs w:val="24"/>
              </w:rPr>
              <w:t>Nu</w:t>
            </w:r>
          </w:p>
        </w:tc>
        <w:tc>
          <w:tcPr>
            <w:tcW w:w="2126" w:type="dxa"/>
          </w:tcPr>
          <w:p w:rsidR="00547441" w:rsidRPr="00CA6C34" w:rsidRDefault="00547441" w:rsidP="00E32C47">
            <w:pPr>
              <w:jc w:val="center"/>
              <w:rPr>
                <w:rFonts w:ascii="Arial" w:hAnsi="Arial" w:cs="Arial"/>
                <w:sz w:val="24"/>
                <w:szCs w:val="24"/>
              </w:rPr>
            </w:pPr>
            <w:r>
              <w:rPr>
                <w:rFonts w:ascii="Arial" w:hAnsi="Arial" w:cs="Arial"/>
                <w:sz w:val="24"/>
                <w:szCs w:val="24"/>
              </w:rPr>
              <w:t>Da</w:t>
            </w:r>
          </w:p>
        </w:tc>
      </w:tr>
      <w:tr w:rsidR="00547441" w:rsidRPr="00CA6C34" w:rsidTr="00547441">
        <w:tc>
          <w:tcPr>
            <w:tcW w:w="2150" w:type="dxa"/>
          </w:tcPr>
          <w:p w:rsidR="00547441" w:rsidRPr="00CA6C34" w:rsidRDefault="00547441" w:rsidP="002E4D5F">
            <w:pPr>
              <w:rPr>
                <w:rFonts w:ascii="Arial" w:hAnsi="Arial" w:cs="Arial"/>
                <w:sz w:val="24"/>
                <w:szCs w:val="24"/>
              </w:rPr>
            </w:pPr>
            <w:r>
              <w:rPr>
                <w:rFonts w:ascii="Arial" w:hAnsi="Arial" w:cs="Arial"/>
                <w:sz w:val="24"/>
                <w:szCs w:val="24"/>
              </w:rPr>
              <w:t>Fabricarea berii</w:t>
            </w:r>
          </w:p>
        </w:tc>
        <w:tc>
          <w:tcPr>
            <w:tcW w:w="1819" w:type="dxa"/>
            <w:vAlign w:val="center"/>
          </w:tcPr>
          <w:p w:rsidR="00547441" w:rsidRPr="00CA6C34" w:rsidRDefault="00547441" w:rsidP="00547441">
            <w:pPr>
              <w:jc w:val="center"/>
              <w:rPr>
                <w:rFonts w:ascii="Arial" w:hAnsi="Arial" w:cs="Arial"/>
                <w:sz w:val="24"/>
                <w:szCs w:val="24"/>
              </w:rPr>
            </w:pPr>
            <w:r>
              <w:rPr>
                <w:rFonts w:ascii="Arial" w:hAnsi="Arial" w:cs="Arial"/>
                <w:sz w:val="24"/>
                <w:szCs w:val="24"/>
              </w:rPr>
              <w:t>1</w:t>
            </w:r>
          </w:p>
        </w:tc>
        <w:tc>
          <w:tcPr>
            <w:tcW w:w="2552" w:type="dxa"/>
            <w:vAlign w:val="center"/>
          </w:tcPr>
          <w:p w:rsidR="00547441" w:rsidRPr="00CA6C34" w:rsidRDefault="00547441" w:rsidP="00547441">
            <w:pPr>
              <w:jc w:val="center"/>
              <w:rPr>
                <w:rFonts w:ascii="Arial" w:hAnsi="Arial" w:cs="Arial"/>
                <w:sz w:val="24"/>
                <w:szCs w:val="24"/>
              </w:rPr>
            </w:pPr>
            <w:r>
              <w:rPr>
                <w:rFonts w:ascii="Arial" w:hAnsi="Arial" w:cs="Arial"/>
                <w:sz w:val="24"/>
                <w:szCs w:val="24"/>
              </w:rPr>
              <w:t>1</w:t>
            </w:r>
          </w:p>
        </w:tc>
        <w:tc>
          <w:tcPr>
            <w:tcW w:w="2126" w:type="dxa"/>
            <w:vAlign w:val="center"/>
          </w:tcPr>
          <w:p w:rsidR="00547441" w:rsidRPr="00CA6C34" w:rsidRDefault="00547441" w:rsidP="00547441">
            <w:pPr>
              <w:jc w:val="center"/>
              <w:rPr>
                <w:rFonts w:ascii="Arial" w:hAnsi="Arial" w:cs="Arial"/>
                <w:sz w:val="24"/>
                <w:szCs w:val="24"/>
              </w:rPr>
            </w:pPr>
            <w:r>
              <w:rPr>
                <w:rFonts w:ascii="Arial" w:hAnsi="Arial" w:cs="Arial"/>
                <w:sz w:val="24"/>
                <w:szCs w:val="24"/>
              </w:rPr>
              <w:t>0</w:t>
            </w:r>
          </w:p>
        </w:tc>
      </w:tr>
      <w:tr w:rsidR="00E32C47" w:rsidRPr="00CA6C34" w:rsidTr="00547441">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Productie de paine</w:t>
            </w:r>
          </w:p>
        </w:tc>
        <w:tc>
          <w:tcPr>
            <w:tcW w:w="1819" w:type="dxa"/>
            <w:vAlign w:val="center"/>
          </w:tcPr>
          <w:p w:rsidR="00E32C47" w:rsidRPr="00CA6C34" w:rsidRDefault="00E32C47" w:rsidP="00547441">
            <w:pPr>
              <w:jc w:val="center"/>
              <w:rPr>
                <w:rFonts w:ascii="Arial" w:hAnsi="Arial" w:cs="Arial"/>
                <w:sz w:val="24"/>
                <w:szCs w:val="24"/>
              </w:rPr>
            </w:pPr>
            <w:r>
              <w:rPr>
                <w:rFonts w:ascii="Arial" w:hAnsi="Arial" w:cs="Arial"/>
                <w:sz w:val="24"/>
                <w:szCs w:val="24"/>
              </w:rPr>
              <w:t>4</w:t>
            </w:r>
          </w:p>
        </w:tc>
        <w:tc>
          <w:tcPr>
            <w:tcW w:w="2552" w:type="dxa"/>
            <w:vAlign w:val="center"/>
          </w:tcPr>
          <w:p w:rsidR="00E32C47" w:rsidRPr="00CA6C34" w:rsidRDefault="00547441" w:rsidP="00547441">
            <w:pPr>
              <w:jc w:val="center"/>
              <w:rPr>
                <w:rFonts w:ascii="Arial" w:hAnsi="Arial" w:cs="Arial"/>
                <w:sz w:val="24"/>
                <w:szCs w:val="24"/>
              </w:rPr>
            </w:pPr>
            <w:r>
              <w:rPr>
                <w:rFonts w:ascii="Arial" w:hAnsi="Arial" w:cs="Arial"/>
                <w:sz w:val="24"/>
                <w:szCs w:val="24"/>
              </w:rPr>
              <w:t>3</w:t>
            </w:r>
          </w:p>
        </w:tc>
        <w:tc>
          <w:tcPr>
            <w:tcW w:w="2126" w:type="dxa"/>
            <w:vAlign w:val="center"/>
          </w:tcPr>
          <w:p w:rsidR="00E32C47" w:rsidRPr="00CA6C34" w:rsidRDefault="00547441" w:rsidP="00547441">
            <w:pPr>
              <w:jc w:val="center"/>
              <w:rPr>
                <w:rFonts w:ascii="Arial" w:hAnsi="Arial" w:cs="Arial"/>
                <w:sz w:val="24"/>
                <w:szCs w:val="24"/>
              </w:rPr>
            </w:pPr>
            <w:r>
              <w:rPr>
                <w:rFonts w:ascii="Arial" w:hAnsi="Arial" w:cs="Arial"/>
                <w:sz w:val="24"/>
                <w:szCs w:val="24"/>
              </w:rPr>
              <w:t>1</w:t>
            </w:r>
          </w:p>
        </w:tc>
      </w:tr>
      <w:tr w:rsidR="00E32C47" w:rsidRPr="00CA6C34" w:rsidTr="00E32C47">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Macelarii</w:t>
            </w:r>
          </w:p>
        </w:tc>
        <w:tc>
          <w:tcPr>
            <w:tcW w:w="1819" w:type="dxa"/>
          </w:tcPr>
          <w:p w:rsidR="00E32C47" w:rsidRPr="00CA6C34" w:rsidRDefault="00E32C47" w:rsidP="00E32C47">
            <w:pPr>
              <w:jc w:val="center"/>
              <w:rPr>
                <w:rFonts w:ascii="Arial" w:hAnsi="Arial" w:cs="Arial"/>
                <w:sz w:val="24"/>
                <w:szCs w:val="24"/>
              </w:rPr>
            </w:pPr>
            <w:r>
              <w:rPr>
                <w:rFonts w:ascii="Arial" w:hAnsi="Arial" w:cs="Arial"/>
                <w:sz w:val="24"/>
                <w:szCs w:val="24"/>
              </w:rPr>
              <w:t>2</w:t>
            </w:r>
          </w:p>
        </w:tc>
        <w:tc>
          <w:tcPr>
            <w:tcW w:w="2552" w:type="dxa"/>
            <w:vAlign w:val="center"/>
          </w:tcPr>
          <w:p w:rsidR="00E32C47" w:rsidRPr="00CA6C34" w:rsidRDefault="00547441" w:rsidP="00E32C47">
            <w:pPr>
              <w:jc w:val="center"/>
              <w:rPr>
                <w:rFonts w:ascii="Arial" w:hAnsi="Arial" w:cs="Arial"/>
                <w:sz w:val="24"/>
                <w:szCs w:val="24"/>
              </w:rPr>
            </w:pPr>
            <w:r>
              <w:rPr>
                <w:rFonts w:ascii="Arial" w:hAnsi="Arial" w:cs="Arial"/>
                <w:sz w:val="24"/>
                <w:szCs w:val="24"/>
              </w:rPr>
              <w:t>2</w:t>
            </w:r>
          </w:p>
        </w:tc>
        <w:tc>
          <w:tcPr>
            <w:tcW w:w="2126" w:type="dxa"/>
          </w:tcPr>
          <w:p w:rsidR="00E32C47" w:rsidRPr="00CA6C34" w:rsidRDefault="00547441" w:rsidP="00E32C47">
            <w:pPr>
              <w:jc w:val="center"/>
              <w:rPr>
                <w:rFonts w:ascii="Arial" w:hAnsi="Arial" w:cs="Arial"/>
                <w:sz w:val="24"/>
                <w:szCs w:val="24"/>
              </w:rPr>
            </w:pPr>
            <w:r>
              <w:rPr>
                <w:rFonts w:ascii="Arial" w:hAnsi="Arial" w:cs="Arial"/>
                <w:sz w:val="24"/>
                <w:szCs w:val="24"/>
              </w:rPr>
              <w:t>0</w:t>
            </w:r>
          </w:p>
        </w:tc>
      </w:tr>
      <w:tr w:rsidR="00E32C47" w:rsidRPr="00CA6C34" w:rsidTr="00E32C47">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 xml:space="preserve">Spalatorii </w:t>
            </w:r>
            <w:r>
              <w:rPr>
                <w:rFonts w:ascii="Arial" w:hAnsi="Arial" w:cs="Arial"/>
                <w:sz w:val="24"/>
                <w:szCs w:val="24"/>
              </w:rPr>
              <w:t>auto</w:t>
            </w:r>
          </w:p>
        </w:tc>
        <w:tc>
          <w:tcPr>
            <w:tcW w:w="1819" w:type="dxa"/>
          </w:tcPr>
          <w:p w:rsidR="00E32C47" w:rsidRPr="00CA6C34" w:rsidRDefault="00E32C47" w:rsidP="00E32C47">
            <w:pPr>
              <w:jc w:val="center"/>
              <w:rPr>
                <w:rFonts w:ascii="Arial" w:hAnsi="Arial" w:cs="Arial"/>
                <w:sz w:val="24"/>
                <w:szCs w:val="24"/>
              </w:rPr>
            </w:pPr>
            <w:r>
              <w:rPr>
                <w:rFonts w:ascii="Arial" w:hAnsi="Arial" w:cs="Arial"/>
                <w:sz w:val="24"/>
                <w:szCs w:val="24"/>
              </w:rPr>
              <w:t>24</w:t>
            </w:r>
          </w:p>
        </w:tc>
        <w:tc>
          <w:tcPr>
            <w:tcW w:w="2552" w:type="dxa"/>
            <w:vAlign w:val="center"/>
          </w:tcPr>
          <w:p w:rsidR="00E32C47" w:rsidRPr="00CA6C34" w:rsidRDefault="006C4183" w:rsidP="00E32C47">
            <w:pPr>
              <w:jc w:val="center"/>
              <w:rPr>
                <w:rFonts w:ascii="Arial" w:hAnsi="Arial" w:cs="Arial"/>
                <w:sz w:val="24"/>
                <w:szCs w:val="24"/>
              </w:rPr>
            </w:pPr>
            <w:r>
              <w:rPr>
                <w:rFonts w:ascii="Arial" w:hAnsi="Arial" w:cs="Arial"/>
                <w:sz w:val="24"/>
                <w:szCs w:val="24"/>
              </w:rPr>
              <w:t>24</w:t>
            </w:r>
          </w:p>
        </w:tc>
        <w:tc>
          <w:tcPr>
            <w:tcW w:w="2126" w:type="dxa"/>
          </w:tcPr>
          <w:p w:rsidR="00E32C47" w:rsidRPr="00CA6C34" w:rsidRDefault="006C4183" w:rsidP="00E32C47">
            <w:pPr>
              <w:jc w:val="center"/>
              <w:rPr>
                <w:rFonts w:ascii="Arial" w:hAnsi="Arial" w:cs="Arial"/>
                <w:sz w:val="24"/>
                <w:szCs w:val="24"/>
              </w:rPr>
            </w:pPr>
            <w:r>
              <w:rPr>
                <w:rFonts w:ascii="Arial" w:hAnsi="Arial" w:cs="Arial"/>
                <w:sz w:val="24"/>
                <w:szCs w:val="24"/>
              </w:rPr>
              <w:t>0</w:t>
            </w:r>
          </w:p>
        </w:tc>
      </w:tr>
      <w:tr w:rsidR="00E32C47" w:rsidRPr="00CA6C34" w:rsidTr="008B39E2">
        <w:tc>
          <w:tcPr>
            <w:tcW w:w="2150" w:type="dxa"/>
          </w:tcPr>
          <w:p w:rsidR="00E32C47" w:rsidRPr="00CA6C34" w:rsidRDefault="00E32C47" w:rsidP="00E32C47">
            <w:pPr>
              <w:rPr>
                <w:rFonts w:ascii="Arial" w:hAnsi="Arial" w:cs="Arial"/>
                <w:sz w:val="24"/>
                <w:szCs w:val="24"/>
              </w:rPr>
            </w:pPr>
            <w:r>
              <w:rPr>
                <w:rFonts w:ascii="Arial" w:hAnsi="Arial" w:cs="Arial"/>
                <w:sz w:val="24"/>
                <w:szCs w:val="24"/>
              </w:rPr>
              <w:t>Service auto</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2</w:t>
            </w:r>
          </w:p>
        </w:tc>
        <w:tc>
          <w:tcPr>
            <w:tcW w:w="2552" w:type="dxa"/>
            <w:vAlign w:val="center"/>
          </w:tcPr>
          <w:p w:rsidR="00E32C47" w:rsidRPr="00CA6C34" w:rsidRDefault="006C4183" w:rsidP="008B39E2">
            <w:pPr>
              <w:jc w:val="center"/>
              <w:rPr>
                <w:rFonts w:ascii="Arial" w:hAnsi="Arial" w:cs="Arial"/>
                <w:sz w:val="24"/>
                <w:szCs w:val="24"/>
              </w:rPr>
            </w:pPr>
            <w:r>
              <w:rPr>
                <w:rFonts w:ascii="Arial" w:hAnsi="Arial" w:cs="Arial"/>
                <w:sz w:val="24"/>
                <w:szCs w:val="24"/>
              </w:rPr>
              <w:t>2</w:t>
            </w:r>
          </w:p>
        </w:tc>
        <w:tc>
          <w:tcPr>
            <w:tcW w:w="2126" w:type="dxa"/>
            <w:vAlign w:val="center"/>
          </w:tcPr>
          <w:p w:rsidR="00E32C47" w:rsidRPr="00CA6C34" w:rsidRDefault="006C4183" w:rsidP="008B39E2">
            <w:pPr>
              <w:jc w:val="center"/>
              <w:rPr>
                <w:rFonts w:ascii="Arial" w:hAnsi="Arial" w:cs="Arial"/>
                <w:sz w:val="24"/>
                <w:szCs w:val="24"/>
              </w:rPr>
            </w:pPr>
            <w:r>
              <w:rPr>
                <w:rFonts w:ascii="Arial" w:hAnsi="Arial" w:cs="Arial"/>
                <w:sz w:val="24"/>
                <w:szCs w:val="24"/>
              </w:rPr>
              <w:t>0</w:t>
            </w:r>
          </w:p>
        </w:tc>
      </w:tr>
      <w:tr w:rsidR="00E32C47" w:rsidRPr="00CA6C34" w:rsidTr="008B39E2">
        <w:tc>
          <w:tcPr>
            <w:tcW w:w="2150" w:type="dxa"/>
          </w:tcPr>
          <w:p w:rsidR="00E32C47" w:rsidRPr="00CA6C34" w:rsidRDefault="00E32C47" w:rsidP="00E32C47">
            <w:pPr>
              <w:rPr>
                <w:rFonts w:ascii="Arial" w:hAnsi="Arial" w:cs="Arial"/>
                <w:sz w:val="24"/>
                <w:szCs w:val="24"/>
              </w:rPr>
            </w:pPr>
            <w:r>
              <w:rPr>
                <w:rFonts w:ascii="Arial" w:hAnsi="Arial" w:cs="Arial"/>
                <w:sz w:val="24"/>
                <w:szCs w:val="24"/>
              </w:rPr>
              <w:t>Parc auto</w:t>
            </w:r>
          </w:p>
        </w:tc>
        <w:tc>
          <w:tcPr>
            <w:tcW w:w="1819" w:type="dxa"/>
          </w:tcPr>
          <w:p w:rsidR="00E32C47" w:rsidRPr="00CA6C34" w:rsidRDefault="00E32C47" w:rsidP="00E32C47">
            <w:pPr>
              <w:jc w:val="center"/>
              <w:rPr>
                <w:rFonts w:ascii="Arial" w:hAnsi="Arial" w:cs="Arial"/>
                <w:sz w:val="24"/>
                <w:szCs w:val="24"/>
              </w:rPr>
            </w:pPr>
            <w:r>
              <w:rPr>
                <w:rFonts w:ascii="Arial" w:hAnsi="Arial" w:cs="Arial"/>
                <w:sz w:val="24"/>
                <w:szCs w:val="24"/>
              </w:rPr>
              <w:t>1</w:t>
            </w:r>
          </w:p>
        </w:tc>
        <w:tc>
          <w:tcPr>
            <w:tcW w:w="2552" w:type="dxa"/>
            <w:vAlign w:val="center"/>
          </w:tcPr>
          <w:p w:rsidR="00E32C47" w:rsidRPr="00CA6C34" w:rsidRDefault="006C4183" w:rsidP="008B39E2">
            <w:pPr>
              <w:jc w:val="center"/>
              <w:rPr>
                <w:rFonts w:ascii="Arial" w:hAnsi="Arial" w:cs="Arial"/>
                <w:sz w:val="24"/>
                <w:szCs w:val="24"/>
              </w:rPr>
            </w:pPr>
            <w:r>
              <w:rPr>
                <w:rFonts w:ascii="Arial" w:hAnsi="Arial" w:cs="Arial"/>
                <w:sz w:val="24"/>
                <w:szCs w:val="24"/>
              </w:rPr>
              <w:t>1</w:t>
            </w:r>
          </w:p>
        </w:tc>
        <w:tc>
          <w:tcPr>
            <w:tcW w:w="2126" w:type="dxa"/>
            <w:vAlign w:val="center"/>
          </w:tcPr>
          <w:p w:rsidR="00E32C47" w:rsidRPr="00CA6C34" w:rsidRDefault="006C4183" w:rsidP="008B39E2">
            <w:pPr>
              <w:jc w:val="center"/>
              <w:rPr>
                <w:rFonts w:ascii="Arial" w:hAnsi="Arial" w:cs="Arial"/>
                <w:sz w:val="24"/>
                <w:szCs w:val="24"/>
              </w:rPr>
            </w:pPr>
            <w:r>
              <w:rPr>
                <w:rFonts w:ascii="Arial" w:hAnsi="Arial" w:cs="Arial"/>
                <w:sz w:val="24"/>
                <w:szCs w:val="24"/>
              </w:rPr>
              <w:t>0</w:t>
            </w:r>
          </w:p>
        </w:tc>
      </w:tr>
      <w:tr w:rsidR="00E32C47" w:rsidRPr="00CA6C34" w:rsidTr="008B39E2">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Depou CFR</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1</w:t>
            </w:r>
          </w:p>
        </w:tc>
        <w:tc>
          <w:tcPr>
            <w:tcW w:w="2552" w:type="dxa"/>
            <w:vAlign w:val="center"/>
          </w:tcPr>
          <w:p w:rsidR="00E32C47" w:rsidRPr="00CA6C34" w:rsidRDefault="006C4183" w:rsidP="008B39E2">
            <w:pPr>
              <w:jc w:val="center"/>
              <w:rPr>
                <w:rFonts w:ascii="Arial" w:hAnsi="Arial" w:cs="Arial"/>
                <w:sz w:val="24"/>
                <w:szCs w:val="24"/>
              </w:rPr>
            </w:pPr>
            <w:r>
              <w:rPr>
                <w:rFonts w:ascii="Arial" w:hAnsi="Arial" w:cs="Arial"/>
                <w:sz w:val="24"/>
                <w:szCs w:val="24"/>
              </w:rPr>
              <w:t>0</w:t>
            </w:r>
          </w:p>
        </w:tc>
        <w:tc>
          <w:tcPr>
            <w:tcW w:w="2126" w:type="dxa"/>
            <w:vAlign w:val="center"/>
          </w:tcPr>
          <w:p w:rsidR="00E32C47" w:rsidRPr="00CA6C34" w:rsidRDefault="006C4183" w:rsidP="008B39E2">
            <w:pPr>
              <w:jc w:val="center"/>
              <w:rPr>
                <w:rFonts w:ascii="Arial" w:hAnsi="Arial" w:cs="Arial"/>
                <w:sz w:val="24"/>
                <w:szCs w:val="24"/>
              </w:rPr>
            </w:pPr>
            <w:r>
              <w:rPr>
                <w:rFonts w:ascii="Arial" w:hAnsi="Arial" w:cs="Arial"/>
                <w:sz w:val="24"/>
                <w:szCs w:val="24"/>
              </w:rPr>
              <w:t>1</w:t>
            </w:r>
          </w:p>
        </w:tc>
      </w:tr>
      <w:tr w:rsidR="00E32C47" w:rsidRPr="00CA6C34" w:rsidTr="008B39E2">
        <w:tc>
          <w:tcPr>
            <w:tcW w:w="2150" w:type="dxa"/>
          </w:tcPr>
          <w:p w:rsidR="00E32C47" w:rsidRPr="00CA6C34" w:rsidRDefault="006C4183" w:rsidP="00E32C47">
            <w:pPr>
              <w:rPr>
                <w:rFonts w:ascii="Arial" w:hAnsi="Arial" w:cs="Arial"/>
                <w:sz w:val="24"/>
                <w:szCs w:val="24"/>
              </w:rPr>
            </w:pPr>
            <w:r>
              <w:rPr>
                <w:rFonts w:ascii="Arial" w:hAnsi="Arial" w:cs="Arial"/>
                <w:sz w:val="24"/>
                <w:szCs w:val="24"/>
              </w:rPr>
              <w:t>Nutreturi combinate</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1</w:t>
            </w:r>
          </w:p>
        </w:tc>
        <w:tc>
          <w:tcPr>
            <w:tcW w:w="2552" w:type="dxa"/>
            <w:vAlign w:val="center"/>
          </w:tcPr>
          <w:p w:rsidR="00E32C47" w:rsidRPr="00CA6C34" w:rsidRDefault="006C4183" w:rsidP="008B39E2">
            <w:pPr>
              <w:jc w:val="center"/>
              <w:rPr>
                <w:rFonts w:ascii="Arial" w:hAnsi="Arial" w:cs="Arial"/>
                <w:sz w:val="24"/>
                <w:szCs w:val="24"/>
              </w:rPr>
            </w:pPr>
            <w:r>
              <w:rPr>
                <w:rFonts w:ascii="Arial" w:hAnsi="Arial" w:cs="Arial"/>
                <w:sz w:val="24"/>
                <w:szCs w:val="24"/>
              </w:rPr>
              <w:t>1</w:t>
            </w:r>
          </w:p>
        </w:tc>
        <w:tc>
          <w:tcPr>
            <w:tcW w:w="2126" w:type="dxa"/>
            <w:vAlign w:val="center"/>
          </w:tcPr>
          <w:p w:rsidR="00E32C47" w:rsidRPr="00CA6C34" w:rsidRDefault="006C4183" w:rsidP="008B39E2">
            <w:pPr>
              <w:jc w:val="center"/>
              <w:rPr>
                <w:rFonts w:ascii="Arial" w:hAnsi="Arial" w:cs="Arial"/>
                <w:sz w:val="24"/>
                <w:szCs w:val="24"/>
              </w:rPr>
            </w:pPr>
            <w:r>
              <w:rPr>
                <w:rFonts w:ascii="Arial" w:hAnsi="Arial" w:cs="Arial"/>
                <w:sz w:val="24"/>
                <w:szCs w:val="24"/>
              </w:rPr>
              <w:t>0</w:t>
            </w:r>
          </w:p>
        </w:tc>
      </w:tr>
      <w:tr w:rsidR="00E32C47" w:rsidRPr="00CA6C34" w:rsidTr="006C4183">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Plase pescaresti</w:t>
            </w:r>
          </w:p>
        </w:tc>
        <w:tc>
          <w:tcPr>
            <w:tcW w:w="1819" w:type="dxa"/>
            <w:vAlign w:val="center"/>
          </w:tcPr>
          <w:p w:rsidR="00E32C47" w:rsidRPr="00CA6C34" w:rsidRDefault="00E32C47" w:rsidP="006C4183">
            <w:pPr>
              <w:jc w:val="center"/>
              <w:rPr>
                <w:rFonts w:ascii="Arial" w:hAnsi="Arial" w:cs="Arial"/>
                <w:sz w:val="24"/>
                <w:szCs w:val="24"/>
              </w:rPr>
            </w:pPr>
            <w:r w:rsidRPr="00CA6C34">
              <w:rPr>
                <w:rFonts w:ascii="Arial" w:hAnsi="Arial" w:cs="Arial"/>
                <w:sz w:val="24"/>
                <w:szCs w:val="24"/>
              </w:rPr>
              <w:t>1</w:t>
            </w:r>
          </w:p>
        </w:tc>
        <w:tc>
          <w:tcPr>
            <w:tcW w:w="2552" w:type="dxa"/>
            <w:vAlign w:val="center"/>
          </w:tcPr>
          <w:p w:rsidR="00E32C47" w:rsidRPr="00CA6C34" w:rsidRDefault="006C4183" w:rsidP="006C4183">
            <w:pPr>
              <w:jc w:val="center"/>
              <w:rPr>
                <w:rFonts w:ascii="Arial" w:hAnsi="Arial" w:cs="Arial"/>
                <w:sz w:val="24"/>
                <w:szCs w:val="24"/>
              </w:rPr>
            </w:pPr>
            <w:r>
              <w:rPr>
                <w:rFonts w:ascii="Arial" w:hAnsi="Arial" w:cs="Arial"/>
                <w:sz w:val="24"/>
                <w:szCs w:val="24"/>
              </w:rPr>
              <w:t>0</w:t>
            </w:r>
          </w:p>
        </w:tc>
        <w:tc>
          <w:tcPr>
            <w:tcW w:w="2126" w:type="dxa"/>
            <w:vAlign w:val="center"/>
          </w:tcPr>
          <w:p w:rsidR="00E32C47" w:rsidRPr="00CA6C34" w:rsidRDefault="006C4183" w:rsidP="006C4183">
            <w:pPr>
              <w:jc w:val="center"/>
              <w:rPr>
                <w:rFonts w:ascii="Arial" w:hAnsi="Arial" w:cs="Arial"/>
                <w:sz w:val="24"/>
                <w:szCs w:val="24"/>
              </w:rPr>
            </w:pPr>
            <w:r>
              <w:rPr>
                <w:rFonts w:ascii="Arial" w:hAnsi="Arial" w:cs="Arial"/>
                <w:sz w:val="24"/>
                <w:szCs w:val="24"/>
              </w:rPr>
              <w:t>1</w:t>
            </w:r>
          </w:p>
        </w:tc>
      </w:tr>
      <w:tr w:rsidR="00E32C47" w:rsidRPr="00CA6C34" w:rsidTr="006C4183">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Industrie alimentara</w:t>
            </w:r>
          </w:p>
        </w:tc>
        <w:tc>
          <w:tcPr>
            <w:tcW w:w="1819" w:type="dxa"/>
            <w:vAlign w:val="center"/>
          </w:tcPr>
          <w:p w:rsidR="00E32C47" w:rsidRPr="00CA6C34" w:rsidRDefault="00E32C47" w:rsidP="006C4183">
            <w:pPr>
              <w:jc w:val="center"/>
              <w:rPr>
                <w:rFonts w:ascii="Arial" w:hAnsi="Arial" w:cs="Arial"/>
                <w:sz w:val="24"/>
                <w:szCs w:val="24"/>
              </w:rPr>
            </w:pPr>
            <w:r>
              <w:rPr>
                <w:rFonts w:ascii="Arial" w:hAnsi="Arial" w:cs="Arial"/>
                <w:sz w:val="24"/>
                <w:szCs w:val="24"/>
              </w:rPr>
              <w:t>2</w:t>
            </w:r>
          </w:p>
        </w:tc>
        <w:tc>
          <w:tcPr>
            <w:tcW w:w="2552" w:type="dxa"/>
            <w:vAlign w:val="center"/>
          </w:tcPr>
          <w:p w:rsidR="00E32C47" w:rsidRPr="00CA6C34" w:rsidRDefault="006C4183" w:rsidP="006C4183">
            <w:pPr>
              <w:jc w:val="center"/>
              <w:rPr>
                <w:rFonts w:ascii="Arial" w:hAnsi="Arial" w:cs="Arial"/>
                <w:sz w:val="24"/>
                <w:szCs w:val="24"/>
              </w:rPr>
            </w:pPr>
            <w:r>
              <w:rPr>
                <w:rFonts w:ascii="Arial" w:hAnsi="Arial" w:cs="Arial"/>
                <w:sz w:val="24"/>
                <w:szCs w:val="24"/>
              </w:rPr>
              <w:t>0</w:t>
            </w:r>
          </w:p>
        </w:tc>
        <w:tc>
          <w:tcPr>
            <w:tcW w:w="2126" w:type="dxa"/>
            <w:vAlign w:val="center"/>
          </w:tcPr>
          <w:p w:rsidR="00E32C47" w:rsidRPr="00CA6C34" w:rsidRDefault="006C4183" w:rsidP="006C4183">
            <w:pPr>
              <w:jc w:val="center"/>
              <w:rPr>
                <w:rFonts w:ascii="Arial" w:hAnsi="Arial" w:cs="Arial"/>
                <w:sz w:val="24"/>
                <w:szCs w:val="24"/>
              </w:rPr>
            </w:pPr>
            <w:r>
              <w:rPr>
                <w:rFonts w:ascii="Arial" w:hAnsi="Arial" w:cs="Arial"/>
                <w:sz w:val="24"/>
                <w:szCs w:val="24"/>
              </w:rPr>
              <w:t>2</w:t>
            </w:r>
          </w:p>
        </w:tc>
      </w:tr>
      <w:tr w:rsidR="00E32C47" w:rsidRPr="00CA6C34" w:rsidTr="006C4183">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Prelucrare produse alimentare</w:t>
            </w:r>
          </w:p>
        </w:tc>
        <w:tc>
          <w:tcPr>
            <w:tcW w:w="1819" w:type="dxa"/>
            <w:vAlign w:val="center"/>
          </w:tcPr>
          <w:p w:rsidR="00E32C47" w:rsidRPr="00CA6C34" w:rsidRDefault="00E32C47" w:rsidP="006C4183">
            <w:pPr>
              <w:jc w:val="center"/>
              <w:rPr>
                <w:rFonts w:ascii="Arial" w:hAnsi="Arial" w:cs="Arial"/>
                <w:sz w:val="24"/>
                <w:szCs w:val="24"/>
              </w:rPr>
            </w:pPr>
            <w:r>
              <w:rPr>
                <w:rFonts w:ascii="Arial" w:hAnsi="Arial" w:cs="Arial"/>
                <w:sz w:val="24"/>
                <w:szCs w:val="24"/>
              </w:rPr>
              <w:t>6</w:t>
            </w:r>
          </w:p>
        </w:tc>
        <w:tc>
          <w:tcPr>
            <w:tcW w:w="2552" w:type="dxa"/>
            <w:vAlign w:val="center"/>
          </w:tcPr>
          <w:p w:rsidR="00E32C47" w:rsidRPr="00CA6C34" w:rsidRDefault="006C4183" w:rsidP="006C4183">
            <w:pPr>
              <w:jc w:val="center"/>
              <w:rPr>
                <w:rFonts w:ascii="Arial" w:hAnsi="Arial" w:cs="Arial"/>
                <w:sz w:val="24"/>
                <w:szCs w:val="24"/>
              </w:rPr>
            </w:pPr>
            <w:r>
              <w:rPr>
                <w:rFonts w:ascii="Arial" w:hAnsi="Arial" w:cs="Arial"/>
                <w:sz w:val="24"/>
                <w:szCs w:val="24"/>
              </w:rPr>
              <w:t>6</w:t>
            </w:r>
          </w:p>
        </w:tc>
        <w:tc>
          <w:tcPr>
            <w:tcW w:w="2126" w:type="dxa"/>
            <w:vAlign w:val="center"/>
          </w:tcPr>
          <w:p w:rsidR="00E32C47" w:rsidRPr="00CA6C34" w:rsidRDefault="006C4183" w:rsidP="006C4183">
            <w:pPr>
              <w:jc w:val="center"/>
              <w:rPr>
                <w:rFonts w:ascii="Arial" w:hAnsi="Arial" w:cs="Arial"/>
                <w:sz w:val="24"/>
                <w:szCs w:val="24"/>
              </w:rPr>
            </w:pPr>
            <w:r>
              <w:rPr>
                <w:rFonts w:ascii="Arial" w:hAnsi="Arial" w:cs="Arial"/>
                <w:sz w:val="24"/>
                <w:szCs w:val="24"/>
              </w:rPr>
              <w:t>0</w:t>
            </w:r>
          </w:p>
        </w:tc>
      </w:tr>
      <w:tr w:rsidR="00E32C47" w:rsidRPr="00CA6C34" w:rsidTr="006C4183">
        <w:tc>
          <w:tcPr>
            <w:tcW w:w="2150" w:type="dxa"/>
          </w:tcPr>
          <w:p w:rsidR="00E32C47" w:rsidRPr="00CA6C34" w:rsidRDefault="00E32C47" w:rsidP="00E32C47">
            <w:pPr>
              <w:rPr>
                <w:rFonts w:ascii="Arial" w:hAnsi="Arial" w:cs="Arial"/>
                <w:sz w:val="24"/>
                <w:szCs w:val="24"/>
              </w:rPr>
            </w:pPr>
            <w:r>
              <w:rPr>
                <w:rFonts w:ascii="Arial" w:hAnsi="Arial" w:cs="Arial"/>
                <w:sz w:val="24"/>
                <w:szCs w:val="24"/>
              </w:rPr>
              <w:t>Statii de carburanti</w:t>
            </w:r>
          </w:p>
        </w:tc>
        <w:tc>
          <w:tcPr>
            <w:tcW w:w="1819" w:type="dxa"/>
            <w:vAlign w:val="center"/>
          </w:tcPr>
          <w:p w:rsidR="00E32C47" w:rsidRPr="00CA6C34" w:rsidRDefault="00E32C47" w:rsidP="006C4183">
            <w:pPr>
              <w:jc w:val="center"/>
              <w:rPr>
                <w:rFonts w:ascii="Arial" w:hAnsi="Arial" w:cs="Arial"/>
                <w:sz w:val="24"/>
                <w:szCs w:val="24"/>
              </w:rPr>
            </w:pPr>
            <w:r w:rsidRPr="00CA6C34">
              <w:rPr>
                <w:rFonts w:ascii="Arial" w:hAnsi="Arial" w:cs="Arial"/>
                <w:sz w:val="24"/>
                <w:szCs w:val="24"/>
              </w:rPr>
              <w:t>3</w:t>
            </w:r>
          </w:p>
        </w:tc>
        <w:tc>
          <w:tcPr>
            <w:tcW w:w="2552" w:type="dxa"/>
            <w:vAlign w:val="center"/>
          </w:tcPr>
          <w:p w:rsidR="00E32C47" w:rsidRPr="00CA6C34" w:rsidRDefault="006C4183" w:rsidP="006C4183">
            <w:pPr>
              <w:jc w:val="center"/>
              <w:rPr>
                <w:rFonts w:ascii="Arial" w:hAnsi="Arial" w:cs="Arial"/>
                <w:sz w:val="24"/>
                <w:szCs w:val="24"/>
              </w:rPr>
            </w:pPr>
            <w:r>
              <w:rPr>
                <w:rFonts w:ascii="Arial" w:hAnsi="Arial" w:cs="Arial"/>
                <w:sz w:val="24"/>
                <w:szCs w:val="24"/>
              </w:rPr>
              <w:t>3</w:t>
            </w:r>
          </w:p>
        </w:tc>
        <w:tc>
          <w:tcPr>
            <w:tcW w:w="2126" w:type="dxa"/>
            <w:vAlign w:val="center"/>
          </w:tcPr>
          <w:p w:rsidR="00E32C47" w:rsidRPr="00CA6C34" w:rsidRDefault="006C4183" w:rsidP="006C4183">
            <w:pPr>
              <w:jc w:val="center"/>
              <w:rPr>
                <w:rFonts w:ascii="Arial" w:hAnsi="Arial" w:cs="Arial"/>
                <w:sz w:val="24"/>
                <w:szCs w:val="24"/>
              </w:rPr>
            </w:pPr>
            <w:r>
              <w:rPr>
                <w:rFonts w:ascii="Arial" w:hAnsi="Arial" w:cs="Arial"/>
                <w:sz w:val="24"/>
                <w:szCs w:val="24"/>
              </w:rPr>
              <w:t>0</w:t>
            </w:r>
          </w:p>
        </w:tc>
      </w:tr>
      <w:tr w:rsidR="00E32C47" w:rsidRPr="00CA6C34" w:rsidTr="00E32C47">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Prelucrarea carnii</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1</w:t>
            </w:r>
          </w:p>
        </w:tc>
        <w:tc>
          <w:tcPr>
            <w:tcW w:w="2552" w:type="dxa"/>
            <w:vAlign w:val="center"/>
          </w:tcPr>
          <w:p w:rsidR="00E32C47" w:rsidRPr="00CA6C34" w:rsidRDefault="008B39E2" w:rsidP="00E32C47">
            <w:pPr>
              <w:jc w:val="center"/>
              <w:rPr>
                <w:rFonts w:ascii="Arial" w:hAnsi="Arial" w:cs="Arial"/>
                <w:sz w:val="24"/>
                <w:szCs w:val="24"/>
              </w:rPr>
            </w:pPr>
            <w:r>
              <w:rPr>
                <w:rFonts w:ascii="Arial" w:hAnsi="Arial" w:cs="Arial"/>
                <w:sz w:val="24"/>
                <w:szCs w:val="24"/>
              </w:rPr>
              <w:t>1</w:t>
            </w:r>
          </w:p>
        </w:tc>
        <w:tc>
          <w:tcPr>
            <w:tcW w:w="2126" w:type="dxa"/>
          </w:tcPr>
          <w:p w:rsidR="00E32C47" w:rsidRPr="00CA6C34" w:rsidRDefault="008B39E2" w:rsidP="00E32C47">
            <w:pPr>
              <w:jc w:val="center"/>
              <w:rPr>
                <w:rFonts w:ascii="Arial" w:hAnsi="Arial" w:cs="Arial"/>
                <w:sz w:val="24"/>
                <w:szCs w:val="24"/>
              </w:rPr>
            </w:pPr>
            <w:r>
              <w:rPr>
                <w:rFonts w:ascii="Arial" w:hAnsi="Arial" w:cs="Arial"/>
                <w:sz w:val="24"/>
                <w:szCs w:val="24"/>
              </w:rPr>
              <w:t>0</w:t>
            </w:r>
          </w:p>
        </w:tc>
      </w:tr>
      <w:tr w:rsidR="00E32C47" w:rsidRPr="00CA6C34" w:rsidTr="00E32C47">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Produse din carne</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1</w:t>
            </w:r>
          </w:p>
        </w:tc>
        <w:tc>
          <w:tcPr>
            <w:tcW w:w="2552" w:type="dxa"/>
            <w:vAlign w:val="center"/>
          </w:tcPr>
          <w:p w:rsidR="00E32C47" w:rsidRPr="00CA6C34" w:rsidRDefault="008B39E2" w:rsidP="00E32C47">
            <w:pPr>
              <w:jc w:val="center"/>
              <w:rPr>
                <w:rFonts w:ascii="Arial" w:hAnsi="Arial" w:cs="Arial"/>
                <w:sz w:val="24"/>
                <w:szCs w:val="24"/>
              </w:rPr>
            </w:pPr>
            <w:r>
              <w:rPr>
                <w:rFonts w:ascii="Arial" w:hAnsi="Arial" w:cs="Arial"/>
                <w:sz w:val="24"/>
                <w:szCs w:val="24"/>
              </w:rPr>
              <w:t>1</w:t>
            </w:r>
          </w:p>
        </w:tc>
        <w:tc>
          <w:tcPr>
            <w:tcW w:w="2126" w:type="dxa"/>
          </w:tcPr>
          <w:p w:rsidR="00E32C47" w:rsidRPr="00CA6C34" w:rsidRDefault="008B39E2" w:rsidP="00E32C47">
            <w:pPr>
              <w:jc w:val="center"/>
              <w:rPr>
                <w:rFonts w:ascii="Arial" w:hAnsi="Arial" w:cs="Arial"/>
                <w:sz w:val="24"/>
                <w:szCs w:val="24"/>
              </w:rPr>
            </w:pPr>
            <w:r>
              <w:rPr>
                <w:rFonts w:ascii="Arial" w:hAnsi="Arial" w:cs="Arial"/>
                <w:sz w:val="24"/>
                <w:szCs w:val="24"/>
              </w:rPr>
              <w:t>0</w:t>
            </w:r>
          </w:p>
        </w:tc>
      </w:tr>
      <w:tr w:rsidR="00E32C47" w:rsidRPr="00CA6C34" w:rsidTr="008B39E2">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Prelucrari me</w:t>
            </w:r>
            <w:r>
              <w:rPr>
                <w:rFonts w:ascii="Arial" w:hAnsi="Arial" w:cs="Arial"/>
                <w:sz w:val="24"/>
                <w:szCs w:val="24"/>
              </w:rPr>
              <w:t>talice</w:t>
            </w:r>
          </w:p>
        </w:tc>
        <w:tc>
          <w:tcPr>
            <w:tcW w:w="1819" w:type="dxa"/>
          </w:tcPr>
          <w:p w:rsidR="00E32C47" w:rsidRPr="00CA6C34" w:rsidRDefault="00E32C47" w:rsidP="00E32C47">
            <w:pPr>
              <w:jc w:val="center"/>
              <w:rPr>
                <w:rFonts w:ascii="Arial" w:hAnsi="Arial" w:cs="Arial"/>
                <w:sz w:val="24"/>
                <w:szCs w:val="24"/>
              </w:rPr>
            </w:pPr>
            <w:r>
              <w:rPr>
                <w:rFonts w:ascii="Arial" w:hAnsi="Arial" w:cs="Arial"/>
                <w:sz w:val="24"/>
                <w:szCs w:val="24"/>
              </w:rPr>
              <w:t>4</w:t>
            </w:r>
          </w:p>
        </w:tc>
        <w:tc>
          <w:tcPr>
            <w:tcW w:w="2552" w:type="dxa"/>
            <w:vAlign w:val="center"/>
          </w:tcPr>
          <w:p w:rsidR="00E32C47" w:rsidRPr="00CA6C34" w:rsidRDefault="008B39E2" w:rsidP="008B39E2">
            <w:pPr>
              <w:jc w:val="center"/>
              <w:rPr>
                <w:rFonts w:ascii="Arial" w:hAnsi="Arial" w:cs="Arial"/>
                <w:sz w:val="24"/>
                <w:szCs w:val="24"/>
              </w:rPr>
            </w:pPr>
            <w:r>
              <w:rPr>
                <w:rFonts w:ascii="Arial" w:hAnsi="Arial" w:cs="Arial"/>
                <w:sz w:val="24"/>
                <w:szCs w:val="24"/>
              </w:rPr>
              <w:t>0</w:t>
            </w:r>
          </w:p>
        </w:tc>
        <w:tc>
          <w:tcPr>
            <w:tcW w:w="2126" w:type="dxa"/>
            <w:vAlign w:val="center"/>
          </w:tcPr>
          <w:p w:rsidR="00E32C47" w:rsidRPr="00CA6C34" w:rsidRDefault="008B39E2" w:rsidP="008B39E2">
            <w:pPr>
              <w:jc w:val="center"/>
              <w:rPr>
                <w:rFonts w:ascii="Arial" w:hAnsi="Arial" w:cs="Arial"/>
                <w:sz w:val="24"/>
                <w:szCs w:val="24"/>
              </w:rPr>
            </w:pPr>
            <w:r>
              <w:rPr>
                <w:rFonts w:ascii="Arial" w:hAnsi="Arial" w:cs="Arial"/>
                <w:sz w:val="24"/>
                <w:szCs w:val="24"/>
              </w:rPr>
              <w:t>4</w:t>
            </w:r>
          </w:p>
        </w:tc>
      </w:tr>
      <w:tr w:rsidR="00E32C47" w:rsidRPr="00CA6C34" w:rsidTr="008B39E2">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Constructii navale</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1</w:t>
            </w:r>
          </w:p>
        </w:tc>
        <w:tc>
          <w:tcPr>
            <w:tcW w:w="2552" w:type="dxa"/>
            <w:vAlign w:val="center"/>
          </w:tcPr>
          <w:p w:rsidR="00E32C47" w:rsidRPr="00CA6C34" w:rsidRDefault="008B39E2" w:rsidP="008B39E2">
            <w:pPr>
              <w:jc w:val="center"/>
              <w:rPr>
                <w:rFonts w:ascii="Arial" w:hAnsi="Arial" w:cs="Arial"/>
                <w:sz w:val="24"/>
                <w:szCs w:val="24"/>
              </w:rPr>
            </w:pPr>
            <w:r>
              <w:rPr>
                <w:rFonts w:ascii="Arial" w:hAnsi="Arial" w:cs="Arial"/>
                <w:sz w:val="24"/>
                <w:szCs w:val="24"/>
              </w:rPr>
              <w:t>1</w:t>
            </w:r>
          </w:p>
        </w:tc>
        <w:tc>
          <w:tcPr>
            <w:tcW w:w="2126" w:type="dxa"/>
            <w:vAlign w:val="center"/>
          </w:tcPr>
          <w:p w:rsidR="00E32C47" w:rsidRPr="00CA6C34" w:rsidRDefault="008B39E2" w:rsidP="008B39E2">
            <w:pPr>
              <w:jc w:val="center"/>
              <w:rPr>
                <w:rFonts w:ascii="Arial" w:hAnsi="Arial" w:cs="Arial"/>
                <w:sz w:val="24"/>
                <w:szCs w:val="24"/>
              </w:rPr>
            </w:pPr>
            <w:r>
              <w:rPr>
                <w:rFonts w:ascii="Arial" w:hAnsi="Arial" w:cs="Arial"/>
                <w:sz w:val="24"/>
                <w:szCs w:val="24"/>
              </w:rPr>
              <w:t>0</w:t>
            </w:r>
          </w:p>
        </w:tc>
      </w:tr>
      <w:tr w:rsidR="00E32C47" w:rsidRPr="00CA6C34" w:rsidTr="008B39E2">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Fabrica de ulei</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1</w:t>
            </w:r>
          </w:p>
        </w:tc>
        <w:tc>
          <w:tcPr>
            <w:tcW w:w="2552" w:type="dxa"/>
            <w:vAlign w:val="center"/>
          </w:tcPr>
          <w:p w:rsidR="00E32C47" w:rsidRPr="00CA6C34" w:rsidRDefault="008B39E2" w:rsidP="008B39E2">
            <w:pPr>
              <w:jc w:val="center"/>
              <w:rPr>
                <w:rFonts w:ascii="Arial" w:hAnsi="Arial" w:cs="Arial"/>
                <w:sz w:val="24"/>
                <w:szCs w:val="24"/>
              </w:rPr>
            </w:pPr>
            <w:r>
              <w:rPr>
                <w:rFonts w:ascii="Arial" w:hAnsi="Arial" w:cs="Arial"/>
                <w:sz w:val="24"/>
                <w:szCs w:val="24"/>
              </w:rPr>
              <w:t>1</w:t>
            </w:r>
          </w:p>
        </w:tc>
        <w:tc>
          <w:tcPr>
            <w:tcW w:w="2126" w:type="dxa"/>
            <w:vAlign w:val="center"/>
          </w:tcPr>
          <w:p w:rsidR="00E32C47" w:rsidRPr="00CA6C34" w:rsidRDefault="008B39E2" w:rsidP="008B39E2">
            <w:pPr>
              <w:jc w:val="center"/>
              <w:rPr>
                <w:rFonts w:ascii="Arial" w:hAnsi="Arial" w:cs="Arial"/>
                <w:sz w:val="24"/>
                <w:szCs w:val="24"/>
              </w:rPr>
            </w:pPr>
            <w:r>
              <w:rPr>
                <w:rFonts w:ascii="Arial" w:hAnsi="Arial" w:cs="Arial"/>
                <w:sz w:val="24"/>
                <w:szCs w:val="24"/>
              </w:rPr>
              <w:t>0</w:t>
            </w:r>
          </w:p>
        </w:tc>
      </w:tr>
      <w:tr w:rsidR="00E32C47" w:rsidRPr="00CA6C34" w:rsidTr="008B39E2">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Combinat siderurgic</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1</w:t>
            </w:r>
          </w:p>
        </w:tc>
        <w:tc>
          <w:tcPr>
            <w:tcW w:w="2552" w:type="dxa"/>
            <w:vAlign w:val="center"/>
          </w:tcPr>
          <w:p w:rsidR="00E32C47" w:rsidRPr="00CA6C34" w:rsidRDefault="008B39E2" w:rsidP="008B39E2">
            <w:pPr>
              <w:jc w:val="center"/>
              <w:rPr>
                <w:rFonts w:ascii="Arial" w:hAnsi="Arial" w:cs="Arial"/>
                <w:sz w:val="24"/>
                <w:szCs w:val="24"/>
              </w:rPr>
            </w:pPr>
            <w:r>
              <w:rPr>
                <w:rFonts w:ascii="Arial" w:hAnsi="Arial" w:cs="Arial"/>
                <w:sz w:val="24"/>
                <w:szCs w:val="24"/>
              </w:rPr>
              <w:t>0</w:t>
            </w:r>
          </w:p>
        </w:tc>
        <w:tc>
          <w:tcPr>
            <w:tcW w:w="2126" w:type="dxa"/>
            <w:vAlign w:val="center"/>
          </w:tcPr>
          <w:p w:rsidR="00E32C47" w:rsidRPr="00CA6C34" w:rsidRDefault="008B39E2" w:rsidP="008B39E2">
            <w:pPr>
              <w:jc w:val="center"/>
              <w:rPr>
                <w:rFonts w:ascii="Arial" w:hAnsi="Arial" w:cs="Arial"/>
                <w:sz w:val="24"/>
                <w:szCs w:val="24"/>
              </w:rPr>
            </w:pPr>
            <w:r>
              <w:rPr>
                <w:rFonts w:ascii="Arial" w:hAnsi="Arial" w:cs="Arial"/>
                <w:sz w:val="24"/>
                <w:szCs w:val="24"/>
              </w:rPr>
              <w:t>1</w:t>
            </w:r>
          </w:p>
        </w:tc>
      </w:tr>
      <w:tr w:rsidR="00E32C47" w:rsidRPr="00CA6C34" w:rsidTr="00E32C47">
        <w:tc>
          <w:tcPr>
            <w:tcW w:w="2150" w:type="dxa"/>
          </w:tcPr>
          <w:p w:rsidR="00E32C47" w:rsidRPr="00CA6C34" w:rsidRDefault="00E32C47" w:rsidP="00E32C47">
            <w:pPr>
              <w:rPr>
                <w:rFonts w:ascii="Arial" w:hAnsi="Arial" w:cs="Arial"/>
                <w:sz w:val="24"/>
                <w:szCs w:val="24"/>
              </w:rPr>
            </w:pPr>
            <w:r w:rsidRPr="00CA6C34">
              <w:rPr>
                <w:rFonts w:ascii="Arial" w:hAnsi="Arial" w:cs="Arial"/>
                <w:sz w:val="24"/>
                <w:szCs w:val="24"/>
              </w:rPr>
              <w:t>Depou tramvai</w:t>
            </w:r>
          </w:p>
        </w:tc>
        <w:tc>
          <w:tcPr>
            <w:tcW w:w="1819" w:type="dxa"/>
          </w:tcPr>
          <w:p w:rsidR="00E32C47" w:rsidRPr="00CA6C34" w:rsidRDefault="00E32C47" w:rsidP="00E32C47">
            <w:pPr>
              <w:jc w:val="center"/>
              <w:rPr>
                <w:rFonts w:ascii="Arial" w:hAnsi="Arial" w:cs="Arial"/>
                <w:sz w:val="24"/>
                <w:szCs w:val="24"/>
              </w:rPr>
            </w:pPr>
            <w:r w:rsidRPr="00CA6C34">
              <w:rPr>
                <w:rFonts w:ascii="Arial" w:hAnsi="Arial" w:cs="Arial"/>
                <w:sz w:val="24"/>
                <w:szCs w:val="24"/>
              </w:rPr>
              <w:t>1</w:t>
            </w:r>
          </w:p>
        </w:tc>
        <w:tc>
          <w:tcPr>
            <w:tcW w:w="2552" w:type="dxa"/>
          </w:tcPr>
          <w:p w:rsidR="00E32C47" w:rsidRPr="00CA6C34" w:rsidRDefault="008B39E2" w:rsidP="00E32C47">
            <w:pPr>
              <w:jc w:val="center"/>
              <w:rPr>
                <w:rFonts w:ascii="Arial" w:hAnsi="Arial" w:cs="Arial"/>
                <w:sz w:val="24"/>
                <w:szCs w:val="24"/>
              </w:rPr>
            </w:pPr>
            <w:r>
              <w:rPr>
                <w:rFonts w:ascii="Arial" w:hAnsi="Arial" w:cs="Arial"/>
                <w:sz w:val="24"/>
                <w:szCs w:val="24"/>
              </w:rPr>
              <w:t>1</w:t>
            </w:r>
          </w:p>
        </w:tc>
        <w:tc>
          <w:tcPr>
            <w:tcW w:w="2126" w:type="dxa"/>
          </w:tcPr>
          <w:p w:rsidR="00E32C47" w:rsidRPr="00CA6C34" w:rsidRDefault="008B39E2" w:rsidP="00E32C47">
            <w:pPr>
              <w:jc w:val="center"/>
              <w:rPr>
                <w:rFonts w:ascii="Arial" w:hAnsi="Arial" w:cs="Arial"/>
                <w:sz w:val="24"/>
                <w:szCs w:val="24"/>
              </w:rPr>
            </w:pPr>
            <w:r>
              <w:rPr>
                <w:rFonts w:ascii="Arial" w:hAnsi="Arial" w:cs="Arial"/>
                <w:sz w:val="24"/>
                <w:szCs w:val="24"/>
              </w:rPr>
              <w:t>0</w:t>
            </w:r>
          </w:p>
        </w:tc>
      </w:tr>
      <w:tr w:rsidR="00E32C47" w:rsidRPr="00CA6C34" w:rsidTr="00E32C47">
        <w:tc>
          <w:tcPr>
            <w:tcW w:w="2150" w:type="dxa"/>
          </w:tcPr>
          <w:p w:rsidR="00E32C47" w:rsidRPr="00CA6C34" w:rsidRDefault="00E32C47" w:rsidP="00E32C47">
            <w:pPr>
              <w:rPr>
                <w:rFonts w:ascii="Arial" w:hAnsi="Arial" w:cs="Arial"/>
                <w:b/>
                <w:bCs/>
                <w:sz w:val="24"/>
                <w:szCs w:val="24"/>
              </w:rPr>
            </w:pPr>
            <w:r w:rsidRPr="00CA6C34">
              <w:rPr>
                <w:rFonts w:ascii="Arial" w:hAnsi="Arial" w:cs="Arial"/>
                <w:b/>
                <w:bCs/>
                <w:sz w:val="24"/>
                <w:szCs w:val="24"/>
              </w:rPr>
              <w:t>Total</w:t>
            </w:r>
          </w:p>
        </w:tc>
        <w:tc>
          <w:tcPr>
            <w:tcW w:w="1819" w:type="dxa"/>
          </w:tcPr>
          <w:p w:rsidR="00E32C47" w:rsidRPr="00CA6C34" w:rsidRDefault="00E32C47" w:rsidP="00E32C47">
            <w:pPr>
              <w:jc w:val="center"/>
              <w:rPr>
                <w:rFonts w:ascii="Arial" w:hAnsi="Arial" w:cs="Arial"/>
                <w:b/>
                <w:bCs/>
                <w:sz w:val="24"/>
                <w:szCs w:val="24"/>
              </w:rPr>
            </w:pPr>
            <w:r>
              <w:rPr>
                <w:rFonts w:ascii="Arial" w:hAnsi="Arial" w:cs="Arial"/>
                <w:b/>
                <w:bCs/>
                <w:sz w:val="24"/>
                <w:szCs w:val="24"/>
              </w:rPr>
              <w:t>58</w:t>
            </w:r>
          </w:p>
        </w:tc>
        <w:tc>
          <w:tcPr>
            <w:tcW w:w="2552" w:type="dxa"/>
          </w:tcPr>
          <w:p w:rsidR="00E32C47" w:rsidRPr="00CA6C34" w:rsidRDefault="008B39E2" w:rsidP="00E32C47">
            <w:pPr>
              <w:jc w:val="center"/>
              <w:rPr>
                <w:rFonts w:ascii="Arial" w:hAnsi="Arial" w:cs="Arial"/>
                <w:b/>
                <w:bCs/>
                <w:sz w:val="24"/>
                <w:szCs w:val="24"/>
              </w:rPr>
            </w:pPr>
            <w:r>
              <w:rPr>
                <w:rFonts w:ascii="Arial" w:hAnsi="Arial" w:cs="Arial"/>
                <w:b/>
                <w:bCs/>
                <w:sz w:val="24"/>
                <w:szCs w:val="24"/>
              </w:rPr>
              <w:t>82,8%</w:t>
            </w:r>
          </w:p>
        </w:tc>
        <w:tc>
          <w:tcPr>
            <w:tcW w:w="2126" w:type="dxa"/>
          </w:tcPr>
          <w:p w:rsidR="00E32C47" w:rsidRPr="00CA6C34" w:rsidRDefault="008B39E2" w:rsidP="00E32C47">
            <w:pPr>
              <w:jc w:val="center"/>
              <w:rPr>
                <w:rFonts w:ascii="Arial" w:hAnsi="Arial" w:cs="Arial"/>
                <w:b/>
                <w:bCs/>
                <w:sz w:val="24"/>
                <w:szCs w:val="24"/>
              </w:rPr>
            </w:pPr>
            <w:r>
              <w:rPr>
                <w:rFonts w:ascii="Arial" w:hAnsi="Arial" w:cs="Arial"/>
                <w:b/>
                <w:bCs/>
                <w:sz w:val="24"/>
                <w:szCs w:val="24"/>
              </w:rPr>
              <w:t>17,2%</w:t>
            </w:r>
          </w:p>
        </w:tc>
      </w:tr>
    </w:tbl>
    <w:p w:rsidR="008B39E2" w:rsidRDefault="008B39E2" w:rsidP="00E32C47">
      <w:pPr>
        <w:spacing w:after="120" w:line="360" w:lineRule="auto"/>
        <w:ind w:left="851"/>
        <w:jc w:val="both"/>
        <w:rPr>
          <w:rFonts w:ascii="Arial" w:hAnsi="Arial" w:cs="Arial"/>
          <w:sz w:val="24"/>
          <w:szCs w:val="24"/>
        </w:rPr>
      </w:pPr>
    </w:p>
    <w:p w:rsidR="002F13C0" w:rsidRPr="00F841A1" w:rsidRDefault="002F13C0" w:rsidP="00F841A1">
      <w:pPr>
        <w:spacing w:after="120" w:line="360" w:lineRule="auto"/>
        <w:ind w:left="851"/>
        <w:jc w:val="both"/>
        <w:rPr>
          <w:rFonts w:ascii="Arial" w:hAnsi="Arial" w:cs="Arial"/>
          <w:sz w:val="24"/>
          <w:szCs w:val="24"/>
        </w:rPr>
      </w:pPr>
      <w:r w:rsidRPr="00CA6C34">
        <w:rPr>
          <w:rFonts w:ascii="Arial" w:hAnsi="Arial" w:cs="Arial"/>
          <w:sz w:val="24"/>
          <w:szCs w:val="24"/>
        </w:rPr>
        <w:t>Avand in vedere metoda de prelevare a probelor (esantion aleator pe zi) si metoda de ana</w:t>
      </w:r>
      <w:r w:rsidR="008B39E2">
        <w:rPr>
          <w:rFonts w:ascii="Arial" w:hAnsi="Arial" w:cs="Arial"/>
          <w:sz w:val="24"/>
          <w:szCs w:val="24"/>
        </w:rPr>
        <w:t>lizare efectuata, aproximativ 82,8</w:t>
      </w:r>
      <w:r w:rsidRPr="00CA6C34">
        <w:rPr>
          <w:rFonts w:ascii="Arial" w:hAnsi="Arial" w:cs="Arial"/>
          <w:sz w:val="24"/>
          <w:szCs w:val="24"/>
        </w:rPr>
        <w:t>% din deversari sunt peste limitele mentionate mai sus şi nu indeplinesc cerintele NTPA 001.</w:t>
      </w:r>
    </w:p>
    <w:p w:rsidR="002F13C0" w:rsidRPr="00CA6C34" w:rsidRDefault="002F13C0" w:rsidP="008B39E2">
      <w:pPr>
        <w:spacing w:after="120" w:line="360" w:lineRule="auto"/>
        <w:ind w:left="851"/>
        <w:jc w:val="both"/>
        <w:rPr>
          <w:rFonts w:ascii="Arial" w:hAnsi="Arial" w:cs="Arial"/>
          <w:sz w:val="24"/>
          <w:szCs w:val="24"/>
        </w:rPr>
      </w:pPr>
      <w:r w:rsidRPr="00CA6C34">
        <w:rPr>
          <w:rFonts w:ascii="Arial" w:hAnsi="Arial" w:cs="Arial"/>
          <w:sz w:val="24"/>
          <w:szCs w:val="24"/>
        </w:rPr>
        <w:t>Tabelul 2-9</w:t>
      </w:r>
      <w:r w:rsidR="008B39E2">
        <w:rPr>
          <w:rFonts w:ascii="Arial" w:hAnsi="Arial" w:cs="Arial"/>
          <w:sz w:val="24"/>
          <w:szCs w:val="24"/>
        </w:rPr>
        <w:t>.3-1</w:t>
      </w:r>
      <w:r w:rsidRPr="00CA6C34">
        <w:rPr>
          <w:rFonts w:ascii="Arial" w:hAnsi="Arial" w:cs="Arial"/>
          <w:sz w:val="24"/>
          <w:szCs w:val="24"/>
        </w:rPr>
        <w:t xml:space="preserve"> include </w:t>
      </w:r>
      <w:r w:rsidR="008B39E2">
        <w:rPr>
          <w:rFonts w:ascii="Arial" w:hAnsi="Arial" w:cs="Arial"/>
          <w:sz w:val="24"/>
          <w:szCs w:val="24"/>
        </w:rPr>
        <w:t>58</w:t>
      </w:r>
      <w:r w:rsidRPr="00CA6C34">
        <w:rPr>
          <w:rFonts w:ascii="Arial" w:hAnsi="Arial" w:cs="Arial"/>
          <w:sz w:val="24"/>
          <w:szCs w:val="24"/>
        </w:rPr>
        <w:t xml:space="preserve"> de companii cu activitati legate de servicii auto incluzand ateliere si spalatorii auto. Aceste companii sunt relativ mici ca marime si pentru prezentul raport sunt de o mai mare importanta companiile din industria metalurgica, alimentara si a bauturilor.</w:t>
      </w:r>
    </w:p>
    <w:p w:rsidR="00A85429" w:rsidRPr="00A85429" w:rsidRDefault="00A85429" w:rsidP="007E13F4">
      <w:pPr>
        <w:pStyle w:val="SubSubSubTitlu"/>
      </w:pPr>
      <w:bookmarkStart w:id="206" w:name="_Toc369259306"/>
      <w:r w:rsidRPr="00A85429">
        <w:t>2.9.3.</w:t>
      </w:r>
      <w:r w:rsidR="00AA6441">
        <w:t>3</w:t>
      </w:r>
      <w:r w:rsidRPr="00A85429">
        <w:t xml:space="preserve"> Procedura existenta pentru monitorizarea evacuarii apei uzate industriale</w:t>
      </w:r>
      <w:bookmarkEnd w:id="206"/>
    </w:p>
    <w:p w:rsidR="00F841A1" w:rsidRPr="00F841A1" w:rsidRDefault="00CA6C34" w:rsidP="00AA6441">
      <w:pPr>
        <w:spacing w:after="120" w:line="360" w:lineRule="auto"/>
        <w:ind w:left="851"/>
        <w:jc w:val="both"/>
        <w:rPr>
          <w:rFonts w:ascii="Arial" w:hAnsi="Arial" w:cs="Arial"/>
          <w:sz w:val="24"/>
          <w:szCs w:val="24"/>
        </w:rPr>
      </w:pPr>
      <w:r w:rsidRPr="00AA6441">
        <w:rPr>
          <w:rFonts w:ascii="Arial" w:hAnsi="Arial" w:cs="Arial"/>
          <w:sz w:val="24"/>
          <w:szCs w:val="24"/>
        </w:rPr>
        <w:t>In Anexa 2-14 se p</w:t>
      </w:r>
      <w:r w:rsidR="00620100">
        <w:rPr>
          <w:rFonts w:ascii="Arial" w:hAnsi="Arial" w:cs="Arial"/>
          <w:sz w:val="24"/>
          <w:szCs w:val="24"/>
        </w:rPr>
        <w:t xml:space="preserve">rezinta baza de date actuala a </w:t>
      </w:r>
      <w:r w:rsidRPr="00AA6441">
        <w:rPr>
          <w:rFonts w:ascii="Arial" w:hAnsi="Arial" w:cs="Arial"/>
          <w:sz w:val="24"/>
          <w:szCs w:val="24"/>
        </w:rPr>
        <w:t>A</w:t>
      </w:r>
      <w:r w:rsidR="00AA6441">
        <w:rPr>
          <w:rFonts w:ascii="Arial" w:hAnsi="Arial" w:cs="Arial"/>
          <w:sz w:val="24"/>
          <w:szCs w:val="24"/>
        </w:rPr>
        <w:t xml:space="preserve">pa Canal SA </w:t>
      </w:r>
      <w:r w:rsidRPr="00AA6441">
        <w:rPr>
          <w:rFonts w:ascii="Arial" w:hAnsi="Arial" w:cs="Arial"/>
          <w:sz w:val="24"/>
          <w:szCs w:val="24"/>
        </w:rPr>
        <w:t>privind evacuarile indirecte. Ea se refera in principal la luarea de mostre si analizarea apei uzate din sursele de deversare. Nu are loc o masurare a fluxului apei uzate in timpul colectarii de mostre</w:t>
      </w:r>
      <w:r w:rsidRPr="00F841A1">
        <w:rPr>
          <w:rFonts w:ascii="Arial" w:hAnsi="Arial" w:cs="Arial"/>
          <w:sz w:val="24"/>
          <w:szCs w:val="24"/>
        </w:rPr>
        <w:t xml:space="preserve">. Rezultatele </w:t>
      </w:r>
      <w:r w:rsidR="00F841A1" w:rsidRPr="00F841A1">
        <w:rPr>
          <w:rFonts w:ascii="Arial" w:hAnsi="Arial" w:cs="Arial"/>
          <w:sz w:val="24"/>
          <w:szCs w:val="24"/>
        </w:rPr>
        <w:t>sunt</w:t>
      </w:r>
      <w:r w:rsidRPr="00F841A1">
        <w:rPr>
          <w:rFonts w:ascii="Arial" w:hAnsi="Arial" w:cs="Arial"/>
          <w:sz w:val="24"/>
          <w:szCs w:val="24"/>
        </w:rPr>
        <w:t xml:space="preserve"> inregistrate </w:t>
      </w:r>
      <w:r w:rsidR="00F841A1" w:rsidRPr="00F841A1">
        <w:rPr>
          <w:rFonts w:ascii="Arial" w:hAnsi="Arial" w:cs="Arial"/>
          <w:sz w:val="24"/>
          <w:szCs w:val="24"/>
        </w:rPr>
        <w:t>si</w:t>
      </w:r>
      <w:r w:rsidRPr="00F841A1">
        <w:rPr>
          <w:rFonts w:ascii="Arial" w:hAnsi="Arial" w:cs="Arial"/>
          <w:sz w:val="24"/>
          <w:szCs w:val="24"/>
        </w:rPr>
        <w:t xml:space="preserve"> procesate (valori medii) si compar</w:t>
      </w:r>
      <w:r w:rsidR="00F841A1" w:rsidRPr="00F841A1">
        <w:rPr>
          <w:rFonts w:ascii="Arial" w:hAnsi="Arial" w:cs="Arial"/>
          <w:sz w:val="24"/>
          <w:szCs w:val="24"/>
        </w:rPr>
        <w:t>ate cu limitele furnizate de NTPA 002/2002</w:t>
      </w:r>
      <w:r w:rsidRPr="00F841A1">
        <w:rPr>
          <w:rFonts w:ascii="Arial" w:hAnsi="Arial" w:cs="Arial"/>
          <w:sz w:val="24"/>
          <w:szCs w:val="24"/>
        </w:rPr>
        <w:t xml:space="preserve">. Daca rezultatele nu sunt conform cerintelor, informatiile se </w:t>
      </w:r>
      <w:r w:rsidR="00F841A1" w:rsidRPr="00F841A1">
        <w:rPr>
          <w:rFonts w:ascii="Arial" w:hAnsi="Arial" w:cs="Arial"/>
          <w:sz w:val="24"/>
          <w:szCs w:val="24"/>
        </w:rPr>
        <w:t>transmit agentilor comerciali si</w:t>
      </w:r>
      <w:r w:rsidRPr="00F841A1">
        <w:rPr>
          <w:rFonts w:ascii="Arial" w:hAnsi="Arial" w:cs="Arial"/>
          <w:sz w:val="24"/>
          <w:szCs w:val="24"/>
        </w:rPr>
        <w:t xml:space="preserve"> catre departamentele Comercia</w:t>
      </w:r>
      <w:r w:rsidR="00620100" w:rsidRPr="00F841A1">
        <w:rPr>
          <w:rFonts w:ascii="Arial" w:hAnsi="Arial" w:cs="Arial"/>
          <w:sz w:val="24"/>
          <w:szCs w:val="24"/>
        </w:rPr>
        <w:t xml:space="preserve">l, Vanzari si Contractare din </w:t>
      </w:r>
      <w:r w:rsidR="00AA6441" w:rsidRPr="00F841A1">
        <w:rPr>
          <w:rFonts w:ascii="Arial" w:hAnsi="Arial" w:cs="Arial"/>
          <w:sz w:val="24"/>
          <w:szCs w:val="24"/>
        </w:rPr>
        <w:t xml:space="preserve"> Apa Canal SA, </w:t>
      </w:r>
      <w:r w:rsidRPr="00F841A1">
        <w:rPr>
          <w:rFonts w:ascii="Arial" w:hAnsi="Arial" w:cs="Arial"/>
          <w:sz w:val="24"/>
          <w:szCs w:val="24"/>
        </w:rPr>
        <w:t xml:space="preserve">pentru aplicarea de penalitati. </w:t>
      </w:r>
    </w:p>
    <w:p w:rsidR="00CA6C34" w:rsidRPr="00AA6441" w:rsidRDefault="00CA6C34" w:rsidP="00AA6441">
      <w:pPr>
        <w:spacing w:after="120" w:line="360" w:lineRule="auto"/>
        <w:ind w:left="851"/>
        <w:jc w:val="both"/>
        <w:rPr>
          <w:rFonts w:ascii="Arial" w:hAnsi="Arial" w:cs="Arial"/>
          <w:sz w:val="24"/>
          <w:szCs w:val="24"/>
        </w:rPr>
      </w:pPr>
      <w:r w:rsidRPr="00F841A1">
        <w:rPr>
          <w:rFonts w:ascii="Arial" w:hAnsi="Arial" w:cs="Arial"/>
          <w:sz w:val="24"/>
          <w:szCs w:val="24"/>
        </w:rPr>
        <w:t>Nu s-a executat o evaluare sistematica a riscului prezent la sursele de deversare.</w:t>
      </w:r>
    </w:p>
    <w:p w:rsidR="00A85429" w:rsidRPr="00A85429" w:rsidRDefault="00A85429" w:rsidP="007E13F4">
      <w:pPr>
        <w:pStyle w:val="SubSubSubTitlu"/>
      </w:pPr>
      <w:bookmarkStart w:id="207" w:name="_Toc369259307"/>
      <w:r w:rsidRPr="00A85429">
        <w:t>2.9.3.</w:t>
      </w:r>
      <w:r w:rsidR="00AA6441">
        <w:t>4</w:t>
      </w:r>
      <w:r w:rsidR="00BC1D6F">
        <w:t xml:space="preserve">Contracte de servicii intre </w:t>
      </w:r>
      <w:r>
        <w:t>Apa Canal si ramurile industriale</w:t>
      </w:r>
      <w:bookmarkEnd w:id="207"/>
    </w:p>
    <w:p w:rsidR="00A85429" w:rsidRPr="00AA6441" w:rsidRDefault="00A85429" w:rsidP="00AA6441">
      <w:pPr>
        <w:spacing w:after="120" w:line="360" w:lineRule="auto"/>
        <w:ind w:left="851"/>
        <w:jc w:val="both"/>
        <w:rPr>
          <w:rFonts w:ascii="Arial" w:hAnsi="Arial" w:cs="Arial"/>
          <w:sz w:val="24"/>
          <w:szCs w:val="24"/>
        </w:rPr>
      </w:pPr>
    </w:p>
    <w:p w:rsidR="00CA6C34" w:rsidRPr="00AA6441" w:rsidRDefault="00CA6C34" w:rsidP="00AA6441">
      <w:pPr>
        <w:spacing w:after="120" w:line="360" w:lineRule="auto"/>
        <w:ind w:left="851"/>
        <w:jc w:val="both"/>
        <w:rPr>
          <w:rFonts w:ascii="Arial" w:hAnsi="Arial" w:cs="Arial"/>
          <w:sz w:val="24"/>
          <w:szCs w:val="24"/>
        </w:rPr>
      </w:pPr>
      <w:r w:rsidRPr="00AA6441">
        <w:rPr>
          <w:rFonts w:ascii="Arial" w:hAnsi="Arial" w:cs="Arial"/>
          <w:sz w:val="24"/>
          <w:szCs w:val="24"/>
        </w:rPr>
        <w:t>A</w:t>
      </w:r>
      <w:r w:rsidR="00A85429" w:rsidRPr="00AA6441">
        <w:rPr>
          <w:rFonts w:ascii="Arial" w:hAnsi="Arial" w:cs="Arial"/>
          <w:sz w:val="24"/>
          <w:szCs w:val="24"/>
        </w:rPr>
        <w:t xml:space="preserve">pa Canal </w:t>
      </w:r>
      <w:r w:rsidRPr="00AA6441">
        <w:rPr>
          <w:rFonts w:ascii="Arial" w:hAnsi="Arial" w:cs="Arial"/>
          <w:sz w:val="24"/>
          <w:szCs w:val="24"/>
        </w:rPr>
        <w:t xml:space="preserve">incheie contracte cu companiile care doresc alimentarea cu apa. Elementele esentiale ale contractelor il reprezinta regulamentele financiare pentru alimenatarea cu apa si conectarea la reteaua de canalizare. In plus, contractele de servicii stipuleaza regulamente privind evacuarile de apa uzata pentru calculul ratelor debitelor care trebuie sa fie facturate, cu distrinctie intre deversarile industriale, municipale si de la apa de ploaie. Cerintele privind calitatea apei uzate, normele </w:t>
      </w:r>
      <w:r w:rsidR="00F841A1">
        <w:rPr>
          <w:rFonts w:ascii="Arial" w:hAnsi="Arial" w:cs="Arial"/>
          <w:sz w:val="24"/>
          <w:szCs w:val="24"/>
        </w:rPr>
        <w:t>si directivele (in principal NTPA 002/2002</w:t>
      </w:r>
      <w:r w:rsidRPr="00AA6441">
        <w:rPr>
          <w:rFonts w:ascii="Arial" w:hAnsi="Arial" w:cs="Arial"/>
          <w:sz w:val="24"/>
          <w:szCs w:val="24"/>
        </w:rPr>
        <w:t>) sunt definite in  contract. In plus contractul de servicii include taxe (RON/m³) pentru apa furnizata la fel ca si pentru apa uzata sau apa de ploaie evacuata. In cazul incalcarii contractului sunt definite reguli privind penalitati sau incetarea alimentarii cu apa.</w:t>
      </w:r>
    </w:p>
    <w:p w:rsidR="00A85429" w:rsidRPr="00A85429" w:rsidRDefault="00A85429" w:rsidP="007E13F4">
      <w:pPr>
        <w:pStyle w:val="SubSubSubTitlu"/>
      </w:pPr>
      <w:bookmarkStart w:id="208" w:name="_Toc369259308"/>
      <w:r w:rsidRPr="00A85429">
        <w:t>2.9.3.</w:t>
      </w:r>
      <w:r w:rsidR="00AA6441">
        <w:t>5</w:t>
      </w:r>
      <w:r>
        <w:t xml:space="preserve">Concluzii privind </w:t>
      </w:r>
      <w:r w:rsidR="00F841A1">
        <w:t xml:space="preserve">metodologia de monitorizare a evacuarilor de apa industriala </w:t>
      </w:r>
      <w:r>
        <w:t>din orasul Galati</w:t>
      </w:r>
      <w:bookmarkEnd w:id="208"/>
    </w:p>
    <w:p w:rsidR="00A85429" w:rsidRPr="00AA6441" w:rsidRDefault="00A85429" w:rsidP="00CA6C34">
      <w:pPr>
        <w:spacing w:after="120"/>
        <w:jc w:val="both"/>
        <w:rPr>
          <w:rFonts w:ascii="Arial" w:hAnsi="Arial" w:cs="Arial"/>
          <w:sz w:val="20"/>
          <w:lang w:val="it-IT"/>
        </w:rPr>
      </w:pPr>
    </w:p>
    <w:p w:rsidR="00CA6C34" w:rsidRPr="00AA6441" w:rsidRDefault="00A85429" w:rsidP="00AA6441">
      <w:pPr>
        <w:spacing w:after="120" w:line="360" w:lineRule="auto"/>
        <w:ind w:left="709"/>
        <w:jc w:val="both"/>
        <w:rPr>
          <w:rFonts w:ascii="Arial" w:hAnsi="Arial" w:cs="Arial"/>
          <w:sz w:val="24"/>
          <w:szCs w:val="24"/>
        </w:rPr>
      </w:pPr>
      <w:r w:rsidRPr="00AA6441">
        <w:rPr>
          <w:rFonts w:ascii="Arial" w:hAnsi="Arial" w:cs="Arial"/>
          <w:sz w:val="24"/>
          <w:szCs w:val="24"/>
        </w:rPr>
        <w:t xml:space="preserve">Pe baza informatiilor furnizate se pot formula urmatoarele aspecte: </w:t>
      </w:r>
    </w:p>
    <w:p w:rsidR="00CA6C34" w:rsidRPr="00AA6441" w:rsidRDefault="00CA6C34" w:rsidP="008E333B">
      <w:pPr>
        <w:numPr>
          <w:ilvl w:val="0"/>
          <w:numId w:val="51"/>
        </w:numPr>
        <w:spacing w:after="120" w:line="360" w:lineRule="auto"/>
        <w:ind w:left="1418" w:hanging="709"/>
        <w:jc w:val="both"/>
        <w:rPr>
          <w:rFonts w:ascii="Arial" w:hAnsi="Arial" w:cs="Arial"/>
          <w:sz w:val="24"/>
          <w:szCs w:val="24"/>
        </w:rPr>
      </w:pPr>
      <w:r w:rsidRPr="00AA6441">
        <w:rPr>
          <w:rFonts w:ascii="Arial" w:hAnsi="Arial" w:cs="Arial"/>
          <w:sz w:val="24"/>
          <w:szCs w:val="24"/>
        </w:rPr>
        <w:t xml:space="preserve">Metodologia existenta pentru monitorizarea evacuarilor de apa uzata industriala </w:t>
      </w:r>
      <w:r w:rsidR="00F841A1">
        <w:rPr>
          <w:rFonts w:ascii="Arial" w:hAnsi="Arial" w:cs="Arial"/>
          <w:sz w:val="24"/>
          <w:szCs w:val="24"/>
        </w:rPr>
        <w:t>prezinta</w:t>
      </w:r>
      <w:r w:rsidRPr="00AA6441">
        <w:rPr>
          <w:rFonts w:ascii="Arial" w:hAnsi="Arial" w:cs="Arial"/>
          <w:sz w:val="24"/>
          <w:szCs w:val="24"/>
        </w:rPr>
        <w:t xml:space="preserve"> intreaga procedura de monitorizare si evaluare;</w:t>
      </w:r>
    </w:p>
    <w:p w:rsidR="00CA6C34" w:rsidRPr="00AA6441" w:rsidRDefault="00CA6C34" w:rsidP="008E333B">
      <w:pPr>
        <w:numPr>
          <w:ilvl w:val="0"/>
          <w:numId w:val="51"/>
        </w:numPr>
        <w:spacing w:after="120" w:line="360" w:lineRule="auto"/>
        <w:ind w:left="1418" w:hanging="709"/>
        <w:jc w:val="both"/>
        <w:rPr>
          <w:rFonts w:ascii="Arial" w:hAnsi="Arial" w:cs="Arial"/>
          <w:sz w:val="24"/>
          <w:szCs w:val="24"/>
        </w:rPr>
      </w:pPr>
      <w:r w:rsidRPr="00AA6441">
        <w:rPr>
          <w:rFonts w:ascii="Arial" w:hAnsi="Arial" w:cs="Arial"/>
          <w:sz w:val="24"/>
          <w:szCs w:val="24"/>
        </w:rPr>
        <w:t>Nu este disponibila evaluarea riscului pe reteaua de canalizare si statiile de epurare provenit de la companiile care evacueaza apa uzata;</w:t>
      </w:r>
    </w:p>
    <w:p w:rsidR="00CA6C34" w:rsidRPr="00606B52" w:rsidRDefault="00F841A1" w:rsidP="008E333B">
      <w:pPr>
        <w:numPr>
          <w:ilvl w:val="0"/>
          <w:numId w:val="51"/>
        </w:numPr>
        <w:spacing w:after="120" w:line="360" w:lineRule="auto"/>
        <w:ind w:left="1418" w:hanging="709"/>
        <w:jc w:val="both"/>
        <w:rPr>
          <w:rFonts w:ascii="Arial" w:hAnsi="Arial" w:cs="Arial"/>
          <w:sz w:val="24"/>
          <w:szCs w:val="24"/>
        </w:rPr>
      </w:pPr>
      <w:r>
        <w:rPr>
          <w:rFonts w:ascii="Arial" w:hAnsi="Arial" w:cs="Arial"/>
          <w:sz w:val="24"/>
          <w:szCs w:val="24"/>
        </w:rPr>
        <w:t>Laboratorul Ape Uzate din cadrul Serviciului</w:t>
      </w:r>
      <w:r w:rsidR="00620100" w:rsidRPr="00606B52">
        <w:rPr>
          <w:rFonts w:ascii="Arial" w:hAnsi="Arial" w:cs="Arial"/>
          <w:sz w:val="24"/>
          <w:szCs w:val="24"/>
        </w:rPr>
        <w:t xml:space="preserve"> de calitate </w:t>
      </w:r>
      <w:r w:rsidR="00CA6C34" w:rsidRPr="00606B52">
        <w:rPr>
          <w:rFonts w:ascii="Arial" w:hAnsi="Arial" w:cs="Arial"/>
          <w:sz w:val="24"/>
          <w:szCs w:val="24"/>
        </w:rPr>
        <w:t>A</w:t>
      </w:r>
      <w:r w:rsidR="00AA6441" w:rsidRPr="00606B52">
        <w:rPr>
          <w:rFonts w:ascii="Arial" w:hAnsi="Arial" w:cs="Arial"/>
          <w:sz w:val="24"/>
          <w:szCs w:val="24"/>
        </w:rPr>
        <w:t>pa Canal SA</w:t>
      </w:r>
      <w:r w:rsidR="00CA6C34" w:rsidRPr="00606B52">
        <w:rPr>
          <w:rFonts w:ascii="Arial" w:hAnsi="Arial" w:cs="Arial"/>
          <w:sz w:val="24"/>
          <w:szCs w:val="24"/>
        </w:rPr>
        <w:t xml:space="preserve"> nu e</w:t>
      </w:r>
      <w:r>
        <w:rPr>
          <w:rFonts w:ascii="Arial" w:hAnsi="Arial" w:cs="Arial"/>
          <w:sz w:val="24"/>
          <w:szCs w:val="24"/>
        </w:rPr>
        <w:t>ste certificat conform ISO 17025</w:t>
      </w:r>
      <w:r w:rsidR="00CA6C34" w:rsidRPr="00606B52">
        <w:rPr>
          <w:rFonts w:ascii="Arial" w:hAnsi="Arial" w:cs="Arial"/>
          <w:sz w:val="24"/>
          <w:szCs w:val="24"/>
        </w:rPr>
        <w:t>/2008 (institutul de certificare “RENAR</w:t>
      </w:r>
      <w:r w:rsidR="00606B52" w:rsidRPr="00606B52">
        <w:rPr>
          <w:rFonts w:ascii="Arial" w:hAnsi="Arial" w:cs="Arial"/>
          <w:sz w:val="24"/>
          <w:szCs w:val="24"/>
        </w:rPr>
        <w:t>) dar este in prezent in curs de pregatire in vederea acreditarii</w:t>
      </w:r>
      <w:r w:rsidR="00CA6C34" w:rsidRPr="00606B52">
        <w:rPr>
          <w:rFonts w:ascii="Arial" w:hAnsi="Arial" w:cs="Arial"/>
          <w:sz w:val="24"/>
          <w:szCs w:val="24"/>
        </w:rPr>
        <w:t>;</w:t>
      </w:r>
    </w:p>
    <w:p w:rsidR="00CA6C34" w:rsidRPr="00F841A1" w:rsidRDefault="00CA6C34" w:rsidP="008E333B">
      <w:pPr>
        <w:numPr>
          <w:ilvl w:val="0"/>
          <w:numId w:val="51"/>
        </w:numPr>
        <w:spacing w:after="120" w:line="360" w:lineRule="auto"/>
        <w:ind w:left="1418" w:hanging="709"/>
        <w:jc w:val="both"/>
        <w:rPr>
          <w:rFonts w:ascii="Arial" w:hAnsi="Arial" w:cs="Arial"/>
          <w:sz w:val="24"/>
          <w:szCs w:val="24"/>
        </w:rPr>
      </w:pPr>
      <w:r w:rsidRPr="00F841A1">
        <w:rPr>
          <w:rFonts w:ascii="Arial" w:hAnsi="Arial" w:cs="Arial"/>
          <w:sz w:val="24"/>
          <w:szCs w:val="24"/>
        </w:rPr>
        <w:t>Implementarea unui software pentru monitorizarea evacuarilor indirecte de apa uzata</w:t>
      </w:r>
      <w:r w:rsidR="00F841A1" w:rsidRPr="00F841A1">
        <w:rPr>
          <w:rFonts w:ascii="Arial" w:hAnsi="Arial" w:cs="Arial"/>
          <w:sz w:val="24"/>
          <w:szCs w:val="24"/>
        </w:rPr>
        <w:t xml:space="preserve"> este in curs</w:t>
      </w:r>
      <w:r w:rsidR="00AA6441" w:rsidRPr="00F841A1">
        <w:rPr>
          <w:rFonts w:ascii="Arial" w:hAnsi="Arial" w:cs="Arial"/>
          <w:sz w:val="24"/>
          <w:szCs w:val="24"/>
        </w:rPr>
        <w:t>;</w:t>
      </w:r>
    </w:p>
    <w:p w:rsidR="00CA6C34" w:rsidRPr="00B8654C" w:rsidRDefault="00B8654C" w:rsidP="008E333B">
      <w:pPr>
        <w:numPr>
          <w:ilvl w:val="0"/>
          <w:numId w:val="51"/>
        </w:numPr>
        <w:spacing w:after="120" w:line="360" w:lineRule="auto"/>
        <w:ind w:left="1418" w:hanging="709"/>
        <w:jc w:val="both"/>
        <w:rPr>
          <w:rFonts w:ascii="Arial" w:hAnsi="Arial" w:cs="Arial"/>
          <w:sz w:val="24"/>
          <w:szCs w:val="24"/>
        </w:rPr>
      </w:pPr>
      <w:r w:rsidRPr="00B8654C">
        <w:rPr>
          <w:rFonts w:ascii="Arial" w:hAnsi="Arial" w:cs="Arial"/>
          <w:sz w:val="24"/>
          <w:szCs w:val="24"/>
        </w:rPr>
        <w:t>Exista un Schimb permanent</w:t>
      </w:r>
      <w:r w:rsidR="00620100" w:rsidRPr="00B8654C">
        <w:rPr>
          <w:rFonts w:ascii="Arial" w:hAnsi="Arial" w:cs="Arial"/>
          <w:sz w:val="24"/>
          <w:szCs w:val="24"/>
        </w:rPr>
        <w:t xml:space="preserve"> de informatii intre </w:t>
      </w:r>
      <w:r w:rsidR="00CA6C34" w:rsidRPr="00B8654C">
        <w:rPr>
          <w:rFonts w:ascii="Arial" w:hAnsi="Arial" w:cs="Arial"/>
          <w:sz w:val="24"/>
          <w:szCs w:val="24"/>
        </w:rPr>
        <w:t>A</w:t>
      </w:r>
      <w:r w:rsidR="00A85429" w:rsidRPr="00B8654C">
        <w:rPr>
          <w:rFonts w:ascii="Arial" w:hAnsi="Arial" w:cs="Arial"/>
          <w:sz w:val="24"/>
          <w:szCs w:val="24"/>
        </w:rPr>
        <w:t>pa Canal</w:t>
      </w:r>
      <w:r w:rsidR="00CA6C34" w:rsidRPr="00B8654C">
        <w:rPr>
          <w:rFonts w:ascii="Arial" w:hAnsi="Arial" w:cs="Arial"/>
          <w:sz w:val="24"/>
          <w:szCs w:val="24"/>
        </w:rPr>
        <w:t xml:space="preserve"> si </w:t>
      </w:r>
      <w:r w:rsidR="00AA6441" w:rsidRPr="00B8654C">
        <w:rPr>
          <w:rFonts w:ascii="Arial" w:hAnsi="Arial" w:cs="Arial"/>
          <w:sz w:val="24"/>
          <w:szCs w:val="24"/>
        </w:rPr>
        <w:t>APM Galati</w:t>
      </w:r>
      <w:r w:rsidR="00CA6C34" w:rsidRPr="00B8654C">
        <w:rPr>
          <w:rFonts w:ascii="Arial" w:hAnsi="Arial" w:cs="Arial"/>
          <w:sz w:val="24"/>
          <w:szCs w:val="24"/>
        </w:rPr>
        <w:t>.</w:t>
      </w:r>
    </w:p>
    <w:p w:rsidR="00CA6C34" w:rsidRPr="00AA6441" w:rsidRDefault="00CA6C34" w:rsidP="00AA6441">
      <w:pPr>
        <w:spacing w:after="120" w:line="360" w:lineRule="auto"/>
        <w:ind w:left="709"/>
        <w:jc w:val="both"/>
        <w:rPr>
          <w:rFonts w:ascii="Arial" w:hAnsi="Arial" w:cs="Arial"/>
          <w:sz w:val="24"/>
          <w:szCs w:val="24"/>
        </w:rPr>
      </w:pPr>
      <w:r w:rsidRPr="00AA6441">
        <w:rPr>
          <w:rFonts w:ascii="Arial" w:hAnsi="Arial" w:cs="Arial"/>
          <w:sz w:val="24"/>
          <w:szCs w:val="24"/>
        </w:rPr>
        <w:t>Principalele obiective ele acestei abordari sunt :</w:t>
      </w:r>
    </w:p>
    <w:p w:rsidR="00CA6C34" w:rsidRPr="00AA6441" w:rsidRDefault="00CA6C34" w:rsidP="008E333B">
      <w:pPr>
        <w:numPr>
          <w:ilvl w:val="1"/>
          <w:numId w:val="86"/>
        </w:numPr>
        <w:spacing w:after="120" w:line="360" w:lineRule="auto"/>
        <w:jc w:val="both"/>
        <w:rPr>
          <w:rFonts w:ascii="Arial" w:hAnsi="Arial" w:cs="Arial"/>
          <w:sz w:val="24"/>
          <w:szCs w:val="24"/>
        </w:rPr>
      </w:pPr>
      <w:r w:rsidRPr="00AA6441">
        <w:rPr>
          <w:rFonts w:ascii="Arial" w:hAnsi="Arial" w:cs="Arial"/>
          <w:sz w:val="24"/>
          <w:szCs w:val="24"/>
        </w:rPr>
        <w:t>Concordanta cu toate directivele si normele relevante ;</w:t>
      </w:r>
    </w:p>
    <w:p w:rsidR="00CA6C34" w:rsidRPr="00AA6441" w:rsidRDefault="00CA6C34" w:rsidP="008E333B">
      <w:pPr>
        <w:numPr>
          <w:ilvl w:val="1"/>
          <w:numId w:val="86"/>
        </w:numPr>
        <w:spacing w:after="120" w:line="360" w:lineRule="auto"/>
        <w:jc w:val="both"/>
        <w:rPr>
          <w:rFonts w:ascii="Arial" w:hAnsi="Arial" w:cs="Arial"/>
          <w:sz w:val="24"/>
          <w:szCs w:val="24"/>
        </w:rPr>
      </w:pPr>
      <w:r w:rsidRPr="00AA6441">
        <w:rPr>
          <w:rFonts w:ascii="Arial" w:hAnsi="Arial" w:cs="Arial"/>
          <w:sz w:val="24"/>
          <w:szCs w:val="24"/>
        </w:rPr>
        <w:t>Dezvoltarea unei proceduri durabile si intotdeauna adaptabila ;</w:t>
      </w:r>
    </w:p>
    <w:p w:rsidR="00CA6C34" w:rsidRPr="00AA6441" w:rsidRDefault="00CA6C34" w:rsidP="008E333B">
      <w:pPr>
        <w:numPr>
          <w:ilvl w:val="1"/>
          <w:numId w:val="86"/>
        </w:numPr>
        <w:spacing w:after="120" w:line="360" w:lineRule="auto"/>
        <w:jc w:val="both"/>
        <w:rPr>
          <w:rFonts w:ascii="Arial" w:hAnsi="Arial" w:cs="Arial"/>
          <w:sz w:val="24"/>
          <w:szCs w:val="24"/>
        </w:rPr>
      </w:pPr>
      <w:r w:rsidRPr="00AA6441">
        <w:rPr>
          <w:rFonts w:ascii="Arial" w:hAnsi="Arial" w:cs="Arial"/>
          <w:sz w:val="24"/>
          <w:szCs w:val="24"/>
        </w:rPr>
        <w:t>Prezentarea transparenta a procedurii de monitorizare pentru toate partile implicate ;</w:t>
      </w:r>
    </w:p>
    <w:p w:rsidR="00CA6C34" w:rsidRPr="00AA6441" w:rsidRDefault="00CA6C34" w:rsidP="008E333B">
      <w:pPr>
        <w:numPr>
          <w:ilvl w:val="1"/>
          <w:numId w:val="86"/>
        </w:numPr>
        <w:spacing w:after="120" w:line="360" w:lineRule="auto"/>
        <w:jc w:val="both"/>
        <w:rPr>
          <w:rFonts w:ascii="Arial" w:hAnsi="Arial" w:cs="Arial"/>
          <w:sz w:val="24"/>
          <w:szCs w:val="24"/>
        </w:rPr>
      </w:pPr>
      <w:r w:rsidRPr="00AA6441">
        <w:rPr>
          <w:rFonts w:ascii="Arial" w:hAnsi="Arial" w:cs="Arial"/>
          <w:sz w:val="24"/>
          <w:szCs w:val="24"/>
        </w:rPr>
        <w:t>Optimizarea procedurii de monitorizare in legatura cu eforturile si costurile</w:t>
      </w:r>
    </w:p>
    <w:p w:rsidR="0027486E" w:rsidRDefault="0027486E">
      <w:pPr>
        <w:spacing w:after="0" w:line="240" w:lineRule="auto"/>
        <w:rPr>
          <w:rFonts w:ascii="Arial" w:hAnsi="Arial" w:cs="Arial"/>
          <w:color w:val="FF0000"/>
          <w:sz w:val="24"/>
          <w:szCs w:val="24"/>
          <w:lang w:val="it-IT"/>
        </w:rPr>
      </w:pPr>
      <w:r>
        <w:rPr>
          <w:rFonts w:ascii="Arial" w:hAnsi="Arial" w:cs="Arial"/>
          <w:color w:val="FF0000"/>
          <w:sz w:val="24"/>
          <w:szCs w:val="24"/>
          <w:lang w:val="it-IT"/>
        </w:rPr>
        <w:br w:type="page"/>
      </w:r>
    </w:p>
    <w:p w:rsidR="00ED47F4" w:rsidRPr="00537965" w:rsidRDefault="00CA6C34" w:rsidP="00CA6C34">
      <w:pPr>
        <w:pStyle w:val="Subtitlu2"/>
        <w:ind w:left="0" w:firstLine="0"/>
        <w:rPr>
          <w:rFonts w:cs="Arial"/>
          <w:caps w:val="0"/>
          <w:lang w:val="it-IT"/>
        </w:rPr>
      </w:pPr>
      <w:bookmarkStart w:id="209" w:name="_Toc232816336"/>
      <w:bookmarkStart w:id="210" w:name="_Toc352230204"/>
      <w:bookmarkStart w:id="211" w:name="_Toc369259309"/>
      <w:bookmarkStart w:id="212" w:name="_Toc213840089"/>
      <w:bookmarkStart w:id="213" w:name="_Toc216168363"/>
      <w:r w:rsidRPr="00537965">
        <w:rPr>
          <w:rFonts w:cs="Arial"/>
          <w:caps w:val="0"/>
          <w:lang w:val="it-IT"/>
        </w:rPr>
        <w:t xml:space="preserve">2.10 </w:t>
      </w:r>
      <w:r w:rsidR="00ED47F4" w:rsidRPr="00537965">
        <w:rPr>
          <w:rFonts w:cs="Arial"/>
          <w:caps w:val="0"/>
          <w:lang w:val="it-IT"/>
        </w:rPr>
        <w:t>FACILITATI EXISTENTE SI REALIZARILE ACTUALE IN ORASUL TECUCI</w:t>
      </w:r>
      <w:bookmarkEnd w:id="209"/>
      <w:bookmarkEnd w:id="210"/>
      <w:bookmarkEnd w:id="211"/>
    </w:p>
    <w:p w:rsidR="00ED47F4" w:rsidRPr="00CA6C34" w:rsidRDefault="00CA6C34" w:rsidP="007E13F4">
      <w:pPr>
        <w:pStyle w:val="Subsubtitlu"/>
      </w:pPr>
      <w:bookmarkStart w:id="214" w:name="_Toc232816337"/>
      <w:bookmarkStart w:id="215" w:name="_Toc352230205"/>
      <w:bookmarkStart w:id="216" w:name="_Toc369259310"/>
      <w:bookmarkEnd w:id="212"/>
      <w:bookmarkEnd w:id="213"/>
      <w:r>
        <w:t xml:space="preserve">2.10.1. </w:t>
      </w:r>
      <w:r w:rsidR="00ED47F4" w:rsidRPr="00CA6C34">
        <w:t>Infrastructura de alimentare cu apa</w:t>
      </w:r>
      <w:bookmarkEnd w:id="214"/>
      <w:bookmarkEnd w:id="215"/>
      <w:bookmarkEnd w:id="216"/>
    </w:p>
    <w:p w:rsidR="00ED47F4" w:rsidRPr="00CA6C34" w:rsidRDefault="00CA6C34" w:rsidP="00CB66B3">
      <w:pPr>
        <w:spacing w:before="120" w:after="120"/>
        <w:ind w:left="851"/>
        <w:jc w:val="both"/>
        <w:rPr>
          <w:rFonts w:ascii="Arial" w:hAnsi="Arial" w:cs="Arial"/>
          <w:sz w:val="24"/>
          <w:szCs w:val="24"/>
        </w:rPr>
      </w:pPr>
      <w:r w:rsidRPr="00CA6C34">
        <w:rPr>
          <w:rFonts w:ascii="Arial" w:hAnsi="Arial" w:cs="Arial"/>
          <w:sz w:val="24"/>
          <w:szCs w:val="24"/>
        </w:rPr>
        <w:t>Infrastructura s</w:t>
      </w:r>
      <w:r w:rsidR="00ED47F4" w:rsidRPr="00CA6C34">
        <w:rPr>
          <w:rFonts w:ascii="Arial" w:hAnsi="Arial" w:cs="Arial"/>
          <w:sz w:val="24"/>
          <w:szCs w:val="24"/>
        </w:rPr>
        <w:t>istemul de apa existent include:</w:t>
      </w:r>
    </w:p>
    <w:p w:rsidR="00ED47F4" w:rsidRPr="00CA6C34" w:rsidRDefault="00ED47F4" w:rsidP="008E333B">
      <w:pPr>
        <w:numPr>
          <w:ilvl w:val="0"/>
          <w:numId w:val="52"/>
        </w:numPr>
        <w:spacing w:before="120" w:after="120"/>
        <w:ind w:left="851" w:firstLine="0"/>
        <w:jc w:val="both"/>
        <w:rPr>
          <w:rFonts w:ascii="Arial" w:hAnsi="Arial" w:cs="Arial"/>
          <w:sz w:val="24"/>
          <w:szCs w:val="24"/>
        </w:rPr>
      </w:pPr>
      <w:r w:rsidRPr="00CA6C34">
        <w:rPr>
          <w:rFonts w:ascii="Arial" w:hAnsi="Arial" w:cs="Arial"/>
          <w:sz w:val="24"/>
          <w:szCs w:val="24"/>
        </w:rPr>
        <w:t>Surse de apa de adancime;</w:t>
      </w:r>
    </w:p>
    <w:p w:rsidR="00ED47F4" w:rsidRPr="00CA6C34" w:rsidRDefault="00ED47F4" w:rsidP="008E333B">
      <w:pPr>
        <w:numPr>
          <w:ilvl w:val="0"/>
          <w:numId w:val="52"/>
        </w:numPr>
        <w:spacing w:before="120" w:after="120"/>
        <w:ind w:left="851" w:firstLine="0"/>
        <w:jc w:val="both"/>
        <w:rPr>
          <w:rFonts w:ascii="Arial" w:hAnsi="Arial" w:cs="Arial"/>
          <w:sz w:val="24"/>
          <w:szCs w:val="24"/>
        </w:rPr>
      </w:pPr>
      <w:r w:rsidRPr="00CA6C34">
        <w:rPr>
          <w:rFonts w:ascii="Arial" w:hAnsi="Arial" w:cs="Arial"/>
          <w:sz w:val="24"/>
          <w:szCs w:val="24"/>
        </w:rPr>
        <w:t>Uzina de apa in comuna Cosmesti ;</w:t>
      </w:r>
    </w:p>
    <w:p w:rsidR="00ED47F4" w:rsidRPr="00CA6C34" w:rsidRDefault="00ED47F4" w:rsidP="008E333B">
      <w:pPr>
        <w:numPr>
          <w:ilvl w:val="0"/>
          <w:numId w:val="52"/>
        </w:numPr>
        <w:spacing w:before="120" w:after="120"/>
        <w:ind w:left="851" w:firstLine="0"/>
        <w:jc w:val="both"/>
        <w:rPr>
          <w:rFonts w:ascii="Arial" w:hAnsi="Arial" w:cs="Arial"/>
          <w:sz w:val="24"/>
          <w:szCs w:val="24"/>
        </w:rPr>
      </w:pPr>
      <w:r w:rsidRPr="00CA6C34">
        <w:rPr>
          <w:rFonts w:ascii="Arial" w:hAnsi="Arial" w:cs="Arial"/>
          <w:sz w:val="24"/>
          <w:szCs w:val="24"/>
        </w:rPr>
        <w:t>Uzina de apa in N. Balcescu;</w:t>
      </w:r>
    </w:p>
    <w:p w:rsidR="00ED47F4" w:rsidRPr="00CA6C34" w:rsidRDefault="00ED47F4" w:rsidP="008E333B">
      <w:pPr>
        <w:numPr>
          <w:ilvl w:val="0"/>
          <w:numId w:val="52"/>
        </w:numPr>
        <w:spacing w:before="120" w:after="120"/>
        <w:ind w:left="851" w:firstLine="0"/>
        <w:jc w:val="both"/>
        <w:rPr>
          <w:rFonts w:ascii="Arial" w:hAnsi="Arial" w:cs="Arial"/>
          <w:sz w:val="24"/>
          <w:szCs w:val="24"/>
        </w:rPr>
      </w:pPr>
      <w:r w:rsidRPr="00CA6C34">
        <w:rPr>
          <w:rFonts w:ascii="Arial" w:hAnsi="Arial" w:cs="Arial"/>
          <w:sz w:val="24"/>
          <w:szCs w:val="24"/>
        </w:rPr>
        <w:t>Uzina de apa Cernicari</w:t>
      </w:r>
      <w:r w:rsidR="00F92E7E">
        <w:rPr>
          <w:rFonts w:ascii="Arial" w:hAnsi="Arial" w:cs="Arial"/>
          <w:sz w:val="24"/>
          <w:szCs w:val="24"/>
        </w:rPr>
        <w:t xml:space="preserve"> (in conservare)</w:t>
      </w:r>
      <w:r w:rsidRPr="00CA6C34">
        <w:rPr>
          <w:rFonts w:ascii="Arial" w:hAnsi="Arial" w:cs="Arial"/>
          <w:sz w:val="24"/>
          <w:szCs w:val="24"/>
        </w:rPr>
        <w:t xml:space="preserve"> ;</w:t>
      </w:r>
    </w:p>
    <w:p w:rsidR="00ED47F4" w:rsidRPr="00CA6C34" w:rsidRDefault="00ED47F4" w:rsidP="008E333B">
      <w:pPr>
        <w:numPr>
          <w:ilvl w:val="0"/>
          <w:numId w:val="52"/>
        </w:numPr>
        <w:spacing w:before="120" w:after="120"/>
        <w:ind w:left="851" w:firstLine="0"/>
        <w:jc w:val="both"/>
        <w:rPr>
          <w:rFonts w:ascii="Arial" w:hAnsi="Arial" w:cs="Arial"/>
          <w:sz w:val="24"/>
          <w:szCs w:val="24"/>
        </w:rPr>
      </w:pPr>
      <w:r w:rsidRPr="00CA6C34">
        <w:rPr>
          <w:rFonts w:ascii="Arial" w:hAnsi="Arial" w:cs="Arial"/>
          <w:sz w:val="24"/>
          <w:szCs w:val="24"/>
        </w:rPr>
        <w:t>Uzina de apa Bulevard;</w:t>
      </w:r>
    </w:p>
    <w:p w:rsidR="00ED47F4" w:rsidRPr="00CA6C34" w:rsidRDefault="00ED47F4" w:rsidP="008E333B">
      <w:pPr>
        <w:numPr>
          <w:ilvl w:val="0"/>
          <w:numId w:val="52"/>
        </w:numPr>
        <w:spacing w:before="120" w:after="120"/>
        <w:ind w:left="851" w:firstLine="0"/>
        <w:jc w:val="both"/>
        <w:rPr>
          <w:rFonts w:ascii="Arial" w:hAnsi="Arial" w:cs="Arial"/>
          <w:sz w:val="24"/>
          <w:szCs w:val="24"/>
        </w:rPr>
      </w:pPr>
      <w:r w:rsidRPr="00CA6C34">
        <w:rPr>
          <w:rFonts w:ascii="Arial" w:hAnsi="Arial" w:cs="Arial"/>
          <w:sz w:val="24"/>
          <w:szCs w:val="24"/>
        </w:rPr>
        <w:t>Retea de distributie.</w:t>
      </w:r>
    </w:p>
    <w:p w:rsidR="00ED47F4" w:rsidRPr="00CA6C34" w:rsidRDefault="00ED47F4" w:rsidP="00CB66B3">
      <w:pPr>
        <w:spacing w:after="120" w:line="360" w:lineRule="auto"/>
        <w:ind w:left="851"/>
        <w:jc w:val="both"/>
        <w:rPr>
          <w:rFonts w:ascii="Arial" w:hAnsi="Arial" w:cs="Arial"/>
          <w:sz w:val="24"/>
          <w:szCs w:val="24"/>
        </w:rPr>
      </w:pPr>
      <w:r w:rsidRPr="00CA6C34">
        <w:rPr>
          <w:rFonts w:ascii="Arial" w:hAnsi="Arial" w:cs="Arial"/>
          <w:sz w:val="24"/>
          <w:szCs w:val="24"/>
        </w:rPr>
        <w:t>In prezent sistemul de apa asigura apa in or</w:t>
      </w:r>
      <w:r w:rsidR="00221224">
        <w:rPr>
          <w:rFonts w:ascii="Arial" w:hAnsi="Arial" w:cs="Arial"/>
          <w:sz w:val="24"/>
          <w:szCs w:val="24"/>
        </w:rPr>
        <w:t xml:space="preserve">asul Tecuci si </w:t>
      </w:r>
      <w:r w:rsidR="00F92E7E">
        <w:rPr>
          <w:rFonts w:ascii="Arial" w:hAnsi="Arial" w:cs="Arial"/>
          <w:sz w:val="24"/>
          <w:szCs w:val="24"/>
        </w:rPr>
        <w:t xml:space="preserve">partial in </w:t>
      </w:r>
      <w:r w:rsidR="00221224">
        <w:rPr>
          <w:rFonts w:ascii="Arial" w:hAnsi="Arial" w:cs="Arial"/>
          <w:sz w:val="24"/>
          <w:szCs w:val="24"/>
        </w:rPr>
        <w:t>comuna Cosmesti</w:t>
      </w:r>
      <w:r w:rsidR="00F92E7E">
        <w:rPr>
          <w:rFonts w:ascii="Arial" w:hAnsi="Arial" w:cs="Arial"/>
          <w:sz w:val="24"/>
          <w:szCs w:val="24"/>
        </w:rPr>
        <w:t xml:space="preserve"> Deal. Sistemul</w:t>
      </w:r>
      <w:r w:rsidRPr="00CA6C34">
        <w:rPr>
          <w:rFonts w:ascii="Arial" w:hAnsi="Arial" w:cs="Arial"/>
          <w:sz w:val="24"/>
          <w:szCs w:val="24"/>
        </w:rPr>
        <w:t xml:space="preserve">deserveste 63% din populatia </w:t>
      </w:r>
      <w:r w:rsidR="00221224">
        <w:rPr>
          <w:rFonts w:ascii="Arial" w:hAnsi="Arial" w:cs="Arial"/>
          <w:sz w:val="24"/>
          <w:szCs w:val="24"/>
        </w:rPr>
        <w:t>orasului Tecuci.</w:t>
      </w:r>
    </w:p>
    <w:p w:rsidR="00ED47F4" w:rsidRPr="00CA6C34" w:rsidRDefault="00CB66B3" w:rsidP="00CB66B3">
      <w:pPr>
        <w:ind w:left="851"/>
        <w:jc w:val="both"/>
        <w:rPr>
          <w:rFonts w:ascii="Arial" w:hAnsi="Arial" w:cs="Arial"/>
          <w:sz w:val="20"/>
        </w:rPr>
      </w:pPr>
      <w:r>
        <w:object w:dxaOrig="11143" w:dyaOrig="7087">
          <v:shape id="_x0000_i1032" type="#_x0000_t75" style="width:432.75pt;height:274.5pt" o:ole="" o:bordertopcolor="this" o:borderleftcolor="this" o:borderbottomcolor="this" o:borderrightcolor="this">
            <v:imagedata r:id="rId66" o:title=""/>
            <w10:bordertop type="single" width="12"/>
            <w10:borderleft type="single" width="12"/>
            <w10:borderbottom type="single" width="12"/>
            <w10:borderright type="single" width="12"/>
          </v:shape>
          <o:OLEObject Type="Embed" ProgID="Visio.Drawing.11" ShapeID="_x0000_i1032" DrawAspect="Content" ObjectID="_1444802810" r:id="rId67"/>
        </w:object>
      </w:r>
    </w:p>
    <w:p w:rsidR="00ED47F4" w:rsidRPr="00CB66B3" w:rsidRDefault="00ED47F4" w:rsidP="00CB66B3">
      <w:pPr>
        <w:ind w:left="851"/>
        <w:jc w:val="both"/>
        <w:rPr>
          <w:rFonts w:ascii="Arial" w:hAnsi="Arial" w:cs="Arial"/>
          <w:b/>
          <w:sz w:val="20"/>
        </w:rPr>
      </w:pPr>
      <w:r w:rsidRPr="00CB66B3">
        <w:rPr>
          <w:rFonts w:ascii="Arial" w:hAnsi="Arial" w:cs="Arial"/>
          <w:b/>
          <w:sz w:val="20"/>
        </w:rPr>
        <w:t>Fig</w:t>
      </w:r>
      <w:r w:rsidR="00CB66B3">
        <w:rPr>
          <w:rFonts w:ascii="Arial" w:hAnsi="Arial" w:cs="Arial"/>
          <w:b/>
          <w:sz w:val="20"/>
        </w:rPr>
        <w:t>.</w:t>
      </w:r>
      <w:r w:rsidR="00CB66B3" w:rsidRPr="00CB66B3">
        <w:rPr>
          <w:rFonts w:ascii="Arial" w:hAnsi="Arial" w:cs="Arial"/>
          <w:b/>
          <w:sz w:val="20"/>
        </w:rPr>
        <w:t xml:space="preserve"> 2.10 - 1</w:t>
      </w:r>
      <w:r w:rsidRPr="00CB66B3">
        <w:rPr>
          <w:rFonts w:ascii="Arial" w:hAnsi="Arial" w:cs="Arial"/>
          <w:b/>
          <w:sz w:val="20"/>
        </w:rPr>
        <w:t xml:space="preserve"> – Amplasament surse </w:t>
      </w:r>
      <w:r w:rsidR="00221224" w:rsidRPr="00CB66B3">
        <w:rPr>
          <w:rFonts w:ascii="Arial" w:hAnsi="Arial" w:cs="Arial"/>
          <w:b/>
          <w:sz w:val="20"/>
        </w:rPr>
        <w:t>de apa sistem de alimentare cu apa oras</w:t>
      </w:r>
      <w:r w:rsidRPr="00CB66B3">
        <w:rPr>
          <w:rFonts w:ascii="Arial" w:hAnsi="Arial" w:cs="Arial"/>
          <w:b/>
          <w:sz w:val="20"/>
        </w:rPr>
        <w:t>Tecuci</w:t>
      </w:r>
    </w:p>
    <w:p w:rsidR="00ED47F4" w:rsidRPr="00CA6C34" w:rsidRDefault="00F92E7E" w:rsidP="00CB66B3">
      <w:pPr>
        <w:ind w:left="851"/>
        <w:jc w:val="both"/>
        <w:rPr>
          <w:rFonts w:ascii="Arial" w:hAnsi="Arial" w:cs="Arial"/>
          <w:sz w:val="20"/>
        </w:rPr>
      </w:pPr>
      <w:r w:rsidRPr="00CA6C34">
        <w:rPr>
          <w:rFonts w:ascii="Arial" w:hAnsi="Arial" w:cs="Arial"/>
        </w:rPr>
        <w:object w:dxaOrig="11997" w:dyaOrig="10182">
          <v:shape id="_x0000_i1033" type="#_x0000_t75" style="width:456.75pt;height:387pt" o:ole="">
            <v:imagedata r:id="rId68" o:title=""/>
          </v:shape>
          <o:OLEObject Type="Embed" ProgID="Visio.Drawing.11" ShapeID="_x0000_i1033" DrawAspect="Content" ObjectID="_1444802811" r:id="rId69"/>
        </w:object>
      </w:r>
    </w:p>
    <w:p w:rsidR="00ED47F4" w:rsidRDefault="00ED47F4" w:rsidP="00CB66B3">
      <w:pPr>
        <w:spacing w:after="120"/>
        <w:ind w:left="851"/>
        <w:rPr>
          <w:rFonts w:ascii="Arial" w:hAnsi="Arial" w:cs="Arial"/>
          <w:b/>
          <w:bCs/>
          <w:sz w:val="20"/>
        </w:rPr>
      </w:pPr>
      <w:r w:rsidRPr="00CA6C34">
        <w:rPr>
          <w:rFonts w:ascii="Arial" w:hAnsi="Arial" w:cs="Arial"/>
          <w:b/>
          <w:bCs/>
          <w:sz w:val="20"/>
        </w:rPr>
        <w:t xml:space="preserve">Fig. </w:t>
      </w:r>
      <w:r w:rsidR="00CB66B3">
        <w:rPr>
          <w:rFonts w:ascii="Arial" w:hAnsi="Arial" w:cs="Arial"/>
          <w:b/>
          <w:bCs/>
          <w:sz w:val="20"/>
        </w:rPr>
        <w:t xml:space="preserve">2.10 – 2 </w:t>
      </w:r>
      <w:r w:rsidRPr="00CA6C34">
        <w:rPr>
          <w:rFonts w:ascii="Arial" w:hAnsi="Arial" w:cs="Arial"/>
          <w:b/>
          <w:bCs/>
          <w:sz w:val="20"/>
        </w:rPr>
        <w:t xml:space="preserve">Schema generala a sistemului de general de alimentare cu apa </w:t>
      </w:r>
      <w:r w:rsidR="00672445">
        <w:rPr>
          <w:rFonts w:ascii="Arial" w:hAnsi="Arial" w:cs="Arial"/>
          <w:b/>
          <w:bCs/>
          <w:sz w:val="20"/>
        </w:rPr>
        <w:t>–</w:t>
      </w:r>
      <w:r w:rsidRPr="00CA6C34">
        <w:rPr>
          <w:rFonts w:ascii="Arial" w:hAnsi="Arial" w:cs="Arial"/>
          <w:b/>
          <w:bCs/>
          <w:sz w:val="20"/>
        </w:rPr>
        <w:t>Tecuci</w:t>
      </w:r>
    </w:p>
    <w:p w:rsidR="00ED47F4" w:rsidRPr="00CA6C34" w:rsidRDefault="00221224" w:rsidP="007E13F4">
      <w:pPr>
        <w:pStyle w:val="SubSubSubTitlu"/>
      </w:pPr>
      <w:bookmarkStart w:id="217" w:name="_Toc232816338"/>
      <w:bookmarkStart w:id="218" w:name="_Toc352230206"/>
      <w:bookmarkStart w:id="219" w:name="_Toc369259311"/>
      <w:r>
        <w:t xml:space="preserve">2.10.1.1. </w:t>
      </w:r>
      <w:r w:rsidR="00ED47F4" w:rsidRPr="00CA6C34">
        <w:t>Surse de apa</w:t>
      </w:r>
      <w:bookmarkEnd w:id="217"/>
      <w:bookmarkEnd w:id="218"/>
      <w:bookmarkEnd w:id="219"/>
    </w:p>
    <w:p w:rsidR="00ED47F4" w:rsidRPr="00221224" w:rsidRDefault="00ED47F4" w:rsidP="00CB66B3">
      <w:pPr>
        <w:spacing w:before="120" w:after="120" w:line="360" w:lineRule="auto"/>
        <w:ind w:left="851"/>
        <w:jc w:val="both"/>
        <w:rPr>
          <w:rFonts w:ascii="Arial" w:hAnsi="Arial" w:cs="Arial"/>
          <w:sz w:val="24"/>
          <w:szCs w:val="24"/>
        </w:rPr>
      </w:pPr>
      <w:r w:rsidRPr="00221224">
        <w:rPr>
          <w:rFonts w:ascii="Arial" w:hAnsi="Arial" w:cs="Arial"/>
          <w:sz w:val="24"/>
          <w:szCs w:val="24"/>
        </w:rPr>
        <w:t>Sistemul de apa din Tecuci a fost dezvoltat prin investitii succesive si include o serie de fronturi de captare, dupa cum urmeaza:</w:t>
      </w:r>
    </w:p>
    <w:p w:rsidR="00ED47F4" w:rsidRPr="00537965" w:rsidRDefault="00ED47F4" w:rsidP="008E333B">
      <w:pPr>
        <w:pStyle w:val="ListParagraph"/>
        <w:numPr>
          <w:ilvl w:val="0"/>
          <w:numId w:val="30"/>
        </w:numPr>
        <w:spacing w:line="360" w:lineRule="auto"/>
        <w:ind w:left="1423" w:hanging="357"/>
        <w:contextualSpacing w:val="0"/>
        <w:rPr>
          <w:rFonts w:ascii="Arial" w:hAnsi="Arial" w:cs="Arial"/>
          <w:sz w:val="24"/>
          <w:szCs w:val="24"/>
          <w:lang w:val="it-IT"/>
        </w:rPr>
      </w:pPr>
      <w:r w:rsidRPr="00537965">
        <w:rPr>
          <w:rFonts w:ascii="Arial" w:hAnsi="Arial" w:cs="Arial"/>
          <w:sz w:val="24"/>
          <w:szCs w:val="24"/>
          <w:lang w:val="it-IT"/>
        </w:rPr>
        <w:t>Frontul de captare Cosmeşti Deal</w:t>
      </w:r>
      <w:r w:rsidR="00CB66B3" w:rsidRPr="00537965">
        <w:rPr>
          <w:rFonts w:ascii="Arial" w:hAnsi="Arial" w:cs="Arial"/>
          <w:sz w:val="24"/>
          <w:szCs w:val="24"/>
          <w:lang w:val="it-IT"/>
        </w:rPr>
        <w:t xml:space="preserve"> - </w:t>
      </w:r>
      <w:r w:rsidRPr="00537965">
        <w:rPr>
          <w:rFonts w:ascii="Arial" w:hAnsi="Arial" w:cs="Arial"/>
          <w:sz w:val="24"/>
          <w:szCs w:val="24"/>
          <w:lang w:val="it-IT"/>
        </w:rPr>
        <w:t>include 2</w:t>
      </w:r>
      <w:r w:rsidR="00F92E7E" w:rsidRPr="00537965">
        <w:rPr>
          <w:rFonts w:ascii="Arial" w:hAnsi="Arial" w:cs="Arial"/>
          <w:sz w:val="24"/>
          <w:szCs w:val="24"/>
          <w:lang w:val="it-IT"/>
        </w:rPr>
        <w:t>6 de puturi, cu o adancime intre</w:t>
      </w:r>
      <w:r w:rsidRPr="00537965">
        <w:rPr>
          <w:rFonts w:ascii="Arial" w:hAnsi="Arial" w:cs="Arial"/>
          <w:sz w:val="24"/>
          <w:szCs w:val="24"/>
          <w:lang w:val="it-IT"/>
        </w:rPr>
        <w:t xml:space="preserve"> 30 si 50 m, localizate in apropierea albiei raului Siret;</w:t>
      </w:r>
    </w:p>
    <w:p w:rsidR="00ED47F4" w:rsidRPr="00537965" w:rsidRDefault="00ED47F4" w:rsidP="008E333B">
      <w:pPr>
        <w:pStyle w:val="ListParagraph"/>
        <w:numPr>
          <w:ilvl w:val="0"/>
          <w:numId w:val="30"/>
        </w:numPr>
        <w:spacing w:line="360" w:lineRule="auto"/>
        <w:ind w:left="1423" w:hanging="357"/>
        <w:contextualSpacing w:val="0"/>
        <w:rPr>
          <w:rFonts w:ascii="Arial" w:hAnsi="Arial" w:cs="Arial"/>
          <w:sz w:val="24"/>
          <w:szCs w:val="24"/>
          <w:lang w:val="it-IT"/>
        </w:rPr>
      </w:pPr>
      <w:r w:rsidRPr="00537965">
        <w:rPr>
          <w:rFonts w:ascii="Arial" w:hAnsi="Arial" w:cs="Arial"/>
          <w:sz w:val="24"/>
          <w:szCs w:val="24"/>
          <w:lang w:val="it-IT"/>
        </w:rPr>
        <w:t>Frontul de captare Tecuci vechi i</w:t>
      </w:r>
      <w:r w:rsidR="00F92E7E" w:rsidRPr="00537965">
        <w:rPr>
          <w:rFonts w:ascii="Arial" w:hAnsi="Arial" w:cs="Arial"/>
          <w:sz w:val="24"/>
          <w:szCs w:val="24"/>
          <w:lang w:val="it-IT"/>
        </w:rPr>
        <w:t xml:space="preserve">nclude 16 puturi cu H = 30 – </w:t>
      </w:r>
      <w:r w:rsidR="00312954" w:rsidRPr="00537965">
        <w:rPr>
          <w:rFonts w:ascii="Arial" w:hAnsi="Arial" w:cs="Arial"/>
          <w:sz w:val="24"/>
          <w:szCs w:val="24"/>
          <w:lang w:val="it-IT"/>
        </w:rPr>
        <w:t>2</w:t>
      </w:r>
      <w:r w:rsidR="00F92E7E" w:rsidRPr="00537965">
        <w:rPr>
          <w:rFonts w:ascii="Arial" w:hAnsi="Arial" w:cs="Arial"/>
          <w:sz w:val="24"/>
          <w:szCs w:val="24"/>
          <w:lang w:val="it-IT"/>
        </w:rPr>
        <w:t xml:space="preserve">50 </w:t>
      </w:r>
      <w:r w:rsidRPr="00537965">
        <w:rPr>
          <w:rFonts w:ascii="Arial" w:hAnsi="Arial" w:cs="Arial"/>
          <w:sz w:val="24"/>
          <w:szCs w:val="24"/>
          <w:lang w:val="it-IT"/>
        </w:rPr>
        <w:t xml:space="preserve">m, localizate in albia raului Barlad </w:t>
      </w:r>
    </w:p>
    <w:p w:rsidR="00ED47F4" w:rsidRPr="00537965" w:rsidRDefault="00ED47F4" w:rsidP="008E333B">
      <w:pPr>
        <w:pStyle w:val="ListParagraph"/>
        <w:numPr>
          <w:ilvl w:val="0"/>
          <w:numId w:val="30"/>
        </w:numPr>
        <w:ind w:left="1428"/>
        <w:contextualSpacing w:val="0"/>
        <w:rPr>
          <w:rFonts w:ascii="Arial" w:hAnsi="Arial" w:cs="Arial"/>
          <w:sz w:val="24"/>
          <w:szCs w:val="24"/>
          <w:lang w:val="it-IT"/>
        </w:rPr>
      </w:pPr>
      <w:r w:rsidRPr="00537965">
        <w:rPr>
          <w:rFonts w:ascii="Arial" w:hAnsi="Arial" w:cs="Arial"/>
          <w:sz w:val="24"/>
          <w:szCs w:val="24"/>
          <w:lang w:val="it-IT"/>
        </w:rPr>
        <w:t xml:space="preserve">Frontul de captare Rotunda (10 puturi, </w:t>
      </w:r>
      <w:r w:rsidR="00F92E7E" w:rsidRPr="00537965">
        <w:rPr>
          <w:rFonts w:ascii="Arial" w:hAnsi="Arial" w:cs="Arial"/>
          <w:sz w:val="24"/>
          <w:szCs w:val="24"/>
          <w:lang w:val="it-IT"/>
        </w:rPr>
        <w:t>H</w:t>
      </w:r>
      <w:r w:rsidRPr="00537965">
        <w:rPr>
          <w:rFonts w:ascii="Arial" w:hAnsi="Arial" w:cs="Arial"/>
          <w:sz w:val="24"/>
          <w:szCs w:val="24"/>
          <w:lang w:val="it-IT"/>
        </w:rPr>
        <w:t>=250 m);</w:t>
      </w:r>
    </w:p>
    <w:p w:rsidR="00ED47F4" w:rsidRPr="00CA6C34" w:rsidRDefault="00ED47F4" w:rsidP="008E333B">
      <w:pPr>
        <w:pStyle w:val="ListParagraph"/>
        <w:numPr>
          <w:ilvl w:val="0"/>
          <w:numId w:val="30"/>
        </w:numPr>
        <w:spacing w:line="360" w:lineRule="auto"/>
        <w:ind w:left="1423" w:hanging="357"/>
        <w:contextualSpacing w:val="0"/>
        <w:rPr>
          <w:rFonts w:ascii="Arial" w:hAnsi="Arial" w:cs="Arial"/>
          <w:sz w:val="24"/>
          <w:szCs w:val="24"/>
        </w:rPr>
      </w:pPr>
      <w:r w:rsidRPr="00537965">
        <w:rPr>
          <w:rFonts w:ascii="Arial" w:hAnsi="Arial" w:cs="Arial"/>
          <w:sz w:val="24"/>
          <w:szCs w:val="24"/>
          <w:lang w:val="it-IT"/>
        </w:rPr>
        <w:t>Frontul de captare Nicoresti include 10 puturi forate situate la intersectia drumului judetean cu cel n</w:t>
      </w:r>
      <w:r w:rsidR="00F92E7E" w:rsidRPr="00537965">
        <w:rPr>
          <w:rFonts w:ascii="Arial" w:hAnsi="Arial" w:cs="Arial"/>
          <w:sz w:val="24"/>
          <w:szCs w:val="24"/>
          <w:lang w:val="it-IT"/>
        </w:rPr>
        <w:t xml:space="preserve">ational. </w:t>
      </w:r>
      <w:r w:rsidR="00F92E7E">
        <w:rPr>
          <w:rFonts w:ascii="Arial" w:hAnsi="Arial" w:cs="Arial"/>
          <w:sz w:val="24"/>
          <w:szCs w:val="24"/>
        </w:rPr>
        <w:t>In prezent front</w:t>
      </w:r>
      <w:r w:rsidR="001479F3">
        <w:rPr>
          <w:rFonts w:ascii="Arial" w:hAnsi="Arial" w:cs="Arial"/>
          <w:sz w:val="24"/>
          <w:szCs w:val="24"/>
        </w:rPr>
        <w:t>u</w:t>
      </w:r>
      <w:r w:rsidR="00F92E7E">
        <w:rPr>
          <w:rFonts w:ascii="Arial" w:hAnsi="Arial" w:cs="Arial"/>
          <w:sz w:val="24"/>
          <w:szCs w:val="24"/>
        </w:rPr>
        <w:t>l este in conservare.</w:t>
      </w:r>
    </w:p>
    <w:p w:rsidR="00ED47F4" w:rsidRDefault="00ED47F4" w:rsidP="008E333B">
      <w:pPr>
        <w:pStyle w:val="ListParagraph"/>
        <w:numPr>
          <w:ilvl w:val="0"/>
          <w:numId w:val="30"/>
        </w:numPr>
        <w:spacing w:line="360" w:lineRule="auto"/>
        <w:ind w:left="1423" w:hanging="357"/>
        <w:contextualSpacing w:val="0"/>
        <w:rPr>
          <w:rFonts w:ascii="Arial" w:hAnsi="Arial" w:cs="Arial"/>
          <w:sz w:val="24"/>
          <w:szCs w:val="24"/>
        </w:rPr>
      </w:pPr>
      <w:r w:rsidRPr="00537965">
        <w:rPr>
          <w:rFonts w:ascii="Arial" w:hAnsi="Arial" w:cs="Arial"/>
          <w:sz w:val="24"/>
          <w:szCs w:val="24"/>
          <w:lang w:val="it-IT"/>
        </w:rPr>
        <w:t xml:space="preserve">Frontul de captare Cernicari, format din </w:t>
      </w:r>
      <w:r w:rsidR="00F92E7E" w:rsidRPr="00537965">
        <w:rPr>
          <w:rFonts w:ascii="Arial" w:hAnsi="Arial" w:cs="Arial"/>
          <w:sz w:val="24"/>
          <w:szCs w:val="24"/>
          <w:lang w:val="it-IT"/>
        </w:rPr>
        <w:t>6</w:t>
      </w:r>
      <w:r w:rsidRPr="00537965">
        <w:rPr>
          <w:rFonts w:ascii="Arial" w:hAnsi="Arial" w:cs="Arial"/>
          <w:sz w:val="24"/>
          <w:szCs w:val="24"/>
          <w:lang w:val="it-IT"/>
        </w:rPr>
        <w:t xml:space="preserve"> puturi, </w:t>
      </w:r>
      <w:r w:rsidR="00F92E7E" w:rsidRPr="00537965">
        <w:rPr>
          <w:rFonts w:ascii="Arial" w:hAnsi="Arial" w:cs="Arial"/>
          <w:sz w:val="24"/>
          <w:szCs w:val="24"/>
          <w:lang w:val="it-IT"/>
        </w:rPr>
        <w:t>H</w:t>
      </w:r>
      <w:r w:rsidRPr="00537965">
        <w:rPr>
          <w:rFonts w:ascii="Arial" w:hAnsi="Arial" w:cs="Arial"/>
          <w:sz w:val="24"/>
          <w:szCs w:val="24"/>
          <w:lang w:val="it-IT"/>
        </w:rPr>
        <w:t>=25-</w:t>
      </w:r>
      <w:smartTag w:uri="urn:schemas-microsoft-com:office:smarttags" w:element="metricconverter">
        <w:smartTagPr>
          <w:attr w:name="ProductID" w:val="60 m"/>
        </w:smartTagPr>
        <w:r w:rsidRPr="00537965">
          <w:rPr>
            <w:rFonts w:ascii="Arial" w:hAnsi="Arial" w:cs="Arial"/>
            <w:sz w:val="24"/>
            <w:szCs w:val="24"/>
            <w:lang w:val="it-IT"/>
          </w:rPr>
          <w:t>60 m</w:t>
        </w:r>
      </w:smartTag>
      <w:r w:rsidRPr="00537965">
        <w:rPr>
          <w:rFonts w:ascii="Arial" w:hAnsi="Arial" w:cs="Arial"/>
          <w:sz w:val="24"/>
          <w:szCs w:val="24"/>
          <w:lang w:val="it-IT"/>
        </w:rPr>
        <w:t xml:space="preserve"> localizate in albia raului Barlad.</w:t>
      </w:r>
      <w:r w:rsidR="00F92E7E">
        <w:rPr>
          <w:rFonts w:ascii="Arial" w:hAnsi="Arial" w:cs="Arial"/>
          <w:sz w:val="24"/>
          <w:szCs w:val="24"/>
        </w:rPr>
        <w:t>In prezent front</w:t>
      </w:r>
      <w:r w:rsidR="00B67AF6">
        <w:rPr>
          <w:rFonts w:ascii="Arial" w:hAnsi="Arial" w:cs="Arial"/>
          <w:sz w:val="24"/>
          <w:szCs w:val="24"/>
        </w:rPr>
        <w:t>u</w:t>
      </w:r>
      <w:r w:rsidR="00F92E7E">
        <w:rPr>
          <w:rFonts w:ascii="Arial" w:hAnsi="Arial" w:cs="Arial"/>
          <w:sz w:val="24"/>
          <w:szCs w:val="24"/>
        </w:rPr>
        <w:t>l se afla in conservare.</w:t>
      </w:r>
    </w:p>
    <w:p w:rsidR="00ED47F4" w:rsidRPr="00B67AF6" w:rsidRDefault="00ED47F4" w:rsidP="00312954">
      <w:pPr>
        <w:pStyle w:val="ListParagraph"/>
        <w:contextualSpacing w:val="0"/>
        <w:rPr>
          <w:rFonts w:ascii="Arial" w:hAnsi="Arial" w:cs="Arial"/>
          <w:b/>
          <w:sz w:val="24"/>
          <w:szCs w:val="24"/>
        </w:rPr>
      </w:pPr>
      <w:r w:rsidRPr="00B67AF6">
        <w:rPr>
          <w:rFonts w:ascii="Arial" w:hAnsi="Arial" w:cs="Arial"/>
          <w:b/>
          <w:sz w:val="24"/>
          <w:szCs w:val="24"/>
        </w:rPr>
        <w:t>Frontul de captare Cosmesti</w:t>
      </w:r>
    </w:p>
    <w:p w:rsidR="00ED47F4" w:rsidRDefault="00ED47F4" w:rsidP="00CB66B3">
      <w:pPr>
        <w:spacing w:after="120" w:line="360" w:lineRule="auto"/>
        <w:ind w:left="709"/>
        <w:jc w:val="both"/>
        <w:rPr>
          <w:rFonts w:ascii="Arial" w:hAnsi="Arial" w:cs="Arial"/>
          <w:sz w:val="24"/>
          <w:szCs w:val="24"/>
          <w:lang w:val="de-DE"/>
        </w:rPr>
      </w:pPr>
      <w:r w:rsidRPr="00CA6C34">
        <w:rPr>
          <w:rFonts w:ascii="Arial" w:hAnsi="Arial" w:cs="Arial"/>
          <w:sz w:val="24"/>
          <w:szCs w:val="24"/>
          <w:lang w:val="de-DE"/>
        </w:rPr>
        <w:t xml:space="preserve">Frontul de captare Cosmesti </w:t>
      </w:r>
      <w:r w:rsidR="00614C27">
        <w:rPr>
          <w:rFonts w:ascii="Arial" w:hAnsi="Arial" w:cs="Arial"/>
          <w:sz w:val="24"/>
          <w:szCs w:val="24"/>
          <w:lang w:val="de-DE"/>
        </w:rPr>
        <w:t xml:space="preserve">Deal </w:t>
      </w:r>
      <w:r w:rsidR="00312954">
        <w:rPr>
          <w:rFonts w:ascii="Arial" w:hAnsi="Arial" w:cs="Arial"/>
          <w:sz w:val="24"/>
          <w:szCs w:val="24"/>
          <w:lang w:val="de-DE"/>
        </w:rPr>
        <w:t>este constituit din</w:t>
      </w:r>
      <w:r w:rsidRPr="00CA6C34">
        <w:rPr>
          <w:rFonts w:ascii="Arial" w:hAnsi="Arial" w:cs="Arial"/>
          <w:sz w:val="24"/>
          <w:szCs w:val="24"/>
          <w:lang w:val="de-DE"/>
        </w:rPr>
        <w:t xml:space="preserve"> 26 puturi forate</w:t>
      </w:r>
      <w:r w:rsidR="00614C27">
        <w:rPr>
          <w:rFonts w:ascii="Arial" w:hAnsi="Arial" w:cs="Arial"/>
          <w:sz w:val="24"/>
          <w:szCs w:val="24"/>
          <w:lang w:val="de-DE"/>
        </w:rPr>
        <w:t>, localizate in apropierea albiei raului Siret (</w:t>
      </w:r>
      <w:r w:rsidRPr="00CA6C34">
        <w:rPr>
          <w:rFonts w:ascii="Arial" w:hAnsi="Arial" w:cs="Arial"/>
          <w:sz w:val="24"/>
          <w:szCs w:val="24"/>
          <w:lang w:val="de-DE"/>
        </w:rPr>
        <w:t>22 sunt</w:t>
      </w:r>
      <w:r w:rsidR="00312954">
        <w:rPr>
          <w:rFonts w:ascii="Arial" w:hAnsi="Arial" w:cs="Arial"/>
          <w:sz w:val="24"/>
          <w:szCs w:val="24"/>
          <w:lang w:val="de-DE"/>
        </w:rPr>
        <w:t xml:space="preserve"> in functiune</w:t>
      </w:r>
      <w:r w:rsidR="00614C27">
        <w:rPr>
          <w:rFonts w:ascii="Arial" w:hAnsi="Arial" w:cs="Arial"/>
          <w:sz w:val="24"/>
          <w:szCs w:val="24"/>
          <w:lang w:val="de-DE"/>
        </w:rPr>
        <w:t>, 4 nefunctionale)</w:t>
      </w:r>
      <w:r w:rsidR="00312954">
        <w:rPr>
          <w:rFonts w:ascii="Arial" w:hAnsi="Arial" w:cs="Arial"/>
          <w:sz w:val="24"/>
          <w:szCs w:val="24"/>
          <w:lang w:val="de-DE"/>
        </w:rPr>
        <w:t>. 24 din ele sunt puturi de</w:t>
      </w:r>
      <w:r w:rsidRPr="00CA6C34">
        <w:rPr>
          <w:rFonts w:ascii="Arial" w:hAnsi="Arial" w:cs="Arial"/>
          <w:sz w:val="24"/>
          <w:szCs w:val="24"/>
          <w:lang w:val="de-DE"/>
        </w:rPr>
        <w:t xml:space="preserve"> mica adancime (cu adancimea cuprinsa intre 22 si </w:t>
      </w:r>
      <w:smartTag w:uri="urn:schemas-microsoft-com:office:smarttags" w:element="metricconverter">
        <w:smartTagPr>
          <w:attr w:name="ProductID" w:val="24 m"/>
        </w:smartTagPr>
        <w:r w:rsidRPr="00CA6C34">
          <w:rPr>
            <w:rFonts w:ascii="Arial" w:hAnsi="Arial" w:cs="Arial"/>
            <w:sz w:val="24"/>
            <w:szCs w:val="24"/>
            <w:lang w:val="de-DE"/>
          </w:rPr>
          <w:t>24 m</w:t>
        </w:r>
      </w:smartTag>
      <w:r w:rsidRPr="00CA6C34">
        <w:rPr>
          <w:rFonts w:ascii="Arial" w:hAnsi="Arial" w:cs="Arial"/>
          <w:sz w:val="24"/>
          <w:szCs w:val="24"/>
          <w:lang w:val="de-DE"/>
        </w:rPr>
        <w:t xml:space="preserve">), in timp ce celelalte doua au o adancime de </w:t>
      </w:r>
      <w:smartTag w:uri="urn:schemas-microsoft-com:office:smarttags" w:element="metricconverter">
        <w:smartTagPr>
          <w:attr w:name="ProductID" w:val="150 m"/>
        </w:smartTagPr>
        <w:r w:rsidRPr="00CA6C34">
          <w:rPr>
            <w:rFonts w:ascii="Arial" w:hAnsi="Arial" w:cs="Arial"/>
            <w:sz w:val="24"/>
            <w:szCs w:val="24"/>
            <w:lang w:val="de-DE"/>
          </w:rPr>
          <w:t>150 m</w:t>
        </w:r>
      </w:smartTag>
      <w:r w:rsidRPr="00CA6C34">
        <w:rPr>
          <w:rFonts w:ascii="Arial" w:hAnsi="Arial" w:cs="Arial"/>
          <w:sz w:val="24"/>
          <w:szCs w:val="24"/>
          <w:lang w:val="de-DE"/>
        </w:rPr>
        <w:t>. Fiecare put forat este echipat cucabina din beton cu inchidere metalica</w:t>
      </w:r>
      <w:r w:rsidR="00312954">
        <w:rPr>
          <w:rFonts w:ascii="Arial" w:hAnsi="Arial" w:cs="Arial"/>
          <w:sz w:val="24"/>
          <w:szCs w:val="24"/>
          <w:lang w:val="de-DE"/>
        </w:rPr>
        <w:t>,</w:t>
      </w:r>
      <w:r w:rsidRPr="00CA6C34">
        <w:rPr>
          <w:rFonts w:ascii="Arial" w:hAnsi="Arial" w:cs="Arial"/>
          <w:sz w:val="24"/>
          <w:szCs w:val="24"/>
          <w:lang w:val="de-DE"/>
        </w:rPr>
        <w:t xml:space="preserve"> inconjurata cu gard acoperit pentru a asigura zona restrictiva de protectie sanitara pe o suprafata de </w:t>
      </w:r>
      <w:smartTag w:uri="urn:schemas-microsoft-com:office:smarttags" w:element="metricconverter">
        <w:smartTagPr>
          <w:attr w:name="ProductID" w:val="6 m"/>
        </w:smartTagPr>
        <w:r w:rsidRPr="00CA6C34">
          <w:rPr>
            <w:rFonts w:ascii="Arial" w:hAnsi="Arial" w:cs="Arial"/>
            <w:sz w:val="24"/>
            <w:szCs w:val="24"/>
            <w:lang w:val="de-DE"/>
          </w:rPr>
          <w:t>6 m</w:t>
        </w:r>
      </w:smartTag>
      <w:r w:rsidRPr="00CA6C34">
        <w:rPr>
          <w:rFonts w:ascii="Arial" w:hAnsi="Arial" w:cs="Arial"/>
          <w:sz w:val="24"/>
          <w:szCs w:val="24"/>
          <w:lang w:val="de-DE"/>
        </w:rPr>
        <w:t xml:space="preserve"> in jurul putului.</w:t>
      </w:r>
    </w:p>
    <w:p w:rsidR="00ED47F4" w:rsidRPr="00CA6C34" w:rsidRDefault="00ED47F4" w:rsidP="00ED47F4">
      <w:pPr>
        <w:spacing w:after="120"/>
        <w:ind w:left="708"/>
        <w:rPr>
          <w:rFonts w:ascii="Arial" w:hAnsi="Arial" w:cs="Arial"/>
          <w:b/>
          <w:sz w:val="24"/>
          <w:szCs w:val="24"/>
        </w:rPr>
      </w:pPr>
      <w:r w:rsidRPr="00CA6C34">
        <w:rPr>
          <w:rFonts w:ascii="Arial" w:hAnsi="Arial" w:cs="Arial"/>
          <w:b/>
          <w:sz w:val="24"/>
          <w:szCs w:val="24"/>
        </w:rPr>
        <w:t>Frontul de captare Tecuci</w:t>
      </w:r>
    </w:p>
    <w:p w:rsidR="00ED47F4" w:rsidRPr="00CA6C34" w:rsidRDefault="00ED47F4" w:rsidP="0091457A">
      <w:pPr>
        <w:spacing w:after="120" w:line="360" w:lineRule="auto"/>
        <w:ind w:left="709"/>
        <w:jc w:val="both"/>
        <w:rPr>
          <w:rFonts w:ascii="Arial" w:hAnsi="Arial" w:cs="Arial"/>
          <w:sz w:val="24"/>
          <w:szCs w:val="24"/>
          <w:lang w:val="de-DE"/>
        </w:rPr>
      </w:pPr>
      <w:r w:rsidRPr="00CA6C34">
        <w:rPr>
          <w:rFonts w:ascii="Arial" w:hAnsi="Arial" w:cs="Arial"/>
          <w:sz w:val="24"/>
          <w:szCs w:val="24"/>
          <w:lang w:val="de-DE"/>
        </w:rPr>
        <w:t xml:space="preserve">Frontul de captare Tecuci </w:t>
      </w:r>
      <w:r w:rsidR="009F4915">
        <w:rPr>
          <w:rFonts w:ascii="Arial" w:hAnsi="Arial" w:cs="Arial"/>
          <w:sz w:val="24"/>
          <w:szCs w:val="24"/>
          <w:lang w:val="de-DE"/>
        </w:rPr>
        <w:t xml:space="preserve">este constituit din </w:t>
      </w:r>
      <w:r w:rsidRPr="00CA6C34">
        <w:rPr>
          <w:rFonts w:ascii="Arial" w:hAnsi="Arial" w:cs="Arial"/>
          <w:sz w:val="24"/>
          <w:szCs w:val="24"/>
          <w:lang w:val="de-DE"/>
        </w:rPr>
        <w:t>16 puturi</w:t>
      </w:r>
      <w:r w:rsidR="00016D51">
        <w:rPr>
          <w:rFonts w:ascii="Arial" w:hAnsi="Arial" w:cs="Arial"/>
          <w:sz w:val="24"/>
          <w:szCs w:val="24"/>
          <w:lang w:val="de-DE"/>
        </w:rPr>
        <w:t>,</w:t>
      </w:r>
      <w:r w:rsidR="009F4915">
        <w:rPr>
          <w:rFonts w:ascii="Arial" w:hAnsi="Arial" w:cs="Arial"/>
          <w:sz w:val="24"/>
          <w:szCs w:val="24"/>
          <w:lang w:val="de-DE"/>
        </w:rPr>
        <w:t xml:space="preserve"> adancimea variind intre 30</w:t>
      </w:r>
      <w:r w:rsidRPr="00CA6C34">
        <w:rPr>
          <w:rFonts w:ascii="Arial" w:hAnsi="Arial" w:cs="Arial"/>
          <w:sz w:val="24"/>
          <w:szCs w:val="24"/>
          <w:lang w:val="de-DE"/>
        </w:rPr>
        <w:t xml:space="preserve"> m si </w:t>
      </w:r>
      <w:smartTag w:uri="urn:schemas-microsoft-com:office:smarttags" w:element="metricconverter">
        <w:smartTagPr>
          <w:attr w:name="ProductID" w:val="250 m"/>
        </w:smartTagPr>
        <w:r w:rsidRPr="00CA6C34">
          <w:rPr>
            <w:rFonts w:ascii="Arial" w:hAnsi="Arial" w:cs="Arial"/>
            <w:sz w:val="24"/>
            <w:szCs w:val="24"/>
            <w:lang w:val="de-DE"/>
          </w:rPr>
          <w:t>250 m</w:t>
        </w:r>
        <w:r w:rsidR="009F4915">
          <w:rPr>
            <w:rFonts w:ascii="Arial" w:hAnsi="Arial" w:cs="Arial"/>
            <w:sz w:val="24"/>
            <w:szCs w:val="24"/>
            <w:lang w:val="de-DE"/>
          </w:rPr>
          <w:t>, localizate in albia raului Barlad.</w:t>
        </w:r>
      </w:smartTag>
    </w:p>
    <w:p w:rsidR="00ED47F4" w:rsidRPr="00CA6C34" w:rsidRDefault="00ED47F4" w:rsidP="00ED47F4">
      <w:pPr>
        <w:spacing w:after="120"/>
        <w:ind w:left="708"/>
        <w:rPr>
          <w:rFonts w:ascii="Arial" w:hAnsi="Arial" w:cs="Arial"/>
          <w:b/>
          <w:sz w:val="24"/>
          <w:szCs w:val="24"/>
        </w:rPr>
      </w:pPr>
      <w:r w:rsidRPr="00CA6C34">
        <w:rPr>
          <w:rFonts w:ascii="Arial" w:hAnsi="Arial" w:cs="Arial"/>
          <w:b/>
          <w:sz w:val="24"/>
          <w:szCs w:val="24"/>
        </w:rPr>
        <w:t>Frontul de captare Rotunda</w:t>
      </w:r>
    </w:p>
    <w:p w:rsidR="007B5427" w:rsidRDefault="007B5427" w:rsidP="00CB66B3">
      <w:pPr>
        <w:spacing w:after="120" w:line="360" w:lineRule="auto"/>
        <w:ind w:left="708"/>
        <w:jc w:val="both"/>
        <w:rPr>
          <w:rFonts w:ascii="Arial" w:hAnsi="Arial" w:cs="Arial"/>
          <w:sz w:val="24"/>
          <w:szCs w:val="24"/>
          <w:lang w:val="de-DE"/>
        </w:rPr>
      </w:pPr>
      <w:r w:rsidRPr="00CA6C34">
        <w:rPr>
          <w:rFonts w:ascii="Arial" w:hAnsi="Arial" w:cs="Arial"/>
          <w:sz w:val="24"/>
          <w:szCs w:val="24"/>
          <w:lang w:val="de-DE"/>
        </w:rPr>
        <w:t>Frontul de captare Rotunda</w:t>
      </w:r>
      <w:r>
        <w:rPr>
          <w:rFonts w:ascii="Arial" w:hAnsi="Arial" w:cs="Arial"/>
          <w:sz w:val="24"/>
          <w:szCs w:val="24"/>
          <w:lang w:val="de-DE"/>
        </w:rPr>
        <w:t xml:space="preserve"> este constituit din 10 foraje, cu H=250m.</w:t>
      </w:r>
    </w:p>
    <w:p w:rsidR="007B5427" w:rsidRDefault="00ED47F4" w:rsidP="00CB66B3">
      <w:pPr>
        <w:spacing w:after="120" w:line="360" w:lineRule="auto"/>
        <w:ind w:left="708"/>
        <w:jc w:val="both"/>
        <w:rPr>
          <w:rFonts w:ascii="Arial" w:hAnsi="Arial" w:cs="Arial"/>
          <w:sz w:val="24"/>
          <w:szCs w:val="24"/>
          <w:lang w:val="de-DE"/>
        </w:rPr>
      </w:pPr>
      <w:r w:rsidRPr="00CA6C34">
        <w:rPr>
          <w:rFonts w:ascii="Arial" w:hAnsi="Arial" w:cs="Arial"/>
          <w:sz w:val="24"/>
          <w:szCs w:val="24"/>
          <w:lang w:val="de-DE"/>
        </w:rPr>
        <w:t>Frontul de captare Rotunda este localizat in partea de SV a orasului Tecuci si este in</w:t>
      </w:r>
      <w:r w:rsidR="007B5427">
        <w:rPr>
          <w:rFonts w:ascii="Arial" w:hAnsi="Arial" w:cs="Arial"/>
          <w:sz w:val="24"/>
          <w:szCs w:val="24"/>
          <w:lang w:val="de-DE"/>
        </w:rPr>
        <w:t xml:space="preserve"> functiune de aproape 30 de ani. Forajele 9 si 10 nu sunt in functiune din cauza filtrelor sparte.</w:t>
      </w:r>
    </w:p>
    <w:p w:rsidR="007B5427" w:rsidRDefault="007B5427" w:rsidP="00CB66B3">
      <w:pPr>
        <w:spacing w:after="120" w:line="360" w:lineRule="auto"/>
        <w:ind w:left="708"/>
        <w:jc w:val="both"/>
        <w:rPr>
          <w:rFonts w:ascii="Arial" w:hAnsi="Arial" w:cs="Arial"/>
          <w:sz w:val="24"/>
          <w:szCs w:val="24"/>
          <w:lang w:val="de-DE"/>
        </w:rPr>
      </w:pPr>
    </w:p>
    <w:p w:rsidR="007B5427" w:rsidRDefault="007B5427" w:rsidP="00CB66B3">
      <w:pPr>
        <w:spacing w:after="120" w:line="360" w:lineRule="auto"/>
        <w:ind w:left="708"/>
        <w:jc w:val="both"/>
        <w:rPr>
          <w:rFonts w:ascii="Arial" w:hAnsi="Arial" w:cs="Arial"/>
          <w:sz w:val="24"/>
          <w:szCs w:val="24"/>
          <w:lang w:val="de-DE"/>
        </w:rPr>
      </w:pPr>
    </w:p>
    <w:p w:rsidR="00ED47F4" w:rsidRPr="00CA6C34" w:rsidRDefault="00ED47F4" w:rsidP="00ED47F4">
      <w:pPr>
        <w:spacing w:after="120"/>
        <w:ind w:left="708"/>
        <w:rPr>
          <w:rFonts w:ascii="Arial" w:hAnsi="Arial" w:cs="Arial"/>
          <w:b/>
          <w:sz w:val="24"/>
          <w:szCs w:val="24"/>
        </w:rPr>
      </w:pPr>
      <w:r w:rsidRPr="00CA6C34">
        <w:rPr>
          <w:rFonts w:ascii="Arial" w:hAnsi="Arial" w:cs="Arial"/>
          <w:b/>
          <w:sz w:val="24"/>
          <w:szCs w:val="24"/>
        </w:rPr>
        <w:t>Frontul de captare Nicoresti</w:t>
      </w:r>
    </w:p>
    <w:p w:rsidR="00ED47F4" w:rsidRDefault="00ED47F4" w:rsidP="00CB66B3">
      <w:pPr>
        <w:spacing w:after="120" w:line="360" w:lineRule="auto"/>
        <w:ind w:left="709"/>
        <w:jc w:val="both"/>
        <w:rPr>
          <w:rFonts w:ascii="Arial" w:hAnsi="Arial" w:cs="Arial"/>
          <w:sz w:val="24"/>
          <w:szCs w:val="24"/>
          <w:lang w:val="de-DE"/>
        </w:rPr>
      </w:pPr>
      <w:r w:rsidRPr="00CA6C34">
        <w:rPr>
          <w:rFonts w:ascii="Arial" w:hAnsi="Arial" w:cs="Arial"/>
          <w:sz w:val="24"/>
          <w:szCs w:val="24"/>
          <w:lang w:val="de-DE"/>
        </w:rPr>
        <w:t xml:space="preserve">Acest front de captare </w:t>
      </w:r>
      <w:r w:rsidR="00614C27">
        <w:rPr>
          <w:rFonts w:ascii="Arial" w:hAnsi="Arial" w:cs="Arial"/>
          <w:sz w:val="24"/>
          <w:szCs w:val="24"/>
          <w:lang w:val="de-DE"/>
        </w:rPr>
        <w:t xml:space="preserve">este constitui din </w:t>
      </w:r>
      <w:r w:rsidRPr="00CA6C34">
        <w:rPr>
          <w:rFonts w:ascii="Arial" w:hAnsi="Arial" w:cs="Arial"/>
          <w:sz w:val="24"/>
          <w:szCs w:val="24"/>
          <w:lang w:val="de-DE"/>
        </w:rPr>
        <w:t>10 puturi forate</w:t>
      </w:r>
      <w:r w:rsidR="00614C27">
        <w:rPr>
          <w:rFonts w:ascii="Arial" w:hAnsi="Arial" w:cs="Arial"/>
          <w:sz w:val="24"/>
          <w:szCs w:val="24"/>
          <w:lang w:val="de-DE"/>
        </w:rPr>
        <w:t>, in prezent in conservare.</w:t>
      </w:r>
      <w:r w:rsidRPr="00CA6C34">
        <w:rPr>
          <w:rFonts w:ascii="Arial" w:hAnsi="Arial" w:cs="Arial"/>
          <w:sz w:val="24"/>
          <w:szCs w:val="24"/>
          <w:lang w:val="de-DE"/>
        </w:rPr>
        <w:t xml:space="preserve">Frontul de captare Nicoresti este situat la aproape </w:t>
      </w:r>
      <w:smartTag w:uri="urn:schemas-microsoft-com:office:smarttags" w:element="metricconverter">
        <w:smartTagPr>
          <w:attr w:name="ProductID" w:val="500 m"/>
        </w:smartTagPr>
        <w:r w:rsidRPr="00CA6C34">
          <w:rPr>
            <w:rFonts w:ascii="Arial" w:hAnsi="Arial" w:cs="Arial"/>
            <w:sz w:val="24"/>
            <w:szCs w:val="24"/>
            <w:lang w:val="de-DE"/>
          </w:rPr>
          <w:t>500 m</w:t>
        </w:r>
      </w:smartTag>
      <w:r w:rsidRPr="00CA6C34">
        <w:rPr>
          <w:rFonts w:ascii="Arial" w:hAnsi="Arial" w:cs="Arial"/>
          <w:sz w:val="24"/>
          <w:szCs w:val="24"/>
          <w:lang w:val="de-DE"/>
        </w:rPr>
        <w:t xml:space="preserve"> distanta de drumul national DN 24, de ambele parti, la Km 12, acoperind o distanta de 1,8-2 km.</w:t>
      </w:r>
    </w:p>
    <w:p w:rsidR="00312954" w:rsidRPr="00CA6C34" w:rsidRDefault="00312954" w:rsidP="00CB66B3">
      <w:pPr>
        <w:spacing w:after="120" w:line="360" w:lineRule="auto"/>
        <w:ind w:left="709"/>
        <w:jc w:val="both"/>
        <w:rPr>
          <w:rFonts w:ascii="Arial" w:hAnsi="Arial" w:cs="Arial"/>
          <w:sz w:val="24"/>
          <w:szCs w:val="24"/>
          <w:lang w:val="de-DE"/>
        </w:rPr>
      </w:pPr>
      <w:r>
        <w:rPr>
          <w:rFonts w:ascii="Arial" w:hAnsi="Arial" w:cs="Arial"/>
          <w:sz w:val="24"/>
          <w:szCs w:val="24"/>
          <w:lang w:val="de-DE"/>
        </w:rPr>
        <w:t>In prezent, datorita multiplelor defectiuni tehnice frontul de captare Nicoresti este in conservare.</w:t>
      </w:r>
    </w:p>
    <w:p w:rsidR="00ED47F4" w:rsidRPr="00CA6C34" w:rsidRDefault="00312954" w:rsidP="00ED47F4">
      <w:pPr>
        <w:spacing w:after="120"/>
        <w:ind w:left="708"/>
        <w:rPr>
          <w:rFonts w:ascii="Arial" w:hAnsi="Arial" w:cs="Arial"/>
          <w:b/>
          <w:sz w:val="24"/>
          <w:szCs w:val="24"/>
        </w:rPr>
      </w:pPr>
      <w:r>
        <w:rPr>
          <w:rFonts w:ascii="Arial" w:hAnsi="Arial" w:cs="Arial"/>
          <w:b/>
          <w:sz w:val="24"/>
          <w:szCs w:val="24"/>
        </w:rPr>
        <w:t>Frontul de captare Cernicari</w:t>
      </w:r>
    </w:p>
    <w:p w:rsidR="00ED47F4" w:rsidRDefault="00312954" w:rsidP="00CB66B3">
      <w:pPr>
        <w:spacing w:after="120" w:line="360" w:lineRule="auto"/>
        <w:ind w:left="851"/>
        <w:jc w:val="both"/>
        <w:rPr>
          <w:rFonts w:ascii="Arial" w:hAnsi="Arial" w:cs="Arial"/>
          <w:sz w:val="24"/>
          <w:szCs w:val="24"/>
          <w:lang w:val="de-DE"/>
        </w:rPr>
      </w:pPr>
      <w:r>
        <w:rPr>
          <w:rFonts w:ascii="Arial" w:hAnsi="Arial" w:cs="Arial"/>
          <w:sz w:val="24"/>
          <w:szCs w:val="24"/>
          <w:lang w:val="de-DE"/>
        </w:rPr>
        <w:t xml:space="preserve">Frontul de captare Cernica </w:t>
      </w:r>
      <w:r w:rsidR="00614C27">
        <w:rPr>
          <w:rFonts w:ascii="Arial" w:hAnsi="Arial" w:cs="Arial"/>
          <w:sz w:val="24"/>
          <w:szCs w:val="24"/>
          <w:lang w:val="de-DE"/>
        </w:rPr>
        <w:t>este constituit din 6 puturi forate, in prezent in conservare. Adancimea puturilor variaza de la 25 la 60m, fiind amplasate in albia raului Barlad.</w:t>
      </w:r>
    </w:p>
    <w:p w:rsidR="00614C27" w:rsidRDefault="00614C27" w:rsidP="00614C27">
      <w:pPr>
        <w:spacing w:after="120" w:line="360" w:lineRule="auto"/>
        <w:ind w:left="851"/>
        <w:jc w:val="both"/>
        <w:rPr>
          <w:rFonts w:ascii="Arial" w:hAnsi="Arial" w:cs="Arial"/>
          <w:sz w:val="24"/>
          <w:szCs w:val="24"/>
          <w:lang w:val="de-DE"/>
        </w:rPr>
      </w:pPr>
      <w:r>
        <w:rPr>
          <w:rFonts w:ascii="Arial" w:hAnsi="Arial" w:cs="Arial"/>
          <w:sz w:val="24"/>
          <w:szCs w:val="24"/>
          <w:lang w:val="de-DE"/>
        </w:rPr>
        <w:t>Acest front de captare (</w:t>
      </w:r>
      <w:r w:rsidRPr="00614C27">
        <w:rPr>
          <w:rFonts w:ascii="Arial" w:hAnsi="Arial" w:cs="Arial"/>
          <w:sz w:val="24"/>
          <w:szCs w:val="24"/>
          <w:lang w:val="de-DE"/>
        </w:rPr>
        <w:t>6 foraje fronturi de captare , bazin inmaga</w:t>
      </w:r>
      <w:r w:rsidR="001520B9">
        <w:rPr>
          <w:rFonts w:ascii="Arial" w:hAnsi="Arial" w:cs="Arial"/>
          <w:sz w:val="24"/>
          <w:szCs w:val="24"/>
          <w:lang w:val="de-DE"/>
        </w:rPr>
        <w:t>zinare 100 mc, statie repompare</w:t>
      </w:r>
      <w:r w:rsidRPr="00614C27">
        <w:rPr>
          <w:rFonts w:ascii="Arial" w:hAnsi="Arial" w:cs="Arial"/>
          <w:sz w:val="24"/>
          <w:szCs w:val="24"/>
          <w:lang w:val="de-DE"/>
        </w:rPr>
        <w:t>) nu mai figureaza in inventarul departamentului</w:t>
      </w:r>
      <w:r w:rsidR="001520B9">
        <w:rPr>
          <w:rFonts w:ascii="Arial" w:hAnsi="Arial" w:cs="Arial"/>
          <w:sz w:val="24"/>
          <w:szCs w:val="24"/>
          <w:lang w:val="de-DE"/>
        </w:rPr>
        <w:t>,</w:t>
      </w:r>
      <w:r w:rsidRPr="00614C27">
        <w:rPr>
          <w:rFonts w:ascii="Arial" w:hAnsi="Arial" w:cs="Arial"/>
          <w:sz w:val="24"/>
          <w:szCs w:val="24"/>
          <w:lang w:val="de-DE"/>
        </w:rPr>
        <w:t xml:space="preserve"> fiind p</w:t>
      </w:r>
      <w:r>
        <w:rPr>
          <w:rFonts w:ascii="Arial" w:hAnsi="Arial" w:cs="Arial"/>
          <w:sz w:val="24"/>
          <w:szCs w:val="24"/>
          <w:lang w:val="de-DE"/>
        </w:rPr>
        <w:t>redat catre Primaria Mun</w:t>
      </w:r>
      <w:r w:rsidR="001520B9">
        <w:rPr>
          <w:rFonts w:ascii="Arial" w:hAnsi="Arial" w:cs="Arial"/>
          <w:sz w:val="24"/>
          <w:szCs w:val="24"/>
          <w:lang w:val="de-DE"/>
        </w:rPr>
        <w:t>icipiului</w:t>
      </w:r>
      <w:r>
        <w:rPr>
          <w:rFonts w:ascii="Arial" w:hAnsi="Arial" w:cs="Arial"/>
          <w:sz w:val="24"/>
          <w:szCs w:val="24"/>
          <w:lang w:val="de-DE"/>
        </w:rPr>
        <w:t xml:space="preserve"> Tecuci</w:t>
      </w:r>
      <w:r w:rsidR="001520B9">
        <w:rPr>
          <w:rFonts w:ascii="Arial" w:hAnsi="Arial" w:cs="Arial"/>
          <w:sz w:val="24"/>
          <w:szCs w:val="24"/>
          <w:lang w:val="de-DE"/>
        </w:rPr>
        <w:t>,</w:t>
      </w:r>
      <w:r w:rsidRPr="00614C27">
        <w:rPr>
          <w:rFonts w:ascii="Arial" w:hAnsi="Arial" w:cs="Arial"/>
          <w:sz w:val="24"/>
          <w:szCs w:val="24"/>
          <w:lang w:val="de-DE"/>
        </w:rPr>
        <w:t xml:space="preserve"> conform solicitarii nr 13549/ </w:t>
      </w:r>
      <w:r w:rsidR="00620100">
        <w:rPr>
          <w:rFonts w:ascii="Arial" w:hAnsi="Arial" w:cs="Arial"/>
          <w:sz w:val="24"/>
          <w:szCs w:val="24"/>
          <w:lang w:val="de-DE"/>
        </w:rPr>
        <w:t>17.07.2012, inregistrata la APA-</w:t>
      </w:r>
      <w:r w:rsidRPr="00614C27">
        <w:rPr>
          <w:rFonts w:ascii="Arial" w:hAnsi="Arial" w:cs="Arial"/>
          <w:sz w:val="24"/>
          <w:szCs w:val="24"/>
          <w:lang w:val="de-DE"/>
        </w:rPr>
        <w:t>CANAL SA G</w:t>
      </w:r>
      <w:r w:rsidR="001520B9">
        <w:rPr>
          <w:rFonts w:ascii="Arial" w:hAnsi="Arial" w:cs="Arial"/>
          <w:sz w:val="24"/>
          <w:szCs w:val="24"/>
          <w:lang w:val="de-DE"/>
        </w:rPr>
        <w:t>alati sub nr 18</w:t>
      </w:r>
      <w:r w:rsidR="00EB1631">
        <w:rPr>
          <w:rFonts w:ascii="Arial" w:hAnsi="Arial" w:cs="Arial"/>
          <w:sz w:val="24"/>
          <w:szCs w:val="24"/>
          <w:lang w:val="de-DE"/>
        </w:rPr>
        <w:t>.</w:t>
      </w:r>
      <w:r w:rsidR="001520B9">
        <w:rPr>
          <w:rFonts w:ascii="Arial" w:hAnsi="Arial" w:cs="Arial"/>
          <w:sz w:val="24"/>
          <w:szCs w:val="24"/>
          <w:lang w:val="de-DE"/>
        </w:rPr>
        <w:t>889/17.07.2012</w:t>
      </w:r>
    </w:p>
    <w:p w:rsidR="00ED47F4" w:rsidRPr="00CA6C34" w:rsidRDefault="00221224" w:rsidP="007E13F4">
      <w:pPr>
        <w:pStyle w:val="SubSubSubTitlu"/>
      </w:pPr>
      <w:bookmarkStart w:id="220" w:name="_Toc352230207"/>
      <w:bookmarkStart w:id="221" w:name="_Toc369259312"/>
      <w:r>
        <w:t xml:space="preserve">2.10.1.2 </w:t>
      </w:r>
      <w:r w:rsidR="00ED47F4" w:rsidRPr="00CA6C34">
        <w:t>Calitatea sursei de apa</w:t>
      </w:r>
      <w:bookmarkEnd w:id="220"/>
      <w:bookmarkEnd w:id="221"/>
    </w:p>
    <w:p w:rsidR="00ED47F4" w:rsidRDefault="00ED47F4" w:rsidP="00CB66B3">
      <w:pPr>
        <w:spacing w:after="120" w:line="360" w:lineRule="auto"/>
        <w:ind w:left="709"/>
        <w:jc w:val="both"/>
        <w:rPr>
          <w:rFonts w:ascii="Arial" w:hAnsi="Arial" w:cs="Arial"/>
          <w:sz w:val="24"/>
          <w:szCs w:val="24"/>
          <w:lang w:val="de-DE"/>
        </w:rPr>
      </w:pPr>
      <w:r w:rsidRPr="00CA6C34">
        <w:rPr>
          <w:rFonts w:ascii="Arial" w:hAnsi="Arial" w:cs="Arial"/>
          <w:sz w:val="24"/>
          <w:szCs w:val="24"/>
          <w:lang w:val="de-DE"/>
        </w:rPr>
        <w:t>Calitatea apei brute furnizate din sursa de adancime este evaluata</w:t>
      </w:r>
      <w:r w:rsidR="006F6E5E">
        <w:rPr>
          <w:rFonts w:ascii="Arial" w:hAnsi="Arial" w:cs="Arial"/>
          <w:sz w:val="24"/>
          <w:szCs w:val="24"/>
          <w:lang w:val="de-DE"/>
        </w:rPr>
        <w:t xml:space="preserve"> de laboratorul de analize al </w:t>
      </w:r>
      <w:r w:rsidRPr="00CA6C34">
        <w:rPr>
          <w:rFonts w:ascii="Arial" w:hAnsi="Arial" w:cs="Arial"/>
          <w:sz w:val="24"/>
          <w:szCs w:val="24"/>
          <w:lang w:val="de-DE"/>
        </w:rPr>
        <w:t xml:space="preserve"> APA CANAL SA. Laboratorul de monitorizare si control al calitatii apei este localizat in Uzina de Apa N.Balcescu. Analizele rezultate sunt prezentate in tabelul de mai jos. Calitatea apei respecta cerintele standardelor UE si ale Romaniei cu o singura exceptie: concetratia de amoniu depaseste usor in cazul unor puturi (Rotunda) limita maxima admisa.</w:t>
      </w:r>
    </w:p>
    <w:p w:rsidR="002E4D5F" w:rsidRDefault="00A85429" w:rsidP="00D3764E">
      <w:pPr>
        <w:spacing w:after="120" w:line="360" w:lineRule="auto"/>
        <w:ind w:left="708"/>
        <w:jc w:val="both"/>
        <w:rPr>
          <w:rFonts w:ascii="Arial" w:hAnsi="Arial" w:cs="Arial"/>
          <w:sz w:val="24"/>
          <w:szCs w:val="24"/>
          <w:lang w:val="de-DE"/>
        </w:rPr>
        <w:sectPr w:rsidR="002E4D5F" w:rsidSect="00C33A0E">
          <w:headerReference w:type="default" r:id="rId70"/>
          <w:pgSz w:w="11906" w:h="16838" w:code="9"/>
          <w:pgMar w:top="1440" w:right="862" w:bottom="1412" w:left="1440" w:header="709" w:footer="709" w:gutter="0"/>
          <w:cols w:space="708"/>
          <w:docGrid w:linePitch="360"/>
        </w:sectPr>
      </w:pPr>
      <w:r>
        <w:rPr>
          <w:rFonts w:ascii="Arial" w:hAnsi="Arial" w:cs="Arial"/>
          <w:sz w:val="24"/>
          <w:szCs w:val="24"/>
          <w:lang w:val="de-DE"/>
        </w:rPr>
        <w:br w:type="page"/>
      </w:r>
    </w:p>
    <w:p w:rsidR="00221224" w:rsidRDefault="00221224" w:rsidP="00221224">
      <w:pPr>
        <w:spacing w:after="120"/>
        <w:rPr>
          <w:rFonts w:ascii="Arial" w:hAnsi="Arial" w:cs="Arial"/>
          <w:b/>
          <w:bCs/>
          <w:sz w:val="20"/>
          <w:lang w:val="it-IT"/>
        </w:rPr>
      </w:pPr>
      <w:bookmarkStart w:id="222" w:name="_Toc209521087"/>
      <w:r w:rsidRPr="00221224">
        <w:rPr>
          <w:rFonts w:ascii="Arial" w:hAnsi="Arial" w:cs="Arial"/>
          <w:b/>
          <w:bCs/>
          <w:sz w:val="20"/>
          <w:lang w:val="it-IT"/>
        </w:rPr>
        <w:t>Tab. 2.10</w:t>
      </w:r>
      <w:r w:rsidR="0099429D">
        <w:rPr>
          <w:rFonts w:ascii="Arial" w:hAnsi="Arial" w:cs="Arial"/>
          <w:b/>
          <w:bCs/>
          <w:sz w:val="20"/>
          <w:lang w:val="it-IT"/>
        </w:rPr>
        <w:t>-1</w:t>
      </w:r>
      <w:r w:rsidRPr="00221224">
        <w:rPr>
          <w:rFonts w:ascii="Arial" w:hAnsi="Arial" w:cs="Arial"/>
          <w:b/>
          <w:bCs/>
          <w:sz w:val="20"/>
          <w:lang w:val="it-IT"/>
        </w:rPr>
        <w:t xml:space="preserve"> An</w:t>
      </w:r>
      <w:bookmarkEnd w:id="222"/>
      <w:r w:rsidRPr="00221224">
        <w:rPr>
          <w:rFonts w:ascii="Arial" w:hAnsi="Arial" w:cs="Arial"/>
          <w:b/>
          <w:bCs/>
          <w:sz w:val="20"/>
          <w:lang w:val="it-IT"/>
        </w:rPr>
        <w:t>al</w:t>
      </w:r>
      <w:r w:rsidR="00DB7BFF">
        <w:rPr>
          <w:rFonts w:ascii="Arial" w:hAnsi="Arial" w:cs="Arial"/>
          <w:b/>
          <w:bCs/>
          <w:sz w:val="20"/>
          <w:lang w:val="it-IT"/>
        </w:rPr>
        <w:t>iza apei brute  - Front de captare Rotunda</w:t>
      </w:r>
    </w:p>
    <w:tbl>
      <w:tblPr>
        <w:tblW w:w="14017" w:type="dxa"/>
        <w:tblInd w:w="91" w:type="dxa"/>
        <w:tblLook w:val="04A0" w:firstRow="1" w:lastRow="0" w:firstColumn="1" w:lastColumn="0" w:noHBand="0" w:noVBand="1"/>
      </w:tblPr>
      <w:tblGrid>
        <w:gridCol w:w="960"/>
        <w:gridCol w:w="917"/>
        <w:gridCol w:w="760"/>
        <w:gridCol w:w="760"/>
        <w:gridCol w:w="880"/>
        <w:gridCol w:w="960"/>
        <w:gridCol w:w="900"/>
        <w:gridCol w:w="820"/>
        <w:gridCol w:w="760"/>
        <w:gridCol w:w="760"/>
        <w:gridCol w:w="960"/>
        <w:gridCol w:w="960"/>
        <w:gridCol w:w="960"/>
        <w:gridCol w:w="820"/>
        <w:gridCol w:w="960"/>
        <w:gridCol w:w="880"/>
      </w:tblGrid>
      <w:tr w:rsidR="002E4D5F" w:rsidRPr="002E4D5F" w:rsidTr="00DB7BFF">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Parametru</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Culoare</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Gust</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Miros</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pH la 25</w:t>
            </w:r>
            <w:r w:rsidRPr="002E4D5F">
              <w:rPr>
                <w:rFonts w:ascii="Cambria Math" w:eastAsia="Times New Roman" w:hAnsi="Cambria Math" w:cs="Cambria Math"/>
                <w:b/>
                <w:bCs/>
                <w:color w:val="000000"/>
                <w:sz w:val="20"/>
                <w:szCs w:val="20"/>
                <w:lang w:eastAsia="ro-RO"/>
              </w:rPr>
              <w:t>⁰</w:t>
            </w:r>
            <w:r w:rsidRPr="002E4D5F">
              <w:rPr>
                <w:rFonts w:ascii="Arial" w:eastAsia="Times New Roman" w:hAnsi="Arial" w:cs="Arial"/>
                <w:b/>
                <w:bCs/>
                <w:color w:val="000000"/>
                <w:sz w:val="20"/>
                <w:szCs w:val="20"/>
                <w:lang w:eastAsia="ro-RO"/>
              </w:rPr>
              <w:t>C</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Conductivitate 25</w:t>
            </w:r>
            <w:r w:rsidRPr="002E4D5F">
              <w:rPr>
                <w:rFonts w:ascii="Cambria Math" w:eastAsia="Times New Roman" w:hAnsi="Cambria Math" w:cs="Cambria Math"/>
                <w:b/>
                <w:bCs/>
                <w:color w:val="000000"/>
                <w:sz w:val="20"/>
                <w:szCs w:val="20"/>
                <w:lang w:eastAsia="ro-RO"/>
              </w:rPr>
              <w:t>⁰</w:t>
            </w:r>
            <w:r w:rsidRPr="002E4D5F">
              <w:rPr>
                <w:rFonts w:ascii="Arial" w:eastAsia="Times New Roman" w:hAnsi="Arial" w:cs="Arial"/>
                <w:b/>
                <w:bCs/>
                <w:color w:val="000000"/>
                <w:sz w:val="20"/>
                <w:szCs w:val="20"/>
                <w:lang w:eastAsia="ro-RO"/>
              </w:rPr>
              <w:t>C</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Indice de permanganat</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Amonoiu</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Nitriti</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N</w:t>
            </w:r>
            <w:r w:rsidRPr="002E4D5F">
              <w:rPr>
                <w:rFonts w:ascii="Arial" w:eastAsia="Times New Roman" w:hAnsi="Arial" w:cs="Arial"/>
                <w:b/>
                <w:bCs/>
                <w:color w:val="000000"/>
                <w:sz w:val="20"/>
                <w:szCs w:val="20"/>
                <w:vertAlign w:val="subscript"/>
                <w:lang w:eastAsia="ro-RO"/>
              </w:rPr>
              <w:t>tot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Cloruri</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Ca+Mg</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Clor rezidual/legat</w:t>
            </w:r>
          </w:p>
        </w:tc>
        <w:tc>
          <w:tcPr>
            <w:tcW w:w="26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Bacteriologie</w:t>
            </w:r>
          </w:p>
        </w:tc>
      </w:tr>
      <w:tr w:rsidR="002E4D5F" w:rsidRPr="002E4D5F" w:rsidTr="00DB7BFF">
        <w:trPr>
          <w:trHeight w:val="133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917"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8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Colonii 22</w:t>
            </w:r>
            <w:r w:rsidRPr="002E4D5F">
              <w:rPr>
                <w:rFonts w:ascii="Cambria Math" w:eastAsia="Times New Roman" w:hAnsi="Cambria Math" w:cs="Cambria Math"/>
                <w:b/>
                <w:bCs/>
                <w:color w:val="000000"/>
                <w:sz w:val="20"/>
                <w:szCs w:val="20"/>
                <w:lang w:eastAsia="ro-RO"/>
              </w:rPr>
              <w:t>⁰</w:t>
            </w:r>
            <w:r w:rsidRPr="002E4D5F">
              <w:rPr>
                <w:rFonts w:ascii="Arial" w:eastAsia="Times New Roman" w:hAnsi="Arial" w:cs="Arial"/>
                <w:b/>
                <w:bCs/>
                <w:color w:val="000000"/>
                <w:sz w:val="20"/>
                <w:szCs w:val="20"/>
                <w:lang w:eastAsia="ro-RO"/>
              </w:rPr>
              <w:t>C/36</w:t>
            </w:r>
            <w:r w:rsidRPr="002E4D5F">
              <w:rPr>
                <w:rFonts w:ascii="Cambria Math" w:eastAsia="Times New Roman" w:hAnsi="Cambria Math" w:cs="Cambria Math"/>
                <w:b/>
                <w:bCs/>
                <w:color w:val="000000"/>
                <w:sz w:val="20"/>
                <w:szCs w:val="20"/>
                <w:lang w:eastAsia="ro-RO"/>
              </w:rPr>
              <w:t>⁰</w:t>
            </w:r>
            <w:r w:rsidRPr="002E4D5F">
              <w:rPr>
                <w:rFonts w:ascii="Arial" w:eastAsia="Times New Roman" w:hAnsi="Arial" w:cs="Arial"/>
                <w:b/>
                <w:bCs/>
                <w:color w:val="000000"/>
                <w:sz w:val="20"/>
                <w:szCs w:val="20"/>
                <w:lang w:eastAsia="ro-RO"/>
              </w:rPr>
              <w:t>C nr/ml</w:t>
            </w:r>
          </w:p>
        </w:tc>
        <w:tc>
          <w:tcPr>
            <w:tcW w:w="9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Bacterii coliforme E.coli  nr/ml</w:t>
            </w:r>
          </w:p>
        </w:tc>
        <w:tc>
          <w:tcPr>
            <w:tcW w:w="8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Enterococi nr/ml</w:t>
            </w:r>
          </w:p>
        </w:tc>
      </w:tr>
      <w:tr w:rsidR="002E4D5F" w:rsidRPr="002E4D5F" w:rsidTr="00DB7BFF">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 </w:t>
            </w:r>
          </w:p>
        </w:tc>
        <w:tc>
          <w:tcPr>
            <w:tcW w:w="917"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 </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 </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 </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μS/cm</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mgO</w:t>
            </w:r>
            <w:r w:rsidRPr="002E4D5F">
              <w:rPr>
                <w:rFonts w:ascii="Arial" w:eastAsia="Times New Roman" w:hAnsi="Arial" w:cs="Arial"/>
                <w:b/>
                <w:bCs/>
                <w:color w:val="000000"/>
                <w:sz w:val="20"/>
                <w:szCs w:val="20"/>
                <w:vertAlign w:val="subscript"/>
                <w:lang w:eastAsia="ro-RO"/>
              </w:rPr>
              <w:t>2</w:t>
            </w:r>
            <w:r w:rsidRPr="002E4D5F">
              <w:rPr>
                <w:rFonts w:ascii="Arial" w:eastAsia="Times New Roman" w:hAnsi="Arial" w:cs="Arial"/>
                <w:b/>
                <w:bCs/>
                <w:color w:val="000000"/>
                <w:sz w:val="20"/>
                <w:szCs w:val="20"/>
                <w:lang w:eastAsia="ro-RO"/>
              </w:rPr>
              <w:t>/l</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mg/l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mg/l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mg/l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mg/l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Cambria Math" w:eastAsia="Times New Roman" w:hAnsi="Cambria Math" w:cs="Cambria Math"/>
                <w:b/>
                <w:bCs/>
                <w:color w:val="000000"/>
                <w:sz w:val="20"/>
                <w:szCs w:val="20"/>
                <w:lang w:eastAsia="ro-RO"/>
              </w:rPr>
              <w:t>⁰</w:t>
            </w:r>
            <w:r w:rsidRPr="002E4D5F">
              <w:rPr>
                <w:rFonts w:ascii="Arial" w:eastAsia="Times New Roman" w:hAnsi="Arial" w:cs="Arial"/>
                <w:b/>
                <w:bCs/>
                <w:color w:val="000000"/>
                <w:sz w:val="20"/>
                <w:szCs w:val="20"/>
                <w:lang w:eastAsia="ro-RO"/>
              </w:rPr>
              <w:t>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b/>
                <w:bCs/>
                <w:color w:val="000000"/>
                <w:sz w:val="20"/>
                <w:szCs w:val="20"/>
                <w:lang w:eastAsia="ro-RO"/>
              </w:rPr>
            </w:pPr>
            <w:r w:rsidRPr="002E4D5F">
              <w:rPr>
                <w:rFonts w:ascii="Arial" w:eastAsia="Times New Roman" w:hAnsi="Arial" w:cs="Arial"/>
                <w:b/>
                <w:bCs/>
                <w:color w:val="000000"/>
                <w:sz w:val="20"/>
                <w:szCs w:val="20"/>
                <w:lang w:eastAsia="ro-RO"/>
              </w:rPr>
              <w:t>mg/l</w:t>
            </w:r>
          </w:p>
        </w:tc>
        <w:tc>
          <w:tcPr>
            <w:tcW w:w="820" w:type="dxa"/>
            <w:vMerge/>
            <w:tcBorders>
              <w:top w:val="nil"/>
              <w:left w:val="single" w:sz="4" w:space="0" w:color="auto"/>
              <w:bottom w:val="single" w:sz="4" w:space="0" w:color="000000"/>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960" w:type="dxa"/>
            <w:vMerge/>
            <w:tcBorders>
              <w:top w:val="nil"/>
              <w:left w:val="single" w:sz="4" w:space="0" w:color="auto"/>
              <w:bottom w:val="single" w:sz="4" w:space="0" w:color="000000"/>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c>
          <w:tcPr>
            <w:tcW w:w="880" w:type="dxa"/>
            <w:vMerge/>
            <w:tcBorders>
              <w:top w:val="nil"/>
              <w:left w:val="single" w:sz="4" w:space="0" w:color="auto"/>
              <w:bottom w:val="single" w:sz="4" w:space="0" w:color="000000"/>
              <w:right w:val="single" w:sz="4" w:space="0" w:color="auto"/>
            </w:tcBorders>
            <w:vAlign w:val="center"/>
            <w:hideMark/>
          </w:tcPr>
          <w:p w:rsidR="002E4D5F" w:rsidRPr="002E4D5F" w:rsidRDefault="002E4D5F" w:rsidP="002E4D5F">
            <w:pPr>
              <w:spacing w:after="0" w:line="240" w:lineRule="auto"/>
              <w:rPr>
                <w:rFonts w:ascii="Arial" w:eastAsia="Times New Roman" w:hAnsi="Arial" w:cs="Arial"/>
                <w:b/>
                <w:bCs/>
                <w:color w:val="000000"/>
                <w:sz w:val="20"/>
                <w:szCs w:val="20"/>
                <w:lang w:eastAsia="ro-RO"/>
              </w:rPr>
            </w:pPr>
          </w:p>
        </w:tc>
      </w:tr>
      <w:tr w:rsidR="002E4D5F" w:rsidRPr="002E4D5F" w:rsidTr="00DB7BFF">
        <w:trPr>
          <w:trHeight w:val="127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Metoda de analiza</w:t>
            </w:r>
          </w:p>
        </w:tc>
        <w:tc>
          <w:tcPr>
            <w:tcW w:w="917"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7887/2002</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1622/200</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1622/200</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10523/2009</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27888/1997</w:t>
            </w:r>
          </w:p>
        </w:tc>
        <w:tc>
          <w:tcPr>
            <w:tcW w:w="90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8467/2001</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71501/2001</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78903/2000</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7887/2010</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9297/2001</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6059/2008</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STAS 6363/1978</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6222/2004</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9308-1/2009</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SREN ISO 7899-2/2002</w:t>
            </w:r>
          </w:p>
        </w:tc>
      </w:tr>
      <w:tr w:rsidR="002E4D5F" w:rsidRPr="002E4D5F" w:rsidTr="00DB7BFF">
        <w:trPr>
          <w:trHeight w:val="8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CMA apa potabila</w:t>
            </w:r>
          </w:p>
        </w:tc>
        <w:tc>
          <w:tcPr>
            <w:tcW w:w="917"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accep.</w:t>
            </w:r>
          </w:p>
        </w:tc>
        <w:tc>
          <w:tcPr>
            <w:tcW w:w="76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 </w:t>
            </w:r>
          </w:p>
        </w:tc>
        <w:tc>
          <w:tcPr>
            <w:tcW w:w="76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 </w:t>
            </w:r>
          </w:p>
        </w:tc>
        <w:tc>
          <w:tcPr>
            <w:tcW w:w="88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6,5 - 9,5</w:t>
            </w:r>
          </w:p>
        </w:tc>
        <w:tc>
          <w:tcPr>
            <w:tcW w:w="96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2500</w:t>
            </w:r>
          </w:p>
        </w:tc>
        <w:tc>
          <w:tcPr>
            <w:tcW w:w="90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5</w:t>
            </w:r>
          </w:p>
        </w:tc>
        <w:tc>
          <w:tcPr>
            <w:tcW w:w="82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0,5</w:t>
            </w:r>
          </w:p>
        </w:tc>
        <w:tc>
          <w:tcPr>
            <w:tcW w:w="76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0,5</w:t>
            </w:r>
          </w:p>
        </w:tc>
        <w:tc>
          <w:tcPr>
            <w:tcW w:w="76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50</w:t>
            </w:r>
          </w:p>
        </w:tc>
        <w:tc>
          <w:tcPr>
            <w:tcW w:w="96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250</w:t>
            </w:r>
          </w:p>
        </w:tc>
        <w:tc>
          <w:tcPr>
            <w:tcW w:w="960" w:type="dxa"/>
            <w:tcBorders>
              <w:top w:val="nil"/>
              <w:left w:val="nil"/>
              <w:bottom w:val="single" w:sz="4" w:space="0" w:color="auto"/>
              <w:right w:val="single" w:sz="4" w:space="0" w:color="auto"/>
            </w:tcBorders>
            <w:shd w:val="clear" w:color="auto" w:fill="auto"/>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min. 0,5</w:t>
            </w:r>
          </w:p>
        </w:tc>
        <w:tc>
          <w:tcPr>
            <w:tcW w:w="960" w:type="dxa"/>
            <w:tcBorders>
              <w:top w:val="nil"/>
              <w:left w:val="nil"/>
              <w:bottom w:val="single" w:sz="4" w:space="0" w:color="auto"/>
              <w:right w:val="single" w:sz="4" w:space="0" w:color="auto"/>
            </w:tcBorders>
            <w:shd w:val="clear" w:color="auto" w:fill="auto"/>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min. o,1; max. 0,5</w:t>
            </w:r>
          </w:p>
        </w:tc>
        <w:tc>
          <w:tcPr>
            <w:tcW w:w="820" w:type="dxa"/>
            <w:tcBorders>
              <w:top w:val="nil"/>
              <w:left w:val="nil"/>
              <w:bottom w:val="single" w:sz="4" w:space="0" w:color="auto"/>
              <w:right w:val="single" w:sz="4" w:space="0" w:color="auto"/>
            </w:tcBorders>
            <w:shd w:val="clear" w:color="auto" w:fill="auto"/>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NOMA</w:t>
            </w:r>
          </w:p>
        </w:tc>
        <w:tc>
          <w:tcPr>
            <w:tcW w:w="96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0</w:t>
            </w:r>
          </w:p>
        </w:tc>
        <w:tc>
          <w:tcPr>
            <w:tcW w:w="880" w:type="dxa"/>
            <w:tcBorders>
              <w:top w:val="nil"/>
              <w:left w:val="nil"/>
              <w:bottom w:val="single" w:sz="4" w:space="0" w:color="auto"/>
              <w:right w:val="single" w:sz="4" w:space="0" w:color="auto"/>
            </w:tcBorders>
            <w:shd w:val="clear" w:color="auto" w:fill="auto"/>
            <w:noWrap/>
            <w:vAlign w:val="center"/>
            <w:hideMark/>
          </w:tcPr>
          <w:p w:rsidR="002E4D5F" w:rsidRPr="002E4D5F" w:rsidRDefault="002E4D5F" w:rsidP="002E4D5F">
            <w:pPr>
              <w:spacing w:after="0" w:line="240" w:lineRule="auto"/>
              <w:jc w:val="center"/>
              <w:rPr>
                <w:rFonts w:ascii="Arial" w:eastAsia="Times New Roman" w:hAnsi="Arial" w:cs="Arial"/>
                <w:color w:val="000000"/>
                <w:sz w:val="20"/>
                <w:szCs w:val="20"/>
                <w:lang w:eastAsia="ro-RO"/>
              </w:rPr>
            </w:pPr>
            <w:r w:rsidRPr="002E4D5F">
              <w:rPr>
                <w:rFonts w:ascii="Arial" w:eastAsia="Times New Roman" w:hAnsi="Arial" w:cs="Arial"/>
                <w:color w:val="000000"/>
                <w:sz w:val="20"/>
                <w:szCs w:val="20"/>
                <w:lang w:eastAsia="ro-RO"/>
              </w:rPr>
              <w:t>0</w:t>
            </w:r>
          </w:p>
        </w:tc>
      </w:tr>
      <w:tr w:rsidR="002E4D5F" w:rsidRPr="002E4D5F" w:rsidTr="00DB7B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F1</w:t>
            </w:r>
          </w:p>
        </w:tc>
        <w:tc>
          <w:tcPr>
            <w:tcW w:w="917"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incolora</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8</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812</w:t>
            </w:r>
          </w:p>
        </w:tc>
        <w:tc>
          <w:tcPr>
            <w:tcW w:w="90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2,88</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0,4</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0,73</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109,8</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6,5</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r>
      <w:tr w:rsidR="002E4D5F" w:rsidRPr="002E4D5F" w:rsidTr="00DB7B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F2</w:t>
            </w:r>
          </w:p>
        </w:tc>
        <w:tc>
          <w:tcPr>
            <w:tcW w:w="917"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incolora</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8</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1024</w:t>
            </w:r>
          </w:p>
        </w:tc>
        <w:tc>
          <w:tcPr>
            <w:tcW w:w="90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1,6</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0,42</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1,03</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112,42</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6,5</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r>
      <w:tr w:rsidR="002E4D5F" w:rsidRPr="002E4D5F" w:rsidTr="00DB7B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F3</w:t>
            </w:r>
          </w:p>
        </w:tc>
        <w:tc>
          <w:tcPr>
            <w:tcW w:w="917"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incolora</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8,1</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1116</w:t>
            </w:r>
          </w:p>
        </w:tc>
        <w:tc>
          <w:tcPr>
            <w:tcW w:w="90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1,6</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0,48</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12,01</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113,44</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10,99</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r>
      <w:tr w:rsidR="002E4D5F" w:rsidRPr="002E4D5F" w:rsidTr="00DB7B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F7</w:t>
            </w:r>
          </w:p>
        </w:tc>
        <w:tc>
          <w:tcPr>
            <w:tcW w:w="917"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incolora</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8,1</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584</w:t>
            </w:r>
          </w:p>
        </w:tc>
        <w:tc>
          <w:tcPr>
            <w:tcW w:w="90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1,28</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0,52</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8,49</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24,1</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6,05</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r>
      <w:tr w:rsidR="002E4D5F" w:rsidRPr="002E4D5F" w:rsidTr="00DB7B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F8</w:t>
            </w:r>
          </w:p>
        </w:tc>
        <w:tc>
          <w:tcPr>
            <w:tcW w:w="917"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incolora</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8,1</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585</w:t>
            </w:r>
          </w:p>
        </w:tc>
        <w:tc>
          <w:tcPr>
            <w:tcW w:w="90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1,28</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0,43</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2,72</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63,1</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6,5</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r>
      <w:tr w:rsidR="002E4D5F" w:rsidRPr="002E4D5F" w:rsidTr="00DB7BF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F12</w:t>
            </w:r>
          </w:p>
        </w:tc>
        <w:tc>
          <w:tcPr>
            <w:tcW w:w="917"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incolora</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8,1</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521</w:t>
            </w:r>
          </w:p>
        </w:tc>
        <w:tc>
          <w:tcPr>
            <w:tcW w:w="90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1,29</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0,46</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1,13</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24,1</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6,05</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w:t>
            </w:r>
          </w:p>
        </w:tc>
        <w:tc>
          <w:tcPr>
            <w:tcW w:w="82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2E4D5F" w:rsidRPr="002E4D5F" w:rsidRDefault="002E4D5F" w:rsidP="002E4D5F">
            <w:pPr>
              <w:spacing w:after="0" w:line="240" w:lineRule="auto"/>
              <w:jc w:val="center"/>
              <w:rPr>
                <w:rFonts w:ascii="Arial" w:eastAsia="Times New Roman" w:hAnsi="Arial" w:cs="Arial"/>
                <w:sz w:val="20"/>
                <w:szCs w:val="20"/>
                <w:lang w:eastAsia="ro-RO"/>
              </w:rPr>
            </w:pPr>
            <w:r w:rsidRPr="002E4D5F">
              <w:rPr>
                <w:rFonts w:ascii="Arial" w:eastAsia="Times New Roman" w:hAnsi="Arial" w:cs="Arial"/>
                <w:sz w:val="20"/>
                <w:szCs w:val="20"/>
                <w:lang w:eastAsia="ro-RO"/>
              </w:rPr>
              <w:t>0</w:t>
            </w:r>
          </w:p>
        </w:tc>
      </w:tr>
    </w:tbl>
    <w:p w:rsidR="002E4D5F" w:rsidRDefault="006F6E5E" w:rsidP="00221224">
      <w:pPr>
        <w:spacing w:after="120"/>
        <w:rPr>
          <w:rFonts w:ascii="Arial" w:hAnsi="Arial" w:cs="Arial"/>
          <w:b/>
          <w:bCs/>
          <w:sz w:val="20"/>
          <w:lang w:val="it-IT"/>
        </w:rPr>
      </w:pPr>
      <w:r>
        <w:rPr>
          <w:rFonts w:ascii="Arial" w:hAnsi="Arial" w:cs="Arial"/>
          <w:b/>
          <w:bCs/>
          <w:sz w:val="20"/>
          <w:szCs w:val="20"/>
          <w:lang w:val="it-IT"/>
        </w:rPr>
        <w:t>Sursa:  Ap</w:t>
      </w:r>
      <w:r w:rsidR="00DB7BFF">
        <w:rPr>
          <w:rFonts w:ascii="Arial" w:hAnsi="Arial" w:cs="Arial"/>
          <w:b/>
          <w:bCs/>
          <w:sz w:val="20"/>
          <w:szCs w:val="20"/>
          <w:lang w:val="it-IT"/>
        </w:rPr>
        <w:t>a Canal SA Galati – Departament Laboratoare = Calitate – Buletin de Analiza Nr. 11/11.03.2013</w:t>
      </w:r>
    </w:p>
    <w:p w:rsidR="002E4D5F" w:rsidRDefault="002E4D5F" w:rsidP="00221224">
      <w:pPr>
        <w:spacing w:after="120"/>
        <w:rPr>
          <w:rFonts w:ascii="Arial" w:hAnsi="Arial" w:cs="Arial"/>
          <w:b/>
          <w:bCs/>
          <w:sz w:val="20"/>
          <w:lang w:val="it-IT"/>
        </w:rPr>
      </w:pPr>
    </w:p>
    <w:p w:rsidR="00DB7BFF" w:rsidRDefault="00DB7BFF" w:rsidP="00221224">
      <w:pPr>
        <w:spacing w:after="120"/>
        <w:rPr>
          <w:rFonts w:ascii="Arial" w:hAnsi="Arial" w:cs="Arial"/>
          <w:b/>
          <w:bCs/>
          <w:sz w:val="20"/>
          <w:lang w:val="it-IT"/>
        </w:rPr>
        <w:sectPr w:rsidR="00DB7BFF" w:rsidSect="00C33A0E">
          <w:headerReference w:type="default" r:id="rId71"/>
          <w:pgSz w:w="11906" w:h="16838" w:code="9"/>
          <w:pgMar w:top="1440" w:right="862" w:bottom="1412" w:left="1440" w:header="709" w:footer="709" w:gutter="0"/>
          <w:cols w:space="708"/>
          <w:titlePg/>
          <w:docGrid w:linePitch="360"/>
        </w:sectPr>
      </w:pPr>
    </w:p>
    <w:p w:rsidR="00F13EE7" w:rsidRPr="00E931CA" w:rsidRDefault="00F13EE7" w:rsidP="00F13EE7">
      <w:pPr>
        <w:rPr>
          <w:rFonts w:ascii="Arial" w:hAnsi="Arial" w:cs="Arial"/>
          <w:b/>
          <w:sz w:val="24"/>
          <w:szCs w:val="24"/>
        </w:rPr>
      </w:pPr>
      <w:r>
        <w:rPr>
          <w:rFonts w:ascii="Arial" w:hAnsi="Arial" w:cs="Arial"/>
          <w:b/>
          <w:sz w:val="24"/>
          <w:szCs w:val="24"/>
        </w:rPr>
        <w:t>Front captare Cosmesti</w:t>
      </w:r>
      <w:r w:rsidRPr="00E931CA">
        <w:rPr>
          <w:rFonts w:ascii="Arial" w:hAnsi="Arial" w:cs="Arial"/>
          <w:b/>
          <w:sz w:val="24"/>
          <w:szCs w:val="24"/>
        </w:rPr>
        <w:t xml:space="preserve"> – Oras Tecuci</w:t>
      </w:r>
    </w:p>
    <w:tbl>
      <w:tblPr>
        <w:tblW w:w="14427" w:type="dxa"/>
        <w:tblInd w:w="89" w:type="dxa"/>
        <w:tblLook w:val="04A0" w:firstRow="1" w:lastRow="0" w:firstColumn="1" w:lastColumn="0" w:noHBand="0" w:noVBand="1"/>
      </w:tblPr>
      <w:tblGrid>
        <w:gridCol w:w="987"/>
        <w:gridCol w:w="987"/>
        <w:gridCol w:w="876"/>
        <w:gridCol w:w="876"/>
        <w:gridCol w:w="880"/>
        <w:gridCol w:w="960"/>
        <w:gridCol w:w="918"/>
        <w:gridCol w:w="820"/>
        <w:gridCol w:w="760"/>
        <w:gridCol w:w="767"/>
        <w:gridCol w:w="960"/>
        <w:gridCol w:w="960"/>
        <w:gridCol w:w="960"/>
        <w:gridCol w:w="876"/>
        <w:gridCol w:w="960"/>
        <w:gridCol w:w="880"/>
      </w:tblGrid>
      <w:tr w:rsidR="00F13EE7" w:rsidRPr="00BC330C" w:rsidTr="008D43CE">
        <w:trPr>
          <w:trHeight w:val="300"/>
        </w:trPr>
        <w:tc>
          <w:tcPr>
            <w:tcW w:w="98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Parametru</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Culoare</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Gust</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Miros</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pH la 25</w:t>
            </w:r>
            <w:r w:rsidRPr="00BC330C">
              <w:rPr>
                <w:rFonts w:ascii="Cambria Math" w:eastAsia="Times New Roman" w:hAnsi="Cambria Math" w:cs="Cambria Math"/>
                <w:b/>
                <w:bCs/>
                <w:color w:val="000000"/>
                <w:lang w:eastAsia="ro-RO"/>
              </w:rPr>
              <w:t>⁰</w:t>
            </w:r>
            <w:r w:rsidRPr="00BC330C">
              <w:rPr>
                <w:rFonts w:ascii="Arial" w:eastAsia="Times New Roman" w:hAnsi="Arial" w:cs="Arial"/>
                <w:b/>
                <w:bCs/>
                <w:color w:val="000000"/>
                <w:lang w:eastAsia="ro-RO"/>
              </w:rPr>
              <w:t>C</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Conductivitate 25</w:t>
            </w:r>
            <w:r w:rsidRPr="00BC330C">
              <w:rPr>
                <w:rFonts w:ascii="Cambria Math" w:eastAsia="Times New Roman" w:hAnsi="Cambria Math" w:cs="Cambria Math"/>
                <w:b/>
                <w:bCs/>
                <w:color w:val="000000"/>
                <w:lang w:eastAsia="ro-RO"/>
              </w:rPr>
              <w:t>⁰</w:t>
            </w:r>
            <w:r w:rsidRPr="00BC330C">
              <w:rPr>
                <w:rFonts w:ascii="Arial" w:eastAsia="Times New Roman" w:hAnsi="Arial" w:cs="Arial"/>
                <w:b/>
                <w:bCs/>
                <w:color w:val="000000"/>
                <w:lang w:eastAsia="ro-RO"/>
              </w:rPr>
              <w:t>C</w:t>
            </w:r>
          </w:p>
        </w:tc>
        <w:tc>
          <w:tcPr>
            <w:tcW w:w="9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Indice de permanganat</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Amonoiu</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Nitriti</w:t>
            </w:r>
          </w:p>
        </w:tc>
        <w:tc>
          <w:tcPr>
            <w:tcW w:w="7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N</w:t>
            </w:r>
            <w:r w:rsidRPr="00BC330C">
              <w:rPr>
                <w:rFonts w:ascii="Arial" w:eastAsia="Times New Roman" w:hAnsi="Arial" w:cs="Arial"/>
                <w:b/>
                <w:bCs/>
                <w:color w:val="000000"/>
                <w:vertAlign w:val="subscript"/>
                <w:lang w:eastAsia="ro-RO"/>
              </w:rPr>
              <w:t>tot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Cloruri</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Ca+Mg</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Clor rezidual/legat</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Bacteriologie</w:t>
            </w:r>
          </w:p>
        </w:tc>
      </w:tr>
      <w:tr w:rsidR="00F13EE7" w:rsidRPr="00BC330C" w:rsidTr="008D43CE">
        <w:trPr>
          <w:trHeight w:val="1286"/>
        </w:trPr>
        <w:tc>
          <w:tcPr>
            <w:tcW w:w="987"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767"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87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Colonii 22</w:t>
            </w:r>
            <w:r w:rsidRPr="00BC330C">
              <w:rPr>
                <w:rFonts w:ascii="Cambria Math" w:eastAsia="Times New Roman" w:hAnsi="Cambria Math" w:cs="Cambria Math"/>
                <w:b/>
                <w:bCs/>
                <w:color w:val="000000"/>
                <w:lang w:eastAsia="ro-RO"/>
              </w:rPr>
              <w:t>⁰</w:t>
            </w:r>
            <w:r w:rsidRPr="00BC330C">
              <w:rPr>
                <w:rFonts w:ascii="Arial" w:eastAsia="Times New Roman" w:hAnsi="Arial" w:cs="Arial"/>
                <w:b/>
                <w:bCs/>
                <w:color w:val="000000"/>
                <w:lang w:eastAsia="ro-RO"/>
              </w:rPr>
              <w:t>C/36</w:t>
            </w:r>
            <w:r w:rsidRPr="00BC330C">
              <w:rPr>
                <w:rFonts w:ascii="Cambria Math" w:eastAsia="Times New Roman" w:hAnsi="Cambria Math" w:cs="Cambria Math"/>
                <w:b/>
                <w:bCs/>
                <w:color w:val="000000"/>
                <w:lang w:eastAsia="ro-RO"/>
              </w:rPr>
              <w:t>⁰</w:t>
            </w:r>
            <w:r w:rsidRPr="00BC330C">
              <w:rPr>
                <w:rFonts w:ascii="Arial" w:eastAsia="Times New Roman" w:hAnsi="Arial" w:cs="Arial"/>
                <w:b/>
                <w:bCs/>
                <w:color w:val="000000"/>
                <w:lang w:eastAsia="ro-RO"/>
              </w:rPr>
              <w:t>C nr/ml</w:t>
            </w:r>
          </w:p>
        </w:tc>
        <w:tc>
          <w:tcPr>
            <w:tcW w:w="9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Bacterii coliforme E.coli  nr/ml</w:t>
            </w:r>
          </w:p>
        </w:tc>
        <w:tc>
          <w:tcPr>
            <w:tcW w:w="8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Enterococi nr/ml</w:t>
            </w:r>
          </w:p>
        </w:tc>
      </w:tr>
      <w:tr w:rsidR="00F13EE7" w:rsidRPr="00BC330C" w:rsidTr="008D43CE">
        <w:trPr>
          <w:trHeight w:val="283"/>
        </w:trPr>
        <w:tc>
          <w:tcPr>
            <w:tcW w:w="98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r w:rsidRPr="00BC330C">
              <w:rPr>
                <w:rFonts w:ascii="Arial" w:eastAsia="Times New Roman" w:hAnsi="Arial" w:cs="Arial"/>
                <w:b/>
                <w:bCs/>
                <w:color w:val="000000"/>
                <w:lang w:eastAsia="ro-RO"/>
              </w:rPr>
              <w:t> </w:t>
            </w:r>
          </w:p>
        </w:tc>
        <w:tc>
          <w:tcPr>
            <w:tcW w:w="987"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r w:rsidRPr="00BC330C">
              <w:rPr>
                <w:rFonts w:ascii="Arial" w:eastAsia="Times New Roman" w:hAnsi="Arial" w:cs="Arial"/>
                <w:b/>
                <w:bCs/>
                <w:color w:val="000000"/>
                <w:lang w:eastAsia="ro-RO"/>
              </w:rPr>
              <w:t> </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r w:rsidRPr="00BC330C">
              <w:rPr>
                <w:rFonts w:ascii="Arial" w:eastAsia="Times New Roman" w:hAnsi="Arial" w:cs="Arial"/>
                <w:b/>
                <w:bCs/>
                <w:color w:val="000000"/>
                <w:lang w:eastAsia="ro-RO"/>
              </w:rPr>
              <w:t> </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r w:rsidRPr="00BC330C">
              <w:rPr>
                <w:rFonts w:ascii="Arial" w:eastAsia="Times New Roman" w:hAnsi="Arial" w:cs="Arial"/>
                <w:b/>
                <w:bCs/>
                <w:color w:val="000000"/>
                <w:lang w:eastAsia="ro-RO"/>
              </w:rPr>
              <w:t> </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r w:rsidRPr="00BC330C">
              <w:rPr>
                <w:rFonts w:ascii="Arial" w:eastAsia="Times New Roman" w:hAnsi="Arial" w:cs="Arial"/>
                <w:b/>
                <w:bCs/>
                <w:color w:val="000000"/>
                <w:lang w:eastAsia="ro-RO"/>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μS/cm</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mgO</w:t>
            </w:r>
            <w:r w:rsidRPr="00BC330C">
              <w:rPr>
                <w:rFonts w:ascii="Arial" w:eastAsia="Times New Roman" w:hAnsi="Arial" w:cs="Arial"/>
                <w:b/>
                <w:bCs/>
                <w:color w:val="000000"/>
                <w:vertAlign w:val="subscript"/>
                <w:lang w:eastAsia="ro-RO"/>
              </w:rPr>
              <w:t>2</w:t>
            </w:r>
            <w:r w:rsidRPr="00BC330C">
              <w:rPr>
                <w:rFonts w:ascii="Arial" w:eastAsia="Times New Roman" w:hAnsi="Arial" w:cs="Arial"/>
                <w:b/>
                <w:bCs/>
                <w:color w:val="000000"/>
                <w:lang w:eastAsia="ro-RO"/>
              </w:rPr>
              <w:t>/l</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mg/l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mg/l</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mg/l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mg/l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Cambria Math" w:eastAsia="Times New Roman" w:hAnsi="Cambria Math" w:cs="Cambria Math"/>
                <w:b/>
                <w:bCs/>
                <w:color w:val="000000"/>
                <w:lang w:eastAsia="ro-RO"/>
              </w:rPr>
              <w:t>⁰</w:t>
            </w:r>
            <w:r w:rsidRPr="00BC330C">
              <w:rPr>
                <w:rFonts w:ascii="Arial" w:eastAsia="Times New Roman" w:hAnsi="Arial" w:cs="Arial"/>
                <w:b/>
                <w:bCs/>
                <w:color w:val="000000"/>
                <w:lang w:eastAsia="ro-RO"/>
              </w:rPr>
              <w:t>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b/>
                <w:bCs/>
                <w:color w:val="000000"/>
                <w:lang w:eastAsia="ro-RO"/>
              </w:rPr>
            </w:pPr>
            <w:r w:rsidRPr="00BC330C">
              <w:rPr>
                <w:rFonts w:ascii="Arial" w:eastAsia="Times New Roman" w:hAnsi="Arial" w:cs="Arial"/>
                <w:b/>
                <w:bCs/>
                <w:color w:val="000000"/>
                <w:lang w:eastAsia="ro-RO"/>
              </w:rPr>
              <w:t>mg/l</w:t>
            </w:r>
          </w:p>
        </w:tc>
        <w:tc>
          <w:tcPr>
            <w:tcW w:w="876" w:type="dxa"/>
            <w:vMerge/>
            <w:tcBorders>
              <w:top w:val="nil"/>
              <w:left w:val="single" w:sz="4" w:space="0" w:color="auto"/>
              <w:bottom w:val="single" w:sz="4" w:space="0" w:color="000000"/>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960" w:type="dxa"/>
            <w:vMerge/>
            <w:tcBorders>
              <w:top w:val="nil"/>
              <w:left w:val="single" w:sz="4" w:space="0" w:color="auto"/>
              <w:bottom w:val="single" w:sz="4" w:space="0" w:color="000000"/>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c>
          <w:tcPr>
            <w:tcW w:w="880" w:type="dxa"/>
            <w:vMerge/>
            <w:tcBorders>
              <w:top w:val="nil"/>
              <w:left w:val="single" w:sz="4" w:space="0" w:color="auto"/>
              <w:bottom w:val="single" w:sz="4" w:space="0" w:color="000000"/>
              <w:right w:val="single" w:sz="4" w:space="0" w:color="auto"/>
            </w:tcBorders>
            <w:vAlign w:val="center"/>
            <w:hideMark/>
          </w:tcPr>
          <w:p w:rsidR="00F13EE7" w:rsidRPr="00BC330C" w:rsidRDefault="00F13EE7" w:rsidP="008D43CE">
            <w:pPr>
              <w:spacing w:after="0" w:line="240" w:lineRule="auto"/>
              <w:rPr>
                <w:rFonts w:ascii="Arial" w:eastAsia="Times New Roman" w:hAnsi="Arial" w:cs="Arial"/>
                <w:b/>
                <w:bCs/>
                <w:color w:val="000000"/>
                <w:lang w:eastAsia="ro-RO"/>
              </w:rPr>
            </w:pPr>
          </w:p>
        </w:tc>
      </w:tr>
      <w:tr w:rsidR="00F13EE7" w:rsidRPr="00BC330C" w:rsidTr="008D43CE">
        <w:trPr>
          <w:trHeight w:val="1320"/>
        </w:trPr>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Metoda de analiza</w:t>
            </w:r>
          </w:p>
        </w:tc>
        <w:tc>
          <w:tcPr>
            <w:tcW w:w="987"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7887/2002</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1622/200</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1622/200</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10523/2009</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27888/1997</w:t>
            </w:r>
          </w:p>
        </w:tc>
        <w:tc>
          <w:tcPr>
            <w:tcW w:w="918"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8467/2001</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71501/2001</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78903/2000</w:t>
            </w:r>
          </w:p>
        </w:tc>
        <w:tc>
          <w:tcPr>
            <w:tcW w:w="767"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7887/2010</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9297/2001</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6059/2008</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STAS 6363/1978</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6222/2004</w:t>
            </w:r>
          </w:p>
        </w:tc>
        <w:tc>
          <w:tcPr>
            <w:tcW w:w="96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9308-1/2009</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SREN ISO 7899-2/2002</w:t>
            </w:r>
          </w:p>
        </w:tc>
      </w:tr>
      <w:tr w:rsidR="00F13EE7" w:rsidRPr="00BC330C" w:rsidTr="008D43CE">
        <w:trPr>
          <w:trHeight w:val="790"/>
        </w:trPr>
        <w:tc>
          <w:tcPr>
            <w:tcW w:w="987" w:type="dxa"/>
            <w:tcBorders>
              <w:top w:val="nil"/>
              <w:left w:val="single" w:sz="4" w:space="0" w:color="auto"/>
              <w:bottom w:val="single" w:sz="4" w:space="0" w:color="auto"/>
              <w:right w:val="single" w:sz="4" w:space="0" w:color="auto"/>
            </w:tcBorders>
            <w:shd w:val="clear" w:color="auto" w:fill="auto"/>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CMA apa potabila</w:t>
            </w:r>
          </w:p>
        </w:tc>
        <w:tc>
          <w:tcPr>
            <w:tcW w:w="987"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accep.</w:t>
            </w:r>
          </w:p>
        </w:tc>
        <w:tc>
          <w:tcPr>
            <w:tcW w:w="876" w:type="dxa"/>
            <w:tcBorders>
              <w:top w:val="nil"/>
              <w:left w:val="nil"/>
              <w:bottom w:val="single" w:sz="4" w:space="0" w:color="auto"/>
              <w:right w:val="single" w:sz="4" w:space="0" w:color="auto"/>
            </w:tcBorders>
            <w:shd w:val="clear" w:color="auto" w:fill="auto"/>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NOMA</w:t>
            </w:r>
          </w:p>
        </w:tc>
        <w:tc>
          <w:tcPr>
            <w:tcW w:w="876" w:type="dxa"/>
            <w:tcBorders>
              <w:top w:val="nil"/>
              <w:left w:val="nil"/>
              <w:bottom w:val="single" w:sz="4" w:space="0" w:color="auto"/>
              <w:right w:val="single" w:sz="4" w:space="0" w:color="auto"/>
            </w:tcBorders>
            <w:shd w:val="clear" w:color="auto" w:fill="auto"/>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NOMA</w:t>
            </w:r>
          </w:p>
        </w:tc>
        <w:tc>
          <w:tcPr>
            <w:tcW w:w="880"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6,5 - 9,5</w:t>
            </w:r>
          </w:p>
        </w:tc>
        <w:tc>
          <w:tcPr>
            <w:tcW w:w="960"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2500</w:t>
            </w:r>
          </w:p>
        </w:tc>
        <w:tc>
          <w:tcPr>
            <w:tcW w:w="918"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5</w:t>
            </w:r>
          </w:p>
        </w:tc>
        <w:tc>
          <w:tcPr>
            <w:tcW w:w="820"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0,5</w:t>
            </w:r>
          </w:p>
        </w:tc>
        <w:tc>
          <w:tcPr>
            <w:tcW w:w="760"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0,5</w:t>
            </w:r>
          </w:p>
        </w:tc>
        <w:tc>
          <w:tcPr>
            <w:tcW w:w="767"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50</w:t>
            </w:r>
          </w:p>
        </w:tc>
        <w:tc>
          <w:tcPr>
            <w:tcW w:w="960"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250</w:t>
            </w:r>
          </w:p>
        </w:tc>
        <w:tc>
          <w:tcPr>
            <w:tcW w:w="960" w:type="dxa"/>
            <w:tcBorders>
              <w:top w:val="nil"/>
              <w:left w:val="nil"/>
              <w:bottom w:val="single" w:sz="4" w:space="0" w:color="auto"/>
              <w:right w:val="single" w:sz="4" w:space="0" w:color="auto"/>
            </w:tcBorders>
            <w:shd w:val="clear" w:color="auto" w:fill="auto"/>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min. 0,5</w:t>
            </w:r>
          </w:p>
        </w:tc>
        <w:tc>
          <w:tcPr>
            <w:tcW w:w="960" w:type="dxa"/>
            <w:tcBorders>
              <w:top w:val="nil"/>
              <w:left w:val="nil"/>
              <w:bottom w:val="single" w:sz="4" w:space="0" w:color="auto"/>
              <w:right w:val="single" w:sz="4" w:space="0" w:color="auto"/>
            </w:tcBorders>
            <w:shd w:val="clear" w:color="auto" w:fill="auto"/>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min. o,1; max. 0,5</w:t>
            </w:r>
          </w:p>
        </w:tc>
        <w:tc>
          <w:tcPr>
            <w:tcW w:w="876" w:type="dxa"/>
            <w:tcBorders>
              <w:top w:val="nil"/>
              <w:left w:val="nil"/>
              <w:bottom w:val="single" w:sz="4" w:space="0" w:color="auto"/>
              <w:right w:val="single" w:sz="4" w:space="0" w:color="auto"/>
            </w:tcBorders>
            <w:shd w:val="clear" w:color="auto" w:fill="auto"/>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NOMA</w:t>
            </w:r>
          </w:p>
        </w:tc>
        <w:tc>
          <w:tcPr>
            <w:tcW w:w="960"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0</w:t>
            </w:r>
          </w:p>
        </w:tc>
        <w:tc>
          <w:tcPr>
            <w:tcW w:w="880" w:type="dxa"/>
            <w:tcBorders>
              <w:top w:val="nil"/>
              <w:left w:val="nil"/>
              <w:bottom w:val="single" w:sz="4" w:space="0" w:color="auto"/>
              <w:right w:val="single" w:sz="4" w:space="0" w:color="auto"/>
            </w:tcBorders>
            <w:shd w:val="clear" w:color="auto" w:fill="auto"/>
            <w:noWrap/>
            <w:vAlign w:val="center"/>
            <w:hideMark/>
          </w:tcPr>
          <w:p w:rsidR="00F13EE7" w:rsidRPr="00BC330C" w:rsidRDefault="00F13EE7" w:rsidP="008D43CE">
            <w:pPr>
              <w:spacing w:after="0" w:line="240" w:lineRule="auto"/>
              <w:jc w:val="center"/>
              <w:rPr>
                <w:rFonts w:ascii="Arial" w:eastAsia="Times New Roman" w:hAnsi="Arial" w:cs="Arial"/>
                <w:color w:val="000000"/>
                <w:lang w:eastAsia="ro-RO"/>
              </w:rPr>
            </w:pPr>
            <w:r w:rsidRPr="00BC330C">
              <w:rPr>
                <w:rFonts w:ascii="Arial" w:eastAsia="Times New Roman" w:hAnsi="Arial" w:cs="Arial"/>
                <w:color w:val="000000"/>
                <w:lang w:eastAsia="ro-RO"/>
              </w:rPr>
              <w:t>0</w:t>
            </w:r>
          </w:p>
        </w:tc>
      </w:tr>
      <w:tr w:rsidR="00F13EE7" w:rsidRPr="00BC330C" w:rsidTr="008D43CE">
        <w:trPr>
          <w:trHeight w:val="300"/>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F1</w:t>
            </w:r>
          </w:p>
        </w:tc>
        <w:tc>
          <w:tcPr>
            <w:tcW w:w="98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incolora</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7,4</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755</w:t>
            </w:r>
          </w:p>
        </w:tc>
        <w:tc>
          <w:tcPr>
            <w:tcW w:w="918"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0,95</w:t>
            </w:r>
          </w:p>
        </w:tc>
        <w:tc>
          <w:tcPr>
            <w:tcW w:w="82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0,73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24,1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14,13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r>
      <w:tr w:rsidR="00F13EE7" w:rsidRPr="00BC330C" w:rsidTr="008D43CE">
        <w:trPr>
          <w:trHeight w:val="300"/>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F2</w:t>
            </w:r>
          </w:p>
        </w:tc>
        <w:tc>
          <w:tcPr>
            <w:tcW w:w="98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incolora</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7,5</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757</w:t>
            </w:r>
          </w:p>
        </w:tc>
        <w:tc>
          <w:tcPr>
            <w:tcW w:w="918"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0,96</w:t>
            </w:r>
          </w:p>
        </w:tc>
        <w:tc>
          <w:tcPr>
            <w:tcW w:w="82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1,03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24,1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13,8</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r>
      <w:tr w:rsidR="00F13EE7" w:rsidRPr="00BC330C" w:rsidTr="008D43CE">
        <w:trPr>
          <w:trHeight w:val="300"/>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F3</w:t>
            </w:r>
          </w:p>
        </w:tc>
        <w:tc>
          <w:tcPr>
            <w:tcW w:w="98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incolora</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7,4</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747</w:t>
            </w:r>
          </w:p>
        </w:tc>
        <w:tc>
          <w:tcPr>
            <w:tcW w:w="918"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0,96</w:t>
            </w:r>
          </w:p>
        </w:tc>
        <w:tc>
          <w:tcPr>
            <w:tcW w:w="82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12,01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56,13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14,24</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r>
      <w:tr w:rsidR="00F13EE7" w:rsidRPr="00BC330C" w:rsidTr="008D43CE">
        <w:trPr>
          <w:trHeight w:val="300"/>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F4</w:t>
            </w:r>
          </w:p>
        </w:tc>
        <w:tc>
          <w:tcPr>
            <w:tcW w:w="98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incolora</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921</w:t>
            </w:r>
          </w:p>
        </w:tc>
        <w:tc>
          <w:tcPr>
            <w:tcW w:w="918"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1,28</w:t>
            </w:r>
          </w:p>
        </w:tc>
        <w:tc>
          <w:tcPr>
            <w:tcW w:w="82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8,49</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32,61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14,24</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r>
      <w:tr w:rsidR="00F13EE7" w:rsidRPr="00BC330C" w:rsidTr="008D43CE">
        <w:trPr>
          <w:trHeight w:val="300"/>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F6</w:t>
            </w:r>
          </w:p>
        </w:tc>
        <w:tc>
          <w:tcPr>
            <w:tcW w:w="98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incolora</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7,4</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764</w:t>
            </w:r>
          </w:p>
        </w:tc>
        <w:tc>
          <w:tcPr>
            <w:tcW w:w="918"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1,28</w:t>
            </w:r>
          </w:p>
        </w:tc>
        <w:tc>
          <w:tcPr>
            <w:tcW w:w="82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2,72</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24,1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14,02</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r>
      <w:tr w:rsidR="00F13EE7" w:rsidRPr="00BC330C" w:rsidTr="008D43CE">
        <w:trPr>
          <w:trHeight w:val="300"/>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F7</w:t>
            </w:r>
          </w:p>
        </w:tc>
        <w:tc>
          <w:tcPr>
            <w:tcW w:w="98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incolora</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7,4</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716</w:t>
            </w:r>
          </w:p>
        </w:tc>
        <w:tc>
          <w:tcPr>
            <w:tcW w:w="918"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1,28</w:t>
            </w:r>
          </w:p>
        </w:tc>
        <w:tc>
          <w:tcPr>
            <w:tcW w:w="82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1,13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32,61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13,8</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r>
      <w:tr w:rsidR="00F13EE7" w:rsidRPr="00BC330C" w:rsidTr="008D43CE">
        <w:trPr>
          <w:trHeight w:val="300"/>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F8</w:t>
            </w:r>
          </w:p>
        </w:tc>
        <w:tc>
          <w:tcPr>
            <w:tcW w:w="98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incolora</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649</w:t>
            </w:r>
          </w:p>
        </w:tc>
        <w:tc>
          <w:tcPr>
            <w:tcW w:w="918"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1,28</w:t>
            </w:r>
          </w:p>
        </w:tc>
        <w:tc>
          <w:tcPr>
            <w:tcW w:w="82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1,13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32,61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10,99</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r>
      <w:tr w:rsidR="00F13EE7" w:rsidRPr="00BC330C" w:rsidTr="008D43CE">
        <w:trPr>
          <w:trHeight w:val="300"/>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F10</w:t>
            </w:r>
          </w:p>
        </w:tc>
        <w:tc>
          <w:tcPr>
            <w:tcW w:w="98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incolora</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abs</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7,5</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624</w:t>
            </w:r>
          </w:p>
        </w:tc>
        <w:tc>
          <w:tcPr>
            <w:tcW w:w="918"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0,96</w:t>
            </w:r>
          </w:p>
        </w:tc>
        <w:tc>
          <w:tcPr>
            <w:tcW w:w="82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c>
          <w:tcPr>
            <w:tcW w:w="767"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1,13</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32,61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12,11</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w:t>
            </w:r>
          </w:p>
        </w:tc>
        <w:tc>
          <w:tcPr>
            <w:tcW w:w="876"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96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0/0</w:t>
            </w:r>
          </w:p>
        </w:tc>
        <w:tc>
          <w:tcPr>
            <w:tcW w:w="880" w:type="dxa"/>
            <w:tcBorders>
              <w:top w:val="nil"/>
              <w:left w:val="nil"/>
              <w:bottom w:val="single" w:sz="4" w:space="0" w:color="auto"/>
              <w:right w:val="single" w:sz="4" w:space="0" w:color="auto"/>
            </w:tcBorders>
            <w:shd w:val="clear" w:color="auto" w:fill="auto"/>
            <w:noWrap/>
            <w:vAlign w:val="bottom"/>
            <w:hideMark/>
          </w:tcPr>
          <w:p w:rsidR="00F13EE7" w:rsidRPr="00BC330C" w:rsidRDefault="00F13EE7" w:rsidP="008D43CE">
            <w:pPr>
              <w:spacing w:after="0" w:line="240" w:lineRule="auto"/>
              <w:jc w:val="center"/>
              <w:rPr>
                <w:rFonts w:ascii="Arial" w:eastAsia="Times New Roman" w:hAnsi="Arial" w:cs="Arial"/>
                <w:lang w:eastAsia="ro-RO"/>
              </w:rPr>
            </w:pPr>
            <w:r w:rsidRPr="00BC330C">
              <w:rPr>
                <w:rFonts w:ascii="Arial" w:eastAsia="Times New Roman" w:hAnsi="Arial" w:cs="Arial"/>
                <w:lang w:eastAsia="ro-RO"/>
              </w:rPr>
              <w:t>0</w:t>
            </w:r>
          </w:p>
        </w:tc>
      </w:tr>
    </w:tbl>
    <w:p w:rsidR="002E4D5F" w:rsidRDefault="006F6E5E" w:rsidP="00F13EE7">
      <w:pPr>
        <w:spacing w:after="120"/>
        <w:rPr>
          <w:rFonts w:ascii="Arial" w:hAnsi="Arial" w:cs="Arial"/>
          <w:b/>
          <w:bCs/>
          <w:sz w:val="20"/>
          <w:lang w:val="it-IT"/>
        </w:rPr>
        <w:sectPr w:rsidR="002E4D5F" w:rsidSect="00C33A0E">
          <w:pgSz w:w="11906" w:h="16838" w:code="9"/>
          <w:pgMar w:top="1440" w:right="862" w:bottom="1412" w:left="1440" w:header="709" w:footer="709" w:gutter="0"/>
          <w:cols w:space="708"/>
          <w:titlePg/>
          <w:docGrid w:linePitch="360"/>
        </w:sectPr>
      </w:pPr>
      <w:r>
        <w:rPr>
          <w:rFonts w:ascii="Arial" w:hAnsi="Arial" w:cs="Arial"/>
          <w:b/>
          <w:bCs/>
          <w:sz w:val="20"/>
          <w:szCs w:val="20"/>
          <w:lang w:val="it-IT"/>
        </w:rPr>
        <w:t xml:space="preserve">Sursa: </w:t>
      </w:r>
      <w:r w:rsidR="0078002A">
        <w:rPr>
          <w:rFonts w:ascii="Arial" w:hAnsi="Arial" w:cs="Arial"/>
          <w:b/>
          <w:bCs/>
          <w:sz w:val="20"/>
          <w:szCs w:val="20"/>
          <w:lang w:val="it-IT"/>
        </w:rPr>
        <w:t>Ap</w:t>
      </w:r>
      <w:r w:rsidR="00F13EE7">
        <w:rPr>
          <w:rFonts w:ascii="Arial" w:hAnsi="Arial" w:cs="Arial"/>
          <w:b/>
          <w:bCs/>
          <w:sz w:val="20"/>
          <w:szCs w:val="20"/>
          <w:lang w:val="it-IT"/>
        </w:rPr>
        <w:t>a Canal SA Galati – Departament Laboratoare = Calitate – Buletin de Analiza Nr. 12/11.03.2013</w:t>
      </w:r>
      <w:r w:rsidR="002E4D5F">
        <w:rPr>
          <w:rFonts w:ascii="Arial" w:hAnsi="Arial" w:cs="Arial"/>
          <w:b/>
          <w:bCs/>
          <w:sz w:val="20"/>
          <w:lang w:val="it-IT"/>
        </w:rPr>
        <w:br w:type="page"/>
      </w:r>
    </w:p>
    <w:p w:rsidR="00ED47F4" w:rsidRPr="00CA6C34" w:rsidRDefault="00221224" w:rsidP="007E13F4">
      <w:pPr>
        <w:pStyle w:val="SubSubSubTitlu"/>
      </w:pPr>
      <w:bookmarkStart w:id="223" w:name="_Toc352230208"/>
      <w:bookmarkStart w:id="224" w:name="_Toc369259313"/>
      <w:r>
        <w:t xml:space="preserve">2.10.1.3 </w:t>
      </w:r>
      <w:r w:rsidR="00ED47F4" w:rsidRPr="00CA6C34">
        <w:t>Tratarea apei</w:t>
      </w:r>
      <w:bookmarkEnd w:id="223"/>
      <w:bookmarkEnd w:id="224"/>
    </w:p>
    <w:p w:rsidR="00C66A53" w:rsidRDefault="00C66A53" w:rsidP="00106563">
      <w:pPr>
        <w:spacing w:after="120" w:line="360" w:lineRule="auto"/>
        <w:ind w:left="851"/>
        <w:jc w:val="both"/>
        <w:rPr>
          <w:rFonts w:ascii="Arial" w:hAnsi="Arial" w:cs="Arial"/>
          <w:sz w:val="24"/>
          <w:szCs w:val="24"/>
          <w:lang w:val="de-DE"/>
        </w:rPr>
      </w:pPr>
      <w:bookmarkStart w:id="225" w:name="_Toc232816339"/>
      <w:r>
        <w:rPr>
          <w:rFonts w:ascii="Arial" w:hAnsi="Arial" w:cs="Arial"/>
          <w:sz w:val="24"/>
          <w:szCs w:val="24"/>
          <w:lang w:val="de-DE"/>
        </w:rPr>
        <w:t>Calitatea apei respecta cerintele standardelor UE si ale Romaniei, cu o singura exceptie: concentratia de amoniu depaseste usor , in cazul unor puturi (front Rotunda),limita maxima admisa.</w:t>
      </w:r>
    </w:p>
    <w:p w:rsidR="00ED47F4" w:rsidRPr="00CA6C34" w:rsidRDefault="00C66A53" w:rsidP="00106563">
      <w:pPr>
        <w:spacing w:after="120" w:line="360" w:lineRule="auto"/>
        <w:ind w:left="851"/>
        <w:jc w:val="both"/>
        <w:rPr>
          <w:rFonts w:ascii="Arial" w:hAnsi="Arial" w:cs="Arial"/>
          <w:sz w:val="24"/>
          <w:szCs w:val="24"/>
          <w:lang w:val="de-DE"/>
        </w:rPr>
      </w:pPr>
      <w:r>
        <w:rPr>
          <w:rFonts w:ascii="Arial" w:hAnsi="Arial" w:cs="Arial"/>
          <w:sz w:val="24"/>
          <w:szCs w:val="24"/>
          <w:lang w:val="de-DE"/>
        </w:rPr>
        <w:t>Tratarea apei potabile se realizeaza prin</w:t>
      </w:r>
      <w:r w:rsidR="00ED47F4" w:rsidRPr="00CA6C34">
        <w:rPr>
          <w:rFonts w:ascii="Arial" w:hAnsi="Arial" w:cs="Arial"/>
          <w:sz w:val="24"/>
          <w:szCs w:val="24"/>
          <w:lang w:val="de-DE"/>
        </w:rPr>
        <w:t xml:space="preserve"> meto</w:t>
      </w:r>
      <w:r w:rsidR="00D3764E" w:rsidRPr="00CA6C34">
        <w:rPr>
          <w:rFonts w:ascii="Arial" w:hAnsi="Arial" w:cs="Arial"/>
          <w:sz w:val="24"/>
          <w:szCs w:val="24"/>
          <w:lang w:val="de-DE"/>
        </w:rPr>
        <w:t>d</w:t>
      </w:r>
      <w:r>
        <w:rPr>
          <w:rFonts w:ascii="Arial" w:hAnsi="Arial" w:cs="Arial"/>
          <w:sz w:val="24"/>
          <w:szCs w:val="24"/>
          <w:lang w:val="de-DE"/>
        </w:rPr>
        <w:t>e</w:t>
      </w:r>
      <w:r w:rsidR="00D3764E" w:rsidRPr="00CA6C34">
        <w:rPr>
          <w:rFonts w:ascii="Arial" w:hAnsi="Arial" w:cs="Arial"/>
          <w:sz w:val="24"/>
          <w:szCs w:val="24"/>
          <w:lang w:val="de-DE"/>
        </w:rPr>
        <w:t xml:space="preserve"> chimic</w:t>
      </w:r>
      <w:r>
        <w:rPr>
          <w:rFonts w:ascii="Arial" w:hAnsi="Arial" w:cs="Arial"/>
          <w:sz w:val="24"/>
          <w:szCs w:val="24"/>
          <w:lang w:val="de-DE"/>
        </w:rPr>
        <w:t>e</w:t>
      </w:r>
      <w:r w:rsidR="00D3764E" w:rsidRPr="00CA6C34">
        <w:rPr>
          <w:rFonts w:ascii="Arial" w:hAnsi="Arial" w:cs="Arial"/>
          <w:sz w:val="24"/>
          <w:szCs w:val="24"/>
          <w:lang w:val="de-DE"/>
        </w:rPr>
        <w:t xml:space="preserve">, </w:t>
      </w:r>
      <w:r w:rsidR="00AC7D03">
        <w:rPr>
          <w:rFonts w:ascii="Arial" w:hAnsi="Arial" w:cs="Arial"/>
          <w:sz w:val="24"/>
          <w:szCs w:val="24"/>
          <w:lang w:val="de-DE"/>
        </w:rPr>
        <w:t xml:space="preserve">prin </w:t>
      </w:r>
      <w:r>
        <w:rPr>
          <w:rFonts w:ascii="Arial" w:hAnsi="Arial" w:cs="Arial"/>
          <w:sz w:val="24"/>
          <w:szCs w:val="24"/>
          <w:lang w:val="de-DE"/>
        </w:rPr>
        <w:t xml:space="preserve">dezinfectie cu clor, in cele 3 statii de </w:t>
      </w:r>
      <w:r w:rsidR="00ED47F4" w:rsidRPr="00CA6C34">
        <w:rPr>
          <w:rFonts w:ascii="Arial" w:hAnsi="Arial" w:cs="Arial"/>
          <w:sz w:val="24"/>
          <w:szCs w:val="24"/>
          <w:lang w:val="de-DE"/>
        </w:rPr>
        <w:t>clorinare</w:t>
      </w:r>
      <w:r>
        <w:rPr>
          <w:rFonts w:ascii="Arial" w:hAnsi="Arial" w:cs="Arial"/>
          <w:sz w:val="24"/>
          <w:szCs w:val="24"/>
          <w:lang w:val="de-DE"/>
        </w:rPr>
        <w:t>,</w:t>
      </w:r>
      <w:r w:rsidR="00ED47F4" w:rsidRPr="00CA6C34">
        <w:rPr>
          <w:rFonts w:ascii="Arial" w:hAnsi="Arial" w:cs="Arial"/>
          <w:sz w:val="24"/>
          <w:szCs w:val="24"/>
          <w:lang w:val="de-DE"/>
        </w:rPr>
        <w:t xml:space="preserve"> care asigura </w:t>
      </w:r>
      <w:r>
        <w:rPr>
          <w:rFonts w:ascii="Arial" w:hAnsi="Arial" w:cs="Arial"/>
          <w:sz w:val="24"/>
          <w:szCs w:val="24"/>
          <w:lang w:val="de-DE"/>
        </w:rPr>
        <w:t>cerintele de dezinfectie, dar care necesita lucrari de reabilitare.</w:t>
      </w:r>
      <w:bookmarkEnd w:id="225"/>
      <w:r w:rsidR="00ED47F4" w:rsidRPr="00CA6C34">
        <w:rPr>
          <w:rFonts w:ascii="Arial" w:hAnsi="Arial" w:cs="Arial"/>
          <w:sz w:val="24"/>
          <w:szCs w:val="24"/>
          <w:lang w:val="de-DE"/>
        </w:rPr>
        <w:t xml:space="preserve">Cele trei statii de clorinare </w:t>
      </w:r>
      <w:r>
        <w:rPr>
          <w:rFonts w:ascii="Arial" w:hAnsi="Arial" w:cs="Arial"/>
          <w:sz w:val="24"/>
          <w:szCs w:val="24"/>
          <w:lang w:val="de-DE"/>
        </w:rPr>
        <w:t>s</w:t>
      </w:r>
      <w:r w:rsidR="00ED47F4" w:rsidRPr="00CA6C34">
        <w:rPr>
          <w:rFonts w:ascii="Arial" w:hAnsi="Arial" w:cs="Arial"/>
          <w:sz w:val="24"/>
          <w:szCs w:val="24"/>
          <w:lang w:val="de-DE"/>
        </w:rPr>
        <w:t>unt localizate dupa cum urmeaza:</w:t>
      </w:r>
    </w:p>
    <w:p w:rsidR="00ED47F4" w:rsidRPr="00CA6C34" w:rsidRDefault="00465111" w:rsidP="008E333B">
      <w:pPr>
        <w:numPr>
          <w:ilvl w:val="0"/>
          <w:numId w:val="29"/>
        </w:numPr>
        <w:tabs>
          <w:tab w:val="clear" w:pos="720"/>
          <w:tab w:val="num" w:pos="1068"/>
        </w:tabs>
        <w:spacing w:after="120" w:line="360" w:lineRule="auto"/>
        <w:ind w:left="851" w:firstLine="0"/>
        <w:jc w:val="both"/>
        <w:rPr>
          <w:rFonts w:ascii="Arial" w:hAnsi="Arial" w:cs="Arial"/>
          <w:sz w:val="24"/>
          <w:szCs w:val="24"/>
          <w:lang w:val="de-DE"/>
        </w:rPr>
      </w:pPr>
      <w:r>
        <w:rPr>
          <w:rFonts w:ascii="Arial" w:hAnsi="Arial" w:cs="Arial"/>
          <w:sz w:val="24"/>
          <w:szCs w:val="24"/>
          <w:lang w:val="de-DE"/>
        </w:rPr>
        <w:t xml:space="preserve"> O statie de clorinare in zona “N. Balcescu”, in prezent functionala, amplasata intr-o cladire cu dimensiunile 4, 0</w:t>
      </w:r>
      <w:r w:rsidR="00D75DAC">
        <w:rPr>
          <w:rFonts w:ascii="Arial" w:hAnsi="Arial" w:cs="Arial"/>
          <w:sz w:val="24"/>
          <w:szCs w:val="24"/>
          <w:lang w:val="de-DE"/>
        </w:rPr>
        <w:t>m</w:t>
      </w:r>
      <w:r>
        <w:rPr>
          <w:rFonts w:ascii="Arial" w:hAnsi="Arial" w:cs="Arial"/>
          <w:sz w:val="24"/>
          <w:szCs w:val="24"/>
          <w:lang w:val="de-DE"/>
        </w:rPr>
        <w:t xml:space="preserve"> x 1,70m.</w:t>
      </w:r>
    </w:p>
    <w:p w:rsidR="00ED47F4" w:rsidRDefault="00465111" w:rsidP="008E333B">
      <w:pPr>
        <w:numPr>
          <w:ilvl w:val="0"/>
          <w:numId w:val="29"/>
        </w:numPr>
        <w:tabs>
          <w:tab w:val="clear" w:pos="720"/>
          <w:tab w:val="num" w:pos="1068"/>
        </w:tabs>
        <w:spacing w:after="120" w:line="360" w:lineRule="auto"/>
        <w:ind w:left="851" w:firstLine="0"/>
        <w:jc w:val="both"/>
        <w:rPr>
          <w:rFonts w:ascii="Arial" w:hAnsi="Arial" w:cs="Arial"/>
          <w:sz w:val="24"/>
          <w:szCs w:val="24"/>
          <w:lang w:val="de-DE"/>
        </w:rPr>
      </w:pPr>
      <w:r>
        <w:rPr>
          <w:rFonts w:ascii="Arial" w:hAnsi="Arial" w:cs="Arial"/>
          <w:sz w:val="24"/>
          <w:szCs w:val="24"/>
          <w:lang w:val="de-DE"/>
        </w:rPr>
        <w:t>O</w:t>
      </w:r>
      <w:r w:rsidR="00D75DAC">
        <w:rPr>
          <w:rFonts w:ascii="Arial" w:hAnsi="Arial" w:cs="Arial"/>
          <w:sz w:val="24"/>
          <w:szCs w:val="24"/>
          <w:lang w:val="de-DE"/>
        </w:rPr>
        <w:t xml:space="preserve"> statie de clorinare in zona </w:t>
      </w:r>
      <w:r>
        <w:rPr>
          <w:rFonts w:ascii="Arial" w:hAnsi="Arial" w:cs="Arial"/>
          <w:sz w:val="24"/>
          <w:szCs w:val="24"/>
          <w:lang w:val="de-DE"/>
        </w:rPr>
        <w:t xml:space="preserve">“Bulevard”, in prezent functionala, amplasata </w:t>
      </w:r>
      <w:r w:rsidR="00D75DAC">
        <w:rPr>
          <w:rFonts w:ascii="Arial" w:hAnsi="Arial" w:cs="Arial"/>
          <w:sz w:val="24"/>
          <w:szCs w:val="24"/>
          <w:lang w:val="de-DE"/>
        </w:rPr>
        <w:t>intr-o cladire cu dimensiunile 3</w:t>
      </w:r>
      <w:r>
        <w:rPr>
          <w:rFonts w:ascii="Arial" w:hAnsi="Arial" w:cs="Arial"/>
          <w:sz w:val="24"/>
          <w:szCs w:val="24"/>
          <w:lang w:val="de-DE"/>
        </w:rPr>
        <w:t>, 0</w:t>
      </w:r>
      <w:r w:rsidR="00D75DAC">
        <w:rPr>
          <w:rFonts w:ascii="Arial" w:hAnsi="Arial" w:cs="Arial"/>
          <w:sz w:val="24"/>
          <w:szCs w:val="24"/>
          <w:lang w:val="de-DE"/>
        </w:rPr>
        <w:t>m</w:t>
      </w:r>
      <w:r>
        <w:rPr>
          <w:rFonts w:ascii="Arial" w:hAnsi="Arial" w:cs="Arial"/>
          <w:sz w:val="24"/>
          <w:szCs w:val="24"/>
          <w:lang w:val="de-DE"/>
        </w:rPr>
        <w:t xml:space="preserve"> x </w:t>
      </w:r>
      <w:r w:rsidR="00D75DAC">
        <w:rPr>
          <w:rFonts w:ascii="Arial" w:hAnsi="Arial" w:cs="Arial"/>
          <w:sz w:val="24"/>
          <w:szCs w:val="24"/>
          <w:lang w:val="de-DE"/>
        </w:rPr>
        <w:t>3</w:t>
      </w:r>
      <w:r>
        <w:rPr>
          <w:rFonts w:ascii="Arial" w:hAnsi="Arial" w:cs="Arial"/>
          <w:sz w:val="24"/>
          <w:szCs w:val="24"/>
          <w:lang w:val="de-DE"/>
        </w:rPr>
        <w:t>,</w:t>
      </w:r>
      <w:r w:rsidR="00D75DAC">
        <w:rPr>
          <w:rFonts w:ascii="Arial" w:hAnsi="Arial" w:cs="Arial"/>
          <w:sz w:val="24"/>
          <w:szCs w:val="24"/>
          <w:lang w:val="de-DE"/>
        </w:rPr>
        <w:t>8</w:t>
      </w:r>
      <w:r>
        <w:rPr>
          <w:rFonts w:ascii="Arial" w:hAnsi="Arial" w:cs="Arial"/>
          <w:sz w:val="24"/>
          <w:szCs w:val="24"/>
          <w:lang w:val="de-DE"/>
        </w:rPr>
        <w:t>0m</w:t>
      </w:r>
      <w:r w:rsidR="00D75DAC">
        <w:rPr>
          <w:rFonts w:ascii="Arial" w:hAnsi="Arial" w:cs="Arial"/>
          <w:sz w:val="24"/>
          <w:szCs w:val="24"/>
          <w:lang w:val="de-DE"/>
        </w:rPr>
        <w:t xml:space="preserve">. </w:t>
      </w:r>
    </w:p>
    <w:p w:rsidR="00D75DAC" w:rsidRPr="00D75DAC" w:rsidRDefault="00D75DAC" w:rsidP="008E333B">
      <w:pPr>
        <w:numPr>
          <w:ilvl w:val="0"/>
          <w:numId w:val="29"/>
        </w:numPr>
        <w:tabs>
          <w:tab w:val="clear" w:pos="720"/>
          <w:tab w:val="num" w:pos="1068"/>
        </w:tabs>
        <w:spacing w:after="120" w:line="360" w:lineRule="auto"/>
        <w:ind w:left="851" w:firstLine="0"/>
        <w:jc w:val="both"/>
        <w:rPr>
          <w:rFonts w:ascii="Arial" w:hAnsi="Arial" w:cs="Arial"/>
          <w:sz w:val="24"/>
          <w:szCs w:val="24"/>
          <w:lang w:val="de-DE"/>
        </w:rPr>
      </w:pPr>
      <w:r>
        <w:rPr>
          <w:rFonts w:ascii="Arial" w:hAnsi="Arial" w:cs="Arial"/>
          <w:sz w:val="24"/>
          <w:szCs w:val="24"/>
          <w:lang w:val="de-DE"/>
        </w:rPr>
        <w:t xml:space="preserve">O statie de clorinare in zona “Cernicari”, in prezent in conservare, amplasata intr-o cladire cu dimensiunile 2,90m x 2,20m.Statia de clorinare </w:t>
      </w:r>
      <w:r w:rsidR="006F6E5E">
        <w:rPr>
          <w:rFonts w:ascii="Arial" w:hAnsi="Arial" w:cs="Arial"/>
          <w:sz w:val="24"/>
          <w:szCs w:val="24"/>
          <w:lang w:val="de-DE"/>
        </w:rPr>
        <w:t>nu mai este in evidentele APA-</w:t>
      </w:r>
      <w:r w:rsidRPr="00D75DAC">
        <w:rPr>
          <w:rFonts w:ascii="Arial" w:hAnsi="Arial" w:cs="Arial"/>
          <w:sz w:val="24"/>
          <w:szCs w:val="24"/>
          <w:lang w:val="de-DE"/>
        </w:rPr>
        <w:t>CANAL SA Galati</w:t>
      </w:r>
      <w:r>
        <w:rPr>
          <w:rFonts w:ascii="Arial" w:hAnsi="Arial" w:cs="Arial"/>
          <w:sz w:val="24"/>
          <w:szCs w:val="24"/>
          <w:lang w:val="de-DE"/>
        </w:rPr>
        <w:t>,fiind predata</w:t>
      </w:r>
      <w:r w:rsidRPr="00D75DAC">
        <w:rPr>
          <w:rFonts w:ascii="Arial" w:hAnsi="Arial" w:cs="Arial"/>
          <w:sz w:val="24"/>
          <w:szCs w:val="24"/>
          <w:lang w:val="de-DE"/>
        </w:rPr>
        <w:t xml:space="preserve"> catre Primaria Mun</w:t>
      </w:r>
      <w:r>
        <w:rPr>
          <w:rFonts w:ascii="Arial" w:hAnsi="Arial" w:cs="Arial"/>
          <w:sz w:val="24"/>
          <w:szCs w:val="24"/>
          <w:lang w:val="de-DE"/>
        </w:rPr>
        <w:t>icipiului</w:t>
      </w:r>
      <w:r w:rsidRPr="00D75DAC">
        <w:rPr>
          <w:rFonts w:ascii="Arial" w:hAnsi="Arial" w:cs="Arial"/>
          <w:sz w:val="24"/>
          <w:szCs w:val="24"/>
          <w:lang w:val="de-DE"/>
        </w:rPr>
        <w:t xml:space="preserve"> Tecuci  conform solicitarii nr 13549/ </w:t>
      </w:r>
      <w:r w:rsidR="006F6E5E">
        <w:rPr>
          <w:rFonts w:ascii="Arial" w:hAnsi="Arial" w:cs="Arial"/>
          <w:sz w:val="24"/>
          <w:szCs w:val="24"/>
          <w:lang w:val="de-DE"/>
        </w:rPr>
        <w:t>17.07.2012, inregistrata la APA-</w:t>
      </w:r>
      <w:r w:rsidRPr="00D75DAC">
        <w:rPr>
          <w:rFonts w:ascii="Arial" w:hAnsi="Arial" w:cs="Arial"/>
          <w:sz w:val="24"/>
          <w:szCs w:val="24"/>
          <w:lang w:val="de-DE"/>
        </w:rPr>
        <w:t>CANAL SA Galati sub nr 18889/17.07.2012</w:t>
      </w:r>
    </w:p>
    <w:p w:rsidR="00ED47F4" w:rsidRPr="00CA6C34" w:rsidRDefault="00ED47F4" w:rsidP="00106563">
      <w:pPr>
        <w:spacing w:after="120" w:line="360" w:lineRule="auto"/>
        <w:ind w:left="851"/>
        <w:jc w:val="both"/>
        <w:rPr>
          <w:rFonts w:ascii="Arial" w:hAnsi="Arial" w:cs="Arial"/>
          <w:sz w:val="24"/>
          <w:szCs w:val="24"/>
          <w:lang w:val="de-DE"/>
        </w:rPr>
      </w:pPr>
      <w:r w:rsidRPr="00CA6C34">
        <w:rPr>
          <w:rFonts w:ascii="Arial" w:hAnsi="Arial" w:cs="Arial"/>
          <w:sz w:val="24"/>
          <w:szCs w:val="24"/>
          <w:lang w:val="de-DE"/>
        </w:rPr>
        <w:t>Statia de clorinare de la complexul Balcescu va fi reabilitata in cadrul proiectul</w:t>
      </w:r>
      <w:r w:rsidR="007E24A5">
        <w:rPr>
          <w:rFonts w:ascii="Arial" w:hAnsi="Arial" w:cs="Arial"/>
          <w:sz w:val="24"/>
          <w:szCs w:val="24"/>
          <w:lang w:val="de-DE"/>
        </w:rPr>
        <w:t>ui finantat din FC, in derulare, cu termen de finalizare in 2015.</w:t>
      </w:r>
    </w:p>
    <w:p w:rsidR="00ED47F4" w:rsidRPr="00537965" w:rsidRDefault="00ED47F4" w:rsidP="00ED47F4">
      <w:pPr>
        <w:spacing w:after="0" w:line="240" w:lineRule="auto"/>
        <w:rPr>
          <w:rFonts w:ascii="Arial" w:eastAsia="Times New Roman" w:hAnsi="Arial" w:cs="Arial"/>
          <w:sz w:val="20"/>
          <w:szCs w:val="20"/>
          <w:lang w:val="it-IT" w:eastAsia="de-DE"/>
        </w:rPr>
      </w:pPr>
    </w:p>
    <w:p w:rsidR="00ED47F4" w:rsidRPr="00CA6C34" w:rsidRDefault="00C2457B" w:rsidP="00106563">
      <w:pPr>
        <w:tabs>
          <w:tab w:val="left" w:pos="851"/>
        </w:tabs>
        <w:spacing w:after="0" w:line="240" w:lineRule="auto"/>
        <w:ind w:left="851"/>
        <w:rPr>
          <w:rFonts w:ascii="Arial" w:eastAsia="Times New Roman" w:hAnsi="Arial" w:cs="Arial"/>
          <w:sz w:val="20"/>
          <w:szCs w:val="20"/>
          <w:lang w:val="en-US" w:eastAsia="de-DE"/>
        </w:rPr>
      </w:pPr>
      <w:r>
        <w:rPr>
          <w:rFonts w:ascii="Arial" w:hAnsi="Arial" w:cs="Arial"/>
          <w:noProof/>
          <w:sz w:val="20"/>
          <w:lang w:val="en-US"/>
        </w:rPr>
        <w:drawing>
          <wp:inline distT="0" distB="0" distL="0" distR="0">
            <wp:extent cx="2609850" cy="2057400"/>
            <wp:effectExtent l="19050" t="0" r="0" b="0"/>
            <wp:docPr id="32" name="Picture 15" descr="Picture Tecuci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Tecuci 014"/>
                    <pic:cNvPicPr>
                      <a:picLocks noChangeAspect="1" noChangeArrowheads="1"/>
                    </pic:cNvPicPr>
                  </pic:nvPicPr>
                  <pic:blipFill>
                    <a:blip r:embed="rId72" cstate="print"/>
                    <a:srcRect/>
                    <a:stretch>
                      <a:fillRect/>
                    </a:stretch>
                  </pic:blipFill>
                  <pic:spPr bwMode="auto">
                    <a:xfrm>
                      <a:off x="0" y="0"/>
                      <a:ext cx="2609850" cy="2057400"/>
                    </a:xfrm>
                    <a:prstGeom prst="rect">
                      <a:avLst/>
                    </a:prstGeom>
                    <a:noFill/>
                    <a:ln w="9525">
                      <a:noFill/>
                      <a:miter lim="800000"/>
                      <a:headEnd/>
                      <a:tailEnd/>
                    </a:ln>
                  </pic:spPr>
                </pic:pic>
              </a:graphicData>
            </a:graphic>
          </wp:inline>
        </w:drawing>
      </w:r>
      <w:r>
        <w:rPr>
          <w:rFonts w:ascii="Arial" w:hAnsi="Arial" w:cs="Arial"/>
          <w:noProof/>
          <w:lang w:val="en-US"/>
        </w:rPr>
        <w:drawing>
          <wp:inline distT="0" distB="0" distL="0" distR="0">
            <wp:extent cx="2600325" cy="2047875"/>
            <wp:effectExtent l="19050" t="0" r="9525" b="0"/>
            <wp:docPr id="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cstate="print"/>
                    <a:srcRect/>
                    <a:stretch>
                      <a:fillRect/>
                    </a:stretch>
                  </pic:blipFill>
                  <pic:spPr bwMode="auto">
                    <a:xfrm>
                      <a:off x="0" y="0"/>
                      <a:ext cx="2600325" cy="2047875"/>
                    </a:xfrm>
                    <a:prstGeom prst="rect">
                      <a:avLst/>
                    </a:prstGeom>
                    <a:noFill/>
                    <a:ln w="9525">
                      <a:noFill/>
                      <a:miter lim="800000"/>
                      <a:headEnd/>
                      <a:tailEnd/>
                    </a:ln>
                  </pic:spPr>
                </pic:pic>
              </a:graphicData>
            </a:graphic>
          </wp:inline>
        </w:drawing>
      </w:r>
    </w:p>
    <w:p w:rsidR="00106563" w:rsidRDefault="00106563" w:rsidP="00ED47F4">
      <w:pPr>
        <w:spacing w:after="0" w:line="240" w:lineRule="auto"/>
        <w:ind w:left="708"/>
        <w:rPr>
          <w:rFonts w:ascii="Arial" w:eastAsia="Times New Roman" w:hAnsi="Arial" w:cs="Arial"/>
          <w:b/>
          <w:lang w:val="en-US" w:eastAsia="de-DE"/>
        </w:rPr>
      </w:pPr>
    </w:p>
    <w:p w:rsidR="00ED47F4" w:rsidRPr="00537965" w:rsidRDefault="00ED47F4" w:rsidP="00ED47F4">
      <w:pPr>
        <w:spacing w:after="0" w:line="240" w:lineRule="auto"/>
        <w:ind w:left="708"/>
        <w:rPr>
          <w:rFonts w:ascii="Arial" w:eastAsia="Times New Roman" w:hAnsi="Arial" w:cs="Arial"/>
          <w:b/>
          <w:lang w:val="it-IT" w:eastAsia="de-DE"/>
        </w:rPr>
      </w:pPr>
      <w:r w:rsidRPr="00537965">
        <w:rPr>
          <w:rFonts w:ascii="Arial" w:eastAsia="Times New Roman" w:hAnsi="Arial" w:cs="Arial"/>
          <w:b/>
          <w:lang w:val="it-IT" w:eastAsia="de-DE"/>
        </w:rPr>
        <w:t xml:space="preserve">Fig. </w:t>
      </w:r>
      <w:r w:rsidR="00106563" w:rsidRPr="00537965">
        <w:rPr>
          <w:rFonts w:ascii="Arial" w:eastAsia="Times New Roman" w:hAnsi="Arial" w:cs="Arial"/>
          <w:b/>
          <w:lang w:val="it-IT" w:eastAsia="de-DE"/>
        </w:rPr>
        <w:t xml:space="preserve">2.10-3 </w:t>
      </w:r>
      <w:r w:rsidRPr="00537965">
        <w:rPr>
          <w:rFonts w:ascii="Arial" w:eastAsia="Times New Roman" w:hAnsi="Arial" w:cs="Arial"/>
          <w:b/>
          <w:lang w:val="it-IT" w:eastAsia="de-DE"/>
        </w:rPr>
        <w:t>Statia de clorinare Nicolae Balcescu</w:t>
      </w:r>
    </w:p>
    <w:p w:rsidR="00106563" w:rsidRDefault="00106563" w:rsidP="00106563">
      <w:pPr>
        <w:spacing w:after="120" w:line="360" w:lineRule="auto"/>
        <w:ind w:left="851"/>
        <w:jc w:val="both"/>
        <w:rPr>
          <w:rFonts w:ascii="Arial" w:hAnsi="Arial" w:cs="Arial"/>
          <w:sz w:val="24"/>
          <w:szCs w:val="24"/>
          <w:lang w:val="de-DE"/>
        </w:rPr>
      </w:pPr>
    </w:p>
    <w:p w:rsidR="00ED47F4" w:rsidRPr="00CA6C34" w:rsidRDefault="00ED47F4" w:rsidP="00106563">
      <w:pPr>
        <w:spacing w:after="120" w:line="360" w:lineRule="auto"/>
        <w:ind w:left="851"/>
        <w:jc w:val="both"/>
        <w:rPr>
          <w:rFonts w:ascii="Arial" w:hAnsi="Arial" w:cs="Arial"/>
          <w:sz w:val="24"/>
          <w:szCs w:val="24"/>
          <w:lang w:val="de-DE"/>
        </w:rPr>
      </w:pPr>
      <w:r w:rsidRPr="00CA6C34">
        <w:rPr>
          <w:rFonts w:ascii="Arial" w:hAnsi="Arial" w:cs="Arial"/>
          <w:sz w:val="24"/>
          <w:szCs w:val="24"/>
          <w:lang w:val="de-DE"/>
        </w:rPr>
        <w:t xml:space="preserve">Parametrii calitativi ai apei tratate sunt monitorizati de laboratorul local care asigura 80 % din testele </w:t>
      </w:r>
      <w:r w:rsidR="00A2121D">
        <w:rPr>
          <w:rFonts w:ascii="Arial" w:hAnsi="Arial" w:cs="Arial"/>
          <w:sz w:val="24"/>
          <w:szCs w:val="24"/>
          <w:lang w:val="de-DE"/>
        </w:rPr>
        <w:t>necesare.</w:t>
      </w:r>
      <w:r w:rsidRPr="00CA6C34">
        <w:rPr>
          <w:rFonts w:ascii="Arial" w:hAnsi="Arial" w:cs="Arial"/>
          <w:sz w:val="24"/>
          <w:szCs w:val="24"/>
          <w:lang w:val="de-DE"/>
        </w:rPr>
        <w:t xml:space="preserve"> In conformitate cu termenii contractului de concesiune</w:t>
      </w:r>
      <w:r w:rsidR="00106563">
        <w:rPr>
          <w:rFonts w:ascii="Arial" w:hAnsi="Arial" w:cs="Arial"/>
          <w:sz w:val="24"/>
          <w:szCs w:val="24"/>
          <w:lang w:val="de-DE"/>
        </w:rPr>
        <w:t>,</w:t>
      </w:r>
      <w:r w:rsidRPr="00CA6C34">
        <w:rPr>
          <w:rFonts w:ascii="Arial" w:hAnsi="Arial" w:cs="Arial"/>
          <w:sz w:val="24"/>
          <w:szCs w:val="24"/>
          <w:lang w:val="de-DE"/>
        </w:rPr>
        <w:t xml:space="preserve"> laboratorul trebuie dotat cu echipamente si facilitati suplimentare. Laboratorul este localizat pe str. A.Ipatescu nr. </w:t>
      </w:r>
      <w:smartTag w:uri="urn:schemas-microsoft-com:office:smarttags" w:element="metricconverter">
        <w:smartTagPr>
          <w:attr w:name="ProductID" w:val="26, in"/>
        </w:smartTagPr>
        <w:r w:rsidRPr="00CA6C34">
          <w:rPr>
            <w:rFonts w:ascii="Arial" w:hAnsi="Arial" w:cs="Arial"/>
            <w:sz w:val="24"/>
            <w:szCs w:val="24"/>
            <w:lang w:val="de-DE"/>
          </w:rPr>
          <w:t>26, in</w:t>
        </w:r>
      </w:smartTag>
      <w:r w:rsidR="00A2121D">
        <w:rPr>
          <w:rFonts w:ascii="Arial" w:hAnsi="Arial" w:cs="Arial"/>
          <w:sz w:val="24"/>
          <w:szCs w:val="24"/>
          <w:lang w:val="de-DE"/>
        </w:rPr>
        <w:t xml:space="preserve"> incinta</w:t>
      </w:r>
      <w:r w:rsidRPr="00CA6C34">
        <w:rPr>
          <w:rFonts w:ascii="Arial" w:hAnsi="Arial" w:cs="Arial"/>
          <w:sz w:val="24"/>
          <w:szCs w:val="24"/>
          <w:lang w:val="de-DE"/>
        </w:rPr>
        <w:t xml:space="preserve"> cladirii administrative a </w:t>
      </w:r>
      <w:r w:rsidR="00A2121D">
        <w:rPr>
          <w:rFonts w:ascii="Arial" w:hAnsi="Arial" w:cs="Arial"/>
          <w:sz w:val="24"/>
          <w:szCs w:val="24"/>
          <w:lang w:val="de-DE"/>
        </w:rPr>
        <w:t>Complexului de apa</w:t>
      </w:r>
      <w:r w:rsidRPr="00CA6C34">
        <w:rPr>
          <w:rFonts w:ascii="Arial" w:hAnsi="Arial" w:cs="Arial"/>
          <w:sz w:val="24"/>
          <w:szCs w:val="24"/>
          <w:lang w:val="de-DE"/>
        </w:rPr>
        <w:t xml:space="preserve"> “N. Balcescu”, intr-o camera</w:t>
      </w:r>
      <w:r w:rsidR="00E6563A">
        <w:rPr>
          <w:rFonts w:ascii="Arial" w:hAnsi="Arial" w:cs="Arial"/>
          <w:sz w:val="24"/>
          <w:szCs w:val="24"/>
          <w:lang w:val="de-DE"/>
        </w:rPr>
        <w:t xml:space="preserve"> cu dimensiunile </w:t>
      </w:r>
      <w:r w:rsidRPr="00CA6C34">
        <w:rPr>
          <w:rFonts w:ascii="Arial" w:hAnsi="Arial" w:cs="Arial"/>
          <w:sz w:val="24"/>
          <w:szCs w:val="24"/>
          <w:lang w:val="de-DE"/>
        </w:rPr>
        <w:t xml:space="preserve">12.00 x </w:t>
      </w:r>
      <w:smartTag w:uri="urn:schemas-microsoft-com:office:smarttags" w:element="metricconverter">
        <w:smartTagPr>
          <w:attr w:name="ProductID" w:val="9.55 m"/>
        </w:smartTagPr>
        <w:r w:rsidRPr="00CA6C34">
          <w:rPr>
            <w:rFonts w:ascii="Arial" w:hAnsi="Arial" w:cs="Arial"/>
            <w:sz w:val="24"/>
            <w:szCs w:val="24"/>
            <w:lang w:val="de-DE"/>
          </w:rPr>
          <w:t>9.55 m</w:t>
        </w:r>
      </w:smartTag>
      <w:r w:rsidRPr="00CA6C34">
        <w:rPr>
          <w:rFonts w:ascii="Arial" w:hAnsi="Arial" w:cs="Arial"/>
          <w:sz w:val="24"/>
          <w:szCs w:val="24"/>
          <w:lang w:val="de-DE"/>
        </w:rPr>
        <w:t>.</w:t>
      </w:r>
    </w:p>
    <w:p w:rsidR="00ED47F4" w:rsidRPr="00CA6C34" w:rsidRDefault="00C2457B" w:rsidP="00D3764E">
      <w:pPr>
        <w:spacing w:line="360" w:lineRule="auto"/>
        <w:ind w:left="1440" w:firstLine="720"/>
        <w:rPr>
          <w:rFonts w:ascii="Arial" w:hAnsi="Arial" w:cs="Arial"/>
          <w:sz w:val="20"/>
        </w:rPr>
      </w:pPr>
      <w:r>
        <w:rPr>
          <w:rFonts w:ascii="Arial" w:hAnsi="Arial" w:cs="Arial"/>
          <w:noProof/>
          <w:sz w:val="20"/>
          <w:lang w:val="en-US"/>
        </w:rPr>
        <w:drawing>
          <wp:inline distT="0" distB="0" distL="0" distR="0">
            <wp:extent cx="3420186" cy="2565140"/>
            <wp:effectExtent l="19050" t="0" r="8814" b="0"/>
            <wp:docPr id="34" name="Picture 21" descr="Picture Tecuci 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Tecuci 020"/>
                    <pic:cNvPicPr>
                      <a:picLocks noChangeAspect="1" noChangeArrowheads="1"/>
                    </pic:cNvPicPr>
                  </pic:nvPicPr>
                  <pic:blipFill>
                    <a:blip r:embed="rId74" cstate="print"/>
                    <a:srcRect/>
                    <a:stretch>
                      <a:fillRect/>
                    </a:stretch>
                  </pic:blipFill>
                  <pic:spPr bwMode="auto">
                    <a:xfrm>
                      <a:off x="0" y="0"/>
                      <a:ext cx="3423123" cy="2567343"/>
                    </a:xfrm>
                    <a:prstGeom prst="rect">
                      <a:avLst/>
                    </a:prstGeom>
                    <a:noFill/>
                    <a:ln w="9525">
                      <a:noFill/>
                      <a:miter lim="800000"/>
                      <a:headEnd/>
                      <a:tailEnd/>
                    </a:ln>
                  </pic:spPr>
                </pic:pic>
              </a:graphicData>
            </a:graphic>
          </wp:inline>
        </w:drawing>
      </w:r>
    </w:p>
    <w:p w:rsidR="00ED47F4" w:rsidRPr="00CA6C34" w:rsidRDefault="00ED47F4" w:rsidP="00106563">
      <w:pPr>
        <w:ind w:left="851"/>
        <w:rPr>
          <w:rFonts w:ascii="Arial" w:hAnsi="Arial" w:cs="Arial"/>
          <w:b/>
          <w:bCs/>
          <w:sz w:val="24"/>
          <w:szCs w:val="24"/>
        </w:rPr>
      </w:pPr>
      <w:r w:rsidRPr="00CA6C34">
        <w:rPr>
          <w:rFonts w:ascii="Arial" w:hAnsi="Arial" w:cs="Arial"/>
          <w:b/>
          <w:bCs/>
          <w:sz w:val="24"/>
          <w:szCs w:val="24"/>
        </w:rPr>
        <w:t xml:space="preserve">Fig. </w:t>
      </w:r>
      <w:r w:rsidR="00106563">
        <w:rPr>
          <w:rFonts w:ascii="Arial" w:hAnsi="Arial" w:cs="Arial"/>
          <w:b/>
          <w:bCs/>
          <w:sz w:val="24"/>
          <w:szCs w:val="24"/>
        </w:rPr>
        <w:t xml:space="preserve">2.10-4 </w:t>
      </w:r>
      <w:r w:rsidRPr="00CA6C34">
        <w:rPr>
          <w:rFonts w:ascii="Arial" w:hAnsi="Arial" w:cs="Arial"/>
          <w:b/>
          <w:bCs/>
          <w:sz w:val="24"/>
          <w:szCs w:val="24"/>
        </w:rPr>
        <w:t>Sediul administrativ –</w:t>
      </w:r>
      <w:r w:rsidR="00A2121D">
        <w:rPr>
          <w:rFonts w:ascii="Arial" w:hAnsi="Arial" w:cs="Arial"/>
          <w:b/>
          <w:bCs/>
          <w:sz w:val="24"/>
          <w:szCs w:val="24"/>
        </w:rPr>
        <w:t>Complexul de apa</w:t>
      </w:r>
      <w:r w:rsidRPr="00CA6C34">
        <w:rPr>
          <w:rFonts w:ascii="Arial" w:hAnsi="Arial" w:cs="Arial"/>
          <w:b/>
          <w:bCs/>
          <w:sz w:val="24"/>
          <w:szCs w:val="24"/>
        </w:rPr>
        <w:t xml:space="preserve"> “N.Balcescu”</w:t>
      </w:r>
    </w:p>
    <w:p w:rsidR="00ED47F4" w:rsidRPr="00CA6C34" w:rsidRDefault="00ED47F4" w:rsidP="00106563">
      <w:pPr>
        <w:ind w:left="851"/>
        <w:rPr>
          <w:rFonts w:ascii="Arial" w:hAnsi="Arial" w:cs="Arial"/>
          <w:sz w:val="24"/>
          <w:szCs w:val="24"/>
          <w:lang w:val="de-DE"/>
        </w:rPr>
      </w:pPr>
      <w:r w:rsidRPr="00CA6C34">
        <w:rPr>
          <w:rFonts w:ascii="Arial" w:hAnsi="Arial" w:cs="Arial"/>
          <w:sz w:val="24"/>
          <w:szCs w:val="24"/>
          <w:lang w:val="de-DE"/>
        </w:rPr>
        <w:t>Laboratorul realizeaza urmatoarele tipuri de teste:</w:t>
      </w:r>
    </w:p>
    <w:p w:rsidR="00ED47F4" w:rsidRPr="00CA6C34" w:rsidRDefault="00ED47F4" w:rsidP="008E333B">
      <w:pPr>
        <w:numPr>
          <w:ilvl w:val="0"/>
          <w:numId w:val="57"/>
        </w:numPr>
        <w:spacing w:line="360" w:lineRule="auto"/>
        <w:ind w:left="851" w:firstLine="0"/>
        <w:jc w:val="both"/>
        <w:rPr>
          <w:rFonts w:ascii="Arial" w:hAnsi="Arial" w:cs="Arial"/>
          <w:sz w:val="24"/>
          <w:szCs w:val="24"/>
          <w:lang w:val="de-DE"/>
        </w:rPr>
      </w:pPr>
      <w:r w:rsidRPr="00CA6C34">
        <w:rPr>
          <w:rFonts w:ascii="Arial" w:hAnsi="Arial" w:cs="Arial"/>
          <w:sz w:val="24"/>
          <w:szCs w:val="24"/>
          <w:lang w:val="de-DE"/>
        </w:rPr>
        <w:t xml:space="preserve">Teste de clorinare pentru fiecare dintre cele doua rezervoare R1 si R2 si bazinul de distributie general al </w:t>
      </w:r>
      <w:r w:rsidR="00A2121D">
        <w:rPr>
          <w:rFonts w:ascii="Arial" w:hAnsi="Arial" w:cs="Arial"/>
          <w:sz w:val="24"/>
          <w:szCs w:val="24"/>
          <w:lang w:val="de-DE"/>
        </w:rPr>
        <w:t xml:space="preserve">Complexului </w:t>
      </w:r>
      <w:r w:rsidRPr="00CA6C34">
        <w:rPr>
          <w:rFonts w:ascii="Arial" w:hAnsi="Arial" w:cs="Arial"/>
          <w:sz w:val="24"/>
          <w:szCs w:val="24"/>
          <w:lang w:val="de-DE"/>
        </w:rPr>
        <w:t>de apa “N.Balcescu”;</w:t>
      </w:r>
    </w:p>
    <w:p w:rsidR="00ED47F4" w:rsidRPr="00CA6C34" w:rsidRDefault="00ED47F4" w:rsidP="00106563">
      <w:pPr>
        <w:spacing w:line="360" w:lineRule="auto"/>
        <w:ind w:left="851"/>
        <w:jc w:val="both"/>
        <w:rPr>
          <w:rFonts w:ascii="Arial" w:hAnsi="Arial" w:cs="Arial"/>
          <w:sz w:val="24"/>
          <w:szCs w:val="24"/>
          <w:lang w:val="de-DE"/>
        </w:rPr>
      </w:pPr>
      <w:r w:rsidRPr="00CA6C34">
        <w:rPr>
          <w:rFonts w:ascii="Arial" w:hAnsi="Arial" w:cs="Arial"/>
          <w:sz w:val="24"/>
          <w:szCs w:val="24"/>
          <w:lang w:val="de-DE"/>
        </w:rPr>
        <w:t>Teste zilnice complete pentru mostrele de ap</w:t>
      </w:r>
      <w:r w:rsidR="00A2121D">
        <w:rPr>
          <w:rFonts w:ascii="Arial" w:hAnsi="Arial" w:cs="Arial"/>
          <w:sz w:val="24"/>
          <w:szCs w:val="24"/>
          <w:lang w:val="de-DE"/>
        </w:rPr>
        <w:t>a colectate la capatul retelei.</w:t>
      </w:r>
    </w:p>
    <w:p w:rsidR="00ED47F4" w:rsidRPr="00CA6C34" w:rsidRDefault="00ED47F4" w:rsidP="00106563">
      <w:pPr>
        <w:spacing w:line="360" w:lineRule="auto"/>
        <w:ind w:left="851"/>
        <w:jc w:val="both"/>
        <w:rPr>
          <w:rFonts w:ascii="Arial" w:hAnsi="Arial" w:cs="Arial"/>
          <w:sz w:val="24"/>
          <w:szCs w:val="24"/>
          <w:lang w:val="de-DE"/>
        </w:rPr>
      </w:pPr>
      <w:r w:rsidRPr="00CA6C34">
        <w:rPr>
          <w:rFonts w:ascii="Arial" w:hAnsi="Arial" w:cs="Arial"/>
          <w:sz w:val="24"/>
          <w:szCs w:val="24"/>
          <w:lang w:val="de-DE"/>
        </w:rPr>
        <w:t>Setul de analize include determinarea urmatorilor parametri :</w:t>
      </w:r>
    </w:p>
    <w:p w:rsidR="00ED47F4" w:rsidRPr="00537965" w:rsidRDefault="00ED47F4" w:rsidP="008E333B">
      <w:pPr>
        <w:pStyle w:val="ListParagraph"/>
        <w:numPr>
          <w:ilvl w:val="0"/>
          <w:numId w:val="31"/>
        </w:numPr>
        <w:ind w:left="851" w:firstLine="0"/>
        <w:contextualSpacing w:val="0"/>
        <w:jc w:val="both"/>
        <w:rPr>
          <w:rFonts w:ascii="Arial" w:hAnsi="Arial" w:cs="Arial"/>
          <w:sz w:val="24"/>
          <w:szCs w:val="24"/>
          <w:lang w:val="it-IT"/>
        </w:rPr>
      </w:pPr>
      <w:r w:rsidRPr="00537965">
        <w:rPr>
          <w:rFonts w:ascii="Arial" w:hAnsi="Arial" w:cs="Arial"/>
          <w:sz w:val="24"/>
          <w:szCs w:val="24"/>
          <w:lang w:val="it-IT"/>
        </w:rPr>
        <w:t>Fizici si chimici: cu si fara reziduuri de clor, duritate, amoniac, nitr</w:t>
      </w:r>
      <w:r w:rsidR="00A2121D" w:rsidRPr="00537965">
        <w:rPr>
          <w:rFonts w:ascii="Arial" w:hAnsi="Arial" w:cs="Arial"/>
          <w:sz w:val="24"/>
          <w:szCs w:val="24"/>
          <w:lang w:val="it-IT"/>
        </w:rPr>
        <w:t xml:space="preserve">iti, nitrati, miros, gust, pH, </w:t>
      </w:r>
      <w:r w:rsidRPr="00537965">
        <w:rPr>
          <w:rFonts w:ascii="Arial" w:hAnsi="Arial" w:cs="Arial"/>
          <w:sz w:val="24"/>
          <w:szCs w:val="24"/>
          <w:lang w:val="it-IT"/>
        </w:rPr>
        <w:t>oxidabilitate;</w:t>
      </w:r>
    </w:p>
    <w:p w:rsidR="00ED47F4" w:rsidRPr="00537965" w:rsidRDefault="00ED47F4" w:rsidP="008E333B">
      <w:pPr>
        <w:pStyle w:val="ListParagraph"/>
        <w:numPr>
          <w:ilvl w:val="0"/>
          <w:numId w:val="31"/>
        </w:numPr>
        <w:ind w:left="851" w:firstLine="0"/>
        <w:contextualSpacing w:val="0"/>
        <w:jc w:val="both"/>
        <w:rPr>
          <w:rFonts w:ascii="Arial" w:hAnsi="Arial" w:cs="Arial"/>
          <w:sz w:val="24"/>
          <w:szCs w:val="24"/>
          <w:lang w:val="it-IT"/>
        </w:rPr>
      </w:pPr>
      <w:r w:rsidRPr="00537965">
        <w:rPr>
          <w:rFonts w:ascii="Arial" w:hAnsi="Arial" w:cs="Arial"/>
          <w:sz w:val="24"/>
          <w:szCs w:val="24"/>
          <w:lang w:val="it-IT"/>
        </w:rPr>
        <w:t>Bacterilogici: numarul de colonii dezvoltate la 22</w:t>
      </w:r>
      <w:r w:rsidR="00A2121D" w:rsidRPr="00537965">
        <w:rPr>
          <w:rFonts w:ascii="Arial" w:hAnsi="Arial" w:cs="Arial"/>
          <w:sz w:val="24"/>
          <w:szCs w:val="24"/>
          <w:lang w:val="it-IT"/>
        </w:rPr>
        <w:t>º</w:t>
      </w:r>
      <w:r w:rsidRPr="00537965">
        <w:rPr>
          <w:rFonts w:ascii="Arial" w:hAnsi="Arial" w:cs="Arial"/>
          <w:sz w:val="24"/>
          <w:szCs w:val="24"/>
          <w:lang w:val="it-IT"/>
        </w:rPr>
        <w:t xml:space="preserve"> C si 37</w:t>
      </w:r>
      <w:r w:rsidR="00A2121D" w:rsidRPr="00537965">
        <w:rPr>
          <w:rFonts w:ascii="Arial" w:hAnsi="Arial" w:cs="Arial"/>
          <w:sz w:val="24"/>
          <w:szCs w:val="24"/>
          <w:vertAlign w:val="superscript"/>
          <w:lang w:val="it-IT"/>
        </w:rPr>
        <w:t>º</w:t>
      </w:r>
      <w:r w:rsidRPr="00537965">
        <w:rPr>
          <w:rFonts w:ascii="Arial" w:hAnsi="Arial" w:cs="Arial"/>
          <w:sz w:val="24"/>
          <w:szCs w:val="24"/>
          <w:lang w:val="it-IT"/>
        </w:rPr>
        <w:t>C, bacteria coliform totala, colul Escherichia si streptococi.</w:t>
      </w:r>
    </w:p>
    <w:p w:rsidR="00ED47F4" w:rsidRPr="00CA6C34" w:rsidRDefault="00221224" w:rsidP="007E13F4">
      <w:pPr>
        <w:pStyle w:val="SubSubSubTitlu"/>
      </w:pPr>
      <w:bookmarkStart w:id="226" w:name="_Toc352230209"/>
      <w:bookmarkStart w:id="227" w:name="_Toc369259314"/>
      <w:r>
        <w:t xml:space="preserve">2.10.1.4 </w:t>
      </w:r>
      <w:r w:rsidR="00ED47F4" w:rsidRPr="00CA6C34">
        <w:t>Magistralele de apa bruta</w:t>
      </w:r>
      <w:bookmarkEnd w:id="226"/>
      <w:bookmarkEnd w:id="227"/>
    </w:p>
    <w:p w:rsidR="00ED47F4" w:rsidRPr="00221224" w:rsidRDefault="00ED47F4" w:rsidP="00106563">
      <w:pPr>
        <w:spacing w:after="120" w:line="360" w:lineRule="auto"/>
        <w:ind w:left="851"/>
        <w:jc w:val="both"/>
        <w:rPr>
          <w:rFonts w:ascii="Arial" w:hAnsi="Arial" w:cs="Arial"/>
          <w:sz w:val="24"/>
          <w:szCs w:val="24"/>
          <w:lang w:val="de-DE"/>
        </w:rPr>
      </w:pPr>
      <w:bookmarkStart w:id="228" w:name="_Toc232816343"/>
      <w:r w:rsidRPr="00221224">
        <w:rPr>
          <w:rFonts w:ascii="Arial" w:hAnsi="Arial" w:cs="Arial"/>
          <w:sz w:val="24"/>
          <w:szCs w:val="24"/>
          <w:lang w:val="de-DE"/>
        </w:rPr>
        <w:t xml:space="preserve">Transportul apei de la frontul de captare la rezervoarele de stocare </w:t>
      </w:r>
      <w:r w:rsidR="00A2121D">
        <w:rPr>
          <w:rFonts w:ascii="Arial" w:hAnsi="Arial" w:cs="Arial"/>
          <w:sz w:val="24"/>
          <w:szCs w:val="24"/>
          <w:lang w:val="de-DE"/>
        </w:rPr>
        <w:t>se realizeaza cu ajutorula 3</w:t>
      </w:r>
      <w:r w:rsidRPr="00221224">
        <w:rPr>
          <w:rFonts w:ascii="Arial" w:hAnsi="Arial" w:cs="Arial"/>
          <w:sz w:val="24"/>
          <w:szCs w:val="24"/>
          <w:lang w:val="de-DE"/>
        </w:rPr>
        <w:t xml:space="preserve"> magistrale de apa DN 100 – </w:t>
      </w:r>
      <w:smartTag w:uri="urn:schemas-microsoft-com:office:smarttags" w:element="metricconverter">
        <w:smartTagPr>
          <w:attr w:name="ProductID" w:val="600 mm"/>
        </w:smartTagPr>
        <w:r w:rsidRPr="00221224">
          <w:rPr>
            <w:rFonts w:ascii="Arial" w:hAnsi="Arial" w:cs="Arial"/>
            <w:sz w:val="24"/>
            <w:szCs w:val="24"/>
            <w:lang w:val="de-DE"/>
          </w:rPr>
          <w:t>600 mm</w:t>
        </w:r>
      </w:smartTag>
      <w:r w:rsidRPr="00221224">
        <w:rPr>
          <w:rFonts w:ascii="Arial" w:hAnsi="Arial" w:cs="Arial"/>
          <w:sz w:val="24"/>
          <w:szCs w:val="24"/>
          <w:lang w:val="de-DE"/>
        </w:rPr>
        <w:t>. Magistralele asigura integral debitul de apa</w:t>
      </w:r>
      <w:r w:rsidR="00A2121D">
        <w:rPr>
          <w:rFonts w:ascii="Arial" w:hAnsi="Arial" w:cs="Arial"/>
          <w:sz w:val="24"/>
          <w:szCs w:val="24"/>
          <w:lang w:val="de-DE"/>
        </w:rPr>
        <w:t>,</w:t>
      </w:r>
      <w:r w:rsidRPr="00221224">
        <w:rPr>
          <w:rFonts w:ascii="Arial" w:hAnsi="Arial" w:cs="Arial"/>
          <w:sz w:val="24"/>
          <w:szCs w:val="24"/>
          <w:lang w:val="de-DE"/>
        </w:rPr>
        <w:t xml:space="preserve"> dar acestea necesita lucrari de reabilitare. Dimensiunile caracteristice sunt urmatoarele:</w:t>
      </w:r>
      <w:bookmarkEnd w:id="228"/>
    </w:p>
    <w:p w:rsidR="00ED47F4" w:rsidRPr="00537965" w:rsidRDefault="00ED47F4" w:rsidP="008E333B">
      <w:pPr>
        <w:pStyle w:val="ListParagraph"/>
        <w:numPr>
          <w:ilvl w:val="0"/>
          <w:numId w:val="31"/>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 xml:space="preserve">Frontul de captare Rotunda: </w:t>
      </w:r>
      <w:r w:rsidR="00A2121D" w:rsidRPr="00537965">
        <w:rPr>
          <w:rFonts w:ascii="Arial" w:hAnsi="Arial" w:cs="Arial"/>
          <w:sz w:val="24"/>
          <w:szCs w:val="24"/>
          <w:lang w:val="it-IT"/>
        </w:rPr>
        <w:t xml:space="preserve">conducta telescopica cu </w:t>
      </w:r>
      <w:r w:rsidRPr="00537965">
        <w:rPr>
          <w:rFonts w:ascii="Arial" w:hAnsi="Arial" w:cs="Arial"/>
          <w:sz w:val="24"/>
          <w:szCs w:val="24"/>
          <w:lang w:val="it-IT"/>
        </w:rPr>
        <w:t>DN</w:t>
      </w:r>
      <w:r w:rsidR="00A2121D" w:rsidRPr="00537965">
        <w:rPr>
          <w:rFonts w:ascii="Arial" w:hAnsi="Arial" w:cs="Arial"/>
          <w:sz w:val="24"/>
          <w:szCs w:val="24"/>
          <w:lang w:val="it-IT"/>
        </w:rPr>
        <w:t xml:space="preserve"> variind de la1</w:t>
      </w:r>
      <w:r w:rsidRPr="00537965">
        <w:rPr>
          <w:rFonts w:ascii="Arial" w:hAnsi="Arial" w:cs="Arial"/>
          <w:sz w:val="24"/>
          <w:szCs w:val="24"/>
          <w:lang w:val="it-IT"/>
        </w:rPr>
        <w:t xml:space="preserve">00 </w:t>
      </w:r>
      <w:r w:rsidR="00A2121D" w:rsidRPr="00537965">
        <w:rPr>
          <w:rFonts w:ascii="Arial" w:hAnsi="Arial" w:cs="Arial"/>
          <w:sz w:val="24"/>
          <w:szCs w:val="24"/>
          <w:lang w:val="it-IT"/>
        </w:rPr>
        <w:t xml:space="preserve">-500 </w:t>
      </w:r>
      <w:r w:rsidRPr="00537965">
        <w:rPr>
          <w:rFonts w:ascii="Arial" w:hAnsi="Arial" w:cs="Arial"/>
          <w:sz w:val="24"/>
          <w:szCs w:val="24"/>
          <w:lang w:val="it-IT"/>
        </w:rPr>
        <w:t>mm</w:t>
      </w:r>
      <w:r w:rsidR="00A2121D" w:rsidRPr="00537965">
        <w:rPr>
          <w:rFonts w:ascii="Arial" w:hAnsi="Arial" w:cs="Arial"/>
          <w:sz w:val="24"/>
          <w:szCs w:val="24"/>
          <w:lang w:val="it-IT"/>
        </w:rPr>
        <w:t xml:space="preserve">, </w:t>
      </w:r>
      <w:r w:rsidRPr="00537965">
        <w:rPr>
          <w:rFonts w:ascii="Arial" w:hAnsi="Arial" w:cs="Arial"/>
          <w:sz w:val="24"/>
          <w:szCs w:val="24"/>
          <w:lang w:val="it-IT"/>
        </w:rPr>
        <w:t>din otel</w:t>
      </w:r>
      <w:r w:rsidR="00A2121D" w:rsidRPr="00537965">
        <w:rPr>
          <w:rFonts w:ascii="Arial" w:hAnsi="Arial" w:cs="Arial"/>
          <w:sz w:val="24"/>
          <w:szCs w:val="24"/>
          <w:lang w:val="it-IT"/>
        </w:rPr>
        <w:t>,</w:t>
      </w:r>
      <w:r w:rsidRPr="00537965">
        <w:rPr>
          <w:rFonts w:ascii="Arial" w:hAnsi="Arial" w:cs="Arial"/>
          <w:sz w:val="24"/>
          <w:szCs w:val="24"/>
          <w:lang w:val="it-IT"/>
        </w:rPr>
        <w:t xml:space="preserve"> cu o lungime de 4.5km;</w:t>
      </w:r>
    </w:p>
    <w:p w:rsidR="00ED47F4" w:rsidRPr="00537965" w:rsidRDefault="00ED47F4" w:rsidP="008E333B">
      <w:pPr>
        <w:pStyle w:val="ListParagraph"/>
        <w:numPr>
          <w:ilvl w:val="0"/>
          <w:numId w:val="31"/>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Frontul de captar</w:t>
      </w:r>
      <w:r w:rsidR="00450046" w:rsidRPr="00537965">
        <w:rPr>
          <w:rFonts w:ascii="Arial" w:hAnsi="Arial" w:cs="Arial"/>
          <w:sz w:val="24"/>
          <w:szCs w:val="24"/>
          <w:lang w:val="it-IT"/>
        </w:rPr>
        <w:t>e Cosmesti- statia de pompare (</w:t>
      </w:r>
      <w:r w:rsidRPr="00537965">
        <w:rPr>
          <w:rFonts w:ascii="Arial" w:hAnsi="Arial" w:cs="Arial"/>
          <w:sz w:val="24"/>
          <w:szCs w:val="24"/>
          <w:lang w:val="it-IT"/>
        </w:rPr>
        <w:t xml:space="preserve">3 pompe x 500 m³/h), DN </w:t>
      </w:r>
      <w:smartTag w:uri="urn:schemas-microsoft-com:office:smarttags" w:element="metricconverter">
        <w:smartTagPr>
          <w:attr w:name="ProductID" w:val="600 mm"/>
        </w:smartTagPr>
        <w:r w:rsidRPr="00537965">
          <w:rPr>
            <w:rFonts w:ascii="Arial" w:hAnsi="Arial" w:cs="Arial"/>
            <w:sz w:val="24"/>
            <w:szCs w:val="24"/>
            <w:lang w:val="it-IT"/>
          </w:rPr>
          <w:t>600 mm</w:t>
        </w:r>
      </w:smartTag>
      <w:r w:rsidRPr="00537965">
        <w:rPr>
          <w:rFonts w:ascii="Arial" w:hAnsi="Arial" w:cs="Arial"/>
          <w:sz w:val="24"/>
          <w:szCs w:val="24"/>
          <w:lang w:val="it-IT"/>
        </w:rPr>
        <w:t xml:space="preserve">, conducta din beton, cu o lungime </w:t>
      </w:r>
      <w:smartTag w:uri="urn:schemas-microsoft-com:office:smarttags" w:element="metricconverter">
        <w:smartTagPr>
          <w:attr w:name="ProductID" w:val="12.5 km"/>
        </w:smartTagPr>
        <w:r w:rsidRPr="00537965">
          <w:rPr>
            <w:rFonts w:ascii="Arial" w:hAnsi="Arial" w:cs="Arial"/>
            <w:sz w:val="24"/>
            <w:szCs w:val="24"/>
            <w:lang w:val="it-IT"/>
          </w:rPr>
          <w:t>12.5 km</w:t>
        </w:r>
      </w:smartTag>
      <w:r w:rsidRPr="00537965">
        <w:rPr>
          <w:rFonts w:ascii="Arial" w:hAnsi="Arial" w:cs="Arial"/>
          <w:sz w:val="24"/>
          <w:szCs w:val="24"/>
          <w:lang w:val="it-IT"/>
        </w:rPr>
        <w:t>;</w:t>
      </w:r>
    </w:p>
    <w:p w:rsidR="00ED47F4" w:rsidRPr="00537965" w:rsidRDefault="00ED47F4" w:rsidP="008E333B">
      <w:pPr>
        <w:pStyle w:val="ListParagraph"/>
        <w:numPr>
          <w:ilvl w:val="0"/>
          <w:numId w:val="31"/>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 xml:space="preserve">Frontul de captare al orasului </w:t>
      </w:r>
      <w:r w:rsidR="00A2121D" w:rsidRPr="00537965">
        <w:rPr>
          <w:rFonts w:ascii="Arial" w:hAnsi="Arial" w:cs="Arial"/>
          <w:sz w:val="24"/>
          <w:szCs w:val="24"/>
          <w:lang w:val="it-IT"/>
        </w:rPr>
        <w:t xml:space="preserve">Tecuci </w:t>
      </w:r>
      <w:r w:rsidRPr="00537965">
        <w:rPr>
          <w:rFonts w:ascii="Arial" w:hAnsi="Arial" w:cs="Arial"/>
          <w:sz w:val="24"/>
          <w:szCs w:val="24"/>
          <w:lang w:val="it-IT"/>
        </w:rPr>
        <w:t xml:space="preserve">– DN 100 la DN </w:t>
      </w:r>
      <w:smartTag w:uri="urn:schemas-microsoft-com:office:smarttags" w:element="metricconverter">
        <w:smartTagPr>
          <w:attr w:name="ProductID" w:val="300 mm"/>
        </w:smartTagPr>
        <w:r w:rsidRPr="00537965">
          <w:rPr>
            <w:rFonts w:ascii="Arial" w:hAnsi="Arial" w:cs="Arial"/>
            <w:sz w:val="24"/>
            <w:szCs w:val="24"/>
            <w:lang w:val="it-IT"/>
          </w:rPr>
          <w:t>300 mm</w:t>
        </w:r>
        <w:r w:rsidR="00EB1631" w:rsidRPr="00537965">
          <w:rPr>
            <w:rFonts w:ascii="Arial" w:hAnsi="Arial" w:cs="Arial"/>
            <w:sz w:val="24"/>
            <w:szCs w:val="24"/>
            <w:lang w:val="it-IT"/>
          </w:rPr>
          <w:t>,</w:t>
        </w:r>
      </w:smartTag>
      <w:r w:rsidR="00A2121D" w:rsidRPr="00537965">
        <w:rPr>
          <w:rFonts w:ascii="Arial" w:hAnsi="Arial" w:cs="Arial"/>
          <w:sz w:val="24"/>
          <w:szCs w:val="24"/>
          <w:lang w:val="it-IT"/>
        </w:rPr>
        <w:t xml:space="preserve"> conducte </w:t>
      </w:r>
      <w:r w:rsidRPr="00537965">
        <w:rPr>
          <w:rFonts w:ascii="Arial" w:hAnsi="Arial" w:cs="Arial"/>
          <w:sz w:val="24"/>
          <w:szCs w:val="24"/>
          <w:lang w:val="it-IT"/>
        </w:rPr>
        <w:t xml:space="preserve">din azbociment, lungime de </w:t>
      </w:r>
      <w:smartTag w:uri="urn:schemas-microsoft-com:office:smarttags" w:element="metricconverter">
        <w:smartTagPr>
          <w:attr w:name="ProductID" w:val="4.5 km"/>
        </w:smartTagPr>
        <w:r w:rsidRPr="00537965">
          <w:rPr>
            <w:rFonts w:ascii="Arial" w:hAnsi="Arial" w:cs="Arial"/>
            <w:sz w:val="24"/>
            <w:szCs w:val="24"/>
            <w:lang w:val="it-IT"/>
          </w:rPr>
          <w:t>4.5 km</w:t>
        </w:r>
      </w:smartTag>
      <w:r w:rsidRPr="00537965">
        <w:rPr>
          <w:rFonts w:ascii="Arial" w:hAnsi="Arial" w:cs="Arial"/>
          <w:sz w:val="24"/>
          <w:szCs w:val="24"/>
          <w:lang w:val="it-IT"/>
        </w:rPr>
        <w:t>.</w:t>
      </w:r>
      <w:r w:rsidR="00A2121D" w:rsidRPr="00537965">
        <w:rPr>
          <w:rFonts w:ascii="Arial" w:hAnsi="Arial" w:cs="Arial"/>
          <w:sz w:val="24"/>
          <w:szCs w:val="24"/>
          <w:lang w:val="it-IT"/>
        </w:rPr>
        <w:t xml:space="preserve"> Conducta este folosita ocazional, numai cand exista cerere foarte mare de apa.</w:t>
      </w:r>
    </w:p>
    <w:p w:rsidR="00ED47F4" w:rsidRPr="00CA6C34" w:rsidRDefault="00450046" w:rsidP="007E13F4">
      <w:pPr>
        <w:pStyle w:val="SubSubSubTitlu"/>
      </w:pPr>
      <w:bookmarkStart w:id="229" w:name="_Toc232816344"/>
      <w:bookmarkStart w:id="230" w:name="_Toc352230210"/>
      <w:bookmarkStart w:id="231" w:name="_Toc369259315"/>
      <w:r>
        <w:t xml:space="preserve">2.10.1.5 </w:t>
      </w:r>
      <w:r w:rsidR="00ED47F4" w:rsidRPr="00CA6C34">
        <w:t>Rezervoare</w:t>
      </w:r>
      <w:bookmarkEnd w:id="229"/>
      <w:bookmarkEnd w:id="230"/>
      <w:bookmarkEnd w:id="231"/>
    </w:p>
    <w:p w:rsidR="00ED47F4" w:rsidRPr="00CA6C34" w:rsidRDefault="00ED47F4" w:rsidP="002309B7">
      <w:pPr>
        <w:spacing w:after="120" w:line="360" w:lineRule="auto"/>
        <w:ind w:left="851"/>
        <w:jc w:val="both"/>
        <w:rPr>
          <w:rFonts w:ascii="Arial" w:hAnsi="Arial" w:cs="Arial"/>
          <w:sz w:val="24"/>
          <w:szCs w:val="24"/>
        </w:rPr>
      </w:pPr>
      <w:r w:rsidRPr="00CA6C34">
        <w:rPr>
          <w:rFonts w:ascii="Arial" w:hAnsi="Arial" w:cs="Arial"/>
          <w:sz w:val="24"/>
          <w:szCs w:val="24"/>
        </w:rPr>
        <w:t xml:space="preserve">Stocarea apei este realizata </w:t>
      </w:r>
      <w:r w:rsidR="00A2121D">
        <w:rPr>
          <w:rFonts w:ascii="Arial" w:hAnsi="Arial" w:cs="Arial"/>
          <w:sz w:val="24"/>
          <w:szCs w:val="24"/>
        </w:rPr>
        <w:t>in</w:t>
      </w:r>
      <w:r w:rsidR="00F85383">
        <w:rPr>
          <w:rFonts w:ascii="Arial" w:hAnsi="Arial" w:cs="Arial"/>
          <w:sz w:val="24"/>
          <w:szCs w:val="24"/>
        </w:rPr>
        <w:t>8</w:t>
      </w:r>
      <w:r w:rsidRPr="00CA6C34">
        <w:rPr>
          <w:rFonts w:ascii="Arial" w:hAnsi="Arial" w:cs="Arial"/>
          <w:sz w:val="24"/>
          <w:szCs w:val="24"/>
        </w:rPr>
        <w:t xml:space="preserve"> rezervoare</w:t>
      </w:r>
      <w:r w:rsidR="00F85383">
        <w:rPr>
          <w:rFonts w:ascii="Arial" w:hAnsi="Arial" w:cs="Arial"/>
          <w:sz w:val="24"/>
          <w:szCs w:val="24"/>
        </w:rPr>
        <w:t xml:space="preserve"> (6 operationale)</w:t>
      </w:r>
      <w:r w:rsidRPr="00CA6C34">
        <w:rPr>
          <w:rFonts w:ascii="Arial" w:hAnsi="Arial" w:cs="Arial"/>
          <w:sz w:val="24"/>
          <w:szCs w:val="24"/>
        </w:rPr>
        <w:t xml:space="preserve"> circulare si un turn de apa</w:t>
      </w:r>
      <w:r w:rsidR="00672445">
        <w:rPr>
          <w:rFonts w:ascii="Arial" w:hAnsi="Arial" w:cs="Arial"/>
          <w:sz w:val="24"/>
          <w:szCs w:val="24"/>
        </w:rPr>
        <w:t xml:space="preserve">. </w:t>
      </w:r>
      <w:r w:rsidR="002309B7">
        <w:rPr>
          <w:rFonts w:ascii="Arial" w:hAnsi="Arial" w:cs="Arial"/>
          <w:sz w:val="24"/>
          <w:szCs w:val="24"/>
        </w:rPr>
        <w:t>C</w:t>
      </w:r>
      <w:r w:rsidRPr="00CA6C34">
        <w:rPr>
          <w:rFonts w:ascii="Arial" w:hAnsi="Arial" w:cs="Arial"/>
          <w:sz w:val="24"/>
          <w:szCs w:val="24"/>
        </w:rPr>
        <w:t>apacitate</w:t>
      </w:r>
      <w:r w:rsidR="002309B7">
        <w:rPr>
          <w:rFonts w:ascii="Arial" w:hAnsi="Arial" w:cs="Arial"/>
          <w:sz w:val="24"/>
          <w:szCs w:val="24"/>
        </w:rPr>
        <w:t>a</w:t>
      </w:r>
      <w:r w:rsidRPr="00CA6C34">
        <w:rPr>
          <w:rFonts w:ascii="Arial" w:hAnsi="Arial" w:cs="Arial"/>
          <w:sz w:val="24"/>
          <w:szCs w:val="24"/>
        </w:rPr>
        <w:t xml:space="preserve"> totala de </w:t>
      </w:r>
      <w:r w:rsidR="00BB5255">
        <w:rPr>
          <w:rFonts w:ascii="Arial" w:hAnsi="Arial" w:cs="Arial"/>
          <w:sz w:val="24"/>
          <w:szCs w:val="24"/>
        </w:rPr>
        <w:t>inmagazinare</w:t>
      </w:r>
      <w:r w:rsidRPr="00CA6C34">
        <w:rPr>
          <w:rFonts w:ascii="Arial" w:hAnsi="Arial" w:cs="Arial"/>
          <w:sz w:val="24"/>
          <w:szCs w:val="24"/>
        </w:rPr>
        <w:t xml:space="preserve"> de</w:t>
      </w:r>
      <w:r w:rsidR="002309B7">
        <w:rPr>
          <w:rFonts w:ascii="Arial" w:hAnsi="Arial" w:cs="Arial"/>
          <w:sz w:val="24"/>
          <w:szCs w:val="24"/>
        </w:rPr>
        <w:t xml:space="preserve"> 17,125</w:t>
      </w:r>
      <w:r w:rsidR="002309B7" w:rsidRPr="00CA6C34">
        <w:rPr>
          <w:rFonts w:ascii="Arial" w:hAnsi="Arial" w:cs="Arial"/>
          <w:sz w:val="24"/>
          <w:szCs w:val="24"/>
        </w:rPr>
        <w:t>m³</w:t>
      </w:r>
      <w:r w:rsidR="002309B7">
        <w:rPr>
          <w:rFonts w:ascii="Arial" w:hAnsi="Arial" w:cs="Arial"/>
          <w:sz w:val="24"/>
          <w:szCs w:val="24"/>
        </w:rPr>
        <w:t>, din care numai</w:t>
      </w:r>
      <w:r w:rsidRPr="00CA6C34">
        <w:rPr>
          <w:rFonts w:ascii="Arial" w:hAnsi="Arial" w:cs="Arial"/>
          <w:sz w:val="24"/>
          <w:szCs w:val="24"/>
        </w:rPr>
        <w:t xml:space="preserve"> 16,5</w:t>
      </w:r>
      <w:r w:rsidR="00672445">
        <w:rPr>
          <w:rFonts w:ascii="Arial" w:hAnsi="Arial" w:cs="Arial"/>
          <w:sz w:val="24"/>
          <w:szCs w:val="24"/>
        </w:rPr>
        <w:t>25</w:t>
      </w:r>
      <w:r w:rsidRPr="00CA6C34">
        <w:rPr>
          <w:rFonts w:ascii="Arial" w:hAnsi="Arial" w:cs="Arial"/>
          <w:sz w:val="24"/>
          <w:szCs w:val="24"/>
        </w:rPr>
        <w:t xml:space="preserve"> m³</w:t>
      </w:r>
      <w:r w:rsidR="002309B7">
        <w:rPr>
          <w:rFonts w:ascii="Arial" w:hAnsi="Arial" w:cs="Arial"/>
          <w:sz w:val="24"/>
          <w:szCs w:val="24"/>
        </w:rPr>
        <w:t xml:space="preserve"> este utilizata in prezent</w:t>
      </w:r>
      <w:r w:rsidR="00BB5255">
        <w:rPr>
          <w:rFonts w:ascii="Arial" w:hAnsi="Arial" w:cs="Arial"/>
          <w:sz w:val="24"/>
          <w:szCs w:val="24"/>
        </w:rPr>
        <w:t xml:space="preserve">, </w:t>
      </w:r>
      <w:r w:rsidR="002309B7">
        <w:rPr>
          <w:rFonts w:ascii="Arial" w:hAnsi="Arial" w:cs="Arial"/>
          <w:sz w:val="24"/>
          <w:szCs w:val="24"/>
        </w:rPr>
        <w:t xml:space="preserve">capacitate </w:t>
      </w:r>
      <w:r w:rsidRPr="00CA6C34">
        <w:rPr>
          <w:rFonts w:ascii="Arial" w:hAnsi="Arial" w:cs="Arial"/>
          <w:sz w:val="24"/>
          <w:szCs w:val="24"/>
        </w:rPr>
        <w:t>care asigura in t</w:t>
      </w:r>
      <w:r w:rsidR="00BB5255">
        <w:rPr>
          <w:rFonts w:ascii="Arial" w:hAnsi="Arial" w:cs="Arial"/>
          <w:sz w:val="24"/>
          <w:szCs w:val="24"/>
        </w:rPr>
        <w:t>otalitate necesarul pentru cerintele clientilor,</w:t>
      </w:r>
      <w:r w:rsidR="002309B7">
        <w:rPr>
          <w:rFonts w:ascii="Arial" w:hAnsi="Arial" w:cs="Arial"/>
          <w:sz w:val="24"/>
          <w:szCs w:val="24"/>
        </w:rPr>
        <w:t xml:space="preserve">. Capacitatile rezervoarelor existente in sistemul de alimentare Tecuci sunt </w:t>
      </w:r>
      <w:r w:rsidR="00BB5255">
        <w:rPr>
          <w:rFonts w:ascii="Arial" w:hAnsi="Arial" w:cs="Arial"/>
          <w:sz w:val="24"/>
          <w:szCs w:val="24"/>
        </w:rPr>
        <w:t>dupa cum urmeaza:</w:t>
      </w:r>
    </w:p>
    <w:p w:rsidR="00ED47F4" w:rsidRPr="00537965" w:rsidRDefault="00F85383" w:rsidP="008E333B">
      <w:pPr>
        <w:pStyle w:val="ListParagraph"/>
        <w:numPr>
          <w:ilvl w:val="0"/>
          <w:numId w:val="31"/>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3 rezervoare x 5 000m³ , in zona</w:t>
      </w:r>
      <w:r w:rsidR="00ED47F4" w:rsidRPr="00537965">
        <w:rPr>
          <w:rFonts w:ascii="Arial" w:hAnsi="Arial" w:cs="Arial"/>
          <w:sz w:val="24"/>
          <w:szCs w:val="24"/>
          <w:lang w:val="it-IT"/>
        </w:rPr>
        <w:t xml:space="preserve"> “N. Bălcescu”;</w:t>
      </w:r>
    </w:p>
    <w:p w:rsidR="00ED47F4" w:rsidRPr="00537965" w:rsidRDefault="00A2121D" w:rsidP="008E333B">
      <w:pPr>
        <w:pStyle w:val="ListParagraph"/>
        <w:numPr>
          <w:ilvl w:val="0"/>
          <w:numId w:val="31"/>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 xml:space="preserve">1 rezervor x 400 m³ </w:t>
      </w:r>
      <w:r w:rsidR="00F85383" w:rsidRPr="00537965">
        <w:rPr>
          <w:rFonts w:ascii="Arial" w:hAnsi="Arial" w:cs="Arial"/>
          <w:sz w:val="24"/>
          <w:szCs w:val="24"/>
          <w:lang w:val="it-IT"/>
        </w:rPr>
        <w:t>in zona</w:t>
      </w:r>
      <w:r w:rsidRPr="00537965">
        <w:rPr>
          <w:rFonts w:ascii="Arial" w:hAnsi="Arial" w:cs="Arial"/>
          <w:sz w:val="24"/>
          <w:szCs w:val="24"/>
          <w:lang w:val="it-IT"/>
        </w:rPr>
        <w:t xml:space="preserve"> “Cosmeşti”;</w:t>
      </w:r>
    </w:p>
    <w:p w:rsidR="00F85383" w:rsidRPr="00537965" w:rsidRDefault="00F85383" w:rsidP="008E333B">
      <w:pPr>
        <w:pStyle w:val="ListParagraph"/>
        <w:numPr>
          <w:ilvl w:val="0"/>
          <w:numId w:val="31"/>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1</w:t>
      </w:r>
      <w:r w:rsidR="00A2121D" w:rsidRPr="00537965">
        <w:rPr>
          <w:rFonts w:ascii="Arial" w:hAnsi="Arial" w:cs="Arial"/>
          <w:sz w:val="24"/>
          <w:szCs w:val="24"/>
          <w:lang w:val="it-IT"/>
        </w:rPr>
        <w:t xml:space="preserve"> rezerv</w:t>
      </w:r>
      <w:r w:rsidRPr="00537965">
        <w:rPr>
          <w:rFonts w:ascii="Arial" w:hAnsi="Arial" w:cs="Arial"/>
          <w:sz w:val="24"/>
          <w:szCs w:val="24"/>
          <w:lang w:val="it-IT"/>
        </w:rPr>
        <w:t>or</w:t>
      </w:r>
      <w:r w:rsidR="00A2121D" w:rsidRPr="00537965">
        <w:rPr>
          <w:rFonts w:ascii="Arial" w:hAnsi="Arial" w:cs="Arial"/>
          <w:sz w:val="24"/>
          <w:szCs w:val="24"/>
          <w:lang w:val="it-IT"/>
        </w:rPr>
        <w:t xml:space="preserve"> x </w:t>
      </w:r>
      <w:r w:rsidRPr="00537965">
        <w:rPr>
          <w:rFonts w:ascii="Arial" w:hAnsi="Arial" w:cs="Arial"/>
          <w:sz w:val="24"/>
          <w:szCs w:val="24"/>
          <w:lang w:val="it-IT"/>
        </w:rPr>
        <w:t>100</w:t>
      </w:r>
      <w:r w:rsidR="00A2121D" w:rsidRPr="00537965">
        <w:rPr>
          <w:rFonts w:ascii="Arial" w:hAnsi="Arial" w:cs="Arial"/>
          <w:sz w:val="24"/>
          <w:szCs w:val="24"/>
          <w:lang w:val="it-IT"/>
        </w:rPr>
        <w:t xml:space="preserve">0 </w:t>
      </w:r>
      <w:r w:rsidRPr="00537965">
        <w:rPr>
          <w:rFonts w:ascii="Arial" w:hAnsi="Arial" w:cs="Arial"/>
          <w:sz w:val="24"/>
          <w:szCs w:val="24"/>
          <w:lang w:val="it-IT"/>
        </w:rPr>
        <w:t>m³ la uzina de apa “Bulevard”</w:t>
      </w:r>
    </w:p>
    <w:p w:rsidR="00F85383" w:rsidRPr="00537965" w:rsidRDefault="00F85383" w:rsidP="008E333B">
      <w:pPr>
        <w:pStyle w:val="ListParagraph"/>
        <w:numPr>
          <w:ilvl w:val="0"/>
          <w:numId w:val="31"/>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1 rezervor x 125 m³ la uzina de apa “Bulevard”</w:t>
      </w:r>
    </w:p>
    <w:p w:rsidR="00ED47F4" w:rsidRPr="00537965" w:rsidRDefault="00ED47F4" w:rsidP="008E333B">
      <w:pPr>
        <w:pStyle w:val="ListParagraph"/>
        <w:numPr>
          <w:ilvl w:val="0"/>
          <w:numId w:val="31"/>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1 rezervor x 100</w:t>
      </w:r>
      <w:r w:rsidR="00EF39E8" w:rsidRPr="00537965">
        <w:rPr>
          <w:rFonts w:ascii="Arial" w:hAnsi="Arial" w:cs="Arial"/>
          <w:sz w:val="24"/>
          <w:szCs w:val="24"/>
          <w:lang w:val="it-IT"/>
        </w:rPr>
        <w:t xml:space="preserve">m³ in zona </w:t>
      </w:r>
      <w:r w:rsidRPr="00537965">
        <w:rPr>
          <w:rFonts w:ascii="Arial" w:hAnsi="Arial" w:cs="Arial"/>
          <w:sz w:val="24"/>
          <w:szCs w:val="24"/>
          <w:lang w:val="it-IT"/>
        </w:rPr>
        <w:t>“Cernicari”</w:t>
      </w:r>
      <w:r w:rsidR="00EF39E8" w:rsidRPr="00537965">
        <w:rPr>
          <w:rFonts w:ascii="Arial" w:hAnsi="Arial" w:cs="Arial"/>
          <w:sz w:val="24"/>
          <w:szCs w:val="24"/>
          <w:lang w:val="it-IT"/>
        </w:rPr>
        <w:t>care nu este utilizat in prezent, ca rezultat al conservarii frontului de captare Cernicari. Rezervorul nu se mai afla in avidentele SC APA Canal SA Galati</w:t>
      </w:r>
    </w:p>
    <w:p w:rsidR="00ED47F4" w:rsidRPr="00CA6C34" w:rsidRDefault="00BB5255" w:rsidP="008E333B">
      <w:pPr>
        <w:pStyle w:val="ListParagraph"/>
        <w:numPr>
          <w:ilvl w:val="0"/>
          <w:numId w:val="31"/>
        </w:numPr>
        <w:spacing w:after="120" w:line="360" w:lineRule="auto"/>
        <w:ind w:left="1428"/>
        <w:contextualSpacing w:val="0"/>
        <w:jc w:val="both"/>
        <w:rPr>
          <w:rFonts w:ascii="Arial" w:hAnsi="Arial" w:cs="Arial"/>
          <w:sz w:val="24"/>
          <w:szCs w:val="24"/>
        </w:rPr>
      </w:pPr>
      <w:r>
        <w:rPr>
          <w:rFonts w:ascii="Arial" w:hAnsi="Arial" w:cs="Arial"/>
          <w:sz w:val="24"/>
          <w:szCs w:val="24"/>
        </w:rPr>
        <w:t xml:space="preserve">1 turn de apa x 500 </w:t>
      </w:r>
      <w:r w:rsidR="00EF39E8">
        <w:rPr>
          <w:rFonts w:ascii="Arial" w:hAnsi="Arial" w:cs="Arial"/>
          <w:sz w:val="24"/>
          <w:szCs w:val="24"/>
        </w:rPr>
        <w:t>m³, in zona “N. Bălcescu”, care nu este operational.</w:t>
      </w:r>
    </w:p>
    <w:p w:rsidR="00ED47F4" w:rsidRPr="00CA6C34" w:rsidRDefault="00C2457B" w:rsidP="00106563">
      <w:pPr>
        <w:spacing w:after="0" w:line="240" w:lineRule="auto"/>
        <w:ind w:left="851"/>
        <w:rPr>
          <w:rFonts w:ascii="Arial" w:eastAsia="Times New Roman" w:hAnsi="Arial" w:cs="Arial"/>
          <w:sz w:val="20"/>
          <w:szCs w:val="20"/>
          <w:lang w:val="en-US" w:eastAsia="de-DE"/>
        </w:rPr>
      </w:pPr>
      <w:r>
        <w:rPr>
          <w:rFonts w:ascii="Arial" w:hAnsi="Arial" w:cs="Arial"/>
          <w:noProof/>
          <w:sz w:val="20"/>
          <w:lang w:val="en-US"/>
        </w:rPr>
        <w:drawing>
          <wp:inline distT="0" distB="0" distL="0" distR="0">
            <wp:extent cx="2619375" cy="2009775"/>
            <wp:effectExtent l="19050" t="0" r="9525" b="0"/>
            <wp:docPr id="35" name="Picture 26" descr="Picture Tecuci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Tecuci 011"/>
                    <pic:cNvPicPr>
                      <a:picLocks noChangeAspect="1" noChangeArrowheads="1"/>
                    </pic:cNvPicPr>
                  </pic:nvPicPr>
                  <pic:blipFill>
                    <a:blip r:embed="rId75" cstate="print"/>
                    <a:srcRect/>
                    <a:stretch>
                      <a:fillRect/>
                    </a:stretch>
                  </pic:blipFill>
                  <pic:spPr bwMode="auto">
                    <a:xfrm>
                      <a:off x="0" y="0"/>
                      <a:ext cx="2619375" cy="2009775"/>
                    </a:xfrm>
                    <a:prstGeom prst="rect">
                      <a:avLst/>
                    </a:prstGeom>
                    <a:noFill/>
                    <a:ln w="9525">
                      <a:noFill/>
                      <a:miter lim="800000"/>
                      <a:headEnd/>
                      <a:tailEnd/>
                    </a:ln>
                  </pic:spPr>
                </pic:pic>
              </a:graphicData>
            </a:graphic>
          </wp:inline>
        </w:drawing>
      </w:r>
      <w:r>
        <w:rPr>
          <w:rFonts w:ascii="Arial" w:hAnsi="Arial" w:cs="Arial"/>
          <w:noProof/>
          <w:sz w:val="20"/>
          <w:lang w:val="en-US"/>
        </w:rPr>
        <w:drawing>
          <wp:inline distT="0" distB="0" distL="0" distR="0">
            <wp:extent cx="2638425" cy="1952625"/>
            <wp:effectExtent l="19050" t="0" r="9525" b="0"/>
            <wp:docPr id="36" name="Picture 29" descr="Picture Tecuci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cture Tecuci 012"/>
                    <pic:cNvPicPr>
                      <a:picLocks noChangeAspect="1" noChangeArrowheads="1"/>
                    </pic:cNvPicPr>
                  </pic:nvPicPr>
                  <pic:blipFill>
                    <a:blip r:embed="rId76" cstate="print"/>
                    <a:srcRect/>
                    <a:stretch>
                      <a:fillRect/>
                    </a:stretch>
                  </pic:blipFill>
                  <pic:spPr bwMode="auto">
                    <a:xfrm>
                      <a:off x="0" y="0"/>
                      <a:ext cx="2638425" cy="1952625"/>
                    </a:xfrm>
                    <a:prstGeom prst="rect">
                      <a:avLst/>
                    </a:prstGeom>
                    <a:noFill/>
                    <a:ln w="9525">
                      <a:noFill/>
                      <a:miter lim="800000"/>
                      <a:headEnd/>
                      <a:tailEnd/>
                    </a:ln>
                  </pic:spPr>
                </pic:pic>
              </a:graphicData>
            </a:graphic>
          </wp:inline>
        </w:drawing>
      </w:r>
    </w:p>
    <w:p w:rsidR="00ED47F4" w:rsidRPr="00CA6C34" w:rsidRDefault="00ED47F4" w:rsidP="00962B35">
      <w:pPr>
        <w:pStyle w:val="Beschriftung-FiguresCaracter"/>
      </w:pPr>
      <w:r w:rsidRPr="00CA6C34">
        <w:t>Fig.</w:t>
      </w:r>
      <w:r w:rsidR="00106563">
        <w:t xml:space="preserve">2.10 – 5 </w:t>
      </w:r>
      <w:r w:rsidRPr="00CA6C34">
        <w:t>Rezervoare 2 x5,000 m³ –  uzina de apa “N. Balcescu” (stanga); 5,000 m³, nu este in folosinta –  uzina de apa “N. Balcescu”  (dreapta)</w:t>
      </w:r>
    </w:p>
    <w:p w:rsidR="00ED47F4" w:rsidRPr="00CA6C34" w:rsidRDefault="00ED47F4" w:rsidP="00ED47F4">
      <w:pPr>
        <w:spacing w:after="0" w:line="240" w:lineRule="auto"/>
        <w:rPr>
          <w:rFonts w:ascii="Arial" w:eastAsia="Times New Roman" w:hAnsi="Arial" w:cs="Arial"/>
          <w:sz w:val="20"/>
          <w:szCs w:val="20"/>
          <w:lang w:eastAsia="de-DE"/>
        </w:rPr>
      </w:pPr>
    </w:p>
    <w:p w:rsidR="00ED47F4" w:rsidRPr="00537965" w:rsidRDefault="00D75DAC" w:rsidP="00ED47F4">
      <w:pPr>
        <w:spacing w:after="0" w:line="240" w:lineRule="auto"/>
        <w:rPr>
          <w:rFonts w:ascii="Arial" w:eastAsia="Times New Roman" w:hAnsi="Arial" w:cs="Arial"/>
          <w:sz w:val="20"/>
          <w:szCs w:val="20"/>
          <w:lang w:val="it-IT" w:eastAsia="de-DE"/>
        </w:rPr>
      </w:pPr>
      <w:r>
        <w:rPr>
          <w:rFonts w:ascii="Arial" w:eastAsia="Times New Roman" w:hAnsi="Arial" w:cs="Arial"/>
          <w:noProof/>
          <w:sz w:val="20"/>
          <w:szCs w:val="20"/>
          <w:lang w:val="en-US"/>
        </w:rPr>
        <w:drawing>
          <wp:anchor distT="0" distB="0" distL="114300" distR="114300" simplePos="0" relativeHeight="251660800" behindDoc="0" locked="0" layoutInCell="1" allowOverlap="1">
            <wp:simplePos x="0" y="0"/>
            <wp:positionH relativeFrom="column">
              <wp:posOffset>1122680</wp:posOffset>
            </wp:positionH>
            <wp:positionV relativeFrom="paragraph">
              <wp:posOffset>45085</wp:posOffset>
            </wp:positionV>
            <wp:extent cx="1533525" cy="2045335"/>
            <wp:effectExtent l="19050" t="0" r="9525" b="0"/>
            <wp:wrapSquare wrapText="left"/>
            <wp:docPr id="352" name="Picture 59" descr="Picture Tecuci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icture Tecuci 008"/>
                    <pic:cNvPicPr>
                      <a:picLocks noChangeAspect="1" noChangeArrowheads="1"/>
                    </pic:cNvPicPr>
                  </pic:nvPicPr>
                  <pic:blipFill>
                    <a:blip r:embed="rId77" cstate="print"/>
                    <a:srcRect/>
                    <a:stretch>
                      <a:fillRect/>
                    </a:stretch>
                  </pic:blipFill>
                  <pic:spPr bwMode="auto">
                    <a:xfrm>
                      <a:off x="0" y="0"/>
                      <a:ext cx="1533525" cy="2045335"/>
                    </a:xfrm>
                    <a:prstGeom prst="rect">
                      <a:avLst/>
                    </a:prstGeom>
                    <a:noFill/>
                    <a:ln w="9525">
                      <a:noFill/>
                      <a:miter lim="800000"/>
                      <a:headEnd/>
                      <a:tailEnd/>
                    </a:ln>
                  </pic:spPr>
                </pic:pic>
              </a:graphicData>
            </a:graphic>
          </wp:anchor>
        </w:drawing>
      </w:r>
    </w:p>
    <w:p w:rsidR="00ED47F4" w:rsidRPr="00537965" w:rsidRDefault="00ED47F4" w:rsidP="00ED47F4">
      <w:pPr>
        <w:spacing w:after="0" w:line="240" w:lineRule="auto"/>
        <w:rPr>
          <w:rFonts w:ascii="Arial" w:eastAsia="Times New Roman" w:hAnsi="Arial" w:cs="Arial"/>
          <w:sz w:val="20"/>
          <w:szCs w:val="20"/>
          <w:lang w:val="it-IT" w:eastAsia="de-DE"/>
        </w:rPr>
      </w:pPr>
    </w:p>
    <w:p w:rsidR="00ED47F4" w:rsidRPr="00537965" w:rsidRDefault="00ED47F4" w:rsidP="00ED47F4">
      <w:pPr>
        <w:spacing w:after="0" w:line="240" w:lineRule="auto"/>
        <w:rPr>
          <w:rFonts w:ascii="Arial" w:eastAsia="Times New Roman" w:hAnsi="Arial" w:cs="Arial"/>
          <w:sz w:val="20"/>
          <w:szCs w:val="20"/>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537965" w:rsidRDefault="00ED47F4" w:rsidP="00ED47F4">
      <w:pPr>
        <w:spacing w:after="0" w:line="240" w:lineRule="auto"/>
        <w:rPr>
          <w:rFonts w:ascii="Arial" w:eastAsia="Times New Roman" w:hAnsi="Arial" w:cs="Arial"/>
          <w:sz w:val="18"/>
          <w:szCs w:val="18"/>
          <w:vertAlign w:val="superscript"/>
          <w:lang w:val="it-IT" w:eastAsia="de-DE"/>
        </w:rPr>
      </w:pPr>
    </w:p>
    <w:p w:rsidR="00ED47F4" w:rsidRPr="00CA6C34" w:rsidRDefault="00ED47F4" w:rsidP="00106563">
      <w:pPr>
        <w:tabs>
          <w:tab w:val="left" w:pos="6240"/>
        </w:tabs>
        <w:ind w:left="851"/>
        <w:rPr>
          <w:rFonts w:ascii="Arial" w:hAnsi="Arial" w:cs="Arial"/>
          <w:b/>
          <w:bCs/>
          <w:sz w:val="20"/>
        </w:rPr>
      </w:pPr>
      <w:r w:rsidRPr="00CA6C34">
        <w:rPr>
          <w:rFonts w:ascii="Arial" w:hAnsi="Arial" w:cs="Arial"/>
          <w:b/>
          <w:bCs/>
          <w:sz w:val="20"/>
        </w:rPr>
        <w:t>Fig.</w:t>
      </w:r>
      <w:r w:rsidR="00106563">
        <w:rPr>
          <w:rFonts w:ascii="Arial" w:hAnsi="Arial" w:cs="Arial"/>
          <w:b/>
          <w:bCs/>
          <w:sz w:val="20"/>
        </w:rPr>
        <w:t>2.10-6-</w:t>
      </w:r>
      <w:r w:rsidRPr="00CA6C34">
        <w:rPr>
          <w:rFonts w:ascii="Arial" w:hAnsi="Arial" w:cs="Arial"/>
          <w:b/>
          <w:bCs/>
          <w:sz w:val="20"/>
        </w:rPr>
        <w:t xml:space="preserve">Turnul de apa de </w:t>
      </w:r>
      <w:smartTag w:uri="urn:schemas-microsoft-com:office:smarttags" w:element="metricconverter">
        <w:smartTagPr>
          <w:attr w:name="ProductID" w:val="500 mﾳ"/>
        </w:smartTagPr>
        <w:r w:rsidRPr="00CA6C34">
          <w:rPr>
            <w:rFonts w:ascii="Arial" w:hAnsi="Arial" w:cs="Arial"/>
            <w:b/>
            <w:bCs/>
            <w:sz w:val="20"/>
          </w:rPr>
          <w:t>500 m³</w:t>
        </w:r>
      </w:smartTag>
      <w:r w:rsidRPr="00CA6C34">
        <w:rPr>
          <w:rFonts w:ascii="Arial" w:hAnsi="Arial" w:cs="Arial"/>
          <w:b/>
          <w:bCs/>
          <w:sz w:val="20"/>
        </w:rPr>
        <w:t xml:space="preserve"> - nu este in folosinta-uzina de apa “N.Balcescu</w:t>
      </w:r>
    </w:p>
    <w:p w:rsidR="00ED47F4" w:rsidRPr="00CA6C34" w:rsidRDefault="00450046" w:rsidP="007E13F4">
      <w:pPr>
        <w:pStyle w:val="SubSubSubTitlu"/>
      </w:pPr>
      <w:bookmarkStart w:id="232" w:name="_Toc232816345"/>
      <w:bookmarkStart w:id="233" w:name="_Toc352230211"/>
      <w:bookmarkStart w:id="234" w:name="_Toc369259316"/>
      <w:r>
        <w:t xml:space="preserve">2.10.1.6 </w:t>
      </w:r>
      <w:r w:rsidR="00ED47F4" w:rsidRPr="00CA6C34">
        <w:t>Reteaua de distributie a apei</w:t>
      </w:r>
      <w:bookmarkEnd w:id="232"/>
      <w:bookmarkEnd w:id="233"/>
      <w:bookmarkEnd w:id="234"/>
    </w:p>
    <w:p w:rsidR="00ED47F4" w:rsidRDefault="00ED47F4" w:rsidP="00106563">
      <w:pPr>
        <w:spacing w:after="120" w:line="360" w:lineRule="auto"/>
        <w:ind w:left="709"/>
        <w:jc w:val="both"/>
        <w:rPr>
          <w:rFonts w:ascii="Arial" w:hAnsi="Arial" w:cs="Arial"/>
          <w:sz w:val="24"/>
          <w:szCs w:val="24"/>
        </w:rPr>
      </w:pPr>
      <w:r w:rsidRPr="00CA6C34">
        <w:rPr>
          <w:rFonts w:ascii="Arial" w:hAnsi="Arial" w:cs="Arial"/>
          <w:sz w:val="24"/>
          <w:szCs w:val="24"/>
        </w:rPr>
        <w:t xml:space="preserve">Reteaua de </w:t>
      </w:r>
      <w:r w:rsidR="00BB5255">
        <w:rPr>
          <w:rFonts w:ascii="Arial" w:hAnsi="Arial" w:cs="Arial"/>
          <w:sz w:val="24"/>
          <w:szCs w:val="24"/>
        </w:rPr>
        <w:t>distributie a apei</w:t>
      </w:r>
      <w:r w:rsidR="00CF23C8">
        <w:rPr>
          <w:rFonts w:ascii="Arial" w:hAnsi="Arial" w:cs="Arial"/>
          <w:sz w:val="24"/>
          <w:szCs w:val="24"/>
        </w:rPr>
        <w:t>s-a</w:t>
      </w:r>
      <w:r w:rsidRPr="00CA6C34">
        <w:rPr>
          <w:rFonts w:ascii="Arial" w:hAnsi="Arial" w:cs="Arial"/>
          <w:sz w:val="24"/>
          <w:szCs w:val="24"/>
        </w:rPr>
        <w:t xml:space="preserve"> dezvoltat in timp, in paralel cu dezvoltarea orasului si </w:t>
      </w:r>
      <w:r w:rsidR="00E6563A">
        <w:rPr>
          <w:rFonts w:ascii="Arial" w:hAnsi="Arial" w:cs="Arial"/>
          <w:sz w:val="24"/>
          <w:szCs w:val="24"/>
        </w:rPr>
        <w:t xml:space="preserve">a cresterii </w:t>
      </w:r>
      <w:r w:rsidRPr="00CA6C34">
        <w:rPr>
          <w:rFonts w:ascii="Arial" w:hAnsi="Arial" w:cs="Arial"/>
          <w:sz w:val="24"/>
          <w:szCs w:val="24"/>
        </w:rPr>
        <w:t>cererii de apa. Lungimea totala a retelei este de 82</w:t>
      </w:r>
      <w:r w:rsidR="00A648EA">
        <w:rPr>
          <w:rFonts w:ascii="Arial" w:hAnsi="Arial" w:cs="Arial"/>
          <w:sz w:val="24"/>
          <w:szCs w:val="24"/>
        </w:rPr>
        <w:t xml:space="preserve">,2 </w:t>
      </w:r>
      <w:r w:rsidRPr="00CA6C34">
        <w:rPr>
          <w:rFonts w:ascii="Arial" w:hAnsi="Arial" w:cs="Arial"/>
          <w:sz w:val="24"/>
          <w:szCs w:val="24"/>
        </w:rPr>
        <w:t xml:space="preserve">km, cu diametre variind intre 70 </w:t>
      </w:r>
      <w:r w:rsidR="00E41199">
        <w:rPr>
          <w:rFonts w:ascii="Arial" w:hAnsi="Arial" w:cs="Arial"/>
          <w:sz w:val="24"/>
          <w:szCs w:val="24"/>
        </w:rPr>
        <w:t xml:space="preserve">si </w:t>
      </w:r>
      <w:smartTag w:uri="urn:schemas-microsoft-com:office:smarttags" w:element="metricconverter">
        <w:smartTagPr>
          <w:attr w:name="ProductID" w:val="600 mm"/>
        </w:smartTagPr>
        <w:r w:rsidRPr="00CA6C34">
          <w:rPr>
            <w:rFonts w:ascii="Arial" w:hAnsi="Arial" w:cs="Arial"/>
            <w:sz w:val="24"/>
            <w:szCs w:val="24"/>
          </w:rPr>
          <w:t>600 mm</w:t>
        </w:r>
      </w:smartTag>
      <w:r w:rsidR="00E41199">
        <w:rPr>
          <w:rFonts w:ascii="Arial" w:hAnsi="Arial" w:cs="Arial"/>
          <w:sz w:val="24"/>
          <w:szCs w:val="24"/>
        </w:rPr>
        <w:t xml:space="preserve">. Materialele utilizate la realizarea retelei de apa sunt </w:t>
      </w:r>
      <w:r w:rsidR="00CF23C8">
        <w:rPr>
          <w:rFonts w:ascii="Arial" w:hAnsi="Arial" w:cs="Arial"/>
          <w:sz w:val="24"/>
          <w:szCs w:val="24"/>
        </w:rPr>
        <w:t>fonta, otelul, azbociment</w:t>
      </w:r>
      <w:r w:rsidR="00E41199">
        <w:rPr>
          <w:rFonts w:ascii="Arial" w:hAnsi="Arial" w:cs="Arial"/>
          <w:sz w:val="24"/>
          <w:szCs w:val="24"/>
        </w:rPr>
        <w:t>ul</w:t>
      </w:r>
      <w:r w:rsidRPr="00CA6C34">
        <w:rPr>
          <w:rFonts w:ascii="Arial" w:hAnsi="Arial" w:cs="Arial"/>
          <w:sz w:val="24"/>
          <w:szCs w:val="24"/>
        </w:rPr>
        <w:t xml:space="preserve">si </w:t>
      </w:r>
      <w:r w:rsidR="00CF23C8">
        <w:rPr>
          <w:rFonts w:ascii="Arial" w:hAnsi="Arial" w:cs="Arial"/>
          <w:sz w:val="24"/>
          <w:szCs w:val="24"/>
        </w:rPr>
        <w:t xml:space="preserve">polietilena </w:t>
      </w:r>
      <w:r w:rsidRPr="00CA6C34">
        <w:rPr>
          <w:rFonts w:ascii="Arial" w:hAnsi="Arial" w:cs="Arial"/>
          <w:sz w:val="24"/>
          <w:szCs w:val="24"/>
        </w:rPr>
        <w:t>(</w:t>
      </w:r>
      <w:r w:rsidR="00CF23C8">
        <w:rPr>
          <w:rFonts w:ascii="Arial" w:hAnsi="Arial" w:cs="Arial"/>
          <w:sz w:val="24"/>
          <w:szCs w:val="24"/>
        </w:rPr>
        <w:t>PEID</w:t>
      </w:r>
      <w:r w:rsidRPr="00CA6C34">
        <w:rPr>
          <w:rFonts w:ascii="Arial" w:hAnsi="Arial" w:cs="Arial"/>
          <w:sz w:val="24"/>
          <w:szCs w:val="24"/>
        </w:rPr>
        <w:t>).</w:t>
      </w:r>
    </w:p>
    <w:p w:rsidR="00ED47F4" w:rsidRPr="00CA6C34" w:rsidRDefault="00E41199" w:rsidP="00106563">
      <w:pPr>
        <w:spacing w:after="120" w:line="360" w:lineRule="auto"/>
        <w:ind w:left="851"/>
        <w:jc w:val="both"/>
        <w:rPr>
          <w:rFonts w:ascii="Arial" w:hAnsi="Arial" w:cs="Arial"/>
          <w:sz w:val="24"/>
          <w:szCs w:val="24"/>
        </w:rPr>
      </w:pPr>
      <w:r>
        <w:rPr>
          <w:rFonts w:ascii="Arial" w:hAnsi="Arial" w:cs="Arial"/>
          <w:sz w:val="24"/>
          <w:szCs w:val="24"/>
        </w:rPr>
        <w:t>In zonele in care reteaua de distributie are o vechime foarte mare, s</w:t>
      </w:r>
      <w:r w:rsidR="00ED47F4" w:rsidRPr="00CA6C34">
        <w:rPr>
          <w:rFonts w:ascii="Arial" w:hAnsi="Arial" w:cs="Arial"/>
          <w:sz w:val="24"/>
          <w:szCs w:val="24"/>
        </w:rPr>
        <w:t xml:space="preserve">tarea tehnica a </w:t>
      </w:r>
      <w:r>
        <w:rPr>
          <w:rFonts w:ascii="Arial" w:hAnsi="Arial" w:cs="Arial"/>
          <w:sz w:val="24"/>
          <w:szCs w:val="24"/>
        </w:rPr>
        <w:t xml:space="preserve"> este precara, </w:t>
      </w:r>
      <w:r w:rsidR="00E6563A">
        <w:rPr>
          <w:rFonts w:ascii="Arial" w:hAnsi="Arial" w:cs="Arial"/>
          <w:sz w:val="24"/>
          <w:szCs w:val="24"/>
        </w:rPr>
        <w:t>cu</w:t>
      </w:r>
      <w:r w:rsidR="00ED47F4" w:rsidRPr="00CA6C34">
        <w:rPr>
          <w:rFonts w:ascii="Arial" w:hAnsi="Arial" w:cs="Arial"/>
          <w:sz w:val="24"/>
          <w:szCs w:val="24"/>
        </w:rPr>
        <w:t xml:space="preserve"> conducte extrem de uzate. Cele mai uzate sunt conductele de fonta care au fost instalate intre anii 1912 - 1939 (23km), iar </w:t>
      </w:r>
      <w:r>
        <w:rPr>
          <w:rFonts w:ascii="Arial" w:hAnsi="Arial" w:cs="Arial"/>
          <w:sz w:val="24"/>
          <w:szCs w:val="24"/>
        </w:rPr>
        <w:t xml:space="preserve">o </w:t>
      </w:r>
      <w:r w:rsidR="00ED47F4" w:rsidRPr="00CA6C34">
        <w:rPr>
          <w:rFonts w:ascii="Arial" w:hAnsi="Arial" w:cs="Arial"/>
          <w:sz w:val="24"/>
          <w:szCs w:val="24"/>
        </w:rPr>
        <w:t>alta portiune de retea intre anii 1965 – 1967 (3,6km). Conductele de fonta reprezinta 30% din lungimea totala a retelei. Conductel</w:t>
      </w:r>
      <w:r w:rsidR="00CF23C8">
        <w:rPr>
          <w:rFonts w:ascii="Arial" w:hAnsi="Arial" w:cs="Arial"/>
          <w:sz w:val="24"/>
          <w:szCs w:val="24"/>
        </w:rPr>
        <w:t xml:space="preserve">e de azbociment care insumeaza </w:t>
      </w:r>
      <w:r w:rsidR="005A2A54">
        <w:rPr>
          <w:rFonts w:ascii="Arial" w:hAnsi="Arial" w:cs="Arial"/>
          <w:sz w:val="24"/>
          <w:szCs w:val="24"/>
        </w:rPr>
        <w:t>33</w:t>
      </w:r>
      <w:r w:rsidR="00ED47F4" w:rsidRPr="00CA6C34">
        <w:rPr>
          <w:rFonts w:ascii="Arial" w:hAnsi="Arial" w:cs="Arial"/>
          <w:sz w:val="24"/>
          <w:szCs w:val="24"/>
        </w:rPr>
        <w:t xml:space="preserve"> km, sunt extrem de uzate si sunt o sursa importanta de avarii si pierderi de apa din sistem.</w:t>
      </w:r>
    </w:p>
    <w:p w:rsidR="00ED47F4" w:rsidRPr="00CA6C34" w:rsidRDefault="00ED47F4" w:rsidP="00106563">
      <w:pPr>
        <w:spacing w:after="120" w:line="360" w:lineRule="auto"/>
        <w:ind w:left="851"/>
        <w:jc w:val="both"/>
        <w:rPr>
          <w:rFonts w:ascii="Arial" w:hAnsi="Arial" w:cs="Arial"/>
          <w:sz w:val="24"/>
          <w:szCs w:val="24"/>
        </w:rPr>
      </w:pPr>
      <w:r w:rsidRPr="00CA6C34">
        <w:rPr>
          <w:rFonts w:ascii="Arial" w:hAnsi="Arial" w:cs="Arial"/>
          <w:sz w:val="24"/>
          <w:szCs w:val="24"/>
        </w:rPr>
        <w:t>Conform datelor de la Operator se inregistreaza anual un numar de 1000 avarii la aceste conducte. Aceasta se traduce in 9 avarii/km/an sau, 3 conducte avariate/zi.</w:t>
      </w:r>
    </w:p>
    <w:p w:rsidR="00ED47F4" w:rsidRDefault="00ED47F4" w:rsidP="00106563">
      <w:pPr>
        <w:spacing w:after="120" w:line="360" w:lineRule="auto"/>
        <w:ind w:left="851"/>
        <w:jc w:val="both"/>
        <w:rPr>
          <w:rFonts w:ascii="Arial" w:hAnsi="Arial" w:cs="Arial"/>
          <w:sz w:val="24"/>
          <w:szCs w:val="24"/>
        </w:rPr>
      </w:pPr>
      <w:r w:rsidRPr="00CA6C34">
        <w:rPr>
          <w:rFonts w:ascii="Arial" w:hAnsi="Arial" w:cs="Arial"/>
          <w:sz w:val="24"/>
          <w:szCs w:val="24"/>
        </w:rPr>
        <w:t>Operatorul a efectu</w:t>
      </w:r>
      <w:r w:rsidR="001673A9">
        <w:rPr>
          <w:rFonts w:ascii="Arial" w:hAnsi="Arial" w:cs="Arial"/>
          <w:sz w:val="24"/>
          <w:szCs w:val="24"/>
        </w:rPr>
        <w:t>at o analiza in anumite protiuni</w:t>
      </w:r>
      <w:r w:rsidRPr="00CA6C34">
        <w:rPr>
          <w:rFonts w:ascii="Arial" w:hAnsi="Arial" w:cs="Arial"/>
          <w:sz w:val="24"/>
          <w:szCs w:val="24"/>
        </w:rPr>
        <w:t xml:space="preserve"> de retea, anume selectate. In urma studiului a rezultat o medie de 10 avarii/km. Valoarea include si conductele de azbociment. O valoare exceptionala s-a inregistrat la conductele de fonta unde au fost efectuate 5 interventii/220m. Aceasta inseamna 23 avarii/km. Cu toate acestea, Operatorul inregistreaza cele mai dese avarii la conductele din azbociment.</w:t>
      </w:r>
    </w:p>
    <w:p w:rsidR="00A648EA" w:rsidRDefault="00A648EA" w:rsidP="006F6E5E">
      <w:pPr>
        <w:spacing w:after="120" w:line="360" w:lineRule="auto"/>
        <w:ind w:left="851"/>
        <w:jc w:val="both"/>
        <w:rPr>
          <w:rFonts w:ascii="Arial" w:hAnsi="Arial" w:cs="Arial"/>
          <w:sz w:val="24"/>
          <w:szCs w:val="24"/>
        </w:rPr>
      </w:pPr>
      <w:r>
        <w:rPr>
          <w:rFonts w:ascii="Arial" w:hAnsi="Arial" w:cs="Arial"/>
          <w:sz w:val="24"/>
          <w:szCs w:val="24"/>
        </w:rPr>
        <w:t>In tabelul de mai jos sunt prezentate informatii privind reteaua de distributi</w:t>
      </w:r>
      <w:r w:rsidR="006F6E5E">
        <w:rPr>
          <w:rFonts w:ascii="Arial" w:hAnsi="Arial" w:cs="Arial"/>
          <w:sz w:val="24"/>
          <w:szCs w:val="24"/>
        </w:rPr>
        <w:t>e a apei din Municipiul Tecuci.</w:t>
      </w:r>
    </w:p>
    <w:p w:rsidR="00A648EA" w:rsidRPr="00A648EA" w:rsidRDefault="00A648EA" w:rsidP="00106563">
      <w:pPr>
        <w:spacing w:after="120" w:line="360" w:lineRule="auto"/>
        <w:ind w:left="851"/>
        <w:jc w:val="both"/>
        <w:rPr>
          <w:rFonts w:ascii="Arial" w:hAnsi="Arial" w:cs="Arial"/>
          <w:b/>
          <w:sz w:val="18"/>
          <w:szCs w:val="18"/>
        </w:rPr>
      </w:pPr>
      <w:r w:rsidRPr="00A648EA">
        <w:rPr>
          <w:rFonts w:ascii="Arial" w:hAnsi="Arial" w:cs="Arial"/>
          <w:b/>
          <w:sz w:val="18"/>
          <w:szCs w:val="18"/>
        </w:rPr>
        <w:t>Tabel</w:t>
      </w:r>
      <w:r>
        <w:rPr>
          <w:rFonts w:ascii="Arial" w:hAnsi="Arial" w:cs="Arial"/>
          <w:b/>
          <w:sz w:val="18"/>
          <w:szCs w:val="18"/>
        </w:rPr>
        <w:t xml:space="preserve"> 2.10 – 1a</w:t>
      </w:r>
      <w:r>
        <w:rPr>
          <w:rFonts w:ascii="Arial" w:hAnsi="Arial" w:cs="Arial"/>
          <w:b/>
          <w:sz w:val="18"/>
          <w:szCs w:val="18"/>
        </w:rPr>
        <w:tab/>
        <w:t xml:space="preserve">, </w:t>
      </w:r>
      <w:r w:rsidRPr="00A648EA">
        <w:rPr>
          <w:rFonts w:ascii="Arial" w:hAnsi="Arial" w:cs="Arial"/>
          <w:b/>
          <w:sz w:val="18"/>
          <w:szCs w:val="18"/>
        </w:rPr>
        <w:t>Retea de distributie a apei Municipiul Tecuci</w:t>
      </w:r>
    </w:p>
    <w:tbl>
      <w:tblPr>
        <w:tblW w:w="777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gridCol w:w="1680"/>
        <w:gridCol w:w="4103"/>
      </w:tblGrid>
      <w:tr w:rsidR="0038570D" w:rsidRPr="0038570D" w:rsidTr="00A648EA">
        <w:trPr>
          <w:trHeight w:val="397"/>
        </w:trPr>
        <w:tc>
          <w:tcPr>
            <w:tcW w:w="1993" w:type="dxa"/>
            <w:shd w:val="pct5" w:color="auto" w:fill="auto"/>
            <w:vAlign w:val="center"/>
          </w:tcPr>
          <w:p w:rsidR="0038570D" w:rsidRPr="0038570D" w:rsidRDefault="0038570D" w:rsidP="00A648EA">
            <w:pPr>
              <w:jc w:val="center"/>
              <w:rPr>
                <w:rFonts w:ascii="Arial" w:hAnsi="Arial" w:cs="Arial"/>
                <w:b/>
                <w:bCs/>
                <w:sz w:val="20"/>
                <w:szCs w:val="20"/>
                <w:lang w:val="en-US"/>
              </w:rPr>
            </w:pPr>
            <w:r w:rsidRPr="0038570D">
              <w:rPr>
                <w:rFonts w:ascii="Arial" w:hAnsi="Arial" w:cs="Arial"/>
                <w:b/>
                <w:bCs/>
                <w:sz w:val="20"/>
                <w:szCs w:val="20"/>
                <w:lang w:val="en-US"/>
              </w:rPr>
              <w:t>Diametre  [mm]</w:t>
            </w:r>
          </w:p>
        </w:tc>
        <w:tc>
          <w:tcPr>
            <w:tcW w:w="1680" w:type="dxa"/>
            <w:shd w:val="pct5" w:color="auto" w:fill="auto"/>
            <w:noWrap/>
            <w:vAlign w:val="center"/>
          </w:tcPr>
          <w:p w:rsidR="0038570D" w:rsidRPr="0038570D" w:rsidRDefault="0038570D" w:rsidP="00A648EA">
            <w:pPr>
              <w:jc w:val="center"/>
              <w:rPr>
                <w:rFonts w:ascii="Arial" w:hAnsi="Arial" w:cs="Arial"/>
                <w:b/>
                <w:bCs/>
                <w:sz w:val="20"/>
                <w:szCs w:val="20"/>
                <w:lang w:val="en-US"/>
              </w:rPr>
            </w:pPr>
            <w:r w:rsidRPr="0038570D">
              <w:rPr>
                <w:rFonts w:ascii="Arial" w:hAnsi="Arial" w:cs="Arial"/>
                <w:b/>
                <w:bCs/>
                <w:sz w:val="20"/>
                <w:szCs w:val="20"/>
                <w:lang w:val="en-US"/>
              </w:rPr>
              <w:t>Lungime  [m]</w:t>
            </w:r>
          </w:p>
        </w:tc>
        <w:tc>
          <w:tcPr>
            <w:tcW w:w="4103" w:type="dxa"/>
            <w:shd w:val="pct5" w:color="auto" w:fill="auto"/>
            <w:vAlign w:val="center"/>
          </w:tcPr>
          <w:p w:rsidR="0038570D" w:rsidRPr="0038570D" w:rsidRDefault="0038570D" w:rsidP="00A648EA">
            <w:pPr>
              <w:jc w:val="center"/>
              <w:rPr>
                <w:rFonts w:ascii="Arial" w:hAnsi="Arial" w:cs="Arial"/>
                <w:b/>
                <w:bCs/>
                <w:sz w:val="20"/>
                <w:szCs w:val="20"/>
                <w:lang w:val="en-US"/>
              </w:rPr>
            </w:pPr>
            <w:r w:rsidRPr="0038570D">
              <w:rPr>
                <w:rFonts w:ascii="Arial" w:hAnsi="Arial" w:cs="Arial"/>
                <w:b/>
                <w:bCs/>
                <w:sz w:val="20"/>
                <w:szCs w:val="20"/>
                <w:lang w:val="en-US"/>
              </w:rPr>
              <w:t>Material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70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8758</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FONTA</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80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10146</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FONTA</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1798</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FONTA</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125</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1050</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FONTA</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150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1571</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FONTA</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175</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375</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FONTA</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200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1410</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FONTA</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250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1963</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FONTA</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50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1082</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OL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70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2748</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OL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80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2946</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OL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3708</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OL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150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1106</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OL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219</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230</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OL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300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623</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OL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500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300</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OL</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70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1760</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AZBO</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80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13484</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AZBO</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18786</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AZBO</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150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3923</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AZBO</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200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973</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AZBO</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300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835</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AZBO</w:t>
            </w:r>
          </w:p>
        </w:tc>
      </w:tr>
      <w:tr w:rsidR="0038570D" w:rsidRPr="0038570D" w:rsidTr="009446EE">
        <w:trPr>
          <w:trHeight w:hRule="exact" w:val="340"/>
        </w:trPr>
        <w:tc>
          <w:tcPr>
            <w:tcW w:w="199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400</w:t>
            </w:r>
          </w:p>
        </w:tc>
        <w:tc>
          <w:tcPr>
            <w:tcW w:w="1680" w:type="dxa"/>
            <w:noWrap/>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2625</w:t>
            </w:r>
          </w:p>
        </w:tc>
        <w:tc>
          <w:tcPr>
            <w:tcW w:w="4103" w:type="dxa"/>
            <w:vAlign w:val="bottom"/>
          </w:tcPr>
          <w:p w:rsidR="0038570D" w:rsidRPr="0038570D" w:rsidRDefault="0038570D" w:rsidP="00CE57E2">
            <w:pPr>
              <w:jc w:val="center"/>
              <w:rPr>
                <w:rFonts w:ascii="Arial" w:hAnsi="Arial" w:cs="Arial"/>
                <w:sz w:val="20"/>
                <w:szCs w:val="20"/>
                <w:lang w:val="en-US"/>
              </w:rPr>
            </w:pPr>
            <w:r w:rsidRPr="0038570D">
              <w:rPr>
                <w:rFonts w:ascii="Arial" w:hAnsi="Arial" w:cs="Arial"/>
                <w:sz w:val="20"/>
                <w:szCs w:val="20"/>
                <w:lang w:val="en-US"/>
              </w:rPr>
              <w:t>AZBO</w:t>
            </w:r>
          </w:p>
        </w:tc>
      </w:tr>
      <w:tr w:rsidR="0038570D" w:rsidRPr="009446EE" w:rsidTr="009446EE">
        <w:trPr>
          <w:trHeight w:hRule="exact" w:val="340"/>
        </w:trPr>
        <w:tc>
          <w:tcPr>
            <w:tcW w:w="1993" w:type="dxa"/>
            <w:vAlign w:val="bottom"/>
          </w:tcPr>
          <w:p w:rsidR="0038570D" w:rsidRPr="009446EE" w:rsidRDefault="0038570D" w:rsidP="00CE57E2">
            <w:pPr>
              <w:jc w:val="center"/>
              <w:rPr>
                <w:rFonts w:ascii="Arial" w:hAnsi="Arial" w:cs="Arial"/>
                <w:b/>
                <w:sz w:val="20"/>
                <w:szCs w:val="20"/>
                <w:lang w:val="en-US"/>
              </w:rPr>
            </w:pPr>
            <w:r w:rsidRPr="009446EE">
              <w:rPr>
                <w:rFonts w:ascii="Arial" w:hAnsi="Arial" w:cs="Arial"/>
                <w:b/>
                <w:sz w:val="20"/>
                <w:szCs w:val="20"/>
                <w:lang w:val="en-US"/>
              </w:rPr>
              <w:t xml:space="preserve">TOTAL </w:t>
            </w:r>
          </w:p>
        </w:tc>
        <w:tc>
          <w:tcPr>
            <w:tcW w:w="1680" w:type="dxa"/>
            <w:shd w:val="clear" w:color="auto" w:fill="FFFFFF" w:themeFill="background1"/>
            <w:noWrap/>
            <w:vAlign w:val="bottom"/>
          </w:tcPr>
          <w:p w:rsidR="0038570D" w:rsidRPr="009446EE" w:rsidRDefault="0038570D" w:rsidP="00CE57E2">
            <w:pPr>
              <w:jc w:val="center"/>
              <w:rPr>
                <w:rFonts w:ascii="Arial" w:hAnsi="Arial" w:cs="Arial"/>
                <w:b/>
                <w:sz w:val="20"/>
                <w:szCs w:val="20"/>
                <w:lang w:val="en-US"/>
              </w:rPr>
            </w:pPr>
            <w:r w:rsidRPr="009446EE">
              <w:rPr>
                <w:rFonts w:ascii="Arial" w:hAnsi="Arial" w:cs="Arial"/>
                <w:b/>
                <w:sz w:val="20"/>
                <w:szCs w:val="20"/>
                <w:lang w:val="en-US"/>
              </w:rPr>
              <w:t>82200</w:t>
            </w:r>
          </w:p>
        </w:tc>
        <w:tc>
          <w:tcPr>
            <w:tcW w:w="4103" w:type="dxa"/>
            <w:vAlign w:val="bottom"/>
          </w:tcPr>
          <w:p w:rsidR="0038570D" w:rsidRPr="009446EE" w:rsidRDefault="0038570D" w:rsidP="00CE57E2">
            <w:pPr>
              <w:jc w:val="center"/>
              <w:rPr>
                <w:rFonts w:ascii="Arial" w:hAnsi="Arial" w:cs="Arial"/>
                <w:b/>
                <w:sz w:val="20"/>
                <w:szCs w:val="20"/>
                <w:lang w:val="en-US"/>
              </w:rPr>
            </w:pPr>
            <w:r w:rsidRPr="009446EE">
              <w:rPr>
                <w:rFonts w:ascii="Arial" w:hAnsi="Arial" w:cs="Arial"/>
                <w:b/>
                <w:sz w:val="20"/>
                <w:szCs w:val="20"/>
                <w:lang w:val="en-US"/>
              </w:rPr>
              <w:t> </w:t>
            </w:r>
          </w:p>
        </w:tc>
      </w:tr>
    </w:tbl>
    <w:p w:rsidR="009446EE" w:rsidRPr="00CA6C34" w:rsidRDefault="009446EE" w:rsidP="006F6E5E">
      <w:pPr>
        <w:spacing w:after="120" w:line="360" w:lineRule="auto"/>
        <w:jc w:val="both"/>
        <w:rPr>
          <w:rFonts w:ascii="Arial" w:hAnsi="Arial" w:cs="Arial"/>
          <w:sz w:val="24"/>
          <w:szCs w:val="24"/>
        </w:rPr>
      </w:pPr>
    </w:p>
    <w:p w:rsidR="00ED47F4" w:rsidRPr="00CA6C34" w:rsidRDefault="00450046" w:rsidP="007E13F4">
      <w:pPr>
        <w:pStyle w:val="SubSubSubTitlu"/>
      </w:pPr>
      <w:bookmarkStart w:id="235" w:name="_Toc232816346"/>
      <w:bookmarkStart w:id="236" w:name="_Toc369259317"/>
      <w:r>
        <w:t xml:space="preserve">2.10.1.7 </w:t>
      </w:r>
      <w:r w:rsidR="00ED47F4" w:rsidRPr="00CA6C34">
        <w:t>Statiile de pompare</w:t>
      </w:r>
      <w:bookmarkEnd w:id="235"/>
      <w:bookmarkEnd w:id="236"/>
    </w:p>
    <w:p w:rsidR="00ED47F4" w:rsidRPr="00CA6C34" w:rsidRDefault="00D75DAC" w:rsidP="00106563">
      <w:pPr>
        <w:ind w:left="851"/>
        <w:rPr>
          <w:rFonts w:ascii="Arial" w:hAnsi="Arial" w:cs="Arial"/>
          <w:sz w:val="24"/>
          <w:szCs w:val="24"/>
        </w:rPr>
      </w:pPr>
      <w:r>
        <w:rPr>
          <w:rFonts w:ascii="Arial" w:hAnsi="Arial" w:cs="Arial"/>
          <w:sz w:val="24"/>
          <w:szCs w:val="24"/>
        </w:rPr>
        <w:t xml:space="preserve">Statiile de pompare </w:t>
      </w:r>
      <w:r w:rsidR="008A76B1">
        <w:rPr>
          <w:rFonts w:ascii="Arial" w:hAnsi="Arial" w:cs="Arial"/>
          <w:sz w:val="24"/>
          <w:szCs w:val="24"/>
        </w:rPr>
        <w:t xml:space="preserve"> a apei sunt localizate dupa cum urmeaza:</w:t>
      </w:r>
    </w:p>
    <w:p w:rsidR="00ED47F4" w:rsidRPr="00537965" w:rsidRDefault="00ED47F4" w:rsidP="008E333B">
      <w:pPr>
        <w:pStyle w:val="ListParagraph"/>
        <w:numPr>
          <w:ilvl w:val="0"/>
          <w:numId w:val="32"/>
        </w:numPr>
        <w:ind w:left="1428"/>
        <w:contextualSpacing w:val="0"/>
        <w:rPr>
          <w:rFonts w:ascii="Arial" w:hAnsi="Arial" w:cs="Arial"/>
          <w:sz w:val="24"/>
          <w:szCs w:val="24"/>
          <w:lang w:val="it-IT"/>
        </w:rPr>
      </w:pPr>
      <w:r w:rsidRPr="00537965">
        <w:rPr>
          <w:rFonts w:ascii="Arial" w:hAnsi="Arial" w:cs="Arial"/>
          <w:sz w:val="24"/>
          <w:szCs w:val="24"/>
          <w:lang w:val="it-IT"/>
        </w:rPr>
        <w:t>1 statie de pompare</w:t>
      </w:r>
      <w:r w:rsidR="008A76B1" w:rsidRPr="00537965">
        <w:rPr>
          <w:rFonts w:ascii="Arial" w:hAnsi="Arial" w:cs="Arial"/>
          <w:sz w:val="24"/>
          <w:szCs w:val="24"/>
          <w:lang w:val="it-IT"/>
        </w:rPr>
        <w:t>la sursele de apa</w:t>
      </w:r>
      <w:r w:rsidR="001673A9" w:rsidRPr="00537965">
        <w:rPr>
          <w:rFonts w:ascii="Arial" w:hAnsi="Arial" w:cs="Arial"/>
          <w:sz w:val="24"/>
          <w:szCs w:val="24"/>
          <w:lang w:val="it-IT"/>
        </w:rPr>
        <w:t>;</w:t>
      </w:r>
    </w:p>
    <w:p w:rsidR="00ED47F4" w:rsidRPr="00537965" w:rsidRDefault="008A76B1" w:rsidP="008E333B">
      <w:pPr>
        <w:pStyle w:val="ListParagraph"/>
        <w:numPr>
          <w:ilvl w:val="0"/>
          <w:numId w:val="32"/>
        </w:numPr>
        <w:ind w:left="1428"/>
        <w:contextualSpacing w:val="0"/>
        <w:rPr>
          <w:rFonts w:ascii="Arial" w:hAnsi="Arial" w:cs="Arial"/>
          <w:sz w:val="24"/>
          <w:szCs w:val="24"/>
          <w:lang w:val="it-IT"/>
        </w:rPr>
      </w:pPr>
      <w:r w:rsidRPr="00537965">
        <w:rPr>
          <w:rFonts w:ascii="Arial" w:hAnsi="Arial" w:cs="Arial"/>
          <w:sz w:val="24"/>
          <w:szCs w:val="24"/>
          <w:lang w:val="it-IT"/>
        </w:rPr>
        <w:t>2 statii de pompare la statia de tratare a apei</w:t>
      </w:r>
      <w:r w:rsidR="00ED47F4" w:rsidRPr="00537965">
        <w:rPr>
          <w:rFonts w:ascii="Arial" w:hAnsi="Arial" w:cs="Arial"/>
          <w:sz w:val="24"/>
          <w:szCs w:val="24"/>
          <w:lang w:val="it-IT"/>
        </w:rPr>
        <w:t>;</w:t>
      </w:r>
    </w:p>
    <w:p w:rsidR="008A76B1" w:rsidRPr="008A76B1" w:rsidRDefault="00ED47F4" w:rsidP="008E333B">
      <w:pPr>
        <w:pStyle w:val="ListParagraph"/>
        <w:numPr>
          <w:ilvl w:val="0"/>
          <w:numId w:val="32"/>
        </w:numPr>
        <w:spacing w:after="120" w:line="360" w:lineRule="auto"/>
        <w:ind w:left="851" w:firstLine="0"/>
        <w:contextualSpacing w:val="0"/>
        <w:jc w:val="both"/>
        <w:rPr>
          <w:rFonts w:ascii="Arial" w:hAnsi="Arial" w:cs="Arial"/>
          <w:sz w:val="24"/>
          <w:szCs w:val="24"/>
        </w:rPr>
      </w:pPr>
      <w:r w:rsidRPr="00537965">
        <w:rPr>
          <w:rFonts w:ascii="Arial" w:hAnsi="Arial" w:cs="Arial"/>
          <w:sz w:val="24"/>
          <w:szCs w:val="24"/>
          <w:lang w:val="it-IT"/>
        </w:rPr>
        <w:t>8 statii de p</w:t>
      </w:r>
      <w:r w:rsidR="001673A9" w:rsidRPr="00537965">
        <w:rPr>
          <w:rFonts w:ascii="Arial" w:hAnsi="Arial" w:cs="Arial"/>
          <w:sz w:val="24"/>
          <w:szCs w:val="24"/>
          <w:lang w:val="it-IT"/>
        </w:rPr>
        <w:t xml:space="preserve">ompare </w:t>
      </w:r>
      <w:r w:rsidR="008A76B1" w:rsidRPr="00537965">
        <w:rPr>
          <w:rFonts w:ascii="Arial" w:hAnsi="Arial" w:cs="Arial"/>
          <w:sz w:val="24"/>
          <w:szCs w:val="24"/>
          <w:lang w:val="it-IT"/>
        </w:rPr>
        <w:t xml:space="preserve">echipate cu </w:t>
      </w:r>
      <w:r w:rsidRPr="00537965">
        <w:rPr>
          <w:rFonts w:ascii="Arial" w:hAnsi="Arial" w:cs="Arial"/>
          <w:sz w:val="24"/>
          <w:szCs w:val="24"/>
          <w:lang w:val="it-IT"/>
        </w:rPr>
        <w:t>hidrofo</w:t>
      </w:r>
      <w:r w:rsidR="008A76B1" w:rsidRPr="00537965">
        <w:rPr>
          <w:rFonts w:ascii="Arial" w:hAnsi="Arial" w:cs="Arial"/>
          <w:sz w:val="24"/>
          <w:szCs w:val="24"/>
          <w:lang w:val="it-IT"/>
        </w:rPr>
        <w:t>, catre deserves reteaua d edistributie a apei.</w:t>
      </w:r>
      <w:r w:rsidRPr="008A76B1">
        <w:rPr>
          <w:rFonts w:ascii="Arial" w:eastAsia="Calibri" w:hAnsi="Arial" w:cs="Arial"/>
          <w:sz w:val="24"/>
          <w:szCs w:val="24"/>
          <w:lang w:val="ro-RO"/>
        </w:rPr>
        <w:t>Capacitatea statiilor de pompare asigura 80 % din cererea de apa</w:t>
      </w:r>
    </w:p>
    <w:p w:rsidR="00ED47F4" w:rsidRPr="008A76B1" w:rsidRDefault="00ED47F4" w:rsidP="008A76B1">
      <w:pPr>
        <w:pStyle w:val="ListParagraph"/>
        <w:spacing w:after="120" w:line="360" w:lineRule="auto"/>
        <w:ind w:left="851"/>
        <w:contextualSpacing w:val="0"/>
        <w:jc w:val="both"/>
        <w:rPr>
          <w:rFonts w:ascii="Arial" w:hAnsi="Arial" w:cs="Arial"/>
          <w:sz w:val="24"/>
          <w:szCs w:val="24"/>
        </w:rPr>
      </w:pPr>
      <w:r w:rsidRPr="00537965">
        <w:rPr>
          <w:rFonts w:ascii="Arial" w:hAnsi="Arial" w:cs="Arial"/>
          <w:sz w:val="24"/>
          <w:szCs w:val="24"/>
          <w:lang w:val="it-IT"/>
        </w:rPr>
        <w:t>Statiile de pompare sunt localizate in cladiri s</w:t>
      </w:r>
      <w:r w:rsidR="00E6563A" w:rsidRPr="00537965">
        <w:rPr>
          <w:rFonts w:ascii="Arial" w:hAnsi="Arial" w:cs="Arial"/>
          <w:sz w:val="24"/>
          <w:szCs w:val="24"/>
          <w:lang w:val="it-IT"/>
        </w:rPr>
        <w:t>eparate/comune si acopera 1017,</w:t>
      </w:r>
      <w:r w:rsidRPr="00537965">
        <w:rPr>
          <w:rFonts w:ascii="Arial" w:hAnsi="Arial" w:cs="Arial"/>
          <w:sz w:val="24"/>
          <w:szCs w:val="24"/>
          <w:lang w:val="it-IT"/>
        </w:rPr>
        <w:t>40 m².</w:t>
      </w:r>
      <w:r w:rsidRPr="008A76B1">
        <w:rPr>
          <w:rFonts w:ascii="Arial" w:hAnsi="Arial" w:cs="Arial"/>
          <w:sz w:val="24"/>
          <w:szCs w:val="24"/>
        </w:rPr>
        <w:t>Acestea sunt echipate dupa cum urmeaza:</w:t>
      </w:r>
    </w:p>
    <w:p w:rsidR="00ED47F4" w:rsidRPr="00CA6C34" w:rsidRDefault="00ED47F4" w:rsidP="008E333B">
      <w:pPr>
        <w:pStyle w:val="ListParagraph"/>
        <w:numPr>
          <w:ilvl w:val="0"/>
          <w:numId w:val="32"/>
        </w:numPr>
        <w:spacing w:after="120" w:line="360" w:lineRule="auto"/>
        <w:ind w:left="1428"/>
        <w:contextualSpacing w:val="0"/>
        <w:rPr>
          <w:rFonts w:ascii="Arial" w:hAnsi="Arial" w:cs="Arial"/>
          <w:sz w:val="24"/>
          <w:szCs w:val="24"/>
        </w:rPr>
      </w:pPr>
      <w:r w:rsidRPr="00CA6C34">
        <w:rPr>
          <w:rFonts w:ascii="Arial" w:hAnsi="Arial" w:cs="Arial"/>
          <w:sz w:val="24"/>
          <w:szCs w:val="24"/>
        </w:rPr>
        <w:t>1 x Hydro 2CR15-3/R100 Grundfos grup de electropompe, cu Q = 37</w:t>
      </w:r>
      <w:r w:rsidR="00807771">
        <w:rPr>
          <w:rFonts w:ascii="Arial" w:hAnsi="Arial" w:cs="Arial"/>
          <w:sz w:val="24"/>
          <w:szCs w:val="24"/>
        </w:rPr>
        <w:t xml:space="preserve"> m³/h, H = 31 </w:t>
      </w:r>
      <w:r w:rsidRPr="00CA6C34">
        <w:rPr>
          <w:rFonts w:ascii="Arial" w:hAnsi="Arial" w:cs="Arial"/>
          <w:sz w:val="24"/>
          <w:szCs w:val="24"/>
        </w:rPr>
        <w:t>m</w:t>
      </w:r>
      <w:r w:rsidR="008C0D17">
        <w:rPr>
          <w:rFonts w:ascii="Arial" w:hAnsi="Arial" w:cs="Arial"/>
          <w:sz w:val="24"/>
          <w:szCs w:val="24"/>
        </w:rPr>
        <w:t>, P=2x3 k</w:t>
      </w:r>
      <w:r w:rsidR="00035F03" w:rsidRPr="00CA6C34">
        <w:rPr>
          <w:rFonts w:ascii="Arial" w:hAnsi="Arial" w:cs="Arial"/>
          <w:sz w:val="24"/>
          <w:szCs w:val="24"/>
        </w:rPr>
        <w:t>W, n</w:t>
      </w:r>
      <w:r w:rsidR="00807771">
        <w:rPr>
          <w:rFonts w:ascii="Arial" w:hAnsi="Arial" w:cs="Arial"/>
          <w:sz w:val="24"/>
          <w:szCs w:val="24"/>
        </w:rPr>
        <w:t xml:space="preserve">= 2900 </w:t>
      </w:r>
      <w:r w:rsidRPr="00CA6C34">
        <w:rPr>
          <w:rFonts w:ascii="Arial" w:hAnsi="Arial" w:cs="Arial"/>
          <w:sz w:val="24"/>
          <w:szCs w:val="24"/>
        </w:rPr>
        <w:t>rot/min;</w:t>
      </w:r>
    </w:p>
    <w:p w:rsidR="00ED47F4" w:rsidRPr="00CA6C34" w:rsidRDefault="00ED47F4" w:rsidP="008E333B">
      <w:pPr>
        <w:pStyle w:val="ListParagraph"/>
        <w:numPr>
          <w:ilvl w:val="0"/>
          <w:numId w:val="32"/>
        </w:numPr>
        <w:spacing w:after="120" w:line="360" w:lineRule="auto"/>
        <w:ind w:left="1423" w:hanging="357"/>
        <w:contextualSpacing w:val="0"/>
        <w:rPr>
          <w:rFonts w:ascii="Arial" w:hAnsi="Arial" w:cs="Arial"/>
          <w:sz w:val="24"/>
          <w:szCs w:val="24"/>
        </w:rPr>
      </w:pPr>
      <w:r w:rsidRPr="00CA6C34">
        <w:rPr>
          <w:rFonts w:ascii="Arial" w:hAnsi="Arial" w:cs="Arial"/>
          <w:sz w:val="24"/>
          <w:szCs w:val="24"/>
        </w:rPr>
        <w:t xml:space="preserve">2 x Hydro 2CR20-4/R100 grup de electropompe Grundfos, cu </w:t>
      </w:r>
      <w:r w:rsidR="00035F03" w:rsidRPr="00CA6C34">
        <w:rPr>
          <w:rFonts w:ascii="Arial" w:hAnsi="Arial" w:cs="Arial"/>
          <w:sz w:val="24"/>
          <w:szCs w:val="24"/>
        </w:rPr>
        <w:t xml:space="preserve">Q = 50m³/h, H = 39 </w:t>
      </w:r>
      <w:r w:rsidRPr="00CA6C34">
        <w:rPr>
          <w:rFonts w:ascii="Arial" w:hAnsi="Arial" w:cs="Arial"/>
          <w:sz w:val="24"/>
          <w:szCs w:val="24"/>
        </w:rPr>
        <w:t>m</w:t>
      </w:r>
      <w:r w:rsidR="00035F03" w:rsidRPr="00CA6C34">
        <w:rPr>
          <w:rFonts w:ascii="Arial" w:hAnsi="Arial" w:cs="Arial"/>
          <w:sz w:val="24"/>
          <w:szCs w:val="24"/>
        </w:rPr>
        <w:t>, P=</w:t>
      </w:r>
      <w:r w:rsidRPr="00CA6C34">
        <w:rPr>
          <w:rFonts w:ascii="Arial" w:hAnsi="Arial" w:cs="Arial"/>
          <w:sz w:val="24"/>
          <w:szCs w:val="24"/>
        </w:rPr>
        <w:t>2 x 5.5</w:t>
      </w:r>
      <w:r w:rsidR="00035F03" w:rsidRPr="00CA6C34">
        <w:rPr>
          <w:rFonts w:ascii="Arial" w:hAnsi="Arial" w:cs="Arial"/>
          <w:sz w:val="24"/>
          <w:szCs w:val="24"/>
        </w:rPr>
        <w:t>k</w:t>
      </w:r>
      <w:r w:rsidRPr="00CA6C34">
        <w:rPr>
          <w:rFonts w:ascii="Arial" w:hAnsi="Arial" w:cs="Arial"/>
          <w:sz w:val="24"/>
          <w:szCs w:val="24"/>
        </w:rPr>
        <w:t>W, n = 2900 rot/min;</w:t>
      </w:r>
    </w:p>
    <w:p w:rsidR="00ED47F4" w:rsidRPr="00CA6C34" w:rsidRDefault="00ED47F4" w:rsidP="008E333B">
      <w:pPr>
        <w:pStyle w:val="ListParagraph"/>
        <w:numPr>
          <w:ilvl w:val="0"/>
          <w:numId w:val="32"/>
        </w:numPr>
        <w:spacing w:after="120" w:line="360" w:lineRule="auto"/>
        <w:ind w:left="1423" w:hanging="357"/>
        <w:contextualSpacing w:val="0"/>
        <w:rPr>
          <w:rFonts w:ascii="Arial" w:hAnsi="Arial" w:cs="Arial"/>
          <w:sz w:val="24"/>
          <w:szCs w:val="24"/>
        </w:rPr>
      </w:pPr>
      <w:r w:rsidRPr="00CA6C34">
        <w:rPr>
          <w:rFonts w:ascii="Arial" w:hAnsi="Arial" w:cs="Arial"/>
          <w:sz w:val="24"/>
          <w:szCs w:val="24"/>
        </w:rPr>
        <w:t>2 x Hydro 2CR15-4/R100 grup de electropompe Grundfos, cu Q = 40m³/h, H = 39m</w:t>
      </w:r>
      <w:r w:rsidR="00035F03" w:rsidRPr="00CA6C34">
        <w:rPr>
          <w:rFonts w:ascii="Arial" w:hAnsi="Arial" w:cs="Arial"/>
          <w:sz w:val="24"/>
          <w:szCs w:val="24"/>
        </w:rPr>
        <w:t>, P=2 x 4k</w:t>
      </w:r>
      <w:r w:rsidRPr="00CA6C34">
        <w:rPr>
          <w:rFonts w:ascii="Arial" w:hAnsi="Arial" w:cs="Arial"/>
          <w:sz w:val="24"/>
          <w:szCs w:val="24"/>
        </w:rPr>
        <w:t>W, n = 2900 rot/min;</w:t>
      </w:r>
    </w:p>
    <w:p w:rsidR="00ED47F4" w:rsidRDefault="00ED47F4" w:rsidP="008E333B">
      <w:pPr>
        <w:pStyle w:val="ListParagraph"/>
        <w:numPr>
          <w:ilvl w:val="0"/>
          <w:numId w:val="32"/>
        </w:numPr>
        <w:spacing w:after="120" w:line="360" w:lineRule="auto"/>
        <w:ind w:left="1423" w:hanging="357"/>
        <w:contextualSpacing w:val="0"/>
        <w:rPr>
          <w:rFonts w:ascii="Arial" w:hAnsi="Arial" w:cs="Arial"/>
          <w:sz w:val="24"/>
          <w:szCs w:val="24"/>
        </w:rPr>
      </w:pPr>
      <w:r w:rsidRPr="00CA6C34">
        <w:rPr>
          <w:rFonts w:ascii="Arial" w:hAnsi="Arial" w:cs="Arial"/>
          <w:sz w:val="24"/>
          <w:szCs w:val="24"/>
        </w:rPr>
        <w:t>2 x Hydro 2CR15-2/R100 grup de electropompe Grundfos, cu Q = 34m³/h, H = 22m, P=2 x 2.2</w:t>
      </w:r>
      <w:r w:rsidR="00035F03" w:rsidRPr="00CA6C34">
        <w:rPr>
          <w:rFonts w:ascii="Arial" w:hAnsi="Arial" w:cs="Arial"/>
          <w:sz w:val="24"/>
          <w:szCs w:val="24"/>
        </w:rPr>
        <w:t>k</w:t>
      </w:r>
      <w:r w:rsidRPr="00CA6C34">
        <w:rPr>
          <w:rFonts w:ascii="Arial" w:hAnsi="Arial" w:cs="Arial"/>
          <w:sz w:val="24"/>
          <w:szCs w:val="24"/>
        </w:rPr>
        <w:t>W, n= 2900 rot/min;</w:t>
      </w:r>
    </w:p>
    <w:p w:rsidR="008C0D17" w:rsidRPr="008C0D17" w:rsidRDefault="008C0D17" w:rsidP="008C0D17">
      <w:pPr>
        <w:pStyle w:val="ListParagraph"/>
        <w:ind w:left="1428"/>
        <w:contextualSpacing w:val="0"/>
        <w:rPr>
          <w:rFonts w:ascii="Arial" w:hAnsi="Arial" w:cs="Arial"/>
          <w:b/>
          <w:sz w:val="24"/>
          <w:szCs w:val="24"/>
        </w:rPr>
      </w:pPr>
      <w:r w:rsidRPr="008C0D17">
        <w:rPr>
          <w:rFonts w:ascii="Arial" w:hAnsi="Arial" w:cs="Arial"/>
          <w:b/>
          <w:sz w:val="24"/>
          <w:szCs w:val="24"/>
        </w:rPr>
        <w:t>Statie de pompare Cosmesti:</w:t>
      </w:r>
    </w:p>
    <w:p w:rsidR="00ED47F4" w:rsidRPr="00537965" w:rsidRDefault="00ED47F4" w:rsidP="008E333B">
      <w:pPr>
        <w:pStyle w:val="ListParagraph"/>
        <w:numPr>
          <w:ilvl w:val="0"/>
          <w:numId w:val="32"/>
        </w:numPr>
        <w:ind w:left="1428"/>
        <w:contextualSpacing w:val="0"/>
        <w:rPr>
          <w:rFonts w:ascii="Arial" w:hAnsi="Arial" w:cs="Arial"/>
          <w:sz w:val="24"/>
          <w:szCs w:val="24"/>
          <w:lang w:val="it-IT"/>
        </w:rPr>
      </w:pPr>
      <w:r w:rsidRPr="00537965">
        <w:rPr>
          <w:rFonts w:ascii="Arial" w:hAnsi="Arial" w:cs="Arial"/>
          <w:sz w:val="24"/>
          <w:szCs w:val="24"/>
          <w:lang w:val="it-IT"/>
        </w:rPr>
        <w:t>2x electropo</w:t>
      </w:r>
      <w:r w:rsidR="00035F03" w:rsidRPr="00537965">
        <w:rPr>
          <w:rFonts w:ascii="Arial" w:hAnsi="Arial" w:cs="Arial"/>
          <w:sz w:val="24"/>
          <w:szCs w:val="24"/>
          <w:lang w:val="it-IT"/>
        </w:rPr>
        <w:t>mpe axiale, radiale, cu Q = 500</w:t>
      </w:r>
      <w:r w:rsidRPr="00537965">
        <w:rPr>
          <w:rFonts w:ascii="Arial" w:hAnsi="Arial" w:cs="Arial"/>
          <w:sz w:val="24"/>
          <w:szCs w:val="24"/>
          <w:lang w:val="it-IT"/>
        </w:rPr>
        <w:t>m³/h, H = 50</w:t>
      </w:r>
      <w:r w:rsidR="00035F03" w:rsidRPr="00537965">
        <w:rPr>
          <w:rFonts w:ascii="Arial" w:hAnsi="Arial" w:cs="Arial"/>
          <w:sz w:val="24"/>
          <w:szCs w:val="24"/>
          <w:lang w:val="it-IT"/>
        </w:rPr>
        <w:t>m, P = 90k</w:t>
      </w:r>
      <w:r w:rsidRPr="00537965">
        <w:rPr>
          <w:rFonts w:ascii="Arial" w:hAnsi="Arial" w:cs="Arial"/>
          <w:sz w:val="24"/>
          <w:szCs w:val="24"/>
          <w:lang w:val="it-IT"/>
        </w:rPr>
        <w:t>W;</w:t>
      </w:r>
    </w:p>
    <w:p w:rsidR="008C0D17" w:rsidRPr="008C0D17" w:rsidRDefault="008C0D17" w:rsidP="008C0D17">
      <w:pPr>
        <w:pStyle w:val="ListParagraph"/>
        <w:ind w:left="1428"/>
        <w:contextualSpacing w:val="0"/>
        <w:rPr>
          <w:rFonts w:ascii="Arial" w:hAnsi="Arial" w:cs="Arial"/>
          <w:b/>
          <w:sz w:val="24"/>
          <w:szCs w:val="24"/>
        </w:rPr>
      </w:pPr>
      <w:r w:rsidRPr="008C0D17">
        <w:rPr>
          <w:rFonts w:ascii="Arial" w:hAnsi="Arial" w:cs="Arial"/>
          <w:b/>
          <w:sz w:val="24"/>
          <w:szCs w:val="24"/>
        </w:rPr>
        <w:t>Uzina Bulevard</w:t>
      </w:r>
      <w:r>
        <w:rPr>
          <w:rFonts w:ascii="Arial" w:hAnsi="Arial" w:cs="Arial"/>
          <w:b/>
          <w:sz w:val="24"/>
          <w:szCs w:val="24"/>
        </w:rPr>
        <w:t>:</w:t>
      </w:r>
    </w:p>
    <w:p w:rsidR="008C0D17" w:rsidRPr="00CA6C34" w:rsidRDefault="008C0D17" w:rsidP="008E333B">
      <w:pPr>
        <w:pStyle w:val="ListParagraph"/>
        <w:numPr>
          <w:ilvl w:val="0"/>
          <w:numId w:val="32"/>
        </w:numPr>
        <w:spacing w:after="120" w:line="360" w:lineRule="auto"/>
        <w:ind w:left="1423" w:hanging="357"/>
        <w:contextualSpacing w:val="0"/>
        <w:rPr>
          <w:rFonts w:ascii="Arial" w:hAnsi="Arial" w:cs="Arial"/>
          <w:sz w:val="24"/>
          <w:szCs w:val="24"/>
        </w:rPr>
      </w:pPr>
      <w:r w:rsidRPr="00CA6C34">
        <w:rPr>
          <w:rFonts w:ascii="Arial" w:hAnsi="Arial" w:cs="Arial"/>
          <w:sz w:val="24"/>
          <w:szCs w:val="24"/>
        </w:rPr>
        <w:t>2 x Hydro 2CR32-2/R200 grup de electropompe Grundfos, cu Q = 70m³/h, H = 25m, P=2 x 4kW, n = 2900 rot/min;</w:t>
      </w:r>
    </w:p>
    <w:p w:rsidR="008C0D17" w:rsidRPr="008C0D17" w:rsidRDefault="008C0D17" w:rsidP="008C0D17">
      <w:pPr>
        <w:pStyle w:val="ListParagraph"/>
        <w:ind w:left="1428"/>
        <w:contextualSpacing w:val="0"/>
        <w:rPr>
          <w:rFonts w:ascii="Arial" w:hAnsi="Arial" w:cs="Arial"/>
          <w:b/>
          <w:sz w:val="24"/>
          <w:szCs w:val="24"/>
        </w:rPr>
      </w:pPr>
      <w:r w:rsidRPr="008C0D17">
        <w:rPr>
          <w:rFonts w:ascii="Arial" w:hAnsi="Arial" w:cs="Arial"/>
          <w:b/>
          <w:sz w:val="24"/>
          <w:szCs w:val="24"/>
        </w:rPr>
        <w:t>Complex Balcescu</w:t>
      </w:r>
      <w:r>
        <w:rPr>
          <w:rFonts w:ascii="Arial" w:hAnsi="Arial" w:cs="Arial"/>
          <w:b/>
          <w:sz w:val="24"/>
          <w:szCs w:val="24"/>
        </w:rPr>
        <w:t>:</w:t>
      </w:r>
    </w:p>
    <w:p w:rsidR="00ED47F4" w:rsidRPr="00CA6C34" w:rsidRDefault="00ED47F4" w:rsidP="008E333B">
      <w:pPr>
        <w:pStyle w:val="ListParagraph"/>
        <w:numPr>
          <w:ilvl w:val="0"/>
          <w:numId w:val="32"/>
        </w:numPr>
        <w:spacing w:after="120" w:line="360" w:lineRule="auto"/>
        <w:ind w:left="1423" w:hanging="357"/>
        <w:contextualSpacing w:val="0"/>
        <w:rPr>
          <w:rFonts w:ascii="Arial" w:hAnsi="Arial" w:cs="Arial"/>
          <w:sz w:val="24"/>
          <w:szCs w:val="24"/>
        </w:rPr>
      </w:pPr>
      <w:r w:rsidRPr="00CA6C34">
        <w:rPr>
          <w:rFonts w:ascii="Arial" w:hAnsi="Arial" w:cs="Arial"/>
          <w:sz w:val="24"/>
          <w:szCs w:val="24"/>
        </w:rPr>
        <w:t>1 x NB125-250/262 BBQE electropompa Grundfos, cu Q = 350m³/h, H =17.50</w:t>
      </w:r>
      <w:r w:rsidR="008C0D17">
        <w:rPr>
          <w:rFonts w:ascii="Arial" w:hAnsi="Arial" w:cs="Arial"/>
          <w:sz w:val="24"/>
          <w:szCs w:val="24"/>
        </w:rPr>
        <w:t xml:space="preserve"> m, P = 22 k</w:t>
      </w:r>
      <w:r w:rsidRPr="00CA6C34">
        <w:rPr>
          <w:rFonts w:ascii="Arial" w:hAnsi="Arial" w:cs="Arial"/>
          <w:sz w:val="24"/>
          <w:szCs w:val="24"/>
        </w:rPr>
        <w:t>W, n = 1450 rot/min.</w:t>
      </w:r>
    </w:p>
    <w:p w:rsidR="00ED47F4" w:rsidRPr="00CA6C34" w:rsidRDefault="00450046" w:rsidP="007E13F4">
      <w:pPr>
        <w:pStyle w:val="SubSubSubTitlu"/>
      </w:pPr>
      <w:bookmarkStart w:id="237" w:name="_Toc352230212"/>
      <w:bookmarkStart w:id="238" w:name="_Toc369259318"/>
      <w:r>
        <w:t xml:space="preserve">2.10.1.8 </w:t>
      </w:r>
      <w:r w:rsidR="00ED47F4" w:rsidRPr="00CA6C34">
        <w:t>Bransamente</w:t>
      </w:r>
      <w:bookmarkEnd w:id="237"/>
      <w:bookmarkEnd w:id="238"/>
    </w:p>
    <w:p w:rsidR="00F4243A" w:rsidRDefault="00F4243A" w:rsidP="00015FD5">
      <w:pPr>
        <w:spacing w:after="120" w:line="360" w:lineRule="auto"/>
        <w:ind w:left="851"/>
        <w:jc w:val="both"/>
        <w:rPr>
          <w:rFonts w:ascii="Arial" w:hAnsi="Arial" w:cs="Arial"/>
          <w:sz w:val="24"/>
          <w:szCs w:val="24"/>
        </w:rPr>
      </w:pPr>
      <w:r w:rsidRPr="00F4243A">
        <w:rPr>
          <w:rFonts w:ascii="Arial" w:hAnsi="Arial" w:cs="Arial"/>
          <w:sz w:val="24"/>
          <w:szCs w:val="24"/>
        </w:rPr>
        <w:t>In prezent sistemul de apa asigura apa in orasul Tecuci si partial in comuna Cosmesti Deal. Sistemul deserveste 63% din populatia orasului Tecuci</w:t>
      </w:r>
    </w:p>
    <w:p w:rsidR="00ED47F4" w:rsidRPr="00CA6C34" w:rsidRDefault="00ED47F4" w:rsidP="00015FD5">
      <w:pPr>
        <w:spacing w:after="120" w:line="360" w:lineRule="auto"/>
        <w:ind w:left="851"/>
        <w:jc w:val="both"/>
        <w:rPr>
          <w:rFonts w:ascii="Arial" w:hAnsi="Arial" w:cs="Arial"/>
          <w:sz w:val="24"/>
          <w:szCs w:val="24"/>
        </w:rPr>
      </w:pPr>
      <w:r w:rsidRPr="00CA6C34">
        <w:rPr>
          <w:rFonts w:ascii="Arial" w:hAnsi="Arial" w:cs="Arial"/>
          <w:sz w:val="24"/>
          <w:szCs w:val="24"/>
        </w:rPr>
        <w:t xml:space="preserve">Numarul total al </w:t>
      </w:r>
      <w:r w:rsidR="00E6563A">
        <w:rPr>
          <w:rFonts w:ascii="Arial" w:hAnsi="Arial" w:cs="Arial"/>
          <w:sz w:val="24"/>
          <w:szCs w:val="24"/>
        </w:rPr>
        <w:t>bransamentelor</w:t>
      </w:r>
      <w:r w:rsidRPr="00CA6C34">
        <w:rPr>
          <w:rFonts w:ascii="Arial" w:hAnsi="Arial" w:cs="Arial"/>
          <w:sz w:val="24"/>
          <w:szCs w:val="24"/>
        </w:rPr>
        <w:t xml:space="preserve"> la reteaua publica de apa este de 6.</w:t>
      </w:r>
      <w:r w:rsidR="008A76B1">
        <w:rPr>
          <w:rFonts w:ascii="Arial" w:hAnsi="Arial" w:cs="Arial"/>
          <w:sz w:val="24"/>
          <w:szCs w:val="24"/>
        </w:rPr>
        <w:t>447</w:t>
      </w:r>
      <w:r w:rsidR="00894CCC">
        <w:rPr>
          <w:rFonts w:ascii="Arial" w:hAnsi="Arial" w:cs="Arial"/>
          <w:sz w:val="24"/>
          <w:szCs w:val="24"/>
        </w:rPr>
        <w:t xml:space="preserve"> unitati, din care </w:t>
      </w:r>
      <w:r w:rsidR="00F4243A">
        <w:rPr>
          <w:rFonts w:ascii="Arial" w:hAnsi="Arial" w:cs="Arial"/>
          <w:sz w:val="24"/>
          <w:szCs w:val="24"/>
        </w:rPr>
        <w:t>5.849</w:t>
      </w:r>
      <w:r w:rsidRPr="00CA6C34">
        <w:rPr>
          <w:rFonts w:ascii="Arial" w:hAnsi="Arial" w:cs="Arial"/>
          <w:sz w:val="24"/>
          <w:szCs w:val="24"/>
        </w:rPr>
        <w:t xml:space="preserve"> sunt </w:t>
      </w:r>
      <w:r w:rsidR="00E6563A">
        <w:rPr>
          <w:rFonts w:ascii="Arial" w:hAnsi="Arial" w:cs="Arial"/>
          <w:sz w:val="24"/>
          <w:szCs w:val="24"/>
        </w:rPr>
        <w:t>bransamente</w:t>
      </w:r>
      <w:r w:rsidRPr="00CA6C34">
        <w:rPr>
          <w:rFonts w:ascii="Arial" w:hAnsi="Arial" w:cs="Arial"/>
          <w:sz w:val="24"/>
          <w:szCs w:val="24"/>
        </w:rPr>
        <w:t xml:space="preserve"> ale populatiei (</w:t>
      </w:r>
      <w:r w:rsidR="00894CCC">
        <w:rPr>
          <w:rFonts w:ascii="Arial" w:hAnsi="Arial" w:cs="Arial"/>
          <w:sz w:val="24"/>
          <w:szCs w:val="24"/>
        </w:rPr>
        <w:t>5.</w:t>
      </w:r>
      <w:r w:rsidR="00F4243A">
        <w:rPr>
          <w:rFonts w:ascii="Arial" w:hAnsi="Arial" w:cs="Arial"/>
          <w:sz w:val="24"/>
          <w:szCs w:val="24"/>
        </w:rPr>
        <w:t>313</w:t>
      </w:r>
      <w:r w:rsidR="008C3CC8">
        <w:rPr>
          <w:rFonts w:ascii="Arial" w:hAnsi="Arial" w:cs="Arial"/>
          <w:sz w:val="24"/>
          <w:szCs w:val="24"/>
        </w:rPr>
        <w:t xml:space="preserve"> bransam</w:t>
      </w:r>
      <w:r w:rsidR="00894CCC">
        <w:rPr>
          <w:rFonts w:ascii="Arial" w:hAnsi="Arial" w:cs="Arial"/>
          <w:sz w:val="24"/>
          <w:szCs w:val="24"/>
        </w:rPr>
        <w:t>ente</w:t>
      </w:r>
      <w:r w:rsidR="008C3CC8">
        <w:rPr>
          <w:rFonts w:ascii="Arial" w:hAnsi="Arial" w:cs="Arial"/>
          <w:sz w:val="24"/>
          <w:szCs w:val="24"/>
        </w:rPr>
        <w:t xml:space="preserve"> pentru lo</w:t>
      </w:r>
      <w:r w:rsidR="00894CCC">
        <w:rPr>
          <w:rFonts w:ascii="Arial" w:hAnsi="Arial" w:cs="Arial"/>
          <w:sz w:val="24"/>
          <w:szCs w:val="24"/>
        </w:rPr>
        <w:t xml:space="preserve">cuinta individuale si </w:t>
      </w:r>
      <w:r w:rsidR="00F4243A">
        <w:rPr>
          <w:rFonts w:ascii="Arial" w:hAnsi="Arial" w:cs="Arial"/>
          <w:sz w:val="24"/>
          <w:szCs w:val="24"/>
        </w:rPr>
        <w:t>536</w:t>
      </w:r>
      <w:r w:rsidRPr="00CA6C34">
        <w:rPr>
          <w:rFonts w:ascii="Arial" w:hAnsi="Arial" w:cs="Arial"/>
          <w:sz w:val="24"/>
          <w:szCs w:val="24"/>
        </w:rPr>
        <w:t xml:space="preserve"> bransamente pentru blocuri de locuinte)</w:t>
      </w:r>
      <w:r w:rsidR="00E6563A">
        <w:rPr>
          <w:rFonts w:ascii="Arial" w:hAnsi="Arial" w:cs="Arial"/>
          <w:sz w:val="24"/>
          <w:szCs w:val="24"/>
        </w:rPr>
        <w:t>,</w:t>
      </w:r>
      <w:r w:rsidR="008C3CC8">
        <w:rPr>
          <w:rFonts w:ascii="Arial" w:hAnsi="Arial" w:cs="Arial"/>
          <w:sz w:val="24"/>
          <w:szCs w:val="24"/>
        </w:rPr>
        <w:t xml:space="preserve"> 6</w:t>
      </w:r>
      <w:r w:rsidR="00894CCC">
        <w:rPr>
          <w:rFonts w:ascii="Arial" w:hAnsi="Arial" w:cs="Arial"/>
          <w:sz w:val="24"/>
          <w:szCs w:val="24"/>
        </w:rPr>
        <w:t>8</w:t>
      </w:r>
      <w:r w:rsidRPr="00CA6C34">
        <w:rPr>
          <w:rFonts w:ascii="Arial" w:hAnsi="Arial" w:cs="Arial"/>
          <w:sz w:val="24"/>
          <w:szCs w:val="24"/>
        </w:rPr>
        <w:t xml:space="preserve"> bransamente deser</w:t>
      </w:r>
      <w:r w:rsidR="008C3CC8">
        <w:rPr>
          <w:rFonts w:ascii="Arial" w:hAnsi="Arial" w:cs="Arial"/>
          <w:sz w:val="24"/>
          <w:szCs w:val="24"/>
        </w:rPr>
        <w:t>vesc institutiile publice si 5</w:t>
      </w:r>
      <w:r w:rsidR="00894CCC">
        <w:rPr>
          <w:rFonts w:ascii="Arial" w:hAnsi="Arial" w:cs="Arial"/>
          <w:sz w:val="24"/>
          <w:szCs w:val="24"/>
        </w:rPr>
        <w:t>3</w:t>
      </w:r>
      <w:r w:rsidR="00F4243A">
        <w:rPr>
          <w:rFonts w:ascii="Arial" w:hAnsi="Arial" w:cs="Arial"/>
          <w:sz w:val="24"/>
          <w:szCs w:val="24"/>
        </w:rPr>
        <w:t>4</w:t>
      </w:r>
      <w:r w:rsidRPr="00CA6C34">
        <w:rPr>
          <w:rFonts w:ascii="Arial" w:hAnsi="Arial" w:cs="Arial"/>
          <w:sz w:val="24"/>
          <w:szCs w:val="24"/>
        </w:rPr>
        <w:t xml:space="preserve"> bransamente</w:t>
      </w:r>
      <w:r w:rsidR="00096F4F">
        <w:rPr>
          <w:rFonts w:ascii="Arial" w:hAnsi="Arial" w:cs="Arial"/>
          <w:sz w:val="24"/>
          <w:szCs w:val="24"/>
        </w:rPr>
        <w:t xml:space="preserve"> sunt ale</w:t>
      </w:r>
      <w:r w:rsidRPr="00CA6C34">
        <w:rPr>
          <w:rFonts w:ascii="Arial" w:hAnsi="Arial" w:cs="Arial"/>
          <w:sz w:val="24"/>
          <w:szCs w:val="24"/>
        </w:rPr>
        <w:t xml:space="preserve"> ag</w:t>
      </w:r>
      <w:r w:rsidR="008C0D17">
        <w:rPr>
          <w:rFonts w:ascii="Arial" w:hAnsi="Arial" w:cs="Arial"/>
          <w:sz w:val="24"/>
          <w:szCs w:val="24"/>
        </w:rPr>
        <w:t>enti</w:t>
      </w:r>
      <w:r w:rsidR="00096F4F">
        <w:rPr>
          <w:rFonts w:ascii="Arial" w:hAnsi="Arial" w:cs="Arial"/>
          <w:sz w:val="24"/>
          <w:szCs w:val="24"/>
        </w:rPr>
        <w:t>lor</w:t>
      </w:r>
      <w:r w:rsidR="008C0D17">
        <w:rPr>
          <w:rFonts w:ascii="Arial" w:hAnsi="Arial" w:cs="Arial"/>
          <w:sz w:val="24"/>
          <w:szCs w:val="24"/>
        </w:rPr>
        <w:t xml:space="preserve"> economici mici si medii.</w:t>
      </w:r>
    </w:p>
    <w:p w:rsidR="00ED47F4" w:rsidRPr="00CA6C34" w:rsidRDefault="00450046" w:rsidP="007E13F4">
      <w:pPr>
        <w:pStyle w:val="SubSubSubTitlu"/>
      </w:pPr>
      <w:bookmarkStart w:id="239" w:name="_Toc352230213"/>
      <w:bookmarkStart w:id="240" w:name="_Toc369259319"/>
      <w:r>
        <w:t xml:space="preserve">2.10.1.9 </w:t>
      </w:r>
      <w:r w:rsidR="00ED47F4" w:rsidRPr="00CA6C34">
        <w:t>Contorizare</w:t>
      </w:r>
      <w:bookmarkEnd w:id="239"/>
      <w:bookmarkEnd w:id="240"/>
    </w:p>
    <w:p w:rsidR="00ED47F4" w:rsidRDefault="00ED47F4" w:rsidP="00015FD5">
      <w:pPr>
        <w:spacing w:after="120" w:line="360" w:lineRule="auto"/>
        <w:ind w:left="851"/>
        <w:jc w:val="both"/>
        <w:rPr>
          <w:rFonts w:ascii="Arial" w:hAnsi="Arial" w:cs="Arial"/>
          <w:sz w:val="24"/>
          <w:szCs w:val="24"/>
        </w:rPr>
      </w:pPr>
      <w:r w:rsidRPr="00CA6C34">
        <w:rPr>
          <w:rFonts w:ascii="Arial" w:hAnsi="Arial" w:cs="Arial"/>
          <w:sz w:val="24"/>
          <w:szCs w:val="24"/>
        </w:rPr>
        <w:t>Numarul de contracte, persoane contorizate cat si rata de contorizare pe categorii de consumatori este prezentata in tabelul urmator.</w:t>
      </w:r>
    </w:p>
    <w:p w:rsidR="00450046" w:rsidRPr="00AF540F" w:rsidRDefault="00450046" w:rsidP="00015FD5">
      <w:pPr>
        <w:spacing w:after="120"/>
        <w:ind w:left="851"/>
        <w:jc w:val="both"/>
        <w:rPr>
          <w:rFonts w:ascii="Arial" w:hAnsi="Arial" w:cs="Arial"/>
          <w:b/>
          <w:sz w:val="20"/>
        </w:rPr>
      </w:pPr>
      <w:r w:rsidRPr="00AF540F">
        <w:rPr>
          <w:rFonts w:ascii="Arial" w:hAnsi="Arial" w:cs="Arial"/>
          <w:b/>
          <w:sz w:val="20"/>
        </w:rPr>
        <w:t>Tab</w:t>
      </w:r>
      <w:r w:rsidR="00AF540F" w:rsidRPr="00AF540F">
        <w:rPr>
          <w:rFonts w:ascii="Arial" w:hAnsi="Arial" w:cs="Arial"/>
          <w:b/>
          <w:sz w:val="20"/>
        </w:rPr>
        <w:t>el</w:t>
      </w:r>
      <w:r w:rsidRPr="00AF540F">
        <w:rPr>
          <w:rFonts w:ascii="Arial" w:hAnsi="Arial" w:cs="Arial"/>
          <w:b/>
          <w:sz w:val="20"/>
        </w:rPr>
        <w:t xml:space="preserve"> 2.10</w:t>
      </w:r>
      <w:r w:rsidR="0099429D" w:rsidRPr="00AF540F">
        <w:rPr>
          <w:rFonts w:ascii="Arial" w:hAnsi="Arial" w:cs="Arial"/>
          <w:b/>
          <w:sz w:val="20"/>
        </w:rPr>
        <w:t>-2</w:t>
      </w:r>
      <w:r w:rsidR="00015FD5" w:rsidRPr="00AF540F">
        <w:rPr>
          <w:rFonts w:ascii="Arial" w:hAnsi="Arial" w:cs="Arial"/>
          <w:b/>
          <w:sz w:val="20"/>
        </w:rPr>
        <w:t xml:space="preserve"> - </w:t>
      </w:r>
      <w:r w:rsidRPr="00AF540F">
        <w:rPr>
          <w:rFonts w:ascii="Arial" w:hAnsi="Arial" w:cs="Arial"/>
          <w:b/>
          <w:sz w:val="20"/>
        </w:rPr>
        <w:t xml:space="preserve">Contracte si contorizare, Tecuci </w:t>
      </w:r>
      <w:r w:rsidR="00AF540F" w:rsidRPr="00AF540F">
        <w:rPr>
          <w:rFonts w:ascii="Arial" w:hAnsi="Arial" w:cs="Arial"/>
          <w:b/>
          <w:sz w:val="20"/>
        </w:rPr>
        <w:t>2012</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34"/>
        <w:gridCol w:w="1388"/>
        <w:gridCol w:w="1867"/>
        <w:gridCol w:w="2093"/>
      </w:tblGrid>
      <w:tr w:rsidR="00AF540F" w:rsidRPr="00AF540F" w:rsidTr="00E767B5">
        <w:trPr>
          <w:trHeight w:val="20"/>
        </w:trPr>
        <w:tc>
          <w:tcPr>
            <w:tcW w:w="1737" w:type="dxa"/>
            <w:vMerge w:val="restart"/>
            <w:tcBorders>
              <w:top w:val="single" w:sz="12" w:space="0" w:color="auto"/>
              <w:left w:val="single" w:sz="12" w:space="0" w:color="auto"/>
            </w:tcBorders>
            <w:shd w:val="clear" w:color="auto" w:fill="F2F2F2"/>
            <w:vAlign w:val="center"/>
          </w:tcPr>
          <w:p w:rsidR="00AF540F" w:rsidRPr="00A87E5E" w:rsidRDefault="00A87E5E" w:rsidP="00B64846">
            <w:pPr>
              <w:rPr>
                <w:rFonts w:ascii="Arial" w:hAnsi="Arial" w:cs="Arial"/>
                <w:b/>
                <w:sz w:val="24"/>
                <w:szCs w:val="24"/>
              </w:rPr>
            </w:pPr>
            <w:r>
              <w:rPr>
                <w:rFonts w:ascii="Arial" w:hAnsi="Arial" w:cs="Arial"/>
                <w:b/>
                <w:sz w:val="24"/>
                <w:szCs w:val="24"/>
              </w:rPr>
              <w:t>Bransamente</w:t>
            </w:r>
          </w:p>
        </w:tc>
        <w:tc>
          <w:tcPr>
            <w:tcW w:w="6982" w:type="dxa"/>
            <w:gridSpan w:val="4"/>
            <w:tcBorders>
              <w:top w:val="single" w:sz="12" w:space="0" w:color="auto"/>
              <w:right w:val="single" w:sz="12" w:space="0" w:color="auto"/>
            </w:tcBorders>
            <w:shd w:val="clear" w:color="auto" w:fill="F2F2F2"/>
          </w:tcPr>
          <w:p w:rsidR="00AF540F" w:rsidRPr="00A87E5E" w:rsidRDefault="00AF540F" w:rsidP="00335628">
            <w:pPr>
              <w:jc w:val="center"/>
              <w:rPr>
                <w:rFonts w:ascii="Arial" w:hAnsi="Arial" w:cs="Arial"/>
                <w:b/>
                <w:sz w:val="24"/>
                <w:szCs w:val="24"/>
              </w:rPr>
            </w:pPr>
            <w:r w:rsidRPr="00A87E5E">
              <w:rPr>
                <w:rFonts w:ascii="Arial" w:hAnsi="Arial" w:cs="Arial"/>
                <w:b/>
                <w:sz w:val="24"/>
                <w:szCs w:val="24"/>
              </w:rPr>
              <w:t>2012</w:t>
            </w:r>
          </w:p>
        </w:tc>
      </w:tr>
      <w:tr w:rsidR="00AF540F" w:rsidRPr="00AF540F" w:rsidTr="00E767B5">
        <w:trPr>
          <w:trHeight w:val="271"/>
        </w:trPr>
        <w:tc>
          <w:tcPr>
            <w:tcW w:w="1737" w:type="dxa"/>
            <w:vMerge/>
            <w:tcBorders>
              <w:left w:val="single" w:sz="12" w:space="0" w:color="auto"/>
              <w:bottom w:val="single" w:sz="4" w:space="0" w:color="auto"/>
            </w:tcBorders>
            <w:shd w:val="clear" w:color="auto" w:fill="F2F2F2"/>
            <w:vAlign w:val="center"/>
          </w:tcPr>
          <w:p w:rsidR="00AF540F" w:rsidRPr="00A87E5E" w:rsidRDefault="00AF540F" w:rsidP="00B64846">
            <w:pPr>
              <w:rPr>
                <w:rFonts w:ascii="Arial" w:hAnsi="Arial" w:cs="Arial"/>
                <w:b/>
                <w:sz w:val="24"/>
                <w:szCs w:val="24"/>
              </w:rPr>
            </w:pPr>
          </w:p>
        </w:tc>
        <w:tc>
          <w:tcPr>
            <w:tcW w:w="1634" w:type="dxa"/>
            <w:tcBorders>
              <w:bottom w:val="single" w:sz="4" w:space="0" w:color="auto"/>
            </w:tcBorders>
            <w:shd w:val="clear" w:color="auto" w:fill="F2F2F2"/>
            <w:vAlign w:val="center"/>
          </w:tcPr>
          <w:p w:rsidR="00AF540F" w:rsidRPr="00A87E5E" w:rsidRDefault="00AF540F" w:rsidP="00A87E5E">
            <w:pPr>
              <w:jc w:val="center"/>
              <w:rPr>
                <w:rFonts w:ascii="Arial" w:hAnsi="Arial" w:cs="Arial"/>
                <w:b/>
                <w:sz w:val="24"/>
                <w:szCs w:val="24"/>
              </w:rPr>
            </w:pPr>
            <w:r w:rsidRPr="00A87E5E">
              <w:rPr>
                <w:rFonts w:ascii="Arial" w:hAnsi="Arial" w:cs="Arial"/>
                <w:b/>
                <w:sz w:val="24"/>
                <w:szCs w:val="24"/>
              </w:rPr>
              <w:t>Contracte</w:t>
            </w:r>
          </w:p>
        </w:tc>
        <w:tc>
          <w:tcPr>
            <w:tcW w:w="1388" w:type="dxa"/>
            <w:tcBorders>
              <w:bottom w:val="single" w:sz="4" w:space="0" w:color="auto"/>
            </w:tcBorders>
            <w:shd w:val="clear" w:color="auto" w:fill="F2F2F2"/>
            <w:vAlign w:val="center"/>
          </w:tcPr>
          <w:p w:rsidR="00AF540F" w:rsidRPr="00A87E5E" w:rsidRDefault="00AF540F" w:rsidP="00A87E5E">
            <w:pPr>
              <w:jc w:val="center"/>
              <w:rPr>
                <w:rFonts w:ascii="Arial" w:hAnsi="Arial" w:cs="Arial"/>
                <w:b/>
                <w:sz w:val="24"/>
                <w:szCs w:val="24"/>
              </w:rPr>
            </w:pPr>
            <w:r w:rsidRPr="00A87E5E">
              <w:rPr>
                <w:rFonts w:ascii="Arial" w:hAnsi="Arial" w:cs="Arial"/>
                <w:b/>
                <w:sz w:val="24"/>
                <w:szCs w:val="24"/>
              </w:rPr>
              <w:t>Persoane</w:t>
            </w:r>
          </w:p>
        </w:tc>
        <w:tc>
          <w:tcPr>
            <w:tcW w:w="1867" w:type="dxa"/>
            <w:tcBorders>
              <w:bottom w:val="single" w:sz="4" w:space="0" w:color="auto"/>
            </w:tcBorders>
            <w:shd w:val="clear" w:color="auto" w:fill="F2F2F2"/>
            <w:vAlign w:val="center"/>
          </w:tcPr>
          <w:p w:rsidR="00AF540F" w:rsidRPr="00A87E5E" w:rsidRDefault="00AF540F" w:rsidP="00A87E5E">
            <w:pPr>
              <w:jc w:val="center"/>
              <w:rPr>
                <w:rFonts w:ascii="Arial" w:hAnsi="Arial" w:cs="Arial"/>
                <w:b/>
                <w:sz w:val="24"/>
                <w:szCs w:val="24"/>
              </w:rPr>
            </w:pPr>
            <w:r w:rsidRPr="00A87E5E">
              <w:rPr>
                <w:rFonts w:ascii="Arial" w:hAnsi="Arial" w:cs="Arial"/>
                <w:b/>
                <w:sz w:val="24"/>
                <w:szCs w:val="24"/>
              </w:rPr>
              <w:t>Contorizate</w:t>
            </w:r>
          </w:p>
        </w:tc>
        <w:tc>
          <w:tcPr>
            <w:tcW w:w="2093" w:type="dxa"/>
            <w:tcBorders>
              <w:bottom w:val="single" w:sz="4" w:space="0" w:color="auto"/>
              <w:right w:val="single" w:sz="12" w:space="0" w:color="auto"/>
            </w:tcBorders>
            <w:shd w:val="clear" w:color="auto" w:fill="F2F2F2"/>
            <w:vAlign w:val="center"/>
          </w:tcPr>
          <w:p w:rsidR="00AF540F" w:rsidRPr="00A87E5E" w:rsidRDefault="00AF540F" w:rsidP="00A87E5E">
            <w:pPr>
              <w:jc w:val="center"/>
              <w:rPr>
                <w:rFonts w:ascii="Arial" w:hAnsi="Arial" w:cs="Arial"/>
                <w:b/>
                <w:sz w:val="24"/>
                <w:szCs w:val="24"/>
              </w:rPr>
            </w:pPr>
            <w:r w:rsidRPr="00A87E5E">
              <w:rPr>
                <w:rFonts w:ascii="Arial" w:hAnsi="Arial" w:cs="Arial"/>
                <w:b/>
                <w:sz w:val="24"/>
                <w:szCs w:val="24"/>
              </w:rPr>
              <w:t>Rata de contorizare</w:t>
            </w:r>
          </w:p>
        </w:tc>
      </w:tr>
      <w:tr w:rsidR="00AF540F" w:rsidRPr="00AF540F" w:rsidTr="00E767B5">
        <w:trPr>
          <w:trHeight w:val="940"/>
        </w:trPr>
        <w:tc>
          <w:tcPr>
            <w:tcW w:w="1737" w:type="dxa"/>
            <w:tcBorders>
              <w:left w:val="single" w:sz="12" w:space="0" w:color="auto"/>
              <w:bottom w:val="nil"/>
            </w:tcBorders>
            <w:vAlign w:val="center"/>
          </w:tcPr>
          <w:p w:rsidR="00AF540F" w:rsidRPr="00A87E5E" w:rsidRDefault="00AF540F" w:rsidP="00182C93">
            <w:pPr>
              <w:rPr>
                <w:rFonts w:ascii="Arial" w:hAnsi="Arial" w:cs="Arial"/>
                <w:sz w:val="24"/>
                <w:szCs w:val="24"/>
              </w:rPr>
            </w:pPr>
            <w:r w:rsidRPr="00A87E5E">
              <w:rPr>
                <w:rFonts w:ascii="Arial" w:hAnsi="Arial" w:cs="Arial"/>
                <w:sz w:val="24"/>
                <w:szCs w:val="24"/>
              </w:rPr>
              <w:t>Nr total bransamente populatie</w:t>
            </w:r>
          </w:p>
        </w:tc>
        <w:tc>
          <w:tcPr>
            <w:tcW w:w="1634" w:type="dxa"/>
            <w:tcBorders>
              <w:bottom w:val="nil"/>
            </w:tcBorders>
            <w:vAlign w:val="center"/>
          </w:tcPr>
          <w:p w:rsidR="00AF540F" w:rsidRPr="00A87E5E" w:rsidRDefault="0078002A" w:rsidP="00AF540F">
            <w:pPr>
              <w:jc w:val="center"/>
              <w:rPr>
                <w:rFonts w:ascii="Arial" w:hAnsi="Arial" w:cs="Arial"/>
                <w:sz w:val="24"/>
                <w:szCs w:val="24"/>
              </w:rPr>
            </w:pPr>
            <w:r>
              <w:rPr>
                <w:rFonts w:ascii="Arial" w:hAnsi="Arial" w:cs="Arial"/>
                <w:sz w:val="24"/>
                <w:szCs w:val="24"/>
              </w:rPr>
              <w:t>6.447</w:t>
            </w:r>
          </w:p>
        </w:tc>
        <w:tc>
          <w:tcPr>
            <w:tcW w:w="1388" w:type="dxa"/>
            <w:tcBorders>
              <w:bottom w:val="nil"/>
            </w:tcBorders>
            <w:vAlign w:val="center"/>
          </w:tcPr>
          <w:p w:rsidR="00AF540F" w:rsidRPr="00A87E5E" w:rsidRDefault="00AF540F" w:rsidP="0078002A">
            <w:pPr>
              <w:jc w:val="center"/>
              <w:rPr>
                <w:rFonts w:ascii="Arial" w:hAnsi="Arial" w:cs="Arial"/>
                <w:sz w:val="24"/>
                <w:szCs w:val="24"/>
              </w:rPr>
            </w:pPr>
            <w:r w:rsidRPr="00A87E5E">
              <w:rPr>
                <w:rFonts w:ascii="Arial" w:hAnsi="Arial" w:cs="Arial"/>
                <w:sz w:val="24"/>
                <w:szCs w:val="24"/>
              </w:rPr>
              <w:t>2</w:t>
            </w:r>
            <w:r w:rsidR="0078002A">
              <w:rPr>
                <w:rFonts w:ascii="Arial" w:hAnsi="Arial" w:cs="Arial"/>
                <w:sz w:val="24"/>
                <w:szCs w:val="24"/>
              </w:rPr>
              <w:t>7</w:t>
            </w:r>
            <w:r w:rsidRPr="00A87E5E">
              <w:rPr>
                <w:rFonts w:ascii="Arial" w:hAnsi="Arial" w:cs="Arial"/>
                <w:sz w:val="24"/>
                <w:szCs w:val="24"/>
              </w:rPr>
              <w:t>.</w:t>
            </w:r>
            <w:r w:rsidR="0078002A">
              <w:rPr>
                <w:rFonts w:ascii="Arial" w:hAnsi="Arial" w:cs="Arial"/>
                <w:sz w:val="24"/>
                <w:szCs w:val="24"/>
              </w:rPr>
              <w:t>496</w:t>
            </w:r>
          </w:p>
        </w:tc>
        <w:tc>
          <w:tcPr>
            <w:tcW w:w="1867" w:type="dxa"/>
            <w:tcBorders>
              <w:bottom w:val="nil"/>
            </w:tcBorders>
            <w:vAlign w:val="center"/>
          </w:tcPr>
          <w:p w:rsidR="00AF540F" w:rsidRPr="00A87E5E" w:rsidRDefault="0078002A" w:rsidP="00AF540F">
            <w:pPr>
              <w:jc w:val="center"/>
              <w:rPr>
                <w:rFonts w:ascii="Arial" w:hAnsi="Arial" w:cs="Arial"/>
                <w:sz w:val="24"/>
                <w:szCs w:val="24"/>
              </w:rPr>
            </w:pPr>
            <w:r>
              <w:rPr>
                <w:rFonts w:ascii="Arial" w:hAnsi="Arial" w:cs="Arial"/>
                <w:sz w:val="24"/>
                <w:szCs w:val="24"/>
              </w:rPr>
              <w:t>5.107</w:t>
            </w:r>
          </w:p>
        </w:tc>
        <w:tc>
          <w:tcPr>
            <w:tcW w:w="2093" w:type="dxa"/>
            <w:tcBorders>
              <w:bottom w:val="nil"/>
              <w:right w:val="single" w:sz="12" w:space="0" w:color="auto"/>
            </w:tcBorders>
            <w:vAlign w:val="center"/>
          </w:tcPr>
          <w:p w:rsidR="00AF540F" w:rsidRPr="00A87E5E" w:rsidRDefault="00E767B5" w:rsidP="0078002A">
            <w:pPr>
              <w:jc w:val="center"/>
              <w:rPr>
                <w:rFonts w:ascii="Arial" w:hAnsi="Arial" w:cs="Arial"/>
                <w:sz w:val="24"/>
                <w:szCs w:val="24"/>
              </w:rPr>
            </w:pPr>
            <w:r>
              <w:rPr>
                <w:rFonts w:ascii="Arial" w:hAnsi="Arial" w:cs="Arial"/>
                <w:sz w:val="24"/>
                <w:szCs w:val="24"/>
              </w:rPr>
              <w:t>79,2</w:t>
            </w:r>
            <w:r w:rsidR="00AF540F" w:rsidRPr="00A87E5E">
              <w:rPr>
                <w:rFonts w:ascii="Arial" w:hAnsi="Arial" w:cs="Arial"/>
                <w:sz w:val="24"/>
                <w:szCs w:val="24"/>
              </w:rPr>
              <w:t>%</w:t>
            </w:r>
          </w:p>
        </w:tc>
      </w:tr>
      <w:tr w:rsidR="00AF540F" w:rsidRPr="00AF540F" w:rsidTr="00E767B5">
        <w:trPr>
          <w:trHeight w:val="20"/>
        </w:trPr>
        <w:tc>
          <w:tcPr>
            <w:tcW w:w="1737" w:type="dxa"/>
            <w:tcBorders>
              <w:left w:val="single" w:sz="12" w:space="0" w:color="auto"/>
              <w:bottom w:val="nil"/>
            </w:tcBorders>
            <w:vAlign w:val="center"/>
          </w:tcPr>
          <w:p w:rsidR="00AF540F" w:rsidRPr="00A87E5E" w:rsidRDefault="00AF540F" w:rsidP="00182C93">
            <w:pPr>
              <w:rPr>
                <w:rFonts w:ascii="Arial" w:hAnsi="Arial" w:cs="Arial"/>
                <w:sz w:val="24"/>
                <w:szCs w:val="24"/>
              </w:rPr>
            </w:pPr>
            <w:r w:rsidRPr="00A87E5E">
              <w:rPr>
                <w:rFonts w:ascii="Arial" w:hAnsi="Arial" w:cs="Arial"/>
                <w:sz w:val="24"/>
                <w:szCs w:val="24"/>
              </w:rPr>
              <w:t xml:space="preserve">Blocuri </w:t>
            </w:r>
          </w:p>
        </w:tc>
        <w:tc>
          <w:tcPr>
            <w:tcW w:w="1634" w:type="dxa"/>
            <w:tcBorders>
              <w:bottom w:val="nil"/>
            </w:tcBorders>
            <w:vAlign w:val="center"/>
          </w:tcPr>
          <w:p w:rsidR="00AF540F" w:rsidRPr="00A87E5E" w:rsidRDefault="00E767B5" w:rsidP="00182C93">
            <w:pPr>
              <w:jc w:val="center"/>
              <w:rPr>
                <w:rFonts w:ascii="Arial" w:hAnsi="Arial" w:cs="Arial"/>
                <w:sz w:val="24"/>
                <w:szCs w:val="24"/>
              </w:rPr>
            </w:pPr>
            <w:r>
              <w:rPr>
                <w:rFonts w:ascii="Arial" w:hAnsi="Arial" w:cs="Arial"/>
                <w:sz w:val="24"/>
                <w:szCs w:val="24"/>
              </w:rPr>
              <w:t>367</w:t>
            </w:r>
          </w:p>
        </w:tc>
        <w:tc>
          <w:tcPr>
            <w:tcW w:w="1388" w:type="dxa"/>
            <w:tcBorders>
              <w:bottom w:val="nil"/>
            </w:tcBorders>
            <w:vAlign w:val="center"/>
          </w:tcPr>
          <w:p w:rsidR="00AF540F" w:rsidRPr="00A87E5E" w:rsidRDefault="00AF540F" w:rsidP="00AF540F">
            <w:pPr>
              <w:jc w:val="center"/>
              <w:rPr>
                <w:rFonts w:ascii="Arial" w:hAnsi="Arial" w:cs="Arial"/>
                <w:sz w:val="24"/>
                <w:szCs w:val="24"/>
              </w:rPr>
            </w:pPr>
          </w:p>
        </w:tc>
        <w:tc>
          <w:tcPr>
            <w:tcW w:w="1867" w:type="dxa"/>
            <w:tcBorders>
              <w:bottom w:val="nil"/>
            </w:tcBorders>
          </w:tcPr>
          <w:p w:rsidR="00AF540F" w:rsidRPr="00A87E5E" w:rsidRDefault="00E767B5" w:rsidP="00182C93">
            <w:pPr>
              <w:jc w:val="center"/>
              <w:rPr>
                <w:rFonts w:ascii="Arial" w:hAnsi="Arial" w:cs="Arial"/>
                <w:sz w:val="24"/>
                <w:szCs w:val="24"/>
              </w:rPr>
            </w:pPr>
            <w:r>
              <w:rPr>
                <w:rFonts w:ascii="Arial" w:hAnsi="Arial" w:cs="Arial"/>
                <w:sz w:val="24"/>
                <w:szCs w:val="24"/>
              </w:rPr>
              <w:t>367</w:t>
            </w:r>
          </w:p>
        </w:tc>
        <w:tc>
          <w:tcPr>
            <w:tcW w:w="2093" w:type="dxa"/>
            <w:tcBorders>
              <w:bottom w:val="nil"/>
              <w:right w:val="single" w:sz="12" w:space="0" w:color="auto"/>
            </w:tcBorders>
            <w:vAlign w:val="center"/>
          </w:tcPr>
          <w:p w:rsidR="00AF540F" w:rsidRPr="00A87E5E" w:rsidRDefault="00AF540F" w:rsidP="00182C93">
            <w:pPr>
              <w:jc w:val="center"/>
              <w:rPr>
                <w:rFonts w:ascii="Arial" w:hAnsi="Arial" w:cs="Arial"/>
                <w:sz w:val="24"/>
                <w:szCs w:val="24"/>
              </w:rPr>
            </w:pPr>
            <w:r w:rsidRPr="00A87E5E">
              <w:rPr>
                <w:rFonts w:ascii="Arial" w:hAnsi="Arial" w:cs="Arial"/>
                <w:sz w:val="24"/>
                <w:szCs w:val="24"/>
              </w:rPr>
              <w:t>100 %</w:t>
            </w:r>
          </w:p>
        </w:tc>
      </w:tr>
      <w:tr w:rsidR="00AF540F" w:rsidRPr="00AF540F" w:rsidTr="00E767B5">
        <w:trPr>
          <w:trHeight w:val="20"/>
        </w:trPr>
        <w:tc>
          <w:tcPr>
            <w:tcW w:w="1737" w:type="dxa"/>
            <w:tcBorders>
              <w:top w:val="nil"/>
              <w:left w:val="single" w:sz="12" w:space="0" w:color="auto"/>
              <w:bottom w:val="nil"/>
            </w:tcBorders>
            <w:vAlign w:val="center"/>
          </w:tcPr>
          <w:p w:rsidR="00AF540F" w:rsidRPr="00A87E5E" w:rsidRDefault="00E767B5" w:rsidP="00B64846">
            <w:pPr>
              <w:rPr>
                <w:rFonts w:ascii="Arial" w:hAnsi="Arial" w:cs="Arial"/>
                <w:sz w:val="24"/>
                <w:szCs w:val="24"/>
              </w:rPr>
            </w:pPr>
            <w:r>
              <w:rPr>
                <w:rFonts w:ascii="Arial" w:hAnsi="Arial" w:cs="Arial"/>
                <w:sz w:val="24"/>
                <w:szCs w:val="24"/>
              </w:rPr>
              <w:t>Bransam ap. In bloc</w:t>
            </w:r>
          </w:p>
        </w:tc>
        <w:tc>
          <w:tcPr>
            <w:tcW w:w="1634" w:type="dxa"/>
            <w:tcBorders>
              <w:top w:val="nil"/>
              <w:bottom w:val="nil"/>
            </w:tcBorders>
            <w:vAlign w:val="center"/>
          </w:tcPr>
          <w:p w:rsidR="00AF540F" w:rsidRPr="00A87E5E" w:rsidRDefault="00E767B5" w:rsidP="0078002A">
            <w:pPr>
              <w:jc w:val="center"/>
              <w:rPr>
                <w:rFonts w:ascii="Arial" w:hAnsi="Arial" w:cs="Arial"/>
                <w:sz w:val="24"/>
                <w:szCs w:val="24"/>
              </w:rPr>
            </w:pPr>
            <w:r>
              <w:rPr>
                <w:rFonts w:ascii="Arial" w:hAnsi="Arial" w:cs="Arial"/>
                <w:sz w:val="24"/>
                <w:szCs w:val="24"/>
              </w:rPr>
              <w:t>536</w:t>
            </w:r>
          </w:p>
        </w:tc>
        <w:tc>
          <w:tcPr>
            <w:tcW w:w="1388" w:type="dxa"/>
            <w:tcBorders>
              <w:top w:val="nil"/>
              <w:bottom w:val="nil"/>
            </w:tcBorders>
            <w:vAlign w:val="center"/>
          </w:tcPr>
          <w:p w:rsidR="00AF540F" w:rsidRPr="00A87E5E" w:rsidRDefault="00AF540F" w:rsidP="00015FD5">
            <w:pPr>
              <w:jc w:val="center"/>
              <w:rPr>
                <w:rFonts w:ascii="Arial" w:hAnsi="Arial" w:cs="Arial"/>
                <w:sz w:val="24"/>
                <w:szCs w:val="24"/>
              </w:rPr>
            </w:pPr>
          </w:p>
        </w:tc>
        <w:tc>
          <w:tcPr>
            <w:tcW w:w="1867" w:type="dxa"/>
            <w:tcBorders>
              <w:top w:val="nil"/>
              <w:bottom w:val="nil"/>
            </w:tcBorders>
          </w:tcPr>
          <w:p w:rsidR="00AF540F" w:rsidRPr="00A87E5E" w:rsidRDefault="00E767B5" w:rsidP="00B64846">
            <w:pPr>
              <w:jc w:val="center"/>
              <w:rPr>
                <w:rFonts w:ascii="Arial" w:hAnsi="Arial" w:cs="Arial"/>
                <w:sz w:val="24"/>
                <w:szCs w:val="24"/>
              </w:rPr>
            </w:pPr>
            <w:r>
              <w:rPr>
                <w:rFonts w:ascii="Arial" w:hAnsi="Arial" w:cs="Arial"/>
                <w:sz w:val="24"/>
                <w:szCs w:val="24"/>
              </w:rPr>
              <w:t>536</w:t>
            </w:r>
          </w:p>
        </w:tc>
        <w:tc>
          <w:tcPr>
            <w:tcW w:w="2093" w:type="dxa"/>
            <w:tcBorders>
              <w:top w:val="nil"/>
              <w:bottom w:val="nil"/>
              <w:right w:val="single" w:sz="12" w:space="0" w:color="auto"/>
            </w:tcBorders>
            <w:vAlign w:val="center"/>
          </w:tcPr>
          <w:p w:rsidR="00AF540F" w:rsidRPr="00A87E5E" w:rsidRDefault="00E767B5" w:rsidP="0078002A">
            <w:pPr>
              <w:jc w:val="center"/>
              <w:rPr>
                <w:rFonts w:ascii="Arial" w:hAnsi="Arial" w:cs="Arial"/>
                <w:sz w:val="24"/>
                <w:szCs w:val="24"/>
              </w:rPr>
            </w:pPr>
            <w:r>
              <w:rPr>
                <w:rFonts w:ascii="Arial" w:hAnsi="Arial" w:cs="Arial"/>
                <w:sz w:val="24"/>
                <w:szCs w:val="24"/>
              </w:rPr>
              <w:t>100%</w:t>
            </w:r>
          </w:p>
        </w:tc>
      </w:tr>
      <w:tr w:rsidR="00E767B5" w:rsidRPr="00AF540F" w:rsidTr="00E767B5">
        <w:trPr>
          <w:trHeight w:val="20"/>
        </w:trPr>
        <w:tc>
          <w:tcPr>
            <w:tcW w:w="1737" w:type="dxa"/>
            <w:tcBorders>
              <w:top w:val="nil"/>
              <w:left w:val="single" w:sz="12" w:space="0" w:color="auto"/>
              <w:bottom w:val="nil"/>
            </w:tcBorders>
            <w:vAlign w:val="center"/>
          </w:tcPr>
          <w:p w:rsidR="00E767B5" w:rsidRPr="00A87E5E" w:rsidRDefault="00E767B5" w:rsidP="00CE57E2">
            <w:pPr>
              <w:rPr>
                <w:rFonts w:ascii="Arial" w:hAnsi="Arial" w:cs="Arial"/>
                <w:sz w:val="24"/>
                <w:szCs w:val="24"/>
              </w:rPr>
            </w:pPr>
            <w:r>
              <w:rPr>
                <w:rFonts w:ascii="Arial" w:hAnsi="Arial" w:cs="Arial"/>
                <w:sz w:val="24"/>
                <w:szCs w:val="24"/>
              </w:rPr>
              <w:t>Locuinte indiv</w:t>
            </w:r>
          </w:p>
        </w:tc>
        <w:tc>
          <w:tcPr>
            <w:tcW w:w="1634" w:type="dxa"/>
            <w:tcBorders>
              <w:top w:val="nil"/>
              <w:bottom w:val="nil"/>
            </w:tcBorders>
            <w:vAlign w:val="center"/>
          </w:tcPr>
          <w:p w:rsidR="00E767B5" w:rsidRPr="00A87E5E" w:rsidRDefault="00E767B5" w:rsidP="00CE57E2">
            <w:pPr>
              <w:jc w:val="center"/>
              <w:rPr>
                <w:rFonts w:ascii="Arial" w:hAnsi="Arial" w:cs="Arial"/>
                <w:sz w:val="24"/>
                <w:szCs w:val="24"/>
              </w:rPr>
            </w:pPr>
            <w:r>
              <w:rPr>
                <w:rFonts w:ascii="Arial" w:hAnsi="Arial" w:cs="Arial"/>
                <w:sz w:val="24"/>
                <w:szCs w:val="24"/>
              </w:rPr>
              <w:t>4946</w:t>
            </w:r>
          </w:p>
        </w:tc>
        <w:tc>
          <w:tcPr>
            <w:tcW w:w="1388" w:type="dxa"/>
            <w:tcBorders>
              <w:top w:val="nil"/>
              <w:bottom w:val="nil"/>
            </w:tcBorders>
            <w:vAlign w:val="center"/>
          </w:tcPr>
          <w:p w:rsidR="00E767B5" w:rsidRPr="00A87E5E" w:rsidRDefault="00E767B5" w:rsidP="00CE57E2">
            <w:pPr>
              <w:jc w:val="center"/>
              <w:rPr>
                <w:rFonts w:ascii="Arial" w:hAnsi="Arial" w:cs="Arial"/>
                <w:sz w:val="24"/>
                <w:szCs w:val="24"/>
              </w:rPr>
            </w:pPr>
          </w:p>
        </w:tc>
        <w:tc>
          <w:tcPr>
            <w:tcW w:w="1867" w:type="dxa"/>
            <w:tcBorders>
              <w:top w:val="nil"/>
              <w:bottom w:val="nil"/>
            </w:tcBorders>
          </w:tcPr>
          <w:p w:rsidR="00E767B5" w:rsidRPr="00A87E5E" w:rsidRDefault="00E767B5" w:rsidP="00CE57E2">
            <w:pPr>
              <w:jc w:val="center"/>
              <w:rPr>
                <w:rFonts w:ascii="Arial" w:hAnsi="Arial" w:cs="Arial"/>
                <w:sz w:val="24"/>
                <w:szCs w:val="24"/>
              </w:rPr>
            </w:pPr>
            <w:r>
              <w:rPr>
                <w:rFonts w:ascii="Arial" w:hAnsi="Arial" w:cs="Arial"/>
                <w:sz w:val="24"/>
                <w:szCs w:val="24"/>
              </w:rPr>
              <w:t>3.693</w:t>
            </w:r>
          </w:p>
        </w:tc>
        <w:tc>
          <w:tcPr>
            <w:tcW w:w="2093" w:type="dxa"/>
            <w:tcBorders>
              <w:top w:val="nil"/>
              <w:bottom w:val="nil"/>
              <w:right w:val="single" w:sz="12" w:space="0" w:color="auto"/>
            </w:tcBorders>
            <w:vAlign w:val="center"/>
          </w:tcPr>
          <w:p w:rsidR="00E767B5" w:rsidRPr="00A87E5E" w:rsidRDefault="00E767B5" w:rsidP="00CE57E2">
            <w:pPr>
              <w:jc w:val="center"/>
              <w:rPr>
                <w:rFonts w:ascii="Arial" w:hAnsi="Arial" w:cs="Arial"/>
                <w:sz w:val="24"/>
                <w:szCs w:val="24"/>
              </w:rPr>
            </w:pPr>
            <w:r>
              <w:rPr>
                <w:rFonts w:ascii="Arial" w:hAnsi="Arial" w:cs="Arial"/>
                <w:sz w:val="24"/>
                <w:szCs w:val="24"/>
              </w:rPr>
              <w:t>74</w:t>
            </w:r>
            <w:r w:rsidRPr="00A87E5E">
              <w:rPr>
                <w:rFonts w:ascii="Arial" w:hAnsi="Arial" w:cs="Arial"/>
                <w:sz w:val="24"/>
                <w:szCs w:val="24"/>
              </w:rPr>
              <w:t xml:space="preserve"> %</w:t>
            </w:r>
          </w:p>
        </w:tc>
      </w:tr>
      <w:tr w:rsidR="00E767B5" w:rsidRPr="00AF540F" w:rsidTr="00E767B5">
        <w:trPr>
          <w:trHeight w:val="20"/>
        </w:trPr>
        <w:tc>
          <w:tcPr>
            <w:tcW w:w="1737" w:type="dxa"/>
            <w:tcBorders>
              <w:top w:val="nil"/>
              <w:left w:val="single" w:sz="12" w:space="0" w:color="auto"/>
              <w:bottom w:val="nil"/>
            </w:tcBorders>
            <w:vAlign w:val="center"/>
          </w:tcPr>
          <w:p w:rsidR="00E767B5" w:rsidRPr="00A87E5E" w:rsidRDefault="00E767B5" w:rsidP="00B64846">
            <w:pPr>
              <w:rPr>
                <w:rFonts w:ascii="Arial" w:hAnsi="Arial" w:cs="Arial"/>
                <w:sz w:val="24"/>
                <w:szCs w:val="24"/>
              </w:rPr>
            </w:pPr>
            <w:r w:rsidRPr="00A87E5E">
              <w:rPr>
                <w:rFonts w:ascii="Arial" w:hAnsi="Arial" w:cs="Arial"/>
                <w:sz w:val="24"/>
                <w:szCs w:val="24"/>
              </w:rPr>
              <w:t>Ag econom</w:t>
            </w:r>
          </w:p>
        </w:tc>
        <w:tc>
          <w:tcPr>
            <w:tcW w:w="1634" w:type="dxa"/>
            <w:tcBorders>
              <w:top w:val="nil"/>
              <w:bottom w:val="nil"/>
            </w:tcBorders>
            <w:vAlign w:val="center"/>
          </w:tcPr>
          <w:p w:rsidR="00E767B5" w:rsidRPr="00A87E5E" w:rsidRDefault="00E767B5" w:rsidP="0078002A">
            <w:pPr>
              <w:jc w:val="center"/>
              <w:rPr>
                <w:rFonts w:ascii="Arial" w:hAnsi="Arial" w:cs="Arial"/>
                <w:sz w:val="24"/>
                <w:szCs w:val="24"/>
              </w:rPr>
            </w:pPr>
            <w:r w:rsidRPr="00A87E5E">
              <w:rPr>
                <w:rFonts w:ascii="Arial" w:hAnsi="Arial" w:cs="Arial"/>
                <w:sz w:val="24"/>
                <w:szCs w:val="24"/>
              </w:rPr>
              <w:t>5</w:t>
            </w:r>
            <w:r>
              <w:rPr>
                <w:rFonts w:ascii="Arial" w:hAnsi="Arial" w:cs="Arial"/>
                <w:sz w:val="24"/>
                <w:szCs w:val="24"/>
              </w:rPr>
              <w:t>30</w:t>
            </w:r>
          </w:p>
        </w:tc>
        <w:tc>
          <w:tcPr>
            <w:tcW w:w="1388" w:type="dxa"/>
            <w:tcBorders>
              <w:top w:val="nil"/>
              <w:bottom w:val="nil"/>
            </w:tcBorders>
            <w:vAlign w:val="center"/>
          </w:tcPr>
          <w:p w:rsidR="00E767B5" w:rsidRPr="00A87E5E" w:rsidRDefault="00E767B5" w:rsidP="00B64846">
            <w:pPr>
              <w:jc w:val="center"/>
              <w:rPr>
                <w:rFonts w:ascii="Arial" w:hAnsi="Arial" w:cs="Arial"/>
                <w:sz w:val="24"/>
                <w:szCs w:val="24"/>
              </w:rPr>
            </w:pPr>
          </w:p>
        </w:tc>
        <w:tc>
          <w:tcPr>
            <w:tcW w:w="1867" w:type="dxa"/>
            <w:tcBorders>
              <w:top w:val="nil"/>
              <w:bottom w:val="nil"/>
            </w:tcBorders>
          </w:tcPr>
          <w:p w:rsidR="00E767B5" w:rsidRPr="00A87E5E" w:rsidRDefault="00E767B5" w:rsidP="00B64846">
            <w:pPr>
              <w:jc w:val="center"/>
              <w:rPr>
                <w:rFonts w:ascii="Arial" w:hAnsi="Arial" w:cs="Arial"/>
                <w:sz w:val="24"/>
                <w:szCs w:val="24"/>
              </w:rPr>
            </w:pPr>
            <w:r>
              <w:rPr>
                <w:rFonts w:ascii="Arial" w:hAnsi="Arial" w:cs="Arial"/>
                <w:sz w:val="24"/>
                <w:szCs w:val="24"/>
              </w:rPr>
              <w:t>453</w:t>
            </w:r>
          </w:p>
        </w:tc>
        <w:tc>
          <w:tcPr>
            <w:tcW w:w="2093" w:type="dxa"/>
            <w:tcBorders>
              <w:top w:val="nil"/>
              <w:bottom w:val="nil"/>
              <w:right w:val="single" w:sz="12" w:space="0" w:color="auto"/>
            </w:tcBorders>
            <w:vAlign w:val="center"/>
          </w:tcPr>
          <w:p w:rsidR="00E767B5" w:rsidRPr="00A87E5E" w:rsidRDefault="00E767B5" w:rsidP="0078002A">
            <w:pPr>
              <w:jc w:val="center"/>
              <w:rPr>
                <w:rFonts w:ascii="Arial" w:hAnsi="Arial" w:cs="Arial"/>
                <w:sz w:val="24"/>
                <w:szCs w:val="24"/>
              </w:rPr>
            </w:pPr>
            <w:r>
              <w:rPr>
                <w:rFonts w:ascii="Arial" w:hAnsi="Arial" w:cs="Arial"/>
                <w:sz w:val="24"/>
                <w:szCs w:val="24"/>
              </w:rPr>
              <w:t>85</w:t>
            </w:r>
            <w:r w:rsidRPr="00A87E5E">
              <w:rPr>
                <w:rFonts w:ascii="Arial" w:hAnsi="Arial" w:cs="Arial"/>
                <w:sz w:val="24"/>
                <w:szCs w:val="24"/>
              </w:rPr>
              <w:t>%</w:t>
            </w:r>
          </w:p>
        </w:tc>
      </w:tr>
      <w:tr w:rsidR="00E767B5" w:rsidRPr="00AF540F" w:rsidTr="00E767B5">
        <w:trPr>
          <w:trHeight w:val="20"/>
        </w:trPr>
        <w:tc>
          <w:tcPr>
            <w:tcW w:w="1737" w:type="dxa"/>
            <w:tcBorders>
              <w:top w:val="nil"/>
              <w:left w:val="single" w:sz="12" w:space="0" w:color="auto"/>
              <w:bottom w:val="nil"/>
            </w:tcBorders>
            <w:vAlign w:val="center"/>
          </w:tcPr>
          <w:p w:rsidR="00E767B5" w:rsidRPr="00A87E5E" w:rsidRDefault="00E767B5" w:rsidP="008C3CC8">
            <w:pPr>
              <w:rPr>
                <w:rFonts w:ascii="Arial" w:hAnsi="Arial" w:cs="Arial"/>
                <w:sz w:val="24"/>
                <w:szCs w:val="24"/>
              </w:rPr>
            </w:pPr>
            <w:r w:rsidRPr="00A87E5E">
              <w:rPr>
                <w:rFonts w:ascii="Arial" w:hAnsi="Arial" w:cs="Arial"/>
                <w:sz w:val="24"/>
                <w:szCs w:val="24"/>
              </w:rPr>
              <w:t>Inst. publice</w:t>
            </w:r>
          </w:p>
        </w:tc>
        <w:tc>
          <w:tcPr>
            <w:tcW w:w="1634" w:type="dxa"/>
            <w:tcBorders>
              <w:top w:val="nil"/>
              <w:bottom w:val="nil"/>
            </w:tcBorders>
            <w:vAlign w:val="center"/>
          </w:tcPr>
          <w:p w:rsidR="00E767B5" w:rsidRPr="00A87E5E" w:rsidRDefault="00E767B5" w:rsidP="00B64846">
            <w:pPr>
              <w:jc w:val="center"/>
              <w:rPr>
                <w:rFonts w:ascii="Arial" w:hAnsi="Arial" w:cs="Arial"/>
                <w:sz w:val="24"/>
                <w:szCs w:val="24"/>
              </w:rPr>
            </w:pPr>
            <w:r>
              <w:rPr>
                <w:rFonts w:ascii="Arial" w:hAnsi="Arial" w:cs="Arial"/>
                <w:sz w:val="24"/>
                <w:szCs w:val="24"/>
              </w:rPr>
              <w:t>68</w:t>
            </w:r>
          </w:p>
        </w:tc>
        <w:tc>
          <w:tcPr>
            <w:tcW w:w="1388" w:type="dxa"/>
            <w:tcBorders>
              <w:top w:val="nil"/>
              <w:bottom w:val="nil"/>
            </w:tcBorders>
            <w:vAlign w:val="center"/>
          </w:tcPr>
          <w:p w:rsidR="00E767B5" w:rsidRPr="00A87E5E" w:rsidRDefault="00E767B5" w:rsidP="00B64846">
            <w:pPr>
              <w:jc w:val="center"/>
              <w:rPr>
                <w:rFonts w:ascii="Arial" w:hAnsi="Arial" w:cs="Arial"/>
                <w:sz w:val="24"/>
                <w:szCs w:val="24"/>
              </w:rPr>
            </w:pPr>
          </w:p>
        </w:tc>
        <w:tc>
          <w:tcPr>
            <w:tcW w:w="1867" w:type="dxa"/>
            <w:tcBorders>
              <w:top w:val="nil"/>
              <w:bottom w:val="nil"/>
            </w:tcBorders>
          </w:tcPr>
          <w:p w:rsidR="00E767B5" w:rsidRPr="00A87E5E" w:rsidRDefault="00E767B5" w:rsidP="0078002A">
            <w:pPr>
              <w:jc w:val="center"/>
              <w:rPr>
                <w:rFonts w:ascii="Arial" w:hAnsi="Arial" w:cs="Arial"/>
                <w:sz w:val="24"/>
                <w:szCs w:val="24"/>
              </w:rPr>
            </w:pPr>
            <w:r w:rsidRPr="00A87E5E">
              <w:rPr>
                <w:rFonts w:ascii="Arial" w:hAnsi="Arial" w:cs="Arial"/>
                <w:sz w:val="24"/>
                <w:szCs w:val="24"/>
              </w:rPr>
              <w:t>5</w:t>
            </w:r>
            <w:r>
              <w:rPr>
                <w:rFonts w:ascii="Arial" w:hAnsi="Arial" w:cs="Arial"/>
                <w:sz w:val="24"/>
                <w:szCs w:val="24"/>
              </w:rPr>
              <w:t>8</w:t>
            </w:r>
          </w:p>
        </w:tc>
        <w:tc>
          <w:tcPr>
            <w:tcW w:w="2093" w:type="dxa"/>
            <w:tcBorders>
              <w:top w:val="nil"/>
              <w:bottom w:val="nil"/>
              <w:right w:val="single" w:sz="12" w:space="0" w:color="auto"/>
            </w:tcBorders>
            <w:vAlign w:val="center"/>
          </w:tcPr>
          <w:p w:rsidR="00E767B5" w:rsidRPr="00A87E5E" w:rsidRDefault="00E767B5" w:rsidP="0078002A">
            <w:pPr>
              <w:jc w:val="center"/>
              <w:rPr>
                <w:rFonts w:ascii="Arial" w:hAnsi="Arial" w:cs="Arial"/>
                <w:sz w:val="24"/>
                <w:szCs w:val="24"/>
              </w:rPr>
            </w:pPr>
            <w:r>
              <w:rPr>
                <w:rFonts w:ascii="Arial" w:hAnsi="Arial" w:cs="Arial"/>
                <w:sz w:val="24"/>
                <w:szCs w:val="24"/>
              </w:rPr>
              <w:t>85</w:t>
            </w:r>
            <w:r w:rsidRPr="00A87E5E">
              <w:rPr>
                <w:rFonts w:ascii="Arial" w:hAnsi="Arial" w:cs="Arial"/>
                <w:sz w:val="24"/>
                <w:szCs w:val="24"/>
              </w:rPr>
              <w:t>%</w:t>
            </w:r>
          </w:p>
        </w:tc>
      </w:tr>
      <w:tr w:rsidR="00E767B5" w:rsidRPr="00AF540F" w:rsidTr="00E767B5">
        <w:trPr>
          <w:trHeight w:val="20"/>
        </w:trPr>
        <w:tc>
          <w:tcPr>
            <w:tcW w:w="1737" w:type="dxa"/>
            <w:tcBorders>
              <w:top w:val="nil"/>
              <w:left w:val="single" w:sz="12" w:space="0" w:color="auto"/>
              <w:bottom w:val="single" w:sz="12" w:space="0" w:color="auto"/>
            </w:tcBorders>
            <w:vAlign w:val="center"/>
          </w:tcPr>
          <w:p w:rsidR="00E767B5" w:rsidRPr="00A87E5E" w:rsidRDefault="00E767B5" w:rsidP="00B64846">
            <w:pPr>
              <w:jc w:val="right"/>
              <w:rPr>
                <w:rFonts w:ascii="Arial" w:hAnsi="Arial" w:cs="Arial"/>
                <w:i/>
                <w:sz w:val="24"/>
                <w:szCs w:val="24"/>
              </w:rPr>
            </w:pPr>
          </w:p>
        </w:tc>
        <w:tc>
          <w:tcPr>
            <w:tcW w:w="1634" w:type="dxa"/>
            <w:tcBorders>
              <w:top w:val="nil"/>
              <w:bottom w:val="single" w:sz="12" w:space="0" w:color="auto"/>
            </w:tcBorders>
            <w:vAlign w:val="center"/>
          </w:tcPr>
          <w:p w:rsidR="00E767B5" w:rsidRPr="00A87E5E" w:rsidRDefault="00E767B5" w:rsidP="00B64846">
            <w:pPr>
              <w:jc w:val="center"/>
              <w:rPr>
                <w:rFonts w:ascii="Arial" w:hAnsi="Arial" w:cs="Arial"/>
                <w:sz w:val="24"/>
                <w:szCs w:val="24"/>
              </w:rPr>
            </w:pPr>
          </w:p>
        </w:tc>
        <w:tc>
          <w:tcPr>
            <w:tcW w:w="1388" w:type="dxa"/>
            <w:tcBorders>
              <w:top w:val="nil"/>
              <w:bottom w:val="single" w:sz="12" w:space="0" w:color="auto"/>
            </w:tcBorders>
            <w:vAlign w:val="center"/>
          </w:tcPr>
          <w:p w:rsidR="00E767B5" w:rsidRPr="00A87E5E" w:rsidRDefault="00E767B5" w:rsidP="00B64846">
            <w:pPr>
              <w:jc w:val="center"/>
              <w:rPr>
                <w:rFonts w:ascii="Arial" w:hAnsi="Arial" w:cs="Arial"/>
                <w:sz w:val="24"/>
                <w:szCs w:val="24"/>
              </w:rPr>
            </w:pPr>
          </w:p>
        </w:tc>
        <w:tc>
          <w:tcPr>
            <w:tcW w:w="1867" w:type="dxa"/>
            <w:tcBorders>
              <w:top w:val="nil"/>
              <w:bottom w:val="single" w:sz="12" w:space="0" w:color="auto"/>
            </w:tcBorders>
          </w:tcPr>
          <w:p w:rsidR="00E767B5" w:rsidRPr="00A87E5E" w:rsidRDefault="00E767B5" w:rsidP="00B64846">
            <w:pPr>
              <w:jc w:val="center"/>
              <w:rPr>
                <w:rFonts w:ascii="Arial" w:hAnsi="Arial" w:cs="Arial"/>
                <w:sz w:val="24"/>
                <w:szCs w:val="24"/>
              </w:rPr>
            </w:pPr>
          </w:p>
        </w:tc>
        <w:tc>
          <w:tcPr>
            <w:tcW w:w="2093" w:type="dxa"/>
            <w:tcBorders>
              <w:top w:val="nil"/>
              <w:bottom w:val="single" w:sz="12" w:space="0" w:color="auto"/>
              <w:right w:val="single" w:sz="12" w:space="0" w:color="auto"/>
            </w:tcBorders>
            <w:vAlign w:val="center"/>
          </w:tcPr>
          <w:p w:rsidR="00E767B5" w:rsidRPr="00A87E5E" w:rsidRDefault="00E767B5" w:rsidP="00B64846">
            <w:pPr>
              <w:jc w:val="center"/>
              <w:rPr>
                <w:rFonts w:ascii="Arial" w:hAnsi="Arial" w:cs="Arial"/>
                <w:sz w:val="24"/>
                <w:szCs w:val="24"/>
              </w:rPr>
            </w:pPr>
          </w:p>
        </w:tc>
      </w:tr>
    </w:tbl>
    <w:p w:rsidR="00AF540F" w:rsidRDefault="00AF540F" w:rsidP="00015FD5">
      <w:pPr>
        <w:spacing w:after="120" w:line="360" w:lineRule="auto"/>
        <w:ind w:left="851"/>
        <w:jc w:val="both"/>
        <w:rPr>
          <w:rFonts w:ascii="Arial" w:hAnsi="Arial" w:cs="Arial"/>
          <w:sz w:val="20"/>
        </w:rPr>
      </w:pPr>
    </w:p>
    <w:p w:rsidR="00B133BA" w:rsidRDefault="00B133BA" w:rsidP="00015FD5">
      <w:pPr>
        <w:spacing w:after="120" w:line="360" w:lineRule="auto"/>
        <w:ind w:left="851"/>
        <w:jc w:val="both"/>
        <w:rPr>
          <w:rFonts w:ascii="Arial" w:hAnsi="Arial" w:cs="Arial"/>
          <w:sz w:val="24"/>
          <w:szCs w:val="24"/>
        </w:rPr>
      </w:pPr>
      <w:r w:rsidRPr="00B133BA">
        <w:rPr>
          <w:rFonts w:ascii="Arial" w:hAnsi="Arial" w:cs="Arial"/>
          <w:sz w:val="24"/>
          <w:szCs w:val="24"/>
        </w:rPr>
        <w:t xml:space="preserve">La </w:t>
      </w:r>
      <w:r>
        <w:rPr>
          <w:rFonts w:ascii="Arial" w:hAnsi="Arial" w:cs="Arial"/>
          <w:sz w:val="24"/>
          <w:szCs w:val="24"/>
        </w:rPr>
        <w:t>sfarsitul anului 2012, rata de contorizare a br</w:t>
      </w:r>
      <w:r w:rsidR="00E767B5">
        <w:rPr>
          <w:rFonts w:ascii="Arial" w:hAnsi="Arial" w:cs="Arial"/>
          <w:sz w:val="24"/>
          <w:szCs w:val="24"/>
        </w:rPr>
        <w:t>ansamentelor era de 79,2</w:t>
      </w:r>
      <w:r>
        <w:rPr>
          <w:rFonts w:ascii="Arial" w:hAnsi="Arial" w:cs="Arial"/>
          <w:sz w:val="24"/>
          <w:szCs w:val="24"/>
        </w:rPr>
        <w:t>%. Din totalul de 6.447 bransamente, numai 5107 unitati erau contorizate.</w:t>
      </w:r>
    </w:p>
    <w:p w:rsidR="00F4243A" w:rsidRPr="00F4243A" w:rsidRDefault="00F4243A" w:rsidP="00F4243A">
      <w:pPr>
        <w:spacing w:after="120" w:line="360" w:lineRule="auto"/>
        <w:ind w:left="851"/>
        <w:jc w:val="both"/>
        <w:rPr>
          <w:rFonts w:ascii="Arial" w:hAnsi="Arial" w:cs="Arial"/>
          <w:sz w:val="24"/>
          <w:szCs w:val="24"/>
        </w:rPr>
      </w:pPr>
      <w:r w:rsidRPr="00F4243A">
        <w:rPr>
          <w:rFonts w:ascii="Arial" w:hAnsi="Arial" w:cs="Arial"/>
          <w:sz w:val="24"/>
          <w:szCs w:val="24"/>
        </w:rPr>
        <w:t>Sistemul de furnizare a apei include de asemenea alimentarea, tratarea si distributia apei in comuna Cosmesti – utilizatorii care sunt in evidentele UAT Tecuci sunt numai cei bransati in conducta de aductiune si nu au legatura cu reteaua de distrib</w:t>
      </w:r>
      <w:r>
        <w:rPr>
          <w:rFonts w:ascii="Arial" w:hAnsi="Arial" w:cs="Arial"/>
          <w:sz w:val="24"/>
          <w:szCs w:val="24"/>
        </w:rPr>
        <w:t>utie a apei din comuna Cosmesti</w:t>
      </w:r>
      <w:r w:rsidRPr="00F4243A">
        <w:rPr>
          <w:rFonts w:ascii="Arial" w:hAnsi="Arial" w:cs="Arial"/>
          <w:sz w:val="24"/>
          <w:szCs w:val="24"/>
        </w:rPr>
        <w:t xml:space="preserve"> (35 contracte, cu un numar de cca. 88 consumatori in 2012).</w:t>
      </w:r>
    </w:p>
    <w:p w:rsidR="00450046" w:rsidRPr="00CA6C34" w:rsidRDefault="00450046" w:rsidP="007E13F4">
      <w:pPr>
        <w:pStyle w:val="SubSubSubTitlu"/>
      </w:pPr>
      <w:bookmarkStart w:id="241" w:name="_Toc369259320"/>
      <w:r>
        <w:t xml:space="preserve">2.10.1.10 </w:t>
      </w:r>
      <w:r w:rsidR="00096F4F">
        <w:t>Productia de apa</w:t>
      </w:r>
      <w:bookmarkEnd w:id="241"/>
    </w:p>
    <w:p w:rsidR="00450046" w:rsidRPr="0099429D" w:rsidRDefault="00450046" w:rsidP="00015FD5">
      <w:pPr>
        <w:spacing w:after="120"/>
        <w:ind w:left="851"/>
        <w:rPr>
          <w:rFonts w:ascii="Arial" w:hAnsi="Arial" w:cs="Arial"/>
          <w:sz w:val="24"/>
          <w:szCs w:val="24"/>
        </w:rPr>
      </w:pPr>
    </w:p>
    <w:p w:rsidR="00096F4F" w:rsidRPr="00096F4F" w:rsidRDefault="00096F4F" w:rsidP="00AF540F">
      <w:pPr>
        <w:spacing w:after="120" w:line="360" w:lineRule="auto"/>
        <w:ind w:left="851"/>
        <w:jc w:val="both"/>
        <w:rPr>
          <w:rFonts w:ascii="Arial" w:hAnsi="Arial" w:cs="Arial"/>
          <w:sz w:val="24"/>
          <w:szCs w:val="24"/>
        </w:rPr>
      </w:pPr>
      <w:r w:rsidRPr="00096F4F">
        <w:rPr>
          <w:rFonts w:ascii="Arial" w:hAnsi="Arial" w:cs="Arial"/>
          <w:sz w:val="24"/>
          <w:szCs w:val="24"/>
        </w:rPr>
        <w:t>Productia d</w:t>
      </w:r>
      <w:r w:rsidR="007E0138">
        <w:rPr>
          <w:rFonts w:ascii="Arial" w:hAnsi="Arial" w:cs="Arial"/>
          <w:sz w:val="24"/>
          <w:szCs w:val="24"/>
        </w:rPr>
        <w:t>e</w:t>
      </w:r>
      <w:r w:rsidRPr="00096F4F">
        <w:rPr>
          <w:rFonts w:ascii="Arial" w:hAnsi="Arial" w:cs="Arial"/>
          <w:sz w:val="24"/>
          <w:szCs w:val="24"/>
        </w:rPr>
        <w:t xml:space="preserve"> apa </w:t>
      </w:r>
      <w:r>
        <w:rPr>
          <w:rFonts w:ascii="Arial" w:hAnsi="Arial" w:cs="Arial"/>
          <w:sz w:val="24"/>
          <w:szCs w:val="24"/>
        </w:rPr>
        <w:t>a inceput sa fie monitorizata de SC APA CANAL SA Galati incepand cu trimestru IV al anului 2010</w:t>
      </w:r>
      <w:r w:rsidR="005B7298">
        <w:rPr>
          <w:rFonts w:ascii="Arial" w:hAnsi="Arial" w:cs="Arial"/>
          <w:sz w:val="24"/>
          <w:szCs w:val="24"/>
        </w:rPr>
        <w:t>. D</w:t>
      </w:r>
      <w:r>
        <w:rPr>
          <w:rFonts w:ascii="Arial" w:hAnsi="Arial" w:cs="Arial"/>
          <w:sz w:val="24"/>
          <w:szCs w:val="24"/>
        </w:rPr>
        <w:t>e aceea</w:t>
      </w:r>
      <w:r w:rsidR="005B7298">
        <w:rPr>
          <w:rFonts w:ascii="Arial" w:hAnsi="Arial" w:cs="Arial"/>
          <w:sz w:val="24"/>
          <w:szCs w:val="24"/>
        </w:rPr>
        <w:t>,</w:t>
      </w:r>
      <w:r>
        <w:rPr>
          <w:rFonts w:ascii="Arial" w:hAnsi="Arial" w:cs="Arial"/>
          <w:sz w:val="24"/>
          <w:szCs w:val="24"/>
        </w:rPr>
        <w:t xml:space="preserve"> pentru acest an valoarea totala a productiei de apa a fost estimata pri</w:t>
      </w:r>
      <w:r w:rsidR="00BB5255">
        <w:rPr>
          <w:rFonts w:ascii="Arial" w:hAnsi="Arial" w:cs="Arial"/>
          <w:sz w:val="24"/>
          <w:szCs w:val="24"/>
        </w:rPr>
        <w:t>n analogie cu anii 2011 s</w:t>
      </w:r>
      <w:r w:rsidR="005B7298">
        <w:rPr>
          <w:rFonts w:ascii="Arial" w:hAnsi="Arial" w:cs="Arial"/>
          <w:sz w:val="24"/>
          <w:szCs w:val="24"/>
        </w:rPr>
        <w:t>i 2012 si cu tendinta de consum in descrestere pentru toate categoriile de consumatori.</w:t>
      </w:r>
    </w:p>
    <w:p w:rsidR="00096F4F" w:rsidRPr="00096F4F" w:rsidRDefault="00096F4F" w:rsidP="00A87E5E">
      <w:pPr>
        <w:spacing w:after="120" w:line="360" w:lineRule="auto"/>
        <w:ind w:left="851"/>
        <w:jc w:val="both"/>
        <w:rPr>
          <w:rFonts w:ascii="Arial" w:hAnsi="Arial" w:cs="Arial"/>
          <w:sz w:val="24"/>
          <w:szCs w:val="24"/>
        </w:rPr>
      </w:pPr>
      <w:r w:rsidRPr="00CA6C34">
        <w:rPr>
          <w:rFonts w:ascii="Arial" w:hAnsi="Arial" w:cs="Arial"/>
          <w:sz w:val="24"/>
          <w:szCs w:val="24"/>
        </w:rPr>
        <w:t xml:space="preserve">De-a lungul </w:t>
      </w:r>
      <w:r w:rsidRPr="000A78BA">
        <w:rPr>
          <w:rFonts w:ascii="Arial" w:hAnsi="Arial" w:cs="Arial"/>
          <w:sz w:val="24"/>
          <w:szCs w:val="24"/>
        </w:rPr>
        <w:t xml:space="preserve">ultimilor </w:t>
      </w:r>
      <w:r>
        <w:rPr>
          <w:rFonts w:ascii="Arial" w:hAnsi="Arial" w:cs="Arial"/>
          <w:sz w:val="24"/>
          <w:szCs w:val="24"/>
        </w:rPr>
        <w:t>3</w:t>
      </w:r>
      <w:r w:rsidRPr="000A78BA">
        <w:rPr>
          <w:rFonts w:ascii="Arial" w:hAnsi="Arial" w:cs="Arial"/>
          <w:sz w:val="24"/>
          <w:szCs w:val="24"/>
        </w:rPr>
        <w:t xml:space="preserve"> ani</w:t>
      </w:r>
      <w:r w:rsidRPr="00CA6C34">
        <w:rPr>
          <w:rFonts w:ascii="Arial" w:hAnsi="Arial" w:cs="Arial"/>
          <w:sz w:val="24"/>
          <w:szCs w:val="24"/>
        </w:rPr>
        <w:t xml:space="preserve"> productia de </w:t>
      </w:r>
      <w:r w:rsidRPr="00501576">
        <w:rPr>
          <w:rFonts w:ascii="Arial" w:hAnsi="Arial" w:cs="Arial"/>
          <w:sz w:val="24"/>
          <w:szCs w:val="24"/>
        </w:rPr>
        <w:t xml:space="preserve">apa a scazut </w:t>
      </w:r>
      <w:r>
        <w:rPr>
          <w:rFonts w:ascii="Arial" w:hAnsi="Arial" w:cs="Arial"/>
          <w:sz w:val="24"/>
          <w:szCs w:val="24"/>
        </w:rPr>
        <w:t>anual cu aproximativ 94,6 mii mc</w:t>
      </w:r>
      <w:r w:rsidRPr="00501576">
        <w:rPr>
          <w:rFonts w:ascii="Arial" w:hAnsi="Arial" w:cs="Arial"/>
          <w:sz w:val="24"/>
          <w:szCs w:val="24"/>
        </w:rPr>
        <w:t>/an</w:t>
      </w:r>
      <w:r>
        <w:rPr>
          <w:rFonts w:ascii="Arial" w:hAnsi="Arial" w:cs="Arial"/>
          <w:sz w:val="24"/>
          <w:szCs w:val="24"/>
        </w:rPr>
        <w:t>,</w:t>
      </w:r>
      <w:r w:rsidRPr="00501576">
        <w:rPr>
          <w:rFonts w:ascii="Arial" w:hAnsi="Arial" w:cs="Arial"/>
          <w:sz w:val="24"/>
          <w:szCs w:val="24"/>
        </w:rPr>
        <w:t xml:space="preserve"> datorita scaderii drastice a consumului</w:t>
      </w:r>
      <w:r>
        <w:rPr>
          <w:rFonts w:ascii="Arial" w:hAnsi="Arial" w:cs="Arial"/>
          <w:sz w:val="24"/>
          <w:szCs w:val="24"/>
        </w:rPr>
        <w:t>gospodaresc</w:t>
      </w:r>
      <w:r w:rsidRPr="00CA6C34">
        <w:rPr>
          <w:rFonts w:ascii="Arial" w:hAnsi="Arial" w:cs="Arial"/>
          <w:sz w:val="24"/>
          <w:szCs w:val="24"/>
        </w:rPr>
        <w:t xml:space="preserve"> (</w:t>
      </w:r>
      <w:r>
        <w:rPr>
          <w:rFonts w:ascii="Arial" w:hAnsi="Arial" w:cs="Arial"/>
          <w:sz w:val="24"/>
          <w:szCs w:val="24"/>
        </w:rPr>
        <w:t>cauza principala fiind instalarea</w:t>
      </w:r>
      <w:r w:rsidRPr="00CA6C34">
        <w:rPr>
          <w:rFonts w:ascii="Arial" w:hAnsi="Arial" w:cs="Arial"/>
          <w:sz w:val="24"/>
          <w:szCs w:val="24"/>
        </w:rPr>
        <w:t xml:space="preserve"> apometrelor) si a cresterii tarifului</w:t>
      </w:r>
      <w:r>
        <w:rPr>
          <w:rFonts w:ascii="Arial" w:hAnsi="Arial" w:cs="Arial"/>
          <w:sz w:val="24"/>
          <w:szCs w:val="24"/>
        </w:rPr>
        <w:t>.</w:t>
      </w:r>
    </w:p>
    <w:p w:rsidR="00152830" w:rsidRDefault="00152830" w:rsidP="00096F4F">
      <w:pPr>
        <w:spacing w:after="120"/>
        <w:ind w:firstLine="708"/>
        <w:jc w:val="both"/>
        <w:rPr>
          <w:rFonts w:ascii="Arial" w:hAnsi="Arial" w:cs="Arial"/>
          <w:b/>
          <w:bCs/>
          <w:sz w:val="20"/>
        </w:rPr>
      </w:pPr>
    </w:p>
    <w:p w:rsidR="00096F4F" w:rsidRPr="00CA6C34" w:rsidRDefault="00096F4F" w:rsidP="00096F4F">
      <w:pPr>
        <w:spacing w:after="120"/>
        <w:ind w:firstLine="708"/>
        <w:jc w:val="both"/>
        <w:rPr>
          <w:rFonts w:ascii="Arial" w:hAnsi="Arial" w:cs="Arial"/>
          <w:b/>
          <w:bCs/>
          <w:sz w:val="20"/>
        </w:rPr>
      </w:pPr>
      <w:r>
        <w:rPr>
          <w:rFonts w:ascii="Arial" w:hAnsi="Arial" w:cs="Arial"/>
          <w:b/>
          <w:bCs/>
          <w:sz w:val="20"/>
        </w:rPr>
        <w:t>Tabel 2.10-</w:t>
      </w:r>
      <w:r w:rsidR="005C7D9B">
        <w:rPr>
          <w:rFonts w:ascii="Arial" w:hAnsi="Arial" w:cs="Arial"/>
          <w:b/>
          <w:bCs/>
          <w:sz w:val="20"/>
        </w:rPr>
        <w:t>3</w:t>
      </w:r>
      <w:r w:rsidRPr="00CA6C34">
        <w:rPr>
          <w:rFonts w:ascii="Arial" w:hAnsi="Arial" w:cs="Arial"/>
          <w:b/>
          <w:bCs/>
          <w:sz w:val="20"/>
        </w:rPr>
        <w:t xml:space="preserve">Productia de apa in ultimii </w:t>
      </w:r>
      <w:r>
        <w:rPr>
          <w:rFonts w:ascii="Arial" w:hAnsi="Arial" w:cs="Arial"/>
          <w:b/>
          <w:bCs/>
          <w:sz w:val="20"/>
        </w:rPr>
        <w:t>3</w:t>
      </w:r>
      <w:r w:rsidRPr="00CA6C34">
        <w:rPr>
          <w:rFonts w:ascii="Arial" w:hAnsi="Arial" w:cs="Arial"/>
          <w:b/>
          <w:bCs/>
          <w:sz w:val="20"/>
        </w:rPr>
        <w:t xml:space="preserve"> ani </w:t>
      </w:r>
      <w:r>
        <w:rPr>
          <w:rFonts w:ascii="Arial" w:hAnsi="Arial" w:cs="Arial"/>
          <w:b/>
          <w:bCs/>
          <w:sz w:val="20"/>
        </w:rPr>
        <w:t>(2010 – 2012)</w:t>
      </w:r>
      <w:r w:rsidRPr="00CA6C34">
        <w:rPr>
          <w:rFonts w:ascii="Arial" w:hAnsi="Arial" w:cs="Arial"/>
          <w:b/>
          <w:bCs/>
          <w:sz w:val="20"/>
        </w:rPr>
        <w:t xml:space="preserve">– volume medii ( mc) </w:t>
      </w:r>
    </w:p>
    <w:tbl>
      <w:tblPr>
        <w:tblW w:w="8080" w:type="dxa"/>
        <w:tblInd w:w="739" w:type="dxa"/>
        <w:tblLayout w:type="fixed"/>
        <w:tblCellMar>
          <w:left w:w="30" w:type="dxa"/>
          <w:right w:w="30" w:type="dxa"/>
        </w:tblCellMar>
        <w:tblLook w:val="0000" w:firstRow="0" w:lastRow="0" w:firstColumn="0" w:lastColumn="0" w:noHBand="0" w:noVBand="0"/>
      </w:tblPr>
      <w:tblGrid>
        <w:gridCol w:w="2126"/>
        <w:gridCol w:w="1560"/>
        <w:gridCol w:w="1701"/>
        <w:gridCol w:w="2693"/>
      </w:tblGrid>
      <w:tr w:rsidR="00096F4F" w:rsidRPr="00E6036E" w:rsidTr="009E156B">
        <w:trPr>
          <w:trHeight w:val="247"/>
        </w:trPr>
        <w:tc>
          <w:tcPr>
            <w:tcW w:w="2126" w:type="dxa"/>
            <w:tcBorders>
              <w:top w:val="single" w:sz="2" w:space="0" w:color="000000"/>
              <w:left w:val="single" w:sz="2" w:space="0" w:color="000000"/>
              <w:bottom w:val="single" w:sz="2" w:space="0" w:color="000000"/>
              <w:right w:val="single" w:sz="2" w:space="0" w:color="000000"/>
            </w:tcBorders>
            <w:shd w:val="pct10" w:color="auto" w:fill="auto"/>
            <w:vAlign w:val="center"/>
          </w:tcPr>
          <w:p w:rsidR="00096F4F" w:rsidRPr="00A87E5E" w:rsidRDefault="0099429D" w:rsidP="009E156B">
            <w:pPr>
              <w:keepNext/>
              <w:keepLines/>
              <w:jc w:val="center"/>
              <w:rPr>
                <w:rFonts w:ascii="Arial" w:hAnsi="Arial" w:cs="Arial"/>
                <w:b/>
                <w:sz w:val="24"/>
                <w:szCs w:val="24"/>
              </w:rPr>
            </w:pPr>
            <w:r w:rsidRPr="00A87E5E">
              <w:rPr>
                <w:rFonts w:ascii="Arial" w:hAnsi="Arial" w:cs="Arial"/>
                <w:b/>
                <w:sz w:val="24"/>
                <w:szCs w:val="24"/>
              </w:rPr>
              <w:t>Denumire sursa de apa</w:t>
            </w:r>
          </w:p>
        </w:tc>
        <w:tc>
          <w:tcPr>
            <w:tcW w:w="1560" w:type="dxa"/>
            <w:tcBorders>
              <w:top w:val="single" w:sz="2" w:space="0" w:color="000000"/>
              <w:left w:val="single" w:sz="2" w:space="0" w:color="000000"/>
              <w:bottom w:val="single" w:sz="2" w:space="0" w:color="000000"/>
              <w:right w:val="single" w:sz="2" w:space="0" w:color="000000"/>
            </w:tcBorders>
            <w:shd w:val="pct10" w:color="auto" w:fill="auto"/>
            <w:vAlign w:val="center"/>
          </w:tcPr>
          <w:p w:rsidR="00096F4F" w:rsidRPr="00A87E5E" w:rsidRDefault="00096F4F" w:rsidP="009E156B">
            <w:pPr>
              <w:keepNext/>
              <w:keepLines/>
              <w:jc w:val="center"/>
              <w:rPr>
                <w:rFonts w:ascii="Arial" w:hAnsi="Arial" w:cs="Arial"/>
                <w:b/>
                <w:sz w:val="24"/>
                <w:szCs w:val="24"/>
              </w:rPr>
            </w:pPr>
            <w:r w:rsidRPr="00A87E5E">
              <w:rPr>
                <w:rFonts w:ascii="Arial" w:hAnsi="Arial" w:cs="Arial"/>
                <w:b/>
                <w:sz w:val="24"/>
                <w:szCs w:val="24"/>
              </w:rPr>
              <w:t xml:space="preserve">2010 </w:t>
            </w:r>
          </w:p>
        </w:tc>
        <w:tc>
          <w:tcPr>
            <w:tcW w:w="1701" w:type="dxa"/>
            <w:tcBorders>
              <w:top w:val="single" w:sz="2" w:space="0" w:color="000000"/>
              <w:left w:val="single" w:sz="2" w:space="0" w:color="000000"/>
              <w:bottom w:val="single" w:sz="2" w:space="0" w:color="000000"/>
              <w:right w:val="single" w:sz="2" w:space="0" w:color="000000"/>
            </w:tcBorders>
            <w:shd w:val="pct10" w:color="auto" w:fill="auto"/>
            <w:vAlign w:val="center"/>
          </w:tcPr>
          <w:p w:rsidR="00096F4F" w:rsidRPr="00A87E5E" w:rsidRDefault="00096F4F" w:rsidP="009E156B">
            <w:pPr>
              <w:keepNext/>
              <w:keepLines/>
              <w:jc w:val="center"/>
              <w:rPr>
                <w:rFonts w:ascii="Arial" w:hAnsi="Arial" w:cs="Arial"/>
                <w:b/>
                <w:sz w:val="24"/>
                <w:szCs w:val="24"/>
              </w:rPr>
            </w:pPr>
            <w:r w:rsidRPr="00A87E5E">
              <w:rPr>
                <w:rFonts w:ascii="Arial" w:hAnsi="Arial" w:cs="Arial"/>
                <w:b/>
                <w:sz w:val="24"/>
                <w:szCs w:val="24"/>
              </w:rPr>
              <w:t>2011</w:t>
            </w:r>
          </w:p>
        </w:tc>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96F4F" w:rsidRPr="00A87E5E" w:rsidRDefault="00096F4F" w:rsidP="009E156B">
            <w:pPr>
              <w:keepNext/>
              <w:keepLines/>
              <w:jc w:val="center"/>
              <w:rPr>
                <w:rFonts w:ascii="Arial" w:hAnsi="Arial" w:cs="Arial"/>
                <w:b/>
                <w:sz w:val="24"/>
                <w:szCs w:val="24"/>
              </w:rPr>
            </w:pPr>
            <w:r w:rsidRPr="00A87E5E">
              <w:rPr>
                <w:rFonts w:ascii="Arial" w:hAnsi="Arial" w:cs="Arial"/>
                <w:b/>
                <w:sz w:val="24"/>
                <w:szCs w:val="24"/>
              </w:rPr>
              <w:t>2012</w:t>
            </w:r>
          </w:p>
        </w:tc>
      </w:tr>
      <w:tr w:rsidR="00096F4F" w:rsidRPr="00E6036E" w:rsidTr="009E156B">
        <w:trPr>
          <w:trHeight w:val="247"/>
        </w:trPr>
        <w:tc>
          <w:tcPr>
            <w:tcW w:w="2126" w:type="dxa"/>
            <w:tcBorders>
              <w:top w:val="single" w:sz="2" w:space="0" w:color="000000"/>
              <w:left w:val="single" w:sz="2" w:space="0" w:color="000000"/>
              <w:bottom w:val="single" w:sz="2" w:space="0" w:color="000000"/>
              <w:right w:val="single" w:sz="2" w:space="0" w:color="000000"/>
            </w:tcBorders>
            <w:vAlign w:val="center"/>
          </w:tcPr>
          <w:p w:rsidR="00096F4F" w:rsidRPr="00A87E5E" w:rsidRDefault="00096F4F" w:rsidP="009E156B">
            <w:pPr>
              <w:keepNext/>
              <w:keepLines/>
              <w:jc w:val="center"/>
              <w:rPr>
                <w:rFonts w:ascii="Arial" w:hAnsi="Arial" w:cs="Arial"/>
                <w:sz w:val="24"/>
                <w:szCs w:val="24"/>
              </w:rPr>
            </w:pPr>
            <w:r w:rsidRPr="00A87E5E">
              <w:rPr>
                <w:rFonts w:ascii="Arial" w:hAnsi="Arial" w:cs="Arial"/>
                <w:sz w:val="24"/>
                <w:szCs w:val="24"/>
              </w:rPr>
              <w:t>Front de captare Rotunda</w:t>
            </w:r>
            <w:r w:rsidR="0099429D" w:rsidRPr="00A87E5E">
              <w:rPr>
                <w:rFonts w:ascii="Arial" w:hAnsi="Arial" w:cs="Arial"/>
                <w:sz w:val="24"/>
                <w:szCs w:val="24"/>
              </w:rPr>
              <w:t>, Cosmesti si Tecuci</w:t>
            </w:r>
          </w:p>
        </w:tc>
        <w:tc>
          <w:tcPr>
            <w:tcW w:w="1560" w:type="dxa"/>
            <w:tcBorders>
              <w:top w:val="single" w:sz="2" w:space="0" w:color="000000"/>
              <w:left w:val="single" w:sz="2" w:space="0" w:color="000000"/>
              <w:bottom w:val="single" w:sz="2" w:space="0" w:color="000000"/>
              <w:right w:val="single" w:sz="2" w:space="0" w:color="000000"/>
            </w:tcBorders>
            <w:vAlign w:val="center"/>
          </w:tcPr>
          <w:p w:rsidR="00096F4F" w:rsidRPr="00A87E5E" w:rsidRDefault="0099429D" w:rsidP="009E156B">
            <w:pPr>
              <w:keepNext/>
              <w:keepLines/>
              <w:jc w:val="center"/>
              <w:rPr>
                <w:rFonts w:ascii="Arial" w:hAnsi="Arial" w:cs="Arial"/>
                <w:sz w:val="24"/>
                <w:szCs w:val="24"/>
              </w:rPr>
            </w:pPr>
            <w:r w:rsidRPr="00A87E5E">
              <w:rPr>
                <w:rFonts w:ascii="Arial" w:hAnsi="Arial" w:cs="Arial"/>
                <w:sz w:val="24"/>
                <w:szCs w:val="24"/>
              </w:rPr>
              <w:t>3.596.100</w:t>
            </w:r>
          </w:p>
        </w:tc>
        <w:tc>
          <w:tcPr>
            <w:tcW w:w="1701" w:type="dxa"/>
            <w:tcBorders>
              <w:top w:val="single" w:sz="2" w:space="0" w:color="000000"/>
              <w:left w:val="single" w:sz="2" w:space="0" w:color="000000"/>
              <w:bottom w:val="single" w:sz="2" w:space="0" w:color="000000"/>
              <w:right w:val="single" w:sz="2" w:space="0" w:color="000000"/>
            </w:tcBorders>
            <w:vAlign w:val="center"/>
          </w:tcPr>
          <w:p w:rsidR="00096F4F" w:rsidRPr="00A87E5E" w:rsidRDefault="0099429D" w:rsidP="009E156B">
            <w:pPr>
              <w:keepNext/>
              <w:keepLines/>
              <w:jc w:val="center"/>
              <w:rPr>
                <w:rFonts w:ascii="Arial" w:hAnsi="Arial" w:cs="Arial"/>
                <w:sz w:val="24"/>
                <w:szCs w:val="24"/>
              </w:rPr>
            </w:pPr>
            <w:r w:rsidRPr="00A87E5E">
              <w:rPr>
                <w:rFonts w:ascii="Arial" w:hAnsi="Arial" w:cs="Arial"/>
                <w:sz w:val="24"/>
                <w:szCs w:val="24"/>
              </w:rPr>
              <w:t>3.490.155</w:t>
            </w:r>
          </w:p>
        </w:tc>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A87E5E" w:rsidRDefault="0099429D" w:rsidP="009E156B">
            <w:pPr>
              <w:keepNext/>
              <w:keepLines/>
              <w:jc w:val="center"/>
              <w:rPr>
                <w:rFonts w:ascii="Arial" w:hAnsi="Arial" w:cs="Arial"/>
                <w:sz w:val="24"/>
                <w:szCs w:val="24"/>
              </w:rPr>
            </w:pPr>
            <w:r w:rsidRPr="00A87E5E">
              <w:rPr>
                <w:rFonts w:ascii="Arial" w:hAnsi="Arial" w:cs="Arial"/>
                <w:sz w:val="24"/>
                <w:szCs w:val="24"/>
              </w:rPr>
              <w:t>3.312.145</w:t>
            </w:r>
          </w:p>
        </w:tc>
      </w:tr>
    </w:tbl>
    <w:p w:rsidR="00096F4F" w:rsidRPr="00CA6C34" w:rsidRDefault="00096F4F" w:rsidP="00096F4F">
      <w:pPr>
        <w:spacing w:after="120"/>
        <w:ind w:left="709"/>
        <w:jc w:val="both"/>
        <w:rPr>
          <w:rFonts w:ascii="Arial" w:hAnsi="Arial" w:cs="Arial"/>
          <w:i/>
          <w:iCs/>
          <w:sz w:val="16"/>
          <w:szCs w:val="16"/>
        </w:rPr>
      </w:pPr>
      <w:r w:rsidRPr="00D33991">
        <w:rPr>
          <w:rFonts w:ascii="Arial" w:hAnsi="Arial" w:cs="Arial"/>
          <w:b/>
          <w:i/>
          <w:iCs/>
          <w:sz w:val="16"/>
          <w:szCs w:val="16"/>
        </w:rPr>
        <w:t>Sursa</w:t>
      </w:r>
      <w:r w:rsidR="006F6E5E">
        <w:rPr>
          <w:rFonts w:ascii="Arial" w:hAnsi="Arial" w:cs="Arial"/>
          <w:i/>
          <w:iCs/>
          <w:sz w:val="16"/>
          <w:szCs w:val="16"/>
        </w:rPr>
        <w:t xml:space="preserve">: </w:t>
      </w:r>
      <w:r w:rsidRPr="00CA6C34">
        <w:rPr>
          <w:rFonts w:ascii="Arial" w:hAnsi="Arial" w:cs="Arial"/>
          <w:i/>
          <w:iCs/>
          <w:sz w:val="16"/>
          <w:szCs w:val="16"/>
        </w:rPr>
        <w:t xml:space="preserve"> A</w:t>
      </w:r>
      <w:r>
        <w:rPr>
          <w:rFonts w:ascii="Arial" w:hAnsi="Arial" w:cs="Arial"/>
          <w:i/>
          <w:iCs/>
          <w:sz w:val="16"/>
          <w:szCs w:val="16"/>
        </w:rPr>
        <w:t>pa Canal SA</w:t>
      </w:r>
    </w:p>
    <w:p w:rsidR="00096F4F" w:rsidRPr="00096F4F" w:rsidRDefault="00096F4F" w:rsidP="00015FD5">
      <w:pPr>
        <w:spacing w:after="120"/>
        <w:ind w:left="851"/>
        <w:rPr>
          <w:rFonts w:ascii="Arial" w:hAnsi="Arial" w:cs="Arial"/>
          <w:sz w:val="20"/>
        </w:rPr>
      </w:pPr>
    </w:p>
    <w:p w:rsidR="00096F4F" w:rsidRPr="00CA6C34" w:rsidRDefault="00096F4F" w:rsidP="00096F4F">
      <w:pPr>
        <w:spacing w:after="120" w:line="360" w:lineRule="auto"/>
        <w:ind w:left="709"/>
        <w:jc w:val="both"/>
        <w:rPr>
          <w:rFonts w:ascii="Arial" w:hAnsi="Arial" w:cs="Arial"/>
          <w:sz w:val="24"/>
          <w:szCs w:val="24"/>
        </w:rPr>
      </w:pPr>
      <w:r w:rsidRPr="00CA6C34">
        <w:rPr>
          <w:rFonts w:ascii="Arial" w:hAnsi="Arial" w:cs="Arial"/>
          <w:sz w:val="24"/>
          <w:szCs w:val="24"/>
        </w:rPr>
        <w:t xml:space="preserve">Fluctuatia </w:t>
      </w:r>
      <w:r w:rsidR="00ED47D0">
        <w:rPr>
          <w:rFonts w:ascii="Arial" w:hAnsi="Arial" w:cs="Arial"/>
          <w:sz w:val="24"/>
          <w:szCs w:val="24"/>
        </w:rPr>
        <w:t xml:space="preserve">volumelor de apa cumparate </w:t>
      </w:r>
      <w:r w:rsidRPr="00CA6C34">
        <w:rPr>
          <w:rFonts w:ascii="Arial" w:hAnsi="Arial" w:cs="Arial"/>
          <w:sz w:val="24"/>
          <w:szCs w:val="24"/>
        </w:rPr>
        <w:t xml:space="preserve">pe parcursul ultimilor </w:t>
      </w:r>
      <w:r>
        <w:rPr>
          <w:rFonts w:ascii="Arial" w:hAnsi="Arial" w:cs="Arial"/>
          <w:sz w:val="24"/>
          <w:szCs w:val="24"/>
        </w:rPr>
        <w:t>3</w:t>
      </w:r>
      <w:r w:rsidRPr="00CA6C34">
        <w:rPr>
          <w:rFonts w:ascii="Arial" w:hAnsi="Arial" w:cs="Arial"/>
          <w:sz w:val="24"/>
          <w:szCs w:val="24"/>
        </w:rPr>
        <w:t xml:space="preserve"> ani este prezentata in diagrama de mai jos: </w:t>
      </w:r>
    </w:p>
    <w:p w:rsidR="00096F4F" w:rsidRPr="00564519" w:rsidRDefault="00564519" w:rsidP="00015FD5">
      <w:pPr>
        <w:spacing w:after="120"/>
        <w:ind w:left="851"/>
        <w:rPr>
          <w:rFonts w:ascii="Arial" w:hAnsi="Arial" w:cs="Arial"/>
          <w:sz w:val="20"/>
        </w:rPr>
      </w:pPr>
      <w:r w:rsidRPr="00564519">
        <w:rPr>
          <w:rFonts w:ascii="Arial" w:hAnsi="Arial" w:cs="Arial"/>
          <w:noProof/>
          <w:color w:val="FF0000"/>
          <w:sz w:val="20"/>
          <w:lang w:val="en-US"/>
        </w:rPr>
        <w:drawing>
          <wp:inline distT="0" distB="0" distL="0" distR="0">
            <wp:extent cx="4537895" cy="2741544"/>
            <wp:effectExtent l="19050" t="0" r="15055" b="1656"/>
            <wp:docPr id="243"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096F4F" w:rsidRPr="00D301E3" w:rsidRDefault="00096F4F" w:rsidP="00096F4F">
      <w:pPr>
        <w:tabs>
          <w:tab w:val="left" w:pos="1170"/>
        </w:tabs>
        <w:spacing w:before="120"/>
        <w:ind w:left="851"/>
        <w:rPr>
          <w:rFonts w:ascii="Arial" w:hAnsi="Arial" w:cs="Arial"/>
          <w:b/>
          <w:bCs/>
          <w:color w:val="000000" w:themeColor="text1"/>
          <w:sz w:val="20"/>
          <w:szCs w:val="20"/>
        </w:rPr>
      </w:pPr>
      <w:r>
        <w:rPr>
          <w:rFonts w:ascii="Arial" w:hAnsi="Arial" w:cs="Arial"/>
          <w:b/>
          <w:bCs/>
          <w:color w:val="000000" w:themeColor="text1"/>
          <w:sz w:val="20"/>
          <w:szCs w:val="20"/>
        </w:rPr>
        <w:t xml:space="preserve">Fig. 2.10- 7 </w:t>
      </w:r>
      <w:r w:rsidR="00ED47D0">
        <w:rPr>
          <w:rFonts w:ascii="Arial" w:hAnsi="Arial" w:cs="Arial"/>
          <w:b/>
          <w:bCs/>
          <w:color w:val="000000" w:themeColor="text1"/>
          <w:sz w:val="20"/>
          <w:szCs w:val="20"/>
        </w:rPr>
        <w:t xml:space="preserve">Volum de apa </w:t>
      </w:r>
      <w:r w:rsidR="003711A0">
        <w:rPr>
          <w:rFonts w:ascii="Arial" w:hAnsi="Arial" w:cs="Arial"/>
          <w:b/>
          <w:bCs/>
          <w:color w:val="000000" w:themeColor="text1"/>
          <w:sz w:val="20"/>
          <w:szCs w:val="20"/>
        </w:rPr>
        <w:t>extrasa</w:t>
      </w:r>
      <w:r w:rsidR="00ED47D0">
        <w:rPr>
          <w:rFonts w:ascii="Arial" w:hAnsi="Arial" w:cs="Arial"/>
          <w:b/>
          <w:bCs/>
          <w:color w:val="000000" w:themeColor="text1"/>
          <w:sz w:val="20"/>
          <w:szCs w:val="20"/>
        </w:rPr>
        <w:t xml:space="preserve"> in </w:t>
      </w:r>
      <w:r w:rsidRPr="00D301E3">
        <w:rPr>
          <w:rFonts w:ascii="Arial" w:hAnsi="Arial" w:cs="Arial"/>
          <w:b/>
          <w:bCs/>
          <w:color w:val="000000" w:themeColor="text1"/>
          <w:sz w:val="20"/>
          <w:szCs w:val="20"/>
        </w:rPr>
        <w:t>perioada 20</w:t>
      </w:r>
      <w:r>
        <w:rPr>
          <w:rFonts w:ascii="Arial" w:hAnsi="Arial" w:cs="Arial"/>
          <w:b/>
          <w:bCs/>
          <w:color w:val="000000" w:themeColor="text1"/>
          <w:sz w:val="20"/>
          <w:szCs w:val="20"/>
        </w:rPr>
        <w:t>10</w:t>
      </w:r>
      <w:r w:rsidRPr="00D301E3">
        <w:rPr>
          <w:rFonts w:ascii="Arial" w:hAnsi="Arial" w:cs="Arial"/>
          <w:b/>
          <w:bCs/>
          <w:color w:val="000000" w:themeColor="text1"/>
          <w:sz w:val="20"/>
          <w:szCs w:val="20"/>
        </w:rPr>
        <w:t xml:space="preserve"> - 2012 </w:t>
      </w:r>
    </w:p>
    <w:p w:rsidR="00096F4F" w:rsidRPr="00CA6C34" w:rsidRDefault="00096F4F" w:rsidP="007E13F4">
      <w:pPr>
        <w:pStyle w:val="SubSubSubTitlu"/>
      </w:pPr>
      <w:bookmarkStart w:id="242" w:name="_Toc369259321"/>
      <w:r w:rsidRPr="00CA6C34">
        <w:t>Consumul de apa</w:t>
      </w:r>
      <w:bookmarkEnd w:id="242"/>
    </w:p>
    <w:p w:rsidR="00096F4F" w:rsidRPr="00ED47D0" w:rsidRDefault="00096F4F" w:rsidP="00096F4F">
      <w:pPr>
        <w:tabs>
          <w:tab w:val="left" w:pos="1354"/>
        </w:tabs>
        <w:spacing w:after="120"/>
        <w:ind w:left="851"/>
        <w:rPr>
          <w:rFonts w:ascii="Arial" w:hAnsi="Arial" w:cs="Arial"/>
          <w:sz w:val="20"/>
        </w:rPr>
      </w:pPr>
    </w:p>
    <w:p w:rsidR="00096F4F" w:rsidRDefault="00096F4F" w:rsidP="00ED47D0">
      <w:pPr>
        <w:tabs>
          <w:tab w:val="left" w:pos="1170"/>
        </w:tabs>
        <w:spacing w:after="120" w:line="360" w:lineRule="auto"/>
        <w:ind w:left="851"/>
        <w:jc w:val="both"/>
        <w:rPr>
          <w:rFonts w:ascii="Arial" w:hAnsi="Arial" w:cs="Arial"/>
          <w:color w:val="000000" w:themeColor="text1"/>
          <w:sz w:val="24"/>
          <w:szCs w:val="24"/>
        </w:rPr>
      </w:pPr>
      <w:r w:rsidRPr="00D301E3">
        <w:rPr>
          <w:rFonts w:ascii="Arial" w:hAnsi="Arial" w:cs="Arial"/>
          <w:color w:val="000000" w:themeColor="text1"/>
          <w:sz w:val="24"/>
          <w:szCs w:val="24"/>
        </w:rPr>
        <w:t>La sfarsitul anului 2012</w:t>
      </w:r>
      <w:r w:rsidR="005B7298">
        <w:rPr>
          <w:rFonts w:ascii="Arial" w:hAnsi="Arial" w:cs="Arial"/>
          <w:color w:val="000000" w:themeColor="text1"/>
          <w:sz w:val="24"/>
          <w:szCs w:val="24"/>
        </w:rPr>
        <w:t>, rata de coontorizare a bransamentelor era de 77%. Din totalul de 6287 bransamente, numai 4846 unitati erau contorizate.</w:t>
      </w:r>
    </w:p>
    <w:p w:rsidR="00096F4F" w:rsidRPr="00CA6C34" w:rsidRDefault="00096F4F" w:rsidP="00ED47D0">
      <w:pPr>
        <w:tabs>
          <w:tab w:val="left" w:pos="1170"/>
        </w:tabs>
        <w:spacing w:after="120" w:line="360" w:lineRule="auto"/>
        <w:ind w:left="851"/>
        <w:jc w:val="both"/>
        <w:rPr>
          <w:rFonts w:ascii="Arial" w:hAnsi="Arial" w:cs="Arial"/>
          <w:b/>
          <w:bCs/>
          <w:sz w:val="24"/>
          <w:szCs w:val="24"/>
        </w:rPr>
      </w:pPr>
      <w:r w:rsidRPr="00CA6C34">
        <w:rPr>
          <w:rFonts w:ascii="Arial" w:hAnsi="Arial" w:cs="Arial"/>
          <w:b/>
          <w:bCs/>
          <w:sz w:val="24"/>
          <w:szCs w:val="24"/>
        </w:rPr>
        <w:t>Evol</w:t>
      </w:r>
      <w:r>
        <w:rPr>
          <w:rFonts w:ascii="Arial" w:hAnsi="Arial" w:cs="Arial"/>
          <w:b/>
          <w:bCs/>
          <w:sz w:val="24"/>
          <w:szCs w:val="24"/>
        </w:rPr>
        <w:t>utia consumului de apa intre 2010</w:t>
      </w:r>
      <w:r w:rsidRPr="00CA6C34">
        <w:rPr>
          <w:rFonts w:ascii="Arial" w:hAnsi="Arial" w:cs="Arial"/>
          <w:b/>
          <w:bCs/>
          <w:sz w:val="24"/>
          <w:szCs w:val="24"/>
        </w:rPr>
        <w:t>-20</w:t>
      </w:r>
      <w:r>
        <w:rPr>
          <w:rFonts w:ascii="Arial" w:hAnsi="Arial" w:cs="Arial"/>
          <w:b/>
          <w:bCs/>
          <w:sz w:val="24"/>
          <w:szCs w:val="24"/>
        </w:rPr>
        <w:t>12</w:t>
      </w:r>
    </w:p>
    <w:p w:rsidR="00096F4F" w:rsidRPr="00CA6C34" w:rsidRDefault="00096F4F" w:rsidP="00ED47D0">
      <w:pPr>
        <w:tabs>
          <w:tab w:val="left" w:pos="1170"/>
        </w:tabs>
        <w:spacing w:after="120" w:line="360" w:lineRule="auto"/>
        <w:ind w:left="851"/>
        <w:jc w:val="both"/>
        <w:rPr>
          <w:rFonts w:ascii="Arial" w:hAnsi="Arial" w:cs="Arial"/>
          <w:sz w:val="24"/>
          <w:szCs w:val="24"/>
        </w:rPr>
      </w:pPr>
      <w:r w:rsidRPr="00CA6C34">
        <w:rPr>
          <w:rFonts w:ascii="Arial" w:hAnsi="Arial" w:cs="Arial"/>
          <w:sz w:val="24"/>
          <w:szCs w:val="24"/>
        </w:rPr>
        <w:t xml:space="preserve">Consumul de apa s-a redus semnificativ pe parcursul ultimilor ani, in general ca urmare a </w:t>
      </w:r>
      <w:r>
        <w:rPr>
          <w:rFonts w:ascii="Arial" w:hAnsi="Arial" w:cs="Arial"/>
          <w:sz w:val="24"/>
          <w:szCs w:val="24"/>
        </w:rPr>
        <w:t xml:space="preserve">instalarii de apometre </w:t>
      </w:r>
      <w:r w:rsidRPr="00CA6C34">
        <w:rPr>
          <w:rFonts w:ascii="Arial" w:hAnsi="Arial" w:cs="Arial"/>
          <w:sz w:val="24"/>
          <w:szCs w:val="24"/>
        </w:rPr>
        <w:t>in locuinte</w:t>
      </w:r>
      <w:r>
        <w:rPr>
          <w:rFonts w:ascii="Arial" w:hAnsi="Arial" w:cs="Arial"/>
          <w:sz w:val="24"/>
          <w:szCs w:val="24"/>
        </w:rPr>
        <w:t>, pe de o parte, iar pe de alta, datorita declinului economic</w:t>
      </w:r>
      <w:r w:rsidRPr="00CA6C34">
        <w:rPr>
          <w:rFonts w:ascii="Arial" w:hAnsi="Arial" w:cs="Arial"/>
          <w:sz w:val="24"/>
          <w:szCs w:val="24"/>
        </w:rPr>
        <w:t xml:space="preserve">. </w:t>
      </w:r>
      <w:r>
        <w:rPr>
          <w:rFonts w:ascii="Arial" w:hAnsi="Arial" w:cs="Arial"/>
          <w:sz w:val="24"/>
          <w:szCs w:val="24"/>
        </w:rPr>
        <w:t xml:space="preserve">Instalarea apometrelor </w:t>
      </w:r>
      <w:r w:rsidRPr="00CA6C34">
        <w:rPr>
          <w:rFonts w:ascii="Arial" w:hAnsi="Arial" w:cs="Arial"/>
          <w:sz w:val="24"/>
          <w:szCs w:val="24"/>
        </w:rPr>
        <w:t>a dat consumatorilor posibilitatea de a controla canti</w:t>
      </w:r>
      <w:r>
        <w:rPr>
          <w:rFonts w:ascii="Arial" w:hAnsi="Arial" w:cs="Arial"/>
          <w:sz w:val="24"/>
          <w:szCs w:val="24"/>
        </w:rPr>
        <w:t>tatea de apa pe care o consuma.</w:t>
      </w:r>
    </w:p>
    <w:p w:rsidR="00096F4F" w:rsidRPr="004F1F5D" w:rsidRDefault="00096F4F" w:rsidP="00ED47D0">
      <w:pPr>
        <w:spacing w:after="120"/>
        <w:ind w:left="851"/>
        <w:rPr>
          <w:sz w:val="20"/>
        </w:rPr>
      </w:pPr>
      <w:r w:rsidRPr="004F1F5D">
        <w:rPr>
          <w:rFonts w:ascii="Arial" w:hAnsi="Arial" w:cs="Arial"/>
          <w:sz w:val="24"/>
          <w:szCs w:val="24"/>
        </w:rPr>
        <w:t>Consumul mediu facturat in anul 2012 pentru orasul Tecuci a fost de</w:t>
      </w:r>
      <w:r w:rsidR="004F1F5D" w:rsidRPr="004F1F5D">
        <w:rPr>
          <w:rFonts w:ascii="Arial" w:hAnsi="Arial" w:cs="Arial"/>
          <w:sz w:val="24"/>
          <w:szCs w:val="24"/>
        </w:rPr>
        <w:t xml:space="preserve"> 2732 mc/zi.</w:t>
      </w:r>
    </w:p>
    <w:p w:rsidR="00096F4F" w:rsidRDefault="00096F4F" w:rsidP="00ED47D0">
      <w:pPr>
        <w:tabs>
          <w:tab w:val="left" w:pos="1170"/>
        </w:tabs>
        <w:spacing w:after="120" w:line="360" w:lineRule="auto"/>
        <w:ind w:left="851"/>
        <w:jc w:val="both"/>
        <w:rPr>
          <w:rFonts w:ascii="Arial" w:hAnsi="Arial" w:cs="Arial"/>
          <w:sz w:val="24"/>
          <w:szCs w:val="24"/>
        </w:rPr>
      </w:pPr>
      <w:r>
        <w:rPr>
          <w:rFonts w:ascii="Arial" w:hAnsi="Arial" w:cs="Arial"/>
          <w:sz w:val="24"/>
          <w:szCs w:val="24"/>
        </w:rPr>
        <w:t xml:space="preserve">In tabelul de mai jos sunt prezentate valorile referitoare la evolutia </w:t>
      </w:r>
      <w:r w:rsidR="004F1F5D">
        <w:rPr>
          <w:rFonts w:ascii="Arial" w:hAnsi="Arial" w:cs="Arial"/>
          <w:sz w:val="24"/>
          <w:szCs w:val="24"/>
        </w:rPr>
        <w:t>consumului de apa furnizat catre consumatori din sistemul de aliem</w:t>
      </w:r>
      <w:r w:rsidR="00085F55">
        <w:rPr>
          <w:rFonts w:ascii="Arial" w:hAnsi="Arial" w:cs="Arial"/>
          <w:sz w:val="24"/>
          <w:szCs w:val="24"/>
        </w:rPr>
        <w:t>e</w:t>
      </w:r>
      <w:r w:rsidR="004F1F5D">
        <w:rPr>
          <w:rFonts w:ascii="Arial" w:hAnsi="Arial" w:cs="Arial"/>
          <w:sz w:val="24"/>
          <w:szCs w:val="24"/>
        </w:rPr>
        <w:t xml:space="preserve">ntare cu apa Tecuci - </w:t>
      </w:r>
      <w:r w:rsidR="006F6E5E">
        <w:rPr>
          <w:rFonts w:ascii="Arial" w:hAnsi="Arial" w:cs="Arial"/>
          <w:sz w:val="24"/>
          <w:szCs w:val="24"/>
        </w:rPr>
        <w:t xml:space="preserve">de </w:t>
      </w:r>
      <w:r>
        <w:rPr>
          <w:rFonts w:ascii="Arial" w:hAnsi="Arial" w:cs="Arial"/>
          <w:sz w:val="24"/>
          <w:szCs w:val="24"/>
        </w:rPr>
        <w:t>APA CANAL SA GALATI</w:t>
      </w:r>
      <w:r w:rsidR="004F1F5D">
        <w:rPr>
          <w:rFonts w:ascii="Arial" w:hAnsi="Arial" w:cs="Arial"/>
          <w:sz w:val="24"/>
          <w:szCs w:val="24"/>
        </w:rPr>
        <w:t>,</w:t>
      </w:r>
      <w:r>
        <w:rPr>
          <w:rFonts w:ascii="Arial" w:hAnsi="Arial" w:cs="Arial"/>
          <w:sz w:val="24"/>
          <w:szCs w:val="24"/>
        </w:rPr>
        <w:t xml:space="preserve"> in ulltimii 3</w:t>
      </w:r>
      <w:r w:rsidRPr="00CA6C34">
        <w:rPr>
          <w:rFonts w:ascii="Arial" w:hAnsi="Arial" w:cs="Arial"/>
          <w:sz w:val="24"/>
          <w:szCs w:val="24"/>
        </w:rPr>
        <w:t xml:space="preserve"> ani: </w:t>
      </w:r>
    </w:p>
    <w:p w:rsidR="00096F4F" w:rsidRPr="00101740" w:rsidRDefault="00096F4F" w:rsidP="00ED47D0">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2.10-</w:t>
      </w:r>
      <w:r w:rsidR="00ED47D0">
        <w:rPr>
          <w:rFonts w:ascii="Arial" w:hAnsi="Arial" w:cs="Arial"/>
          <w:b/>
          <w:bCs/>
          <w:sz w:val="20"/>
        </w:rPr>
        <w:t xml:space="preserve"> 4</w:t>
      </w:r>
      <w:r>
        <w:rPr>
          <w:rFonts w:ascii="Arial" w:hAnsi="Arial" w:cs="Arial"/>
          <w:b/>
          <w:bCs/>
          <w:sz w:val="20"/>
        </w:rPr>
        <w:t xml:space="preserve"> -</w:t>
      </w:r>
      <w:r w:rsidRPr="00101740">
        <w:rPr>
          <w:rFonts w:ascii="Arial" w:hAnsi="Arial" w:cs="Arial"/>
          <w:b/>
          <w:bCs/>
          <w:sz w:val="20"/>
        </w:rPr>
        <w:t xml:space="preserve"> Evoluti</w:t>
      </w:r>
      <w:r>
        <w:rPr>
          <w:rFonts w:ascii="Arial" w:hAnsi="Arial" w:cs="Arial"/>
          <w:b/>
          <w:bCs/>
          <w:sz w:val="20"/>
        </w:rPr>
        <w:t>a consumului de apa in ultimii 3</w:t>
      </w:r>
      <w:r w:rsidRPr="00101740">
        <w:rPr>
          <w:rFonts w:ascii="Arial" w:hAnsi="Arial" w:cs="Arial"/>
          <w:b/>
          <w:bCs/>
          <w:sz w:val="20"/>
        </w:rPr>
        <w:t xml:space="preserve"> ani:</w:t>
      </w:r>
    </w:p>
    <w:tbl>
      <w:tblPr>
        <w:tblW w:w="8080" w:type="dxa"/>
        <w:tblInd w:w="881" w:type="dxa"/>
        <w:tblLayout w:type="fixed"/>
        <w:tblCellMar>
          <w:left w:w="30" w:type="dxa"/>
          <w:right w:w="30" w:type="dxa"/>
        </w:tblCellMar>
        <w:tblLook w:val="0000" w:firstRow="0" w:lastRow="0" w:firstColumn="0" w:lastColumn="0" w:noHBand="0" w:noVBand="0"/>
      </w:tblPr>
      <w:tblGrid>
        <w:gridCol w:w="2693"/>
        <w:gridCol w:w="1701"/>
        <w:gridCol w:w="1701"/>
        <w:gridCol w:w="1985"/>
      </w:tblGrid>
      <w:tr w:rsidR="00096F4F" w:rsidRPr="00CA6C34" w:rsidTr="00564519">
        <w:trPr>
          <w:trHeight w:val="266"/>
        </w:trPr>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96F4F" w:rsidRPr="00CA6C34" w:rsidRDefault="00BE3AF5" w:rsidP="009E156B">
            <w:pPr>
              <w:jc w:val="center"/>
              <w:rPr>
                <w:rFonts w:ascii="Arial" w:hAnsi="Arial" w:cs="Arial"/>
                <w:b/>
                <w:snapToGrid w:val="0"/>
                <w:sz w:val="20"/>
              </w:rPr>
            </w:pPr>
            <w:r>
              <w:rPr>
                <w:rFonts w:ascii="Arial" w:hAnsi="Arial" w:cs="Arial"/>
                <w:b/>
                <w:snapToGrid w:val="0"/>
                <w:sz w:val="20"/>
              </w:rPr>
              <w:t>Tip consumator</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4F1F5D" w:rsidRDefault="00096F4F" w:rsidP="009E156B">
            <w:pPr>
              <w:jc w:val="center"/>
              <w:rPr>
                <w:rFonts w:ascii="Arial" w:hAnsi="Arial" w:cs="Arial"/>
                <w:b/>
                <w:sz w:val="20"/>
              </w:rPr>
            </w:pPr>
            <w:r>
              <w:rPr>
                <w:rFonts w:ascii="Arial" w:hAnsi="Arial" w:cs="Arial"/>
                <w:b/>
                <w:sz w:val="20"/>
              </w:rPr>
              <w:t>2010</w:t>
            </w:r>
          </w:p>
          <w:p w:rsidR="00096F4F" w:rsidRPr="00CA6C34" w:rsidRDefault="004F1F5D" w:rsidP="009E156B">
            <w:pPr>
              <w:jc w:val="center"/>
              <w:rPr>
                <w:rFonts w:ascii="Arial" w:hAnsi="Arial" w:cs="Arial"/>
                <w:b/>
                <w:sz w:val="20"/>
              </w:rPr>
            </w:pPr>
            <w:r>
              <w:rPr>
                <w:rFonts w:ascii="Arial" w:hAnsi="Arial" w:cs="Arial"/>
                <w:b/>
                <w:sz w:val="20"/>
              </w:rPr>
              <w:t>(mc/zi)</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96F4F" w:rsidRDefault="00096F4F" w:rsidP="009E156B">
            <w:pPr>
              <w:jc w:val="center"/>
              <w:rPr>
                <w:rFonts w:ascii="Arial" w:hAnsi="Arial" w:cs="Arial"/>
                <w:b/>
                <w:sz w:val="20"/>
              </w:rPr>
            </w:pPr>
            <w:r>
              <w:rPr>
                <w:rFonts w:ascii="Arial" w:hAnsi="Arial" w:cs="Arial"/>
                <w:b/>
                <w:sz w:val="20"/>
              </w:rPr>
              <w:t>2011</w:t>
            </w:r>
          </w:p>
          <w:p w:rsidR="004F1F5D" w:rsidRPr="00CA6C34" w:rsidRDefault="004F1F5D" w:rsidP="009E156B">
            <w:pPr>
              <w:jc w:val="center"/>
              <w:rPr>
                <w:rFonts w:ascii="Arial" w:hAnsi="Arial" w:cs="Arial"/>
                <w:b/>
                <w:sz w:val="20"/>
              </w:rPr>
            </w:pPr>
            <w:r>
              <w:rPr>
                <w:rFonts w:ascii="Arial" w:hAnsi="Arial" w:cs="Arial"/>
                <w:b/>
                <w:sz w:val="20"/>
              </w:rPr>
              <w:t>(mc/zi)</w:t>
            </w:r>
          </w:p>
        </w:tc>
        <w:tc>
          <w:tcPr>
            <w:tcW w:w="1985"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96F4F" w:rsidRDefault="00096F4F" w:rsidP="009E156B">
            <w:pPr>
              <w:jc w:val="center"/>
              <w:rPr>
                <w:rFonts w:ascii="Arial" w:hAnsi="Arial" w:cs="Arial"/>
                <w:b/>
                <w:sz w:val="20"/>
              </w:rPr>
            </w:pPr>
            <w:r>
              <w:rPr>
                <w:rFonts w:ascii="Arial" w:hAnsi="Arial" w:cs="Arial"/>
                <w:b/>
                <w:sz w:val="20"/>
              </w:rPr>
              <w:t>2012</w:t>
            </w:r>
          </w:p>
          <w:p w:rsidR="004F1F5D" w:rsidRPr="00CA6C34" w:rsidRDefault="004F1F5D" w:rsidP="009E156B">
            <w:pPr>
              <w:jc w:val="center"/>
              <w:rPr>
                <w:rFonts w:ascii="Arial" w:hAnsi="Arial" w:cs="Arial"/>
                <w:b/>
                <w:sz w:val="20"/>
              </w:rPr>
            </w:pPr>
            <w:r>
              <w:rPr>
                <w:rFonts w:ascii="Arial" w:hAnsi="Arial" w:cs="Arial"/>
                <w:b/>
                <w:sz w:val="20"/>
              </w:rPr>
              <w:t>(mc/zi)</w:t>
            </w:r>
          </w:p>
        </w:tc>
      </w:tr>
      <w:tr w:rsidR="00096F4F" w:rsidRPr="00CA6C34" w:rsidTr="00564519">
        <w:trPr>
          <w:trHeight w:val="251"/>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096F4F" w:rsidP="009E156B">
            <w:pPr>
              <w:rPr>
                <w:rFonts w:ascii="Arial" w:hAnsi="Arial" w:cs="Arial"/>
                <w:sz w:val="20"/>
                <w:szCs w:val="24"/>
                <w:lang w:val="de-AT"/>
              </w:rPr>
            </w:pPr>
            <w:r w:rsidRPr="00CA6C34">
              <w:rPr>
                <w:rFonts w:ascii="Arial" w:hAnsi="Arial" w:cs="Arial"/>
                <w:sz w:val="20"/>
              </w:rPr>
              <w:t>Consum gospodaresc</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F4243A" w:rsidP="009E156B">
            <w:pPr>
              <w:jc w:val="center"/>
              <w:rPr>
                <w:rFonts w:ascii="Arial" w:hAnsi="Arial" w:cs="Arial"/>
                <w:sz w:val="20"/>
                <w:szCs w:val="24"/>
                <w:lang w:val="de-AT"/>
              </w:rPr>
            </w:pPr>
            <w:r>
              <w:rPr>
                <w:rFonts w:ascii="Arial" w:hAnsi="Arial" w:cs="Arial"/>
                <w:sz w:val="20"/>
                <w:szCs w:val="24"/>
                <w:lang w:val="de-AT"/>
              </w:rPr>
              <w:t>3.152</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F4243A" w:rsidP="00523531">
            <w:pPr>
              <w:jc w:val="center"/>
              <w:rPr>
                <w:rFonts w:ascii="Arial" w:hAnsi="Arial" w:cs="Arial"/>
                <w:sz w:val="20"/>
                <w:szCs w:val="24"/>
                <w:lang w:val="de-AT"/>
              </w:rPr>
            </w:pPr>
            <w:r>
              <w:rPr>
                <w:rFonts w:ascii="Arial" w:hAnsi="Arial" w:cs="Arial"/>
                <w:sz w:val="20"/>
                <w:szCs w:val="24"/>
                <w:lang w:val="de-AT"/>
              </w:rPr>
              <w:t>3005</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F4243A" w:rsidP="009E156B">
            <w:pPr>
              <w:jc w:val="center"/>
              <w:rPr>
                <w:rFonts w:ascii="Arial" w:hAnsi="Arial" w:cs="Arial"/>
                <w:sz w:val="20"/>
                <w:szCs w:val="24"/>
                <w:lang w:val="de-AT"/>
              </w:rPr>
            </w:pPr>
            <w:r>
              <w:rPr>
                <w:rFonts w:ascii="Arial" w:hAnsi="Arial" w:cs="Arial"/>
                <w:sz w:val="20"/>
                <w:szCs w:val="24"/>
                <w:lang w:val="de-AT"/>
              </w:rPr>
              <w:t>2.680</w:t>
            </w:r>
          </w:p>
        </w:tc>
      </w:tr>
      <w:tr w:rsidR="00096F4F" w:rsidRPr="00CA6C34" w:rsidTr="00564519">
        <w:trPr>
          <w:trHeight w:val="295"/>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096F4F" w:rsidP="009E156B">
            <w:pPr>
              <w:rPr>
                <w:rFonts w:ascii="Arial" w:hAnsi="Arial" w:cs="Arial"/>
                <w:sz w:val="20"/>
                <w:szCs w:val="24"/>
                <w:lang w:val="de-AT"/>
              </w:rPr>
            </w:pPr>
            <w:r w:rsidRPr="00CA6C34">
              <w:rPr>
                <w:rFonts w:ascii="Arial" w:hAnsi="Arial" w:cs="Arial"/>
                <w:snapToGrid w:val="0"/>
                <w:sz w:val="20"/>
              </w:rPr>
              <w:t>Consum</w:t>
            </w:r>
            <w:r>
              <w:rPr>
                <w:rFonts w:ascii="Arial" w:hAnsi="Arial" w:cs="Arial"/>
                <w:snapToGrid w:val="0"/>
                <w:sz w:val="20"/>
              </w:rPr>
              <w:t xml:space="preserve"> agenti</w:t>
            </w:r>
            <w:r w:rsidRPr="00CA6C34">
              <w:rPr>
                <w:rFonts w:ascii="Arial" w:hAnsi="Arial" w:cs="Arial"/>
                <w:snapToGrid w:val="0"/>
                <w:sz w:val="20"/>
              </w:rPr>
              <w:t xml:space="preserve"> industriali si </w:t>
            </w:r>
            <w:r>
              <w:rPr>
                <w:rFonts w:ascii="Arial" w:hAnsi="Arial" w:cs="Arial"/>
                <w:snapToGrid w:val="0"/>
                <w:sz w:val="20"/>
              </w:rPr>
              <w:t>institutii publice</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F4243A" w:rsidP="009E156B">
            <w:pPr>
              <w:jc w:val="center"/>
              <w:rPr>
                <w:rFonts w:ascii="Arial" w:hAnsi="Arial" w:cs="Arial"/>
                <w:sz w:val="20"/>
                <w:szCs w:val="24"/>
                <w:lang w:val="de-AT"/>
              </w:rPr>
            </w:pPr>
            <w:r>
              <w:rPr>
                <w:rFonts w:ascii="Arial" w:hAnsi="Arial" w:cs="Arial"/>
                <w:sz w:val="20"/>
                <w:szCs w:val="24"/>
                <w:lang w:val="de-AT"/>
              </w:rPr>
              <w:t>895</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523531" w:rsidP="009E156B">
            <w:pPr>
              <w:jc w:val="center"/>
              <w:rPr>
                <w:rFonts w:ascii="Arial" w:hAnsi="Arial" w:cs="Arial"/>
                <w:sz w:val="20"/>
                <w:szCs w:val="24"/>
                <w:lang w:val="de-AT"/>
              </w:rPr>
            </w:pPr>
            <w:r>
              <w:rPr>
                <w:rFonts w:ascii="Arial" w:hAnsi="Arial" w:cs="Arial"/>
                <w:sz w:val="20"/>
                <w:szCs w:val="24"/>
                <w:lang w:val="de-AT"/>
              </w:rPr>
              <w:t>8</w:t>
            </w:r>
            <w:r w:rsidR="00F4243A">
              <w:rPr>
                <w:rFonts w:ascii="Arial" w:hAnsi="Arial" w:cs="Arial"/>
                <w:sz w:val="20"/>
                <w:szCs w:val="24"/>
                <w:lang w:val="de-AT"/>
              </w:rPr>
              <w:t>38</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523531" w:rsidP="009E156B">
            <w:pPr>
              <w:jc w:val="center"/>
              <w:rPr>
                <w:rFonts w:ascii="Arial" w:hAnsi="Arial" w:cs="Arial"/>
                <w:sz w:val="20"/>
                <w:szCs w:val="24"/>
                <w:lang w:val="de-AT"/>
              </w:rPr>
            </w:pPr>
            <w:r>
              <w:rPr>
                <w:rFonts w:ascii="Arial" w:hAnsi="Arial" w:cs="Arial"/>
                <w:sz w:val="20"/>
                <w:szCs w:val="24"/>
                <w:lang w:val="de-AT"/>
              </w:rPr>
              <w:t>7</w:t>
            </w:r>
            <w:r w:rsidR="00F4243A">
              <w:rPr>
                <w:rFonts w:ascii="Arial" w:hAnsi="Arial" w:cs="Arial"/>
                <w:sz w:val="20"/>
                <w:szCs w:val="24"/>
                <w:lang w:val="de-AT"/>
              </w:rPr>
              <w:t>74.5</w:t>
            </w:r>
          </w:p>
        </w:tc>
      </w:tr>
      <w:tr w:rsidR="00096F4F" w:rsidRPr="00CA6C34" w:rsidTr="00564519">
        <w:trPr>
          <w:trHeight w:val="251"/>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096F4F" w:rsidP="009E156B">
            <w:pPr>
              <w:rPr>
                <w:rFonts w:ascii="Arial" w:hAnsi="Arial" w:cs="Arial"/>
                <w:sz w:val="20"/>
                <w:szCs w:val="24"/>
                <w:lang w:val="de-AT"/>
              </w:rPr>
            </w:pPr>
            <w:r w:rsidRPr="00CA6C34">
              <w:rPr>
                <w:rFonts w:ascii="Arial" w:hAnsi="Arial" w:cs="Arial"/>
                <w:sz w:val="20"/>
              </w:rPr>
              <w:t>Altele</w:t>
            </w:r>
            <w:r w:rsidR="00523531">
              <w:rPr>
                <w:rFonts w:ascii="Arial" w:hAnsi="Arial" w:cs="Arial"/>
                <w:sz w:val="20"/>
              </w:rPr>
              <w:t>, inclusiv Cosmesti</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096F4F" w:rsidP="009E156B">
            <w:pPr>
              <w:jc w:val="center"/>
              <w:rPr>
                <w:rFonts w:ascii="Arial" w:hAnsi="Arial" w:cs="Arial"/>
                <w:sz w:val="20"/>
              </w:rPr>
            </w:pP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096F4F" w:rsidP="009E156B">
            <w:pPr>
              <w:jc w:val="center"/>
              <w:rPr>
                <w:rFonts w:ascii="Arial" w:hAnsi="Arial" w:cs="Arial"/>
                <w:sz w:val="20"/>
              </w:rPr>
            </w:pP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6F4F" w:rsidRPr="00CA6C34" w:rsidRDefault="00096F4F" w:rsidP="009E156B">
            <w:pPr>
              <w:jc w:val="center"/>
              <w:rPr>
                <w:rFonts w:ascii="Arial" w:hAnsi="Arial" w:cs="Arial"/>
                <w:sz w:val="20"/>
              </w:rPr>
            </w:pPr>
          </w:p>
        </w:tc>
      </w:tr>
    </w:tbl>
    <w:p w:rsidR="00096F4F" w:rsidRPr="00CA6C34" w:rsidRDefault="00096F4F" w:rsidP="00ED47D0">
      <w:pPr>
        <w:tabs>
          <w:tab w:val="left" w:pos="1170"/>
        </w:tabs>
        <w:spacing w:after="120"/>
        <w:ind w:left="851"/>
        <w:rPr>
          <w:rFonts w:ascii="Arial" w:hAnsi="Arial" w:cs="Arial"/>
          <w:i/>
          <w:sz w:val="16"/>
          <w:szCs w:val="16"/>
        </w:rPr>
      </w:pPr>
      <w:r w:rsidRPr="00B06752">
        <w:rPr>
          <w:rFonts w:ascii="Arial" w:hAnsi="Arial" w:cs="Arial"/>
          <w:b/>
          <w:i/>
          <w:sz w:val="16"/>
          <w:szCs w:val="16"/>
        </w:rPr>
        <w:t>Sursa:</w:t>
      </w:r>
      <w:r w:rsidRPr="00CA6C34">
        <w:rPr>
          <w:rFonts w:ascii="Arial" w:hAnsi="Arial" w:cs="Arial"/>
          <w:i/>
          <w:sz w:val="16"/>
          <w:szCs w:val="16"/>
        </w:rPr>
        <w:t>A</w:t>
      </w:r>
      <w:r>
        <w:rPr>
          <w:rFonts w:ascii="Arial" w:hAnsi="Arial" w:cs="Arial"/>
          <w:i/>
          <w:sz w:val="16"/>
          <w:szCs w:val="16"/>
        </w:rPr>
        <w:t xml:space="preserve">pa </w:t>
      </w:r>
      <w:r w:rsidRPr="00CA6C34">
        <w:rPr>
          <w:rFonts w:ascii="Arial" w:hAnsi="Arial" w:cs="Arial"/>
          <w:i/>
          <w:sz w:val="16"/>
          <w:szCs w:val="16"/>
        </w:rPr>
        <w:t>C</w:t>
      </w:r>
      <w:r>
        <w:rPr>
          <w:rFonts w:ascii="Arial" w:hAnsi="Arial" w:cs="Arial"/>
          <w:i/>
          <w:sz w:val="16"/>
          <w:szCs w:val="16"/>
        </w:rPr>
        <w:t>anal SA</w:t>
      </w:r>
      <w:r w:rsidRPr="00CA6C34">
        <w:rPr>
          <w:rFonts w:ascii="Arial" w:hAnsi="Arial" w:cs="Arial"/>
          <w:i/>
          <w:sz w:val="16"/>
          <w:szCs w:val="16"/>
        </w:rPr>
        <w:t xml:space="preserve"> Galati</w:t>
      </w:r>
    </w:p>
    <w:p w:rsidR="004F1F5D" w:rsidRDefault="00523531" w:rsidP="00523531">
      <w:pPr>
        <w:tabs>
          <w:tab w:val="left" w:pos="1170"/>
        </w:tabs>
        <w:spacing w:after="120" w:line="360" w:lineRule="auto"/>
        <w:ind w:left="708"/>
        <w:jc w:val="both"/>
        <w:rPr>
          <w:rFonts w:ascii="Arial" w:hAnsi="Arial" w:cs="Arial"/>
          <w:sz w:val="24"/>
          <w:szCs w:val="24"/>
        </w:rPr>
      </w:pPr>
      <w:r w:rsidRPr="00B4233A">
        <w:rPr>
          <w:rFonts w:ascii="Arial" w:hAnsi="Arial" w:cs="Arial"/>
          <w:sz w:val="24"/>
          <w:szCs w:val="24"/>
        </w:rPr>
        <w:t>Din consumul total de a</w:t>
      </w:r>
      <w:r w:rsidR="00ED47D0">
        <w:rPr>
          <w:rFonts w:ascii="Arial" w:hAnsi="Arial" w:cs="Arial"/>
          <w:sz w:val="24"/>
          <w:szCs w:val="24"/>
        </w:rPr>
        <w:t>pa, ponderea principala o detine consumul</w:t>
      </w:r>
      <w:r w:rsidRPr="00B4233A">
        <w:rPr>
          <w:rFonts w:ascii="Arial" w:hAnsi="Arial" w:cs="Arial"/>
          <w:sz w:val="24"/>
          <w:szCs w:val="24"/>
        </w:rPr>
        <w:t xml:space="preserve"> de apa al populatiei. Fata de valorile ani</w:t>
      </w:r>
      <w:r>
        <w:rPr>
          <w:rFonts w:ascii="Arial" w:hAnsi="Arial" w:cs="Arial"/>
          <w:sz w:val="24"/>
          <w:szCs w:val="24"/>
        </w:rPr>
        <w:t>lor</w:t>
      </w:r>
      <w:r w:rsidRPr="00B4233A">
        <w:rPr>
          <w:rFonts w:ascii="Arial" w:hAnsi="Arial" w:cs="Arial"/>
          <w:sz w:val="24"/>
          <w:szCs w:val="24"/>
        </w:rPr>
        <w:t xml:space="preserve"> anteriori, se constata o reducere nu numai a consumului gospodaresc, dar si al cel</w:t>
      </w:r>
      <w:r>
        <w:rPr>
          <w:rFonts w:ascii="Arial" w:hAnsi="Arial" w:cs="Arial"/>
          <w:sz w:val="24"/>
          <w:szCs w:val="24"/>
        </w:rPr>
        <w:t>ui</w:t>
      </w:r>
      <w:r w:rsidRPr="00B4233A">
        <w:rPr>
          <w:rFonts w:ascii="Arial" w:hAnsi="Arial" w:cs="Arial"/>
          <w:sz w:val="24"/>
          <w:szCs w:val="24"/>
        </w:rPr>
        <w:t xml:space="preserve"> industrial si public</w:t>
      </w:r>
      <w:r w:rsidR="008D43CE">
        <w:rPr>
          <w:rFonts w:ascii="Arial" w:hAnsi="Arial" w:cs="Arial"/>
          <w:sz w:val="24"/>
          <w:szCs w:val="24"/>
        </w:rPr>
        <w:t>.</w:t>
      </w:r>
    </w:p>
    <w:p w:rsidR="00523531" w:rsidRPr="00CE13EE" w:rsidRDefault="00523531" w:rsidP="00523531">
      <w:pPr>
        <w:tabs>
          <w:tab w:val="left" w:pos="1170"/>
        </w:tabs>
        <w:spacing w:after="120" w:line="360" w:lineRule="auto"/>
        <w:ind w:left="708"/>
        <w:jc w:val="both"/>
        <w:rPr>
          <w:rFonts w:ascii="Arial" w:hAnsi="Arial" w:cs="Arial"/>
          <w:sz w:val="24"/>
          <w:szCs w:val="24"/>
        </w:rPr>
      </w:pPr>
      <w:r w:rsidRPr="00D7030B">
        <w:rPr>
          <w:rFonts w:ascii="Arial" w:hAnsi="Arial" w:cs="Arial"/>
          <w:sz w:val="24"/>
          <w:szCs w:val="24"/>
        </w:rPr>
        <w:t xml:space="preserve">In diagrama de mai jos este prezentata evolutia consmumului de apa in ultimii 3 </w:t>
      </w:r>
      <w:r w:rsidRPr="00CE13EE">
        <w:rPr>
          <w:rFonts w:ascii="Arial" w:hAnsi="Arial" w:cs="Arial"/>
          <w:sz w:val="24"/>
          <w:szCs w:val="24"/>
        </w:rPr>
        <w:t>ani, pentru dif</w:t>
      </w:r>
      <w:r w:rsidR="008D43CE">
        <w:rPr>
          <w:rFonts w:ascii="Arial" w:hAnsi="Arial" w:cs="Arial"/>
          <w:sz w:val="24"/>
          <w:szCs w:val="24"/>
        </w:rPr>
        <w:t>erite categorii de consumatori (conform anexa 2-6).</w:t>
      </w:r>
    </w:p>
    <w:p w:rsidR="00096F4F" w:rsidRDefault="00A26302" w:rsidP="00015FD5">
      <w:pPr>
        <w:spacing w:after="120"/>
        <w:ind w:left="851"/>
        <w:rPr>
          <w:color w:val="FF0000"/>
          <w:sz w:val="20"/>
        </w:rPr>
      </w:pPr>
      <w:r w:rsidRPr="00A26302">
        <w:rPr>
          <w:noProof/>
          <w:color w:val="FF0000"/>
          <w:sz w:val="20"/>
          <w:lang w:val="en-US"/>
        </w:rPr>
        <w:drawing>
          <wp:inline distT="0" distB="0" distL="0" distR="0">
            <wp:extent cx="4572000" cy="2743200"/>
            <wp:effectExtent l="19050" t="0" r="19050" b="0"/>
            <wp:docPr id="23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9215D1" w:rsidRPr="004D7619" w:rsidRDefault="009215D1" w:rsidP="0062787D">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Pr>
          <w:rFonts w:ascii="Arial" w:hAnsi="Arial" w:cs="Arial"/>
          <w:b/>
          <w:bCs/>
          <w:sz w:val="20"/>
        </w:rPr>
        <w:t xml:space="preserve">.10 </w:t>
      </w:r>
      <w:r w:rsidR="00C77487">
        <w:rPr>
          <w:rFonts w:ascii="Arial" w:hAnsi="Arial" w:cs="Arial"/>
          <w:b/>
          <w:bCs/>
          <w:sz w:val="20"/>
        </w:rPr>
        <w:t xml:space="preserve">–8 </w:t>
      </w:r>
      <w:r>
        <w:rPr>
          <w:rFonts w:ascii="Arial" w:hAnsi="Arial" w:cs="Arial"/>
          <w:b/>
          <w:bCs/>
          <w:sz w:val="20"/>
        </w:rPr>
        <w:t>Consumul de apa pe categorii de consumatori in</w:t>
      </w:r>
      <w:r w:rsidRPr="004D7619">
        <w:rPr>
          <w:rFonts w:ascii="Arial" w:hAnsi="Arial" w:cs="Arial"/>
          <w:b/>
          <w:bCs/>
          <w:sz w:val="20"/>
        </w:rPr>
        <w:t xml:space="preserve"> perioada 20</w:t>
      </w:r>
      <w:r>
        <w:rPr>
          <w:rFonts w:ascii="Arial" w:hAnsi="Arial" w:cs="Arial"/>
          <w:b/>
          <w:bCs/>
          <w:sz w:val="20"/>
        </w:rPr>
        <w:t>10</w:t>
      </w:r>
      <w:r w:rsidRPr="004D7619">
        <w:rPr>
          <w:rFonts w:ascii="Arial" w:hAnsi="Arial" w:cs="Arial"/>
          <w:b/>
          <w:bCs/>
          <w:sz w:val="20"/>
        </w:rPr>
        <w:t>-20</w:t>
      </w:r>
      <w:r>
        <w:rPr>
          <w:rFonts w:ascii="Arial" w:hAnsi="Arial" w:cs="Arial"/>
          <w:b/>
          <w:bCs/>
          <w:sz w:val="20"/>
        </w:rPr>
        <w:t>12</w:t>
      </w:r>
    </w:p>
    <w:p w:rsidR="00ED47D0" w:rsidRPr="0062787D" w:rsidRDefault="00ED47D0" w:rsidP="0062787D">
      <w:pPr>
        <w:tabs>
          <w:tab w:val="left" w:pos="1170"/>
        </w:tabs>
        <w:spacing w:after="120" w:line="360" w:lineRule="auto"/>
        <w:ind w:left="851"/>
        <w:jc w:val="both"/>
        <w:rPr>
          <w:rFonts w:ascii="Arial" w:hAnsi="Arial" w:cs="Arial"/>
          <w:bCs/>
          <w:sz w:val="24"/>
          <w:szCs w:val="24"/>
        </w:rPr>
      </w:pPr>
      <w:bookmarkStart w:id="243" w:name="_Toc232816350"/>
    </w:p>
    <w:p w:rsidR="00450046" w:rsidRPr="00A26302" w:rsidRDefault="00450046" w:rsidP="00ED47D0">
      <w:pPr>
        <w:tabs>
          <w:tab w:val="left" w:pos="1170"/>
        </w:tabs>
        <w:spacing w:after="120" w:line="360" w:lineRule="auto"/>
        <w:ind w:left="851"/>
        <w:jc w:val="both"/>
        <w:rPr>
          <w:rFonts w:ascii="Arial" w:hAnsi="Arial" w:cs="Arial"/>
          <w:b/>
          <w:bCs/>
          <w:sz w:val="24"/>
          <w:szCs w:val="24"/>
        </w:rPr>
      </w:pPr>
      <w:r w:rsidRPr="00A26302">
        <w:rPr>
          <w:rFonts w:ascii="Arial" w:hAnsi="Arial" w:cs="Arial"/>
          <w:b/>
          <w:bCs/>
          <w:sz w:val="24"/>
          <w:szCs w:val="24"/>
        </w:rPr>
        <w:t>Cantitatile de apa facturate</w:t>
      </w:r>
      <w:bookmarkEnd w:id="243"/>
    </w:p>
    <w:p w:rsidR="00450046" w:rsidRPr="00A26302" w:rsidRDefault="00450046" w:rsidP="00ED47D0">
      <w:pPr>
        <w:tabs>
          <w:tab w:val="left" w:pos="1170"/>
        </w:tabs>
        <w:spacing w:after="120" w:line="360" w:lineRule="auto"/>
        <w:ind w:left="851"/>
        <w:jc w:val="both"/>
        <w:rPr>
          <w:rFonts w:ascii="Arial" w:hAnsi="Arial" w:cs="Arial"/>
          <w:sz w:val="24"/>
          <w:szCs w:val="24"/>
        </w:rPr>
      </w:pPr>
      <w:r w:rsidRPr="000D4F07">
        <w:rPr>
          <w:rFonts w:ascii="Arial" w:hAnsi="Arial" w:cs="Arial"/>
          <w:i/>
          <w:sz w:val="24"/>
          <w:szCs w:val="24"/>
        </w:rPr>
        <w:t>Cantitatile de apa facturate in</w:t>
      </w:r>
      <w:r w:rsidRPr="00A26302">
        <w:rPr>
          <w:rFonts w:ascii="Arial" w:hAnsi="Arial" w:cs="Arial"/>
          <w:sz w:val="24"/>
          <w:szCs w:val="24"/>
        </w:rPr>
        <w:t xml:space="preserve"> 20</w:t>
      </w:r>
      <w:r w:rsidR="00E6563A" w:rsidRPr="00A26302">
        <w:rPr>
          <w:rFonts w:ascii="Arial" w:hAnsi="Arial" w:cs="Arial"/>
          <w:sz w:val="24"/>
          <w:szCs w:val="24"/>
        </w:rPr>
        <w:t>10</w:t>
      </w:r>
      <w:r w:rsidRPr="00A26302">
        <w:rPr>
          <w:rFonts w:ascii="Arial" w:hAnsi="Arial" w:cs="Arial"/>
          <w:sz w:val="24"/>
          <w:szCs w:val="24"/>
        </w:rPr>
        <w:t>, 20</w:t>
      </w:r>
      <w:r w:rsidR="00E6563A" w:rsidRPr="00A26302">
        <w:rPr>
          <w:rFonts w:ascii="Arial" w:hAnsi="Arial" w:cs="Arial"/>
          <w:sz w:val="24"/>
          <w:szCs w:val="24"/>
        </w:rPr>
        <w:t>11</w:t>
      </w:r>
      <w:r w:rsidRPr="00A26302">
        <w:rPr>
          <w:rFonts w:ascii="Arial" w:hAnsi="Arial" w:cs="Arial"/>
          <w:sz w:val="24"/>
          <w:szCs w:val="24"/>
        </w:rPr>
        <w:t xml:space="preserve"> si 20</w:t>
      </w:r>
      <w:r w:rsidR="00E6563A" w:rsidRPr="00A26302">
        <w:rPr>
          <w:rFonts w:ascii="Arial" w:hAnsi="Arial" w:cs="Arial"/>
          <w:sz w:val="24"/>
          <w:szCs w:val="24"/>
        </w:rPr>
        <w:t>12</w:t>
      </w:r>
      <w:r w:rsidRPr="00A26302">
        <w:rPr>
          <w:rFonts w:ascii="Arial" w:hAnsi="Arial" w:cs="Arial"/>
          <w:sz w:val="24"/>
          <w:szCs w:val="24"/>
        </w:rPr>
        <w:t xml:space="preserve">, pe categorii de </w:t>
      </w:r>
      <w:r w:rsidR="00E6563A" w:rsidRPr="00A26302">
        <w:rPr>
          <w:rFonts w:ascii="Arial" w:hAnsi="Arial" w:cs="Arial"/>
          <w:sz w:val="24"/>
          <w:szCs w:val="24"/>
        </w:rPr>
        <w:t>consumatori, sunt prezentate in</w:t>
      </w:r>
      <w:r w:rsidR="0062787D">
        <w:rPr>
          <w:rFonts w:ascii="Arial" w:hAnsi="Arial" w:cs="Arial"/>
          <w:sz w:val="24"/>
          <w:szCs w:val="24"/>
        </w:rPr>
        <w:t xml:space="preserve"> tabelul de mai jos:</w:t>
      </w:r>
    </w:p>
    <w:p w:rsidR="00450046" w:rsidRPr="00E6563A" w:rsidRDefault="00450046" w:rsidP="00EB518E">
      <w:pPr>
        <w:spacing w:after="120"/>
        <w:ind w:left="851"/>
        <w:rPr>
          <w:rFonts w:ascii="Arial" w:hAnsi="Arial" w:cs="Arial"/>
          <w:b/>
          <w:bCs/>
          <w:sz w:val="20"/>
          <w:lang w:val="it-IT"/>
        </w:rPr>
      </w:pPr>
      <w:r w:rsidRPr="00E6563A">
        <w:rPr>
          <w:rFonts w:ascii="Arial" w:hAnsi="Arial" w:cs="Arial"/>
          <w:b/>
          <w:bCs/>
          <w:sz w:val="20"/>
          <w:lang w:val="it-IT"/>
        </w:rPr>
        <w:t>Tab</w:t>
      </w:r>
      <w:r w:rsidR="0062787D">
        <w:rPr>
          <w:rFonts w:ascii="Arial" w:hAnsi="Arial" w:cs="Arial"/>
          <w:b/>
          <w:bCs/>
          <w:sz w:val="20"/>
          <w:lang w:val="it-IT"/>
        </w:rPr>
        <w:t>el</w:t>
      </w:r>
      <w:r w:rsidR="00EB518E">
        <w:rPr>
          <w:rFonts w:ascii="Arial" w:hAnsi="Arial" w:cs="Arial"/>
          <w:b/>
          <w:bCs/>
          <w:sz w:val="20"/>
          <w:lang w:val="it-IT"/>
        </w:rPr>
        <w:t>2.10-</w:t>
      </w:r>
      <w:r w:rsidR="00ED47D0">
        <w:rPr>
          <w:rFonts w:ascii="Arial" w:hAnsi="Arial" w:cs="Arial"/>
          <w:b/>
          <w:bCs/>
          <w:sz w:val="20"/>
          <w:lang w:val="it-IT"/>
        </w:rPr>
        <w:t xml:space="preserve">5 </w:t>
      </w:r>
      <w:r w:rsidRPr="00E6563A">
        <w:rPr>
          <w:rFonts w:ascii="Arial" w:hAnsi="Arial" w:cs="Arial"/>
          <w:b/>
          <w:bCs/>
          <w:sz w:val="20"/>
          <w:lang w:val="it-IT"/>
        </w:rPr>
        <w:t>Consum de apa factu</w:t>
      </w:r>
      <w:r w:rsidR="00EB518E">
        <w:rPr>
          <w:rFonts w:ascii="Arial" w:hAnsi="Arial" w:cs="Arial"/>
          <w:b/>
          <w:bCs/>
          <w:sz w:val="20"/>
          <w:lang w:val="it-IT"/>
        </w:rPr>
        <w:t>rat pe categorii de consumatori</w:t>
      </w:r>
      <w:r w:rsidRPr="00E6563A">
        <w:rPr>
          <w:rFonts w:ascii="Arial" w:hAnsi="Arial" w:cs="Arial"/>
          <w:b/>
          <w:bCs/>
          <w:sz w:val="20"/>
          <w:lang w:val="it-IT"/>
        </w:rPr>
        <w:t xml:space="preserve"> in</w:t>
      </w:r>
      <w:r w:rsidR="00EB518E">
        <w:rPr>
          <w:rFonts w:ascii="Arial" w:hAnsi="Arial" w:cs="Arial"/>
          <w:b/>
          <w:bCs/>
          <w:sz w:val="20"/>
          <w:lang w:val="it-IT"/>
        </w:rPr>
        <w:t xml:space="preserve"> perioada</w:t>
      </w:r>
      <w:r w:rsidRPr="00E6563A">
        <w:rPr>
          <w:rFonts w:ascii="Arial" w:hAnsi="Arial" w:cs="Arial"/>
          <w:b/>
          <w:bCs/>
          <w:sz w:val="20"/>
          <w:lang w:val="it-IT"/>
        </w:rPr>
        <w:t xml:space="preserve"> 20</w:t>
      </w:r>
      <w:r w:rsidR="00E6563A">
        <w:rPr>
          <w:rFonts w:ascii="Arial" w:hAnsi="Arial" w:cs="Arial"/>
          <w:b/>
          <w:bCs/>
          <w:sz w:val="20"/>
          <w:lang w:val="it-IT"/>
        </w:rPr>
        <w:t>10</w:t>
      </w:r>
      <w:r w:rsidR="00EB518E">
        <w:rPr>
          <w:rFonts w:ascii="Arial" w:hAnsi="Arial" w:cs="Arial"/>
          <w:b/>
          <w:bCs/>
          <w:sz w:val="20"/>
          <w:lang w:val="it-IT"/>
        </w:rPr>
        <w:t xml:space="preserve"> - </w:t>
      </w:r>
      <w:r w:rsidRPr="00E6563A">
        <w:rPr>
          <w:rFonts w:ascii="Arial" w:hAnsi="Arial" w:cs="Arial"/>
          <w:b/>
          <w:bCs/>
          <w:sz w:val="20"/>
          <w:lang w:val="it-IT"/>
        </w:rPr>
        <w:t>20</w:t>
      </w:r>
      <w:r w:rsidR="00E6563A">
        <w:rPr>
          <w:rFonts w:ascii="Arial" w:hAnsi="Arial" w:cs="Arial"/>
          <w:b/>
          <w:bCs/>
          <w:sz w:val="20"/>
          <w:lang w:val="it-IT"/>
        </w:rPr>
        <w:t>1</w:t>
      </w:r>
      <w:r w:rsidR="00EB518E">
        <w:rPr>
          <w:rFonts w:ascii="Arial" w:hAnsi="Arial" w:cs="Arial"/>
          <w:b/>
          <w:bCs/>
          <w:sz w:val="20"/>
          <w:lang w:val="it-IT"/>
        </w:rPr>
        <w:t>2</w:t>
      </w:r>
    </w:p>
    <w:tbl>
      <w:tblPr>
        <w:tblW w:w="8079"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268"/>
        <w:gridCol w:w="851"/>
        <w:gridCol w:w="1559"/>
        <w:gridCol w:w="1418"/>
        <w:gridCol w:w="1275"/>
      </w:tblGrid>
      <w:tr w:rsidR="00450046" w:rsidRPr="00EB518E" w:rsidTr="0062787D">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450046" w:rsidRPr="00A26302" w:rsidRDefault="00450046" w:rsidP="0062787D">
            <w:pPr>
              <w:jc w:val="center"/>
              <w:rPr>
                <w:rFonts w:ascii="Arial" w:hAnsi="Arial" w:cs="Arial"/>
                <w:b/>
                <w:bCs/>
              </w:rPr>
            </w:pPr>
            <w:r w:rsidRPr="00A26302">
              <w:rPr>
                <w:rFonts w:ascii="Arial" w:hAnsi="Arial" w:cs="Arial"/>
                <w:b/>
                <w:bCs/>
              </w:rPr>
              <w:t>No.</w:t>
            </w:r>
          </w:p>
        </w:tc>
        <w:tc>
          <w:tcPr>
            <w:tcW w:w="2268" w:type="dxa"/>
            <w:tcBorders>
              <w:top w:val="single" w:sz="6" w:space="0" w:color="auto"/>
              <w:bottom w:val="single" w:sz="6" w:space="0" w:color="auto"/>
            </w:tcBorders>
            <w:shd w:val="clear" w:color="auto" w:fill="F2F2F2"/>
            <w:noWrap/>
            <w:vAlign w:val="center"/>
          </w:tcPr>
          <w:p w:rsidR="00450046" w:rsidRPr="00A26302" w:rsidRDefault="00E6563A" w:rsidP="0062787D">
            <w:pPr>
              <w:jc w:val="center"/>
              <w:rPr>
                <w:rFonts w:ascii="Arial" w:hAnsi="Arial" w:cs="Arial"/>
                <w:b/>
                <w:bCs/>
              </w:rPr>
            </w:pPr>
            <w:r w:rsidRPr="00A26302">
              <w:rPr>
                <w:rFonts w:ascii="Arial" w:hAnsi="Arial" w:cs="Arial"/>
                <w:b/>
                <w:bCs/>
              </w:rPr>
              <w:t>Tip client</w:t>
            </w:r>
          </w:p>
        </w:tc>
        <w:tc>
          <w:tcPr>
            <w:tcW w:w="851" w:type="dxa"/>
            <w:tcBorders>
              <w:top w:val="single" w:sz="6" w:space="0" w:color="auto"/>
              <w:bottom w:val="single" w:sz="6" w:space="0" w:color="auto"/>
            </w:tcBorders>
            <w:shd w:val="clear" w:color="auto" w:fill="F2F2F2"/>
            <w:noWrap/>
            <w:vAlign w:val="center"/>
          </w:tcPr>
          <w:p w:rsidR="00450046" w:rsidRPr="00A26302" w:rsidRDefault="00E6563A" w:rsidP="0062787D">
            <w:pPr>
              <w:jc w:val="center"/>
              <w:rPr>
                <w:rFonts w:ascii="Arial" w:hAnsi="Arial" w:cs="Arial"/>
                <w:b/>
                <w:bCs/>
              </w:rPr>
            </w:pPr>
            <w:r w:rsidRPr="00A26302">
              <w:rPr>
                <w:rFonts w:ascii="Arial" w:hAnsi="Arial" w:cs="Arial"/>
                <w:b/>
                <w:bCs/>
              </w:rPr>
              <w:t>UM</w:t>
            </w:r>
          </w:p>
        </w:tc>
        <w:tc>
          <w:tcPr>
            <w:tcW w:w="1559" w:type="dxa"/>
            <w:tcBorders>
              <w:top w:val="single" w:sz="6" w:space="0" w:color="auto"/>
              <w:bottom w:val="single" w:sz="6" w:space="0" w:color="auto"/>
            </w:tcBorders>
            <w:shd w:val="clear" w:color="auto" w:fill="F2F2F2"/>
            <w:vAlign w:val="center"/>
          </w:tcPr>
          <w:p w:rsidR="00450046" w:rsidRPr="00A26302" w:rsidRDefault="00E6563A" w:rsidP="0062787D">
            <w:pPr>
              <w:jc w:val="center"/>
              <w:rPr>
                <w:rFonts w:ascii="Arial" w:hAnsi="Arial" w:cs="Arial"/>
                <w:b/>
                <w:bCs/>
              </w:rPr>
            </w:pPr>
            <w:r w:rsidRPr="00A26302">
              <w:rPr>
                <w:rFonts w:ascii="Arial" w:hAnsi="Arial" w:cs="Arial"/>
                <w:b/>
                <w:bCs/>
              </w:rPr>
              <w:t>2010</w:t>
            </w:r>
          </w:p>
        </w:tc>
        <w:tc>
          <w:tcPr>
            <w:tcW w:w="1418" w:type="dxa"/>
            <w:tcBorders>
              <w:top w:val="single" w:sz="6" w:space="0" w:color="auto"/>
              <w:bottom w:val="single" w:sz="6" w:space="0" w:color="auto"/>
            </w:tcBorders>
            <w:shd w:val="clear" w:color="auto" w:fill="F2F2F2"/>
            <w:noWrap/>
            <w:vAlign w:val="center"/>
          </w:tcPr>
          <w:p w:rsidR="00450046" w:rsidRPr="00A26302" w:rsidRDefault="00E6563A" w:rsidP="0062787D">
            <w:pPr>
              <w:jc w:val="center"/>
              <w:rPr>
                <w:rFonts w:ascii="Arial" w:hAnsi="Arial" w:cs="Arial"/>
                <w:b/>
                <w:bCs/>
              </w:rPr>
            </w:pPr>
            <w:r w:rsidRPr="00A26302">
              <w:rPr>
                <w:rFonts w:ascii="Arial" w:hAnsi="Arial" w:cs="Arial"/>
                <w:b/>
                <w:bCs/>
              </w:rPr>
              <w:t>2011</w:t>
            </w:r>
          </w:p>
        </w:tc>
        <w:tc>
          <w:tcPr>
            <w:tcW w:w="1275" w:type="dxa"/>
            <w:tcBorders>
              <w:top w:val="single" w:sz="6" w:space="0" w:color="auto"/>
              <w:bottom w:val="single" w:sz="6" w:space="0" w:color="auto"/>
              <w:right w:val="single" w:sz="6" w:space="0" w:color="auto"/>
            </w:tcBorders>
            <w:shd w:val="clear" w:color="auto" w:fill="F2F2F2"/>
            <w:vAlign w:val="center"/>
          </w:tcPr>
          <w:p w:rsidR="00450046" w:rsidRPr="00A26302" w:rsidRDefault="00E6563A" w:rsidP="0062787D">
            <w:pPr>
              <w:jc w:val="center"/>
              <w:rPr>
                <w:rFonts w:ascii="Arial" w:hAnsi="Arial" w:cs="Arial"/>
                <w:b/>
                <w:bCs/>
              </w:rPr>
            </w:pPr>
            <w:r w:rsidRPr="00A26302">
              <w:rPr>
                <w:rFonts w:ascii="Arial" w:hAnsi="Arial" w:cs="Arial"/>
                <w:b/>
                <w:bCs/>
              </w:rPr>
              <w:t>2012</w:t>
            </w:r>
          </w:p>
        </w:tc>
      </w:tr>
      <w:tr w:rsidR="00450046" w:rsidRPr="00E6563A" w:rsidTr="0062787D">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1</w:t>
            </w:r>
          </w:p>
        </w:tc>
        <w:tc>
          <w:tcPr>
            <w:tcW w:w="2268" w:type="dxa"/>
            <w:tcBorders>
              <w:top w:val="single" w:sz="6"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rPr>
                <w:rFonts w:ascii="Arial" w:hAnsi="Arial" w:cs="Arial"/>
              </w:rPr>
            </w:pPr>
            <w:r w:rsidRPr="00A26302">
              <w:rPr>
                <w:rFonts w:ascii="Arial" w:hAnsi="Arial" w:cs="Arial"/>
              </w:rPr>
              <w:t>Populatie</w:t>
            </w:r>
          </w:p>
        </w:tc>
        <w:tc>
          <w:tcPr>
            <w:tcW w:w="851" w:type="dxa"/>
            <w:tcBorders>
              <w:top w:val="single" w:sz="6"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m³/an</w:t>
            </w:r>
          </w:p>
        </w:tc>
        <w:tc>
          <w:tcPr>
            <w:tcW w:w="1559" w:type="dxa"/>
            <w:tcBorders>
              <w:top w:val="single" w:sz="6" w:space="0" w:color="auto"/>
              <w:left w:val="single" w:sz="4" w:space="0" w:color="auto"/>
              <w:bottom w:val="single" w:sz="4" w:space="0" w:color="auto"/>
              <w:right w:val="single" w:sz="4" w:space="0" w:color="auto"/>
            </w:tcBorders>
            <w:vAlign w:val="center"/>
          </w:tcPr>
          <w:p w:rsidR="00450046" w:rsidRPr="00A26302" w:rsidRDefault="004F1F5D" w:rsidP="00ED47D0">
            <w:pPr>
              <w:jc w:val="center"/>
              <w:rPr>
                <w:rFonts w:ascii="Arial" w:hAnsi="Arial" w:cs="Arial"/>
              </w:rPr>
            </w:pPr>
            <w:r w:rsidRPr="00A26302">
              <w:rPr>
                <w:rFonts w:ascii="Arial" w:hAnsi="Arial" w:cs="Arial"/>
              </w:rPr>
              <w:t>1,080</w:t>
            </w:r>
            <w:r w:rsidR="00450046" w:rsidRPr="00A26302">
              <w:rPr>
                <w:rFonts w:ascii="Arial" w:hAnsi="Arial" w:cs="Arial"/>
              </w:rPr>
              <w:t>,</w:t>
            </w:r>
            <w:r w:rsidRPr="00A26302">
              <w:rPr>
                <w:rFonts w:ascii="Arial" w:hAnsi="Arial" w:cs="Arial"/>
              </w:rPr>
              <w:t>000</w:t>
            </w:r>
          </w:p>
        </w:tc>
        <w:tc>
          <w:tcPr>
            <w:tcW w:w="1418" w:type="dxa"/>
            <w:tcBorders>
              <w:top w:val="single" w:sz="6"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ED47D0">
            <w:pPr>
              <w:jc w:val="center"/>
              <w:rPr>
                <w:rFonts w:ascii="Arial" w:hAnsi="Arial" w:cs="Arial"/>
              </w:rPr>
            </w:pPr>
            <w:r w:rsidRPr="00A26302">
              <w:rPr>
                <w:rFonts w:ascii="Arial" w:hAnsi="Arial" w:cs="Arial"/>
              </w:rPr>
              <w:t>1,</w:t>
            </w:r>
            <w:r w:rsidR="004F1F5D" w:rsidRPr="00A26302">
              <w:rPr>
                <w:rFonts w:ascii="Arial" w:hAnsi="Arial" w:cs="Arial"/>
              </w:rPr>
              <w:t>050,861</w:t>
            </w:r>
          </w:p>
        </w:tc>
        <w:tc>
          <w:tcPr>
            <w:tcW w:w="1275" w:type="dxa"/>
            <w:tcBorders>
              <w:top w:val="single" w:sz="6" w:space="0" w:color="auto"/>
              <w:left w:val="single" w:sz="4" w:space="0" w:color="auto"/>
              <w:bottom w:val="single" w:sz="4" w:space="0" w:color="auto"/>
              <w:right w:val="single" w:sz="4" w:space="0" w:color="auto"/>
            </w:tcBorders>
            <w:vAlign w:val="center"/>
          </w:tcPr>
          <w:p w:rsidR="00450046" w:rsidRPr="00A26302" w:rsidRDefault="004F1F5D" w:rsidP="00ED47D0">
            <w:pPr>
              <w:jc w:val="center"/>
              <w:rPr>
                <w:rFonts w:ascii="Arial" w:hAnsi="Arial" w:cs="Arial"/>
                <w:bCs/>
              </w:rPr>
            </w:pPr>
            <w:r w:rsidRPr="00A26302">
              <w:rPr>
                <w:rFonts w:ascii="Arial" w:hAnsi="Arial" w:cs="Arial"/>
                <w:bCs/>
              </w:rPr>
              <w:t>996,982</w:t>
            </w:r>
          </w:p>
        </w:tc>
      </w:tr>
      <w:tr w:rsidR="00450046" w:rsidRPr="00E6563A" w:rsidTr="00ED47D0">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4F1F5D" w:rsidP="00B64846">
            <w:pPr>
              <w:jc w:val="center"/>
              <w:rPr>
                <w:rFonts w:ascii="Arial" w:hAnsi="Arial" w:cs="Arial"/>
              </w:rPr>
            </w:pPr>
            <w:r w:rsidRPr="00A26302">
              <w:rPr>
                <w:rFonts w:ascii="Arial" w:hAnsi="Arial" w:cs="Arial"/>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4F1F5D">
            <w:pPr>
              <w:rPr>
                <w:rFonts w:ascii="Arial" w:hAnsi="Arial" w:cs="Arial"/>
              </w:rPr>
            </w:pPr>
            <w:r w:rsidRPr="00A26302">
              <w:rPr>
                <w:rFonts w:ascii="Arial" w:hAnsi="Arial" w:cs="Arial"/>
              </w:rPr>
              <w:t>Ag. Economici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450046" w:rsidRPr="00A26302" w:rsidRDefault="00EB518E" w:rsidP="00ED47D0">
            <w:pPr>
              <w:jc w:val="center"/>
              <w:rPr>
                <w:rFonts w:ascii="Arial" w:hAnsi="Arial" w:cs="Arial"/>
              </w:rPr>
            </w:pPr>
            <w:r w:rsidRPr="00A26302">
              <w:rPr>
                <w:rFonts w:ascii="Arial" w:hAnsi="Arial" w:cs="Arial"/>
              </w:rPr>
              <w:t>106,945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EB518E" w:rsidP="00ED47D0">
            <w:pPr>
              <w:jc w:val="center"/>
              <w:rPr>
                <w:rFonts w:ascii="Arial" w:hAnsi="Arial" w:cs="Arial"/>
              </w:rPr>
            </w:pPr>
            <w:r w:rsidRPr="00A26302">
              <w:rPr>
                <w:rFonts w:ascii="Arial" w:hAnsi="Arial" w:cs="Arial"/>
              </w:rPr>
              <w:t>134,514</w:t>
            </w:r>
          </w:p>
        </w:tc>
        <w:tc>
          <w:tcPr>
            <w:tcW w:w="1275" w:type="dxa"/>
            <w:tcBorders>
              <w:top w:val="single" w:sz="4" w:space="0" w:color="auto"/>
              <w:left w:val="single" w:sz="4" w:space="0" w:color="auto"/>
              <w:bottom w:val="single" w:sz="4" w:space="0" w:color="auto"/>
              <w:right w:val="single" w:sz="4" w:space="0" w:color="auto"/>
            </w:tcBorders>
            <w:vAlign w:val="center"/>
          </w:tcPr>
          <w:p w:rsidR="00450046" w:rsidRPr="00A26302" w:rsidRDefault="00A26302" w:rsidP="00ED47D0">
            <w:pPr>
              <w:jc w:val="center"/>
              <w:rPr>
                <w:rFonts w:ascii="Arial" w:hAnsi="Arial" w:cs="Arial"/>
                <w:bCs/>
              </w:rPr>
            </w:pPr>
            <w:r>
              <w:rPr>
                <w:rFonts w:ascii="Arial" w:hAnsi="Arial" w:cs="Arial"/>
                <w:bCs/>
              </w:rPr>
              <w:t>112,513</w:t>
            </w:r>
          </w:p>
        </w:tc>
      </w:tr>
      <w:tr w:rsidR="00450046" w:rsidRPr="00E6563A" w:rsidTr="00ED47D0">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4F1F5D" w:rsidP="00B64846">
            <w:pPr>
              <w:jc w:val="center"/>
              <w:rPr>
                <w:rFonts w:ascii="Arial" w:hAnsi="Arial" w:cs="Arial"/>
              </w:rPr>
            </w:pPr>
            <w:r w:rsidRPr="00A26302">
              <w:rPr>
                <w:rFonts w:ascii="Arial" w:hAnsi="Arial" w:cs="Arial"/>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rPr>
                <w:rFonts w:ascii="Arial" w:hAnsi="Arial" w:cs="Arial"/>
              </w:rPr>
            </w:pPr>
            <w:r w:rsidRPr="00A26302">
              <w:rPr>
                <w:rFonts w:ascii="Arial" w:hAnsi="Arial" w:cs="Arial"/>
              </w:rPr>
              <w:t>Institutii publice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450046" w:rsidRPr="00A26302" w:rsidRDefault="00EB518E" w:rsidP="00ED47D0">
            <w:pPr>
              <w:jc w:val="center"/>
              <w:rPr>
                <w:rFonts w:ascii="Arial" w:hAnsi="Arial" w:cs="Arial"/>
              </w:rPr>
            </w:pPr>
            <w:r w:rsidRPr="00A26302">
              <w:rPr>
                <w:rFonts w:ascii="Arial" w:hAnsi="Arial" w:cs="Arial"/>
              </w:rPr>
              <w:t>151,475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EB518E" w:rsidP="00ED47D0">
            <w:pPr>
              <w:jc w:val="center"/>
              <w:rPr>
                <w:rFonts w:ascii="Arial" w:hAnsi="Arial" w:cs="Arial"/>
              </w:rPr>
            </w:pPr>
            <w:r w:rsidRPr="00A26302">
              <w:rPr>
                <w:rFonts w:ascii="Arial" w:hAnsi="Arial" w:cs="Arial"/>
              </w:rPr>
              <w:t>177,188</w:t>
            </w:r>
          </w:p>
        </w:tc>
        <w:tc>
          <w:tcPr>
            <w:tcW w:w="1275" w:type="dxa"/>
            <w:tcBorders>
              <w:top w:val="single" w:sz="4" w:space="0" w:color="auto"/>
              <w:left w:val="single" w:sz="4" w:space="0" w:color="auto"/>
              <w:bottom w:val="single" w:sz="4" w:space="0" w:color="auto"/>
              <w:right w:val="single" w:sz="4" w:space="0" w:color="auto"/>
            </w:tcBorders>
            <w:vAlign w:val="center"/>
          </w:tcPr>
          <w:p w:rsidR="00450046" w:rsidRPr="00A26302" w:rsidRDefault="00A26302" w:rsidP="00ED47D0">
            <w:pPr>
              <w:jc w:val="center"/>
              <w:rPr>
                <w:rFonts w:ascii="Arial" w:hAnsi="Arial" w:cs="Arial"/>
                <w:bCs/>
              </w:rPr>
            </w:pPr>
            <w:r>
              <w:rPr>
                <w:rFonts w:ascii="Arial" w:hAnsi="Arial" w:cs="Arial"/>
                <w:bCs/>
              </w:rPr>
              <w:t>144,648</w:t>
            </w:r>
          </w:p>
        </w:tc>
      </w:tr>
      <w:tr w:rsidR="00A26302" w:rsidRPr="00E6563A" w:rsidTr="00ED47D0">
        <w:trPr>
          <w:trHeight w:hRule="exact" w:val="368"/>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B518E" w:rsidRPr="00A26302" w:rsidRDefault="00EB518E" w:rsidP="008854D8">
            <w:pPr>
              <w:jc w:val="center"/>
              <w:rPr>
                <w:rFonts w:ascii="Arial" w:hAnsi="Arial" w:cs="Arial"/>
              </w:rPr>
            </w:pPr>
            <w:r w:rsidRPr="00A26302">
              <w:rPr>
                <w:rFonts w:ascii="Arial" w:hAnsi="Arial" w:cs="Arial"/>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18E" w:rsidRPr="00A26302" w:rsidRDefault="00EB518E" w:rsidP="008854D8">
            <w:pPr>
              <w:rPr>
                <w:rFonts w:ascii="Arial" w:hAnsi="Arial" w:cs="Arial"/>
              </w:rPr>
            </w:pPr>
            <w:r w:rsidRPr="00A26302">
              <w:rPr>
                <w:rFonts w:ascii="Arial" w:hAnsi="Arial" w:cs="Arial"/>
              </w:rPr>
              <w:t>Altele, incl. Cosmesti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18E" w:rsidRPr="00A26302" w:rsidRDefault="00EB518E" w:rsidP="008854D8">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EB518E" w:rsidRPr="00A26302" w:rsidRDefault="00EB518E" w:rsidP="00ED47D0">
            <w:pPr>
              <w:jc w:val="center"/>
              <w:rPr>
                <w:rFonts w:ascii="Arial" w:hAnsi="Arial" w:cs="Arial"/>
              </w:rPr>
            </w:pPr>
            <w:r w:rsidRPr="00A26302">
              <w:rPr>
                <w:rFonts w:ascii="Arial" w:hAnsi="Arial" w:cs="Arial"/>
              </w:rPr>
              <w:t>51,380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18E" w:rsidRPr="00A26302" w:rsidRDefault="00EB518E" w:rsidP="00ED47D0">
            <w:pPr>
              <w:jc w:val="center"/>
              <w:rPr>
                <w:rFonts w:ascii="Arial" w:hAnsi="Arial" w:cs="Arial"/>
              </w:rPr>
            </w:pPr>
            <w:r w:rsidRPr="00A26302">
              <w:rPr>
                <w:rFonts w:ascii="Arial" w:hAnsi="Arial" w:cs="Arial"/>
              </w:rPr>
              <w:t>21,715</w:t>
            </w:r>
          </w:p>
        </w:tc>
        <w:tc>
          <w:tcPr>
            <w:tcW w:w="1275" w:type="dxa"/>
            <w:tcBorders>
              <w:top w:val="single" w:sz="4" w:space="0" w:color="auto"/>
              <w:left w:val="single" w:sz="4" w:space="0" w:color="auto"/>
              <w:bottom w:val="single" w:sz="4" w:space="0" w:color="auto"/>
              <w:right w:val="single" w:sz="4" w:space="0" w:color="auto"/>
            </w:tcBorders>
            <w:vAlign w:val="center"/>
          </w:tcPr>
          <w:p w:rsidR="00EB518E" w:rsidRPr="00A26302" w:rsidRDefault="00A26302" w:rsidP="00ED47D0">
            <w:pPr>
              <w:jc w:val="center"/>
              <w:rPr>
                <w:rFonts w:ascii="Arial" w:hAnsi="Arial" w:cs="Arial"/>
                <w:bCs/>
              </w:rPr>
            </w:pPr>
            <w:r>
              <w:rPr>
                <w:rFonts w:ascii="Arial" w:hAnsi="Arial" w:cs="Arial"/>
                <w:bCs/>
              </w:rPr>
              <w:t>40,166</w:t>
            </w:r>
          </w:p>
        </w:tc>
      </w:tr>
      <w:tr w:rsidR="00450046" w:rsidRPr="00E6563A" w:rsidTr="00ED47D0">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EB518E" w:rsidP="00B64846">
            <w:pPr>
              <w:jc w:val="center"/>
              <w:rPr>
                <w:rFonts w:ascii="Arial" w:hAnsi="Arial" w:cs="Arial"/>
              </w:rPr>
            </w:pPr>
            <w:r w:rsidRPr="00A26302">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rPr>
                <w:rFonts w:ascii="Arial" w:hAnsi="Arial" w:cs="Arial"/>
              </w:rPr>
            </w:pPr>
            <w:r w:rsidRPr="00A26302">
              <w:rPr>
                <w:rFonts w:ascii="Arial" w:hAnsi="Arial" w:cs="Arial"/>
              </w:rPr>
              <w:t>Total facturat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450046" w:rsidRPr="00A26302" w:rsidRDefault="00EB518E" w:rsidP="00ED47D0">
            <w:pPr>
              <w:jc w:val="center"/>
              <w:rPr>
                <w:rFonts w:ascii="Arial" w:hAnsi="Arial" w:cs="Arial"/>
              </w:rPr>
            </w:pPr>
            <w:r w:rsidRPr="00A26302">
              <w:rPr>
                <w:rFonts w:ascii="Arial" w:hAnsi="Arial" w:cs="Arial"/>
              </w:rPr>
              <w:t>1,389,800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EB518E" w:rsidP="00ED47D0">
            <w:pPr>
              <w:jc w:val="center"/>
              <w:rPr>
                <w:rFonts w:ascii="Arial" w:hAnsi="Arial" w:cs="Arial"/>
              </w:rPr>
            </w:pPr>
            <w:r w:rsidRPr="00A26302">
              <w:rPr>
                <w:rFonts w:ascii="Arial" w:hAnsi="Arial" w:cs="Arial"/>
              </w:rPr>
              <w:t>1,3</w:t>
            </w:r>
            <w:r w:rsidR="00450046" w:rsidRPr="00A26302">
              <w:rPr>
                <w:rFonts w:ascii="Arial" w:hAnsi="Arial" w:cs="Arial"/>
              </w:rPr>
              <w:t>8</w:t>
            </w:r>
            <w:r w:rsidRPr="00A26302">
              <w:rPr>
                <w:rFonts w:ascii="Arial" w:hAnsi="Arial" w:cs="Arial"/>
              </w:rPr>
              <w:t>4</w:t>
            </w:r>
            <w:r w:rsidR="00450046" w:rsidRPr="00A26302">
              <w:rPr>
                <w:rFonts w:ascii="Arial" w:hAnsi="Arial" w:cs="Arial"/>
              </w:rPr>
              <w:t>,</w:t>
            </w:r>
            <w:r w:rsidRPr="00A26302">
              <w:rPr>
                <w:rFonts w:ascii="Arial" w:hAnsi="Arial" w:cs="Arial"/>
              </w:rPr>
              <w:t>277</w:t>
            </w:r>
          </w:p>
        </w:tc>
        <w:tc>
          <w:tcPr>
            <w:tcW w:w="1275" w:type="dxa"/>
            <w:tcBorders>
              <w:top w:val="single" w:sz="4" w:space="0" w:color="auto"/>
              <w:left w:val="single" w:sz="4" w:space="0" w:color="auto"/>
              <w:bottom w:val="single" w:sz="4" w:space="0" w:color="auto"/>
              <w:right w:val="single" w:sz="4" w:space="0" w:color="auto"/>
            </w:tcBorders>
            <w:vAlign w:val="center"/>
          </w:tcPr>
          <w:p w:rsidR="00450046" w:rsidRPr="00A26302" w:rsidRDefault="00450046" w:rsidP="00ED47D0">
            <w:pPr>
              <w:jc w:val="center"/>
              <w:rPr>
                <w:rFonts w:ascii="Arial" w:hAnsi="Arial" w:cs="Arial"/>
                <w:bCs/>
              </w:rPr>
            </w:pPr>
            <w:r w:rsidRPr="00A26302">
              <w:rPr>
                <w:rFonts w:ascii="Arial" w:hAnsi="Arial" w:cs="Arial"/>
                <w:bCs/>
              </w:rPr>
              <w:t>1,</w:t>
            </w:r>
            <w:r w:rsidR="00A26302">
              <w:rPr>
                <w:rFonts w:ascii="Arial" w:hAnsi="Arial" w:cs="Arial"/>
                <w:bCs/>
              </w:rPr>
              <w:t>294,309</w:t>
            </w:r>
          </w:p>
        </w:tc>
      </w:tr>
      <w:tr w:rsidR="00450046" w:rsidRPr="00E6563A" w:rsidTr="00ED47D0">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EB518E" w:rsidP="00B64846">
            <w:pPr>
              <w:jc w:val="center"/>
              <w:rPr>
                <w:rFonts w:ascii="Arial" w:hAnsi="Arial" w:cs="Arial"/>
              </w:rPr>
            </w:pPr>
            <w:r w:rsidRPr="00A26302">
              <w:rPr>
                <w:rFonts w:ascii="Arial" w:hAnsi="Arial" w:cs="Arial"/>
              </w:rPr>
              <w:t>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rPr>
                <w:rFonts w:ascii="Arial" w:hAnsi="Arial" w:cs="Arial"/>
              </w:rPr>
            </w:pPr>
            <w:r w:rsidRPr="00A26302">
              <w:rPr>
                <w:rFonts w:ascii="Arial" w:hAnsi="Arial" w:cs="Arial"/>
              </w:rPr>
              <w:t>Total injectat in retea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450046" w:rsidRPr="00A26302" w:rsidRDefault="00450046" w:rsidP="00ED47D0">
            <w:pPr>
              <w:jc w:val="center"/>
              <w:rPr>
                <w:rFonts w:ascii="Arial" w:hAnsi="Arial" w:cs="Arial"/>
              </w:rPr>
            </w:pPr>
            <w:r w:rsidRPr="00A26302">
              <w:rPr>
                <w:rFonts w:ascii="Arial" w:hAnsi="Arial" w:cs="Arial"/>
              </w:rPr>
              <w:t>3,</w:t>
            </w:r>
            <w:r w:rsidR="00EB518E" w:rsidRPr="00A26302">
              <w:rPr>
                <w:rFonts w:ascii="Arial" w:hAnsi="Arial" w:cs="Arial"/>
              </w:rPr>
              <w:t>500,775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ED47D0">
            <w:pPr>
              <w:jc w:val="center"/>
              <w:rPr>
                <w:rFonts w:ascii="Arial" w:hAnsi="Arial" w:cs="Arial"/>
              </w:rPr>
            </w:pPr>
            <w:r w:rsidRPr="00A26302">
              <w:rPr>
                <w:rFonts w:ascii="Arial" w:hAnsi="Arial" w:cs="Arial"/>
              </w:rPr>
              <w:t>3,</w:t>
            </w:r>
            <w:r w:rsidR="00EB518E" w:rsidRPr="00A26302">
              <w:rPr>
                <w:rFonts w:ascii="Arial" w:hAnsi="Arial" w:cs="Arial"/>
              </w:rPr>
              <w:t>341,573</w:t>
            </w:r>
          </w:p>
        </w:tc>
        <w:tc>
          <w:tcPr>
            <w:tcW w:w="1275" w:type="dxa"/>
            <w:tcBorders>
              <w:top w:val="single" w:sz="4" w:space="0" w:color="auto"/>
              <w:left w:val="single" w:sz="4" w:space="0" w:color="auto"/>
              <w:bottom w:val="single" w:sz="4" w:space="0" w:color="auto"/>
              <w:right w:val="single" w:sz="4" w:space="0" w:color="auto"/>
            </w:tcBorders>
            <w:vAlign w:val="center"/>
          </w:tcPr>
          <w:p w:rsidR="00450046" w:rsidRPr="00A26302" w:rsidRDefault="00A26302" w:rsidP="00ED47D0">
            <w:pPr>
              <w:jc w:val="center"/>
              <w:rPr>
                <w:rFonts w:ascii="Arial" w:hAnsi="Arial" w:cs="Arial"/>
                <w:bCs/>
              </w:rPr>
            </w:pPr>
            <w:r>
              <w:rPr>
                <w:rFonts w:ascii="Arial" w:hAnsi="Arial" w:cs="Arial"/>
                <w:bCs/>
              </w:rPr>
              <w:t>3,169,410</w:t>
            </w:r>
          </w:p>
        </w:tc>
      </w:tr>
      <w:tr w:rsidR="00450046" w:rsidRPr="00E6563A" w:rsidTr="00ED47D0">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EB518E" w:rsidP="00B64846">
            <w:pPr>
              <w:jc w:val="center"/>
              <w:rPr>
                <w:rFonts w:ascii="Arial" w:hAnsi="Arial" w:cs="Arial"/>
              </w:rPr>
            </w:pPr>
            <w:r w:rsidRPr="00A26302">
              <w:rPr>
                <w:rFonts w:ascii="Arial" w:hAnsi="Arial" w:cs="Arial"/>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450046" w:rsidP="00B64846">
            <w:pPr>
              <w:rPr>
                <w:rFonts w:ascii="Arial" w:hAnsi="Arial" w:cs="Arial"/>
              </w:rPr>
            </w:pPr>
            <w:r w:rsidRPr="00A26302">
              <w:rPr>
                <w:rFonts w:ascii="Arial" w:hAnsi="Arial" w:cs="Arial"/>
              </w:rPr>
              <w:t>Procent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450046" w:rsidRPr="00A26302" w:rsidRDefault="00EB518E" w:rsidP="00ED47D0">
            <w:pPr>
              <w:jc w:val="center"/>
              <w:rPr>
                <w:rFonts w:ascii="Arial" w:hAnsi="Arial" w:cs="Arial"/>
              </w:rPr>
            </w:pPr>
            <w:r w:rsidRPr="00A26302">
              <w:rPr>
                <w:rFonts w:ascii="Arial" w:hAnsi="Arial" w:cs="Arial"/>
              </w:rPr>
              <w:t>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EB518E" w:rsidP="00ED47D0">
            <w:pPr>
              <w:jc w:val="center"/>
              <w:rPr>
                <w:rFonts w:ascii="Arial" w:hAnsi="Arial" w:cs="Arial"/>
              </w:rPr>
            </w:pPr>
            <w:r w:rsidRPr="00A26302">
              <w:rPr>
                <w:rFonts w:ascii="Arial" w:hAnsi="Arial" w:cs="Arial"/>
              </w:rPr>
              <w:t>41,4</w:t>
            </w:r>
          </w:p>
        </w:tc>
        <w:tc>
          <w:tcPr>
            <w:tcW w:w="1275" w:type="dxa"/>
            <w:tcBorders>
              <w:top w:val="single" w:sz="4" w:space="0" w:color="auto"/>
              <w:left w:val="single" w:sz="4" w:space="0" w:color="auto"/>
              <w:bottom w:val="single" w:sz="4" w:space="0" w:color="auto"/>
              <w:right w:val="single" w:sz="4" w:space="0" w:color="auto"/>
            </w:tcBorders>
            <w:vAlign w:val="center"/>
          </w:tcPr>
          <w:p w:rsidR="00450046" w:rsidRPr="00A26302" w:rsidRDefault="00450046" w:rsidP="00ED47D0">
            <w:pPr>
              <w:jc w:val="center"/>
              <w:rPr>
                <w:rFonts w:ascii="Arial" w:hAnsi="Arial" w:cs="Arial"/>
                <w:bCs/>
              </w:rPr>
            </w:pPr>
            <w:r w:rsidRPr="00A26302">
              <w:rPr>
                <w:rFonts w:ascii="Arial" w:hAnsi="Arial" w:cs="Arial"/>
                <w:bCs/>
              </w:rPr>
              <w:t>4</w:t>
            </w:r>
            <w:r w:rsidR="00A26302">
              <w:rPr>
                <w:rFonts w:ascii="Arial" w:hAnsi="Arial" w:cs="Arial"/>
                <w:bCs/>
              </w:rPr>
              <w:t>0,1</w:t>
            </w:r>
          </w:p>
        </w:tc>
      </w:tr>
      <w:tr w:rsidR="00450046" w:rsidRPr="00E6563A" w:rsidTr="00ED47D0">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EB518E" w:rsidP="00B64846">
            <w:pPr>
              <w:jc w:val="center"/>
              <w:rPr>
                <w:rFonts w:ascii="Arial" w:hAnsi="Arial" w:cs="Arial"/>
              </w:rPr>
            </w:pPr>
            <w:r w:rsidRPr="00A26302">
              <w:rPr>
                <w:rFonts w:ascii="Arial" w:hAnsi="Arial" w:cs="Arial"/>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450046" w:rsidP="00B64846">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450046" w:rsidRPr="00A26302" w:rsidRDefault="00450046" w:rsidP="00182C93">
            <w:pPr>
              <w:jc w:val="center"/>
              <w:rPr>
                <w:rFonts w:ascii="Arial" w:hAnsi="Arial" w:cs="Arial"/>
              </w:rPr>
            </w:pPr>
            <w:r w:rsidRPr="00A26302">
              <w:rPr>
                <w:rFonts w:ascii="Arial" w:hAnsi="Arial" w:cs="Arial"/>
              </w:rPr>
              <w:t>2,</w:t>
            </w:r>
            <w:r w:rsidR="00182C93">
              <w:rPr>
                <w:rFonts w:ascii="Arial" w:hAnsi="Arial" w:cs="Arial"/>
              </w:rPr>
              <w:t>206,200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ED47D0">
            <w:pPr>
              <w:jc w:val="center"/>
              <w:rPr>
                <w:rFonts w:ascii="Arial" w:hAnsi="Arial" w:cs="Arial"/>
              </w:rPr>
            </w:pPr>
            <w:r w:rsidRPr="00A26302">
              <w:rPr>
                <w:rFonts w:ascii="Arial" w:hAnsi="Arial" w:cs="Arial"/>
              </w:rPr>
              <w:t>2,</w:t>
            </w:r>
            <w:r w:rsidR="00EB518E" w:rsidRPr="00A26302">
              <w:rPr>
                <w:rFonts w:ascii="Arial" w:hAnsi="Arial" w:cs="Arial"/>
              </w:rPr>
              <w:t>105</w:t>
            </w:r>
            <w:r w:rsidRPr="00A26302">
              <w:rPr>
                <w:rFonts w:ascii="Arial" w:hAnsi="Arial" w:cs="Arial"/>
              </w:rPr>
              <w:t>,</w:t>
            </w:r>
            <w:r w:rsidR="00EB518E" w:rsidRPr="00A26302">
              <w:rPr>
                <w:rFonts w:ascii="Arial" w:hAnsi="Arial" w:cs="Arial"/>
              </w:rPr>
              <w:t>878</w:t>
            </w:r>
          </w:p>
        </w:tc>
        <w:tc>
          <w:tcPr>
            <w:tcW w:w="1275" w:type="dxa"/>
            <w:tcBorders>
              <w:top w:val="single" w:sz="4" w:space="0" w:color="auto"/>
              <w:left w:val="single" w:sz="4" w:space="0" w:color="auto"/>
              <w:bottom w:val="single" w:sz="4" w:space="0" w:color="auto"/>
              <w:right w:val="single" w:sz="4" w:space="0" w:color="auto"/>
            </w:tcBorders>
            <w:vAlign w:val="center"/>
          </w:tcPr>
          <w:p w:rsidR="00450046" w:rsidRPr="00A26302" w:rsidRDefault="00A26302" w:rsidP="00ED47D0">
            <w:pPr>
              <w:jc w:val="center"/>
              <w:rPr>
                <w:rFonts w:ascii="Arial" w:hAnsi="Arial" w:cs="Arial"/>
                <w:bCs/>
              </w:rPr>
            </w:pPr>
            <w:r>
              <w:rPr>
                <w:rFonts w:ascii="Arial" w:hAnsi="Arial" w:cs="Arial"/>
                <w:bCs/>
              </w:rPr>
              <w:t>2,017,82</w:t>
            </w:r>
            <w:r w:rsidR="00450046" w:rsidRPr="00A26302">
              <w:rPr>
                <w:rFonts w:ascii="Arial" w:hAnsi="Arial" w:cs="Arial"/>
                <w:bCs/>
              </w:rPr>
              <w:t>5</w:t>
            </w:r>
          </w:p>
        </w:tc>
      </w:tr>
      <w:tr w:rsidR="00450046" w:rsidRPr="00E6563A" w:rsidTr="00ED47D0">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EB518E" w:rsidP="00B64846">
            <w:pPr>
              <w:jc w:val="center"/>
              <w:rPr>
                <w:rFonts w:ascii="Arial" w:hAnsi="Arial" w:cs="Arial"/>
              </w:rPr>
            </w:pPr>
            <w:r w:rsidRPr="00A26302">
              <w:rPr>
                <w:rFonts w:ascii="Arial" w:hAnsi="Arial" w:cs="Arial"/>
              </w:rPr>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50046" w:rsidRPr="00A26302" w:rsidRDefault="00450046" w:rsidP="00B64846">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B64846">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450046" w:rsidRPr="00A26302" w:rsidRDefault="00450046" w:rsidP="00ED47D0">
            <w:pPr>
              <w:jc w:val="center"/>
              <w:rPr>
                <w:rFonts w:ascii="Arial" w:hAnsi="Arial" w:cs="Arial"/>
              </w:rPr>
            </w:pPr>
            <w:r w:rsidRPr="00A26302">
              <w:rPr>
                <w:rFonts w:ascii="Arial" w:hAnsi="Arial" w:cs="Arial"/>
              </w:rPr>
              <w:t>6</w:t>
            </w:r>
            <w:r w:rsidR="00182C93">
              <w:rPr>
                <w:rFonts w:ascii="Arial" w:hAnsi="Arial" w:cs="Arial"/>
              </w:rPr>
              <w:t>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046" w:rsidRPr="00A26302" w:rsidRDefault="00450046" w:rsidP="00ED47D0">
            <w:pPr>
              <w:jc w:val="center"/>
              <w:rPr>
                <w:rFonts w:ascii="Arial" w:hAnsi="Arial" w:cs="Arial"/>
              </w:rPr>
            </w:pPr>
            <w:r w:rsidRPr="00A26302">
              <w:rPr>
                <w:rFonts w:ascii="Arial" w:hAnsi="Arial" w:cs="Arial"/>
              </w:rPr>
              <w:t>6</w:t>
            </w:r>
            <w:r w:rsidR="00EB518E" w:rsidRPr="00A26302">
              <w:rPr>
                <w:rFonts w:ascii="Arial" w:hAnsi="Arial" w:cs="Arial"/>
              </w:rPr>
              <w:t>0</w:t>
            </w:r>
          </w:p>
        </w:tc>
        <w:tc>
          <w:tcPr>
            <w:tcW w:w="1275" w:type="dxa"/>
            <w:tcBorders>
              <w:top w:val="single" w:sz="4" w:space="0" w:color="auto"/>
              <w:left w:val="single" w:sz="4" w:space="0" w:color="auto"/>
              <w:bottom w:val="single" w:sz="4" w:space="0" w:color="auto"/>
              <w:right w:val="single" w:sz="4" w:space="0" w:color="auto"/>
            </w:tcBorders>
            <w:vAlign w:val="center"/>
          </w:tcPr>
          <w:p w:rsidR="00450046" w:rsidRPr="00A26302" w:rsidRDefault="00A26302" w:rsidP="00ED47D0">
            <w:pPr>
              <w:jc w:val="center"/>
              <w:rPr>
                <w:rFonts w:ascii="Arial" w:hAnsi="Arial" w:cs="Arial"/>
                <w:bCs/>
              </w:rPr>
            </w:pPr>
            <w:r>
              <w:rPr>
                <w:rFonts w:ascii="Arial" w:hAnsi="Arial" w:cs="Arial"/>
                <w:bCs/>
              </w:rPr>
              <w:t>63</w:t>
            </w:r>
          </w:p>
        </w:tc>
      </w:tr>
    </w:tbl>
    <w:p w:rsidR="00ED47D0" w:rsidRPr="00ED47D0" w:rsidRDefault="00ED47D0" w:rsidP="00ED47D0">
      <w:pPr>
        <w:tabs>
          <w:tab w:val="left" w:pos="1170"/>
        </w:tabs>
        <w:spacing w:after="120" w:line="360" w:lineRule="auto"/>
        <w:ind w:left="851"/>
        <w:jc w:val="both"/>
        <w:rPr>
          <w:rFonts w:ascii="Arial" w:hAnsi="Arial" w:cs="Arial"/>
          <w:sz w:val="16"/>
          <w:szCs w:val="16"/>
        </w:rPr>
      </w:pPr>
    </w:p>
    <w:p w:rsidR="00450046" w:rsidRPr="00EB518E" w:rsidRDefault="00AA79FD" w:rsidP="00ED47D0">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00450046" w:rsidRPr="00EB518E">
        <w:rPr>
          <w:rFonts w:ascii="Arial" w:hAnsi="Arial" w:cs="Arial"/>
          <w:sz w:val="24"/>
          <w:szCs w:val="24"/>
        </w:rPr>
        <w:t xml:space="preserve"> pe categorii</w:t>
      </w:r>
      <w:r w:rsidR="00E6563A" w:rsidRPr="00EB518E">
        <w:rPr>
          <w:rFonts w:ascii="Arial" w:hAnsi="Arial" w:cs="Arial"/>
          <w:sz w:val="24"/>
          <w:szCs w:val="24"/>
        </w:rPr>
        <w:t xml:space="preserve"> de consumatori pentru anii 2010</w:t>
      </w:r>
      <w:r w:rsidR="0062787D">
        <w:rPr>
          <w:rFonts w:ascii="Arial" w:hAnsi="Arial" w:cs="Arial"/>
          <w:sz w:val="24"/>
          <w:szCs w:val="24"/>
        </w:rPr>
        <w:t xml:space="preserve"> – 2012,</w:t>
      </w:r>
      <w:r>
        <w:rPr>
          <w:rFonts w:ascii="Arial" w:hAnsi="Arial" w:cs="Arial"/>
          <w:sz w:val="24"/>
          <w:szCs w:val="24"/>
        </w:rPr>
        <w:t xml:space="preserve"> in raport cu volumul de apa injectata in retea </w:t>
      </w:r>
      <w:r w:rsidR="00450046" w:rsidRPr="00EB518E">
        <w:rPr>
          <w:rFonts w:ascii="Arial" w:hAnsi="Arial" w:cs="Arial"/>
          <w:sz w:val="24"/>
          <w:szCs w:val="24"/>
        </w:rPr>
        <w:t>este prezentata grafic in</w:t>
      </w:r>
      <w:r w:rsidR="0062787D">
        <w:rPr>
          <w:rFonts w:ascii="Arial" w:hAnsi="Arial" w:cs="Arial"/>
          <w:sz w:val="24"/>
          <w:szCs w:val="24"/>
        </w:rPr>
        <w:t xml:space="preserve"> figura de mai jos.</w:t>
      </w:r>
    </w:p>
    <w:p w:rsidR="00450046" w:rsidRDefault="004F1F5D" w:rsidP="00ED47D0">
      <w:pPr>
        <w:spacing w:after="120" w:line="360" w:lineRule="auto"/>
        <w:ind w:left="851"/>
        <w:jc w:val="both"/>
        <w:rPr>
          <w:rFonts w:ascii="Arial" w:hAnsi="Arial" w:cs="Arial"/>
          <w:sz w:val="24"/>
          <w:szCs w:val="24"/>
        </w:rPr>
      </w:pPr>
      <w:r w:rsidRPr="004F1F5D">
        <w:rPr>
          <w:rFonts w:ascii="Arial" w:hAnsi="Arial" w:cs="Arial"/>
          <w:noProof/>
          <w:sz w:val="24"/>
          <w:szCs w:val="24"/>
          <w:lang w:val="en-US"/>
        </w:rPr>
        <w:drawing>
          <wp:inline distT="0" distB="0" distL="0" distR="0">
            <wp:extent cx="4267657" cy="2435962"/>
            <wp:effectExtent l="19050" t="0" r="18593" b="2438"/>
            <wp:docPr id="23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D47D0" w:rsidRPr="00ED47D0" w:rsidRDefault="00ED47D0" w:rsidP="008854D8">
      <w:pPr>
        <w:tabs>
          <w:tab w:val="left" w:pos="1170"/>
        </w:tabs>
        <w:spacing w:after="120" w:line="360" w:lineRule="auto"/>
        <w:ind w:left="709"/>
        <w:jc w:val="both"/>
        <w:rPr>
          <w:rFonts w:ascii="Arial" w:hAnsi="Arial" w:cs="Arial"/>
          <w:b/>
          <w:sz w:val="20"/>
          <w:szCs w:val="20"/>
        </w:rPr>
      </w:pPr>
      <w:r w:rsidRPr="00ED47D0">
        <w:rPr>
          <w:rFonts w:ascii="Arial" w:hAnsi="Arial" w:cs="Arial"/>
          <w:b/>
          <w:sz w:val="20"/>
          <w:szCs w:val="20"/>
        </w:rPr>
        <w:t xml:space="preserve">Fig. 2.10 – </w:t>
      </w:r>
      <w:r w:rsidR="00C77487">
        <w:rPr>
          <w:rFonts w:ascii="Arial" w:hAnsi="Arial" w:cs="Arial"/>
          <w:b/>
          <w:sz w:val="20"/>
          <w:szCs w:val="20"/>
        </w:rPr>
        <w:t>9</w:t>
      </w:r>
      <w:r w:rsidRPr="00ED47D0">
        <w:rPr>
          <w:rFonts w:ascii="Arial" w:hAnsi="Arial" w:cs="Arial"/>
          <w:b/>
          <w:sz w:val="20"/>
          <w:szCs w:val="20"/>
        </w:rPr>
        <w:t xml:space="preserve"> – Volum de apa facturata si volum de apa injectata in retea</w:t>
      </w:r>
    </w:p>
    <w:p w:rsidR="00450046" w:rsidRDefault="003328EC" w:rsidP="008854D8">
      <w:pPr>
        <w:tabs>
          <w:tab w:val="left" w:pos="1170"/>
        </w:tabs>
        <w:spacing w:after="120" w:line="360" w:lineRule="auto"/>
        <w:ind w:left="709"/>
        <w:jc w:val="both"/>
        <w:rPr>
          <w:rFonts w:ascii="Arial" w:hAnsi="Arial" w:cs="Arial"/>
          <w:sz w:val="24"/>
          <w:szCs w:val="24"/>
        </w:rPr>
      </w:pPr>
      <w:r w:rsidRPr="008854D8">
        <w:rPr>
          <w:rFonts w:ascii="Arial" w:hAnsi="Arial" w:cs="Arial"/>
          <w:sz w:val="24"/>
          <w:szCs w:val="24"/>
        </w:rPr>
        <w:t xml:space="preserve">Volumele de </w:t>
      </w:r>
      <w:r w:rsidR="008854D8" w:rsidRPr="008854D8">
        <w:rPr>
          <w:rFonts w:ascii="Arial" w:hAnsi="Arial" w:cs="Arial"/>
          <w:sz w:val="24"/>
          <w:szCs w:val="24"/>
        </w:rPr>
        <w:t xml:space="preserve">apa facturate si pierderile din retea sunt prezentate in tabelul </w:t>
      </w:r>
      <w:r w:rsidR="00AA79FD">
        <w:rPr>
          <w:rFonts w:ascii="Arial" w:hAnsi="Arial" w:cs="Arial"/>
          <w:sz w:val="24"/>
          <w:szCs w:val="24"/>
        </w:rPr>
        <w:t>si figura de mai jos:</w:t>
      </w:r>
    </w:p>
    <w:p w:rsidR="008854D8" w:rsidRPr="002656D5" w:rsidRDefault="008854D8" w:rsidP="008854D8">
      <w:pPr>
        <w:tabs>
          <w:tab w:val="left" w:pos="1170"/>
        </w:tabs>
        <w:spacing w:after="120" w:line="360" w:lineRule="auto"/>
        <w:ind w:left="709"/>
        <w:jc w:val="both"/>
        <w:rPr>
          <w:rFonts w:ascii="Arial" w:hAnsi="Arial" w:cs="Arial"/>
          <w:b/>
          <w:sz w:val="20"/>
          <w:szCs w:val="20"/>
        </w:rPr>
      </w:pPr>
      <w:r w:rsidRPr="002656D5">
        <w:rPr>
          <w:rFonts w:ascii="Arial" w:hAnsi="Arial" w:cs="Arial"/>
          <w:b/>
          <w:sz w:val="20"/>
          <w:szCs w:val="20"/>
        </w:rPr>
        <w:t xml:space="preserve">Tabel 2.10 </w:t>
      </w:r>
      <w:r w:rsidR="00ED47D0" w:rsidRPr="002656D5">
        <w:rPr>
          <w:rFonts w:ascii="Arial" w:hAnsi="Arial" w:cs="Arial"/>
          <w:b/>
          <w:sz w:val="20"/>
          <w:szCs w:val="20"/>
        </w:rPr>
        <w:t>–6 - Volume de apa facturata si volumul pierderilor in retea</w:t>
      </w:r>
    </w:p>
    <w:tbl>
      <w:tblPr>
        <w:tblW w:w="7173" w:type="dxa"/>
        <w:tblInd w:w="817" w:type="dxa"/>
        <w:tblLook w:val="04A0" w:firstRow="1" w:lastRow="0" w:firstColumn="1" w:lastColumn="0" w:noHBand="0" w:noVBand="1"/>
      </w:tblPr>
      <w:tblGrid>
        <w:gridCol w:w="2410"/>
        <w:gridCol w:w="1559"/>
        <w:gridCol w:w="1787"/>
        <w:gridCol w:w="1417"/>
      </w:tblGrid>
      <w:tr w:rsidR="008854D8" w:rsidRPr="002656D5" w:rsidTr="00ED47D0">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854D8" w:rsidRPr="002656D5" w:rsidRDefault="008854D8" w:rsidP="008854D8">
            <w:pPr>
              <w:spacing w:after="0" w:line="240" w:lineRule="auto"/>
              <w:jc w:val="center"/>
              <w:rPr>
                <w:rFonts w:ascii="Arial" w:eastAsia="Times New Roman" w:hAnsi="Arial" w:cs="Arial"/>
                <w:b/>
                <w:color w:val="000000"/>
                <w:lang w:eastAsia="ro-RO"/>
              </w:rPr>
            </w:pPr>
            <w:r w:rsidRPr="002656D5">
              <w:rPr>
                <w:rFonts w:ascii="Arial" w:eastAsia="Times New Roman" w:hAnsi="Arial" w:cs="Arial"/>
                <w:b/>
                <w:color w:val="000000"/>
                <w:lang w:eastAsia="ro-RO"/>
              </w:rPr>
              <w:t>Volum de apa</w:t>
            </w:r>
          </w:p>
          <w:p w:rsidR="008854D8" w:rsidRPr="002656D5" w:rsidRDefault="008854D8" w:rsidP="008854D8">
            <w:pPr>
              <w:spacing w:after="0" w:line="240" w:lineRule="auto"/>
              <w:jc w:val="center"/>
              <w:rPr>
                <w:rFonts w:ascii="Arial" w:eastAsia="Times New Roman" w:hAnsi="Arial" w:cs="Arial"/>
                <w:b/>
                <w:color w:val="000000"/>
                <w:lang w:eastAsia="ro-RO"/>
              </w:rPr>
            </w:pPr>
            <w:r w:rsidRPr="002656D5">
              <w:rPr>
                <w:rFonts w:ascii="Arial" w:eastAsia="Times New Roman" w:hAnsi="Arial" w:cs="Arial"/>
                <w:b/>
                <w:color w:val="000000"/>
                <w:lang w:eastAsia="ro-RO"/>
              </w:rPr>
              <w:t>[mc/an]</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854D8" w:rsidRPr="002656D5" w:rsidRDefault="008854D8" w:rsidP="008854D8">
            <w:pPr>
              <w:spacing w:after="0" w:line="240" w:lineRule="auto"/>
              <w:jc w:val="center"/>
              <w:rPr>
                <w:rFonts w:ascii="Arial" w:eastAsia="Times New Roman" w:hAnsi="Arial" w:cs="Arial"/>
                <w:b/>
                <w:color w:val="000000"/>
                <w:lang w:eastAsia="ro-RO"/>
              </w:rPr>
            </w:pPr>
            <w:r w:rsidRPr="002656D5">
              <w:rPr>
                <w:rFonts w:ascii="Arial" w:eastAsia="Times New Roman" w:hAnsi="Arial" w:cs="Arial"/>
                <w:b/>
                <w:color w:val="000000"/>
                <w:lang w:eastAsia="ro-RO"/>
              </w:rPr>
              <w:t>2010</w:t>
            </w:r>
          </w:p>
        </w:tc>
        <w:tc>
          <w:tcPr>
            <w:tcW w:w="178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854D8" w:rsidRPr="002656D5" w:rsidRDefault="008854D8" w:rsidP="008854D8">
            <w:pPr>
              <w:spacing w:after="0" w:line="240" w:lineRule="auto"/>
              <w:jc w:val="center"/>
              <w:rPr>
                <w:rFonts w:ascii="Arial" w:eastAsia="Times New Roman" w:hAnsi="Arial" w:cs="Arial"/>
                <w:b/>
                <w:color w:val="000000"/>
                <w:lang w:eastAsia="ro-RO"/>
              </w:rPr>
            </w:pPr>
            <w:r w:rsidRPr="002656D5">
              <w:rPr>
                <w:rFonts w:ascii="Arial" w:eastAsia="Times New Roman" w:hAnsi="Arial" w:cs="Arial"/>
                <w:b/>
                <w:color w:val="000000"/>
                <w:lang w:eastAsia="ro-RO"/>
              </w:rPr>
              <w:t>2011</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854D8" w:rsidRPr="002656D5" w:rsidRDefault="008854D8" w:rsidP="008854D8">
            <w:pPr>
              <w:spacing w:after="0" w:line="240" w:lineRule="auto"/>
              <w:jc w:val="center"/>
              <w:rPr>
                <w:rFonts w:ascii="Arial" w:eastAsia="Times New Roman" w:hAnsi="Arial" w:cs="Arial"/>
                <w:b/>
                <w:color w:val="000000"/>
                <w:lang w:eastAsia="ro-RO"/>
              </w:rPr>
            </w:pPr>
            <w:r w:rsidRPr="002656D5">
              <w:rPr>
                <w:rFonts w:ascii="Arial" w:eastAsia="Times New Roman" w:hAnsi="Arial" w:cs="Arial"/>
                <w:b/>
                <w:color w:val="000000"/>
                <w:lang w:eastAsia="ro-RO"/>
              </w:rPr>
              <w:t>2012</w:t>
            </w:r>
          </w:p>
        </w:tc>
      </w:tr>
      <w:tr w:rsidR="008854D8" w:rsidRPr="002656D5" w:rsidTr="00ED47D0">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4D8" w:rsidRPr="002656D5" w:rsidRDefault="008854D8" w:rsidP="008854D8">
            <w:pPr>
              <w:spacing w:after="0" w:line="240" w:lineRule="auto"/>
              <w:rPr>
                <w:rFonts w:ascii="Arial" w:eastAsia="Times New Roman" w:hAnsi="Arial" w:cs="Arial"/>
                <w:color w:val="000000"/>
                <w:lang w:eastAsia="ro-RO"/>
              </w:rPr>
            </w:pPr>
            <w:r w:rsidRPr="002656D5">
              <w:rPr>
                <w:rFonts w:ascii="Arial" w:eastAsia="Times New Roman" w:hAnsi="Arial" w:cs="Arial"/>
                <w:color w:val="000000"/>
                <w:lang w:eastAsia="ro-RO"/>
              </w:rPr>
              <w:t>Total apa facturata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4D8" w:rsidRPr="002656D5" w:rsidRDefault="008854D8" w:rsidP="008854D8">
            <w:pPr>
              <w:spacing w:after="0" w:line="240" w:lineRule="auto"/>
              <w:jc w:val="center"/>
              <w:rPr>
                <w:rFonts w:ascii="Arial" w:eastAsia="Times New Roman" w:hAnsi="Arial" w:cs="Arial"/>
                <w:color w:val="000000"/>
                <w:lang w:eastAsia="ro-RO"/>
              </w:rPr>
            </w:pPr>
            <w:r w:rsidRPr="002656D5">
              <w:rPr>
                <w:rFonts w:ascii="Arial" w:eastAsia="Times New Roman" w:hAnsi="Arial" w:cs="Arial"/>
                <w:color w:val="000000"/>
                <w:lang w:eastAsia="ro-RO"/>
              </w:rPr>
              <w:t>1 389 800</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4D8" w:rsidRPr="002656D5" w:rsidRDefault="008854D8" w:rsidP="008854D8">
            <w:pPr>
              <w:spacing w:after="0" w:line="240" w:lineRule="auto"/>
              <w:jc w:val="center"/>
              <w:rPr>
                <w:rFonts w:ascii="Arial" w:eastAsia="Times New Roman" w:hAnsi="Arial" w:cs="Arial"/>
                <w:color w:val="000000"/>
                <w:lang w:eastAsia="ro-RO"/>
              </w:rPr>
            </w:pPr>
            <w:r w:rsidRPr="002656D5">
              <w:rPr>
                <w:rFonts w:ascii="Arial" w:eastAsia="Times New Roman" w:hAnsi="Arial" w:cs="Arial"/>
                <w:color w:val="000000"/>
                <w:lang w:eastAsia="ro-RO"/>
              </w:rPr>
              <w:t>1 384 277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4D8" w:rsidRPr="002656D5" w:rsidRDefault="008854D8" w:rsidP="008854D8">
            <w:pPr>
              <w:spacing w:after="0" w:line="240" w:lineRule="auto"/>
              <w:jc w:val="center"/>
              <w:rPr>
                <w:rFonts w:ascii="Arial" w:eastAsia="Times New Roman" w:hAnsi="Arial" w:cs="Arial"/>
                <w:color w:val="000000"/>
                <w:lang w:eastAsia="ro-RO"/>
              </w:rPr>
            </w:pPr>
            <w:r w:rsidRPr="002656D5">
              <w:rPr>
                <w:rFonts w:ascii="Arial" w:eastAsia="Times New Roman" w:hAnsi="Arial" w:cs="Arial"/>
                <w:color w:val="000000"/>
                <w:lang w:eastAsia="ro-RO"/>
              </w:rPr>
              <w:t>1 294 309</w:t>
            </w:r>
          </w:p>
        </w:tc>
      </w:tr>
      <w:tr w:rsidR="008854D8" w:rsidRPr="008854D8" w:rsidTr="00ED47D0">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4D8" w:rsidRPr="002656D5" w:rsidRDefault="008854D8" w:rsidP="008854D8">
            <w:pPr>
              <w:spacing w:after="0" w:line="240" w:lineRule="auto"/>
              <w:rPr>
                <w:rFonts w:ascii="Arial" w:eastAsia="Times New Roman" w:hAnsi="Arial" w:cs="Arial"/>
                <w:color w:val="000000"/>
                <w:lang w:eastAsia="ro-RO"/>
              </w:rPr>
            </w:pPr>
            <w:r w:rsidRPr="002656D5">
              <w:rPr>
                <w:rFonts w:ascii="Arial" w:eastAsia="Times New Roman" w:hAnsi="Arial" w:cs="Arial"/>
                <w:color w:val="000000"/>
                <w:lang w:eastAsia="ro-RO"/>
              </w:rPr>
              <w:t>Pierderi in retea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4D8" w:rsidRPr="002656D5" w:rsidRDefault="008854D8" w:rsidP="008854D8">
            <w:pPr>
              <w:spacing w:after="0" w:line="240" w:lineRule="auto"/>
              <w:jc w:val="center"/>
              <w:rPr>
                <w:rFonts w:ascii="Arial" w:eastAsia="Times New Roman" w:hAnsi="Arial" w:cs="Arial"/>
                <w:color w:val="000000"/>
                <w:lang w:eastAsia="ro-RO"/>
              </w:rPr>
            </w:pPr>
            <w:r w:rsidRPr="002656D5">
              <w:rPr>
                <w:rFonts w:ascii="Arial" w:eastAsia="Times New Roman" w:hAnsi="Arial" w:cs="Arial"/>
                <w:color w:val="000000"/>
                <w:lang w:eastAsia="ro-RO"/>
              </w:rPr>
              <w:t>986 758</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4D8" w:rsidRPr="002656D5" w:rsidRDefault="008854D8" w:rsidP="008854D8">
            <w:pPr>
              <w:spacing w:after="0" w:line="240" w:lineRule="auto"/>
              <w:jc w:val="center"/>
              <w:rPr>
                <w:rFonts w:ascii="Arial" w:eastAsia="Times New Roman" w:hAnsi="Arial" w:cs="Arial"/>
                <w:color w:val="000000"/>
                <w:lang w:eastAsia="ro-RO"/>
              </w:rPr>
            </w:pPr>
            <w:r w:rsidRPr="002656D5">
              <w:rPr>
                <w:rFonts w:ascii="Arial" w:eastAsia="Times New Roman" w:hAnsi="Arial" w:cs="Arial"/>
                <w:color w:val="000000"/>
                <w:lang w:eastAsia="ro-RO"/>
              </w:rPr>
              <w:t>997 465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4D8" w:rsidRPr="008854D8" w:rsidRDefault="008854D8" w:rsidP="008854D8">
            <w:pPr>
              <w:spacing w:after="0" w:line="240" w:lineRule="auto"/>
              <w:jc w:val="center"/>
              <w:rPr>
                <w:rFonts w:ascii="Arial" w:eastAsia="Times New Roman" w:hAnsi="Arial" w:cs="Arial"/>
                <w:color w:val="000000"/>
                <w:lang w:eastAsia="ro-RO"/>
              </w:rPr>
            </w:pPr>
            <w:r w:rsidRPr="002656D5">
              <w:rPr>
                <w:rFonts w:ascii="Arial" w:eastAsia="Times New Roman" w:hAnsi="Arial" w:cs="Arial"/>
                <w:color w:val="000000"/>
                <w:lang w:eastAsia="ro-RO"/>
              </w:rPr>
              <w:t>955 363</w:t>
            </w:r>
          </w:p>
        </w:tc>
      </w:tr>
    </w:tbl>
    <w:p w:rsidR="003328EC" w:rsidRDefault="003328EC" w:rsidP="008854D8">
      <w:pPr>
        <w:spacing w:after="120" w:line="360" w:lineRule="auto"/>
        <w:ind w:left="708"/>
        <w:jc w:val="center"/>
        <w:rPr>
          <w:noProof/>
          <w:lang w:eastAsia="ro-RO"/>
        </w:rPr>
      </w:pPr>
    </w:p>
    <w:p w:rsidR="003328EC" w:rsidRDefault="008854D8" w:rsidP="00D3764E">
      <w:pPr>
        <w:spacing w:after="120" w:line="360" w:lineRule="auto"/>
        <w:ind w:left="708"/>
        <w:jc w:val="both"/>
        <w:rPr>
          <w:noProof/>
          <w:lang w:eastAsia="ro-RO"/>
        </w:rPr>
      </w:pPr>
      <w:r w:rsidRPr="008854D8">
        <w:rPr>
          <w:noProof/>
          <w:lang w:val="en-US"/>
        </w:rPr>
        <w:drawing>
          <wp:inline distT="0" distB="0" distL="0" distR="0">
            <wp:extent cx="2438400" cy="2133600"/>
            <wp:effectExtent l="19050" t="0" r="19050" b="0"/>
            <wp:docPr id="24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8854D8">
        <w:rPr>
          <w:noProof/>
          <w:lang w:val="en-US"/>
        </w:rPr>
        <w:drawing>
          <wp:inline distT="0" distB="0" distL="0" distR="0">
            <wp:extent cx="2638425" cy="2133600"/>
            <wp:effectExtent l="19050" t="0" r="9525" b="0"/>
            <wp:docPr id="23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3328EC" w:rsidRDefault="008854D8" w:rsidP="00D3764E">
      <w:pPr>
        <w:spacing w:after="120" w:line="360" w:lineRule="auto"/>
        <w:ind w:left="708"/>
        <w:jc w:val="both"/>
        <w:rPr>
          <w:noProof/>
          <w:lang w:eastAsia="ro-RO"/>
        </w:rPr>
      </w:pPr>
      <w:r w:rsidRPr="008854D8">
        <w:rPr>
          <w:noProof/>
          <w:lang w:val="en-US"/>
        </w:rPr>
        <w:drawing>
          <wp:inline distT="0" distB="0" distL="0" distR="0">
            <wp:extent cx="2514600" cy="2209800"/>
            <wp:effectExtent l="19050" t="0" r="19050" b="0"/>
            <wp:docPr id="24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450046" w:rsidRPr="00AA79FD" w:rsidRDefault="00450046" w:rsidP="00AA79FD">
      <w:pPr>
        <w:tabs>
          <w:tab w:val="left" w:pos="1170"/>
        </w:tabs>
        <w:spacing w:after="120" w:line="360" w:lineRule="auto"/>
        <w:ind w:left="709"/>
        <w:jc w:val="both"/>
        <w:rPr>
          <w:rFonts w:ascii="Arial" w:hAnsi="Arial" w:cs="Arial"/>
          <w:b/>
          <w:sz w:val="20"/>
          <w:szCs w:val="20"/>
        </w:rPr>
      </w:pPr>
      <w:bookmarkStart w:id="244" w:name="_Ref209496149"/>
      <w:bookmarkStart w:id="245" w:name="_Toc209521059"/>
      <w:r w:rsidRPr="00AA79FD">
        <w:rPr>
          <w:rFonts w:ascii="Arial" w:hAnsi="Arial" w:cs="Arial"/>
          <w:b/>
          <w:sz w:val="20"/>
          <w:szCs w:val="20"/>
        </w:rPr>
        <w:t>Fig. 2.</w:t>
      </w:r>
      <w:bookmarkEnd w:id="244"/>
      <w:r w:rsidR="00AA79FD" w:rsidRPr="00AA79FD">
        <w:rPr>
          <w:rFonts w:ascii="Arial" w:hAnsi="Arial" w:cs="Arial"/>
          <w:b/>
          <w:sz w:val="20"/>
          <w:szCs w:val="20"/>
        </w:rPr>
        <w:t>10</w:t>
      </w:r>
      <w:r w:rsidR="00C77487">
        <w:rPr>
          <w:rFonts w:ascii="Arial" w:hAnsi="Arial" w:cs="Arial"/>
          <w:b/>
          <w:sz w:val="20"/>
          <w:szCs w:val="20"/>
        </w:rPr>
        <w:t xml:space="preserve">-10 </w:t>
      </w:r>
      <w:r w:rsidRPr="00AA79FD">
        <w:rPr>
          <w:rFonts w:ascii="Arial" w:hAnsi="Arial" w:cs="Arial"/>
          <w:b/>
          <w:sz w:val="20"/>
          <w:szCs w:val="20"/>
        </w:rPr>
        <w:t xml:space="preserve"> Evolutia </w:t>
      </w:r>
      <w:r w:rsidR="008854D8" w:rsidRPr="00AA79FD">
        <w:rPr>
          <w:rFonts w:ascii="Arial" w:hAnsi="Arial" w:cs="Arial"/>
          <w:b/>
          <w:sz w:val="20"/>
          <w:szCs w:val="20"/>
        </w:rPr>
        <w:t xml:space="preserve">volumelor de </w:t>
      </w:r>
      <w:r w:rsidRPr="00AA79FD">
        <w:rPr>
          <w:rFonts w:ascii="Arial" w:hAnsi="Arial" w:cs="Arial"/>
          <w:b/>
          <w:sz w:val="20"/>
          <w:szCs w:val="20"/>
        </w:rPr>
        <w:t>apa</w:t>
      </w:r>
      <w:r w:rsidR="00C77487">
        <w:rPr>
          <w:rFonts w:ascii="Arial" w:hAnsi="Arial" w:cs="Arial"/>
          <w:b/>
          <w:sz w:val="20"/>
          <w:szCs w:val="20"/>
        </w:rPr>
        <w:t xml:space="preserve"> facturata</w:t>
      </w:r>
      <w:r w:rsidR="008854D8" w:rsidRPr="00AA79FD">
        <w:rPr>
          <w:rFonts w:ascii="Arial" w:hAnsi="Arial" w:cs="Arial"/>
          <w:b/>
          <w:sz w:val="20"/>
          <w:szCs w:val="20"/>
        </w:rPr>
        <w:t xml:space="preserve"> si a pierderilor in retea</w:t>
      </w:r>
      <w:bookmarkEnd w:id="245"/>
      <w:r w:rsidRPr="00AA79FD">
        <w:rPr>
          <w:rFonts w:ascii="Arial" w:hAnsi="Arial" w:cs="Arial"/>
          <w:b/>
          <w:sz w:val="20"/>
          <w:szCs w:val="20"/>
        </w:rPr>
        <w:t xml:space="preserve"> – orasul Tecuci </w:t>
      </w:r>
    </w:p>
    <w:p w:rsidR="008854D8" w:rsidRDefault="008854D8" w:rsidP="00AA79FD">
      <w:pPr>
        <w:tabs>
          <w:tab w:val="left" w:pos="1170"/>
        </w:tabs>
        <w:spacing w:after="120" w:line="360" w:lineRule="auto"/>
        <w:ind w:left="709"/>
        <w:jc w:val="both"/>
        <w:rPr>
          <w:rFonts w:ascii="Arial" w:hAnsi="Arial" w:cs="Arial"/>
          <w:sz w:val="24"/>
          <w:szCs w:val="24"/>
        </w:rPr>
      </w:pPr>
      <w:r w:rsidRPr="00AA79FD">
        <w:rPr>
          <w:rFonts w:ascii="Arial" w:hAnsi="Arial" w:cs="Arial"/>
          <w:sz w:val="24"/>
          <w:szCs w:val="24"/>
        </w:rPr>
        <w:t xml:space="preserve">Se constata ca valoarea pierderilor in retea </w:t>
      </w:r>
      <w:r w:rsidR="00AA79FD">
        <w:rPr>
          <w:rFonts w:ascii="Arial" w:hAnsi="Arial" w:cs="Arial"/>
          <w:sz w:val="24"/>
          <w:szCs w:val="24"/>
        </w:rPr>
        <w:t>se pastreaza de-a lungul celor 3 ani in ace</w:t>
      </w:r>
      <w:r w:rsidR="0062787D">
        <w:rPr>
          <w:rFonts w:ascii="Arial" w:hAnsi="Arial" w:cs="Arial"/>
          <w:sz w:val="24"/>
          <w:szCs w:val="24"/>
        </w:rPr>
        <w:t>leasi plaje de valori</w:t>
      </w:r>
      <w:r w:rsidR="00C77487">
        <w:rPr>
          <w:rFonts w:ascii="Arial" w:hAnsi="Arial" w:cs="Arial"/>
          <w:sz w:val="24"/>
          <w:szCs w:val="24"/>
        </w:rPr>
        <w:t xml:space="preserve">, diferentele intre anii fiind </w:t>
      </w:r>
      <w:r w:rsidR="0062787D">
        <w:rPr>
          <w:rFonts w:ascii="Arial" w:hAnsi="Arial" w:cs="Arial"/>
          <w:sz w:val="24"/>
          <w:szCs w:val="24"/>
        </w:rPr>
        <w:t>nesemnificative</w:t>
      </w:r>
      <w:r w:rsidR="00C77487">
        <w:rPr>
          <w:rFonts w:ascii="Arial" w:hAnsi="Arial" w:cs="Arial"/>
          <w:sz w:val="24"/>
          <w:szCs w:val="24"/>
        </w:rPr>
        <w:t>, conducand practic la acelasi procent.</w:t>
      </w:r>
    </w:p>
    <w:p w:rsidR="00450046" w:rsidRPr="00C77487" w:rsidRDefault="00C77487" w:rsidP="00C77487">
      <w:pPr>
        <w:tabs>
          <w:tab w:val="left" w:pos="1170"/>
        </w:tabs>
        <w:spacing w:after="120" w:line="360" w:lineRule="auto"/>
        <w:ind w:left="709"/>
        <w:jc w:val="both"/>
        <w:rPr>
          <w:rFonts w:ascii="Arial" w:hAnsi="Arial" w:cs="Arial"/>
          <w:sz w:val="24"/>
          <w:szCs w:val="24"/>
        </w:rPr>
      </w:pPr>
      <w:r>
        <w:rPr>
          <w:rFonts w:ascii="Arial" w:hAnsi="Arial" w:cs="Arial"/>
          <w:sz w:val="24"/>
          <w:szCs w:val="24"/>
        </w:rPr>
        <w:t>E</w:t>
      </w:r>
      <w:r w:rsidR="00450046" w:rsidRPr="00C77487">
        <w:rPr>
          <w:rFonts w:ascii="Arial" w:hAnsi="Arial" w:cs="Arial"/>
          <w:sz w:val="24"/>
          <w:szCs w:val="24"/>
        </w:rPr>
        <w:t xml:space="preserve">volutia cantitatilor de apa captata, distribuita si </w:t>
      </w:r>
      <w:r w:rsidR="00DF0299">
        <w:rPr>
          <w:rFonts w:ascii="Arial" w:hAnsi="Arial" w:cs="Arial"/>
          <w:sz w:val="24"/>
          <w:szCs w:val="24"/>
        </w:rPr>
        <w:t xml:space="preserve">facturata </w:t>
      </w:r>
      <w:r w:rsidR="00450046" w:rsidRPr="00C77487">
        <w:rPr>
          <w:rFonts w:ascii="Arial" w:hAnsi="Arial" w:cs="Arial"/>
          <w:sz w:val="24"/>
          <w:szCs w:val="24"/>
        </w:rPr>
        <w:t>pentru perioada considerata de timp este prezentata in figura de mai jos.</w:t>
      </w:r>
    </w:p>
    <w:p w:rsidR="00ED47F4" w:rsidRPr="00CA6C34" w:rsidRDefault="0099429D" w:rsidP="00C77487">
      <w:pPr>
        <w:spacing w:after="0" w:line="240" w:lineRule="auto"/>
        <w:ind w:left="851"/>
        <w:rPr>
          <w:rFonts w:ascii="Arial" w:eastAsia="Times New Roman" w:hAnsi="Arial" w:cs="Arial"/>
          <w:sz w:val="20"/>
          <w:szCs w:val="20"/>
          <w:lang w:eastAsia="de-DE"/>
        </w:rPr>
      </w:pPr>
      <w:r w:rsidRPr="0099429D">
        <w:rPr>
          <w:rFonts w:ascii="Arial" w:eastAsia="Times New Roman" w:hAnsi="Arial" w:cs="Arial"/>
          <w:noProof/>
          <w:sz w:val="20"/>
          <w:szCs w:val="20"/>
          <w:lang w:val="en-US"/>
        </w:rPr>
        <w:drawing>
          <wp:inline distT="0" distB="0" distL="0" distR="0">
            <wp:extent cx="5334000" cy="3533775"/>
            <wp:effectExtent l="19050" t="0" r="19050" b="0"/>
            <wp:docPr id="24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450046" w:rsidRPr="00052692" w:rsidRDefault="00450046" w:rsidP="00962B35">
      <w:pPr>
        <w:pStyle w:val="Beschriftung-FiguresCaracter"/>
      </w:pPr>
      <w:bookmarkStart w:id="246" w:name="_Ref209496888"/>
      <w:bookmarkStart w:id="247" w:name="_Toc209521061"/>
      <w:r w:rsidRPr="00052692">
        <w:t xml:space="preserve">Fig. </w:t>
      </w:r>
      <w:r>
        <w:t>2</w:t>
      </w:r>
      <w:bookmarkEnd w:id="246"/>
      <w:r>
        <w:t>.</w:t>
      </w:r>
      <w:r w:rsidR="00C77487">
        <w:t>10-11</w:t>
      </w:r>
      <w:r w:rsidRPr="00052692">
        <w:t>Comparatia intre cantitatile captate, distribuite si facturate</w:t>
      </w:r>
      <w:bookmarkEnd w:id="247"/>
      <w:r w:rsidR="0099429D">
        <w:t xml:space="preserve"> in perioada 2010 - 2012</w:t>
      </w:r>
    </w:p>
    <w:p w:rsidR="00450046" w:rsidRPr="00182C93" w:rsidRDefault="00182C93" w:rsidP="00182C93">
      <w:pPr>
        <w:spacing w:after="120" w:line="360" w:lineRule="auto"/>
        <w:ind w:left="851"/>
        <w:rPr>
          <w:rFonts w:ascii="Arial" w:hAnsi="Arial" w:cs="Arial"/>
          <w:sz w:val="24"/>
          <w:szCs w:val="24"/>
        </w:rPr>
      </w:pPr>
      <w:r>
        <w:rPr>
          <w:rFonts w:ascii="Arial" w:hAnsi="Arial" w:cs="Arial"/>
          <w:sz w:val="24"/>
          <w:szCs w:val="24"/>
        </w:rPr>
        <w:t>In anexa 2.7 este ptezentat Bilantul apei pentru fiecare an in parte.</w:t>
      </w:r>
    </w:p>
    <w:p w:rsidR="00ED47F4" w:rsidRPr="00CA6C34" w:rsidRDefault="00450046" w:rsidP="007E13F4">
      <w:pPr>
        <w:pStyle w:val="SubSubSubTitlu"/>
      </w:pPr>
      <w:bookmarkStart w:id="248" w:name="_Toc209520764"/>
      <w:bookmarkStart w:id="249" w:name="_Toc232816352"/>
      <w:bookmarkStart w:id="250" w:name="_Toc352230214"/>
      <w:bookmarkStart w:id="251" w:name="_Toc369259322"/>
      <w:r>
        <w:t xml:space="preserve">2.10.1.11 </w:t>
      </w:r>
      <w:r w:rsidR="00ED47F4" w:rsidRPr="00CA6C34">
        <w:t>Infrastructura existenta in comunele din vecinatatea orasului Tecuci</w:t>
      </w:r>
      <w:bookmarkEnd w:id="248"/>
      <w:bookmarkEnd w:id="249"/>
      <w:bookmarkEnd w:id="250"/>
      <w:bookmarkEnd w:id="251"/>
    </w:p>
    <w:p w:rsidR="00ED47F4" w:rsidRDefault="00ED47F4" w:rsidP="00FF3CC8">
      <w:pPr>
        <w:tabs>
          <w:tab w:val="left" w:pos="1170"/>
        </w:tabs>
        <w:spacing w:after="120" w:line="360" w:lineRule="auto"/>
        <w:ind w:left="709"/>
        <w:jc w:val="both"/>
        <w:rPr>
          <w:rFonts w:ascii="Arial" w:hAnsi="Arial" w:cs="Arial"/>
          <w:sz w:val="24"/>
          <w:szCs w:val="24"/>
        </w:rPr>
      </w:pPr>
      <w:r w:rsidRPr="00FF3CC8">
        <w:rPr>
          <w:rFonts w:ascii="Arial" w:hAnsi="Arial" w:cs="Arial"/>
          <w:sz w:val="24"/>
          <w:szCs w:val="24"/>
        </w:rPr>
        <w:t>Comunele localizate in apropierea orasului Tecuci sunt: Cosmesti, Matca, D</w:t>
      </w:r>
      <w:r w:rsidR="00A57CA0" w:rsidRPr="00FF3CC8">
        <w:rPr>
          <w:rFonts w:ascii="Arial" w:hAnsi="Arial" w:cs="Arial"/>
          <w:sz w:val="24"/>
          <w:szCs w:val="24"/>
        </w:rPr>
        <w:t>raganeşti, Movileni si Munteni.</w:t>
      </w:r>
    </w:p>
    <w:p w:rsidR="00FF3CC8" w:rsidRDefault="00FF3CC8" w:rsidP="00FF3CC8">
      <w:pPr>
        <w:tabs>
          <w:tab w:val="left" w:pos="1170"/>
        </w:tabs>
        <w:spacing w:after="120" w:line="360" w:lineRule="auto"/>
        <w:ind w:left="709"/>
        <w:jc w:val="both"/>
        <w:rPr>
          <w:rFonts w:ascii="Arial" w:hAnsi="Arial" w:cs="Arial"/>
          <w:sz w:val="24"/>
          <w:szCs w:val="24"/>
        </w:rPr>
      </w:pPr>
      <w:r>
        <w:rPr>
          <w:rFonts w:ascii="Arial" w:hAnsi="Arial" w:cs="Arial"/>
          <w:sz w:val="24"/>
          <w:szCs w:val="24"/>
        </w:rPr>
        <w:t>Comunele Matca si Draganesti nu au sisteme de alimentare cu apa. Alimentarea cu apa a populatiei se face din fantanile existente, atat cele publice cat si cele ale populatiei. Ambele comune au fost incluse in programul de investitii 2014 – 2018.</w:t>
      </w:r>
    </w:p>
    <w:p w:rsidR="00FF3CC8" w:rsidRPr="00FF3CC8" w:rsidRDefault="00FF3CC8" w:rsidP="00FF3CC8">
      <w:pPr>
        <w:tabs>
          <w:tab w:val="left" w:pos="1170"/>
        </w:tabs>
        <w:spacing w:after="120" w:line="360" w:lineRule="auto"/>
        <w:ind w:left="709"/>
        <w:jc w:val="both"/>
        <w:rPr>
          <w:rFonts w:ascii="Arial" w:hAnsi="Arial" w:cs="Arial"/>
          <w:sz w:val="24"/>
          <w:szCs w:val="24"/>
        </w:rPr>
      </w:pPr>
      <w:r>
        <w:rPr>
          <w:rFonts w:ascii="Arial" w:hAnsi="Arial" w:cs="Arial"/>
          <w:sz w:val="24"/>
          <w:szCs w:val="24"/>
        </w:rPr>
        <w:t>Descrierea sistemelor de alimentare existente ale celorlalte comune mentionate mai sus se regasesc in Anexa 2.8. Si aceste comune au fost incluse in in programul de investitii 2014 – 2018, in vederea conformari</w:t>
      </w:r>
      <w:r w:rsidR="00F43610">
        <w:rPr>
          <w:rFonts w:ascii="Arial" w:hAnsi="Arial" w:cs="Arial"/>
          <w:sz w:val="24"/>
          <w:szCs w:val="24"/>
        </w:rPr>
        <w:t>. Investitiile prevazute pentru aceste comune sunt prezentate in Anexa 7.3.</w:t>
      </w:r>
    </w:p>
    <w:p w:rsidR="00ED47F4" w:rsidRPr="00CA6C34" w:rsidRDefault="00450046" w:rsidP="007E13F4">
      <w:pPr>
        <w:pStyle w:val="SubSubSubTitlu"/>
      </w:pPr>
      <w:bookmarkStart w:id="252" w:name="_Toc352230215"/>
      <w:bookmarkStart w:id="253" w:name="_Toc369259323"/>
      <w:r>
        <w:t xml:space="preserve">2.10.1.12. </w:t>
      </w:r>
      <w:r w:rsidR="00ED47F4" w:rsidRPr="00CA6C34">
        <w:t>Proiecte in derulare in orasul Tecuci</w:t>
      </w:r>
      <w:bookmarkEnd w:id="252"/>
      <w:bookmarkEnd w:id="253"/>
    </w:p>
    <w:p w:rsidR="00ED47F4" w:rsidRPr="00CA6C34" w:rsidRDefault="00ED47F4" w:rsidP="00FF3CC8">
      <w:pPr>
        <w:tabs>
          <w:tab w:val="left" w:pos="1170"/>
        </w:tabs>
        <w:spacing w:after="120" w:line="360" w:lineRule="auto"/>
        <w:ind w:left="709"/>
        <w:jc w:val="both"/>
        <w:rPr>
          <w:rFonts w:ascii="Arial" w:hAnsi="Arial" w:cs="Arial"/>
          <w:sz w:val="24"/>
          <w:szCs w:val="24"/>
        </w:rPr>
      </w:pPr>
      <w:bookmarkStart w:id="254" w:name="_Toc232816354"/>
      <w:r w:rsidRPr="00CA6C34">
        <w:rPr>
          <w:rFonts w:ascii="Arial" w:hAnsi="Arial" w:cs="Arial"/>
          <w:sz w:val="24"/>
          <w:szCs w:val="24"/>
        </w:rPr>
        <w:t>In prezent in orasul Tecuci, acu</w:t>
      </w:r>
      <w:r w:rsidR="00663E35">
        <w:rPr>
          <w:rFonts w:ascii="Arial" w:hAnsi="Arial" w:cs="Arial"/>
          <w:sz w:val="24"/>
          <w:szCs w:val="24"/>
        </w:rPr>
        <w:t xml:space="preserve">m inclus in aria de operare a </w:t>
      </w:r>
      <w:r w:rsidRPr="00CA6C34">
        <w:rPr>
          <w:rFonts w:ascii="Arial" w:hAnsi="Arial" w:cs="Arial"/>
          <w:sz w:val="24"/>
          <w:szCs w:val="24"/>
        </w:rPr>
        <w:t xml:space="preserve"> APA CANAL SA, se afla in derulare proiectul “Reabilitarea si extinderea infrastructurii de apa si si apa uzata in judetul Galati”, </w:t>
      </w:r>
      <w:r w:rsidR="00BE78D5">
        <w:rPr>
          <w:rFonts w:ascii="Arial" w:hAnsi="Arial" w:cs="Arial"/>
          <w:sz w:val="24"/>
          <w:szCs w:val="24"/>
        </w:rPr>
        <w:t xml:space="preserve">POS Mediu, </w:t>
      </w:r>
      <w:r w:rsidRPr="00CA6C34">
        <w:rPr>
          <w:rFonts w:ascii="Arial" w:hAnsi="Arial" w:cs="Arial"/>
          <w:sz w:val="24"/>
          <w:szCs w:val="24"/>
        </w:rPr>
        <w:t>finantat din Fondul de Coeziune.</w:t>
      </w:r>
    </w:p>
    <w:p w:rsidR="00ED47F4" w:rsidRPr="00CA6C34" w:rsidRDefault="00ED47F4" w:rsidP="00F43610">
      <w:pPr>
        <w:tabs>
          <w:tab w:val="left" w:pos="1170"/>
        </w:tabs>
        <w:spacing w:after="120" w:line="360" w:lineRule="auto"/>
        <w:ind w:left="709"/>
        <w:jc w:val="both"/>
        <w:rPr>
          <w:rFonts w:ascii="Arial" w:hAnsi="Arial" w:cs="Arial"/>
          <w:sz w:val="24"/>
          <w:szCs w:val="24"/>
        </w:rPr>
      </w:pPr>
      <w:r w:rsidRPr="00CA6C34">
        <w:rPr>
          <w:rFonts w:ascii="Arial" w:hAnsi="Arial" w:cs="Arial"/>
          <w:sz w:val="24"/>
          <w:szCs w:val="24"/>
        </w:rPr>
        <w:t>Lucrarile in sectorul de alimentare cu apa</w:t>
      </w:r>
      <w:r w:rsidR="00E6563A">
        <w:rPr>
          <w:rFonts w:ascii="Arial" w:hAnsi="Arial" w:cs="Arial"/>
          <w:sz w:val="24"/>
          <w:szCs w:val="24"/>
        </w:rPr>
        <w:t>,care au ca</w:t>
      </w:r>
      <w:r w:rsidR="00F43610">
        <w:rPr>
          <w:rFonts w:ascii="Arial" w:hAnsi="Arial" w:cs="Arial"/>
          <w:sz w:val="24"/>
          <w:szCs w:val="24"/>
        </w:rPr>
        <w:t xml:space="preserve"> termen de finalizare anul 2015 si</w:t>
      </w:r>
      <w:r w:rsidRPr="00CA6C34">
        <w:rPr>
          <w:rFonts w:ascii="Arial" w:hAnsi="Arial" w:cs="Arial"/>
          <w:sz w:val="24"/>
          <w:szCs w:val="24"/>
        </w:rPr>
        <w:t>includ urmatoarele investitii</w:t>
      </w:r>
    </w:p>
    <w:p w:rsidR="00ED47F4" w:rsidRPr="00537965" w:rsidRDefault="00BE78D5" w:rsidP="008E333B">
      <w:pPr>
        <w:pStyle w:val="ListParagraph"/>
        <w:numPr>
          <w:ilvl w:val="0"/>
          <w:numId w:val="34"/>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Reabilitarea f</w:t>
      </w:r>
      <w:r w:rsidR="00ED47F4" w:rsidRPr="00537965">
        <w:rPr>
          <w:rFonts w:ascii="Arial" w:hAnsi="Arial" w:cs="Arial"/>
          <w:sz w:val="24"/>
          <w:szCs w:val="24"/>
          <w:lang w:val="it-IT"/>
        </w:rPr>
        <w:t>r</w:t>
      </w:r>
      <w:r w:rsidRPr="00537965">
        <w:rPr>
          <w:rFonts w:ascii="Arial" w:hAnsi="Arial" w:cs="Arial"/>
          <w:sz w:val="24"/>
          <w:szCs w:val="24"/>
          <w:lang w:val="it-IT"/>
        </w:rPr>
        <w:t>o</w:t>
      </w:r>
      <w:r w:rsidR="00ED47F4" w:rsidRPr="00537965">
        <w:rPr>
          <w:rFonts w:ascii="Arial" w:hAnsi="Arial" w:cs="Arial"/>
          <w:sz w:val="24"/>
          <w:szCs w:val="24"/>
          <w:lang w:val="it-IT"/>
        </w:rPr>
        <w:t>nturilor de captare Cosmesti si Rotunda (reabilitarea a 36 de foraje, inlocuirea pompelor submersibile,video-inspectie 32 foraje, 36 cabine put, re-forarea a 4 puturi, instituire zone de protectie sanitara pentru 36 de puturi, conform legislatiei in vigoare)</w:t>
      </w:r>
      <w:r w:rsidR="00450046" w:rsidRPr="00537965">
        <w:rPr>
          <w:rFonts w:ascii="Arial" w:hAnsi="Arial" w:cs="Arial"/>
          <w:sz w:val="24"/>
          <w:szCs w:val="24"/>
          <w:lang w:val="it-IT"/>
        </w:rPr>
        <w:t>;</w:t>
      </w:r>
    </w:p>
    <w:p w:rsidR="00ED47F4" w:rsidRPr="00537965" w:rsidRDefault="00413560" w:rsidP="008E333B">
      <w:pPr>
        <w:pStyle w:val="ListParagraph"/>
        <w:numPr>
          <w:ilvl w:val="0"/>
          <w:numId w:val="33"/>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Modernizare</w:t>
      </w:r>
      <w:r w:rsidR="00ED47F4" w:rsidRPr="00537965">
        <w:rPr>
          <w:rFonts w:ascii="Arial" w:hAnsi="Arial" w:cs="Arial"/>
          <w:sz w:val="24"/>
          <w:szCs w:val="24"/>
          <w:lang w:val="it-IT"/>
        </w:rPr>
        <w:t xml:space="preserve"> statie de clorinare de la Complexul </w:t>
      </w:r>
      <w:r w:rsidRPr="00537965">
        <w:rPr>
          <w:rFonts w:ascii="Arial" w:hAnsi="Arial" w:cs="Arial"/>
          <w:sz w:val="24"/>
          <w:szCs w:val="24"/>
          <w:lang w:val="it-IT"/>
        </w:rPr>
        <w:t xml:space="preserve">de apa </w:t>
      </w:r>
      <w:r w:rsidR="00ED47F4" w:rsidRPr="00537965">
        <w:rPr>
          <w:rFonts w:ascii="Arial" w:hAnsi="Arial" w:cs="Arial"/>
          <w:sz w:val="24"/>
          <w:szCs w:val="24"/>
          <w:lang w:val="it-IT"/>
        </w:rPr>
        <w:t>Balcescu</w:t>
      </w:r>
      <w:r w:rsidR="00450046" w:rsidRPr="00537965">
        <w:rPr>
          <w:rFonts w:ascii="Arial" w:hAnsi="Arial" w:cs="Arial"/>
          <w:sz w:val="24"/>
          <w:szCs w:val="24"/>
          <w:lang w:val="it-IT"/>
        </w:rPr>
        <w:t>;</w:t>
      </w:r>
    </w:p>
    <w:p w:rsidR="00ED47F4" w:rsidRPr="00537965" w:rsidRDefault="00ED47F4" w:rsidP="008E333B">
      <w:pPr>
        <w:pStyle w:val="ListParagraph"/>
        <w:numPr>
          <w:ilvl w:val="0"/>
          <w:numId w:val="33"/>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Reabilitare 1 Statie de pompare</w:t>
      </w:r>
      <w:r w:rsidR="00413560" w:rsidRPr="00537965">
        <w:rPr>
          <w:rFonts w:ascii="Arial" w:hAnsi="Arial" w:cs="Arial"/>
          <w:sz w:val="24"/>
          <w:szCs w:val="24"/>
          <w:lang w:val="it-IT"/>
        </w:rPr>
        <w:t xml:space="preserve"> Complex Balcescu</w:t>
      </w:r>
      <w:r w:rsidRPr="00537965">
        <w:rPr>
          <w:rFonts w:ascii="Arial" w:hAnsi="Arial" w:cs="Arial"/>
          <w:sz w:val="24"/>
          <w:szCs w:val="24"/>
          <w:lang w:val="it-IT"/>
        </w:rPr>
        <w:t xml:space="preserve"> (lucrari de tencuieli si vopsitorie)</w:t>
      </w:r>
      <w:r w:rsidR="00450046" w:rsidRPr="00537965">
        <w:rPr>
          <w:rFonts w:ascii="Arial" w:hAnsi="Arial" w:cs="Arial"/>
          <w:sz w:val="24"/>
          <w:szCs w:val="24"/>
          <w:lang w:val="it-IT"/>
        </w:rPr>
        <w:t>;</w:t>
      </w:r>
    </w:p>
    <w:p w:rsidR="00ED47F4" w:rsidRPr="00537965" w:rsidRDefault="00ED47F4" w:rsidP="008E333B">
      <w:pPr>
        <w:pStyle w:val="ListParagraph"/>
        <w:numPr>
          <w:ilvl w:val="0"/>
          <w:numId w:val="33"/>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1 statie de repompare pentru Cartier N. Balcescu: 2+1 Q=36mc /h, H=25m si 1 pompa de incendiu Q=18m</w:t>
      </w:r>
      <w:r w:rsidRPr="00537965">
        <w:rPr>
          <w:rFonts w:ascii="Arial" w:hAnsi="Arial" w:cs="Arial"/>
          <w:sz w:val="24"/>
          <w:szCs w:val="24"/>
          <w:vertAlign w:val="superscript"/>
          <w:lang w:val="it-IT"/>
        </w:rPr>
        <w:t>3</w:t>
      </w:r>
      <w:r w:rsidRPr="00537965">
        <w:rPr>
          <w:rFonts w:ascii="Arial" w:hAnsi="Arial" w:cs="Arial"/>
          <w:sz w:val="24"/>
          <w:szCs w:val="24"/>
          <w:lang w:val="it-IT"/>
        </w:rPr>
        <w:t>/h and H=25m</w:t>
      </w:r>
      <w:r w:rsidR="00450046" w:rsidRPr="00537965">
        <w:rPr>
          <w:rFonts w:ascii="Arial" w:hAnsi="Arial" w:cs="Arial"/>
          <w:sz w:val="24"/>
          <w:szCs w:val="24"/>
          <w:lang w:val="it-IT"/>
        </w:rPr>
        <w:t>;</w:t>
      </w:r>
    </w:p>
    <w:p w:rsidR="00ED47F4" w:rsidRPr="00537965" w:rsidRDefault="00ED47F4" w:rsidP="008E333B">
      <w:pPr>
        <w:pStyle w:val="ListParagraph"/>
        <w:numPr>
          <w:ilvl w:val="0"/>
          <w:numId w:val="33"/>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1 statie de repompare pentru Cernicari: 1+1 Q=21mc /h, H=20m si 1 pompa de incendiu Q=20m</w:t>
      </w:r>
      <w:r w:rsidRPr="00CA6C34">
        <w:rPr>
          <w:rFonts w:ascii="Arial" w:eastAsia="Calibri" w:hAnsi="Arial" w:cs="Arial"/>
          <w:sz w:val="24"/>
          <w:szCs w:val="24"/>
          <w:vertAlign w:val="superscript"/>
          <w:lang w:val="de-DE"/>
        </w:rPr>
        <w:t>3</w:t>
      </w:r>
      <w:r w:rsidRPr="00537965">
        <w:rPr>
          <w:rFonts w:ascii="Arial" w:hAnsi="Arial" w:cs="Arial"/>
          <w:sz w:val="24"/>
          <w:szCs w:val="24"/>
          <w:lang w:val="it-IT"/>
        </w:rPr>
        <w:t>/h and H=20m</w:t>
      </w:r>
      <w:r w:rsidR="00450046" w:rsidRPr="00537965">
        <w:rPr>
          <w:rFonts w:ascii="Arial" w:hAnsi="Arial" w:cs="Arial"/>
          <w:sz w:val="24"/>
          <w:szCs w:val="24"/>
          <w:lang w:val="it-IT"/>
        </w:rPr>
        <w:t>;</w:t>
      </w:r>
    </w:p>
    <w:p w:rsidR="00ED47F4" w:rsidRPr="00CA6C34" w:rsidRDefault="00ED47F4" w:rsidP="008E333B">
      <w:pPr>
        <w:pStyle w:val="ListParagraph"/>
        <w:numPr>
          <w:ilvl w:val="0"/>
          <w:numId w:val="33"/>
        </w:numPr>
        <w:spacing w:after="120" w:line="360" w:lineRule="auto"/>
        <w:ind w:left="1423" w:hanging="357"/>
        <w:contextualSpacing w:val="0"/>
        <w:jc w:val="both"/>
        <w:rPr>
          <w:rFonts w:ascii="Arial" w:hAnsi="Arial" w:cs="Arial"/>
          <w:sz w:val="24"/>
          <w:szCs w:val="24"/>
        </w:rPr>
      </w:pPr>
      <w:r w:rsidRPr="00CA6C34">
        <w:rPr>
          <w:rFonts w:ascii="Arial" w:hAnsi="Arial" w:cs="Arial"/>
          <w:sz w:val="24"/>
          <w:szCs w:val="24"/>
        </w:rPr>
        <w:t>Inlocuirea unui tronson de 0,613 km conducta de aductiune Dn 600, otel;</w:t>
      </w:r>
    </w:p>
    <w:p w:rsidR="00ED47F4" w:rsidRPr="00537965" w:rsidRDefault="00ED47F4" w:rsidP="008E333B">
      <w:pPr>
        <w:pStyle w:val="ListParagraph"/>
        <w:numPr>
          <w:ilvl w:val="0"/>
          <w:numId w:val="33"/>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Exinderea retelei de distributie cu 32.230m, in vederea cresterii ratei de conectare</w:t>
      </w:r>
      <w:r w:rsidR="00450046" w:rsidRPr="00537965">
        <w:rPr>
          <w:rFonts w:ascii="Arial" w:hAnsi="Arial" w:cs="Arial"/>
          <w:sz w:val="24"/>
          <w:szCs w:val="24"/>
          <w:lang w:val="it-IT"/>
        </w:rPr>
        <w:t>;</w:t>
      </w:r>
    </w:p>
    <w:p w:rsidR="00ED47F4" w:rsidRPr="00537965" w:rsidRDefault="00ED47F4" w:rsidP="008E333B">
      <w:pPr>
        <w:pStyle w:val="ListParagraph"/>
        <w:numPr>
          <w:ilvl w:val="0"/>
          <w:numId w:val="33"/>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Sistem SCADA – rezervoare, masuratori on-line presiune si debit in zona centrala a orasului, Cernicari, N. Balcescu si Tecuci Nord, inclusiv sistem dispecer</w:t>
      </w:r>
      <w:r w:rsidR="00450046" w:rsidRPr="00537965">
        <w:rPr>
          <w:rFonts w:ascii="Arial" w:hAnsi="Arial" w:cs="Arial"/>
          <w:sz w:val="24"/>
          <w:szCs w:val="24"/>
          <w:lang w:val="it-IT"/>
        </w:rPr>
        <w:t>;</w:t>
      </w:r>
    </w:p>
    <w:p w:rsidR="00ED47F4" w:rsidRPr="00CA6C34" w:rsidRDefault="00ED47F4" w:rsidP="008E333B">
      <w:pPr>
        <w:pStyle w:val="ListParagraph"/>
        <w:numPr>
          <w:ilvl w:val="0"/>
          <w:numId w:val="33"/>
        </w:numPr>
        <w:spacing w:after="120"/>
        <w:ind w:left="1428"/>
        <w:contextualSpacing w:val="0"/>
        <w:jc w:val="both"/>
        <w:rPr>
          <w:rFonts w:ascii="Arial" w:hAnsi="Arial" w:cs="Arial"/>
          <w:sz w:val="24"/>
          <w:szCs w:val="24"/>
        </w:rPr>
      </w:pPr>
      <w:r w:rsidRPr="00CA6C34">
        <w:rPr>
          <w:rFonts w:ascii="Arial" w:hAnsi="Arial" w:cs="Arial"/>
          <w:sz w:val="24"/>
          <w:szCs w:val="24"/>
        </w:rPr>
        <w:t>Bransamente – 1584 buc</w:t>
      </w:r>
      <w:r w:rsidR="00450046">
        <w:rPr>
          <w:rFonts w:ascii="Arial" w:hAnsi="Arial" w:cs="Arial"/>
          <w:sz w:val="24"/>
          <w:szCs w:val="24"/>
        </w:rPr>
        <w:t>;</w:t>
      </w:r>
    </w:p>
    <w:p w:rsidR="00ED47F4" w:rsidRPr="00CA6C34" w:rsidRDefault="00ED47F4" w:rsidP="00F43610">
      <w:pPr>
        <w:spacing w:after="120" w:line="360" w:lineRule="auto"/>
        <w:ind w:left="851"/>
        <w:jc w:val="both"/>
        <w:rPr>
          <w:rFonts w:ascii="Arial" w:hAnsi="Arial" w:cs="Arial"/>
          <w:sz w:val="24"/>
          <w:szCs w:val="24"/>
        </w:rPr>
      </w:pPr>
      <w:r w:rsidRPr="00CA6C34">
        <w:rPr>
          <w:rFonts w:ascii="Arial" w:hAnsi="Arial" w:cs="Arial"/>
          <w:sz w:val="24"/>
          <w:szCs w:val="24"/>
        </w:rPr>
        <w:t>In figura de mai jos sunt prezentate investitiile si sistemul de alimetare cu apa, dupa</w:t>
      </w:r>
      <w:r w:rsidR="00413560">
        <w:rPr>
          <w:rFonts w:ascii="Arial" w:hAnsi="Arial" w:cs="Arial"/>
          <w:sz w:val="24"/>
          <w:szCs w:val="24"/>
        </w:rPr>
        <w:t xml:space="preserve"> finalizarea proiectului, in anul 2015.</w:t>
      </w:r>
    </w:p>
    <w:p w:rsidR="00ED47F4" w:rsidRPr="00CA6C34" w:rsidRDefault="00C2457B" w:rsidP="00F43610">
      <w:pPr>
        <w:spacing w:after="120"/>
        <w:ind w:left="851"/>
        <w:jc w:val="both"/>
        <w:rPr>
          <w:rFonts w:ascii="Arial" w:hAnsi="Arial" w:cs="Arial"/>
          <w:sz w:val="20"/>
        </w:rPr>
      </w:pPr>
      <w:r>
        <w:rPr>
          <w:rFonts w:ascii="Arial" w:hAnsi="Arial" w:cs="Arial"/>
          <w:noProof/>
          <w:sz w:val="20"/>
          <w:lang w:val="en-US"/>
        </w:rPr>
        <w:drawing>
          <wp:inline distT="0" distB="0" distL="0" distR="0">
            <wp:extent cx="3409950" cy="2362200"/>
            <wp:effectExtent l="19050" t="0" r="0" b="0"/>
            <wp:docPr id="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5" cstate="print"/>
                    <a:srcRect/>
                    <a:stretch>
                      <a:fillRect/>
                    </a:stretch>
                  </pic:blipFill>
                  <pic:spPr bwMode="auto">
                    <a:xfrm>
                      <a:off x="0" y="0"/>
                      <a:ext cx="3409950" cy="2362200"/>
                    </a:xfrm>
                    <a:prstGeom prst="rect">
                      <a:avLst/>
                    </a:prstGeom>
                    <a:noFill/>
                    <a:ln w="9525">
                      <a:noFill/>
                      <a:miter lim="800000"/>
                      <a:headEnd/>
                      <a:tailEnd/>
                    </a:ln>
                  </pic:spPr>
                </pic:pic>
              </a:graphicData>
            </a:graphic>
          </wp:inline>
        </w:drawing>
      </w:r>
    </w:p>
    <w:p w:rsidR="00450046" w:rsidRDefault="00F43610" w:rsidP="00ED47F4">
      <w:pPr>
        <w:ind w:firstLine="708"/>
        <w:rPr>
          <w:rFonts w:ascii="Arial" w:hAnsi="Arial" w:cs="Arial"/>
          <w:b/>
          <w:bCs/>
          <w:sz w:val="20"/>
          <w:lang w:val="it-IT"/>
        </w:rPr>
      </w:pPr>
      <w:r>
        <w:rPr>
          <w:rFonts w:ascii="Arial" w:hAnsi="Arial" w:cs="Arial"/>
          <w:b/>
          <w:bCs/>
          <w:sz w:val="20"/>
          <w:lang w:val="it-IT"/>
        </w:rPr>
        <w:t>Fig. 2.10 – 12 – Situatia infrastructurii de apa in orasul Tecuci dupa finalizare proiect FC</w:t>
      </w:r>
    </w:p>
    <w:p w:rsidR="00ED47F4" w:rsidRPr="00CA6C34" w:rsidRDefault="00ED47F4" w:rsidP="00582A70">
      <w:pPr>
        <w:ind w:left="709" w:hanging="1"/>
        <w:rPr>
          <w:rFonts w:ascii="Arial" w:hAnsi="Arial" w:cs="Arial"/>
          <w:b/>
          <w:bCs/>
          <w:sz w:val="20"/>
          <w:lang w:val="it-IT"/>
        </w:rPr>
      </w:pPr>
      <w:r w:rsidRPr="00CA6C34">
        <w:rPr>
          <w:rFonts w:ascii="Arial" w:hAnsi="Arial" w:cs="Arial"/>
          <w:b/>
          <w:bCs/>
          <w:sz w:val="20"/>
          <w:lang w:val="it-IT"/>
        </w:rPr>
        <w:t>Tab</w:t>
      </w:r>
      <w:r w:rsidR="00582A70">
        <w:rPr>
          <w:rFonts w:ascii="Arial" w:hAnsi="Arial" w:cs="Arial"/>
          <w:b/>
          <w:bCs/>
          <w:sz w:val="20"/>
          <w:lang w:val="it-IT"/>
        </w:rPr>
        <w:t xml:space="preserve">el 2.10-7 - </w:t>
      </w:r>
      <w:r w:rsidRPr="00CA6C34">
        <w:rPr>
          <w:rFonts w:ascii="Arial" w:hAnsi="Arial" w:cs="Arial"/>
          <w:b/>
          <w:bCs/>
          <w:sz w:val="20"/>
          <w:lang w:val="it-IT"/>
        </w:rPr>
        <w:t>Situatia existenta si probleme identificate</w:t>
      </w:r>
      <w:r w:rsidR="00582A70">
        <w:rPr>
          <w:rFonts w:ascii="Arial" w:hAnsi="Arial" w:cs="Arial"/>
          <w:b/>
          <w:bCs/>
          <w:sz w:val="20"/>
          <w:lang w:val="it-IT"/>
        </w:rPr>
        <w:t xml:space="preserve"> la sistemul de alimentare cu apa Tecuci</w:t>
      </w:r>
    </w:p>
    <w:tbl>
      <w:tblPr>
        <w:tblW w:w="0" w:type="auto"/>
        <w:tblInd w:w="817" w:type="dxa"/>
        <w:tblLayout w:type="fixed"/>
        <w:tblLook w:val="0000" w:firstRow="0" w:lastRow="0" w:firstColumn="0" w:lastColumn="0" w:noHBand="0" w:noVBand="0"/>
      </w:tblPr>
      <w:tblGrid>
        <w:gridCol w:w="1475"/>
        <w:gridCol w:w="3022"/>
        <w:gridCol w:w="4385"/>
      </w:tblGrid>
      <w:tr w:rsidR="00ED47F4" w:rsidRPr="00DE5DB5" w:rsidTr="00F43610">
        <w:trPr>
          <w:trHeight w:val="227"/>
        </w:trPr>
        <w:tc>
          <w:tcPr>
            <w:tcW w:w="1475" w:type="dxa"/>
            <w:tcBorders>
              <w:top w:val="single" w:sz="12" w:space="0" w:color="000000"/>
              <w:left w:val="single" w:sz="12" w:space="0" w:color="000000"/>
              <w:bottom w:val="single" w:sz="6" w:space="0" w:color="000000"/>
              <w:right w:val="single" w:sz="4" w:space="0" w:color="000000"/>
            </w:tcBorders>
            <w:shd w:val="clear" w:color="auto" w:fill="D9D9D9"/>
            <w:vAlign w:val="center"/>
          </w:tcPr>
          <w:p w:rsidR="00ED47F4" w:rsidRPr="00DE5DB5" w:rsidRDefault="00ED47F4" w:rsidP="00F43610">
            <w:pPr>
              <w:pStyle w:val="Default"/>
              <w:spacing w:after="200" w:line="276" w:lineRule="auto"/>
              <w:jc w:val="center"/>
              <w:rPr>
                <w:rFonts w:ascii="Arial" w:hAnsi="Arial" w:cs="Arial"/>
                <w:b/>
                <w:color w:val="auto"/>
                <w:lang w:eastAsia="de-DE"/>
              </w:rPr>
            </w:pPr>
            <w:r w:rsidRPr="00DE5DB5">
              <w:rPr>
                <w:rFonts w:ascii="Arial" w:hAnsi="Arial" w:cs="Arial"/>
                <w:b/>
                <w:color w:val="auto"/>
                <w:lang w:eastAsia="de-DE"/>
              </w:rPr>
              <w:t>Obiect</w:t>
            </w:r>
          </w:p>
        </w:tc>
        <w:tc>
          <w:tcPr>
            <w:tcW w:w="3022" w:type="dxa"/>
            <w:tcBorders>
              <w:top w:val="single" w:sz="12" w:space="0" w:color="000000"/>
              <w:left w:val="single" w:sz="4" w:space="0" w:color="000000"/>
              <w:bottom w:val="single" w:sz="6" w:space="0" w:color="000000"/>
              <w:right w:val="single" w:sz="4" w:space="0" w:color="000000"/>
            </w:tcBorders>
            <w:shd w:val="clear" w:color="auto" w:fill="D9D9D9"/>
            <w:vAlign w:val="center"/>
          </w:tcPr>
          <w:p w:rsidR="00ED47F4" w:rsidRPr="00DE5DB5" w:rsidRDefault="00ED47F4" w:rsidP="00F43610">
            <w:pPr>
              <w:pStyle w:val="Default"/>
              <w:spacing w:after="200" w:line="276" w:lineRule="auto"/>
              <w:jc w:val="center"/>
              <w:rPr>
                <w:rFonts w:ascii="Arial" w:hAnsi="Arial" w:cs="Arial"/>
                <w:b/>
                <w:color w:val="auto"/>
                <w:lang w:eastAsia="de-DE"/>
              </w:rPr>
            </w:pPr>
            <w:r w:rsidRPr="00DE5DB5">
              <w:rPr>
                <w:rFonts w:ascii="Arial" w:hAnsi="Arial" w:cs="Arial"/>
                <w:b/>
                <w:color w:val="auto"/>
                <w:lang w:eastAsia="de-DE"/>
              </w:rPr>
              <w:t>Situatia existenta</w:t>
            </w:r>
          </w:p>
        </w:tc>
        <w:tc>
          <w:tcPr>
            <w:tcW w:w="4385" w:type="dxa"/>
            <w:tcBorders>
              <w:top w:val="single" w:sz="12" w:space="0" w:color="000000"/>
              <w:left w:val="single" w:sz="4" w:space="0" w:color="000000"/>
              <w:bottom w:val="single" w:sz="6" w:space="0" w:color="000000"/>
              <w:right w:val="single" w:sz="12" w:space="0" w:color="000000"/>
            </w:tcBorders>
            <w:shd w:val="clear" w:color="auto" w:fill="D9D9D9"/>
            <w:vAlign w:val="center"/>
          </w:tcPr>
          <w:p w:rsidR="00ED47F4" w:rsidRPr="00537965" w:rsidRDefault="00ED47F4" w:rsidP="00F43610">
            <w:pPr>
              <w:pStyle w:val="Default"/>
              <w:jc w:val="center"/>
              <w:rPr>
                <w:rFonts w:ascii="Arial" w:hAnsi="Arial" w:cs="Arial"/>
                <w:b/>
                <w:color w:val="auto"/>
                <w:lang w:val="it-IT" w:eastAsia="de-DE"/>
              </w:rPr>
            </w:pPr>
            <w:r w:rsidRPr="00DE5DB5">
              <w:rPr>
                <w:rFonts w:ascii="Arial" w:hAnsi="Arial" w:cs="Arial"/>
                <w:b/>
                <w:lang w:val="it-IT"/>
              </w:rPr>
              <w:t>Lipsuri si/sau deficiente constatate</w:t>
            </w:r>
          </w:p>
        </w:tc>
      </w:tr>
      <w:tr w:rsidR="00ED47F4" w:rsidRPr="00DE5DB5" w:rsidTr="008D43CE">
        <w:trPr>
          <w:trHeight w:val="983"/>
        </w:trPr>
        <w:tc>
          <w:tcPr>
            <w:tcW w:w="1475" w:type="dxa"/>
            <w:tcBorders>
              <w:top w:val="single" w:sz="6" w:space="0" w:color="000000"/>
              <w:left w:val="single" w:sz="12" w:space="0" w:color="000000"/>
              <w:bottom w:val="single" w:sz="6" w:space="0" w:color="000000"/>
              <w:right w:val="single" w:sz="4" w:space="0" w:color="000000"/>
            </w:tcBorders>
            <w:vAlign w:val="center"/>
          </w:tcPr>
          <w:p w:rsidR="00ED47F4" w:rsidRPr="00DE5DB5" w:rsidRDefault="00ED47F4" w:rsidP="00ED47F4">
            <w:pPr>
              <w:pStyle w:val="Default"/>
              <w:rPr>
                <w:rFonts w:ascii="Arial" w:hAnsi="Arial" w:cs="Arial"/>
                <w:color w:val="auto"/>
                <w:lang w:eastAsia="de-DE"/>
              </w:rPr>
            </w:pPr>
            <w:r w:rsidRPr="00DE5DB5">
              <w:rPr>
                <w:rFonts w:ascii="Arial" w:hAnsi="Arial" w:cs="Arial"/>
                <w:color w:val="auto"/>
                <w:lang w:eastAsia="de-DE"/>
              </w:rPr>
              <w:t xml:space="preserve">Surse de apa potabila </w:t>
            </w:r>
          </w:p>
        </w:tc>
        <w:tc>
          <w:tcPr>
            <w:tcW w:w="3022" w:type="dxa"/>
            <w:tcBorders>
              <w:top w:val="single" w:sz="6" w:space="0" w:color="000000"/>
              <w:left w:val="single" w:sz="4" w:space="0" w:color="000000"/>
              <w:bottom w:val="single" w:sz="6" w:space="0" w:color="000000"/>
              <w:right w:val="single" w:sz="4" w:space="0" w:color="000000"/>
            </w:tcBorders>
          </w:tcPr>
          <w:p w:rsidR="00ED47F4"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Surse de apa subterane:</w:t>
            </w:r>
          </w:p>
          <w:p w:rsidR="00413560"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Cosmesti: 2</w:t>
            </w:r>
            <w:r w:rsidR="00413560" w:rsidRPr="00DE5DB5">
              <w:rPr>
                <w:rFonts w:ascii="Arial" w:hAnsi="Arial" w:cs="Arial"/>
                <w:color w:val="auto"/>
                <w:lang w:val="it-IT" w:eastAsia="de-DE"/>
              </w:rPr>
              <w:t>6</w:t>
            </w:r>
            <w:r w:rsidR="008D43CE">
              <w:rPr>
                <w:rFonts w:ascii="Arial" w:hAnsi="Arial" w:cs="Arial"/>
                <w:color w:val="auto"/>
                <w:lang w:val="it-IT" w:eastAsia="de-DE"/>
              </w:rPr>
              <w:t xml:space="preserve"> puturi forate (</w:t>
            </w:r>
            <w:r w:rsidR="00413560" w:rsidRPr="00DE5DB5">
              <w:rPr>
                <w:rFonts w:ascii="Arial" w:hAnsi="Arial" w:cs="Arial"/>
                <w:color w:val="auto"/>
                <w:lang w:val="it-IT" w:eastAsia="de-DE"/>
              </w:rPr>
              <w:t>22 in functiune, 4 nefunctionale</w:t>
            </w:r>
          </w:p>
          <w:p w:rsidR="00413560"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 xml:space="preserve">Nicoresti: 10 puturi forate </w:t>
            </w:r>
            <w:r w:rsidR="00413560" w:rsidRPr="00DE5DB5">
              <w:rPr>
                <w:rFonts w:ascii="Arial" w:hAnsi="Arial" w:cs="Arial"/>
                <w:color w:val="auto"/>
                <w:lang w:val="it-IT" w:eastAsia="de-DE"/>
              </w:rPr>
              <w:t xml:space="preserve"> - in conservare </w:t>
            </w:r>
          </w:p>
          <w:p w:rsidR="00ED47F4"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w:t>
            </w:r>
            <w:r w:rsidR="00413560" w:rsidRPr="00DE5DB5">
              <w:rPr>
                <w:rFonts w:ascii="Arial" w:hAnsi="Arial" w:cs="Arial"/>
                <w:color w:val="auto"/>
                <w:lang w:val="it-IT" w:eastAsia="de-DE"/>
              </w:rPr>
              <w:t>Cernicani: 6</w:t>
            </w:r>
            <w:r w:rsidRPr="00DE5DB5">
              <w:rPr>
                <w:rFonts w:ascii="Arial" w:hAnsi="Arial" w:cs="Arial"/>
                <w:color w:val="auto"/>
                <w:lang w:val="it-IT" w:eastAsia="de-DE"/>
              </w:rPr>
              <w:t xml:space="preserve"> puturi forate (</w:t>
            </w:r>
            <w:r w:rsidR="00413560" w:rsidRPr="00DE5DB5">
              <w:rPr>
                <w:rFonts w:ascii="Arial" w:hAnsi="Arial" w:cs="Arial"/>
                <w:color w:val="auto"/>
                <w:lang w:val="it-IT" w:eastAsia="de-DE"/>
              </w:rPr>
              <w:t>in conservare)</w:t>
            </w:r>
          </w:p>
          <w:p w:rsidR="00413560"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 xml:space="preserve">Rotunda: 10 puturi forate </w:t>
            </w:r>
          </w:p>
          <w:p w:rsidR="00ED47F4"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Puturi in oras: 16 puturi forate (12 nu sunt operationale)</w:t>
            </w:r>
          </w:p>
          <w:p w:rsidR="00ED47F4" w:rsidRPr="00537965" w:rsidRDefault="00ED47F4" w:rsidP="00ED47F4">
            <w:pPr>
              <w:pStyle w:val="Default"/>
              <w:rPr>
                <w:rFonts w:ascii="Arial" w:hAnsi="Arial" w:cs="Arial"/>
                <w:color w:val="auto"/>
                <w:lang w:val="it-IT" w:eastAsia="de-DE"/>
              </w:rPr>
            </w:pPr>
            <w:r w:rsidRPr="00537965">
              <w:rPr>
                <w:rFonts w:ascii="Arial" w:hAnsi="Arial" w:cs="Arial"/>
                <w:color w:val="auto"/>
                <w:lang w:val="it-IT" w:eastAsia="de-DE"/>
              </w:rPr>
              <w:t xml:space="preserve">Lungimea totala a magistralelor: </w:t>
            </w:r>
            <w:smartTag w:uri="urn:schemas-microsoft-com:office:smarttags" w:element="metricconverter">
              <w:smartTagPr>
                <w:attr w:name="ProductID" w:val="24.5 km"/>
              </w:smartTagPr>
              <w:r w:rsidRPr="00537965">
                <w:rPr>
                  <w:rFonts w:ascii="Arial" w:hAnsi="Arial" w:cs="Arial"/>
                  <w:color w:val="auto"/>
                  <w:lang w:val="it-IT" w:eastAsia="de-DE"/>
                </w:rPr>
                <w:t>24.5 km</w:t>
              </w:r>
            </w:smartTag>
            <w:r w:rsidRPr="00537965">
              <w:rPr>
                <w:rFonts w:ascii="Arial" w:hAnsi="Arial" w:cs="Arial"/>
                <w:color w:val="auto"/>
                <w:lang w:val="it-IT" w:eastAsia="de-DE"/>
              </w:rPr>
              <w:t xml:space="preserve">. </w:t>
            </w:r>
          </w:p>
        </w:tc>
        <w:tc>
          <w:tcPr>
            <w:tcW w:w="4385" w:type="dxa"/>
            <w:tcBorders>
              <w:top w:val="single" w:sz="6" w:space="0" w:color="000000"/>
              <w:left w:val="single" w:sz="4" w:space="0" w:color="000000"/>
              <w:bottom w:val="single" w:sz="6" w:space="0" w:color="000000"/>
              <w:right w:val="single" w:sz="12" w:space="0" w:color="000000"/>
            </w:tcBorders>
          </w:tcPr>
          <w:p w:rsidR="00ED47F4" w:rsidRPr="00DE5DB5" w:rsidRDefault="00ED47F4" w:rsidP="00E6563A">
            <w:pPr>
              <w:pStyle w:val="Default"/>
              <w:jc w:val="both"/>
              <w:rPr>
                <w:rFonts w:ascii="Arial" w:hAnsi="Arial" w:cs="Arial"/>
                <w:color w:val="auto"/>
                <w:lang w:val="pt-BR" w:eastAsia="de-DE"/>
              </w:rPr>
            </w:pPr>
            <w:r w:rsidRPr="00DE5DB5">
              <w:rPr>
                <w:rFonts w:ascii="Arial" w:hAnsi="Arial" w:cs="Arial"/>
                <w:color w:val="auto"/>
                <w:lang w:val="pt-BR" w:eastAsia="de-DE"/>
              </w:rPr>
              <w:t>- Concentratia de amoniu depaseste usor limita maxima admisa pentru unele puturi (Rotunda);</w:t>
            </w:r>
          </w:p>
          <w:p w:rsidR="00ED47F4" w:rsidRPr="00DE5DB5" w:rsidRDefault="00ED47F4" w:rsidP="00E6563A">
            <w:pPr>
              <w:pStyle w:val="Default"/>
              <w:jc w:val="both"/>
              <w:rPr>
                <w:rFonts w:ascii="Arial" w:hAnsi="Arial" w:cs="Arial"/>
                <w:color w:val="auto"/>
                <w:lang w:val="pt-BR" w:eastAsia="de-DE"/>
              </w:rPr>
            </w:pPr>
            <w:r w:rsidRPr="00DE5DB5">
              <w:rPr>
                <w:rFonts w:ascii="Arial" w:hAnsi="Arial" w:cs="Arial"/>
                <w:color w:val="auto"/>
                <w:lang w:val="pt-BR" w:eastAsia="de-DE"/>
              </w:rPr>
              <w:t>-Magistralele principale asigura cererea de transport dar sunt necesare lucrari de reabilitare;</w:t>
            </w:r>
          </w:p>
          <w:p w:rsidR="00ED47F4" w:rsidRPr="00DE5DB5" w:rsidRDefault="00ED47F4" w:rsidP="00E6563A">
            <w:pPr>
              <w:pStyle w:val="Default"/>
              <w:jc w:val="both"/>
              <w:rPr>
                <w:rFonts w:ascii="Arial" w:hAnsi="Arial" w:cs="Arial"/>
                <w:color w:val="auto"/>
                <w:lang w:val="pt-BR" w:eastAsia="de-DE"/>
              </w:rPr>
            </w:pPr>
            <w:r w:rsidRPr="00DE5DB5">
              <w:rPr>
                <w:rFonts w:ascii="Arial" w:hAnsi="Arial" w:cs="Arial"/>
                <w:color w:val="auto"/>
                <w:lang w:val="pt-BR" w:eastAsia="de-DE"/>
              </w:rPr>
              <w:t>-Starea de uzura avansata pentru puturi de apa subterana: puturile trebuie re-echipate; unele dinre ele trebuie sa fie desfundate;</w:t>
            </w:r>
          </w:p>
          <w:p w:rsidR="00ED47F4" w:rsidRPr="00DE5DB5" w:rsidRDefault="00ED47F4" w:rsidP="00E6563A">
            <w:pPr>
              <w:pStyle w:val="Default"/>
              <w:jc w:val="both"/>
              <w:rPr>
                <w:rFonts w:ascii="Arial" w:hAnsi="Arial" w:cs="Arial"/>
                <w:color w:val="auto"/>
                <w:lang w:val="it-IT" w:eastAsia="de-DE"/>
              </w:rPr>
            </w:pPr>
            <w:r w:rsidRPr="00DE5DB5">
              <w:rPr>
                <w:rFonts w:ascii="Arial" w:hAnsi="Arial" w:cs="Arial"/>
                <w:color w:val="auto"/>
                <w:lang w:val="it-IT" w:eastAsia="de-DE"/>
              </w:rPr>
              <w:t>-Unele puturi nu sunt operationale (Cernicani, Nicoresti)</w:t>
            </w:r>
          </w:p>
          <w:p w:rsidR="00ED47F4" w:rsidRPr="00DE5DB5" w:rsidRDefault="00ED47F4" w:rsidP="00413560">
            <w:pPr>
              <w:pStyle w:val="Default"/>
              <w:jc w:val="both"/>
              <w:rPr>
                <w:rFonts w:ascii="Arial" w:hAnsi="Arial" w:cs="Arial"/>
                <w:color w:val="auto"/>
                <w:lang w:val="it-IT" w:eastAsia="de-DE"/>
              </w:rPr>
            </w:pPr>
            <w:r w:rsidRPr="00DE5DB5">
              <w:rPr>
                <w:rFonts w:ascii="Arial" w:hAnsi="Arial" w:cs="Arial"/>
                <w:color w:val="auto"/>
                <w:lang w:val="it-IT" w:eastAsia="de-DE"/>
              </w:rPr>
              <w:t>- Pierderile de apa din magistrale datorita vechimii si a proastei executii;</w:t>
            </w:r>
          </w:p>
        </w:tc>
      </w:tr>
      <w:tr w:rsidR="00ED47F4" w:rsidRPr="00CA6C34" w:rsidTr="00F43610">
        <w:trPr>
          <w:trHeight w:val="1926"/>
        </w:trPr>
        <w:tc>
          <w:tcPr>
            <w:tcW w:w="1475" w:type="dxa"/>
            <w:tcBorders>
              <w:top w:val="single" w:sz="6" w:space="0" w:color="000000"/>
              <w:left w:val="single" w:sz="12" w:space="0" w:color="000000"/>
              <w:bottom w:val="single" w:sz="6" w:space="0" w:color="000000"/>
              <w:right w:val="single" w:sz="4" w:space="0" w:color="000000"/>
            </w:tcBorders>
            <w:vAlign w:val="center"/>
          </w:tcPr>
          <w:p w:rsidR="00ED47F4" w:rsidRPr="00DE5DB5" w:rsidRDefault="00ED47F4" w:rsidP="00ED47F4">
            <w:pPr>
              <w:pStyle w:val="Default"/>
              <w:rPr>
                <w:rFonts w:ascii="Arial" w:hAnsi="Arial" w:cs="Arial"/>
                <w:color w:val="auto"/>
                <w:lang w:eastAsia="de-DE"/>
              </w:rPr>
            </w:pPr>
            <w:r w:rsidRPr="00DE5DB5">
              <w:rPr>
                <w:rFonts w:ascii="Arial" w:hAnsi="Arial" w:cs="Arial"/>
                <w:color w:val="auto"/>
                <w:lang w:eastAsia="de-DE"/>
              </w:rPr>
              <w:t>Statia de tratare STAP</w:t>
            </w:r>
          </w:p>
        </w:tc>
        <w:tc>
          <w:tcPr>
            <w:tcW w:w="3022" w:type="dxa"/>
            <w:tcBorders>
              <w:top w:val="single" w:sz="6" w:space="0" w:color="000000"/>
              <w:left w:val="single" w:sz="4" w:space="0" w:color="000000"/>
              <w:bottom w:val="single" w:sz="6" w:space="0" w:color="000000"/>
              <w:right w:val="single" w:sz="4" w:space="0" w:color="000000"/>
            </w:tcBorders>
          </w:tcPr>
          <w:p w:rsidR="00413560"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 xml:space="preserve">Uzine de tratare a apei: </w:t>
            </w:r>
          </w:p>
          <w:p w:rsidR="00ED47F4" w:rsidRPr="00DE5DB5" w:rsidRDefault="00413560" w:rsidP="00ED47F4">
            <w:pPr>
              <w:pStyle w:val="Default"/>
              <w:rPr>
                <w:rFonts w:ascii="Arial" w:hAnsi="Arial" w:cs="Arial"/>
                <w:color w:val="auto"/>
                <w:lang w:val="it-IT" w:eastAsia="de-DE"/>
              </w:rPr>
            </w:pPr>
            <w:r w:rsidRPr="00DE5DB5">
              <w:rPr>
                <w:rFonts w:ascii="Arial" w:hAnsi="Arial" w:cs="Arial"/>
                <w:color w:val="auto"/>
                <w:lang w:val="it-IT" w:eastAsia="de-DE"/>
              </w:rPr>
              <w:t>2</w:t>
            </w:r>
            <w:r w:rsidR="00ED47F4" w:rsidRPr="00DE5DB5">
              <w:rPr>
                <w:rFonts w:ascii="Arial" w:hAnsi="Arial" w:cs="Arial"/>
                <w:color w:val="auto"/>
                <w:lang w:val="it-IT" w:eastAsia="de-DE"/>
              </w:rPr>
              <w:t xml:space="preserve"> unitati (Bulevard, N.Balcescu)</w:t>
            </w:r>
          </w:p>
          <w:p w:rsidR="00ED47F4" w:rsidRPr="00DE5DB5" w:rsidRDefault="00ED47F4" w:rsidP="00ED47F4">
            <w:pPr>
              <w:pStyle w:val="Default"/>
              <w:rPr>
                <w:rFonts w:ascii="Arial" w:hAnsi="Arial" w:cs="Arial"/>
                <w:color w:val="auto"/>
                <w:lang w:val="it-IT" w:eastAsia="de-DE"/>
              </w:rPr>
            </w:pPr>
          </w:p>
          <w:p w:rsidR="00ED47F4"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Statii de pompare (Cosmesti, Cosmesti, Bulevard, N.Balcescu)</w:t>
            </w:r>
          </w:p>
        </w:tc>
        <w:tc>
          <w:tcPr>
            <w:tcW w:w="4385" w:type="dxa"/>
            <w:tcBorders>
              <w:top w:val="single" w:sz="6" w:space="0" w:color="000000"/>
              <w:left w:val="single" w:sz="4" w:space="0" w:color="000000"/>
              <w:bottom w:val="single" w:sz="6" w:space="0" w:color="000000"/>
              <w:right w:val="single" w:sz="12" w:space="0" w:color="000000"/>
            </w:tcBorders>
          </w:tcPr>
          <w:p w:rsidR="00ED47F4" w:rsidRPr="00DE5DB5" w:rsidRDefault="00ED47F4" w:rsidP="00E6563A">
            <w:pPr>
              <w:pStyle w:val="Default"/>
              <w:jc w:val="both"/>
              <w:rPr>
                <w:rFonts w:ascii="Arial" w:hAnsi="Arial" w:cs="Arial"/>
                <w:color w:val="auto"/>
                <w:lang w:val="it-IT" w:eastAsia="de-DE"/>
              </w:rPr>
            </w:pPr>
            <w:r w:rsidRPr="00DE5DB5">
              <w:rPr>
                <w:rFonts w:ascii="Arial" w:hAnsi="Arial" w:cs="Arial"/>
                <w:color w:val="auto"/>
                <w:lang w:val="it-IT" w:eastAsia="de-DE"/>
              </w:rPr>
              <w:t>-Statiile</w:t>
            </w:r>
            <w:r w:rsidR="00413560" w:rsidRPr="00DE5DB5">
              <w:rPr>
                <w:rFonts w:ascii="Arial" w:hAnsi="Arial" w:cs="Arial"/>
                <w:color w:val="auto"/>
                <w:lang w:val="it-IT" w:eastAsia="de-DE"/>
              </w:rPr>
              <w:t xml:space="preserve"> de pompare asigura in prezent 10</w:t>
            </w:r>
            <w:r w:rsidRPr="00DE5DB5">
              <w:rPr>
                <w:rFonts w:ascii="Arial" w:hAnsi="Arial" w:cs="Arial"/>
                <w:color w:val="auto"/>
                <w:lang w:val="it-IT" w:eastAsia="de-DE"/>
              </w:rPr>
              <w:t>0% din necesarul de pompare.</w:t>
            </w:r>
          </w:p>
        </w:tc>
      </w:tr>
      <w:tr w:rsidR="009E3649" w:rsidRPr="00CA6C34" w:rsidTr="009E3649">
        <w:trPr>
          <w:trHeight w:val="1719"/>
        </w:trPr>
        <w:tc>
          <w:tcPr>
            <w:tcW w:w="1475" w:type="dxa"/>
            <w:tcBorders>
              <w:top w:val="single" w:sz="6" w:space="0" w:color="000000"/>
              <w:left w:val="single" w:sz="12" w:space="0" w:color="000000"/>
              <w:bottom w:val="single" w:sz="4" w:space="0" w:color="auto"/>
              <w:right w:val="single" w:sz="4" w:space="0" w:color="000000"/>
            </w:tcBorders>
            <w:vAlign w:val="center"/>
          </w:tcPr>
          <w:p w:rsidR="009E3649" w:rsidRPr="00DE5DB5" w:rsidRDefault="009E3649" w:rsidP="00ED47F4">
            <w:pPr>
              <w:pStyle w:val="Default"/>
              <w:rPr>
                <w:rFonts w:ascii="Arial" w:hAnsi="Arial" w:cs="Arial"/>
                <w:color w:val="auto"/>
                <w:lang w:eastAsia="de-DE"/>
              </w:rPr>
            </w:pPr>
            <w:r>
              <w:rPr>
                <w:rFonts w:ascii="Arial" w:hAnsi="Arial" w:cs="Arial"/>
                <w:color w:val="auto"/>
                <w:lang w:eastAsia="de-DE"/>
              </w:rPr>
              <w:t>Statii de pompare</w:t>
            </w:r>
          </w:p>
        </w:tc>
        <w:tc>
          <w:tcPr>
            <w:tcW w:w="3022" w:type="dxa"/>
            <w:tcBorders>
              <w:top w:val="single" w:sz="6" w:space="0" w:color="000000"/>
              <w:left w:val="single" w:sz="4" w:space="0" w:color="000000"/>
              <w:bottom w:val="single" w:sz="4" w:space="0" w:color="auto"/>
              <w:right w:val="single" w:sz="4" w:space="0" w:color="000000"/>
            </w:tcBorders>
          </w:tcPr>
          <w:p w:rsidR="009E3649" w:rsidRPr="00DE5DB5" w:rsidRDefault="009E3649" w:rsidP="00ED47F4">
            <w:pPr>
              <w:pStyle w:val="Default"/>
              <w:rPr>
                <w:rFonts w:ascii="Arial" w:hAnsi="Arial" w:cs="Arial"/>
                <w:color w:val="auto"/>
                <w:lang w:val="it-IT" w:eastAsia="de-DE"/>
              </w:rPr>
            </w:pPr>
          </w:p>
        </w:tc>
        <w:tc>
          <w:tcPr>
            <w:tcW w:w="4385" w:type="dxa"/>
            <w:tcBorders>
              <w:top w:val="single" w:sz="6" w:space="0" w:color="000000"/>
              <w:left w:val="single" w:sz="4" w:space="0" w:color="000000"/>
              <w:bottom w:val="single" w:sz="4" w:space="0" w:color="auto"/>
              <w:right w:val="single" w:sz="12" w:space="0" w:color="000000"/>
            </w:tcBorders>
          </w:tcPr>
          <w:p w:rsidR="009E3649" w:rsidRPr="00DE5DB5" w:rsidRDefault="009E3649" w:rsidP="00E6563A">
            <w:pPr>
              <w:pStyle w:val="Default"/>
              <w:jc w:val="both"/>
              <w:rPr>
                <w:rFonts w:ascii="Arial" w:hAnsi="Arial" w:cs="Arial"/>
                <w:color w:val="auto"/>
                <w:lang w:val="it-IT" w:eastAsia="de-DE"/>
              </w:rPr>
            </w:pPr>
            <w:r>
              <w:rPr>
                <w:rFonts w:ascii="Arial" w:hAnsi="Arial" w:cs="Arial"/>
                <w:color w:val="auto"/>
                <w:lang w:val="it-IT" w:eastAsia="de-DE"/>
              </w:rPr>
              <w:t>Capacitatea statiilor de pompare asigura 80% din cererea de apa., fiind necesare lucrari de reabilitare a capacitatii de pompare.</w:t>
            </w:r>
          </w:p>
        </w:tc>
      </w:tr>
      <w:tr w:rsidR="00ED47F4" w:rsidRPr="00CA6C34" w:rsidTr="00F43610">
        <w:trPr>
          <w:trHeight w:val="3255"/>
        </w:trPr>
        <w:tc>
          <w:tcPr>
            <w:tcW w:w="1475" w:type="dxa"/>
            <w:tcBorders>
              <w:top w:val="single" w:sz="6" w:space="0" w:color="000000"/>
              <w:left w:val="single" w:sz="12" w:space="0" w:color="000000"/>
              <w:bottom w:val="single" w:sz="4" w:space="0" w:color="auto"/>
              <w:right w:val="single" w:sz="4" w:space="0" w:color="000000"/>
            </w:tcBorders>
            <w:vAlign w:val="center"/>
          </w:tcPr>
          <w:p w:rsidR="00ED47F4" w:rsidRPr="00DE5DB5" w:rsidRDefault="00ED47F4" w:rsidP="00ED47F4">
            <w:pPr>
              <w:pStyle w:val="Default"/>
              <w:rPr>
                <w:rFonts w:ascii="Arial" w:hAnsi="Arial" w:cs="Arial"/>
                <w:color w:val="auto"/>
                <w:lang w:eastAsia="de-DE"/>
              </w:rPr>
            </w:pPr>
            <w:r w:rsidRPr="00DE5DB5">
              <w:rPr>
                <w:rFonts w:ascii="Arial" w:hAnsi="Arial" w:cs="Arial"/>
                <w:color w:val="auto"/>
                <w:lang w:eastAsia="de-DE"/>
              </w:rPr>
              <w:t>Retele de distributie</w:t>
            </w:r>
          </w:p>
        </w:tc>
        <w:tc>
          <w:tcPr>
            <w:tcW w:w="3022" w:type="dxa"/>
            <w:tcBorders>
              <w:top w:val="single" w:sz="6" w:space="0" w:color="000000"/>
              <w:left w:val="single" w:sz="4" w:space="0" w:color="000000"/>
              <w:bottom w:val="single" w:sz="4" w:space="0" w:color="auto"/>
              <w:right w:val="single" w:sz="4" w:space="0" w:color="000000"/>
            </w:tcBorders>
          </w:tcPr>
          <w:p w:rsidR="00ED47F4"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 xml:space="preserve">Lungime totala retele: </w:t>
            </w:r>
            <w:smartTag w:uri="urn:schemas-microsoft-com:office:smarttags" w:element="metricconverter">
              <w:smartTagPr>
                <w:attr w:name="ProductID" w:val="82 km"/>
              </w:smartTagPr>
              <w:r w:rsidRPr="00DE5DB5">
                <w:rPr>
                  <w:rFonts w:ascii="Arial" w:hAnsi="Arial" w:cs="Arial"/>
                  <w:color w:val="auto"/>
                  <w:lang w:val="it-IT" w:eastAsia="de-DE"/>
                </w:rPr>
                <w:t>82 km</w:t>
              </w:r>
            </w:smartTag>
          </w:p>
          <w:p w:rsidR="00ED47F4" w:rsidRPr="00DE5DB5" w:rsidRDefault="00ED47F4" w:rsidP="00ED47F4">
            <w:pPr>
              <w:pStyle w:val="Default"/>
              <w:rPr>
                <w:rFonts w:ascii="Arial" w:hAnsi="Arial" w:cs="Arial"/>
                <w:color w:val="auto"/>
                <w:lang w:val="it-IT" w:eastAsia="de-DE"/>
              </w:rPr>
            </w:pPr>
            <w:r w:rsidRPr="00DE5DB5">
              <w:rPr>
                <w:rFonts w:ascii="Arial" w:hAnsi="Arial" w:cs="Arial"/>
                <w:color w:val="auto"/>
                <w:lang w:val="it-IT" w:eastAsia="de-DE"/>
              </w:rPr>
              <w:t>Rezervoare: 8 unitati (6 operationale)</w:t>
            </w:r>
          </w:p>
        </w:tc>
        <w:tc>
          <w:tcPr>
            <w:tcW w:w="4385" w:type="dxa"/>
            <w:tcBorders>
              <w:top w:val="single" w:sz="6" w:space="0" w:color="000000"/>
              <w:left w:val="single" w:sz="4" w:space="0" w:color="000000"/>
              <w:bottom w:val="single" w:sz="4" w:space="0" w:color="auto"/>
              <w:right w:val="single" w:sz="12" w:space="0" w:color="000000"/>
            </w:tcBorders>
          </w:tcPr>
          <w:p w:rsidR="009E3649" w:rsidRDefault="00ED47F4" w:rsidP="00E6563A">
            <w:pPr>
              <w:pStyle w:val="Default"/>
              <w:jc w:val="both"/>
              <w:rPr>
                <w:rFonts w:ascii="Arial" w:hAnsi="Arial" w:cs="Arial"/>
                <w:color w:val="auto"/>
                <w:lang w:val="it-IT" w:eastAsia="de-DE"/>
              </w:rPr>
            </w:pPr>
            <w:r w:rsidRPr="00DE5DB5">
              <w:rPr>
                <w:rFonts w:ascii="Arial" w:hAnsi="Arial" w:cs="Arial"/>
                <w:color w:val="auto"/>
                <w:lang w:val="it-IT" w:eastAsia="de-DE"/>
              </w:rPr>
              <w:t>-</w:t>
            </w:r>
            <w:r w:rsidR="009E3649">
              <w:rPr>
                <w:rFonts w:ascii="Arial" w:hAnsi="Arial" w:cs="Arial"/>
                <w:color w:val="auto"/>
                <w:lang w:val="it-IT" w:eastAsia="de-DE"/>
              </w:rPr>
              <w:t>Reteaua de conducte este veche si foarte veche si adesea fac obiectul a numeroase avarii, cauzate de slaba calitate a materialelor utilizate si a lucrarilor de executie, pierderile de apa atin</w:t>
            </w:r>
            <w:r w:rsidR="00663E35">
              <w:rPr>
                <w:rFonts w:ascii="Arial" w:hAnsi="Arial" w:cs="Arial"/>
                <w:color w:val="auto"/>
                <w:lang w:val="it-IT" w:eastAsia="de-DE"/>
              </w:rPr>
              <w:t>gand un procent de 58% din tota</w:t>
            </w:r>
            <w:r w:rsidR="009E3649">
              <w:rPr>
                <w:rFonts w:ascii="Arial" w:hAnsi="Arial" w:cs="Arial"/>
                <w:color w:val="auto"/>
                <w:lang w:val="it-IT" w:eastAsia="de-DE"/>
              </w:rPr>
              <w:t>lul cantitatii de apa.</w:t>
            </w:r>
          </w:p>
          <w:p w:rsidR="00ED47F4" w:rsidRPr="00DE5DB5" w:rsidRDefault="00ED47F4" w:rsidP="00E6563A">
            <w:pPr>
              <w:pStyle w:val="Default"/>
              <w:jc w:val="both"/>
              <w:rPr>
                <w:rFonts w:ascii="Arial" w:hAnsi="Arial" w:cs="Arial"/>
                <w:color w:val="auto"/>
                <w:lang w:val="it-IT" w:eastAsia="de-DE"/>
              </w:rPr>
            </w:pPr>
            <w:r w:rsidRPr="00DE5DB5">
              <w:rPr>
                <w:rFonts w:ascii="Arial" w:hAnsi="Arial" w:cs="Arial"/>
                <w:color w:val="auto"/>
                <w:lang w:val="it-IT" w:eastAsia="de-DE"/>
              </w:rPr>
              <w:t>Numeroase sectiuni din sistemul de retele de distributie sunt vechi, facute din materiale de proasta calitate si rezulta pierderi de apa (conducte de fier din 1914 si otel si conducte din azbest ciment din 1960 si 1980);</w:t>
            </w:r>
          </w:p>
          <w:p w:rsidR="00ED47F4" w:rsidRPr="00DE5DB5" w:rsidRDefault="009E3649" w:rsidP="00E6563A">
            <w:pPr>
              <w:pStyle w:val="Default"/>
              <w:jc w:val="both"/>
              <w:rPr>
                <w:rFonts w:ascii="Arial" w:hAnsi="Arial" w:cs="Arial"/>
                <w:color w:val="auto"/>
                <w:lang w:val="pt-BR" w:eastAsia="de-DE"/>
              </w:rPr>
            </w:pPr>
            <w:r>
              <w:rPr>
                <w:rFonts w:ascii="Arial" w:hAnsi="Arial" w:cs="Arial"/>
                <w:color w:val="auto"/>
                <w:lang w:val="pt-BR" w:eastAsia="de-DE"/>
              </w:rPr>
              <w:t>-</w:t>
            </w:r>
            <w:r w:rsidR="00ED47F4" w:rsidRPr="00DE5DB5">
              <w:rPr>
                <w:rFonts w:ascii="Arial" w:hAnsi="Arial" w:cs="Arial"/>
                <w:color w:val="auto"/>
                <w:lang w:val="pt-BR" w:eastAsia="de-DE"/>
              </w:rPr>
              <w:t xml:space="preserve"> Stare avansata de uzura pentru o serie de supape;</w:t>
            </w:r>
          </w:p>
          <w:p w:rsidR="00ED47F4" w:rsidRPr="00DE5DB5" w:rsidRDefault="00ED47F4" w:rsidP="00E6563A">
            <w:pPr>
              <w:pStyle w:val="Default"/>
              <w:jc w:val="both"/>
              <w:rPr>
                <w:rFonts w:ascii="Arial" w:hAnsi="Arial" w:cs="Arial"/>
                <w:color w:val="auto"/>
                <w:lang w:val="it-IT" w:eastAsia="de-DE"/>
              </w:rPr>
            </w:pPr>
            <w:r w:rsidRPr="00DE5DB5">
              <w:rPr>
                <w:rFonts w:ascii="Arial" w:hAnsi="Arial" w:cs="Arial"/>
                <w:color w:val="auto"/>
                <w:lang w:val="it-IT" w:eastAsia="de-DE"/>
              </w:rPr>
              <w:t>-Etansare scazuta in cazul rezervoarelor si a peretilor din beton care conduc la pierderi de apa in camera de vana.</w:t>
            </w:r>
          </w:p>
          <w:p w:rsidR="00F43610" w:rsidRPr="00DE5DB5" w:rsidRDefault="00ED47F4" w:rsidP="009E3649">
            <w:pPr>
              <w:pStyle w:val="Default"/>
              <w:jc w:val="both"/>
              <w:rPr>
                <w:rFonts w:ascii="Arial" w:hAnsi="Arial" w:cs="Arial"/>
                <w:color w:val="auto"/>
                <w:lang w:val="it-IT" w:eastAsia="de-DE"/>
              </w:rPr>
            </w:pPr>
            <w:r w:rsidRPr="00DE5DB5">
              <w:rPr>
                <w:rFonts w:ascii="Arial" w:hAnsi="Arial" w:cs="Arial"/>
                <w:color w:val="auto"/>
                <w:lang w:val="it-IT" w:eastAsia="de-DE"/>
              </w:rPr>
              <w:t>-Costuri de ope</w:t>
            </w:r>
            <w:r w:rsidR="009E3649">
              <w:rPr>
                <w:rFonts w:ascii="Arial" w:hAnsi="Arial" w:cs="Arial"/>
                <w:color w:val="auto"/>
                <w:lang w:val="it-IT" w:eastAsia="de-DE"/>
              </w:rPr>
              <w:t>rare ridicate uzurii</w:t>
            </w:r>
            <w:r w:rsidRPr="00DE5DB5">
              <w:rPr>
                <w:rFonts w:ascii="Arial" w:hAnsi="Arial" w:cs="Arial"/>
                <w:color w:val="auto"/>
                <w:lang w:val="it-IT" w:eastAsia="de-DE"/>
              </w:rPr>
              <w:t xml:space="preserve"> echipamentelor.</w:t>
            </w:r>
          </w:p>
        </w:tc>
      </w:tr>
    </w:tbl>
    <w:p w:rsidR="00F43610" w:rsidRDefault="00F43610" w:rsidP="00F43610">
      <w:pPr>
        <w:spacing w:after="120" w:line="360" w:lineRule="auto"/>
        <w:ind w:left="851"/>
        <w:jc w:val="both"/>
        <w:rPr>
          <w:rFonts w:ascii="Arial" w:hAnsi="Arial" w:cs="Arial"/>
          <w:sz w:val="24"/>
          <w:szCs w:val="24"/>
        </w:rPr>
      </w:pPr>
    </w:p>
    <w:p w:rsidR="007453FD" w:rsidRDefault="00ED47F4" w:rsidP="00F43610">
      <w:pPr>
        <w:spacing w:after="120" w:line="360" w:lineRule="auto"/>
        <w:ind w:left="851"/>
        <w:jc w:val="both"/>
        <w:rPr>
          <w:rFonts w:ascii="Arial" w:hAnsi="Arial" w:cs="Arial"/>
          <w:sz w:val="24"/>
          <w:szCs w:val="24"/>
        </w:rPr>
      </w:pPr>
      <w:r w:rsidRPr="00CA6C34">
        <w:rPr>
          <w:rFonts w:ascii="Arial" w:hAnsi="Arial" w:cs="Arial"/>
          <w:sz w:val="24"/>
          <w:szCs w:val="24"/>
        </w:rPr>
        <w:t xml:space="preserve">Pentru a atinge obiectivele din Strategia de reducere a pierderilor de apa si pentru a asigura alimentarea continua a consumatorilor </w:t>
      </w:r>
      <w:r w:rsidR="00E6563A">
        <w:rPr>
          <w:rFonts w:ascii="Arial" w:hAnsi="Arial" w:cs="Arial"/>
          <w:sz w:val="24"/>
          <w:szCs w:val="24"/>
        </w:rPr>
        <w:t>est</w:t>
      </w:r>
      <w:r w:rsidRPr="00CA6C34">
        <w:rPr>
          <w:rFonts w:ascii="Arial" w:hAnsi="Arial" w:cs="Arial"/>
          <w:sz w:val="24"/>
          <w:szCs w:val="24"/>
        </w:rPr>
        <w:t xml:space="preserve">e </w:t>
      </w:r>
      <w:r w:rsidR="00E6563A">
        <w:rPr>
          <w:rFonts w:ascii="Arial" w:hAnsi="Arial" w:cs="Arial"/>
          <w:sz w:val="24"/>
          <w:szCs w:val="24"/>
        </w:rPr>
        <w:t>necesar</w:t>
      </w:r>
      <w:r w:rsidR="00F43610">
        <w:rPr>
          <w:rFonts w:ascii="Arial" w:hAnsi="Arial" w:cs="Arial"/>
          <w:sz w:val="24"/>
          <w:szCs w:val="24"/>
        </w:rPr>
        <w:t>a</w:t>
      </w:r>
      <w:r w:rsidRPr="00CA6C34">
        <w:rPr>
          <w:rFonts w:ascii="Arial" w:hAnsi="Arial" w:cs="Arial"/>
          <w:sz w:val="24"/>
          <w:szCs w:val="24"/>
        </w:rPr>
        <w:t>reabilita</w:t>
      </w:r>
      <w:r w:rsidR="00E6563A">
        <w:rPr>
          <w:rFonts w:ascii="Arial" w:hAnsi="Arial" w:cs="Arial"/>
          <w:sz w:val="24"/>
          <w:szCs w:val="24"/>
        </w:rPr>
        <w:t>rea</w:t>
      </w:r>
      <w:r w:rsidRPr="00CA6C34">
        <w:rPr>
          <w:rFonts w:ascii="Arial" w:hAnsi="Arial" w:cs="Arial"/>
          <w:sz w:val="24"/>
          <w:szCs w:val="24"/>
        </w:rPr>
        <w:t xml:space="preserve"> conductel</w:t>
      </w:r>
      <w:r w:rsidR="00E6563A">
        <w:rPr>
          <w:rFonts w:ascii="Arial" w:hAnsi="Arial" w:cs="Arial"/>
          <w:sz w:val="24"/>
          <w:szCs w:val="24"/>
        </w:rPr>
        <w:t>orfoarte uzate</w:t>
      </w:r>
      <w:r w:rsidRPr="00CA6C34">
        <w:rPr>
          <w:rFonts w:ascii="Arial" w:hAnsi="Arial" w:cs="Arial"/>
          <w:sz w:val="24"/>
          <w:szCs w:val="24"/>
        </w:rPr>
        <w:t xml:space="preserve"> (fonta) din retea a caror lungime insumeaza </w:t>
      </w:r>
      <w:r w:rsidR="00413560">
        <w:rPr>
          <w:rFonts w:ascii="Arial" w:hAnsi="Arial" w:cs="Arial"/>
          <w:sz w:val="24"/>
          <w:szCs w:val="24"/>
        </w:rPr>
        <w:t>28,5</w:t>
      </w:r>
      <w:r w:rsidRPr="00CA6C34">
        <w:rPr>
          <w:rFonts w:ascii="Arial" w:hAnsi="Arial" w:cs="Arial"/>
          <w:sz w:val="24"/>
          <w:szCs w:val="24"/>
        </w:rPr>
        <w:t xml:space="preserve"> km. Totodata, se impune inlocuirea integrala a conductelor de azbociment e</w:t>
      </w:r>
      <w:r w:rsidR="00413560">
        <w:rPr>
          <w:rFonts w:ascii="Arial" w:hAnsi="Arial" w:cs="Arial"/>
          <w:sz w:val="24"/>
          <w:szCs w:val="24"/>
        </w:rPr>
        <w:t>xistente, in lungime totala de 33</w:t>
      </w:r>
      <w:r w:rsidRPr="00CA6C34">
        <w:rPr>
          <w:rFonts w:ascii="Arial" w:hAnsi="Arial" w:cs="Arial"/>
          <w:sz w:val="24"/>
          <w:szCs w:val="24"/>
        </w:rPr>
        <w:t xml:space="preserve"> km.</w:t>
      </w:r>
    </w:p>
    <w:p w:rsidR="007453FD" w:rsidRDefault="007453FD">
      <w:pPr>
        <w:spacing w:after="0" w:line="240" w:lineRule="auto"/>
        <w:rPr>
          <w:rFonts w:ascii="Arial" w:hAnsi="Arial" w:cs="Arial"/>
          <w:sz w:val="24"/>
          <w:szCs w:val="24"/>
        </w:rPr>
      </w:pPr>
      <w:r>
        <w:rPr>
          <w:rFonts w:ascii="Arial" w:hAnsi="Arial" w:cs="Arial"/>
          <w:sz w:val="24"/>
          <w:szCs w:val="24"/>
        </w:rPr>
        <w:br w:type="page"/>
      </w:r>
    </w:p>
    <w:p w:rsidR="00ED47F4" w:rsidRPr="00CA6C34" w:rsidRDefault="00ED47F4" w:rsidP="00F43610">
      <w:pPr>
        <w:spacing w:after="120" w:line="360" w:lineRule="auto"/>
        <w:ind w:left="851"/>
        <w:jc w:val="both"/>
        <w:rPr>
          <w:rFonts w:ascii="Arial" w:hAnsi="Arial" w:cs="Arial"/>
          <w:sz w:val="24"/>
          <w:szCs w:val="24"/>
        </w:rPr>
      </w:pPr>
    </w:p>
    <w:p w:rsidR="00ED47F4" w:rsidRPr="00CA6C34" w:rsidRDefault="00450046" w:rsidP="007E13F4">
      <w:pPr>
        <w:pStyle w:val="Subsubtitlu"/>
      </w:pPr>
      <w:bookmarkStart w:id="255" w:name="_Toc232816356"/>
      <w:bookmarkStart w:id="256" w:name="_Toc352230216"/>
      <w:bookmarkStart w:id="257" w:name="_Toc369259324"/>
      <w:bookmarkEnd w:id="254"/>
      <w:r>
        <w:t xml:space="preserve">2.10.2 </w:t>
      </w:r>
      <w:r w:rsidR="00ED47F4" w:rsidRPr="00CA6C34">
        <w:t xml:space="preserve">Infrastructura de </w:t>
      </w:r>
      <w:bookmarkEnd w:id="255"/>
      <w:bookmarkEnd w:id="256"/>
      <w:r w:rsidR="00866C75">
        <w:t>apa uzata</w:t>
      </w:r>
      <w:bookmarkEnd w:id="257"/>
    </w:p>
    <w:p w:rsidR="00ED47F4" w:rsidRPr="00CA6C34" w:rsidRDefault="00450046" w:rsidP="007E13F4">
      <w:pPr>
        <w:pStyle w:val="SubSubSubTitlu"/>
      </w:pPr>
      <w:bookmarkStart w:id="258" w:name="_Toc232816357"/>
      <w:bookmarkStart w:id="259" w:name="_Toc369259325"/>
      <w:r>
        <w:t xml:space="preserve">2.10.2.1 </w:t>
      </w:r>
      <w:r w:rsidR="00ED47F4" w:rsidRPr="00CA6C34">
        <w:t>Sistemul de canalizare</w:t>
      </w:r>
      <w:bookmarkEnd w:id="258"/>
      <w:bookmarkEnd w:id="259"/>
    </w:p>
    <w:p w:rsidR="007453FD" w:rsidRDefault="007453FD" w:rsidP="000A0FE2">
      <w:pPr>
        <w:spacing w:after="120" w:line="360" w:lineRule="auto"/>
        <w:ind w:left="851"/>
        <w:jc w:val="both"/>
        <w:rPr>
          <w:rFonts w:ascii="Arial" w:hAnsi="Arial" w:cs="Arial"/>
          <w:sz w:val="24"/>
          <w:szCs w:val="24"/>
        </w:rPr>
      </w:pPr>
    </w:p>
    <w:p w:rsidR="003B223F" w:rsidRPr="003B223F" w:rsidRDefault="003B223F" w:rsidP="000A0FE2">
      <w:pPr>
        <w:spacing w:after="120" w:line="360" w:lineRule="auto"/>
        <w:ind w:left="851"/>
        <w:jc w:val="both"/>
        <w:rPr>
          <w:rFonts w:ascii="Arial" w:hAnsi="Arial" w:cs="Arial"/>
          <w:b/>
          <w:sz w:val="24"/>
          <w:szCs w:val="24"/>
          <w:u w:val="single"/>
        </w:rPr>
      </w:pPr>
      <w:r w:rsidRPr="003B223F">
        <w:rPr>
          <w:rFonts w:ascii="Arial" w:hAnsi="Arial" w:cs="Arial"/>
          <w:b/>
          <w:sz w:val="24"/>
          <w:szCs w:val="24"/>
          <w:u w:val="single"/>
        </w:rPr>
        <w:t>Retea colectare ape uzate</w:t>
      </w:r>
    </w:p>
    <w:p w:rsidR="00ED47F4" w:rsidRPr="00CA6C34" w:rsidRDefault="00ED47F4" w:rsidP="000A0FE2">
      <w:pPr>
        <w:spacing w:after="120" w:line="360" w:lineRule="auto"/>
        <w:ind w:left="851"/>
        <w:jc w:val="both"/>
        <w:rPr>
          <w:rFonts w:ascii="Arial" w:hAnsi="Arial" w:cs="Arial"/>
          <w:sz w:val="24"/>
          <w:szCs w:val="24"/>
        </w:rPr>
      </w:pPr>
      <w:r w:rsidRPr="007453FD">
        <w:rPr>
          <w:rFonts w:ascii="Arial" w:hAnsi="Arial" w:cs="Arial"/>
          <w:sz w:val="24"/>
          <w:szCs w:val="24"/>
        </w:rPr>
        <w:t>Orasul Tecuci are un sistem de canalizare in sistem divizor.Sistemul de canalizare menajera include reteaua, doua statii de pompare, colectorul</w:t>
      </w:r>
      <w:r w:rsidRPr="00CA6C34">
        <w:rPr>
          <w:rFonts w:ascii="Arial" w:hAnsi="Arial" w:cs="Arial"/>
          <w:sz w:val="24"/>
          <w:szCs w:val="24"/>
        </w:rPr>
        <w:t xml:space="preserve"> pentru apa uzata si </w:t>
      </w:r>
      <w:r w:rsidR="007C41F2">
        <w:rPr>
          <w:rFonts w:ascii="Arial" w:hAnsi="Arial" w:cs="Arial"/>
          <w:sz w:val="24"/>
          <w:szCs w:val="24"/>
        </w:rPr>
        <w:t>s</w:t>
      </w:r>
      <w:r w:rsidR="00256CE3">
        <w:rPr>
          <w:rFonts w:ascii="Arial" w:hAnsi="Arial" w:cs="Arial"/>
          <w:sz w:val="24"/>
          <w:szCs w:val="24"/>
        </w:rPr>
        <w:t xml:space="preserve">tatia de epurare care </w:t>
      </w:r>
      <w:r w:rsidRPr="00CA6C34">
        <w:rPr>
          <w:rFonts w:ascii="Arial" w:hAnsi="Arial" w:cs="Arial"/>
          <w:sz w:val="24"/>
          <w:szCs w:val="24"/>
        </w:rPr>
        <w:t>deverseaza in raul Barlad.</w:t>
      </w:r>
    </w:p>
    <w:p w:rsidR="00ED47F4" w:rsidRDefault="00ED47F4" w:rsidP="000A0FE2">
      <w:pPr>
        <w:spacing w:after="120" w:line="360" w:lineRule="auto"/>
        <w:ind w:left="851"/>
        <w:jc w:val="both"/>
        <w:rPr>
          <w:rFonts w:ascii="Arial" w:hAnsi="Arial" w:cs="Arial"/>
          <w:sz w:val="24"/>
          <w:szCs w:val="24"/>
        </w:rPr>
      </w:pPr>
      <w:r w:rsidRPr="00CA6C34">
        <w:rPr>
          <w:rFonts w:ascii="Arial" w:hAnsi="Arial" w:cs="Arial"/>
          <w:sz w:val="24"/>
          <w:szCs w:val="24"/>
        </w:rPr>
        <w:t>Apa pluviala este colectata de o retea separata</w:t>
      </w:r>
      <w:r w:rsidR="007C41F2">
        <w:rPr>
          <w:rFonts w:ascii="Arial" w:hAnsi="Arial" w:cs="Arial"/>
          <w:sz w:val="24"/>
          <w:szCs w:val="24"/>
        </w:rPr>
        <w:t xml:space="preserve"> cu o lungime </w:t>
      </w:r>
      <w:r w:rsidR="00563729">
        <w:rPr>
          <w:rFonts w:ascii="Arial" w:hAnsi="Arial" w:cs="Arial"/>
          <w:sz w:val="24"/>
          <w:szCs w:val="24"/>
        </w:rPr>
        <w:t xml:space="preserve">totala </w:t>
      </w:r>
      <w:r w:rsidR="007C41F2">
        <w:rPr>
          <w:rFonts w:ascii="Arial" w:hAnsi="Arial" w:cs="Arial"/>
          <w:sz w:val="24"/>
          <w:szCs w:val="24"/>
        </w:rPr>
        <w:t xml:space="preserve">de </w:t>
      </w:r>
      <w:r w:rsidR="004647E3" w:rsidRPr="004647E3">
        <w:rPr>
          <w:rFonts w:ascii="Arial" w:hAnsi="Arial" w:cs="Arial"/>
          <w:sz w:val="24"/>
          <w:szCs w:val="24"/>
        </w:rPr>
        <w:t xml:space="preserve">37, 366 </w:t>
      </w:r>
      <w:r w:rsidR="008D43CE" w:rsidRPr="004647E3">
        <w:rPr>
          <w:rFonts w:ascii="Arial" w:hAnsi="Arial" w:cs="Arial"/>
          <w:sz w:val="24"/>
          <w:szCs w:val="24"/>
        </w:rPr>
        <w:t>km</w:t>
      </w:r>
      <w:r w:rsidRPr="00CA6C34">
        <w:rPr>
          <w:rFonts w:ascii="Arial" w:hAnsi="Arial" w:cs="Arial"/>
          <w:sz w:val="24"/>
          <w:szCs w:val="24"/>
        </w:rPr>
        <w:t xml:space="preserve"> si are </w:t>
      </w:r>
      <w:r w:rsidR="00856342">
        <w:rPr>
          <w:rFonts w:ascii="Arial" w:hAnsi="Arial" w:cs="Arial"/>
          <w:sz w:val="24"/>
          <w:szCs w:val="24"/>
        </w:rPr>
        <w:t>13</w:t>
      </w:r>
      <w:r w:rsidRPr="00CA6C34">
        <w:rPr>
          <w:rFonts w:ascii="Arial" w:hAnsi="Arial" w:cs="Arial"/>
          <w:sz w:val="24"/>
          <w:szCs w:val="24"/>
        </w:rPr>
        <w:t xml:space="preserve"> puncte de deversare in raurile Barlad si Tecu</w:t>
      </w:r>
      <w:r w:rsidR="0004240B">
        <w:rPr>
          <w:rFonts w:ascii="Arial" w:hAnsi="Arial" w:cs="Arial"/>
          <w:sz w:val="24"/>
          <w:szCs w:val="24"/>
        </w:rPr>
        <w:t>cel</w:t>
      </w:r>
      <w:r w:rsidRPr="00CA6C34">
        <w:rPr>
          <w:rFonts w:ascii="Arial" w:hAnsi="Arial" w:cs="Arial"/>
          <w:sz w:val="24"/>
          <w:szCs w:val="24"/>
        </w:rPr>
        <w:t xml:space="preserve">. </w:t>
      </w:r>
      <w:r w:rsidR="00866C75" w:rsidRPr="007453FD">
        <w:rPr>
          <w:rFonts w:ascii="Arial" w:hAnsi="Arial" w:cs="Arial"/>
          <w:sz w:val="24"/>
          <w:szCs w:val="24"/>
        </w:rPr>
        <w:t>Exista portiuni din retea care a fost transformata in sistem unitar.</w:t>
      </w:r>
      <w:r w:rsidRPr="00CA6C34">
        <w:rPr>
          <w:rFonts w:ascii="Arial" w:hAnsi="Arial" w:cs="Arial"/>
          <w:sz w:val="24"/>
          <w:szCs w:val="24"/>
        </w:rPr>
        <w:t>Racorduri</w:t>
      </w:r>
      <w:r w:rsidR="0004240B">
        <w:rPr>
          <w:rFonts w:ascii="Arial" w:hAnsi="Arial" w:cs="Arial"/>
          <w:sz w:val="24"/>
          <w:szCs w:val="24"/>
        </w:rPr>
        <w:t>le</w:t>
      </w:r>
      <w:r w:rsidRPr="00CA6C34">
        <w:rPr>
          <w:rFonts w:ascii="Arial" w:hAnsi="Arial" w:cs="Arial"/>
          <w:sz w:val="24"/>
          <w:szCs w:val="24"/>
        </w:rPr>
        <w:t xml:space="preserve"> de apa uzata menajera in reteaua de apa pluviala drenata sunt estimate in Studiul de Fezabilitate la aproximativ 1000, constituind principala deficienta a sistemului.</w:t>
      </w:r>
    </w:p>
    <w:p w:rsidR="00563729" w:rsidRDefault="00563729" w:rsidP="000A0FE2">
      <w:pPr>
        <w:spacing w:after="120" w:line="360" w:lineRule="auto"/>
        <w:ind w:left="851"/>
        <w:jc w:val="both"/>
        <w:rPr>
          <w:rFonts w:ascii="Arial" w:hAnsi="Arial" w:cs="Arial"/>
          <w:sz w:val="24"/>
          <w:szCs w:val="24"/>
        </w:rPr>
      </w:pPr>
      <w:r>
        <w:rPr>
          <w:rFonts w:ascii="Arial" w:hAnsi="Arial" w:cs="Arial"/>
          <w:sz w:val="24"/>
          <w:szCs w:val="24"/>
        </w:rPr>
        <w:t xml:space="preserve">Reteaua de canalizare menajera are o lungime de 48,660 m si deserveste 18.850 de locuitori, reprezentand 43, 8 % din locuitorii orasului Tecuci. </w:t>
      </w:r>
    </w:p>
    <w:p w:rsidR="00563729" w:rsidRDefault="00563729" w:rsidP="000A0FE2">
      <w:pPr>
        <w:spacing w:after="120" w:line="360" w:lineRule="auto"/>
        <w:ind w:left="851"/>
        <w:jc w:val="both"/>
        <w:rPr>
          <w:rFonts w:ascii="Arial" w:hAnsi="Arial" w:cs="Arial"/>
          <w:sz w:val="24"/>
          <w:szCs w:val="24"/>
        </w:rPr>
      </w:pPr>
      <w:r>
        <w:rPr>
          <w:rFonts w:ascii="Arial" w:hAnsi="Arial" w:cs="Arial"/>
          <w:sz w:val="24"/>
          <w:szCs w:val="24"/>
        </w:rPr>
        <w:t xml:space="preserve">Colectorul principal are o lungime de 4,5 km si </w:t>
      </w:r>
      <w:r w:rsidR="00810C7D">
        <w:rPr>
          <w:rFonts w:ascii="Arial" w:hAnsi="Arial" w:cs="Arial"/>
          <w:sz w:val="24"/>
          <w:szCs w:val="24"/>
        </w:rPr>
        <w:t>urmeaza traseul strazilor</w:t>
      </w:r>
      <w:r>
        <w:rPr>
          <w:rFonts w:ascii="Arial" w:hAnsi="Arial" w:cs="Arial"/>
          <w:sz w:val="24"/>
          <w:szCs w:val="24"/>
        </w:rPr>
        <w:t xml:space="preserve"> Stefan cel Mare, Stefan Petica si 1 Decembrie 1918.</w:t>
      </w:r>
      <w:r w:rsidR="00866C75">
        <w:rPr>
          <w:rFonts w:ascii="Arial" w:hAnsi="Arial" w:cs="Arial"/>
          <w:sz w:val="24"/>
          <w:szCs w:val="24"/>
        </w:rPr>
        <w:t>- SEAU.</w:t>
      </w:r>
    </w:p>
    <w:p w:rsidR="00ED47F4" w:rsidRDefault="00ED47F4" w:rsidP="000A0FE2">
      <w:pPr>
        <w:spacing w:after="120" w:line="360" w:lineRule="auto"/>
        <w:ind w:left="851"/>
        <w:jc w:val="both"/>
        <w:rPr>
          <w:rFonts w:ascii="Arial" w:hAnsi="Arial" w:cs="Arial"/>
          <w:sz w:val="24"/>
          <w:szCs w:val="24"/>
        </w:rPr>
      </w:pPr>
      <w:r w:rsidRPr="00CA6C34">
        <w:rPr>
          <w:rFonts w:ascii="Arial" w:hAnsi="Arial" w:cs="Arial"/>
          <w:sz w:val="24"/>
          <w:szCs w:val="24"/>
        </w:rPr>
        <w:t>Rata de infiltratii a fost estimata la 155m</w:t>
      </w:r>
      <w:r w:rsidRPr="00CA6C34">
        <w:rPr>
          <w:rFonts w:ascii="Arial" w:hAnsi="Arial" w:cs="Arial"/>
          <w:sz w:val="24"/>
          <w:szCs w:val="24"/>
          <w:vertAlign w:val="superscript"/>
        </w:rPr>
        <w:t>3</w:t>
      </w:r>
      <w:r w:rsidRPr="00CA6C34">
        <w:rPr>
          <w:rFonts w:ascii="Arial" w:hAnsi="Arial" w:cs="Arial"/>
          <w:sz w:val="24"/>
          <w:szCs w:val="24"/>
        </w:rPr>
        <w:t>/km/zi, reprezentand 75% din totalul volumu</w:t>
      </w:r>
      <w:r w:rsidR="00B62A07">
        <w:rPr>
          <w:rFonts w:ascii="Arial" w:hAnsi="Arial" w:cs="Arial"/>
          <w:sz w:val="24"/>
          <w:szCs w:val="24"/>
        </w:rPr>
        <w:t xml:space="preserve">lui de apa uzata (epurat si neepurat) </w:t>
      </w:r>
      <w:r w:rsidRPr="00CA6C34">
        <w:rPr>
          <w:rFonts w:ascii="Arial" w:hAnsi="Arial" w:cs="Arial"/>
          <w:sz w:val="24"/>
          <w:szCs w:val="24"/>
        </w:rPr>
        <w:t>deversat.</w:t>
      </w:r>
      <w:r w:rsidR="00B62A07">
        <w:rPr>
          <w:rFonts w:ascii="Arial" w:hAnsi="Arial" w:cs="Arial"/>
          <w:sz w:val="24"/>
          <w:szCs w:val="24"/>
        </w:rPr>
        <w:t xml:space="preserve"> Masuratorile efectuate confirma gradul de uzura a retelei de canalizare, iar cel mai probabil, rata ridicata a infiltratiilor se datoreaza nivelului </w:t>
      </w:r>
      <w:r w:rsidR="00563729">
        <w:rPr>
          <w:rFonts w:ascii="Arial" w:hAnsi="Arial" w:cs="Arial"/>
          <w:sz w:val="24"/>
          <w:szCs w:val="24"/>
        </w:rPr>
        <w:t xml:space="preserve">ridicat al </w:t>
      </w:r>
      <w:r w:rsidR="00B62A07">
        <w:rPr>
          <w:rFonts w:ascii="Arial" w:hAnsi="Arial" w:cs="Arial"/>
          <w:sz w:val="24"/>
          <w:szCs w:val="24"/>
        </w:rPr>
        <w:t>apei subterane</w:t>
      </w:r>
      <w:r w:rsidR="00563729">
        <w:rPr>
          <w:rFonts w:ascii="Arial" w:hAnsi="Arial" w:cs="Arial"/>
          <w:sz w:val="24"/>
          <w:szCs w:val="24"/>
        </w:rPr>
        <w:t>, situatie prezenta in cea mai mare parte a retelei.</w:t>
      </w:r>
    </w:p>
    <w:p w:rsidR="00814435" w:rsidRDefault="00814435" w:rsidP="000A0FE2">
      <w:pPr>
        <w:spacing w:after="120" w:line="360" w:lineRule="auto"/>
        <w:ind w:left="851"/>
        <w:jc w:val="both"/>
        <w:rPr>
          <w:rFonts w:ascii="Arial" w:hAnsi="Arial" w:cs="Arial"/>
          <w:sz w:val="24"/>
          <w:szCs w:val="24"/>
        </w:rPr>
      </w:pPr>
    </w:p>
    <w:p w:rsidR="00814435" w:rsidRDefault="00814435" w:rsidP="000A0FE2">
      <w:pPr>
        <w:spacing w:after="120" w:line="360" w:lineRule="auto"/>
        <w:ind w:left="851"/>
        <w:jc w:val="both"/>
        <w:rPr>
          <w:rFonts w:ascii="Arial" w:hAnsi="Arial" w:cs="Arial"/>
          <w:sz w:val="24"/>
          <w:szCs w:val="24"/>
        </w:rPr>
      </w:pPr>
    </w:p>
    <w:p w:rsidR="00814435" w:rsidRDefault="00814435" w:rsidP="000A0FE2">
      <w:pPr>
        <w:spacing w:after="120" w:line="360" w:lineRule="auto"/>
        <w:ind w:left="851"/>
        <w:jc w:val="both"/>
        <w:rPr>
          <w:rFonts w:ascii="Arial" w:hAnsi="Arial" w:cs="Arial"/>
          <w:sz w:val="24"/>
          <w:szCs w:val="24"/>
        </w:rPr>
      </w:pPr>
      <w:r>
        <w:rPr>
          <w:rFonts w:ascii="Arial" w:hAnsi="Arial" w:cs="Arial"/>
          <w:sz w:val="24"/>
          <w:szCs w:val="24"/>
        </w:rPr>
        <w:t>Pentru obtinerea unor date cat mai corecte, evaluarea volumului de infiltratii s-a efectuat prin aplicarea mai multor metode de analiza, cum ar fi:</w:t>
      </w:r>
    </w:p>
    <w:p w:rsidR="00814435" w:rsidRDefault="00814435" w:rsidP="008E333B">
      <w:pPr>
        <w:pStyle w:val="ListParagraph"/>
        <w:numPr>
          <w:ilvl w:val="0"/>
          <w:numId w:val="34"/>
        </w:numPr>
        <w:spacing w:after="120" w:line="360" w:lineRule="auto"/>
        <w:ind w:left="851" w:firstLine="0"/>
        <w:jc w:val="both"/>
        <w:rPr>
          <w:rFonts w:ascii="Arial" w:hAnsi="Arial" w:cs="Arial"/>
          <w:sz w:val="24"/>
          <w:szCs w:val="24"/>
        </w:rPr>
      </w:pPr>
      <w:r>
        <w:rPr>
          <w:rFonts w:ascii="Arial" w:hAnsi="Arial" w:cs="Arial"/>
          <w:sz w:val="24"/>
          <w:szCs w:val="24"/>
        </w:rPr>
        <w:t>analiza gradului de dilutie, functie de concentratiile din influent SEAU (</w:t>
      </w:r>
      <w:r w:rsidRPr="00814435">
        <w:rPr>
          <w:rFonts w:ascii="Arial" w:hAnsi="Arial" w:cs="Arial"/>
          <w:b/>
          <w:sz w:val="24"/>
          <w:szCs w:val="24"/>
        </w:rPr>
        <w:t>A1);</w:t>
      </w:r>
    </w:p>
    <w:p w:rsidR="00814435" w:rsidRPr="00537965" w:rsidRDefault="00814435" w:rsidP="008E333B">
      <w:pPr>
        <w:pStyle w:val="ListParagraph"/>
        <w:numPr>
          <w:ilvl w:val="0"/>
          <w:numId w:val="34"/>
        </w:numPr>
        <w:spacing w:after="120" w:line="360" w:lineRule="auto"/>
        <w:ind w:left="851" w:firstLine="0"/>
        <w:jc w:val="both"/>
        <w:rPr>
          <w:rFonts w:ascii="Arial" w:hAnsi="Arial" w:cs="Arial"/>
          <w:sz w:val="24"/>
          <w:szCs w:val="24"/>
          <w:lang w:val="it-IT"/>
        </w:rPr>
      </w:pPr>
      <w:r w:rsidRPr="00537965">
        <w:rPr>
          <w:rFonts w:ascii="Arial" w:hAnsi="Arial" w:cs="Arial"/>
          <w:sz w:val="24"/>
          <w:szCs w:val="24"/>
          <w:lang w:val="it-IT"/>
        </w:rPr>
        <w:t xml:space="preserve">analiza comparativa intre balanta apa potabila si volumele de apa evacuate </w:t>
      </w:r>
      <w:r w:rsidRPr="00537965">
        <w:rPr>
          <w:rFonts w:ascii="Arial" w:hAnsi="Arial" w:cs="Arial"/>
          <w:b/>
          <w:sz w:val="24"/>
          <w:szCs w:val="24"/>
          <w:lang w:val="it-IT"/>
        </w:rPr>
        <w:t>(A2)</w:t>
      </w:r>
      <w:r w:rsidRPr="00537965">
        <w:rPr>
          <w:rFonts w:ascii="Arial" w:hAnsi="Arial" w:cs="Arial"/>
          <w:sz w:val="24"/>
          <w:szCs w:val="24"/>
          <w:lang w:val="it-IT"/>
        </w:rPr>
        <w:t>;</w:t>
      </w:r>
    </w:p>
    <w:p w:rsidR="00814435" w:rsidRPr="00814435" w:rsidRDefault="00814435" w:rsidP="008E333B">
      <w:pPr>
        <w:pStyle w:val="ListParagraph"/>
        <w:numPr>
          <w:ilvl w:val="0"/>
          <w:numId w:val="34"/>
        </w:numPr>
        <w:spacing w:after="120" w:line="360" w:lineRule="auto"/>
        <w:ind w:left="851" w:firstLine="0"/>
        <w:jc w:val="both"/>
        <w:rPr>
          <w:rFonts w:ascii="Arial" w:hAnsi="Arial" w:cs="Arial"/>
          <w:sz w:val="24"/>
          <w:szCs w:val="24"/>
        </w:rPr>
      </w:pPr>
      <w:r>
        <w:rPr>
          <w:rFonts w:ascii="Arial" w:hAnsi="Arial" w:cs="Arial"/>
          <w:sz w:val="24"/>
          <w:szCs w:val="24"/>
        </w:rPr>
        <w:t xml:space="preserve">analiza debitelor nocturne </w:t>
      </w:r>
      <w:r w:rsidRPr="00814435">
        <w:rPr>
          <w:rFonts w:ascii="Arial" w:hAnsi="Arial" w:cs="Arial"/>
          <w:b/>
          <w:sz w:val="24"/>
          <w:szCs w:val="24"/>
        </w:rPr>
        <w:t>(A3).</w:t>
      </w:r>
    </w:p>
    <w:p w:rsidR="00814435" w:rsidRDefault="00814435" w:rsidP="000A0FE2">
      <w:pPr>
        <w:spacing w:after="120" w:line="360" w:lineRule="auto"/>
        <w:ind w:left="851"/>
        <w:jc w:val="both"/>
        <w:rPr>
          <w:rFonts w:ascii="Arial" w:hAnsi="Arial" w:cs="Arial"/>
          <w:sz w:val="24"/>
          <w:szCs w:val="24"/>
        </w:rPr>
      </w:pPr>
      <w:r>
        <w:rPr>
          <w:rFonts w:ascii="Arial" w:hAnsi="Arial" w:cs="Arial"/>
          <w:sz w:val="24"/>
          <w:szCs w:val="24"/>
        </w:rPr>
        <w:t>Rezultate studiului sunt prezentate in tabelul de mai jos:</w:t>
      </w:r>
    </w:p>
    <w:p w:rsidR="00FF5778" w:rsidRPr="00FF5778" w:rsidRDefault="00FF5778" w:rsidP="000A0FE2">
      <w:pPr>
        <w:spacing w:after="120" w:line="360" w:lineRule="auto"/>
        <w:ind w:left="851"/>
        <w:jc w:val="both"/>
        <w:rPr>
          <w:rFonts w:ascii="Arial" w:hAnsi="Arial" w:cs="Arial"/>
          <w:b/>
          <w:sz w:val="20"/>
          <w:szCs w:val="20"/>
        </w:rPr>
      </w:pPr>
      <w:r w:rsidRPr="00FF5778">
        <w:rPr>
          <w:rFonts w:ascii="Arial" w:hAnsi="Arial" w:cs="Arial"/>
          <w:b/>
          <w:sz w:val="20"/>
          <w:szCs w:val="20"/>
        </w:rPr>
        <w:t>Tabel 2.10 – 8 Rezumat analiza evaluare volum de infiltratii</w:t>
      </w:r>
    </w:p>
    <w:tbl>
      <w:tblPr>
        <w:tblStyle w:val="TableGrid"/>
        <w:tblW w:w="9072" w:type="dxa"/>
        <w:tblInd w:w="959" w:type="dxa"/>
        <w:tblLayout w:type="fixed"/>
        <w:tblLook w:val="04A0" w:firstRow="1" w:lastRow="0" w:firstColumn="1" w:lastColumn="0" w:noHBand="0" w:noVBand="1"/>
      </w:tblPr>
      <w:tblGrid>
        <w:gridCol w:w="1809"/>
        <w:gridCol w:w="1276"/>
        <w:gridCol w:w="1559"/>
        <w:gridCol w:w="1559"/>
        <w:gridCol w:w="1418"/>
        <w:gridCol w:w="1451"/>
      </w:tblGrid>
      <w:tr w:rsidR="00FF5778" w:rsidRPr="00FF5778" w:rsidTr="00DE5DB5">
        <w:tc>
          <w:tcPr>
            <w:tcW w:w="3085" w:type="dxa"/>
            <w:gridSpan w:val="2"/>
            <w:shd w:val="clear" w:color="auto" w:fill="EAF1DD" w:themeFill="accent3" w:themeFillTint="33"/>
            <w:vAlign w:val="center"/>
          </w:tcPr>
          <w:p w:rsidR="00814435" w:rsidRPr="00DE5DB5" w:rsidRDefault="00814435" w:rsidP="00DE5DB5">
            <w:pPr>
              <w:spacing w:after="120" w:line="360" w:lineRule="auto"/>
              <w:jc w:val="center"/>
              <w:rPr>
                <w:rFonts w:ascii="Arial" w:hAnsi="Arial" w:cs="Arial"/>
                <w:b/>
              </w:rPr>
            </w:pPr>
            <w:r w:rsidRPr="00DE5DB5">
              <w:rPr>
                <w:rFonts w:ascii="Arial" w:hAnsi="Arial" w:cs="Arial"/>
                <w:b/>
              </w:rPr>
              <w:t>Rezultat masuratori in Tecuci</w:t>
            </w:r>
          </w:p>
        </w:tc>
        <w:tc>
          <w:tcPr>
            <w:tcW w:w="1559" w:type="dxa"/>
            <w:shd w:val="clear" w:color="auto" w:fill="EAF1DD" w:themeFill="accent3" w:themeFillTint="33"/>
            <w:vAlign w:val="center"/>
          </w:tcPr>
          <w:p w:rsidR="00814435" w:rsidRPr="00DE5DB5" w:rsidRDefault="00814435" w:rsidP="00DE5DB5">
            <w:pPr>
              <w:spacing w:after="120" w:line="360" w:lineRule="auto"/>
              <w:jc w:val="center"/>
              <w:rPr>
                <w:rFonts w:ascii="Arial" w:hAnsi="Arial" w:cs="Arial"/>
                <w:b/>
              </w:rPr>
            </w:pPr>
            <w:r w:rsidRPr="00DE5DB5">
              <w:rPr>
                <w:rFonts w:ascii="Arial" w:hAnsi="Arial" w:cs="Arial"/>
                <w:b/>
              </w:rPr>
              <w:t>A1</w:t>
            </w:r>
          </w:p>
        </w:tc>
        <w:tc>
          <w:tcPr>
            <w:tcW w:w="1559" w:type="dxa"/>
            <w:shd w:val="clear" w:color="auto" w:fill="EAF1DD" w:themeFill="accent3" w:themeFillTint="33"/>
            <w:vAlign w:val="center"/>
          </w:tcPr>
          <w:p w:rsidR="00814435" w:rsidRPr="00DE5DB5" w:rsidRDefault="00814435" w:rsidP="00DE5DB5">
            <w:pPr>
              <w:spacing w:after="120" w:line="360" w:lineRule="auto"/>
              <w:jc w:val="center"/>
              <w:rPr>
                <w:rFonts w:ascii="Arial" w:hAnsi="Arial" w:cs="Arial"/>
                <w:b/>
              </w:rPr>
            </w:pPr>
            <w:r w:rsidRPr="00DE5DB5">
              <w:rPr>
                <w:rFonts w:ascii="Arial" w:hAnsi="Arial" w:cs="Arial"/>
                <w:b/>
              </w:rPr>
              <w:t>A2</w:t>
            </w:r>
          </w:p>
        </w:tc>
        <w:tc>
          <w:tcPr>
            <w:tcW w:w="1418" w:type="dxa"/>
            <w:shd w:val="clear" w:color="auto" w:fill="EAF1DD" w:themeFill="accent3" w:themeFillTint="33"/>
            <w:vAlign w:val="center"/>
          </w:tcPr>
          <w:p w:rsidR="00814435" w:rsidRPr="00DE5DB5" w:rsidRDefault="00814435" w:rsidP="00DE5DB5">
            <w:pPr>
              <w:spacing w:after="120" w:line="360" w:lineRule="auto"/>
              <w:jc w:val="center"/>
              <w:rPr>
                <w:rFonts w:ascii="Arial" w:hAnsi="Arial" w:cs="Arial"/>
                <w:b/>
              </w:rPr>
            </w:pPr>
            <w:r w:rsidRPr="00DE5DB5">
              <w:rPr>
                <w:rFonts w:ascii="Arial" w:hAnsi="Arial" w:cs="Arial"/>
                <w:b/>
              </w:rPr>
              <w:t>A3</w:t>
            </w:r>
          </w:p>
        </w:tc>
        <w:tc>
          <w:tcPr>
            <w:tcW w:w="1451" w:type="dxa"/>
            <w:shd w:val="clear" w:color="auto" w:fill="EAF1DD" w:themeFill="accent3" w:themeFillTint="33"/>
            <w:vAlign w:val="center"/>
          </w:tcPr>
          <w:p w:rsidR="00814435" w:rsidRPr="00DE5DB5" w:rsidRDefault="00814435" w:rsidP="00DE5DB5">
            <w:pPr>
              <w:spacing w:after="120" w:line="360" w:lineRule="auto"/>
              <w:jc w:val="center"/>
              <w:rPr>
                <w:rFonts w:ascii="Arial" w:hAnsi="Arial" w:cs="Arial"/>
                <w:b/>
              </w:rPr>
            </w:pPr>
            <w:r w:rsidRPr="00DE5DB5">
              <w:rPr>
                <w:rFonts w:ascii="Arial" w:hAnsi="Arial" w:cs="Arial"/>
                <w:b/>
              </w:rPr>
              <w:t>Media</w:t>
            </w:r>
          </w:p>
        </w:tc>
      </w:tr>
      <w:tr w:rsidR="00FF5778" w:rsidRPr="00FF5778" w:rsidTr="00FF5778">
        <w:tc>
          <w:tcPr>
            <w:tcW w:w="1809" w:type="dxa"/>
          </w:tcPr>
          <w:p w:rsidR="00814435" w:rsidRPr="00DE5DB5" w:rsidRDefault="00814435" w:rsidP="00FF5778">
            <w:pPr>
              <w:spacing w:after="120" w:line="360" w:lineRule="auto"/>
              <w:jc w:val="center"/>
              <w:rPr>
                <w:rFonts w:ascii="Arial" w:hAnsi="Arial" w:cs="Arial"/>
              </w:rPr>
            </w:pPr>
            <w:r w:rsidRPr="00DE5DB5">
              <w:rPr>
                <w:rFonts w:ascii="Arial" w:hAnsi="Arial" w:cs="Arial"/>
              </w:rPr>
              <w:t>Infiltratii totale</w:t>
            </w:r>
          </w:p>
        </w:tc>
        <w:tc>
          <w:tcPr>
            <w:tcW w:w="1276" w:type="dxa"/>
          </w:tcPr>
          <w:p w:rsidR="00814435" w:rsidRPr="00DE5DB5" w:rsidRDefault="00FF5778" w:rsidP="00FF5778">
            <w:pPr>
              <w:spacing w:after="120" w:line="360" w:lineRule="auto"/>
              <w:jc w:val="center"/>
              <w:rPr>
                <w:rFonts w:ascii="Arial" w:hAnsi="Arial" w:cs="Arial"/>
              </w:rPr>
            </w:pPr>
            <w:r w:rsidRPr="00DE5DB5">
              <w:rPr>
                <w:rFonts w:ascii="Arial" w:hAnsi="Arial" w:cs="Arial"/>
              </w:rPr>
              <w:t>mc/an</w:t>
            </w:r>
          </w:p>
        </w:tc>
        <w:tc>
          <w:tcPr>
            <w:tcW w:w="1559" w:type="dxa"/>
            <w:vAlign w:val="center"/>
          </w:tcPr>
          <w:p w:rsidR="00814435" w:rsidRPr="00DE5DB5" w:rsidRDefault="00FF5778" w:rsidP="00FF5778">
            <w:pPr>
              <w:spacing w:after="120" w:line="360" w:lineRule="auto"/>
              <w:jc w:val="center"/>
              <w:rPr>
                <w:rFonts w:ascii="Arial" w:hAnsi="Arial" w:cs="Arial"/>
              </w:rPr>
            </w:pPr>
            <w:r w:rsidRPr="00DE5DB5">
              <w:rPr>
                <w:rFonts w:ascii="Arial" w:hAnsi="Arial" w:cs="Arial"/>
              </w:rPr>
              <w:t>4,041,410</w:t>
            </w:r>
          </w:p>
        </w:tc>
        <w:tc>
          <w:tcPr>
            <w:tcW w:w="1559" w:type="dxa"/>
            <w:vAlign w:val="center"/>
          </w:tcPr>
          <w:p w:rsidR="00814435" w:rsidRPr="00DE5DB5" w:rsidRDefault="00FF5778" w:rsidP="00FF5778">
            <w:pPr>
              <w:spacing w:after="120" w:line="360" w:lineRule="auto"/>
              <w:jc w:val="center"/>
              <w:rPr>
                <w:rFonts w:ascii="Arial" w:hAnsi="Arial" w:cs="Arial"/>
              </w:rPr>
            </w:pPr>
            <w:r w:rsidRPr="00DE5DB5">
              <w:rPr>
                <w:rFonts w:ascii="Arial" w:hAnsi="Arial" w:cs="Arial"/>
              </w:rPr>
              <w:t>3,907,717</w:t>
            </w:r>
          </w:p>
        </w:tc>
        <w:tc>
          <w:tcPr>
            <w:tcW w:w="1418" w:type="dxa"/>
            <w:vAlign w:val="center"/>
          </w:tcPr>
          <w:p w:rsidR="00814435" w:rsidRPr="00DE5DB5" w:rsidRDefault="00FF5778" w:rsidP="00FF5778">
            <w:pPr>
              <w:spacing w:after="120" w:line="360" w:lineRule="auto"/>
              <w:jc w:val="center"/>
              <w:rPr>
                <w:rFonts w:ascii="Arial" w:hAnsi="Arial" w:cs="Arial"/>
              </w:rPr>
            </w:pPr>
            <w:r w:rsidRPr="00DE5DB5">
              <w:rPr>
                <w:rFonts w:ascii="Arial" w:hAnsi="Arial" w:cs="Arial"/>
              </w:rPr>
              <w:t>4,256,757</w:t>
            </w:r>
          </w:p>
        </w:tc>
        <w:tc>
          <w:tcPr>
            <w:tcW w:w="1451" w:type="dxa"/>
            <w:vAlign w:val="center"/>
          </w:tcPr>
          <w:p w:rsidR="00814435" w:rsidRPr="00DE5DB5" w:rsidRDefault="00FF5778" w:rsidP="00FF5778">
            <w:pPr>
              <w:spacing w:after="120" w:line="360" w:lineRule="auto"/>
              <w:jc w:val="center"/>
              <w:rPr>
                <w:rFonts w:ascii="Arial" w:hAnsi="Arial" w:cs="Arial"/>
              </w:rPr>
            </w:pPr>
            <w:r w:rsidRPr="00DE5DB5">
              <w:rPr>
                <w:rFonts w:ascii="Arial" w:hAnsi="Arial" w:cs="Arial"/>
              </w:rPr>
              <w:t>4,068,628</w:t>
            </w:r>
          </w:p>
        </w:tc>
      </w:tr>
      <w:tr w:rsidR="00FF5778" w:rsidRPr="00FF5778" w:rsidTr="007B01EB">
        <w:tc>
          <w:tcPr>
            <w:tcW w:w="1809" w:type="dxa"/>
            <w:vAlign w:val="center"/>
          </w:tcPr>
          <w:p w:rsidR="00814435" w:rsidRPr="00DE5DB5" w:rsidRDefault="00814435" w:rsidP="007B01EB">
            <w:pPr>
              <w:spacing w:after="120" w:line="360" w:lineRule="auto"/>
              <w:jc w:val="center"/>
              <w:rPr>
                <w:rFonts w:ascii="Arial" w:hAnsi="Arial" w:cs="Arial"/>
              </w:rPr>
            </w:pPr>
            <w:r w:rsidRPr="00DE5DB5">
              <w:rPr>
                <w:rFonts w:ascii="Arial" w:hAnsi="Arial" w:cs="Arial"/>
              </w:rPr>
              <w:t>Procent</w:t>
            </w:r>
          </w:p>
        </w:tc>
        <w:tc>
          <w:tcPr>
            <w:tcW w:w="1276" w:type="dxa"/>
            <w:vAlign w:val="center"/>
          </w:tcPr>
          <w:p w:rsidR="00814435" w:rsidRPr="00DE5DB5" w:rsidRDefault="00FF5778" w:rsidP="007B01EB">
            <w:pPr>
              <w:spacing w:after="120" w:line="360" w:lineRule="auto"/>
              <w:jc w:val="center"/>
              <w:rPr>
                <w:rFonts w:ascii="Arial" w:hAnsi="Arial" w:cs="Arial"/>
              </w:rPr>
            </w:pPr>
            <w:r w:rsidRPr="00DE5DB5">
              <w:rPr>
                <w:rFonts w:ascii="Arial" w:hAnsi="Arial" w:cs="Arial"/>
              </w:rPr>
              <w:t>%</w:t>
            </w:r>
          </w:p>
        </w:tc>
        <w:tc>
          <w:tcPr>
            <w:tcW w:w="1559" w:type="dxa"/>
            <w:vAlign w:val="center"/>
          </w:tcPr>
          <w:p w:rsidR="00814435" w:rsidRPr="00DE5DB5" w:rsidRDefault="00FF5778" w:rsidP="007B01EB">
            <w:pPr>
              <w:spacing w:after="120" w:line="360" w:lineRule="auto"/>
              <w:ind w:left="709"/>
              <w:jc w:val="center"/>
              <w:rPr>
                <w:rFonts w:ascii="Arial" w:hAnsi="Arial" w:cs="Arial"/>
              </w:rPr>
            </w:pPr>
            <w:r w:rsidRPr="00DE5DB5">
              <w:rPr>
                <w:rFonts w:ascii="Arial" w:hAnsi="Arial" w:cs="Arial"/>
              </w:rPr>
              <w:t>73</w:t>
            </w:r>
          </w:p>
        </w:tc>
        <w:tc>
          <w:tcPr>
            <w:tcW w:w="1559" w:type="dxa"/>
            <w:vAlign w:val="center"/>
          </w:tcPr>
          <w:p w:rsidR="00814435" w:rsidRPr="00DE5DB5" w:rsidRDefault="00FF5778" w:rsidP="007B01EB">
            <w:pPr>
              <w:spacing w:after="120" w:line="360" w:lineRule="auto"/>
              <w:ind w:left="709"/>
              <w:jc w:val="center"/>
              <w:rPr>
                <w:rFonts w:ascii="Arial" w:hAnsi="Arial" w:cs="Arial"/>
              </w:rPr>
            </w:pPr>
            <w:r w:rsidRPr="00DE5DB5">
              <w:rPr>
                <w:rFonts w:ascii="Arial" w:hAnsi="Arial" w:cs="Arial"/>
              </w:rPr>
              <w:t>71</w:t>
            </w:r>
          </w:p>
        </w:tc>
        <w:tc>
          <w:tcPr>
            <w:tcW w:w="1418" w:type="dxa"/>
            <w:vAlign w:val="center"/>
          </w:tcPr>
          <w:p w:rsidR="00814435" w:rsidRPr="00DE5DB5" w:rsidRDefault="00FF5778" w:rsidP="007B01EB">
            <w:pPr>
              <w:spacing w:after="120" w:line="360" w:lineRule="auto"/>
              <w:ind w:left="709"/>
              <w:jc w:val="center"/>
              <w:rPr>
                <w:rFonts w:ascii="Arial" w:hAnsi="Arial" w:cs="Arial"/>
              </w:rPr>
            </w:pPr>
            <w:r w:rsidRPr="00DE5DB5">
              <w:rPr>
                <w:rFonts w:ascii="Arial" w:hAnsi="Arial" w:cs="Arial"/>
              </w:rPr>
              <w:t>74</w:t>
            </w:r>
          </w:p>
        </w:tc>
        <w:tc>
          <w:tcPr>
            <w:tcW w:w="1451" w:type="dxa"/>
            <w:vAlign w:val="center"/>
          </w:tcPr>
          <w:p w:rsidR="00814435" w:rsidRPr="00DE5DB5" w:rsidRDefault="00FF5778" w:rsidP="007B01EB">
            <w:pPr>
              <w:spacing w:after="120" w:line="360" w:lineRule="auto"/>
              <w:ind w:left="709"/>
              <w:jc w:val="center"/>
              <w:rPr>
                <w:rFonts w:ascii="Arial" w:hAnsi="Arial" w:cs="Arial"/>
              </w:rPr>
            </w:pPr>
            <w:r w:rsidRPr="00DE5DB5">
              <w:rPr>
                <w:rFonts w:ascii="Arial" w:hAnsi="Arial" w:cs="Arial"/>
              </w:rPr>
              <w:t>71</w:t>
            </w:r>
          </w:p>
        </w:tc>
      </w:tr>
    </w:tbl>
    <w:p w:rsidR="00814435" w:rsidRPr="006C65AE" w:rsidRDefault="006C65AE" w:rsidP="000A0FE2">
      <w:pPr>
        <w:spacing w:after="120" w:line="360" w:lineRule="auto"/>
        <w:ind w:left="851"/>
        <w:jc w:val="both"/>
        <w:rPr>
          <w:rFonts w:ascii="Arial" w:hAnsi="Arial" w:cs="Arial"/>
          <w:sz w:val="20"/>
          <w:szCs w:val="20"/>
        </w:rPr>
      </w:pPr>
      <w:r w:rsidRPr="006C65AE">
        <w:rPr>
          <w:rFonts w:ascii="Arial" w:hAnsi="Arial" w:cs="Arial"/>
          <w:b/>
          <w:sz w:val="20"/>
          <w:szCs w:val="20"/>
        </w:rPr>
        <w:t>Sursa:</w:t>
      </w:r>
      <w:r w:rsidRPr="006C65AE">
        <w:rPr>
          <w:rFonts w:ascii="Arial" w:hAnsi="Arial" w:cs="Arial"/>
          <w:sz w:val="20"/>
          <w:szCs w:val="20"/>
        </w:rPr>
        <w:t xml:space="preserve"> Studiu de fezabilitate Jud. Galati</w:t>
      </w:r>
    </w:p>
    <w:p w:rsidR="00E10E21" w:rsidRDefault="00E10E21" w:rsidP="000A0FE2">
      <w:pPr>
        <w:spacing w:after="120" w:line="360" w:lineRule="auto"/>
        <w:ind w:left="851"/>
        <w:jc w:val="both"/>
        <w:rPr>
          <w:rFonts w:ascii="Arial" w:hAnsi="Arial" w:cs="Arial"/>
          <w:sz w:val="24"/>
          <w:szCs w:val="24"/>
        </w:rPr>
      </w:pPr>
      <w:r>
        <w:rPr>
          <w:rFonts w:ascii="Arial" w:hAnsi="Arial" w:cs="Arial"/>
          <w:sz w:val="24"/>
          <w:szCs w:val="24"/>
        </w:rPr>
        <w:t>Panta</w:t>
      </w:r>
      <w:r w:rsidR="00810C7D">
        <w:rPr>
          <w:rFonts w:ascii="Arial" w:hAnsi="Arial" w:cs="Arial"/>
          <w:sz w:val="24"/>
          <w:szCs w:val="24"/>
        </w:rPr>
        <w:t xml:space="preserve"> la care a</w:t>
      </w:r>
      <w:r w:rsidR="00761EF5">
        <w:rPr>
          <w:rFonts w:ascii="Arial" w:hAnsi="Arial" w:cs="Arial"/>
          <w:sz w:val="24"/>
          <w:szCs w:val="24"/>
        </w:rPr>
        <w:t>u fost pozate colectoarele vari</w:t>
      </w:r>
      <w:r w:rsidR="00810C7D">
        <w:rPr>
          <w:rFonts w:ascii="Arial" w:hAnsi="Arial" w:cs="Arial"/>
          <w:sz w:val="24"/>
          <w:szCs w:val="24"/>
        </w:rPr>
        <w:t xml:space="preserve">aza de la 0,1% la </w:t>
      </w:r>
      <w:r>
        <w:rPr>
          <w:rFonts w:ascii="Arial" w:hAnsi="Arial" w:cs="Arial"/>
          <w:sz w:val="24"/>
          <w:szCs w:val="24"/>
        </w:rPr>
        <w:t>5%</w:t>
      </w:r>
      <w:r w:rsidR="00810C7D">
        <w:rPr>
          <w:rFonts w:ascii="Arial" w:hAnsi="Arial" w:cs="Arial"/>
          <w:sz w:val="24"/>
          <w:szCs w:val="24"/>
        </w:rPr>
        <w:t xml:space="preserve">, iar adancimea de ingropare de la </w:t>
      </w:r>
      <w:r>
        <w:rPr>
          <w:rFonts w:ascii="Arial" w:hAnsi="Arial" w:cs="Arial"/>
          <w:sz w:val="24"/>
          <w:szCs w:val="24"/>
        </w:rPr>
        <w:t xml:space="preserve">1 </w:t>
      </w:r>
      <w:r w:rsidR="00810C7D">
        <w:rPr>
          <w:rFonts w:ascii="Arial" w:hAnsi="Arial" w:cs="Arial"/>
          <w:sz w:val="24"/>
          <w:szCs w:val="24"/>
        </w:rPr>
        <w:t xml:space="preserve">la </w:t>
      </w:r>
      <w:r>
        <w:rPr>
          <w:rFonts w:ascii="Arial" w:hAnsi="Arial" w:cs="Arial"/>
          <w:sz w:val="24"/>
          <w:szCs w:val="24"/>
        </w:rPr>
        <w:t>4,5m</w:t>
      </w:r>
      <w:r w:rsidR="00866C75">
        <w:rPr>
          <w:rFonts w:ascii="Arial" w:hAnsi="Arial" w:cs="Arial"/>
          <w:sz w:val="24"/>
          <w:szCs w:val="24"/>
        </w:rPr>
        <w:t>.</w:t>
      </w:r>
    </w:p>
    <w:p w:rsidR="00E10E21" w:rsidRPr="00CA6C34" w:rsidRDefault="00E10E21" w:rsidP="000A0FE2">
      <w:pPr>
        <w:spacing w:after="120" w:line="360" w:lineRule="auto"/>
        <w:ind w:left="851"/>
        <w:jc w:val="both"/>
        <w:rPr>
          <w:rFonts w:ascii="Arial" w:hAnsi="Arial" w:cs="Arial"/>
          <w:sz w:val="24"/>
          <w:szCs w:val="24"/>
        </w:rPr>
      </w:pPr>
      <w:r>
        <w:rPr>
          <w:rFonts w:ascii="Arial" w:hAnsi="Arial" w:cs="Arial"/>
          <w:sz w:val="24"/>
          <w:szCs w:val="24"/>
        </w:rPr>
        <w:t xml:space="preserve">In unele zone </w:t>
      </w:r>
      <w:r w:rsidR="00810C7D">
        <w:rPr>
          <w:rFonts w:ascii="Arial" w:hAnsi="Arial" w:cs="Arial"/>
          <w:sz w:val="24"/>
          <w:szCs w:val="24"/>
        </w:rPr>
        <w:t xml:space="preserve">pozarea </w:t>
      </w:r>
      <w:r>
        <w:rPr>
          <w:rFonts w:ascii="Arial" w:hAnsi="Arial" w:cs="Arial"/>
          <w:sz w:val="24"/>
          <w:szCs w:val="24"/>
        </w:rPr>
        <w:t>colectoarel</w:t>
      </w:r>
      <w:r w:rsidR="00810C7D">
        <w:rPr>
          <w:rFonts w:ascii="Arial" w:hAnsi="Arial" w:cs="Arial"/>
          <w:sz w:val="24"/>
          <w:szCs w:val="24"/>
        </w:rPr>
        <w:t>or</w:t>
      </w:r>
      <w:r>
        <w:rPr>
          <w:rFonts w:ascii="Arial" w:hAnsi="Arial" w:cs="Arial"/>
          <w:sz w:val="24"/>
          <w:szCs w:val="24"/>
        </w:rPr>
        <w:t xml:space="preserve"> secundare </w:t>
      </w:r>
      <w:r w:rsidR="00810C7D">
        <w:rPr>
          <w:rFonts w:ascii="Arial" w:hAnsi="Arial" w:cs="Arial"/>
          <w:sz w:val="24"/>
          <w:szCs w:val="24"/>
        </w:rPr>
        <w:t>s-a facut la pante necorespunzatoare (prea mici) sau chiar in contrapanta. Ca urmare, in aceste zone sunt frecvente problemele de</w:t>
      </w:r>
      <w:r w:rsidR="00866C75">
        <w:rPr>
          <w:rFonts w:ascii="Arial" w:hAnsi="Arial" w:cs="Arial"/>
          <w:sz w:val="24"/>
          <w:szCs w:val="24"/>
        </w:rPr>
        <w:t xml:space="preserve"> ordin</w:t>
      </w:r>
      <w:r w:rsidR="00810C7D">
        <w:rPr>
          <w:rFonts w:ascii="Arial" w:hAnsi="Arial" w:cs="Arial"/>
          <w:sz w:val="24"/>
          <w:szCs w:val="24"/>
        </w:rPr>
        <w:t xml:space="preserve"> operational.</w:t>
      </w:r>
    </w:p>
    <w:p w:rsidR="002F1D19" w:rsidRDefault="00E10E21" w:rsidP="000A0FE2">
      <w:pPr>
        <w:spacing w:after="120" w:line="360" w:lineRule="auto"/>
        <w:ind w:left="851"/>
        <w:jc w:val="both"/>
        <w:rPr>
          <w:rFonts w:ascii="Arial" w:hAnsi="Arial" w:cs="Arial"/>
          <w:sz w:val="24"/>
          <w:szCs w:val="24"/>
        </w:rPr>
      </w:pPr>
      <w:r>
        <w:rPr>
          <w:rFonts w:ascii="Arial" w:hAnsi="Arial" w:cs="Arial"/>
          <w:sz w:val="24"/>
          <w:szCs w:val="24"/>
        </w:rPr>
        <w:t>A</w:t>
      </w:r>
      <w:r w:rsidR="00ED47F4" w:rsidRPr="00256CE3">
        <w:rPr>
          <w:rFonts w:ascii="Arial" w:hAnsi="Arial" w:cs="Arial"/>
          <w:sz w:val="24"/>
          <w:szCs w:val="24"/>
        </w:rPr>
        <w:t xml:space="preserve">tat </w:t>
      </w:r>
      <w:r>
        <w:rPr>
          <w:rFonts w:ascii="Arial" w:hAnsi="Arial" w:cs="Arial"/>
          <w:sz w:val="24"/>
          <w:szCs w:val="24"/>
        </w:rPr>
        <w:t>reteaua de</w:t>
      </w:r>
      <w:r w:rsidR="00ED47F4" w:rsidRPr="00256CE3">
        <w:rPr>
          <w:rFonts w:ascii="Arial" w:hAnsi="Arial" w:cs="Arial"/>
          <w:sz w:val="24"/>
          <w:szCs w:val="24"/>
        </w:rPr>
        <w:t xml:space="preserve"> canalizare </w:t>
      </w:r>
      <w:r>
        <w:rPr>
          <w:rFonts w:ascii="Arial" w:hAnsi="Arial" w:cs="Arial"/>
          <w:sz w:val="24"/>
          <w:szCs w:val="24"/>
        </w:rPr>
        <w:t xml:space="preserve">menajera </w:t>
      </w:r>
      <w:r w:rsidR="00ED47F4" w:rsidRPr="00256CE3">
        <w:rPr>
          <w:rFonts w:ascii="Arial" w:hAnsi="Arial" w:cs="Arial"/>
          <w:sz w:val="24"/>
          <w:szCs w:val="24"/>
        </w:rPr>
        <w:t xml:space="preserve">cat si sistemul de drenare a apelor pluviale </w:t>
      </w:r>
      <w:r>
        <w:rPr>
          <w:rFonts w:ascii="Arial" w:hAnsi="Arial" w:cs="Arial"/>
          <w:sz w:val="24"/>
          <w:szCs w:val="24"/>
        </w:rPr>
        <w:t xml:space="preserve">sunt realizate preponderent din tuburi de beton, cu diametre variind de la </w:t>
      </w:r>
      <w:r w:rsidR="00ED47F4" w:rsidRPr="00256CE3">
        <w:rPr>
          <w:rFonts w:ascii="Arial" w:hAnsi="Arial" w:cs="Arial"/>
          <w:sz w:val="24"/>
          <w:szCs w:val="24"/>
        </w:rPr>
        <w:t xml:space="preserve">200 la </w:t>
      </w:r>
      <w:smartTag w:uri="urn:schemas-microsoft-com:office:smarttags" w:element="metricconverter">
        <w:smartTagPr>
          <w:attr w:name="ProductID" w:val="1000 mm"/>
        </w:smartTagPr>
        <w:r w:rsidR="00ED47F4" w:rsidRPr="00256CE3">
          <w:rPr>
            <w:rFonts w:ascii="Arial" w:hAnsi="Arial" w:cs="Arial"/>
            <w:sz w:val="24"/>
            <w:szCs w:val="24"/>
          </w:rPr>
          <w:t>1000 mm</w:t>
        </w:r>
      </w:smartTag>
      <w:r w:rsidR="00ED47F4" w:rsidRPr="00256CE3">
        <w:rPr>
          <w:rFonts w:ascii="Arial" w:hAnsi="Arial" w:cs="Arial"/>
          <w:sz w:val="24"/>
          <w:szCs w:val="24"/>
        </w:rPr>
        <w:t xml:space="preserve">. Lungimea totala </w:t>
      </w:r>
      <w:r>
        <w:rPr>
          <w:rFonts w:ascii="Arial" w:hAnsi="Arial" w:cs="Arial"/>
          <w:sz w:val="24"/>
          <w:szCs w:val="24"/>
        </w:rPr>
        <w:t xml:space="preserve">a retelelor este </w:t>
      </w:r>
      <w:r w:rsidR="00ED47F4" w:rsidRPr="00256CE3">
        <w:rPr>
          <w:rFonts w:ascii="Arial" w:hAnsi="Arial" w:cs="Arial"/>
          <w:sz w:val="24"/>
          <w:szCs w:val="24"/>
        </w:rPr>
        <w:t xml:space="preserve">este de </w:t>
      </w:r>
      <w:r w:rsidR="00256CE3" w:rsidRPr="00256CE3">
        <w:rPr>
          <w:rFonts w:ascii="Arial" w:hAnsi="Arial" w:cs="Arial"/>
          <w:sz w:val="24"/>
          <w:szCs w:val="24"/>
        </w:rPr>
        <w:t>8</w:t>
      </w:r>
      <w:r w:rsidR="0004240B" w:rsidRPr="00256CE3">
        <w:rPr>
          <w:rFonts w:ascii="Arial" w:hAnsi="Arial" w:cs="Arial"/>
          <w:sz w:val="24"/>
          <w:szCs w:val="24"/>
        </w:rPr>
        <w:t>1,</w:t>
      </w:r>
      <w:r w:rsidR="00256CE3" w:rsidRPr="00256CE3">
        <w:rPr>
          <w:rFonts w:ascii="Arial" w:hAnsi="Arial" w:cs="Arial"/>
          <w:sz w:val="24"/>
          <w:szCs w:val="24"/>
        </w:rPr>
        <w:t>1</w:t>
      </w:r>
      <w:r w:rsidR="0004240B" w:rsidRPr="00256CE3">
        <w:rPr>
          <w:rFonts w:ascii="Arial" w:hAnsi="Arial" w:cs="Arial"/>
          <w:sz w:val="24"/>
          <w:szCs w:val="24"/>
        </w:rPr>
        <w:t xml:space="preserve"> km.</w:t>
      </w:r>
      <w:r>
        <w:rPr>
          <w:rFonts w:ascii="Arial" w:hAnsi="Arial" w:cs="Arial"/>
          <w:sz w:val="24"/>
          <w:szCs w:val="24"/>
        </w:rPr>
        <w:t xml:space="preserve"> In tabelul de mai jos sunt prezentate lungimile si materialul colectoarelor. Date tehnice detaliate sunt prezentate in Anexa 2.12</w:t>
      </w:r>
    </w:p>
    <w:p w:rsidR="002F1D19" w:rsidRDefault="002F1D19">
      <w:pPr>
        <w:spacing w:after="0" w:line="240" w:lineRule="auto"/>
        <w:rPr>
          <w:rFonts w:ascii="Arial" w:hAnsi="Arial" w:cs="Arial"/>
          <w:sz w:val="24"/>
          <w:szCs w:val="24"/>
        </w:rPr>
      </w:pPr>
      <w:r>
        <w:rPr>
          <w:rFonts w:ascii="Arial" w:hAnsi="Arial" w:cs="Arial"/>
          <w:sz w:val="24"/>
          <w:szCs w:val="24"/>
        </w:rPr>
        <w:br w:type="page"/>
      </w:r>
    </w:p>
    <w:p w:rsidR="00810C7D" w:rsidRPr="00810C7D" w:rsidRDefault="00FF5778" w:rsidP="000A0FE2">
      <w:pPr>
        <w:spacing w:after="120" w:line="360" w:lineRule="auto"/>
        <w:ind w:left="851"/>
        <w:jc w:val="both"/>
        <w:rPr>
          <w:rFonts w:ascii="Arial" w:hAnsi="Arial" w:cs="Arial"/>
          <w:b/>
          <w:sz w:val="20"/>
          <w:szCs w:val="20"/>
        </w:rPr>
      </w:pPr>
      <w:r>
        <w:rPr>
          <w:rFonts w:ascii="Arial" w:hAnsi="Arial" w:cs="Arial"/>
          <w:b/>
          <w:sz w:val="20"/>
          <w:szCs w:val="20"/>
        </w:rPr>
        <w:t>Tabel 2.10 – 9</w:t>
      </w:r>
      <w:r w:rsidR="00810C7D" w:rsidRPr="00810C7D">
        <w:rPr>
          <w:rFonts w:ascii="Arial" w:hAnsi="Arial" w:cs="Arial"/>
          <w:b/>
          <w:sz w:val="20"/>
          <w:szCs w:val="20"/>
        </w:rPr>
        <w:t xml:space="preserve"> – Material rete</w:t>
      </w:r>
      <w:r w:rsidR="00866C75">
        <w:rPr>
          <w:rFonts w:ascii="Arial" w:hAnsi="Arial" w:cs="Arial"/>
          <w:b/>
          <w:sz w:val="20"/>
          <w:szCs w:val="20"/>
        </w:rPr>
        <w:t>le</w:t>
      </w:r>
      <w:r w:rsidR="00810C7D" w:rsidRPr="00810C7D">
        <w:rPr>
          <w:rFonts w:ascii="Arial" w:hAnsi="Arial" w:cs="Arial"/>
          <w:b/>
          <w:sz w:val="20"/>
          <w:szCs w:val="20"/>
        </w:rPr>
        <w:t xml:space="preserve"> de canalizare</w:t>
      </w:r>
    </w:p>
    <w:tbl>
      <w:tblPr>
        <w:tblStyle w:val="TableGrid"/>
        <w:tblW w:w="0" w:type="auto"/>
        <w:tblInd w:w="851" w:type="dxa"/>
        <w:tblLook w:val="04A0" w:firstRow="1" w:lastRow="0" w:firstColumn="1" w:lastColumn="0" w:noHBand="0" w:noVBand="1"/>
      </w:tblPr>
      <w:tblGrid>
        <w:gridCol w:w="1878"/>
        <w:gridCol w:w="1772"/>
        <w:gridCol w:w="2553"/>
        <w:gridCol w:w="2766"/>
      </w:tblGrid>
      <w:tr w:rsidR="00A617AC" w:rsidRPr="00A617AC" w:rsidTr="003B223F">
        <w:trPr>
          <w:trHeight w:hRule="exact" w:val="397"/>
        </w:trPr>
        <w:tc>
          <w:tcPr>
            <w:tcW w:w="1878" w:type="dxa"/>
            <w:shd w:val="clear" w:color="auto" w:fill="E5DFEC" w:themeFill="accent4" w:themeFillTint="33"/>
            <w:vAlign w:val="center"/>
          </w:tcPr>
          <w:p w:rsidR="00A617AC" w:rsidRPr="00A617AC" w:rsidRDefault="00A617AC" w:rsidP="00E10E21">
            <w:pPr>
              <w:spacing w:after="120" w:line="360" w:lineRule="auto"/>
              <w:jc w:val="center"/>
              <w:rPr>
                <w:rFonts w:ascii="Arial" w:hAnsi="Arial" w:cs="Arial"/>
                <w:b/>
              </w:rPr>
            </w:pPr>
            <w:r w:rsidRPr="00A617AC">
              <w:rPr>
                <w:rFonts w:ascii="Arial" w:hAnsi="Arial" w:cs="Arial"/>
                <w:b/>
              </w:rPr>
              <w:t>Diametru</w:t>
            </w:r>
          </w:p>
        </w:tc>
        <w:tc>
          <w:tcPr>
            <w:tcW w:w="7091" w:type="dxa"/>
            <w:gridSpan w:val="3"/>
            <w:shd w:val="clear" w:color="auto" w:fill="E5DFEC" w:themeFill="accent4" w:themeFillTint="33"/>
            <w:vAlign w:val="center"/>
          </w:tcPr>
          <w:p w:rsidR="00A617AC" w:rsidRPr="00A617AC" w:rsidRDefault="00A617AC" w:rsidP="00E10E21">
            <w:pPr>
              <w:spacing w:after="120" w:line="360" w:lineRule="auto"/>
              <w:jc w:val="center"/>
              <w:rPr>
                <w:rFonts w:ascii="Arial" w:hAnsi="Arial" w:cs="Arial"/>
                <w:b/>
              </w:rPr>
            </w:pPr>
            <w:r w:rsidRPr="00A617AC">
              <w:rPr>
                <w:rFonts w:ascii="Arial" w:hAnsi="Arial" w:cs="Arial"/>
                <w:b/>
              </w:rPr>
              <w:t>Lungime retea</w:t>
            </w:r>
          </w:p>
        </w:tc>
      </w:tr>
      <w:tr w:rsidR="00420B27" w:rsidRPr="00A617AC" w:rsidTr="00420B27">
        <w:trPr>
          <w:trHeight w:hRule="exact" w:val="861"/>
        </w:trPr>
        <w:tc>
          <w:tcPr>
            <w:tcW w:w="1878" w:type="dxa"/>
            <w:shd w:val="clear" w:color="auto" w:fill="E5DFEC" w:themeFill="accent4" w:themeFillTint="33"/>
            <w:vAlign w:val="center"/>
          </w:tcPr>
          <w:p w:rsidR="00420B27" w:rsidRPr="00A617AC" w:rsidRDefault="00420B27" w:rsidP="00E10E21">
            <w:pPr>
              <w:spacing w:after="120" w:line="360" w:lineRule="auto"/>
              <w:jc w:val="center"/>
              <w:rPr>
                <w:rFonts w:ascii="Arial" w:hAnsi="Arial" w:cs="Arial"/>
                <w:b/>
              </w:rPr>
            </w:pPr>
            <w:r w:rsidRPr="00A617AC">
              <w:rPr>
                <w:rFonts w:ascii="Arial" w:hAnsi="Arial" w:cs="Arial"/>
                <w:b/>
              </w:rPr>
              <w:t>mm</w:t>
            </w:r>
          </w:p>
        </w:tc>
        <w:tc>
          <w:tcPr>
            <w:tcW w:w="1772" w:type="dxa"/>
            <w:shd w:val="clear" w:color="auto" w:fill="E5DFEC" w:themeFill="accent4" w:themeFillTint="33"/>
            <w:vAlign w:val="center"/>
          </w:tcPr>
          <w:p w:rsidR="00420B27" w:rsidRPr="00A617AC" w:rsidRDefault="00420B27" w:rsidP="00E10E21">
            <w:pPr>
              <w:spacing w:after="120" w:line="360" w:lineRule="auto"/>
              <w:jc w:val="center"/>
              <w:rPr>
                <w:rFonts w:ascii="Arial" w:hAnsi="Arial" w:cs="Arial"/>
                <w:b/>
              </w:rPr>
            </w:pPr>
            <w:r w:rsidRPr="00A617AC">
              <w:rPr>
                <w:rFonts w:ascii="Arial" w:hAnsi="Arial" w:cs="Arial"/>
                <w:b/>
              </w:rPr>
              <w:t>Beton</w:t>
            </w:r>
          </w:p>
        </w:tc>
        <w:tc>
          <w:tcPr>
            <w:tcW w:w="2553" w:type="dxa"/>
            <w:shd w:val="clear" w:color="auto" w:fill="E5DFEC" w:themeFill="accent4" w:themeFillTint="33"/>
            <w:vAlign w:val="center"/>
          </w:tcPr>
          <w:p w:rsidR="00420B27" w:rsidRPr="00A617AC" w:rsidRDefault="00420B27" w:rsidP="00E10E21">
            <w:pPr>
              <w:spacing w:after="120" w:line="360" w:lineRule="auto"/>
              <w:jc w:val="center"/>
              <w:rPr>
                <w:rFonts w:ascii="Arial" w:hAnsi="Arial" w:cs="Arial"/>
                <w:b/>
              </w:rPr>
            </w:pPr>
            <w:r w:rsidRPr="00A617AC">
              <w:rPr>
                <w:rFonts w:ascii="Arial" w:hAnsi="Arial" w:cs="Arial"/>
                <w:b/>
              </w:rPr>
              <w:t>PVC/PE/PP</w:t>
            </w:r>
          </w:p>
        </w:tc>
        <w:tc>
          <w:tcPr>
            <w:tcW w:w="2766" w:type="dxa"/>
            <w:shd w:val="clear" w:color="auto" w:fill="E5DFEC" w:themeFill="accent4" w:themeFillTint="33"/>
            <w:vAlign w:val="center"/>
          </w:tcPr>
          <w:p w:rsidR="00420B27" w:rsidRPr="00A617AC" w:rsidRDefault="00420B27" w:rsidP="00E10E21">
            <w:pPr>
              <w:spacing w:after="120" w:line="360" w:lineRule="auto"/>
              <w:jc w:val="center"/>
              <w:rPr>
                <w:rFonts w:ascii="Arial" w:hAnsi="Arial" w:cs="Arial"/>
                <w:b/>
              </w:rPr>
            </w:pPr>
            <w:r w:rsidRPr="00A617AC">
              <w:rPr>
                <w:rFonts w:ascii="Arial" w:hAnsi="Arial" w:cs="Arial"/>
                <w:b/>
              </w:rPr>
              <w:t>Lungime totala</w:t>
            </w:r>
          </w:p>
        </w:tc>
      </w:tr>
      <w:tr w:rsidR="00A617AC" w:rsidRPr="00A617AC" w:rsidTr="003B223F">
        <w:trPr>
          <w:trHeight w:hRule="exact" w:val="397"/>
        </w:trPr>
        <w:tc>
          <w:tcPr>
            <w:tcW w:w="8969" w:type="dxa"/>
            <w:gridSpan w:val="4"/>
          </w:tcPr>
          <w:p w:rsidR="00A617AC" w:rsidRPr="00A617AC" w:rsidRDefault="00A617AC" w:rsidP="00E10E21">
            <w:pPr>
              <w:spacing w:after="120" w:line="360" w:lineRule="auto"/>
              <w:jc w:val="both"/>
              <w:rPr>
                <w:rFonts w:ascii="Arial" w:hAnsi="Arial" w:cs="Arial"/>
                <w:b/>
              </w:rPr>
            </w:pPr>
            <w:r w:rsidRPr="00A617AC">
              <w:rPr>
                <w:rFonts w:ascii="Arial" w:hAnsi="Arial" w:cs="Arial"/>
                <w:b/>
              </w:rPr>
              <w:t>Retea de canalizare menajera</w:t>
            </w:r>
          </w:p>
        </w:tc>
      </w:tr>
      <w:tr w:rsidR="00420B27" w:rsidRPr="00A617AC" w:rsidTr="00420B27">
        <w:trPr>
          <w:trHeight w:hRule="exact" w:val="397"/>
        </w:trPr>
        <w:tc>
          <w:tcPr>
            <w:tcW w:w="1878" w:type="dxa"/>
          </w:tcPr>
          <w:p w:rsidR="00420B27" w:rsidRPr="00A617AC" w:rsidRDefault="00420B27" w:rsidP="00E10E21">
            <w:pPr>
              <w:spacing w:after="120" w:line="360" w:lineRule="auto"/>
              <w:jc w:val="center"/>
              <w:rPr>
                <w:rFonts w:ascii="Arial" w:hAnsi="Arial" w:cs="Arial"/>
              </w:rPr>
            </w:pPr>
            <w:r w:rsidRPr="00A617AC">
              <w:rPr>
                <w:rFonts w:ascii="Arial" w:hAnsi="Arial" w:cs="Arial"/>
              </w:rPr>
              <w:t>200</w:t>
            </w:r>
          </w:p>
        </w:tc>
        <w:tc>
          <w:tcPr>
            <w:tcW w:w="1772" w:type="dxa"/>
          </w:tcPr>
          <w:p w:rsidR="00420B27" w:rsidRPr="00A617AC" w:rsidRDefault="00420B27" w:rsidP="00E10E21">
            <w:pPr>
              <w:spacing w:after="120" w:line="360" w:lineRule="auto"/>
              <w:jc w:val="center"/>
              <w:rPr>
                <w:rFonts w:ascii="Arial" w:hAnsi="Arial" w:cs="Arial"/>
              </w:rPr>
            </w:pPr>
            <w:r>
              <w:rPr>
                <w:rFonts w:ascii="Arial" w:hAnsi="Arial" w:cs="Arial"/>
              </w:rPr>
              <w:t>6,512</w:t>
            </w:r>
          </w:p>
        </w:tc>
        <w:tc>
          <w:tcPr>
            <w:tcW w:w="2553" w:type="dxa"/>
          </w:tcPr>
          <w:p w:rsidR="00420B27" w:rsidRPr="00A617AC" w:rsidRDefault="00420B27" w:rsidP="00E10E21">
            <w:pPr>
              <w:spacing w:after="120" w:line="360" w:lineRule="auto"/>
              <w:jc w:val="center"/>
              <w:rPr>
                <w:rFonts w:ascii="Arial" w:hAnsi="Arial" w:cs="Arial"/>
              </w:rPr>
            </w:pPr>
            <w:r w:rsidRPr="00A617AC">
              <w:rPr>
                <w:rFonts w:ascii="Arial" w:hAnsi="Arial" w:cs="Arial"/>
              </w:rPr>
              <w:t>30</w:t>
            </w:r>
          </w:p>
        </w:tc>
        <w:tc>
          <w:tcPr>
            <w:tcW w:w="2766" w:type="dxa"/>
          </w:tcPr>
          <w:p w:rsidR="00420B27" w:rsidRPr="00A617AC" w:rsidRDefault="00420B27" w:rsidP="00E10E21">
            <w:pPr>
              <w:spacing w:after="120" w:line="360" w:lineRule="auto"/>
              <w:jc w:val="center"/>
              <w:rPr>
                <w:rFonts w:ascii="Arial" w:hAnsi="Arial" w:cs="Arial"/>
              </w:rPr>
            </w:pPr>
            <w:r>
              <w:rPr>
                <w:rFonts w:ascii="Arial" w:hAnsi="Arial" w:cs="Arial"/>
              </w:rPr>
              <w:t>6,512</w:t>
            </w:r>
          </w:p>
        </w:tc>
      </w:tr>
      <w:tr w:rsidR="00420B27" w:rsidRPr="00A617AC" w:rsidTr="00420B27">
        <w:trPr>
          <w:trHeight w:hRule="exact" w:val="397"/>
        </w:trPr>
        <w:tc>
          <w:tcPr>
            <w:tcW w:w="1878" w:type="dxa"/>
          </w:tcPr>
          <w:p w:rsidR="00420B27" w:rsidRPr="00A617AC" w:rsidRDefault="00420B27" w:rsidP="00E10E21">
            <w:pPr>
              <w:spacing w:after="120" w:line="360" w:lineRule="auto"/>
              <w:jc w:val="center"/>
              <w:rPr>
                <w:rFonts w:ascii="Arial" w:hAnsi="Arial" w:cs="Arial"/>
              </w:rPr>
            </w:pPr>
            <w:r w:rsidRPr="00A617AC">
              <w:rPr>
                <w:rFonts w:ascii="Arial" w:hAnsi="Arial" w:cs="Arial"/>
              </w:rPr>
              <w:t>300</w:t>
            </w:r>
          </w:p>
        </w:tc>
        <w:tc>
          <w:tcPr>
            <w:tcW w:w="1772" w:type="dxa"/>
          </w:tcPr>
          <w:p w:rsidR="00420B27" w:rsidRPr="00A617AC" w:rsidRDefault="00420B27" w:rsidP="00E10E21">
            <w:pPr>
              <w:spacing w:after="120" w:line="360" w:lineRule="auto"/>
              <w:jc w:val="center"/>
              <w:rPr>
                <w:rFonts w:ascii="Arial" w:hAnsi="Arial" w:cs="Arial"/>
              </w:rPr>
            </w:pPr>
            <w:r w:rsidRPr="00A617AC">
              <w:rPr>
                <w:rFonts w:ascii="Arial" w:hAnsi="Arial" w:cs="Arial"/>
              </w:rPr>
              <w:t>24,865</w:t>
            </w:r>
          </w:p>
        </w:tc>
        <w:tc>
          <w:tcPr>
            <w:tcW w:w="2553" w:type="dxa"/>
          </w:tcPr>
          <w:p w:rsidR="00420B27" w:rsidRPr="00A617AC" w:rsidRDefault="00420B27" w:rsidP="00E10E21">
            <w:pPr>
              <w:spacing w:after="120" w:line="360" w:lineRule="auto"/>
              <w:jc w:val="center"/>
              <w:rPr>
                <w:rFonts w:ascii="Arial" w:hAnsi="Arial" w:cs="Arial"/>
              </w:rPr>
            </w:pPr>
            <w:r w:rsidRPr="00A617AC">
              <w:rPr>
                <w:rFonts w:ascii="Arial" w:hAnsi="Arial" w:cs="Arial"/>
              </w:rPr>
              <w:t>807</w:t>
            </w:r>
          </w:p>
        </w:tc>
        <w:tc>
          <w:tcPr>
            <w:tcW w:w="2766" w:type="dxa"/>
          </w:tcPr>
          <w:p w:rsidR="00420B27" w:rsidRPr="00A617AC" w:rsidRDefault="00420B27" w:rsidP="00E10E21">
            <w:pPr>
              <w:spacing w:after="120" w:line="360" w:lineRule="auto"/>
              <w:jc w:val="center"/>
              <w:rPr>
                <w:rFonts w:ascii="Arial" w:hAnsi="Arial" w:cs="Arial"/>
              </w:rPr>
            </w:pPr>
            <w:r w:rsidRPr="00A617AC">
              <w:rPr>
                <w:rFonts w:ascii="Arial" w:hAnsi="Arial" w:cs="Arial"/>
              </w:rPr>
              <w:t>25675</w:t>
            </w:r>
          </w:p>
        </w:tc>
      </w:tr>
      <w:tr w:rsidR="00420B27" w:rsidRPr="00A617AC" w:rsidTr="00420B27">
        <w:trPr>
          <w:trHeight w:hRule="exact" w:val="397"/>
        </w:trPr>
        <w:tc>
          <w:tcPr>
            <w:tcW w:w="1878" w:type="dxa"/>
          </w:tcPr>
          <w:p w:rsidR="00420B27" w:rsidRPr="00A617AC" w:rsidRDefault="00420B27" w:rsidP="00E10E21">
            <w:pPr>
              <w:spacing w:after="120" w:line="360" w:lineRule="auto"/>
              <w:jc w:val="center"/>
              <w:rPr>
                <w:rFonts w:ascii="Arial" w:hAnsi="Arial" w:cs="Arial"/>
              </w:rPr>
            </w:pPr>
            <w:r w:rsidRPr="00A617AC">
              <w:rPr>
                <w:rFonts w:ascii="Arial" w:hAnsi="Arial" w:cs="Arial"/>
              </w:rPr>
              <w:t>400</w:t>
            </w:r>
          </w:p>
        </w:tc>
        <w:tc>
          <w:tcPr>
            <w:tcW w:w="1772" w:type="dxa"/>
          </w:tcPr>
          <w:p w:rsidR="00420B27" w:rsidRPr="00A617AC" w:rsidRDefault="00420B27" w:rsidP="00E10E21">
            <w:pPr>
              <w:spacing w:after="120" w:line="360" w:lineRule="auto"/>
              <w:jc w:val="center"/>
              <w:rPr>
                <w:rFonts w:ascii="Arial" w:hAnsi="Arial" w:cs="Arial"/>
              </w:rPr>
            </w:pPr>
            <w:r w:rsidRPr="00A617AC">
              <w:rPr>
                <w:rFonts w:ascii="Arial" w:hAnsi="Arial" w:cs="Arial"/>
              </w:rPr>
              <w:t>4,644</w:t>
            </w:r>
          </w:p>
        </w:tc>
        <w:tc>
          <w:tcPr>
            <w:tcW w:w="2553" w:type="dxa"/>
          </w:tcPr>
          <w:p w:rsidR="00420B27" w:rsidRPr="00A617AC" w:rsidRDefault="00420B27" w:rsidP="00E10E21">
            <w:pPr>
              <w:spacing w:after="120" w:line="360" w:lineRule="auto"/>
              <w:jc w:val="center"/>
              <w:rPr>
                <w:rFonts w:ascii="Arial" w:hAnsi="Arial" w:cs="Arial"/>
              </w:rPr>
            </w:pPr>
            <w:r w:rsidRPr="00A617AC">
              <w:rPr>
                <w:rFonts w:ascii="Arial" w:hAnsi="Arial" w:cs="Arial"/>
              </w:rPr>
              <w:t>407</w:t>
            </w:r>
          </w:p>
        </w:tc>
        <w:tc>
          <w:tcPr>
            <w:tcW w:w="2766" w:type="dxa"/>
          </w:tcPr>
          <w:p w:rsidR="00420B27" w:rsidRPr="00A617AC" w:rsidRDefault="00420B27" w:rsidP="00E10E21">
            <w:pPr>
              <w:spacing w:after="120" w:line="360" w:lineRule="auto"/>
              <w:jc w:val="center"/>
              <w:rPr>
                <w:rFonts w:ascii="Arial" w:hAnsi="Arial" w:cs="Arial"/>
              </w:rPr>
            </w:pPr>
            <w:r w:rsidRPr="00A617AC">
              <w:rPr>
                <w:rFonts w:ascii="Arial" w:hAnsi="Arial" w:cs="Arial"/>
              </w:rPr>
              <w:t>5051</w:t>
            </w:r>
          </w:p>
        </w:tc>
      </w:tr>
      <w:tr w:rsidR="00420B27" w:rsidRPr="00A617AC" w:rsidTr="00420B27">
        <w:trPr>
          <w:trHeight w:hRule="exact" w:val="397"/>
        </w:trPr>
        <w:tc>
          <w:tcPr>
            <w:tcW w:w="1878" w:type="dxa"/>
          </w:tcPr>
          <w:p w:rsidR="00420B27" w:rsidRPr="00A617AC" w:rsidRDefault="00420B27" w:rsidP="00E10E21">
            <w:pPr>
              <w:spacing w:after="120" w:line="360" w:lineRule="auto"/>
              <w:jc w:val="center"/>
              <w:rPr>
                <w:rFonts w:ascii="Arial" w:hAnsi="Arial" w:cs="Arial"/>
              </w:rPr>
            </w:pPr>
            <w:r w:rsidRPr="00A617AC">
              <w:rPr>
                <w:rFonts w:ascii="Arial" w:hAnsi="Arial" w:cs="Arial"/>
              </w:rPr>
              <w:t>500</w:t>
            </w:r>
          </w:p>
        </w:tc>
        <w:tc>
          <w:tcPr>
            <w:tcW w:w="1772" w:type="dxa"/>
          </w:tcPr>
          <w:p w:rsidR="00420B27" w:rsidRPr="00A617AC" w:rsidRDefault="00420B27" w:rsidP="00E10E21">
            <w:pPr>
              <w:spacing w:after="120" w:line="360" w:lineRule="auto"/>
              <w:jc w:val="center"/>
              <w:rPr>
                <w:rFonts w:ascii="Arial" w:hAnsi="Arial" w:cs="Arial"/>
              </w:rPr>
            </w:pPr>
            <w:r w:rsidRPr="00A617AC">
              <w:rPr>
                <w:rFonts w:ascii="Arial" w:hAnsi="Arial" w:cs="Arial"/>
              </w:rPr>
              <w:t>2,667</w:t>
            </w:r>
          </w:p>
        </w:tc>
        <w:tc>
          <w:tcPr>
            <w:tcW w:w="2553" w:type="dxa"/>
          </w:tcPr>
          <w:p w:rsidR="00420B27" w:rsidRPr="00A617AC" w:rsidRDefault="00420B27" w:rsidP="00E10E21">
            <w:pPr>
              <w:spacing w:after="120" w:line="360" w:lineRule="auto"/>
              <w:jc w:val="center"/>
              <w:rPr>
                <w:rFonts w:ascii="Arial" w:hAnsi="Arial" w:cs="Arial"/>
              </w:rPr>
            </w:pPr>
          </w:p>
        </w:tc>
        <w:tc>
          <w:tcPr>
            <w:tcW w:w="2766" w:type="dxa"/>
          </w:tcPr>
          <w:p w:rsidR="00420B27" w:rsidRPr="00A617AC" w:rsidRDefault="00420B27" w:rsidP="00E10E21">
            <w:pPr>
              <w:spacing w:after="120" w:line="360" w:lineRule="auto"/>
              <w:jc w:val="center"/>
              <w:rPr>
                <w:rFonts w:ascii="Arial" w:hAnsi="Arial" w:cs="Arial"/>
              </w:rPr>
            </w:pPr>
            <w:r w:rsidRPr="00A617AC">
              <w:rPr>
                <w:rFonts w:ascii="Arial" w:hAnsi="Arial" w:cs="Arial"/>
              </w:rPr>
              <w:t>2,667</w:t>
            </w:r>
          </w:p>
        </w:tc>
      </w:tr>
      <w:tr w:rsidR="00420B27" w:rsidRPr="00A617AC" w:rsidTr="00420B27">
        <w:trPr>
          <w:trHeight w:hRule="exact" w:val="397"/>
        </w:trPr>
        <w:tc>
          <w:tcPr>
            <w:tcW w:w="1878" w:type="dxa"/>
          </w:tcPr>
          <w:p w:rsidR="00420B27" w:rsidRPr="00A617AC" w:rsidRDefault="00420B27" w:rsidP="00E10E21">
            <w:pPr>
              <w:spacing w:after="120" w:line="360" w:lineRule="auto"/>
              <w:jc w:val="center"/>
              <w:rPr>
                <w:rFonts w:ascii="Arial" w:hAnsi="Arial" w:cs="Arial"/>
              </w:rPr>
            </w:pPr>
            <w:r w:rsidRPr="00A617AC">
              <w:rPr>
                <w:rFonts w:ascii="Arial" w:hAnsi="Arial" w:cs="Arial"/>
              </w:rPr>
              <w:t>600</w:t>
            </w:r>
          </w:p>
        </w:tc>
        <w:tc>
          <w:tcPr>
            <w:tcW w:w="1772" w:type="dxa"/>
          </w:tcPr>
          <w:p w:rsidR="00420B27" w:rsidRPr="00A617AC" w:rsidRDefault="00420B27" w:rsidP="00E10E21">
            <w:pPr>
              <w:spacing w:after="120" w:line="360" w:lineRule="auto"/>
              <w:jc w:val="center"/>
              <w:rPr>
                <w:rFonts w:ascii="Arial" w:hAnsi="Arial" w:cs="Arial"/>
              </w:rPr>
            </w:pPr>
            <w:r w:rsidRPr="00A617AC">
              <w:rPr>
                <w:rFonts w:ascii="Arial" w:hAnsi="Arial" w:cs="Arial"/>
              </w:rPr>
              <w:t>630</w:t>
            </w:r>
          </w:p>
        </w:tc>
        <w:tc>
          <w:tcPr>
            <w:tcW w:w="2553" w:type="dxa"/>
          </w:tcPr>
          <w:p w:rsidR="00420B27" w:rsidRPr="00A617AC" w:rsidRDefault="00420B27" w:rsidP="00E10E21">
            <w:pPr>
              <w:spacing w:after="120" w:line="360" w:lineRule="auto"/>
              <w:jc w:val="center"/>
              <w:rPr>
                <w:rFonts w:ascii="Arial" w:hAnsi="Arial" w:cs="Arial"/>
              </w:rPr>
            </w:pPr>
          </w:p>
        </w:tc>
        <w:tc>
          <w:tcPr>
            <w:tcW w:w="2766" w:type="dxa"/>
          </w:tcPr>
          <w:p w:rsidR="00420B27" w:rsidRPr="00A617AC" w:rsidRDefault="00420B27" w:rsidP="00E10E21">
            <w:pPr>
              <w:spacing w:after="120" w:line="360" w:lineRule="auto"/>
              <w:jc w:val="center"/>
              <w:rPr>
                <w:rFonts w:ascii="Arial" w:hAnsi="Arial" w:cs="Arial"/>
              </w:rPr>
            </w:pPr>
            <w:r w:rsidRPr="00A617AC">
              <w:rPr>
                <w:rFonts w:ascii="Arial" w:hAnsi="Arial" w:cs="Arial"/>
              </w:rPr>
              <w:t>630</w:t>
            </w:r>
          </w:p>
        </w:tc>
      </w:tr>
      <w:tr w:rsidR="00420B27" w:rsidRPr="00A617AC" w:rsidTr="00420B27">
        <w:trPr>
          <w:trHeight w:hRule="exact" w:val="397"/>
        </w:trPr>
        <w:tc>
          <w:tcPr>
            <w:tcW w:w="1878" w:type="dxa"/>
          </w:tcPr>
          <w:p w:rsidR="00420B27" w:rsidRPr="00A617AC" w:rsidRDefault="00420B27" w:rsidP="00A617AC">
            <w:pPr>
              <w:spacing w:after="120" w:line="360" w:lineRule="auto"/>
              <w:jc w:val="center"/>
              <w:rPr>
                <w:rFonts w:ascii="Arial" w:hAnsi="Arial" w:cs="Arial"/>
              </w:rPr>
            </w:pPr>
            <w:r w:rsidRPr="00A617AC">
              <w:rPr>
                <w:rFonts w:ascii="Arial" w:hAnsi="Arial" w:cs="Arial"/>
              </w:rPr>
              <w:t>800</w:t>
            </w:r>
          </w:p>
        </w:tc>
        <w:tc>
          <w:tcPr>
            <w:tcW w:w="1772" w:type="dxa"/>
          </w:tcPr>
          <w:p w:rsidR="00420B27" w:rsidRPr="00A617AC" w:rsidRDefault="00420B27" w:rsidP="00A617AC">
            <w:pPr>
              <w:spacing w:after="120" w:line="360" w:lineRule="auto"/>
              <w:jc w:val="center"/>
              <w:rPr>
                <w:rFonts w:ascii="Arial" w:hAnsi="Arial" w:cs="Arial"/>
              </w:rPr>
            </w:pPr>
            <w:r w:rsidRPr="00A617AC">
              <w:rPr>
                <w:rFonts w:ascii="Arial" w:hAnsi="Arial" w:cs="Arial"/>
              </w:rPr>
              <w:t>1,420</w:t>
            </w:r>
          </w:p>
        </w:tc>
        <w:tc>
          <w:tcPr>
            <w:tcW w:w="2553" w:type="dxa"/>
          </w:tcPr>
          <w:p w:rsidR="00420B27" w:rsidRPr="00A617AC" w:rsidRDefault="00420B27" w:rsidP="00A617AC">
            <w:pPr>
              <w:spacing w:after="120" w:line="360" w:lineRule="auto"/>
              <w:jc w:val="center"/>
              <w:rPr>
                <w:rFonts w:ascii="Arial" w:hAnsi="Arial" w:cs="Arial"/>
              </w:rPr>
            </w:pPr>
          </w:p>
        </w:tc>
        <w:tc>
          <w:tcPr>
            <w:tcW w:w="2766" w:type="dxa"/>
          </w:tcPr>
          <w:p w:rsidR="00420B27" w:rsidRPr="00A617AC" w:rsidRDefault="00420B27" w:rsidP="00A617AC">
            <w:pPr>
              <w:spacing w:after="120" w:line="360" w:lineRule="auto"/>
              <w:jc w:val="center"/>
              <w:rPr>
                <w:rFonts w:ascii="Arial" w:hAnsi="Arial" w:cs="Arial"/>
              </w:rPr>
            </w:pPr>
            <w:r w:rsidRPr="00A617AC">
              <w:rPr>
                <w:rFonts w:ascii="Arial" w:hAnsi="Arial" w:cs="Arial"/>
              </w:rPr>
              <w:t>1,420</w:t>
            </w:r>
          </w:p>
        </w:tc>
      </w:tr>
      <w:tr w:rsidR="00420B27" w:rsidRPr="00A617AC" w:rsidTr="00420B27">
        <w:trPr>
          <w:trHeight w:hRule="exact" w:val="397"/>
        </w:trPr>
        <w:tc>
          <w:tcPr>
            <w:tcW w:w="1878" w:type="dxa"/>
          </w:tcPr>
          <w:p w:rsidR="00420B27" w:rsidRPr="00A617AC" w:rsidRDefault="00420B27" w:rsidP="00A617AC">
            <w:pPr>
              <w:spacing w:after="120" w:line="360" w:lineRule="auto"/>
              <w:jc w:val="center"/>
              <w:rPr>
                <w:rFonts w:ascii="Arial" w:hAnsi="Arial" w:cs="Arial"/>
              </w:rPr>
            </w:pPr>
            <w:r w:rsidRPr="00A617AC">
              <w:rPr>
                <w:rFonts w:ascii="Arial" w:hAnsi="Arial" w:cs="Arial"/>
              </w:rPr>
              <w:t>1000</w:t>
            </w:r>
          </w:p>
        </w:tc>
        <w:tc>
          <w:tcPr>
            <w:tcW w:w="1772" w:type="dxa"/>
          </w:tcPr>
          <w:p w:rsidR="00420B27" w:rsidRPr="00A617AC" w:rsidRDefault="00420B27" w:rsidP="00A617AC">
            <w:pPr>
              <w:spacing w:after="120" w:line="360" w:lineRule="auto"/>
              <w:jc w:val="center"/>
              <w:rPr>
                <w:rFonts w:ascii="Arial" w:hAnsi="Arial" w:cs="Arial"/>
              </w:rPr>
            </w:pPr>
            <w:r w:rsidRPr="00A617AC">
              <w:rPr>
                <w:rFonts w:ascii="Arial" w:hAnsi="Arial" w:cs="Arial"/>
              </w:rPr>
              <w:t>1,420</w:t>
            </w:r>
          </w:p>
        </w:tc>
        <w:tc>
          <w:tcPr>
            <w:tcW w:w="2553" w:type="dxa"/>
          </w:tcPr>
          <w:p w:rsidR="00420B27" w:rsidRPr="00A617AC" w:rsidRDefault="00420B27" w:rsidP="00A617AC">
            <w:pPr>
              <w:spacing w:after="120" w:line="360" w:lineRule="auto"/>
              <w:jc w:val="center"/>
              <w:rPr>
                <w:rFonts w:ascii="Arial" w:hAnsi="Arial" w:cs="Arial"/>
              </w:rPr>
            </w:pPr>
          </w:p>
        </w:tc>
        <w:tc>
          <w:tcPr>
            <w:tcW w:w="2766" w:type="dxa"/>
          </w:tcPr>
          <w:p w:rsidR="00420B27" w:rsidRPr="00A617AC" w:rsidRDefault="00420B27" w:rsidP="00A617AC">
            <w:pPr>
              <w:spacing w:after="120" w:line="360" w:lineRule="auto"/>
              <w:jc w:val="center"/>
              <w:rPr>
                <w:rFonts w:ascii="Arial" w:hAnsi="Arial" w:cs="Arial"/>
              </w:rPr>
            </w:pPr>
            <w:r w:rsidRPr="00A617AC">
              <w:rPr>
                <w:rFonts w:ascii="Arial" w:hAnsi="Arial" w:cs="Arial"/>
              </w:rPr>
              <w:t>1,420</w:t>
            </w:r>
          </w:p>
        </w:tc>
      </w:tr>
      <w:tr w:rsidR="00420B27" w:rsidRPr="003B223F" w:rsidTr="00420B27">
        <w:trPr>
          <w:trHeight w:hRule="exact" w:val="397"/>
        </w:trPr>
        <w:tc>
          <w:tcPr>
            <w:tcW w:w="1878" w:type="dxa"/>
          </w:tcPr>
          <w:p w:rsidR="00420B27" w:rsidRPr="003B223F" w:rsidRDefault="00420B27" w:rsidP="003B223F">
            <w:pPr>
              <w:spacing w:after="120" w:line="360" w:lineRule="auto"/>
              <w:jc w:val="center"/>
              <w:rPr>
                <w:rFonts w:ascii="Arial" w:hAnsi="Arial" w:cs="Arial"/>
                <w:b/>
              </w:rPr>
            </w:pPr>
            <w:r w:rsidRPr="003B223F">
              <w:rPr>
                <w:rFonts w:ascii="Arial" w:hAnsi="Arial" w:cs="Arial"/>
                <w:b/>
              </w:rPr>
              <w:t>T</w:t>
            </w:r>
            <w:r>
              <w:rPr>
                <w:rFonts w:ascii="Arial" w:hAnsi="Arial" w:cs="Arial"/>
                <w:b/>
              </w:rPr>
              <w:t>otal 1</w:t>
            </w:r>
          </w:p>
        </w:tc>
        <w:tc>
          <w:tcPr>
            <w:tcW w:w="1772" w:type="dxa"/>
          </w:tcPr>
          <w:p w:rsidR="00420B27" w:rsidRPr="003B223F" w:rsidRDefault="00420B27" w:rsidP="00A617AC">
            <w:pPr>
              <w:spacing w:after="120" w:line="360" w:lineRule="auto"/>
              <w:jc w:val="center"/>
              <w:rPr>
                <w:rFonts w:ascii="Arial" w:hAnsi="Arial" w:cs="Arial"/>
                <w:b/>
              </w:rPr>
            </w:pPr>
            <w:r>
              <w:rPr>
                <w:rFonts w:ascii="Arial" w:hAnsi="Arial" w:cs="Arial"/>
                <w:b/>
              </w:rPr>
              <w:t>42.158</w:t>
            </w:r>
          </w:p>
        </w:tc>
        <w:tc>
          <w:tcPr>
            <w:tcW w:w="2553" w:type="dxa"/>
          </w:tcPr>
          <w:p w:rsidR="00420B27" w:rsidRPr="003B223F" w:rsidRDefault="00420B27" w:rsidP="00A617AC">
            <w:pPr>
              <w:spacing w:after="120" w:line="360" w:lineRule="auto"/>
              <w:jc w:val="center"/>
              <w:rPr>
                <w:rFonts w:ascii="Arial" w:hAnsi="Arial" w:cs="Arial"/>
                <w:b/>
              </w:rPr>
            </w:pPr>
            <w:r w:rsidRPr="003B223F">
              <w:rPr>
                <w:rFonts w:ascii="Arial" w:hAnsi="Arial" w:cs="Arial"/>
                <w:b/>
              </w:rPr>
              <w:t>1</w:t>
            </w:r>
            <w:r>
              <w:rPr>
                <w:rFonts w:ascii="Arial" w:hAnsi="Arial" w:cs="Arial"/>
                <w:b/>
              </w:rPr>
              <w:t>.</w:t>
            </w:r>
            <w:r w:rsidRPr="003B223F">
              <w:rPr>
                <w:rFonts w:ascii="Arial" w:hAnsi="Arial" w:cs="Arial"/>
                <w:b/>
              </w:rPr>
              <w:t>244</w:t>
            </w:r>
          </w:p>
        </w:tc>
        <w:tc>
          <w:tcPr>
            <w:tcW w:w="2766" w:type="dxa"/>
          </w:tcPr>
          <w:p w:rsidR="00420B27" w:rsidRPr="003B223F" w:rsidRDefault="00420B27" w:rsidP="00A617AC">
            <w:pPr>
              <w:spacing w:after="120" w:line="360" w:lineRule="auto"/>
              <w:jc w:val="center"/>
              <w:rPr>
                <w:rFonts w:ascii="Arial" w:hAnsi="Arial" w:cs="Arial"/>
                <w:b/>
              </w:rPr>
            </w:pPr>
            <w:r>
              <w:rPr>
                <w:rFonts w:ascii="Arial" w:hAnsi="Arial" w:cs="Arial"/>
                <w:b/>
              </w:rPr>
              <w:t>43.402</w:t>
            </w:r>
          </w:p>
        </w:tc>
      </w:tr>
      <w:tr w:rsidR="003B223F" w:rsidRPr="003B223F" w:rsidTr="003B223F">
        <w:trPr>
          <w:trHeight w:hRule="exact" w:val="397"/>
        </w:trPr>
        <w:tc>
          <w:tcPr>
            <w:tcW w:w="8969" w:type="dxa"/>
            <w:gridSpan w:val="4"/>
          </w:tcPr>
          <w:p w:rsidR="003B223F" w:rsidRPr="003B223F" w:rsidRDefault="003B223F" w:rsidP="003B223F">
            <w:pPr>
              <w:spacing w:after="120" w:line="360" w:lineRule="auto"/>
              <w:rPr>
                <w:rFonts w:ascii="Arial" w:hAnsi="Arial" w:cs="Arial"/>
                <w:b/>
              </w:rPr>
            </w:pPr>
            <w:r w:rsidRPr="003B223F">
              <w:rPr>
                <w:rFonts w:ascii="Arial" w:hAnsi="Arial" w:cs="Arial"/>
                <w:b/>
              </w:rPr>
              <w:t>Retea de canalizare ape pluviale</w:t>
            </w:r>
          </w:p>
        </w:tc>
      </w:tr>
      <w:tr w:rsidR="00420B27" w:rsidRPr="003B223F" w:rsidTr="00420B27">
        <w:trPr>
          <w:trHeight w:hRule="exact" w:val="397"/>
        </w:trPr>
        <w:tc>
          <w:tcPr>
            <w:tcW w:w="1878" w:type="dxa"/>
          </w:tcPr>
          <w:p w:rsidR="00420B27" w:rsidRPr="003B223F" w:rsidRDefault="00420B27" w:rsidP="003B223F">
            <w:pPr>
              <w:spacing w:after="120" w:line="360" w:lineRule="auto"/>
              <w:jc w:val="center"/>
              <w:rPr>
                <w:rFonts w:ascii="Arial" w:hAnsi="Arial" w:cs="Arial"/>
              </w:rPr>
            </w:pPr>
            <w:r w:rsidRPr="003B223F">
              <w:rPr>
                <w:rFonts w:ascii="Arial" w:hAnsi="Arial" w:cs="Arial"/>
              </w:rPr>
              <w:t>200</w:t>
            </w:r>
          </w:p>
        </w:tc>
        <w:tc>
          <w:tcPr>
            <w:tcW w:w="1772" w:type="dxa"/>
          </w:tcPr>
          <w:p w:rsidR="00420B27" w:rsidRPr="003B223F" w:rsidRDefault="00420B27" w:rsidP="003B223F">
            <w:pPr>
              <w:spacing w:after="120" w:line="360" w:lineRule="auto"/>
              <w:jc w:val="center"/>
              <w:rPr>
                <w:rFonts w:ascii="Arial" w:hAnsi="Arial" w:cs="Arial"/>
              </w:rPr>
            </w:pPr>
            <w:r w:rsidRPr="003B223F">
              <w:rPr>
                <w:rFonts w:ascii="Arial" w:hAnsi="Arial" w:cs="Arial"/>
              </w:rPr>
              <w:t>1,477</w:t>
            </w:r>
          </w:p>
        </w:tc>
        <w:tc>
          <w:tcPr>
            <w:tcW w:w="2553" w:type="dxa"/>
          </w:tcPr>
          <w:p w:rsidR="00420B27" w:rsidRPr="003B223F" w:rsidRDefault="00420B27" w:rsidP="003B223F">
            <w:pPr>
              <w:spacing w:after="120" w:line="360" w:lineRule="auto"/>
              <w:jc w:val="center"/>
              <w:rPr>
                <w:rFonts w:ascii="Arial" w:hAnsi="Arial" w:cs="Arial"/>
              </w:rPr>
            </w:pPr>
            <w:r w:rsidRPr="003B223F">
              <w:rPr>
                <w:rFonts w:ascii="Arial" w:hAnsi="Arial" w:cs="Arial"/>
              </w:rPr>
              <w:t>200</w:t>
            </w:r>
          </w:p>
        </w:tc>
        <w:tc>
          <w:tcPr>
            <w:tcW w:w="2766" w:type="dxa"/>
          </w:tcPr>
          <w:p w:rsidR="00420B27" w:rsidRPr="003B223F" w:rsidRDefault="00420B27" w:rsidP="003B223F">
            <w:pPr>
              <w:spacing w:after="120" w:line="360" w:lineRule="auto"/>
              <w:jc w:val="center"/>
              <w:rPr>
                <w:rFonts w:ascii="Arial" w:hAnsi="Arial" w:cs="Arial"/>
              </w:rPr>
            </w:pPr>
          </w:p>
        </w:tc>
      </w:tr>
      <w:tr w:rsidR="00420B27" w:rsidRPr="003B223F" w:rsidTr="00420B27">
        <w:trPr>
          <w:trHeight w:hRule="exact" w:val="397"/>
        </w:trPr>
        <w:tc>
          <w:tcPr>
            <w:tcW w:w="1878" w:type="dxa"/>
          </w:tcPr>
          <w:p w:rsidR="00420B27" w:rsidRPr="003B223F" w:rsidRDefault="00420B27" w:rsidP="003B223F">
            <w:pPr>
              <w:spacing w:after="120" w:line="360" w:lineRule="auto"/>
              <w:jc w:val="center"/>
              <w:rPr>
                <w:rFonts w:ascii="Arial" w:hAnsi="Arial" w:cs="Arial"/>
              </w:rPr>
            </w:pPr>
            <w:r w:rsidRPr="003B223F">
              <w:rPr>
                <w:rFonts w:ascii="Arial" w:hAnsi="Arial" w:cs="Arial"/>
              </w:rPr>
              <w:t>300</w:t>
            </w:r>
          </w:p>
        </w:tc>
        <w:tc>
          <w:tcPr>
            <w:tcW w:w="1772" w:type="dxa"/>
          </w:tcPr>
          <w:p w:rsidR="00420B27" w:rsidRPr="003B223F" w:rsidRDefault="00420B27" w:rsidP="003B223F">
            <w:pPr>
              <w:spacing w:after="120" w:line="360" w:lineRule="auto"/>
              <w:jc w:val="center"/>
              <w:rPr>
                <w:rFonts w:ascii="Arial" w:hAnsi="Arial" w:cs="Arial"/>
              </w:rPr>
            </w:pPr>
            <w:r w:rsidRPr="003B223F">
              <w:rPr>
                <w:rFonts w:ascii="Arial" w:hAnsi="Arial" w:cs="Arial"/>
              </w:rPr>
              <w:t>23,785</w:t>
            </w:r>
          </w:p>
        </w:tc>
        <w:tc>
          <w:tcPr>
            <w:tcW w:w="2553" w:type="dxa"/>
          </w:tcPr>
          <w:p w:rsidR="00420B27" w:rsidRPr="003B223F" w:rsidRDefault="00420B27" w:rsidP="003B223F">
            <w:pPr>
              <w:spacing w:after="120" w:line="360" w:lineRule="auto"/>
              <w:jc w:val="center"/>
              <w:rPr>
                <w:rFonts w:ascii="Arial" w:hAnsi="Arial" w:cs="Arial"/>
              </w:rPr>
            </w:pPr>
            <w:r w:rsidRPr="003B223F">
              <w:rPr>
                <w:rFonts w:ascii="Arial" w:hAnsi="Arial" w:cs="Arial"/>
              </w:rPr>
              <w:t>90</w:t>
            </w:r>
          </w:p>
        </w:tc>
        <w:tc>
          <w:tcPr>
            <w:tcW w:w="2766" w:type="dxa"/>
          </w:tcPr>
          <w:p w:rsidR="00420B27" w:rsidRPr="003B223F" w:rsidRDefault="00420B27" w:rsidP="003B223F">
            <w:pPr>
              <w:spacing w:after="120" w:line="360" w:lineRule="auto"/>
              <w:jc w:val="center"/>
              <w:rPr>
                <w:rFonts w:ascii="Arial" w:hAnsi="Arial" w:cs="Arial"/>
              </w:rPr>
            </w:pPr>
          </w:p>
        </w:tc>
      </w:tr>
      <w:tr w:rsidR="00420B27" w:rsidRPr="003B223F" w:rsidTr="00420B27">
        <w:trPr>
          <w:trHeight w:hRule="exact" w:val="397"/>
        </w:trPr>
        <w:tc>
          <w:tcPr>
            <w:tcW w:w="1878" w:type="dxa"/>
          </w:tcPr>
          <w:p w:rsidR="00420B27" w:rsidRPr="003B223F" w:rsidRDefault="00420B27" w:rsidP="003B223F">
            <w:pPr>
              <w:spacing w:after="120" w:line="360" w:lineRule="auto"/>
              <w:jc w:val="center"/>
              <w:rPr>
                <w:rFonts w:ascii="Arial" w:hAnsi="Arial" w:cs="Arial"/>
              </w:rPr>
            </w:pPr>
            <w:r w:rsidRPr="003B223F">
              <w:rPr>
                <w:rFonts w:ascii="Arial" w:hAnsi="Arial" w:cs="Arial"/>
              </w:rPr>
              <w:t>400</w:t>
            </w:r>
          </w:p>
        </w:tc>
        <w:tc>
          <w:tcPr>
            <w:tcW w:w="1772" w:type="dxa"/>
          </w:tcPr>
          <w:p w:rsidR="00420B27" w:rsidRPr="003B223F" w:rsidRDefault="00420B27" w:rsidP="003B223F">
            <w:pPr>
              <w:spacing w:after="120" w:line="360" w:lineRule="auto"/>
              <w:jc w:val="center"/>
              <w:rPr>
                <w:rFonts w:ascii="Arial" w:hAnsi="Arial" w:cs="Arial"/>
              </w:rPr>
            </w:pPr>
            <w:r w:rsidRPr="003B223F">
              <w:rPr>
                <w:rFonts w:ascii="Arial" w:hAnsi="Arial" w:cs="Arial"/>
              </w:rPr>
              <w:t>5,813</w:t>
            </w:r>
          </w:p>
        </w:tc>
        <w:tc>
          <w:tcPr>
            <w:tcW w:w="2553" w:type="dxa"/>
          </w:tcPr>
          <w:p w:rsidR="00420B27" w:rsidRPr="003B223F" w:rsidRDefault="00420B27" w:rsidP="003B223F">
            <w:pPr>
              <w:spacing w:after="120" w:line="360" w:lineRule="auto"/>
              <w:jc w:val="center"/>
              <w:rPr>
                <w:rFonts w:ascii="Arial" w:hAnsi="Arial" w:cs="Arial"/>
              </w:rPr>
            </w:pPr>
          </w:p>
        </w:tc>
        <w:tc>
          <w:tcPr>
            <w:tcW w:w="2766" w:type="dxa"/>
          </w:tcPr>
          <w:p w:rsidR="00420B27" w:rsidRPr="003B223F" w:rsidRDefault="00420B27" w:rsidP="003B223F">
            <w:pPr>
              <w:spacing w:after="120" w:line="360" w:lineRule="auto"/>
              <w:jc w:val="center"/>
              <w:rPr>
                <w:rFonts w:ascii="Arial" w:hAnsi="Arial" w:cs="Arial"/>
              </w:rPr>
            </w:pPr>
          </w:p>
        </w:tc>
      </w:tr>
      <w:tr w:rsidR="00420B27" w:rsidRPr="003B223F" w:rsidTr="00420B27">
        <w:trPr>
          <w:trHeight w:hRule="exact" w:val="397"/>
        </w:trPr>
        <w:tc>
          <w:tcPr>
            <w:tcW w:w="1878" w:type="dxa"/>
          </w:tcPr>
          <w:p w:rsidR="00420B27" w:rsidRPr="003B223F" w:rsidRDefault="00420B27" w:rsidP="003B223F">
            <w:pPr>
              <w:spacing w:after="120" w:line="360" w:lineRule="auto"/>
              <w:jc w:val="center"/>
              <w:rPr>
                <w:rFonts w:ascii="Arial" w:hAnsi="Arial" w:cs="Arial"/>
              </w:rPr>
            </w:pPr>
            <w:r w:rsidRPr="003B223F">
              <w:rPr>
                <w:rFonts w:ascii="Arial" w:hAnsi="Arial" w:cs="Arial"/>
              </w:rPr>
              <w:t>500</w:t>
            </w:r>
          </w:p>
        </w:tc>
        <w:tc>
          <w:tcPr>
            <w:tcW w:w="1772" w:type="dxa"/>
          </w:tcPr>
          <w:p w:rsidR="00420B27" w:rsidRPr="003B223F" w:rsidRDefault="00420B27" w:rsidP="003B223F">
            <w:pPr>
              <w:spacing w:after="120" w:line="360" w:lineRule="auto"/>
              <w:jc w:val="center"/>
              <w:rPr>
                <w:rFonts w:ascii="Arial" w:hAnsi="Arial" w:cs="Arial"/>
              </w:rPr>
            </w:pPr>
            <w:r w:rsidRPr="003B223F">
              <w:rPr>
                <w:rFonts w:ascii="Arial" w:hAnsi="Arial" w:cs="Arial"/>
              </w:rPr>
              <w:t>2,221</w:t>
            </w:r>
          </w:p>
        </w:tc>
        <w:tc>
          <w:tcPr>
            <w:tcW w:w="2553" w:type="dxa"/>
          </w:tcPr>
          <w:p w:rsidR="00420B27" w:rsidRPr="003B223F" w:rsidRDefault="00420B27" w:rsidP="003B223F">
            <w:pPr>
              <w:spacing w:after="120" w:line="360" w:lineRule="auto"/>
              <w:jc w:val="center"/>
              <w:rPr>
                <w:rFonts w:ascii="Arial" w:hAnsi="Arial" w:cs="Arial"/>
              </w:rPr>
            </w:pPr>
          </w:p>
        </w:tc>
        <w:tc>
          <w:tcPr>
            <w:tcW w:w="2766" w:type="dxa"/>
          </w:tcPr>
          <w:p w:rsidR="00420B27" w:rsidRPr="003B223F" w:rsidRDefault="00420B27" w:rsidP="003B223F">
            <w:pPr>
              <w:spacing w:after="120" w:line="360" w:lineRule="auto"/>
              <w:jc w:val="center"/>
              <w:rPr>
                <w:rFonts w:ascii="Arial" w:hAnsi="Arial" w:cs="Arial"/>
              </w:rPr>
            </w:pPr>
          </w:p>
        </w:tc>
      </w:tr>
      <w:tr w:rsidR="00420B27" w:rsidRPr="003B223F" w:rsidTr="00420B27">
        <w:trPr>
          <w:trHeight w:hRule="exact" w:val="397"/>
        </w:trPr>
        <w:tc>
          <w:tcPr>
            <w:tcW w:w="1878" w:type="dxa"/>
          </w:tcPr>
          <w:p w:rsidR="00420B27" w:rsidRPr="003B223F" w:rsidRDefault="00420B27" w:rsidP="003B223F">
            <w:pPr>
              <w:spacing w:after="120" w:line="360" w:lineRule="auto"/>
              <w:jc w:val="center"/>
              <w:rPr>
                <w:rFonts w:ascii="Arial" w:hAnsi="Arial" w:cs="Arial"/>
              </w:rPr>
            </w:pPr>
            <w:r w:rsidRPr="003B223F">
              <w:rPr>
                <w:rFonts w:ascii="Arial" w:hAnsi="Arial" w:cs="Arial"/>
              </w:rPr>
              <w:t>600</w:t>
            </w:r>
          </w:p>
        </w:tc>
        <w:tc>
          <w:tcPr>
            <w:tcW w:w="1772" w:type="dxa"/>
          </w:tcPr>
          <w:p w:rsidR="00420B27" w:rsidRPr="003B223F" w:rsidRDefault="00420B27" w:rsidP="003B223F">
            <w:pPr>
              <w:spacing w:after="120" w:line="360" w:lineRule="auto"/>
              <w:jc w:val="center"/>
              <w:rPr>
                <w:rFonts w:ascii="Arial" w:hAnsi="Arial" w:cs="Arial"/>
              </w:rPr>
            </w:pPr>
            <w:r w:rsidRPr="003B223F">
              <w:rPr>
                <w:rFonts w:ascii="Arial" w:hAnsi="Arial" w:cs="Arial"/>
              </w:rPr>
              <w:t>657</w:t>
            </w:r>
          </w:p>
        </w:tc>
        <w:tc>
          <w:tcPr>
            <w:tcW w:w="2553" w:type="dxa"/>
          </w:tcPr>
          <w:p w:rsidR="00420B27" w:rsidRPr="003B223F" w:rsidRDefault="00420B27" w:rsidP="003B223F">
            <w:pPr>
              <w:spacing w:after="120" w:line="360" w:lineRule="auto"/>
              <w:jc w:val="center"/>
              <w:rPr>
                <w:rFonts w:ascii="Arial" w:hAnsi="Arial" w:cs="Arial"/>
              </w:rPr>
            </w:pPr>
          </w:p>
        </w:tc>
        <w:tc>
          <w:tcPr>
            <w:tcW w:w="2766" w:type="dxa"/>
          </w:tcPr>
          <w:p w:rsidR="00420B27" w:rsidRPr="003B223F" w:rsidRDefault="00420B27" w:rsidP="003B223F">
            <w:pPr>
              <w:spacing w:after="120" w:line="360" w:lineRule="auto"/>
              <w:jc w:val="center"/>
              <w:rPr>
                <w:rFonts w:ascii="Arial" w:hAnsi="Arial" w:cs="Arial"/>
              </w:rPr>
            </w:pPr>
          </w:p>
        </w:tc>
      </w:tr>
      <w:tr w:rsidR="00420B27" w:rsidRPr="003B223F" w:rsidTr="00420B27">
        <w:trPr>
          <w:trHeight w:hRule="exact" w:val="397"/>
        </w:trPr>
        <w:tc>
          <w:tcPr>
            <w:tcW w:w="1878" w:type="dxa"/>
          </w:tcPr>
          <w:p w:rsidR="00420B27" w:rsidRPr="003B223F" w:rsidRDefault="00420B27" w:rsidP="003B223F">
            <w:pPr>
              <w:spacing w:after="120" w:line="360" w:lineRule="auto"/>
              <w:jc w:val="center"/>
              <w:rPr>
                <w:rFonts w:ascii="Arial" w:hAnsi="Arial" w:cs="Arial"/>
              </w:rPr>
            </w:pPr>
            <w:r w:rsidRPr="003B223F">
              <w:rPr>
                <w:rFonts w:ascii="Arial" w:hAnsi="Arial" w:cs="Arial"/>
              </w:rPr>
              <w:t>800</w:t>
            </w:r>
          </w:p>
        </w:tc>
        <w:tc>
          <w:tcPr>
            <w:tcW w:w="1772" w:type="dxa"/>
          </w:tcPr>
          <w:p w:rsidR="00420B27" w:rsidRPr="003B223F" w:rsidRDefault="00420B27" w:rsidP="003B223F">
            <w:pPr>
              <w:spacing w:after="120" w:line="360" w:lineRule="auto"/>
              <w:jc w:val="center"/>
              <w:rPr>
                <w:rFonts w:ascii="Arial" w:hAnsi="Arial" w:cs="Arial"/>
              </w:rPr>
            </w:pPr>
            <w:r w:rsidRPr="003B223F">
              <w:rPr>
                <w:rFonts w:ascii="Arial" w:hAnsi="Arial" w:cs="Arial"/>
              </w:rPr>
              <w:t>1,588</w:t>
            </w:r>
          </w:p>
        </w:tc>
        <w:tc>
          <w:tcPr>
            <w:tcW w:w="2553" w:type="dxa"/>
          </w:tcPr>
          <w:p w:rsidR="00420B27" w:rsidRPr="003B223F" w:rsidRDefault="00420B27" w:rsidP="003B223F">
            <w:pPr>
              <w:spacing w:after="120" w:line="360" w:lineRule="auto"/>
              <w:jc w:val="center"/>
              <w:rPr>
                <w:rFonts w:ascii="Arial" w:hAnsi="Arial" w:cs="Arial"/>
              </w:rPr>
            </w:pPr>
          </w:p>
        </w:tc>
        <w:tc>
          <w:tcPr>
            <w:tcW w:w="2766" w:type="dxa"/>
          </w:tcPr>
          <w:p w:rsidR="00420B27" w:rsidRPr="003B223F" w:rsidRDefault="00420B27" w:rsidP="003B223F">
            <w:pPr>
              <w:spacing w:after="120" w:line="360" w:lineRule="auto"/>
              <w:jc w:val="center"/>
              <w:rPr>
                <w:rFonts w:ascii="Arial" w:hAnsi="Arial" w:cs="Arial"/>
              </w:rPr>
            </w:pPr>
          </w:p>
        </w:tc>
      </w:tr>
      <w:tr w:rsidR="00420B27" w:rsidRPr="003B223F" w:rsidTr="00420B27">
        <w:trPr>
          <w:trHeight w:hRule="exact" w:val="397"/>
        </w:trPr>
        <w:tc>
          <w:tcPr>
            <w:tcW w:w="1878" w:type="dxa"/>
          </w:tcPr>
          <w:p w:rsidR="00420B27" w:rsidRPr="00A617AC" w:rsidRDefault="00420B27" w:rsidP="003B223F">
            <w:pPr>
              <w:spacing w:after="120" w:line="360" w:lineRule="auto"/>
              <w:jc w:val="center"/>
              <w:rPr>
                <w:rFonts w:ascii="Arial" w:hAnsi="Arial" w:cs="Arial"/>
              </w:rPr>
            </w:pPr>
            <w:r w:rsidRPr="00A617AC">
              <w:rPr>
                <w:rFonts w:ascii="Arial" w:hAnsi="Arial" w:cs="Arial"/>
              </w:rPr>
              <w:t>1000</w:t>
            </w:r>
          </w:p>
        </w:tc>
        <w:tc>
          <w:tcPr>
            <w:tcW w:w="1772" w:type="dxa"/>
          </w:tcPr>
          <w:p w:rsidR="00420B27" w:rsidRPr="003B223F" w:rsidRDefault="00420B27" w:rsidP="003B223F">
            <w:pPr>
              <w:spacing w:after="120" w:line="360" w:lineRule="auto"/>
              <w:jc w:val="center"/>
              <w:rPr>
                <w:rFonts w:ascii="Arial" w:hAnsi="Arial" w:cs="Arial"/>
              </w:rPr>
            </w:pPr>
            <w:r w:rsidRPr="003B223F">
              <w:rPr>
                <w:rFonts w:ascii="Arial" w:hAnsi="Arial" w:cs="Arial"/>
              </w:rPr>
              <w:t>1,535</w:t>
            </w:r>
          </w:p>
        </w:tc>
        <w:tc>
          <w:tcPr>
            <w:tcW w:w="2553" w:type="dxa"/>
          </w:tcPr>
          <w:p w:rsidR="00420B27" w:rsidRPr="003B223F" w:rsidRDefault="00420B27" w:rsidP="003B223F">
            <w:pPr>
              <w:spacing w:after="120" w:line="360" w:lineRule="auto"/>
              <w:jc w:val="center"/>
              <w:rPr>
                <w:rFonts w:ascii="Arial" w:hAnsi="Arial" w:cs="Arial"/>
              </w:rPr>
            </w:pPr>
          </w:p>
        </w:tc>
        <w:tc>
          <w:tcPr>
            <w:tcW w:w="2766" w:type="dxa"/>
          </w:tcPr>
          <w:p w:rsidR="00420B27" w:rsidRPr="003B223F" w:rsidRDefault="00420B27" w:rsidP="003B223F">
            <w:pPr>
              <w:spacing w:after="120" w:line="360" w:lineRule="auto"/>
              <w:jc w:val="center"/>
              <w:rPr>
                <w:rFonts w:ascii="Arial" w:hAnsi="Arial" w:cs="Arial"/>
              </w:rPr>
            </w:pPr>
          </w:p>
        </w:tc>
      </w:tr>
      <w:tr w:rsidR="00420B27" w:rsidRPr="003B223F" w:rsidTr="00420B27">
        <w:trPr>
          <w:trHeight w:hRule="exact" w:val="397"/>
        </w:trPr>
        <w:tc>
          <w:tcPr>
            <w:tcW w:w="1878" w:type="dxa"/>
          </w:tcPr>
          <w:p w:rsidR="00420B27" w:rsidRPr="003B223F" w:rsidRDefault="00420B27" w:rsidP="003B223F">
            <w:pPr>
              <w:spacing w:after="120" w:line="360" w:lineRule="auto"/>
              <w:jc w:val="center"/>
              <w:rPr>
                <w:rFonts w:ascii="Arial" w:hAnsi="Arial" w:cs="Arial"/>
                <w:b/>
              </w:rPr>
            </w:pPr>
            <w:r w:rsidRPr="003B223F">
              <w:rPr>
                <w:rFonts w:ascii="Arial" w:hAnsi="Arial" w:cs="Arial"/>
                <w:b/>
              </w:rPr>
              <w:t>T</w:t>
            </w:r>
            <w:r>
              <w:rPr>
                <w:rFonts w:ascii="Arial" w:hAnsi="Arial" w:cs="Arial"/>
                <w:b/>
              </w:rPr>
              <w:t>otal 2</w:t>
            </w:r>
          </w:p>
        </w:tc>
        <w:tc>
          <w:tcPr>
            <w:tcW w:w="1772" w:type="dxa"/>
          </w:tcPr>
          <w:p w:rsidR="00420B27" w:rsidRPr="003B223F" w:rsidRDefault="00420B27" w:rsidP="003B223F">
            <w:pPr>
              <w:spacing w:after="120" w:line="360" w:lineRule="auto"/>
              <w:jc w:val="center"/>
              <w:rPr>
                <w:rFonts w:ascii="Arial" w:hAnsi="Arial" w:cs="Arial"/>
                <w:b/>
              </w:rPr>
            </w:pPr>
            <w:r w:rsidRPr="003B223F">
              <w:rPr>
                <w:rFonts w:ascii="Arial" w:hAnsi="Arial" w:cs="Arial"/>
                <w:b/>
              </w:rPr>
              <w:t>37,076</w:t>
            </w:r>
          </w:p>
        </w:tc>
        <w:tc>
          <w:tcPr>
            <w:tcW w:w="2553" w:type="dxa"/>
          </w:tcPr>
          <w:p w:rsidR="00420B27" w:rsidRPr="003B223F" w:rsidRDefault="00420B27" w:rsidP="003B223F">
            <w:pPr>
              <w:spacing w:after="120" w:line="360" w:lineRule="auto"/>
              <w:jc w:val="center"/>
              <w:rPr>
                <w:rFonts w:ascii="Arial" w:hAnsi="Arial" w:cs="Arial"/>
                <w:b/>
              </w:rPr>
            </w:pPr>
            <w:r w:rsidRPr="003B223F">
              <w:rPr>
                <w:rFonts w:ascii="Arial" w:hAnsi="Arial" w:cs="Arial"/>
                <w:b/>
              </w:rPr>
              <w:t>290</w:t>
            </w:r>
          </w:p>
        </w:tc>
        <w:tc>
          <w:tcPr>
            <w:tcW w:w="2766" w:type="dxa"/>
          </w:tcPr>
          <w:p w:rsidR="00420B27" w:rsidRPr="003B223F" w:rsidRDefault="00420B27" w:rsidP="003B223F">
            <w:pPr>
              <w:spacing w:after="120" w:line="360" w:lineRule="auto"/>
              <w:jc w:val="center"/>
              <w:rPr>
                <w:rFonts w:ascii="Arial" w:hAnsi="Arial" w:cs="Arial"/>
                <w:b/>
              </w:rPr>
            </w:pPr>
            <w:r>
              <w:rPr>
                <w:rFonts w:ascii="Arial" w:hAnsi="Arial" w:cs="Arial"/>
                <w:b/>
              </w:rPr>
              <w:t>37, 366</w:t>
            </w:r>
          </w:p>
        </w:tc>
      </w:tr>
      <w:tr w:rsidR="007A13CD" w:rsidRPr="003B223F" w:rsidTr="007F31A1">
        <w:trPr>
          <w:trHeight w:hRule="exact" w:val="405"/>
        </w:trPr>
        <w:tc>
          <w:tcPr>
            <w:tcW w:w="1878" w:type="dxa"/>
          </w:tcPr>
          <w:p w:rsidR="007A13CD" w:rsidRPr="003B223F" w:rsidRDefault="007A13CD" w:rsidP="003B223F">
            <w:pPr>
              <w:spacing w:after="120" w:line="360" w:lineRule="auto"/>
              <w:jc w:val="center"/>
              <w:rPr>
                <w:rFonts w:ascii="Arial" w:hAnsi="Arial" w:cs="Arial"/>
                <w:b/>
              </w:rPr>
            </w:pPr>
            <w:r w:rsidRPr="003B223F">
              <w:rPr>
                <w:rFonts w:ascii="Arial" w:hAnsi="Arial" w:cs="Arial"/>
                <w:b/>
              </w:rPr>
              <w:t>Total general</w:t>
            </w:r>
          </w:p>
        </w:tc>
        <w:tc>
          <w:tcPr>
            <w:tcW w:w="1772" w:type="dxa"/>
          </w:tcPr>
          <w:p w:rsidR="007A13CD" w:rsidRPr="003B223F" w:rsidRDefault="007A13CD" w:rsidP="003B223F">
            <w:pPr>
              <w:spacing w:after="120" w:line="360" w:lineRule="auto"/>
              <w:jc w:val="center"/>
              <w:rPr>
                <w:rFonts w:ascii="Arial" w:hAnsi="Arial" w:cs="Arial"/>
                <w:b/>
              </w:rPr>
            </w:pPr>
            <w:r>
              <w:rPr>
                <w:rFonts w:ascii="Arial" w:hAnsi="Arial" w:cs="Arial"/>
                <w:b/>
              </w:rPr>
              <w:t>79.234</w:t>
            </w:r>
          </w:p>
        </w:tc>
        <w:tc>
          <w:tcPr>
            <w:tcW w:w="2553" w:type="dxa"/>
          </w:tcPr>
          <w:p w:rsidR="007A13CD" w:rsidRPr="003B223F" w:rsidRDefault="007A13CD" w:rsidP="003B223F">
            <w:pPr>
              <w:spacing w:after="120" w:line="360" w:lineRule="auto"/>
              <w:jc w:val="center"/>
              <w:rPr>
                <w:rFonts w:ascii="Arial" w:hAnsi="Arial" w:cs="Arial"/>
                <w:b/>
              </w:rPr>
            </w:pPr>
            <w:r w:rsidRPr="003B223F">
              <w:rPr>
                <w:rFonts w:ascii="Arial" w:hAnsi="Arial" w:cs="Arial"/>
                <w:b/>
              </w:rPr>
              <w:t>1,534</w:t>
            </w:r>
          </w:p>
        </w:tc>
        <w:tc>
          <w:tcPr>
            <w:tcW w:w="2766" w:type="dxa"/>
          </w:tcPr>
          <w:p w:rsidR="007A13CD" w:rsidRPr="003B223F" w:rsidRDefault="007A13CD" w:rsidP="003B223F">
            <w:pPr>
              <w:spacing w:after="120" w:line="360" w:lineRule="auto"/>
              <w:jc w:val="center"/>
              <w:rPr>
                <w:rFonts w:ascii="Arial" w:hAnsi="Arial" w:cs="Arial"/>
                <w:b/>
              </w:rPr>
            </w:pPr>
            <w:r w:rsidRPr="003B223F">
              <w:rPr>
                <w:rFonts w:ascii="Arial" w:hAnsi="Arial" w:cs="Arial"/>
                <w:b/>
              </w:rPr>
              <w:t>80,768</w:t>
            </w:r>
          </w:p>
        </w:tc>
      </w:tr>
    </w:tbl>
    <w:p w:rsidR="007B01EB" w:rsidRDefault="007B01EB" w:rsidP="003B223F">
      <w:pPr>
        <w:spacing w:after="120" w:line="360" w:lineRule="auto"/>
        <w:ind w:left="708"/>
        <w:jc w:val="both"/>
        <w:rPr>
          <w:rFonts w:ascii="Arial" w:hAnsi="Arial" w:cs="Arial"/>
          <w:sz w:val="24"/>
          <w:szCs w:val="24"/>
        </w:rPr>
      </w:pPr>
    </w:p>
    <w:p w:rsidR="007B01EB" w:rsidRDefault="007B01EB">
      <w:pPr>
        <w:spacing w:after="0" w:line="240" w:lineRule="auto"/>
        <w:rPr>
          <w:rFonts w:ascii="Arial" w:hAnsi="Arial" w:cs="Arial"/>
          <w:sz w:val="24"/>
          <w:szCs w:val="24"/>
        </w:rPr>
      </w:pPr>
      <w:r>
        <w:rPr>
          <w:rFonts w:ascii="Arial" w:hAnsi="Arial" w:cs="Arial"/>
          <w:sz w:val="24"/>
          <w:szCs w:val="24"/>
        </w:rPr>
        <w:br w:type="page"/>
      </w:r>
    </w:p>
    <w:p w:rsidR="002F1D19" w:rsidRDefault="002F1D19" w:rsidP="003B223F">
      <w:pPr>
        <w:spacing w:after="120" w:line="360" w:lineRule="auto"/>
        <w:ind w:left="708"/>
        <w:jc w:val="both"/>
        <w:rPr>
          <w:rFonts w:ascii="Arial" w:hAnsi="Arial" w:cs="Arial"/>
          <w:sz w:val="24"/>
          <w:szCs w:val="24"/>
        </w:rPr>
      </w:pPr>
    </w:p>
    <w:p w:rsidR="003B223F" w:rsidRDefault="003B223F" w:rsidP="003B223F">
      <w:pPr>
        <w:spacing w:after="120" w:line="360" w:lineRule="auto"/>
        <w:ind w:left="708"/>
        <w:jc w:val="both"/>
        <w:rPr>
          <w:rFonts w:ascii="Arial" w:hAnsi="Arial" w:cs="Arial"/>
          <w:sz w:val="24"/>
          <w:szCs w:val="24"/>
        </w:rPr>
      </w:pPr>
      <w:r w:rsidRPr="00CA6C34">
        <w:rPr>
          <w:rFonts w:ascii="Arial" w:hAnsi="Arial" w:cs="Arial"/>
          <w:sz w:val="24"/>
          <w:szCs w:val="24"/>
        </w:rPr>
        <w:t>De-a lungul retelei de c</w:t>
      </w:r>
      <w:r>
        <w:rPr>
          <w:rFonts w:ascii="Arial" w:hAnsi="Arial" w:cs="Arial"/>
          <w:sz w:val="24"/>
          <w:szCs w:val="24"/>
        </w:rPr>
        <w:t>analizare sunt 170 camine si 241 guri de scurgere</w:t>
      </w:r>
      <w:r w:rsidRPr="00CA6C34">
        <w:rPr>
          <w:rFonts w:ascii="Arial" w:hAnsi="Arial" w:cs="Arial"/>
          <w:sz w:val="24"/>
          <w:szCs w:val="24"/>
        </w:rPr>
        <w:t>.</w:t>
      </w:r>
      <w:r>
        <w:rPr>
          <w:rFonts w:ascii="Arial" w:hAnsi="Arial" w:cs="Arial"/>
          <w:sz w:val="24"/>
          <w:szCs w:val="24"/>
        </w:rPr>
        <w:t xml:space="preserve"> Numarul total de racorduri este de 2914, din care:</w:t>
      </w:r>
    </w:p>
    <w:p w:rsidR="003B223F" w:rsidRPr="00537965" w:rsidRDefault="003B223F" w:rsidP="008E333B">
      <w:pPr>
        <w:pStyle w:val="ListParagraph"/>
        <w:numPr>
          <w:ilvl w:val="0"/>
          <w:numId w:val="34"/>
        </w:numPr>
        <w:spacing w:after="120" w:line="360" w:lineRule="auto"/>
        <w:ind w:hanging="11"/>
        <w:jc w:val="both"/>
        <w:rPr>
          <w:rFonts w:ascii="Arial" w:hAnsi="Arial" w:cs="Arial"/>
          <w:sz w:val="24"/>
          <w:szCs w:val="24"/>
          <w:lang w:val="it-IT"/>
        </w:rPr>
      </w:pPr>
      <w:r w:rsidRPr="00537965">
        <w:rPr>
          <w:rFonts w:ascii="Arial" w:hAnsi="Arial" w:cs="Arial"/>
          <w:sz w:val="24"/>
          <w:szCs w:val="24"/>
          <w:lang w:val="it-IT"/>
        </w:rPr>
        <w:t xml:space="preserve">Populatie: </w:t>
      </w:r>
      <w:r w:rsidRPr="00537965">
        <w:rPr>
          <w:rFonts w:ascii="Arial" w:hAnsi="Arial" w:cs="Arial"/>
          <w:sz w:val="24"/>
          <w:szCs w:val="24"/>
          <w:lang w:val="it-IT"/>
        </w:rPr>
        <w:tab/>
      </w:r>
      <w:r w:rsidRPr="00537965">
        <w:rPr>
          <w:rFonts w:ascii="Arial" w:hAnsi="Arial" w:cs="Arial"/>
          <w:sz w:val="24"/>
          <w:szCs w:val="24"/>
          <w:lang w:val="it-IT"/>
        </w:rPr>
        <w:tab/>
        <w:t>2359, din care: 1991 locuinte individuale si 367 la blocuri</w:t>
      </w:r>
    </w:p>
    <w:p w:rsidR="003B223F" w:rsidRDefault="003B223F" w:rsidP="008E333B">
      <w:pPr>
        <w:pStyle w:val="ListParagraph"/>
        <w:numPr>
          <w:ilvl w:val="0"/>
          <w:numId w:val="34"/>
        </w:numPr>
        <w:spacing w:after="120" w:line="360" w:lineRule="auto"/>
        <w:ind w:hanging="11"/>
        <w:jc w:val="both"/>
        <w:rPr>
          <w:rFonts w:ascii="Arial" w:hAnsi="Arial" w:cs="Arial"/>
          <w:sz w:val="24"/>
          <w:szCs w:val="24"/>
        </w:rPr>
      </w:pPr>
      <w:r>
        <w:rPr>
          <w:rFonts w:ascii="Arial" w:hAnsi="Arial" w:cs="Arial"/>
          <w:sz w:val="24"/>
          <w:szCs w:val="24"/>
        </w:rPr>
        <w:t>Agenti economici:</w:t>
      </w:r>
      <w:r>
        <w:rPr>
          <w:rFonts w:ascii="Arial" w:hAnsi="Arial" w:cs="Arial"/>
          <w:sz w:val="24"/>
          <w:szCs w:val="24"/>
        </w:rPr>
        <w:tab/>
        <w:t>495</w:t>
      </w:r>
    </w:p>
    <w:p w:rsidR="003B223F" w:rsidRPr="004A067E" w:rsidRDefault="003B223F" w:rsidP="008E333B">
      <w:pPr>
        <w:pStyle w:val="ListParagraph"/>
        <w:numPr>
          <w:ilvl w:val="0"/>
          <w:numId w:val="34"/>
        </w:numPr>
        <w:spacing w:after="120" w:line="360" w:lineRule="auto"/>
        <w:ind w:hanging="11"/>
        <w:jc w:val="both"/>
        <w:rPr>
          <w:rFonts w:ascii="Arial" w:hAnsi="Arial" w:cs="Arial"/>
          <w:sz w:val="24"/>
          <w:szCs w:val="24"/>
        </w:rPr>
      </w:pPr>
      <w:r>
        <w:rPr>
          <w:rFonts w:ascii="Arial" w:hAnsi="Arial" w:cs="Arial"/>
          <w:sz w:val="24"/>
          <w:szCs w:val="24"/>
        </w:rPr>
        <w:t>Institutii publice</w:t>
      </w:r>
      <w:r>
        <w:rPr>
          <w:rFonts w:ascii="Arial" w:hAnsi="Arial" w:cs="Arial"/>
          <w:sz w:val="24"/>
          <w:szCs w:val="24"/>
        </w:rPr>
        <w:tab/>
        <w:t>60</w:t>
      </w:r>
    </w:p>
    <w:p w:rsidR="00E10E21" w:rsidRDefault="00E10E21" w:rsidP="00E10E21">
      <w:pPr>
        <w:spacing w:after="120" w:line="360" w:lineRule="auto"/>
        <w:ind w:left="851"/>
        <w:jc w:val="both"/>
        <w:rPr>
          <w:rFonts w:ascii="Arial" w:hAnsi="Arial" w:cs="Arial"/>
          <w:sz w:val="24"/>
          <w:szCs w:val="24"/>
        </w:rPr>
      </w:pPr>
      <w:r w:rsidRPr="00CA6C34">
        <w:rPr>
          <w:rFonts w:ascii="Arial" w:hAnsi="Arial" w:cs="Arial"/>
          <w:sz w:val="24"/>
          <w:szCs w:val="24"/>
        </w:rPr>
        <w:t>Peste 25 % din retea a depasit limita de uzura</w:t>
      </w:r>
      <w:r>
        <w:rPr>
          <w:rFonts w:ascii="Arial" w:hAnsi="Arial" w:cs="Arial"/>
          <w:sz w:val="24"/>
          <w:szCs w:val="24"/>
        </w:rPr>
        <w:t xml:space="preserve"> normala. Unele</w:t>
      </w:r>
      <w:r w:rsidRPr="00CA6C34">
        <w:rPr>
          <w:rFonts w:ascii="Arial" w:hAnsi="Arial" w:cs="Arial"/>
          <w:sz w:val="24"/>
          <w:szCs w:val="24"/>
        </w:rPr>
        <w:t xml:space="preserve"> din conductele </w:t>
      </w:r>
      <w:r w:rsidRPr="00960AE7">
        <w:rPr>
          <w:rFonts w:ascii="Arial" w:hAnsi="Arial" w:cs="Arial"/>
          <w:sz w:val="24"/>
          <w:szCs w:val="24"/>
        </w:rPr>
        <w:t>retelei sunt mai vechi de 80</w:t>
      </w:r>
      <w:r>
        <w:rPr>
          <w:rFonts w:ascii="Arial" w:hAnsi="Arial" w:cs="Arial"/>
          <w:sz w:val="24"/>
          <w:szCs w:val="24"/>
        </w:rPr>
        <w:t xml:space="preserve"> de ani.</w:t>
      </w:r>
    </w:p>
    <w:p w:rsidR="00866C75" w:rsidRDefault="00866C75" w:rsidP="00E10E21">
      <w:pPr>
        <w:spacing w:after="120" w:line="360" w:lineRule="auto"/>
        <w:ind w:left="851"/>
        <w:jc w:val="both"/>
        <w:rPr>
          <w:rFonts w:ascii="Arial" w:hAnsi="Arial" w:cs="Arial"/>
          <w:sz w:val="24"/>
          <w:szCs w:val="24"/>
        </w:rPr>
      </w:pPr>
      <w:r>
        <w:rPr>
          <w:rFonts w:ascii="Arial" w:hAnsi="Arial" w:cs="Arial"/>
          <w:sz w:val="24"/>
          <w:szCs w:val="24"/>
        </w:rPr>
        <w:t>Numarul de avarii raportate pe retaeua de canalizare, conform informatiilor furnizate de Operator este 2/km/an.</w:t>
      </w:r>
    </w:p>
    <w:p w:rsidR="00A617AC" w:rsidRPr="003B223F" w:rsidRDefault="00A617AC" w:rsidP="000A0FE2">
      <w:pPr>
        <w:spacing w:after="120" w:line="360" w:lineRule="auto"/>
        <w:ind w:left="851"/>
        <w:jc w:val="both"/>
        <w:rPr>
          <w:rFonts w:ascii="Arial" w:hAnsi="Arial" w:cs="Arial"/>
          <w:b/>
          <w:sz w:val="24"/>
          <w:szCs w:val="24"/>
          <w:u w:val="single"/>
        </w:rPr>
      </w:pPr>
      <w:r w:rsidRPr="003B223F">
        <w:rPr>
          <w:rFonts w:ascii="Arial" w:hAnsi="Arial" w:cs="Arial"/>
          <w:b/>
          <w:sz w:val="24"/>
          <w:szCs w:val="24"/>
          <w:u w:val="single"/>
        </w:rPr>
        <w:t>Statii de pompare apa uzata</w:t>
      </w:r>
    </w:p>
    <w:p w:rsidR="00ED47F4" w:rsidRPr="00DE4F01" w:rsidRDefault="00DE4F01" w:rsidP="0050681F">
      <w:pPr>
        <w:spacing w:after="120" w:line="360" w:lineRule="auto"/>
        <w:ind w:left="851"/>
        <w:jc w:val="both"/>
        <w:rPr>
          <w:rFonts w:ascii="Arial" w:hAnsi="Arial" w:cs="Arial"/>
          <w:sz w:val="24"/>
          <w:szCs w:val="24"/>
        </w:rPr>
      </w:pPr>
      <w:r w:rsidRPr="00DE4F01">
        <w:rPr>
          <w:rFonts w:ascii="Arial" w:hAnsi="Arial" w:cs="Arial"/>
          <w:sz w:val="24"/>
          <w:szCs w:val="24"/>
        </w:rPr>
        <w:t xml:space="preserve">Colectarea apei uzate se face doar partial </w:t>
      </w:r>
      <w:r w:rsidR="00ED47F4" w:rsidRPr="00DE4F01">
        <w:rPr>
          <w:rFonts w:ascii="Arial" w:hAnsi="Arial" w:cs="Arial"/>
          <w:sz w:val="24"/>
          <w:szCs w:val="24"/>
        </w:rPr>
        <w:t>intr-un sistem colector gravitational cu DN</w:t>
      </w:r>
      <w:r w:rsidR="00B24191" w:rsidRPr="00DE4F01">
        <w:rPr>
          <w:rFonts w:ascii="Arial" w:hAnsi="Arial" w:cs="Arial"/>
          <w:sz w:val="24"/>
          <w:szCs w:val="24"/>
        </w:rPr>
        <w:t xml:space="preserve"> variind intre 800 si</w:t>
      </w:r>
      <w:r w:rsidR="00ED47F4" w:rsidRPr="00DE4F01">
        <w:rPr>
          <w:rFonts w:ascii="Arial" w:hAnsi="Arial" w:cs="Arial"/>
          <w:sz w:val="24"/>
          <w:szCs w:val="24"/>
        </w:rPr>
        <w:t xml:space="preserve"> 1000mm</w:t>
      </w:r>
      <w:r w:rsidRPr="00DE4F01">
        <w:rPr>
          <w:rFonts w:ascii="Arial" w:hAnsi="Arial" w:cs="Arial"/>
          <w:sz w:val="24"/>
          <w:szCs w:val="24"/>
        </w:rPr>
        <w:t>, fiind ulterior</w:t>
      </w:r>
      <w:r w:rsidR="00B24191" w:rsidRPr="00DE4F01">
        <w:rPr>
          <w:rFonts w:ascii="Arial" w:hAnsi="Arial" w:cs="Arial"/>
          <w:sz w:val="24"/>
          <w:szCs w:val="24"/>
        </w:rPr>
        <w:t xml:space="preserve"> pompata </w:t>
      </w:r>
      <w:r w:rsidR="00ED47F4" w:rsidRPr="00DE4F01">
        <w:rPr>
          <w:rFonts w:ascii="Arial" w:hAnsi="Arial" w:cs="Arial"/>
          <w:sz w:val="24"/>
          <w:szCs w:val="24"/>
        </w:rPr>
        <w:t>cu aj</w:t>
      </w:r>
      <w:r w:rsidR="00B24191" w:rsidRPr="00DE4F01">
        <w:rPr>
          <w:rFonts w:ascii="Arial" w:hAnsi="Arial" w:cs="Arial"/>
          <w:sz w:val="24"/>
          <w:szCs w:val="24"/>
        </w:rPr>
        <w:t>utorul a doua statii de pompare</w:t>
      </w:r>
      <w:r w:rsidRPr="00DE4F01">
        <w:rPr>
          <w:rFonts w:ascii="Arial" w:hAnsi="Arial" w:cs="Arial"/>
          <w:sz w:val="24"/>
          <w:szCs w:val="24"/>
        </w:rPr>
        <w:t xml:space="preserve">si dirijata </w:t>
      </w:r>
      <w:r w:rsidR="00B24191" w:rsidRPr="00DE4F01">
        <w:rPr>
          <w:rFonts w:ascii="Arial" w:hAnsi="Arial" w:cs="Arial"/>
          <w:sz w:val="24"/>
          <w:szCs w:val="24"/>
        </w:rPr>
        <w:t xml:space="preserve">catre </w:t>
      </w:r>
      <w:r w:rsidR="007C41F2" w:rsidRPr="00DE4F01">
        <w:rPr>
          <w:rFonts w:ascii="Arial" w:hAnsi="Arial" w:cs="Arial"/>
          <w:sz w:val="24"/>
          <w:szCs w:val="24"/>
        </w:rPr>
        <w:t>s</w:t>
      </w:r>
      <w:r w:rsidR="00B24191" w:rsidRPr="00DE4F01">
        <w:rPr>
          <w:rFonts w:ascii="Arial" w:hAnsi="Arial" w:cs="Arial"/>
          <w:sz w:val="24"/>
          <w:szCs w:val="24"/>
        </w:rPr>
        <w:t>tatia de epurare ape uzate.</w:t>
      </w:r>
    </w:p>
    <w:p w:rsidR="00ED47F4" w:rsidRPr="00CA6C34" w:rsidRDefault="00ED47F4" w:rsidP="0050681F">
      <w:pPr>
        <w:spacing w:after="120" w:line="360" w:lineRule="auto"/>
        <w:ind w:left="851"/>
        <w:jc w:val="both"/>
        <w:rPr>
          <w:rFonts w:ascii="Arial" w:hAnsi="Arial" w:cs="Arial"/>
          <w:sz w:val="24"/>
          <w:szCs w:val="24"/>
        </w:rPr>
      </w:pPr>
      <w:r w:rsidRPr="00CA6C34">
        <w:rPr>
          <w:rFonts w:ascii="Arial" w:hAnsi="Arial" w:cs="Arial"/>
          <w:sz w:val="24"/>
          <w:szCs w:val="24"/>
        </w:rPr>
        <w:t>Cele doua statii de pompare circulare sunt construite in cheson din be</w:t>
      </w:r>
      <w:r w:rsidR="00DE4F01">
        <w:rPr>
          <w:rFonts w:ascii="Arial" w:hAnsi="Arial" w:cs="Arial"/>
          <w:sz w:val="24"/>
          <w:szCs w:val="24"/>
        </w:rPr>
        <w:t>ton armat.</w:t>
      </w:r>
    </w:p>
    <w:p w:rsidR="00ED47F4" w:rsidRPr="0050681F" w:rsidRDefault="00A617AC" w:rsidP="00256CE3">
      <w:pPr>
        <w:spacing w:after="120" w:line="360" w:lineRule="auto"/>
        <w:ind w:left="851"/>
        <w:jc w:val="both"/>
        <w:rPr>
          <w:rFonts w:ascii="Arial" w:hAnsi="Arial" w:cs="Arial"/>
          <w:sz w:val="24"/>
          <w:szCs w:val="24"/>
        </w:rPr>
      </w:pPr>
      <w:r>
        <w:rPr>
          <w:rFonts w:ascii="Arial" w:hAnsi="Arial" w:cs="Arial"/>
          <w:sz w:val="24"/>
          <w:szCs w:val="24"/>
        </w:rPr>
        <w:t>S</w:t>
      </w:r>
      <w:r w:rsidR="00ED47F4" w:rsidRPr="0050681F">
        <w:rPr>
          <w:rFonts w:ascii="Arial" w:hAnsi="Arial" w:cs="Arial"/>
          <w:sz w:val="24"/>
          <w:szCs w:val="24"/>
        </w:rPr>
        <w:t xml:space="preserve">tatie de pompare </w:t>
      </w:r>
      <w:r>
        <w:rPr>
          <w:rFonts w:ascii="Arial" w:hAnsi="Arial" w:cs="Arial"/>
          <w:sz w:val="24"/>
          <w:szCs w:val="24"/>
        </w:rPr>
        <w:t>CT3, amplasata pe Aleea V. Alecsandri</w:t>
      </w:r>
      <w:r w:rsidR="00ED47F4" w:rsidRPr="0050681F">
        <w:rPr>
          <w:rFonts w:ascii="Arial" w:hAnsi="Arial" w:cs="Arial"/>
          <w:sz w:val="24"/>
          <w:szCs w:val="24"/>
        </w:rPr>
        <w:t xml:space="preserve"> are un diametru de </w:t>
      </w:r>
      <w:smartTag w:uri="urn:schemas-microsoft-com:office:smarttags" w:element="metricconverter">
        <w:smartTagPr>
          <w:attr w:name="ProductID" w:val="4.00 m"/>
        </w:smartTagPr>
        <w:r w:rsidR="00ED47F4" w:rsidRPr="0050681F">
          <w:rPr>
            <w:rFonts w:ascii="Arial" w:hAnsi="Arial" w:cs="Arial"/>
            <w:sz w:val="24"/>
            <w:szCs w:val="24"/>
          </w:rPr>
          <w:t>4.00 m</w:t>
        </w:r>
      </w:smartTag>
      <w:r w:rsidR="00ED47F4" w:rsidRPr="0050681F">
        <w:rPr>
          <w:rFonts w:ascii="Arial" w:hAnsi="Arial" w:cs="Arial"/>
          <w:sz w:val="24"/>
          <w:szCs w:val="24"/>
        </w:rPr>
        <w:t xml:space="preserve">, o adancime de </w:t>
      </w:r>
      <w:smartTag w:uri="urn:schemas-microsoft-com:office:smarttags" w:element="metricconverter">
        <w:smartTagPr>
          <w:attr w:name="ProductID" w:val="6.00 m"/>
        </w:smartTagPr>
        <w:r w:rsidR="00ED47F4" w:rsidRPr="0050681F">
          <w:rPr>
            <w:rFonts w:ascii="Arial" w:hAnsi="Arial" w:cs="Arial"/>
            <w:sz w:val="24"/>
            <w:szCs w:val="24"/>
          </w:rPr>
          <w:t>6.00 m</w:t>
        </w:r>
      </w:smartTag>
      <w:r w:rsidR="00ED47F4" w:rsidRPr="0050681F">
        <w:rPr>
          <w:rFonts w:ascii="Arial" w:hAnsi="Arial" w:cs="Arial"/>
          <w:sz w:val="24"/>
          <w:szCs w:val="24"/>
        </w:rPr>
        <w:t xml:space="preserve"> si este echipata cu o </w:t>
      </w:r>
      <w:r w:rsidR="00B24191" w:rsidRPr="0050681F">
        <w:rPr>
          <w:rFonts w:ascii="Arial" w:hAnsi="Arial" w:cs="Arial"/>
          <w:sz w:val="24"/>
          <w:szCs w:val="24"/>
        </w:rPr>
        <w:t>electrop</w:t>
      </w:r>
      <w:r w:rsidR="00ED47F4" w:rsidRPr="0050681F">
        <w:rPr>
          <w:rFonts w:ascii="Arial" w:hAnsi="Arial" w:cs="Arial"/>
          <w:sz w:val="24"/>
          <w:szCs w:val="24"/>
        </w:rPr>
        <w:t>ompa EPEG Q=150 m</w:t>
      </w:r>
      <w:r w:rsidR="00ED47F4" w:rsidRPr="0050681F">
        <w:rPr>
          <w:rFonts w:ascii="Arial" w:hAnsi="Arial" w:cs="Arial"/>
          <w:sz w:val="24"/>
          <w:szCs w:val="24"/>
          <w:vertAlign w:val="superscript"/>
        </w:rPr>
        <w:t>3</w:t>
      </w:r>
      <w:r>
        <w:rPr>
          <w:rFonts w:ascii="Arial" w:hAnsi="Arial" w:cs="Arial"/>
          <w:sz w:val="24"/>
          <w:szCs w:val="24"/>
        </w:rPr>
        <w:t>/h; H=15</w:t>
      </w:r>
      <w:r w:rsidR="00ED47F4" w:rsidRPr="0050681F">
        <w:rPr>
          <w:rFonts w:ascii="Arial" w:hAnsi="Arial" w:cs="Arial"/>
          <w:sz w:val="24"/>
          <w:szCs w:val="24"/>
        </w:rPr>
        <w:t>.0 m P=11 kw. Nu este dotata cu pompa de rezerva. Capacitate: 150 mc/h</w:t>
      </w:r>
    </w:p>
    <w:p w:rsidR="0050681F" w:rsidRDefault="00A617AC" w:rsidP="00256CE3">
      <w:pPr>
        <w:spacing w:after="120" w:line="360" w:lineRule="auto"/>
        <w:ind w:left="851"/>
        <w:jc w:val="both"/>
        <w:rPr>
          <w:rFonts w:ascii="Arial" w:hAnsi="Arial" w:cs="Arial"/>
          <w:sz w:val="24"/>
          <w:szCs w:val="24"/>
        </w:rPr>
      </w:pPr>
      <w:r>
        <w:rPr>
          <w:rFonts w:ascii="Arial" w:hAnsi="Arial" w:cs="Arial"/>
          <w:sz w:val="24"/>
          <w:szCs w:val="24"/>
        </w:rPr>
        <w:t>Statia de pompare CT4</w:t>
      </w:r>
      <w:r w:rsidR="0050681F" w:rsidRPr="0050681F">
        <w:rPr>
          <w:rFonts w:ascii="Arial" w:hAnsi="Arial" w:cs="Arial"/>
          <w:sz w:val="24"/>
          <w:szCs w:val="24"/>
        </w:rPr>
        <w:t xml:space="preserve"> este amplasata</w:t>
      </w:r>
      <w:r w:rsidR="00ED47F4" w:rsidRPr="0050681F">
        <w:rPr>
          <w:rFonts w:ascii="Arial" w:hAnsi="Arial" w:cs="Arial"/>
          <w:sz w:val="24"/>
          <w:szCs w:val="24"/>
        </w:rPr>
        <w:t xml:space="preserve"> aproape de intersectia dintre strazile 1 Decembrie </w:t>
      </w:r>
      <w:r w:rsidR="0050681F" w:rsidRPr="0050681F">
        <w:rPr>
          <w:rFonts w:ascii="Arial" w:hAnsi="Arial" w:cs="Arial"/>
          <w:sz w:val="24"/>
          <w:szCs w:val="24"/>
        </w:rPr>
        <w:t xml:space="preserve">1918 </w:t>
      </w:r>
      <w:r w:rsidR="00ED47F4" w:rsidRPr="0050681F">
        <w:rPr>
          <w:rFonts w:ascii="Arial" w:hAnsi="Arial" w:cs="Arial"/>
          <w:sz w:val="24"/>
          <w:szCs w:val="24"/>
        </w:rPr>
        <w:t xml:space="preserve">si Maior Andrei. </w:t>
      </w:r>
      <w:r w:rsidR="0050681F">
        <w:rPr>
          <w:rFonts w:ascii="Arial" w:hAnsi="Arial" w:cs="Arial"/>
          <w:sz w:val="24"/>
          <w:szCs w:val="24"/>
        </w:rPr>
        <w:t xml:space="preserve">Statia </w:t>
      </w:r>
      <w:r w:rsidR="00ED47F4" w:rsidRPr="0050681F">
        <w:rPr>
          <w:rFonts w:ascii="Arial" w:hAnsi="Arial" w:cs="Arial"/>
          <w:sz w:val="24"/>
          <w:szCs w:val="24"/>
        </w:rPr>
        <w:t>es</w:t>
      </w:r>
      <w:r>
        <w:rPr>
          <w:rFonts w:ascii="Arial" w:hAnsi="Arial" w:cs="Arial"/>
          <w:sz w:val="24"/>
          <w:szCs w:val="24"/>
        </w:rPr>
        <w:t>te echipata cu o pompa GRUNDFOS Q=6</w:t>
      </w:r>
      <w:r w:rsidR="00ED47F4" w:rsidRPr="0050681F">
        <w:rPr>
          <w:rFonts w:ascii="Arial" w:hAnsi="Arial" w:cs="Arial"/>
          <w:sz w:val="24"/>
          <w:szCs w:val="24"/>
        </w:rPr>
        <w:t>0 m</w:t>
      </w:r>
      <w:r w:rsidR="00ED47F4" w:rsidRPr="0050681F">
        <w:rPr>
          <w:rFonts w:ascii="Arial" w:hAnsi="Arial" w:cs="Arial"/>
          <w:sz w:val="24"/>
          <w:szCs w:val="24"/>
          <w:vertAlign w:val="superscript"/>
        </w:rPr>
        <w:t>3</w:t>
      </w:r>
      <w:r>
        <w:rPr>
          <w:rFonts w:ascii="Arial" w:hAnsi="Arial" w:cs="Arial"/>
          <w:sz w:val="24"/>
          <w:szCs w:val="24"/>
        </w:rPr>
        <w:t>/h; H=1</w:t>
      </w:r>
      <w:r w:rsidR="00ED47F4" w:rsidRPr="0050681F">
        <w:rPr>
          <w:rFonts w:ascii="Arial" w:hAnsi="Arial" w:cs="Arial"/>
          <w:sz w:val="24"/>
          <w:szCs w:val="24"/>
        </w:rPr>
        <w:t>0.</w:t>
      </w:r>
      <w:r>
        <w:rPr>
          <w:rFonts w:ascii="Arial" w:hAnsi="Arial" w:cs="Arial"/>
          <w:sz w:val="24"/>
          <w:szCs w:val="24"/>
        </w:rPr>
        <w:t>7</w:t>
      </w:r>
      <w:r w:rsidR="00ED47F4" w:rsidRPr="0050681F">
        <w:rPr>
          <w:rFonts w:ascii="Arial" w:hAnsi="Arial" w:cs="Arial"/>
          <w:sz w:val="24"/>
          <w:szCs w:val="24"/>
        </w:rPr>
        <w:t xml:space="preserve"> m P=11 kw.</w:t>
      </w:r>
      <w:r w:rsidR="0050681F" w:rsidRPr="0050681F">
        <w:rPr>
          <w:rFonts w:ascii="Arial" w:hAnsi="Arial" w:cs="Arial"/>
          <w:sz w:val="24"/>
          <w:szCs w:val="24"/>
        </w:rPr>
        <w:t xml:space="preserve"> Capacitate: Q=</w:t>
      </w:r>
      <w:r w:rsidR="0050681F">
        <w:rPr>
          <w:rFonts w:ascii="Arial" w:hAnsi="Arial" w:cs="Arial"/>
          <w:sz w:val="24"/>
          <w:szCs w:val="24"/>
        </w:rPr>
        <w:t>60</w:t>
      </w:r>
      <w:r w:rsidR="0050681F" w:rsidRPr="0050681F">
        <w:rPr>
          <w:rFonts w:ascii="Arial" w:hAnsi="Arial" w:cs="Arial"/>
          <w:sz w:val="24"/>
          <w:szCs w:val="24"/>
        </w:rPr>
        <w:t>m</w:t>
      </w:r>
      <w:r w:rsidR="0050681F" w:rsidRPr="0050681F">
        <w:rPr>
          <w:rFonts w:ascii="Arial" w:hAnsi="Arial" w:cs="Arial"/>
          <w:sz w:val="24"/>
          <w:szCs w:val="24"/>
          <w:vertAlign w:val="superscript"/>
        </w:rPr>
        <w:t>3</w:t>
      </w:r>
      <w:r w:rsidR="0050681F" w:rsidRPr="0050681F">
        <w:rPr>
          <w:rFonts w:ascii="Arial" w:hAnsi="Arial" w:cs="Arial"/>
          <w:sz w:val="24"/>
          <w:szCs w:val="24"/>
        </w:rPr>
        <w:t>/h</w:t>
      </w:r>
      <w:r w:rsidR="0050681F">
        <w:rPr>
          <w:rFonts w:ascii="Arial" w:hAnsi="Arial" w:cs="Arial"/>
          <w:sz w:val="24"/>
          <w:szCs w:val="24"/>
        </w:rPr>
        <w:t>.</w:t>
      </w:r>
      <w:r w:rsidR="0050681F" w:rsidRPr="0050681F">
        <w:rPr>
          <w:rFonts w:ascii="Arial" w:hAnsi="Arial" w:cs="Arial"/>
          <w:sz w:val="24"/>
          <w:szCs w:val="24"/>
        </w:rPr>
        <w:t xml:space="preserve"> Statia de pompare este degradata din cauza colectorului care este prabusit</w:t>
      </w:r>
      <w:r w:rsidR="0050681F">
        <w:rPr>
          <w:rFonts w:ascii="Arial" w:hAnsi="Arial" w:cs="Arial"/>
          <w:sz w:val="24"/>
          <w:szCs w:val="24"/>
        </w:rPr>
        <w:t xml:space="preserve"> pe o lungime de aproximativ 100m</w:t>
      </w:r>
      <w:r w:rsidR="00582A70">
        <w:rPr>
          <w:rFonts w:ascii="Arial" w:hAnsi="Arial" w:cs="Arial"/>
          <w:sz w:val="24"/>
          <w:szCs w:val="24"/>
        </w:rPr>
        <w:t>.</w:t>
      </w:r>
    </w:p>
    <w:p w:rsidR="007B01EB" w:rsidRDefault="007B01EB" w:rsidP="00256CE3">
      <w:pPr>
        <w:spacing w:after="120" w:line="360" w:lineRule="auto"/>
        <w:ind w:left="851"/>
        <w:jc w:val="both"/>
        <w:rPr>
          <w:rFonts w:ascii="Arial" w:hAnsi="Arial" w:cs="Arial"/>
          <w:sz w:val="24"/>
          <w:szCs w:val="24"/>
        </w:rPr>
      </w:pPr>
    </w:p>
    <w:p w:rsidR="004A067E" w:rsidRPr="003B223F" w:rsidRDefault="004A067E" w:rsidP="000E0666">
      <w:pPr>
        <w:spacing w:after="120" w:line="360" w:lineRule="auto"/>
        <w:ind w:left="708"/>
        <w:jc w:val="both"/>
        <w:rPr>
          <w:rFonts w:ascii="Arial" w:hAnsi="Arial" w:cs="Arial"/>
          <w:b/>
          <w:sz w:val="24"/>
          <w:szCs w:val="24"/>
          <w:u w:val="single"/>
        </w:rPr>
      </w:pPr>
      <w:r w:rsidRPr="003B223F">
        <w:rPr>
          <w:rFonts w:ascii="Arial" w:hAnsi="Arial" w:cs="Arial"/>
          <w:b/>
          <w:sz w:val="24"/>
          <w:szCs w:val="24"/>
          <w:u w:val="single"/>
        </w:rPr>
        <w:t>Principalele deficiente ale sistemului:</w:t>
      </w:r>
    </w:p>
    <w:p w:rsidR="004A067E" w:rsidRPr="00537965" w:rsidRDefault="004A067E" w:rsidP="008E333B">
      <w:pPr>
        <w:pStyle w:val="ListParagraph"/>
        <w:numPr>
          <w:ilvl w:val="0"/>
          <w:numId w:val="77"/>
        </w:numPr>
        <w:spacing w:after="120" w:line="360" w:lineRule="auto"/>
        <w:jc w:val="both"/>
        <w:rPr>
          <w:rFonts w:ascii="Arial" w:hAnsi="Arial" w:cs="Arial"/>
          <w:sz w:val="24"/>
          <w:szCs w:val="24"/>
          <w:lang w:val="it-IT"/>
        </w:rPr>
      </w:pPr>
      <w:r w:rsidRPr="00537965">
        <w:rPr>
          <w:rFonts w:ascii="Arial" w:hAnsi="Arial" w:cs="Arial"/>
          <w:sz w:val="24"/>
          <w:szCs w:val="24"/>
          <w:lang w:val="it-IT"/>
        </w:rPr>
        <w:t>Racordurile existente intre cele doua retele de canalizare au ca rezultat deversarea fara epurare a unei insemnate cantitati de apa uzata;</w:t>
      </w:r>
    </w:p>
    <w:p w:rsidR="00444FD4" w:rsidRPr="00537965" w:rsidRDefault="004A067E" w:rsidP="008E333B">
      <w:pPr>
        <w:pStyle w:val="ListParagraph"/>
        <w:numPr>
          <w:ilvl w:val="0"/>
          <w:numId w:val="77"/>
        </w:numPr>
        <w:spacing w:after="120" w:line="360" w:lineRule="auto"/>
        <w:jc w:val="both"/>
        <w:rPr>
          <w:rFonts w:ascii="Arial" w:hAnsi="Arial" w:cs="Arial"/>
          <w:sz w:val="24"/>
          <w:szCs w:val="24"/>
          <w:lang w:val="it-IT"/>
        </w:rPr>
      </w:pPr>
      <w:r w:rsidRPr="00537965">
        <w:rPr>
          <w:rFonts w:ascii="Arial" w:hAnsi="Arial" w:cs="Arial"/>
          <w:sz w:val="24"/>
          <w:szCs w:val="24"/>
          <w:lang w:val="it-IT"/>
        </w:rPr>
        <w:t>Rata ridicata a infiltratiilor</w:t>
      </w:r>
      <w:r w:rsidR="00444FD4" w:rsidRPr="00537965">
        <w:rPr>
          <w:rFonts w:ascii="Arial" w:hAnsi="Arial" w:cs="Arial"/>
          <w:sz w:val="24"/>
          <w:szCs w:val="24"/>
          <w:lang w:val="it-IT"/>
        </w:rPr>
        <w:t>, estimata la 155 m</w:t>
      </w:r>
      <w:r w:rsidR="00444FD4" w:rsidRPr="00537965">
        <w:rPr>
          <w:rFonts w:ascii="Arial" w:hAnsi="Arial" w:cs="Arial"/>
          <w:sz w:val="24"/>
          <w:szCs w:val="24"/>
          <w:vertAlign w:val="superscript"/>
          <w:lang w:val="it-IT"/>
        </w:rPr>
        <w:t>3</w:t>
      </w:r>
      <w:r w:rsidR="00444FD4" w:rsidRPr="00537965">
        <w:rPr>
          <w:rFonts w:ascii="Arial" w:hAnsi="Arial" w:cs="Arial"/>
          <w:sz w:val="24"/>
          <w:szCs w:val="24"/>
          <w:lang w:val="it-IT"/>
        </w:rPr>
        <w:t>/km, reprezinta aproximativ 75% din totalul volumului de apa uzata evacuat (apa epurata si neepurata);</w:t>
      </w:r>
    </w:p>
    <w:p w:rsidR="004A067E" w:rsidRPr="00537965" w:rsidRDefault="00444FD4" w:rsidP="008E333B">
      <w:pPr>
        <w:pStyle w:val="ListParagraph"/>
        <w:numPr>
          <w:ilvl w:val="0"/>
          <w:numId w:val="77"/>
        </w:numPr>
        <w:spacing w:after="120" w:line="360" w:lineRule="auto"/>
        <w:jc w:val="both"/>
        <w:rPr>
          <w:rFonts w:ascii="Arial" w:hAnsi="Arial" w:cs="Arial"/>
          <w:sz w:val="24"/>
          <w:szCs w:val="24"/>
          <w:lang w:val="it-IT"/>
        </w:rPr>
      </w:pPr>
      <w:r w:rsidRPr="00537965">
        <w:rPr>
          <w:rFonts w:ascii="Arial" w:hAnsi="Arial" w:cs="Arial"/>
          <w:sz w:val="24"/>
          <w:szCs w:val="24"/>
          <w:lang w:val="it-IT"/>
        </w:rPr>
        <w:t>25% din reteaua de canalizare prezinta un grad avansat de uzura;</w:t>
      </w:r>
    </w:p>
    <w:p w:rsidR="004A067E" w:rsidRPr="00537965" w:rsidRDefault="00444FD4" w:rsidP="008E333B">
      <w:pPr>
        <w:pStyle w:val="ListParagraph"/>
        <w:numPr>
          <w:ilvl w:val="0"/>
          <w:numId w:val="77"/>
        </w:numPr>
        <w:spacing w:after="120" w:line="360" w:lineRule="auto"/>
        <w:jc w:val="both"/>
        <w:rPr>
          <w:rFonts w:ascii="Arial" w:hAnsi="Arial" w:cs="Arial"/>
          <w:sz w:val="24"/>
          <w:szCs w:val="24"/>
          <w:lang w:val="it-IT"/>
        </w:rPr>
      </w:pPr>
      <w:r w:rsidRPr="00537965">
        <w:rPr>
          <w:rFonts w:ascii="Arial" w:hAnsi="Arial" w:cs="Arial"/>
          <w:sz w:val="24"/>
          <w:szCs w:val="24"/>
          <w:lang w:val="it-IT"/>
        </w:rPr>
        <w:t>Panta necor</w:t>
      </w:r>
      <w:r w:rsidR="002835DC" w:rsidRPr="00537965">
        <w:rPr>
          <w:rFonts w:ascii="Arial" w:hAnsi="Arial" w:cs="Arial"/>
          <w:sz w:val="24"/>
          <w:szCs w:val="24"/>
          <w:lang w:val="it-IT"/>
        </w:rPr>
        <w:t>e</w:t>
      </w:r>
      <w:r w:rsidRPr="00537965">
        <w:rPr>
          <w:rFonts w:ascii="Arial" w:hAnsi="Arial" w:cs="Arial"/>
          <w:sz w:val="24"/>
          <w:szCs w:val="24"/>
          <w:lang w:val="it-IT"/>
        </w:rPr>
        <w:t xml:space="preserve">spunzatoare sau constructia in contrapanta cauzeaza </w:t>
      </w:r>
      <w:r w:rsidR="00866C75" w:rsidRPr="00537965">
        <w:rPr>
          <w:rFonts w:ascii="Arial" w:hAnsi="Arial" w:cs="Arial"/>
          <w:sz w:val="24"/>
          <w:szCs w:val="24"/>
          <w:lang w:val="it-IT"/>
        </w:rPr>
        <w:t xml:space="preserve">in prezent frecvente </w:t>
      </w:r>
      <w:r w:rsidRPr="00537965">
        <w:rPr>
          <w:rFonts w:ascii="Arial" w:hAnsi="Arial" w:cs="Arial"/>
          <w:sz w:val="24"/>
          <w:szCs w:val="24"/>
          <w:lang w:val="it-IT"/>
        </w:rPr>
        <w:t>problem</w:t>
      </w:r>
      <w:r w:rsidR="00866C75" w:rsidRPr="00537965">
        <w:rPr>
          <w:rFonts w:ascii="Arial" w:hAnsi="Arial" w:cs="Arial"/>
          <w:sz w:val="24"/>
          <w:szCs w:val="24"/>
          <w:lang w:val="it-IT"/>
        </w:rPr>
        <w:t>e</w:t>
      </w:r>
      <w:r w:rsidRPr="00537965">
        <w:rPr>
          <w:rFonts w:ascii="Arial" w:hAnsi="Arial" w:cs="Arial"/>
          <w:sz w:val="24"/>
          <w:szCs w:val="24"/>
          <w:lang w:val="it-IT"/>
        </w:rPr>
        <w:t xml:space="preserve"> de ordin operati</w:t>
      </w:r>
      <w:r w:rsidR="00866C75" w:rsidRPr="00537965">
        <w:rPr>
          <w:rFonts w:ascii="Arial" w:hAnsi="Arial" w:cs="Arial"/>
          <w:sz w:val="24"/>
          <w:szCs w:val="24"/>
          <w:lang w:val="it-IT"/>
        </w:rPr>
        <w:t>onal in unele parti ale retelei;</w:t>
      </w:r>
    </w:p>
    <w:p w:rsidR="00ED47F4" w:rsidRPr="00CA6C34" w:rsidRDefault="00ED47F4" w:rsidP="00866C75">
      <w:pPr>
        <w:spacing w:after="120" w:line="360" w:lineRule="auto"/>
        <w:ind w:left="851"/>
        <w:jc w:val="both"/>
        <w:rPr>
          <w:rFonts w:ascii="Arial" w:hAnsi="Arial" w:cs="Arial"/>
          <w:sz w:val="24"/>
          <w:szCs w:val="24"/>
        </w:rPr>
      </w:pPr>
      <w:r w:rsidRPr="00CA6C34">
        <w:rPr>
          <w:rFonts w:ascii="Arial" w:hAnsi="Arial" w:cs="Arial"/>
          <w:sz w:val="24"/>
          <w:szCs w:val="24"/>
        </w:rPr>
        <w:t>In vederea separarii celor de retele de canalizare, cea menajera de cea pluviala</w:t>
      </w:r>
      <w:r w:rsidR="00866C75">
        <w:rPr>
          <w:rFonts w:ascii="Arial" w:hAnsi="Arial" w:cs="Arial"/>
          <w:sz w:val="24"/>
          <w:szCs w:val="24"/>
        </w:rPr>
        <w:t>,</w:t>
      </w:r>
      <w:r w:rsidRPr="00CA6C34">
        <w:rPr>
          <w:rFonts w:ascii="Arial" w:hAnsi="Arial" w:cs="Arial"/>
          <w:sz w:val="24"/>
          <w:szCs w:val="24"/>
        </w:rPr>
        <w:t xml:space="preserve"> (asa cum au fost proiectate sa func</w:t>
      </w:r>
      <w:r w:rsidR="00866C75">
        <w:rPr>
          <w:rFonts w:ascii="Arial" w:hAnsi="Arial" w:cs="Arial"/>
          <w:sz w:val="24"/>
          <w:szCs w:val="24"/>
        </w:rPr>
        <w:t>toneze initial), O</w:t>
      </w:r>
      <w:r w:rsidRPr="00CA6C34">
        <w:rPr>
          <w:rFonts w:ascii="Arial" w:hAnsi="Arial" w:cs="Arial"/>
          <w:sz w:val="24"/>
          <w:szCs w:val="24"/>
        </w:rPr>
        <w:t>peratorul va intocmi un Studiu de Fezabilitate si va realiza lucrarile pe cheltuiala sa.</w:t>
      </w:r>
    </w:p>
    <w:p w:rsidR="00ED47F4" w:rsidRPr="00866C75" w:rsidRDefault="00866C75" w:rsidP="00866C75">
      <w:pPr>
        <w:spacing w:after="120" w:line="360" w:lineRule="auto"/>
        <w:ind w:left="851"/>
        <w:jc w:val="both"/>
        <w:rPr>
          <w:rFonts w:ascii="Arial" w:hAnsi="Arial" w:cs="Arial"/>
          <w:b/>
          <w:sz w:val="24"/>
          <w:szCs w:val="24"/>
          <w:u w:val="single"/>
        </w:rPr>
      </w:pPr>
      <w:r>
        <w:rPr>
          <w:rFonts w:ascii="Arial" w:hAnsi="Arial" w:cs="Arial"/>
          <w:b/>
          <w:sz w:val="24"/>
          <w:szCs w:val="24"/>
          <w:u w:val="single"/>
        </w:rPr>
        <w:t>Proiecte in derulare</w:t>
      </w:r>
    </w:p>
    <w:p w:rsidR="00D60291" w:rsidRPr="00CA6C34" w:rsidRDefault="00D60291" w:rsidP="00256CE3">
      <w:pPr>
        <w:spacing w:after="120" w:line="360" w:lineRule="auto"/>
        <w:ind w:left="851"/>
        <w:jc w:val="both"/>
        <w:rPr>
          <w:rFonts w:ascii="Arial" w:hAnsi="Arial" w:cs="Arial"/>
          <w:sz w:val="24"/>
          <w:szCs w:val="24"/>
        </w:rPr>
      </w:pPr>
      <w:r>
        <w:rPr>
          <w:rFonts w:ascii="Arial" w:hAnsi="Arial" w:cs="Arial"/>
          <w:sz w:val="24"/>
          <w:szCs w:val="24"/>
        </w:rPr>
        <w:t>In prezent in orasul Tecuci este</w:t>
      </w:r>
      <w:r w:rsidRPr="00CA6C34">
        <w:rPr>
          <w:rFonts w:ascii="Arial" w:hAnsi="Arial" w:cs="Arial"/>
          <w:sz w:val="24"/>
          <w:szCs w:val="24"/>
        </w:rPr>
        <w:t xml:space="preserve"> in derulare proiectul “Reabilitarea si extinderea infrastructurii de apa si si apa uzata in judetul Galati”, finantat din Fondul de Coeziune.</w:t>
      </w:r>
    </w:p>
    <w:p w:rsidR="00D60291" w:rsidRPr="00CA6C34" w:rsidRDefault="00D60291" w:rsidP="00256CE3">
      <w:pPr>
        <w:spacing w:after="120" w:line="360" w:lineRule="auto"/>
        <w:ind w:left="851"/>
        <w:jc w:val="both"/>
        <w:rPr>
          <w:rFonts w:ascii="Arial" w:hAnsi="Arial" w:cs="Arial"/>
          <w:sz w:val="24"/>
          <w:szCs w:val="24"/>
        </w:rPr>
      </w:pPr>
      <w:r w:rsidRPr="00CA6C34">
        <w:rPr>
          <w:rFonts w:ascii="Arial" w:hAnsi="Arial" w:cs="Arial"/>
          <w:sz w:val="24"/>
          <w:szCs w:val="24"/>
        </w:rPr>
        <w:t xml:space="preserve">Lucrarile in sectorul de </w:t>
      </w:r>
      <w:r>
        <w:rPr>
          <w:rFonts w:ascii="Arial" w:hAnsi="Arial" w:cs="Arial"/>
          <w:sz w:val="24"/>
          <w:szCs w:val="24"/>
        </w:rPr>
        <w:t xml:space="preserve">apa uzata,care au ca termen de finalizare anul 2015, </w:t>
      </w:r>
      <w:r w:rsidRPr="00CA6C34">
        <w:rPr>
          <w:rFonts w:ascii="Arial" w:hAnsi="Arial" w:cs="Arial"/>
          <w:sz w:val="24"/>
          <w:szCs w:val="24"/>
        </w:rPr>
        <w:t>includ urmatoarele investitii</w:t>
      </w:r>
    </w:p>
    <w:p w:rsidR="00ED47F4" w:rsidRPr="00CA6C34" w:rsidRDefault="00866C75" w:rsidP="008E333B">
      <w:pPr>
        <w:pStyle w:val="ListParagraph"/>
        <w:numPr>
          <w:ilvl w:val="0"/>
          <w:numId w:val="38"/>
        </w:numPr>
        <w:spacing w:after="120"/>
        <w:ind w:left="2148"/>
        <w:contextualSpacing w:val="0"/>
        <w:jc w:val="both"/>
        <w:rPr>
          <w:rFonts w:ascii="Arial" w:hAnsi="Arial" w:cs="Arial"/>
          <w:sz w:val="24"/>
          <w:szCs w:val="24"/>
        </w:rPr>
      </w:pPr>
      <w:r>
        <w:rPr>
          <w:rFonts w:ascii="Arial" w:hAnsi="Arial" w:cs="Arial"/>
          <w:sz w:val="24"/>
          <w:szCs w:val="24"/>
        </w:rPr>
        <w:t>Extindere retele de canalizare</w:t>
      </w:r>
      <w:r w:rsidR="00ED47F4" w:rsidRPr="00CA6C34">
        <w:rPr>
          <w:rFonts w:ascii="Arial" w:hAnsi="Arial" w:cs="Arial"/>
          <w:sz w:val="24"/>
          <w:szCs w:val="24"/>
        </w:rPr>
        <w:t xml:space="preserve"> - 58</w:t>
      </w:r>
      <w:r w:rsidR="00D60291">
        <w:rPr>
          <w:rFonts w:ascii="Arial" w:hAnsi="Arial" w:cs="Arial"/>
          <w:sz w:val="24"/>
          <w:szCs w:val="24"/>
        </w:rPr>
        <w:t>.</w:t>
      </w:r>
      <w:r w:rsidR="00ED47F4" w:rsidRPr="00CA6C34">
        <w:rPr>
          <w:rFonts w:ascii="Arial" w:hAnsi="Arial" w:cs="Arial"/>
          <w:sz w:val="24"/>
          <w:szCs w:val="24"/>
        </w:rPr>
        <w:t>321m</w:t>
      </w:r>
    </w:p>
    <w:p w:rsidR="00ED47F4" w:rsidRPr="00537965" w:rsidRDefault="00ED47F4" w:rsidP="008E333B">
      <w:pPr>
        <w:pStyle w:val="ListParagraph"/>
        <w:numPr>
          <w:ilvl w:val="0"/>
          <w:numId w:val="38"/>
        </w:numPr>
        <w:spacing w:after="120"/>
        <w:ind w:left="2148"/>
        <w:contextualSpacing w:val="0"/>
        <w:jc w:val="both"/>
        <w:rPr>
          <w:rFonts w:ascii="Arial" w:hAnsi="Arial" w:cs="Arial"/>
          <w:sz w:val="24"/>
          <w:szCs w:val="24"/>
          <w:lang w:val="it-IT"/>
        </w:rPr>
      </w:pPr>
      <w:r w:rsidRPr="00537965">
        <w:rPr>
          <w:rFonts w:ascii="Arial" w:hAnsi="Arial" w:cs="Arial"/>
          <w:sz w:val="24"/>
          <w:szCs w:val="24"/>
          <w:lang w:val="it-IT"/>
        </w:rPr>
        <w:t>Statii de pom</w:t>
      </w:r>
      <w:r w:rsidR="00B24191" w:rsidRPr="00537965">
        <w:rPr>
          <w:rFonts w:ascii="Arial" w:hAnsi="Arial" w:cs="Arial"/>
          <w:sz w:val="24"/>
          <w:szCs w:val="24"/>
          <w:lang w:val="it-IT"/>
        </w:rPr>
        <w:t>pare</w:t>
      </w:r>
      <w:r w:rsidRPr="00537965">
        <w:rPr>
          <w:rFonts w:ascii="Arial" w:hAnsi="Arial" w:cs="Arial"/>
          <w:sz w:val="24"/>
          <w:szCs w:val="24"/>
          <w:lang w:val="it-IT"/>
        </w:rPr>
        <w:t xml:space="preserve"> apa uzata – 11 buc</w:t>
      </w:r>
    </w:p>
    <w:p w:rsidR="00866C75" w:rsidRDefault="00866C75" w:rsidP="008E333B">
      <w:pPr>
        <w:pStyle w:val="ListParagraph"/>
        <w:numPr>
          <w:ilvl w:val="0"/>
          <w:numId w:val="38"/>
        </w:numPr>
        <w:spacing w:after="120"/>
        <w:ind w:left="2148"/>
        <w:contextualSpacing w:val="0"/>
        <w:jc w:val="both"/>
        <w:rPr>
          <w:rFonts w:ascii="Arial" w:hAnsi="Arial" w:cs="Arial"/>
          <w:sz w:val="24"/>
          <w:szCs w:val="24"/>
        </w:rPr>
      </w:pPr>
      <w:r>
        <w:rPr>
          <w:rFonts w:ascii="Arial" w:hAnsi="Arial" w:cs="Arial"/>
          <w:sz w:val="24"/>
          <w:szCs w:val="24"/>
        </w:rPr>
        <w:t>Implemen</w:t>
      </w:r>
      <w:r w:rsidR="00802375">
        <w:rPr>
          <w:rFonts w:ascii="Arial" w:hAnsi="Arial" w:cs="Arial"/>
          <w:sz w:val="24"/>
          <w:szCs w:val="24"/>
        </w:rPr>
        <w:t>tare</w:t>
      </w:r>
      <w:r>
        <w:rPr>
          <w:rFonts w:ascii="Arial" w:hAnsi="Arial" w:cs="Arial"/>
          <w:sz w:val="24"/>
          <w:szCs w:val="24"/>
        </w:rPr>
        <w:t xml:space="preserve"> s</w:t>
      </w:r>
      <w:r w:rsidR="00407883">
        <w:rPr>
          <w:rFonts w:ascii="Arial" w:hAnsi="Arial" w:cs="Arial"/>
          <w:sz w:val="24"/>
          <w:szCs w:val="24"/>
        </w:rPr>
        <w:t>i</w:t>
      </w:r>
      <w:r>
        <w:rPr>
          <w:rFonts w:ascii="Arial" w:hAnsi="Arial" w:cs="Arial"/>
          <w:sz w:val="24"/>
          <w:szCs w:val="24"/>
        </w:rPr>
        <w:t>stem SCADA</w:t>
      </w:r>
    </w:p>
    <w:p w:rsidR="00866C75" w:rsidRPr="00537965" w:rsidRDefault="00407883" w:rsidP="008E333B">
      <w:pPr>
        <w:pStyle w:val="ListParagraph"/>
        <w:numPr>
          <w:ilvl w:val="0"/>
          <w:numId w:val="38"/>
        </w:numPr>
        <w:spacing w:after="120"/>
        <w:ind w:left="2148"/>
        <w:contextualSpacing w:val="0"/>
        <w:jc w:val="both"/>
        <w:rPr>
          <w:rFonts w:ascii="Arial" w:hAnsi="Arial" w:cs="Arial"/>
          <w:sz w:val="24"/>
          <w:szCs w:val="24"/>
          <w:lang w:val="it-IT"/>
        </w:rPr>
      </w:pPr>
      <w:r w:rsidRPr="00537965">
        <w:rPr>
          <w:rFonts w:ascii="Arial" w:hAnsi="Arial" w:cs="Arial"/>
          <w:sz w:val="24"/>
          <w:szCs w:val="24"/>
          <w:lang w:val="it-IT"/>
        </w:rPr>
        <w:t>R</w:t>
      </w:r>
      <w:r w:rsidR="00802375" w:rsidRPr="00537965">
        <w:rPr>
          <w:rFonts w:ascii="Arial" w:hAnsi="Arial" w:cs="Arial"/>
          <w:sz w:val="24"/>
          <w:szCs w:val="24"/>
          <w:lang w:val="it-IT"/>
        </w:rPr>
        <w:t>e</w:t>
      </w:r>
      <w:r w:rsidRPr="00537965">
        <w:rPr>
          <w:rFonts w:ascii="Arial" w:hAnsi="Arial" w:cs="Arial"/>
          <w:sz w:val="24"/>
          <w:szCs w:val="24"/>
          <w:lang w:val="it-IT"/>
        </w:rPr>
        <w:t>abilitare</w:t>
      </w:r>
      <w:r w:rsidR="00802375" w:rsidRPr="00537965">
        <w:rPr>
          <w:rFonts w:ascii="Arial" w:hAnsi="Arial" w:cs="Arial"/>
          <w:sz w:val="24"/>
          <w:szCs w:val="24"/>
          <w:lang w:val="it-IT"/>
        </w:rPr>
        <w:t>a</w:t>
      </w:r>
      <w:r w:rsidRPr="00537965">
        <w:rPr>
          <w:rFonts w:ascii="Arial" w:hAnsi="Arial" w:cs="Arial"/>
          <w:sz w:val="24"/>
          <w:szCs w:val="24"/>
          <w:lang w:val="it-IT"/>
        </w:rPr>
        <w:t xml:space="preserve"> si extindere</w:t>
      </w:r>
      <w:r w:rsidR="00802375" w:rsidRPr="00537965">
        <w:rPr>
          <w:rFonts w:ascii="Arial" w:hAnsi="Arial" w:cs="Arial"/>
          <w:sz w:val="24"/>
          <w:szCs w:val="24"/>
          <w:lang w:val="it-IT"/>
        </w:rPr>
        <w:t>a</w:t>
      </w:r>
      <w:r w:rsidRPr="00537965">
        <w:rPr>
          <w:rFonts w:ascii="Arial" w:hAnsi="Arial" w:cs="Arial"/>
          <w:sz w:val="24"/>
          <w:szCs w:val="24"/>
          <w:lang w:val="it-IT"/>
        </w:rPr>
        <w:t xml:space="preserve"> S</w:t>
      </w:r>
      <w:r w:rsidR="00802375" w:rsidRPr="00537965">
        <w:rPr>
          <w:rFonts w:ascii="Arial" w:hAnsi="Arial" w:cs="Arial"/>
          <w:sz w:val="24"/>
          <w:szCs w:val="24"/>
          <w:lang w:val="it-IT"/>
        </w:rPr>
        <w:t>tatii de Epurare Ape Uzate</w:t>
      </w:r>
      <w:r w:rsidR="002835DC" w:rsidRPr="00537965">
        <w:rPr>
          <w:rFonts w:ascii="Arial" w:hAnsi="Arial" w:cs="Arial"/>
          <w:sz w:val="24"/>
          <w:szCs w:val="24"/>
          <w:lang w:val="it-IT"/>
        </w:rPr>
        <w:t xml:space="preserve"> P.E. 55.292</w:t>
      </w:r>
    </w:p>
    <w:p w:rsidR="00ED47F4" w:rsidRPr="00CA6C34" w:rsidRDefault="00C2457B" w:rsidP="00256CE3">
      <w:pPr>
        <w:tabs>
          <w:tab w:val="left" w:pos="851"/>
        </w:tabs>
        <w:spacing w:after="120"/>
        <w:ind w:left="851"/>
        <w:jc w:val="both"/>
        <w:rPr>
          <w:rFonts w:ascii="Arial" w:hAnsi="Arial" w:cs="Arial"/>
          <w:sz w:val="20"/>
        </w:rPr>
      </w:pPr>
      <w:r>
        <w:rPr>
          <w:rFonts w:ascii="Arial" w:hAnsi="Arial" w:cs="Arial"/>
          <w:noProof/>
          <w:sz w:val="20"/>
          <w:lang w:val="en-US"/>
        </w:rPr>
        <w:drawing>
          <wp:inline distT="0" distB="0" distL="0" distR="0">
            <wp:extent cx="2762250" cy="3086100"/>
            <wp:effectExtent l="19050" t="0" r="0" b="0"/>
            <wp:docPr id="4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6" cstate="print"/>
                    <a:srcRect/>
                    <a:stretch>
                      <a:fillRect/>
                    </a:stretch>
                  </pic:blipFill>
                  <pic:spPr bwMode="auto">
                    <a:xfrm>
                      <a:off x="0" y="0"/>
                      <a:ext cx="2762250" cy="3086100"/>
                    </a:xfrm>
                    <a:prstGeom prst="rect">
                      <a:avLst/>
                    </a:prstGeom>
                    <a:noFill/>
                    <a:ln w="9525">
                      <a:noFill/>
                      <a:miter lim="800000"/>
                      <a:headEnd/>
                      <a:tailEnd/>
                    </a:ln>
                  </pic:spPr>
                </pic:pic>
              </a:graphicData>
            </a:graphic>
          </wp:inline>
        </w:drawing>
      </w:r>
    </w:p>
    <w:p w:rsidR="00ED47F4" w:rsidRPr="00CA6C34" w:rsidRDefault="00ED47F4" w:rsidP="00ED47F4">
      <w:pPr>
        <w:spacing w:after="120"/>
        <w:ind w:firstLine="708"/>
        <w:jc w:val="both"/>
        <w:rPr>
          <w:rFonts w:ascii="Arial" w:hAnsi="Arial" w:cs="Arial"/>
          <w:b/>
          <w:sz w:val="20"/>
        </w:rPr>
      </w:pPr>
      <w:r w:rsidRPr="00CA6C34">
        <w:rPr>
          <w:rFonts w:ascii="Arial" w:hAnsi="Arial" w:cs="Arial"/>
          <w:b/>
          <w:sz w:val="20"/>
        </w:rPr>
        <w:t>Fig</w:t>
      </w:r>
      <w:r w:rsidR="00E147E5">
        <w:rPr>
          <w:rFonts w:ascii="Arial" w:hAnsi="Arial" w:cs="Arial"/>
          <w:b/>
          <w:sz w:val="20"/>
        </w:rPr>
        <w:t xml:space="preserve"> 2.10 -13 </w:t>
      </w:r>
      <w:r w:rsidRPr="00CA6C34">
        <w:rPr>
          <w:rFonts w:ascii="Arial" w:hAnsi="Arial" w:cs="Arial"/>
          <w:b/>
          <w:sz w:val="20"/>
        </w:rPr>
        <w:t>Retea canalizare Tecuci la finalizarea investitiilor</w:t>
      </w:r>
      <w:r w:rsidR="00D60291">
        <w:rPr>
          <w:rFonts w:ascii="Arial" w:hAnsi="Arial" w:cs="Arial"/>
          <w:b/>
          <w:sz w:val="20"/>
        </w:rPr>
        <w:t xml:space="preserve"> in anul 2015</w:t>
      </w:r>
    </w:p>
    <w:p w:rsidR="00ED47F4" w:rsidRPr="00CA6C34" w:rsidRDefault="00450046" w:rsidP="007E13F4">
      <w:pPr>
        <w:pStyle w:val="SubSubSubTitlu"/>
      </w:pPr>
      <w:bookmarkStart w:id="260" w:name="_Toc232816358"/>
      <w:bookmarkStart w:id="261" w:name="_Toc369259326"/>
      <w:r>
        <w:t xml:space="preserve">2.10.2.2. </w:t>
      </w:r>
      <w:r w:rsidR="00ED47F4" w:rsidRPr="00CA6C34">
        <w:t>Tratarea apei uzate</w:t>
      </w:r>
      <w:bookmarkEnd w:id="260"/>
      <w:bookmarkEnd w:id="261"/>
    </w:p>
    <w:p w:rsidR="00ED47F4" w:rsidRPr="00CA6C34" w:rsidRDefault="00ED47F4" w:rsidP="00FF5778">
      <w:pPr>
        <w:spacing w:after="120" w:line="360" w:lineRule="auto"/>
        <w:ind w:left="851"/>
        <w:jc w:val="both"/>
        <w:rPr>
          <w:rFonts w:ascii="Arial" w:hAnsi="Arial" w:cs="Arial"/>
          <w:sz w:val="24"/>
          <w:szCs w:val="24"/>
        </w:rPr>
      </w:pPr>
      <w:r w:rsidRPr="00CA6C34">
        <w:rPr>
          <w:rFonts w:ascii="Arial" w:hAnsi="Arial" w:cs="Arial"/>
          <w:sz w:val="24"/>
          <w:szCs w:val="24"/>
        </w:rPr>
        <w:t>Statia de Epurare a Apei Uzate (SEAU) existenta</w:t>
      </w:r>
      <w:r w:rsidR="00D60291">
        <w:rPr>
          <w:rFonts w:ascii="Arial" w:hAnsi="Arial" w:cs="Arial"/>
          <w:sz w:val="24"/>
          <w:szCs w:val="24"/>
        </w:rPr>
        <w:t xml:space="preserve"> dateaza din anul 1975.</w:t>
      </w:r>
    </w:p>
    <w:p w:rsidR="00ED47F4" w:rsidRDefault="00ED47F4" w:rsidP="00FF5778">
      <w:pPr>
        <w:spacing w:after="120" w:line="360" w:lineRule="auto"/>
        <w:ind w:left="851"/>
        <w:jc w:val="both"/>
        <w:rPr>
          <w:rFonts w:ascii="Arial" w:hAnsi="Arial" w:cs="Arial"/>
          <w:sz w:val="24"/>
          <w:szCs w:val="24"/>
        </w:rPr>
      </w:pPr>
      <w:r w:rsidRPr="00CA6C34">
        <w:rPr>
          <w:rFonts w:ascii="Arial" w:hAnsi="Arial" w:cs="Arial"/>
          <w:sz w:val="24"/>
          <w:szCs w:val="24"/>
        </w:rPr>
        <w:t>Prima etapa a SEAU a fost construita in 1975 (</w:t>
      </w:r>
      <w:r w:rsidR="007A3D4F">
        <w:rPr>
          <w:rFonts w:ascii="Arial" w:hAnsi="Arial" w:cs="Arial"/>
          <w:sz w:val="24"/>
          <w:szCs w:val="24"/>
        </w:rPr>
        <w:t>1</w:t>
      </w:r>
      <w:r w:rsidRPr="00CA6C34">
        <w:rPr>
          <w:rFonts w:ascii="Arial" w:hAnsi="Arial" w:cs="Arial"/>
          <w:sz w:val="24"/>
          <w:szCs w:val="24"/>
        </w:rPr>
        <w:t>decantor primar</w:t>
      </w:r>
      <w:r w:rsidR="00A25F8C">
        <w:rPr>
          <w:rFonts w:ascii="Arial" w:hAnsi="Arial" w:cs="Arial"/>
          <w:sz w:val="24"/>
          <w:szCs w:val="24"/>
        </w:rPr>
        <w:t xml:space="preserve"> si un decantor secundar si un bazin de aerare</w:t>
      </w:r>
      <w:r w:rsidRPr="00CA6C34">
        <w:rPr>
          <w:rFonts w:ascii="Arial" w:hAnsi="Arial" w:cs="Arial"/>
          <w:sz w:val="24"/>
          <w:szCs w:val="24"/>
        </w:rPr>
        <w:t xml:space="preserve">), a doua </w:t>
      </w:r>
      <w:r w:rsidR="00A25F8C">
        <w:rPr>
          <w:rFonts w:ascii="Arial" w:hAnsi="Arial" w:cs="Arial"/>
          <w:sz w:val="24"/>
          <w:szCs w:val="24"/>
        </w:rPr>
        <w:t>etapa in 1985 (suplimentar</w:t>
      </w:r>
      <w:r w:rsidRPr="00CA6C34">
        <w:rPr>
          <w:rFonts w:ascii="Arial" w:hAnsi="Arial" w:cs="Arial"/>
          <w:sz w:val="24"/>
          <w:szCs w:val="24"/>
        </w:rPr>
        <w:t xml:space="preserve">: </w:t>
      </w:r>
      <w:r w:rsidR="007A3D4F">
        <w:rPr>
          <w:rFonts w:ascii="Arial" w:hAnsi="Arial" w:cs="Arial"/>
          <w:sz w:val="24"/>
          <w:szCs w:val="24"/>
        </w:rPr>
        <w:t xml:space="preserve">2 </w:t>
      </w:r>
      <w:r w:rsidR="00A25F8C">
        <w:rPr>
          <w:rFonts w:ascii="Arial" w:hAnsi="Arial" w:cs="Arial"/>
          <w:sz w:val="24"/>
          <w:szCs w:val="24"/>
        </w:rPr>
        <w:t>decantoar</w:t>
      </w:r>
      <w:r w:rsidR="007A3D4F">
        <w:rPr>
          <w:rFonts w:ascii="Arial" w:hAnsi="Arial" w:cs="Arial"/>
          <w:sz w:val="24"/>
          <w:szCs w:val="24"/>
        </w:rPr>
        <w:t>e</w:t>
      </w:r>
      <w:r w:rsidR="00A25F8C">
        <w:rPr>
          <w:rFonts w:ascii="Arial" w:hAnsi="Arial" w:cs="Arial"/>
          <w:sz w:val="24"/>
          <w:szCs w:val="24"/>
        </w:rPr>
        <w:t xml:space="preserve"> primar</w:t>
      </w:r>
      <w:r w:rsidR="007A3D4F">
        <w:rPr>
          <w:rFonts w:ascii="Arial" w:hAnsi="Arial" w:cs="Arial"/>
          <w:sz w:val="24"/>
          <w:szCs w:val="24"/>
        </w:rPr>
        <w:t>e</w:t>
      </w:r>
      <w:r w:rsidR="00A25F8C">
        <w:rPr>
          <w:rFonts w:ascii="Arial" w:hAnsi="Arial" w:cs="Arial"/>
          <w:sz w:val="24"/>
          <w:szCs w:val="24"/>
        </w:rPr>
        <w:t xml:space="preserve"> 1</w:t>
      </w:r>
      <w:r w:rsidR="00153981">
        <w:rPr>
          <w:rFonts w:ascii="Arial" w:hAnsi="Arial" w:cs="Arial"/>
          <w:sz w:val="24"/>
          <w:szCs w:val="24"/>
        </w:rPr>
        <w:t>bazin</w:t>
      </w:r>
      <w:r w:rsidRPr="00CA6C34">
        <w:rPr>
          <w:rFonts w:ascii="Arial" w:hAnsi="Arial" w:cs="Arial"/>
          <w:sz w:val="24"/>
          <w:szCs w:val="24"/>
        </w:rPr>
        <w:t xml:space="preserve"> de aerare, </w:t>
      </w:r>
      <w:r w:rsidR="00A25F8C">
        <w:rPr>
          <w:rFonts w:ascii="Arial" w:hAnsi="Arial" w:cs="Arial"/>
          <w:sz w:val="24"/>
          <w:szCs w:val="24"/>
        </w:rPr>
        <w:t>1</w:t>
      </w:r>
      <w:r w:rsidRPr="00CA6C34">
        <w:rPr>
          <w:rFonts w:ascii="Arial" w:hAnsi="Arial" w:cs="Arial"/>
          <w:sz w:val="24"/>
          <w:szCs w:val="24"/>
        </w:rPr>
        <w:t xml:space="preserve">decantor </w:t>
      </w:r>
      <w:r w:rsidR="00A25F8C">
        <w:rPr>
          <w:rFonts w:ascii="Arial" w:hAnsi="Arial" w:cs="Arial"/>
          <w:sz w:val="24"/>
          <w:szCs w:val="24"/>
        </w:rPr>
        <w:t>secundar</w:t>
      </w:r>
      <w:r w:rsidRPr="00CA6C34">
        <w:rPr>
          <w:rFonts w:ascii="Arial" w:hAnsi="Arial" w:cs="Arial"/>
          <w:sz w:val="24"/>
          <w:szCs w:val="24"/>
        </w:rPr>
        <w:t>);</w:t>
      </w:r>
    </w:p>
    <w:p w:rsidR="002F1D19" w:rsidRPr="00CA6C34" w:rsidRDefault="002F1D19" w:rsidP="00FF5778">
      <w:pPr>
        <w:spacing w:after="120" w:line="360" w:lineRule="auto"/>
        <w:ind w:left="851"/>
        <w:jc w:val="both"/>
        <w:rPr>
          <w:rFonts w:ascii="Arial" w:hAnsi="Arial" w:cs="Arial"/>
          <w:sz w:val="24"/>
          <w:szCs w:val="24"/>
        </w:rPr>
      </w:pPr>
      <w:r>
        <w:rPr>
          <w:rFonts w:ascii="Arial" w:hAnsi="Arial" w:cs="Arial"/>
          <w:sz w:val="24"/>
          <w:szCs w:val="24"/>
        </w:rPr>
        <w:t>Capacitatea proiectata este de 365l/s.</w:t>
      </w:r>
    </w:p>
    <w:p w:rsidR="00ED47F4" w:rsidRPr="00CA6C34" w:rsidRDefault="00C2457B" w:rsidP="00FF5778">
      <w:pPr>
        <w:spacing w:after="120" w:line="360" w:lineRule="auto"/>
        <w:ind w:left="851"/>
        <w:jc w:val="both"/>
        <w:rPr>
          <w:rFonts w:ascii="Arial" w:hAnsi="Arial" w:cs="Arial"/>
          <w:sz w:val="20"/>
        </w:rPr>
      </w:pPr>
      <w:r>
        <w:rPr>
          <w:rFonts w:ascii="Arial" w:hAnsi="Arial" w:cs="Arial"/>
          <w:noProof/>
          <w:sz w:val="20"/>
          <w:lang w:val="en-US"/>
        </w:rPr>
        <w:drawing>
          <wp:inline distT="0" distB="0" distL="0" distR="0">
            <wp:extent cx="4419600" cy="2286000"/>
            <wp:effectExtent l="19050" t="0" r="0" b="0"/>
            <wp:docPr id="4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7" cstate="print"/>
                    <a:srcRect/>
                    <a:stretch>
                      <a:fillRect/>
                    </a:stretch>
                  </pic:blipFill>
                  <pic:spPr bwMode="auto">
                    <a:xfrm>
                      <a:off x="0" y="0"/>
                      <a:ext cx="4419600" cy="2286000"/>
                    </a:xfrm>
                    <a:prstGeom prst="rect">
                      <a:avLst/>
                    </a:prstGeom>
                    <a:noFill/>
                    <a:ln w="9525">
                      <a:noFill/>
                      <a:miter lim="800000"/>
                      <a:headEnd/>
                      <a:tailEnd/>
                    </a:ln>
                  </pic:spPr>
                </pic:pic>
              </a:graphicData>
            </a:graphic>
          </wp:inline>
        </w:drawing>
      </w:r>
    </w:p>
    <w:p w:rsidR="00ED47F4" w:rsidRPr="006C65AE" w:rsidRDefault="00ED47F4" w:rsidP="00ED47F4">
      <w:pPr>
        <w:spacing w:after="120"/>
        <w:ind w:left="708"/>
        <w:jc w:val="both"/>
        <w:rPr>
          <w:rFonts w:ascii="Arial" w:hAnsi="Arial" w:cs="Arial"/>
          <w:b/>
          <w:sz w:val="20"/>
          <w:szCs w:val="20"/>
        </w:rPr>
      </w:pPr>
      <w:r w:rsidRPr="006C65AE">
        <w:rPr>
          <w:rFonts w:ascii="Arial" w:hAnsi="Arial" w:cs="Arial"/>
          <w:b/>
          <w:sz w:val="20"/>
          <w:szCs w:val="20"/>
        </w:rPr>
        <w:t>Fig</w:t>
      </w:r>
      <w:r w:rsidR="00FF5778" w:rsidRPr="006C65AE">
        <w:rPr>
          <w:rFonts w:ascii="Arial" w:hAnsi="Arial" w:cs="Arial"/>
          <w:b/>
          <w:sz w:val="20"/>
          <w:szCs w:val="20"/>
        </w:rPr>
        <w:t xml:space="preserve"> 2.10 - 14</w:t>
      </w:r>
      <w:r w:rsidRPr="006C65AE">
        <w:rPr>
          <w:rFonts w:ascii="Arial" w:hAnsi="Arial" w:cs="Arial"/>
          <w:b/>
          <w:sz w:val="20"/>
          <w:szCs w:val="20"/>
        </w:rPr>
        <w:t xml:space="preserve"> – Diagrama proces SEAU Tecuci</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6"/>
        <w:gridCol w:w="4746"/>
      </w:tblGrid>
      <w:tr w:rsidR="00E66F5D" w:rsidRPr="00B07374" w:rsidTr="00E66F5D">
        <w:trPr>
          <w:trHeight w:val="2379"/>
        </w:trPr>
        <w:tc>
          <w:tcPr>
            <w:tcW w:w="4746" w:type="dxa"/>
            <w:vAlign w:val="center"/>
          </w:tcPr>
          <w:p w:rsidR="00E66F5D" w:rsidRPr="00B07374" w:rsidRDefault="00E66F5D" w:rsidP="0024472D">
            <w:pPr>
              <w:jc w:val="center"/>
              <w:rPr>
                <w:rFonts w:cs="Arial"/>
              </w:rPr>
            </w:pPr>
            <w:r>
              <w:rPr>
                <w:noProof/>
                <w:lang w:val="en-US"/>
              </w:rPr>
              <w:drawing>
                <wp:inline distT="0" distB="0" distL="0" distR="0">
                  <wp:extent cx="2855595" cy="1604645"/>
                  <wp:effectExtent l="19050" t="0" r="1905" b="0"/>
                  <wp:docPr id="235" name="Picture 17" descr="01Tecuci%20Schneckenpu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1Tecuci%20Schneckenpumpe"/>
                          <pic:cNvPicPr>
                            <a:picLocks noChangeAspect="1" noChangeArrowheads="1"/>
                          </pic:cNvPicPr>
                        </pic:nvPicPr>
                        <pic:blipFill>
                          <a:blip r:embed="rId88" cstate="print"/>
                          <a:srcRect/>
                          <a:stretch>
                            <a:fillRect/>
                          </a:stretch>
                        </pic:blipFill>
                        <pic:spPr bwMode="auto">
                          <a:xfrm>
                            <a:off x="0" y="0"/>
                            <a:ext cx="2855595" cy="1604645"/>
                          </a:xfrm>
                          <a:prstGeom prst="rect">
                            <a:avLst/>
                          </a:prstGeom>
                          <a:noFill/>
                          <a:ln w="9525">
                            <a:noFill/>
                            <a:miter lim="800000"/>
                            <a:headEnd/>
                            <a:tailEnd/>
                          </a:ln>
                        </pic:spPr>
                      </pic:pic>
                    </a:graphicData>
                  </a:graphic>
                </wp:inline>
              </w:drawing>
            </w:r>
          </w:p>
        </w:tc>
        <w:tc>
          <w:tcPr>
            <w:tcW w:w="4746" w:type="dxa"/>
            <w:vAlign w:val="center"/>
          </w:tcPr>
          <w:p w:rsidR="00E66F5D" w:rsidRPr="00B07374" w:rsidRDefault="00E66F5D" w:rsidP="0024472D">
            <w:pPr>
              <w:jc w:val="center"/>
              <w:rPr>
                <w:rFonts w:cs="Arial"/>
              </w:rPr>
            </w:pPr>
            <w:r>
              <w:rPr>
                <w:noProof/>
                <w:lang w:val="en-US"/>
              </w:rPr>
              <w:drawing>
                <wp:inline distT="0" distB="0" distL="0" distR="0">
                  <wp:extent cx="2855595" cy="1535430"/>
                  <wp:effectExtent l="19050" t="0" r="1905" b="0"/>
                  <wp:docPr id="232" name="Picture 18" descr="03Tecuci%20Grob-Feinre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3Tecuci%20Grob-Feinrechen"/>
                          <pic:cNvPicPr>
                            <a:picLocks noChangeAspect="1" noChangeArrowheads="1"/>
                          </pic:cNvPicPr>
                        </pic:nvPicPr>
                        <pic:blipFill>
                          <a:blip r:embed="rId89" cstate="print"/>
                          <a:srcRect/>
                          <a:stretch>
                            <a:fillRect/>
                          </a:stretch>
                        </pic:blipFill>
                        <pic:spPr bwMode="auto">
                          <a:xfrm>
                            <a:off x="0" y="0"/>
                            <a:ext cx="2855595" cy="1535430"/>
                          </a:xfrm>
                          <a:prstGeom prst="rect">
                            <a:avLst/>
                          </a:prstGeom>
                          <a:noFill/>
                          <a:ln w="9525">
                            <a:noFill/>
                            <a:miter lim="800000"/>
                            <a:headEnd/>
                            <a:tailEnd/>
                          </a:ln>
                        </pic:spPr>
                      </pic:pic>
                    </a:graphicData>
                  </a:graphic>
                </wp:inline>
              </w:drawing>
            </w:r>
          </w:p>
        </w:tc>
      </w:tr>
      <w:tr w:rsidR="00E66F5D" w:rsidRPr="00B07374" w:rsidTr="00E66F5D">
        <w:tc>
          <w:tcPr>
            <w:tcW w:w="4746" w:type="dxa"/>
            <w:vAlign w:val="center"/>
          </w:tcPr>
          <w:p w:rsidR="00E66F5D" w:rsidRPr="00B07374" w:rsidRDefault="00E66F5D" w:rsidP="0024472D">
            <w:pPr>
              <w:jc w:val="center"/>
            </w:pPr>
            <w:r>
              <w:rPr>
                <w:noProof/>
                <w:lang w:val="en-US"/>
              </w:rPr>
              <w:drawing>
                <wp:inline distT="0" distB="0" distL="0" distR="0">
                  <wp:extent cx="2855595" cy="1518285"/>
                  <wp:effectExtent l="19050" t="0" r="1905" b="0"/>
                  <wp:docPr id="231" name="Picture 19" descr="07Tecuci Vorklä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7Tecuci Vorklärung"/>
                          <pic:cNvPicPr>
                            <a:picLocks noChangeAspect="1" noChangeArrowheads="1"/>
                          </pic:cNvPicPr>
                        </pic:nvPicPr>
                        <pic:blipFill>
                          <a:blip r:embed="rId90" cstate="print"/>
                          <a:srcRect/>
                          <a:stretch>
                            <a:fillRect/>
                          </a:stretch>
                        </pic:blipFill>
                        <pic:spPr bwMode="auto">
                          <a:xfrm>
                            <a:off x="0" y="0"/>
                            <a:ext cx="2855595" cy="1518285"/>
                          </a:xfrm>
                          <a:prstGeom prst="rect">
                            <a:avLst/>
                          </a:prstGeom>
                          <a:noFill/>
                          <a:ln w="9525">
                            <a:noFill/>
                            <a:miter lim="800000"/>
                            <a:headEnd/>
                            <a:tailEnd/>
                          </a:ln>
                        </pic:spPr>
                      </pic:pic>
                    </a:graphicData>
                  </a:graphic>
                </wp:inline>
              </w:drawing>
            </w:r>
          </w:p>
        </w:tc>
        <w:tc>
          <w:tcPr>
            <w:tcW w:w="4746" w:type="dxa"/>
            <w:vAlign w:val="center"/>
          </w:tcPr>
          <w:p w:rsidR="00E66F5D" w:rsidRPr="00B07374" w:rsidRDefault="00E66F5D" w:rsidP="0024472D">
            <w:pPr>
              <w:jc w:val="center"/>
            </w:pPr>
            <w:r>
              <w:rPr>
                <w:noProof/>
                <w:lang w:val="en-US"/>
              </w:rPr>
              <w:drawing>
                <wp:inline distT="0" distB="0" distL="0" distR="0">
                  <wp:extent cx="2855595" cy="1535430"/>
                  <wp:effectExtent l="19050" t="0" r="1905" b="0"/>
                  <wp:docPr id="229" name="Picture 20" descr="08Tecuci%20Bele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8Tecuci%20Belebung"/>
                          <pic:cNvPicPr>
                            <a:picLocks noChangeAspect="1" noChangeArrowheads="1"/>
                          </pic:cNvPicPr>
                        </pic:nvPicPr>
                        <pic:blipFill>
                          <a:blip r:embed="rId91" cstate="print"/>
                          <a:srcRect/>
                          <a:stretch>
                            <a:fillRect/>
                          </a:stretch>
                        </pic:blipFill>
                        <pic:spPr bwMode="auto">
                          <a:xfrm>
                            <a:off x="0" y="0"/>
                            <a:ext cx="2855595" cy="1535430"/>
                          </a:xfrm>
                          <a:prstGeom prst="rect">
                            <a:avLst/>
                          </a:prstGeom>
                          <a:noFill/>
                          <a:ln w="9525">
                            <a:noFill/>
                            <a:miter lim="800000"/>
                            <a:headEnd/>
                            <a:tailEnd/>
                          </a:ln>
                        </pic:spPr>
                      </pic:pic>
                    </a:graphicData>
                  </a:graphic>
                </wp:inline>
              </w:drawing>
            </w:r>
          </w:p>
        </w:tc>
      </w:tr>
      <w:tr w:rsidR="00E66F5D" w:rsidRPr="00B07374" w:rsidTr="00E66F5D">
        <w:tc>
          <w:tcPr>
            <w:tcW w:w="4746" w:type="dxa"/>
            <w:vAlign w:val="center"/>
          </w:tcPr>
          <w:p w:rsidR="00E66F5D" w:rsidRPr="00B07374" w:rsidRDefault="00E66F5D" w:rsidP="0024472D">
            <w:pPr>
              <w:jc w:val="center"/>
            </w:pPr>
            <w:r>
              <w:rPr>
                <w:noProof/>
                <w:lang w:val="en-US"/>
              </w:rPr>
              <w:drawing>
                <wp:inline distT="0" distB="0" distL="0" distR="0">
                  <wp:extent cx="2855595" cy="1552575"/>
                  <wp:effectExtent l="19050" t="0" r="1905" b="0"/>
                  <wp:docPr id="30" name="Picture 21" descr="10Tecuci%20Nachklä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Tecuci%20Nachklärung"/>
                          <pic:cNvPicPr>
                            <a:picLocks noChangeAspect="1" noChangeArrowheads="1"/>
                          </pic:cNvPicPr>
                        </pic:nvPicPr>
                        <pic:blipFill>
                          <a:blip r:embed="rId92" cstate="print"/>
                          <a:srcRect/>
                          <a:stretch>
                            <a:fillRect/>
                          </a:stretch>
                        </pic:blipFill>
                        <pic:spPr bwMode="auto">
                          <a:xfrm>
                            <a:off x="0" y="0"/>
                            <a:ext cx="2855595" cy="1552575"/>
                          </a:xfrm>
                          <a:prstGeom prst="rect">
                            <a:avLst/>
                          </a:prstGeom>
                          <a:noFill/>
                          <a:ln w="9525">
                            <a:noFill/>
                            <a:miter lim="800000"/>
                            <a:headEnd/>
                            <a:tailEnd/>
                          </a:ln>
                        </pic:spPr>
                      </pic:pic>
                    </a:graphicData>
                  </a:graphic>
                </wp:inline>
              </w:drawing>
            </w:r>
          </w:p>
        </w:tc>
        <w:tc>
          <w:tcPr>
            <w:tcW w:w="4746" w:type="dxa"/>
            <w:vAlign w:val="center"/>
          </w:tcPr>
          <w:p w:rsidR="00E66F5D" w:rsidRPr="00B07374" w:rsidRDefault="00E66F5D" w:rsidP="0024472D">
            <w:pPr>
              <w:jc w:val="center"/>
            </w:pPr>
            <w:r>
              <w:rPr>
                <w:noProof/>
                <w:lang w:val="en-US"/>
              </w:rPr>
              <w:drawing>
                <wp:inline distT="0" distB="0" distL="0" distR="0">
                  <wp:extent cx="2855595" cy="1561465"/>
                  <wp:effectExtent l="19050" t="0" r="1905" b="0"/>
                  <wp:docPr id="28" name="Picture 22" descr="11Tecuci Schlammb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1Tecuci Schlammbeet"/>
                          <pic:cNvPicPr>
                            <a:picLocks noChangeAspect="1" noChangeArrowheads="1"/>
                          </pic:cNvPicPr>
                        </pic:nvPicPr>
                        <pic:blipFill>
                          <a:blip r:embed="rId93" cstate="print"/>
                          <a:srcRect/>
                          <a:stretch>
                            <a:fillRect/>
                          </a:stretch>
                        </pic:blipFill>
                        <pic:spPr bwMode="auto">
                          <a:xfrm>
                            <a:off x="0" y="0"/>
                            <a:ext cx="2855595" cy="1561465"/>
                          </a:xfrm>
                          <a:prstGeom prst="rect">
                            <a:avLst/>
                          </a:prstGeom>
                          <a:noFill/>
                          <a:ln w="9525">
                            <a:noFill/>
                            <a:miter lim="800000"/>
                            <a:headEnd/>
                            <a:tailEnd/>
                          </a:ln>
                        </pic:spPr>
                      </pic:pic>
                    </a:graphicData>
                  </a:graphic>
                </wp:inline>
              </w:drawing>
            </w:r>
          </w:p>
        </w:tc>
      </w:tr>
    </w:tbl>
    <w:p w:rsidR="00E66F5D" w:rsidRPr="006C65AE" w:rsidRDefault="00E66F5D" w:rsidP="00E66F5D">
      <w:pPr>
        <w:spacing w:after="120"/>
        <w:ind w:left="708"/>
        <w:jc w:val="both"/>
        <w:rPr>
          <w:rFonts w:ascii="Arial" w:hAnsi="Arial" w:cs="Arial"/>
          <w:b/>
          <w:sz w:val="20"/>
          <w:szCs w:val="20"/>
        </w:rPr>
      </w:pPr>
      <w:r w:rsidRPr="006C65AE">
        <w:rPr>
          <w:rFonts w:ascii="Arial" w:hAnsi="Arial" w:cs="Arial"/>
          <w:b/>
          <w:sz w:val="20"/>
          <w:szCs w:val="20"/>
        </w:rPr>
        <w:t>Fig 2.10 - 1</w:t>
      </w:r>
      <w:r>
        <w:rPr>
          <w:rFonts w:ascii="Arial" w:hAnsi="Arial" w:cs="Arial"/>
          <w:b/>
          <w:sz w:val="20"/>
          <w:szCs w:val="20"/>
        </w:rPr>
        <w:t>5</w:t>
      </w:r>
      <w:r w:rsidRPr="006C65AE">
        <w:rPr>
          <w:rFonts w:ascii="Arial" w:hAnsi="Arial" w:cs="Arial"/>
          <w:b/>
          <w:sz w:val="20"/>
          <w:szCs w:val="20"/>
        </w:rPr>
        <w:t xml:space="preserve"> – SEAU Tecuci</w:t>
      </w:r>
      <w:r>
        <w:rPr>
          <w:rFonts w:ascii="Arial" w:hAnsi="Arial" w:cs="Arial"/>
          <w:b/>
          <w:sz w:val="20"/>
          <w:szCs w:val="20"/>
        </w:rPr>
        <w:t xml:space="preserve"> – situatia existenta</w:t>
      </w:r>
    </w:p>
    <w:p w:rsidR="006C65AE" w:rsidRPr="00CA6C34" w:rsidRDefault="006C65AE" w:rsidP="006C65AE">
      <w:pPr>
        <w:spacing w:after="120" w:line="360" w:lineRule="auto"/>
        <w:ind w:left="708"/>
        <w:jc w:val="both"/>
        <w:rPr>
          <w:rFonts w:ascii="Arial" w:hAnsi="Arial" w:cs="Arial"/>
          <w:sz w:val="24"/>
          <w:szCs w:val="24"/>
        </w:rPr>
      </w:pPr>
      <w:r w:rsidRPr="00CA6C34">
        <w:rPr>
          <w:rFonts w:ascii="Arial" w:hAnsi="Arial" w:cs="Arial"/>
          <w:sz w:val="24"/>
          <w:szCs w:val="24"/>
        </w:rPr>
        <w:t>Actuala SEAU prezinta un grad de uzura avansata, avand obiecte a caror durata de viata a fost depasita.</w:t>
      </w:r>
    </w:p>
    <w:p w:rsidR="006C65AE" w:rsidRDefault="006C65AE" w:rsidP="000E0666">
      <w:pPr>
        <w:spacing w:after="120" w:line="360" w:lineRule="auto"/>
        <w:ind w:left="708"/>
        <w:jc w:val="both"/>
        <w:rPr>
          <w:rFonts w:ascii="Arial" w:hAnsi="Arial" w:cs="Arial"/>
          <w:sz w:val="24"/>
          <w:szCs w:val="24"/>
        </w:rPr>
      </w:pPr>
      <w:r>
        <w:rPr>
          <w:rFonts w:ascii="Arial" w:hAnsi="Arial" w:cs="Arial"/>
          <w:sz w:val="24"/>
          <w:szCs w:val="24"/>
        </w:rPr>
        <w:t>Pricipalele deficiente ale SEAU Tecuci</w:t>
      </w:r>
      <w:r w:rsidR="00B061AD">
        <w:rPr>
          <w:rFonts w:ascii="Arial" w:hAnsi="Arial" w:cs="Arial"/>
          <w:sz w:val="24"/>
          <w:szCs w:val="24"/>
        </w:rPr>
        <w:t>:</w:t>
      </w:r>
    </w:p>
    <w:p w:rsidR="006C65AE" w:rsidRPr="00537965" w:rsidRDefault="006C65AE" w:rsidP="008E333B">
      <w:pPr>
        <w:pStyle w:val="ListParagraph"/>
        <w:numPr>
          <w:ilvl w:val="0"/>
          <w:numId w:val="78"/>
        </w:numPr>
        <w:spacing w:after="120" w:line="360" w:lineRule="auto"/>
        <w:jc w:val="both"/>
        <w:rPr>
          <w:rFonts w:ascii="Arial" w:hAnsi="Arial" w:cs="Arial"/>
          <w:sz w:val="24"/>
          <w:szCs w:val="24"/>
          <w:lang w:val="it-IT"/>
        </w:rPr>
      </w:pPr>
      <w:r w:rsidRPr="00537965">
        <w:rPr>
          <w:rFonts w:ascii="Arial" w:hAnsi="Arial" w:cs="Arial"/>
          <w:sz w:val="24"/>
          <w:szCs w:val="24"/>
          <w:lang w:val="it-IT"/>
        </w:rPr>
        <w:t>Toate lucrarile civile necesita reabilitare;</w:t>
      </w:r>
    </w:p>
    <w:p w:rsidR="006C65AE" w:rsidRPr="00537965" w:rsidRDefault="006C65AE" w:rsidP="008E333B">
      <w:pPr>
        <w:pStyle w:val="ListParagraph"/>
        <w:numPr>
          <w:ilvl w:val="0"/>
          <w:numId w:val="78"/>
        </w:numPr>
        <w:spacing w:after="120" w:line="360" w:lineRule="auto"/>
        <w:jc w:val="both"/>
        <w:rPr>
          <w:rFonts w:ascii="Arial" w:hAnsi="Arial" w:cs="Arial"/>
          <w:sz w:val="24"/>
          <w:szCs w:val="24"/>
          <w:lang w:val="it-IT"/>
        </w:rPr>
      </w:pPr>
      <w:r w:rsidRPr="00537965">
        <w:rPr>
          <w:rFonts w:ascii="Arial" w:hAnsi="Arial" w:cs="Arial"/>
          <w:sz w:val="24"/>
          <w:szCs w:val="24"/>
          <w:lang w:val="it-IT"/>
        </w:rPr>
        <w:t>Toate echipamentele M&amp;E au depasita durata de functionare, fiind ineficiente;</w:t>
      </w:r>
    </w:p>
    <w:p w:rsidR="006C65AE" w:rsidRPr="00537965" w:rsidRDefault="006C65AE" w:rsidP="008E333B">
      <w:pPr>
        <w:pStyle w:val="ListParagraph"/>
        <w:numPr>
          <w:ilvl w:val="0"/>
          <w:numId w:val="78"/>
        </w:numPr>
        <w:spacing w:after="120" w:line="360" w:lineRule="auto"/>
        <w:jc w:val="both"/>
        <w:rPr>
          <w:rFonts w:ascii="Arial" w:hAnsi="Arial" w:cs="Arial"/>
          <w:sz w:val="24"/>
          <w:szCs w:val="24"/>
          <w:lang w:val="it-IT"/>
        </w:rPr>
      </w:pPr>
      <w:r w:rsidRPr="00537965">
        <w:rPr>
          <w:rFonts w:ascii="Arial" w:hAnsi="Arial" w:cs="Arial"/>
          <w:sz w:val="24"/>
          <w:szCs w:val="24"/>
          <w:lang w:val="it-IT"/>
        </w:rPr>
        <w:t xml:space="preserve">Nu exista nicio tehnologie avansata de tratare a namolului ce ar putea permite stabilizarea corecta a acestuia, </w:t>
      </w:r>
      <w:r w:rsidR="00C97260" w:rsidRPr="00537965">
        <w:rPr>
          <w:rFonts w:ascii="Arial" w:hAnsi="Arial" w:cs="Arial"/>
          <w:sz w:val="24"/>
          <w:szCs w:val="24"/>
          <w:lang w:val="it-IT"/>
        </w:rPr>
        <w:t xml:space="preserve">tratarea acestuia fiind </w:t>
      </w:r>
      <w:r w:rsidRPr="00537965">
        <w:rPr>
          <w:rFonts w:ascii="Arial" w:hAnsi="Arial" w:cs="Arial"/>
          <w:sz w:val="24"/>
          <w:szCs w:val="24"/>
          <w:lang w:val="it-IT"/>
        </w:rPr>
        <w:t>imperativa pentru orice viitoare strategie de reu</w:t>
      </w:r>
      <w:r w:rsidR="00C97260" w:rsidRPr="00537965">
        <w:rPr>
          <w:rFonts w:ascii="Arial" w:hAnsi="Arial" w:cs="Arial"/>
          <w:sz w:val="24"/>
          <w:szCs w:val="24"/>
          <w:lang w:val="it-IT"/>
        </w:rPr>
        <w:t>tilizare/eliminare a namolului.</w:t>
      </w:r>
    </w:p>
    <w:p w:rsidR="006C65AE" w:rsidRPr="00537965" w:rsidRDefault="006C65AE" w:rsidP="008E333B">
      <w:pPr>
        <w:pStyle w:val="ListParagraph"/>
        <w:numPr>
          <w:ilvl w:val="0"/>
          <w:numId w:val="78"/>
        </w:numPr>
        <w:spacing w:after="120" w:line="360" w:lineRule="auto"/>
        <w:jc w:val="both"/>
        <w:rPr>
          <w:rFonts w:ascii="Arial" w:hAnsi="Arial" w:cs="Arial"/>
          <w:sz w:val="24"/>
          <w:szCs w:val="24"/>
          <w:lang w:val="it-IT"/>
        </w:rPr>
      </w:pPr>
      <w:r w:rsidRPr="00537965">
        <w:rPr>
          <w:rFonts w:ascii="Arial" w:hAnsi="Arial" w:cs="Arial"/>
          <w:sz w:val="24"/>
          <w:szCs w:val="24"/>
          <w:lang w:val="it-IT"/>
        </w:rPr>
        <w:t xml:space="preserve">SEAU existenta nu indeplineste standardele actuale </w:t>
      </w:r>
      <w:r w:rsidR="00B061AD" w:rsidRPr="00537965">
        <w:rPr>
          <w:rFonts w:ascii="Arial" w:hAnsi="Arial" w:cs="Arial"/>
          <w:sz w:val="24"/>
          <w:szCs w:val="24"/>
          <w:lang w:val="it-IT"/>
        </w:rPr>
        <w:t>referitoare la parametrii efluentului;</w:t>
      </w:r>
    </w:p>
    <w:p w:rsidR="006C65AE" w:rsidRPr="00537965" w:rsidRDefault="006C65AE" w:rsidP="008E333B">
      <w:pPr>
        <w:pStyle w:val="ListParagraph"/>
        <w:numPr>
          <w:ilvl w:val="0"/>
          <w:numId w:val="78"/>
        </w:numPr>
        <w:spacing w:after="120" w:line="360" w:lineRule="auto"/>
        <w:jc w:val="both"/>
        <w:rPr>
          <w:rFonts w:ascii="Arial" w:hAnsi="Arial" w:cs="Arial"/>
          <w:sz w:val="24"/>
          <w:szCs w:val="24"/>
          <w:lang w:val="it-IT"/>
        </w:rPr>
      </w:pPr>
      <w:r w:rsidRPr="00537965">
        <w:rPr>
          <w:rFonts w:ascii="Arial" w:hAnsi="Arial" w:cs="Arial"/>
          <w:sz w:val="24"/>
          <w:szCs w:val="24"/>
          <w:lang w:val="it-IT"/>
        </w:rPr>
        <w:t>Capacitatea SEAU existente este</w:t>
      </w:r>
      <w:r w:rsidR="00B061AD" w:rsidRPr="00537965">
        <w:rPr>
          <w:rFonts w:ascii="Arial" w:hAnsi="Arial" w:cs="Arial"/>
          <w:sz w:val="24"/>
          <w:szCs w:val="24"/>
          <w:lang w:val="it-IT"/>
        </w:rPr>
        <w:t xml:space="preserve"> subdimensionata cu aproximativ </w:t>
      </w:r>
      <w:r w:rsidRPr="00537965">
        <w:rPr>
          <w:rFonts w:ascii="Arial" w:hAnsi="Arial" w:cs="Arial"/>
          <w:sz w:val="24"/>
          <w:szCs w:val="24"/>
          <w:lang w:val="it-IT"/>
        </w:rPr>
        <w:t>20% din totalul nevoilor pentru o SEAU adecvata. Asadar, pentru a fi in conformitate cu legislatia europeana si cea romaneasca, trebuie realizate lucrari cuprinzatoare de reabilitare si extindere.</w:t>
      </w:r>
    </w:p>
    <w:p w:rsidR="00ED47F4" w:rsidRPr="00CA6C34" w:rsidRDefault="00ED47F4" w:rsidP="000E0666">
      <w:pPr>
        <w:spacing w:after="120" w:line="360" w:lineRule="auto"/>
        <w:ind w:left="708"/>
        <w:jc w:val="both"/>
        <w:rPr>
          <w:rFonts w:ascii="Arial" w:hAnsi="Arial" w:cs="Arial"/>
          <w:sz w:val="24"/>
          <w:szCs w:val="24"/>
        </w:rPr>
      </w:pPr>
      <w:r w:rsidRPr="00CA6C34">
        <w:rPr>
          <w:rFonts w:ascii="Arial" w:hAnsi="Arial" w:cs="Arial"/>
          <w:sz w:val="24"/>
          <w:szCs w:val="24"/>
        </w:rPr>
        <w:t>SEAU existenta are in componenta sa urmatoarele obiecte:</w:t>
      </w:r>
    </w:p>
    <w:p w:rsidR="00ED47F4" w:rsidRPr="00CA6C34" w:rsidRDefault="00ED47F4" w:rsidP="008E333B">
      <w:pPr>
        <w:numPr>
          <w:ilvl w:val="0"/>
          <w:numId w:val="35"/>
        </w:numPr>
        <w:tabs>
          <w:tab w:val="clear" w:pos="780"/>
          <w:tab w:val="num" w:pos="1488"/>
        </w:tabs>
        <w:spacing w:after="0" w:line="360" w:lineRule="auto"/>
        <w:ind w:left="1488"/>
        <w:jc w:val="both"/>
        <w:rPr>
          <w:rFonts w:ascii="Arial" w:hAnsi="Arial" w:cs="Arial"/>
          <w:sz w:val="24"/>
          <w:szCs w:val="24"/>
        </w:rPr>
      </w:pPr>
      <w:r w:rsidRPr="00CA6C34">
        <w:rPr>
          <w:rFonts w:ascii="Arial" w:hAnsi="Arial" w:cs="Arial"/>
          <w:sz w:val="24"/>
          <w:szCs w:val="24"/>
        </w:rPr>
        <w:t>Statie de pompare cu 3 pompe cu melc, 3 pompe care nu sunt in uz;</w:t>
      </w:r>
    </w:p>
    <w:p w:rsidR="00ED47F4" w:rsidRPr="00CA6C34" w:rsidRDefault="00ED47F4" w:rsidP="008E333B">
      <w:pPr>
        <w:numPr>
          <w:ilvl w:val="0"/>
          <w:numId w:val="35"/>
        </w:numPr>
        <w:tabs>
          <w:tab w:val="clear" w:pos="780"/>
          <w:tab w:val="num" w:pos="1488"/>
        </w:tabs>
        <w:spacing w:after="0" w:line="360" w:lineRule="auto"/>
        <w:ind w:left="1488"/>
        <w:jc w:val="both"/>
        <w:rPr>
          <w:rFonts w:ascii="Arial" w:hAnsi="Arial" w:cs="Arial"/>
          <w:sz w:val="24"/>
          <w:szCs w:val="24"/>
        </w:rPr>
      </w:pPr>
      <w:r w:rsidRPr="00CA6C34">
        <w:rPr>
          <w:rFonts w:ascii="Arial" w:hAnsi="Arial" w:cs="Arial"/>
          <w:sz w:val="24"/>
          <w:szCs w:val="24"/>
        </w:rPr>
        <w:t>Gratare fine si rare, curatate manual;</w:t>
      </w:r>
    </w:p>
    <w:p w:rsidR="00ED47F4" w:rsidRPr="00CA6C34" w:rsidRDefault="00ED47F4" w:rsidP="008E333B">
      <w:pPr>
        <w:numPr>
          <w:ilvl w:val="0"/>
          <w:numId w:val="35"/>
        </w:numPr>
        <w:tabs>
          <w:tab w:val="clear" w:pos="780"/>
          <w:tab w:val="num" w:pos="1488"/>
        </w:tabs>
        <w:spacing w:after="0" w:line="360" w:lineRule="auto"/>
        <w:ind w:left="1488"/>
        <w:jc w:val="both"/>
        <w:rPr>
          <w:rFonts w:ascii="Arial" w:hAnsi="Arial" w:cs="Arial"/>
          <w:sz w:val="24"/>
          <w:szCs w:val="24"/>
        </w:rPr>
      </w:pPr>
      <w:r w:rsidRPr="00CA6C34">
        <w:rPr>
          <w:rFonts w:ascii="Arial" w:hAnsi="Arial" w:cs="Arial"/>
          <w:sz w:val="24"/>
          <w:szCs w:val="24"/>
        </w:rPr>
        <w:t>Filtru de nisip, nisipul este eliminat la fiecare 1-2 ore;</w:t>
      </w:r>
    </w:p>
    <w:p w:rsidR="00ED47F4" w:rsidRPr="00CA6C34" w:rsidRDefault="00ED47F4" w:rsidP="008E333B">
      <w:pPr>
        <w:numPr>
          <w:ilvl w:val="0"/>
          <w:numId w:val="35"/>
        </w:numPr>
        <w:tabs>
          <w:tab w:val="clear" w:pos="780"/>
          <w:tab w:val="num" w:pos="1488"/>
        </w:tabs>
        <w:spacing w:after="0" w:line="360" w:lineRule="auto"/>
        <w:ind w:left="1488"/>
        <w:jc w:val="both"/>
        <w:rPr>
          <w:rFonts w:ascii="Arial" w:hAnsi="Arial" w:cs="Arial"/>
          <w:sz w:val="24"/>
          <w:szCs w:val="24"/>
        </w:rPr>
      </w:pPr>
      <w:r w:rsidRPr="00CA6C34">
        <w:rPr>
          <w:rFonts w:ascii="Arial" w:hAnsi="Arial" w:cs="Arial"/>
          <w:sz w:val="24"/>
          <w:szCs w:val="24"/>
        </w:rPr>
        <w:t>3 decantoare prima</w:t>
      </w:r>
      <w:r w:rsidR="007A3D4F">
        <w:rPr>
          <w:rFonts w:ascii="Arial" w:hAnsi="Arial" w:cs="Arial"/>
          <w:sz w:val="24"/>
          <w:szCs w:val="24"/>
        </w:rPr>
        <w:t>re (unul construit in 1975, doua</w:t>
      </w:r>
      <w:r w:rsidRPr="00CA6C34">
        <w:rPr>
          <w:rFonts w:ascii="Arial" w:hAnsi="Arial" w:cs="Arial"/>
          <w:sz w:val="24"/>
          <w:szCs w:val="24"/>
        </w:rPr>
        <w:t xml:space="preserve"> in 1985) cu urmatoarele dimensiuni: </w:t>
      </w:r>
      <w:smartTag w:uri="urn:schemas-microsoft-com:office:smarttags" w:element="metricconverter">
        <w:smartTagPr>
          <w:attr w:name="ProductID" w:val="25 m"/>
        </w:smartTagPr>
        <w:r w:rsidRPr="00CA6C34">
          <w:rPr>
            <w:rFonts w:ascii="Arial" w:hAnsi="Arial" w:cs="Arial"/>
            <w:sz w:val="24"/>
            <w:szCs w:val="24"/>
          </w:rPr>
          <w:t>25 m</w:t>
        </w:r>
      </w:smartTag>
      <w:r w:rsidRPr="00CA6C34">
        <w:rPr>
          <w:rFonts w:ascii="Arial" w:hAnsi="Arial" w:cs="Arial"/>
          <w:sz w:val="24"/>
          <w:szCs w:val="24"/>
        </w:rPr>
        <w:t xml:space="preserve"> diametru si o adancime a apei de </w:t>
      </w:r>
      <w:smartTag w:uri="urn:schemas-microsoft-com:office:smarttags" w:element="metricconverter">
        <w:smartTagPr>
          <w:attr w:name="ProductID" w:val="3.5 m"/>
        </w:smartTagPr>
        <w:r w:rsidRPr="00CA6C34">
          <w:rPr>
            <w:rFonts w:ascii="Arial" w:hAnsi="Arial" w:cs="Arial"/>
            <w:sz w:val="24"/>
            <w:szCs w:val="24"/>
          </w:rPr>
          <w:t>3.5 m</w:t>
        </w:r>
      </w:smartTag>
      <w:r w:rsidR="007A3D4F">
        <w:rPr>
          <w:rFonts w:ascii="Arial" w:hAnsi="Arial" w:cs="Arial"/>
          <w:sz w:val="24"/>
          <w:szCs w:val="24"/>
        </w:rPr>
        <w:t>. Raclorul este actionat manual</w:t>
      </w:r>
      <w:r w:rsidRPr="00CA6C34">
        <w:rPr>
          <w:rFonts w:ascii="Arial" w:hAnsi="Arial" w:cs="Arial"/>
          <w:sz w:val="24"/>
          <w:szCs w:val="24"/>
        </w:rPr>
        <w:t xml:space="preserve"> la fiecare 3 ore si namolul primar este stocat in instalatii de uscare a namolului;</w:t>
      </w:r>
    </w:p>
    <w:p w:rsidR="00ED47F4" w:rsidRPr="00CA6C34" w:rsidRDefault="00ED47F4" w:rsidP="008E333B">
      <w:pPr>
        <w:numPr>
          <w:ilvl w:val="0"/>
          <w:numId w:val="35"/>
        </w:numPr>
        <w:tabs>
          <w:tab w:val="clear" w:pos="780"/>
          <w:tab w:val="num" w:pos="1488"/>
        </w:tabs>
        <w:spacing w:after="0" w:line="360" w:lineRule="auto"/>
        <w:ind w:left="1488"/>
        <w:jc w:val="both"/>
        <w:rPr>
          <w:rFonts w:ascii="Arial" w:hAnsi="Arial" w:cs="Arial"/>
          <w:sz w:val="24"/>
          <w:szCs w:val="24"/>
        </w:rPr>
      </w:pPr>
      <w:r w:rsidRPr="00CA6C34">
        <w:rPr>
          <w:rFonts w:ascii="Arial" w:hAnsi="Arial" w:cs="Arial"/>
          <w:sz w:val="24"/>
          <w:szCs w:val="24"/>
        </w:rPr>
        <w:t xml:space="preserve">Doua tancuri de aerisire divizate in trei compartimente fiecare cu suprafata de aerisire. Suprafetele de aerisire nu sunt toate in functiune si nu sunt automatizate, dar functioneaza in conformitate cu masuri nesistematice de continut de oxigen din aerarea rezervorului. Dimensiunea tancurilor de aerare: volumul este de </w:t>
      </w:r>
      <w:smartTag w:uri="urn:schemas-microsoft-com:office:smarttags" w:element="metricconverter">
        <w:smartTagPr>
          <w:attr w:name="ProductID" w:val="3,200 mﾳ"/>
        </w:smartTagPr>
        <w:r w:rsidRPr="00CA6C34">
          <w:rPr>
            <w:rFonts w:ascii="Arial" w:hAnsi="Arial" w:cs="Arial"/>
            <w:sz w:val="24"/>
            <w:szCs w:val="24"/>
          </w:rPr>
          <w:t>3,200 m³</w:t>
        </w:r>
      </w:smartTag>
      <w:r w:rsidRPr="00CA6C34">
        <w:rPr>
          <w:rFonts w:ascii="Arial" w:hAnsi="Arial" w:cs="Arial"/>
          <w:sz w:val="24"/>
          <w:szCs w:val="24"/>
        </w:rPr>
        <w:t xml:space="preserve"> si adancimea apei de </w:t>
      </w:r>
      <w:smartTag w:uri="urn:schemas-microsoft-com:office:smarttags" w:element="metricconverter">
        <w:smartTagPr>
          <w:attr w:name="ProductID" w:val="3,5 m"/>
        </w:smartTagPr>
        <w:r w:rsidRPr="00CA6C34">
          <w:rPr>
            <w:rFonts w:ascii="Arial" w:hAnsi="Arial" w:cs="Arial"/>
            <w:sz w:val="24"/>
            <w:szCs w:val="24"/>
          </w:rPr>
          <w:t>3,5 m</w:t>
        </w:r>
      </w:smartTag>
      <w:r w:rsidRPr="00CA6C34">
        <w:rPr>
          <w:rFonts w:ascii="Arial" w:hAnsi="Arial" w:cs="Arial"/>
          <w:sz w:val="24"/>
          <w:szCs w:val="24"/>
        </w:rPr>
        <w:t>. Suspensiile solide in reactor sunt in concordanta cu managementul uzinei de cca. 3 - 4 g/l (pe 27.11.07 vizualizat</w:t>
      </w:r>
      <w:r w:rsidR="007A3D4F">
        <w:rPr>
          <w:rFonts w:ascii="Arial" w:hAnsi="Arial" w:cs="Arial"/>
          <w:sz w:val="24"/>
          <w:szCs w:val="24"/>
        </w:rPr>
        <w:t xml:space="preserve"> - nu mai mult de</w:t>
      </w:r>
      <w:r w:rsidRPr="00CA6C34">
        <w:rPr>
          <w:rFonts w:ascii="Arial" w:hAnsi="Arial" w:cs="Arial"/>
          <w:sz w:val="24"/>
          <w:szCs w:val="24"/>
        </w:rPr>
        <w:t xml:space="preserve"> 2 g/l);</w:t>
      </w:r>
    </w:p>
    <w:p w:rsidR="00ED47F4" w:rsidRPr="00CA6C34" w:rsidRDefault="00ED47F4" w:rsidP="008E333B">
      <w:pPr>
        <w:numPr>
          <w:ilvl w:val="0"/>
          <w:numId w:val="35"/>
        </w:numPr>
        <w:tabs>
          <w:tab w:val="clear" w:pos="780"/>
          <w:tab w:val="num" w:pos="1488"/>
        </w:tabs>
        <w:spacing w:after="0" w:line="360" w:lineRule="auto"/>
        <w:ind w:left="1488"/>
        <w:jc w:val="both"/>
        <w:rPr>
          <w:rFonts w:ascii="Arial" w:hAnsi="Arial" w:cs="Arial"/>
          <w:sz w:val="24"/>
          <w:szCs w:val="24"/>
        </w:rPr>
      </w:pPr>
      <w:r w:rsidRPr="00CA6C34">
        <w:rPr>
          <w:rFonts w:ascii="Arial" w:hAnsi="Arial" w:cs="Arial"/>
          <w:sz w:val="24"/>
          <w:szCs w:val="24"/>
        </w:rPr>
        <w:t xml:space="preserve">2 decantoare </w:t>
      </w:r>
      <w:r w:rsidR="007A3D4F">
        <w:rPr>
          <w:rFonts w:ascii="Arial" w:hAnsi="Arial" w:cs="Arial"/>
          <w:sz w:val="24"/>
          <w:szCs w:val="24"/>
        </w:rPr>
        <w:t>secundare cu scraperi.</w:t>
      </w:r>
      <w:r w:rsidRPr="00CA6C34">
        <w:rPr>
          <w:rFonts w:ascii="Arial" w:hAnsi="Arial" w:cs="Arial"/>
          <w:sz w:val="24"/>
          <w:szCs w:val="24"/>
        </w:rPr>
        <w:t xml:space="preserve"> Scraperul este actionat manual la fiecare 3 ore, in aceasta perioada excesul de namol este deversat. Dimensiunile sunt: </w:t>
      </w:r>
      <w:smartTag w:uri="urn:schemas-microsoft-com:office:smarttags" w:element="metricconverter">
        <w:smartTagPr>
          <w:attr w:name="ProductID" w:val="35 m"/>
        </w:smartTagPr>
        <w:r w:rsidRPr="00CA6C34">
          <w:rPr>
            <w:rFonts w:ascii="Arial" w:hAnsi="Arial" w:cs="Arial"/>
            <w:sz w:val="24"/>
            <w:szCs w:val="24"/>
          </w:rPr>
          <w:t>35 m</w:t>
        </w:r>
      </w:smartTag>
      <w:r w:rsidRPr="00CA6C34">
        <w:rPr>
          <w:rFonts w:ascii="Arial" w:hAnsi="Arial" w:cs="Arial"/>
          <w:sz w:val="24"/>
          <w:szCs w:val="24"/>
        </w:rPr>
        <w:t xml:space="preserve"> diametrul si adancimea apei de </w:t>
      </w:r>
      <w:smartTag w:uri="urn:schemas-microsoft-com:office:smarttags" w:element="metricconverter">
        <w:smartTagPr>
          <w:attr w:name="ProductID" w:val="3,5 m"/>
        </w:smartTagPr>
        <w:r w:rsidRPr="00CA6C34">
          <w:rPr>
            <w:rFonts w:ascii="Arial" w:hAnsi="Arial" w:cs="Arial"/>
            <w:sz w:val="24"/>
            <w:szCs w:val="24"/>
          </w:rPr>
          <w:t>3,5 m</w:t>
        </w:r>
      </w:smartTag>
      <w:r w:rsidRPr="00CA6C34">
        <w:rPr>
          <w:rFonts w:ascii="Arial" w:hAnsi="Arial" w:cs="Arial"/>
          <w:sz w:val="24"/>
          <w:szCs w:val="24"/>
        </w:rPr>
        <w:t>;</w:t>
      </w:r>
    </w:p>
    <w:p w:rsidR="00ED47F4" w:rsidRPr="00CA6C34" w:rsidRDefault="007A3D4F" w:rsidP="008E333B">
      <w:pPr>
        <w:numPr>
          <w:ilvl w:val="0"/>
          <w:numId w:val="35"/>
        </w:numPr>
        <w:tabs>
          <w:tab w:val="clear" w:pos="780"/>
          <w:tab w:val="num" w:pos="1488"/>
        </w:tabs>
        <w:spacing w:after="0" w:line="360" w:lineRule="auto"/>
        <w:ind w:left="1488"/>
        <w:jc w:val="both"/>
        <w:rPr>
          <w:rFonts w:ascii="Arial" w:hAnsi="Arial" w:cs="Arial"/>
          <w:sz w:val="24"/>
          <w:szCs w:val="24"/>
        </w:rPr>
      </w:pPr>
      <w:r>
        <w:rPr>
          <w:rFonts w:ascii="Arial" w:hAnsi="Arial" w:cs="Arial"/>
          <w:sz w:val="24"/>
          <w:szCs w:val="24"/>
        </w:rPr>
        <w:t>Namolul in e</w:t>
      </w:r>
      <w:r w:rsidR="00ED47F4" w:rsidRPr="00CA6C34">
        <w:rPr>
          <w:rFonts w:ascii="Arial" w:hAnsi="Arial" w:cs="Arial"/>
          <w:sz w:val="24"/>
          <w:szCs w:val="24"/>
        </w:rPr>
        <w:t>xces este deversat din decantor direct pe suprafata de deshidratare a namolului;</w:t>
      </w:r>
    </w:p>
    <w:p w:rsidR="00ED47F4" w:rsidRPr="00CA6C34" w:rsidRDefault="00ED47F4" w:rsidP="008E333B">
      <w:pPr>
        <w:numPr>
          <w:ilvl w:val="0"/>
          <w:numId w:val="35"/>
        </w:numPr>
        <w:tabs>
          <w:tab w:val="clear" w:pos="780"/>
          <w:tab w:val="num" w:pos="1488"/>
        </w:tabs>
        <w:spacing w:after="0" w:line="360" w:lineRule="auto"/>
        <w:ind w:left="1488"/>
        <w:jc w:val="both"/>
        <w:rPr>
          <w:rFonts w:ascii="Arial" w:hAnsi="Arial" w:cs="Arial"/>
          <w:sz w:val="24"/>
          <w:szCs w:val="24"/>
        </w:rPr>
      </w:pPr>
      <w:r w:rsidRPr="00CA6C34">
        <w:rPr>
          <w:rFonts w:ascii="Arial" w:hAnsi="Arial" w:cs="Arial"/>
          <w:sz w:val="24"/>
          <w:szCs w:val="24"/>
        </w:rPr>
        <w:t>Namolul deshidratat este eliminat la depozitele de deseuri;</w:t>
      </w:r>
    </w:p>
    <w:p w:rsidR="00ED47F4" w:rsidRPr="00CA6C34" w:rsidRDefault="000E1F64" w:rsidP="00C571EB">
      <w:pPr>
        <w:spacing w:after="120" w:line="360" w:lineRule="auto"/>
        <w:ind w:left="851"/>
        <w:jc w:val="both"/>
        <w:rPr>
          <w:rFonts w:ascii="Arial" w:hAnsi="Arial" w:cs="Arial"/>
          <w:sz w:val="24"/>
          <w:szCs w:val="24"/>
        </w:rPr>
      </w:pPr>
      <w:r>
        <w:rPr>
          <w:rFonts w:ascii="Arial" w:hAnsi="Arial" w:cs="Arial"/>
          <w:sz w:val="24"/>
          <w:szCs w:val="24"/>
        </w:rPr>
        <w:t>I</w:t>
      </w:r>
      <w:r w:rsidR="00ED47F4" w:rsidRPr="00CA6C34">
        <w:rPr>
          <w:rFonts w:ascii="Arial" w:hAnsi="Arial" w:cs="Arial"/>
          <w:sz w:val="24"/>
          <w:szCs w:val="24"/>
        </w:rPr>
        <w:t>n prezent SEAU Tecuci face obiectul unor lucrari de ample de reabilitare</w:t>
      </w:r>
      <w:r>
        <w:rPr>
          <w:rFonts w:ascii="Arial" w:hAnsi="Arial" w:cs="Arial"/>
          <w:sz w:val="24"/>
          <w:szCs w:val="24"/>
        </w:rPr>
        <w:t xml:space="preserve"> si extindere</w:t>
      </w:r>
      <w:r w:rsidR="00ED47F4" w:rsidRPr="00CA6C34">
        <w:rPr>
          <w:rFonts w:ascii="Arial" w:hAnsi="Arial" w:cs="Arial"/>
          <w:sz w:val="24"/>
          <w:szCs w:val="24"/>
        </w:rPr>
        <w:t>. Doar o mica parte din obiectele tehnologice vor fi integrate in noul flux al SEAU. Obiectele care si-au depasit durata de viata vor fi demolate dupa pu</w:t>
      </w:r>
      <w:r w:rsidR="007A3D4F">
        <w:rPr>
          <w:rFonts w:ascii="Arial" w:hAnsi="Arial" w:cs="Arial"/>
          <w:sz w:val="24"/>
          <w:szCs w:val="24"/>
        </w:rPr>
        <w:t>nerea in functiune a noii SEAU.</w:t>
      </w:r>
    </w:p>
    <w:p w:rsidR="00ED47F4" w:rsidRPr="00CA6C34" w:rsidRDefault="00ED47F4" w:rsidP="00C571EB">
      <w:pPr>
        <w:spacing w:after="120" w:line="360" w:lineRule="auto"/>
        <w:ind w:left="851"/>
        <w:jc w:val="both"/>
        <w:rPr>
          <w:rFonts w:ascii="Arial" w:hAnsi="Arial" w:cs="Arial"/>
          <w:sz w:val="24"/>
          <w:szCs w:val="24"/>
        </w:rPr>
      </w:pPr>
      <w:r w:rsidRPr="00CA6C34">
        <w:rPr>
          <w:rFonts w:ascii="Arial" w:hAnsi="Arial" w:cs="Arial"/>
          <w:sz w:val="24"/>
          <w:szCs w:val="24"/>
        </w:rPr>
        <w:t>O descriere exacta a noii solutii propuse sa va putea realiza dupa terminarea si punerea in functiune.</w:t>
      </w:r>
    </w:p>
    <w:p w:rsidR="00ED47F4" w:rsidRPr="00CA6C34" w:rsidRDefault="00ED47F4" w:rsidP="00C571EB">
      <w:pPr>
        <w:spacing w:after="120" w:line="360" w:lineRule="auto"/>
        <w:ind w:left="851"/>
        <w:jc w:val="both"/>
        <w:rPr>
          <w:rFonts w:ascii="Arial" w:hAnsi="Arial" w:cs="Arial"/>
          <w:sz w:val="24"/>
          <w:szCs w:val="24"/>
        </w:rPr>
      </w:pPr>
      <w:r w:rsidRPr="00CA6C34">
        <w:rPr>
          <w:rFonts w:ascii="Arial" w:hAnsi="Arial" w:cs="Arial"/>
          <w:sz w:val="24"/>
          <w:szCs w:val="24"/>
        </w:rPr>
        <w:t>Capacitatea noii SEAUva fi proiectata pentru un debit Q</w:t>
      </w:r>
      <w:r w:rsidRPr="00CA6C34">
        <w:rPr>
          <w:rFonts w:ascii="Arial" w:hAnsi="Arial" w:cs="Arial"/>
          <w:sz w:val="24"/>
          <w:szCs w:val="24"/>
          <w:vertAlign w:val="subscript"/>
        </w:rPr>
        <w:t>zimed</w:t>
      </w:r>
      <w:r w:rsidR="00C571EB">
        <w:rPr>
          <w:rFonts w:ascii="Arial" w:hAnsi="Arial" w:cs="Arial"/>
          <w:sz w:val="24"/>
          <w:szCs w:val="24"/>
        </w:rPr>
        <w:t xml:space="preserve">= 17.677 mc/zi (204,6 l/s), </w:t>
      </w:r>
      <w:r w:rsidRPr="00CA6C34">
        <w:rPr>
          <w:rFonts w:ascii="Arial" w:hAnsi="Arial" w:cs="Arial"/>
          <w:sz w:val="24"/>
          <w:szCs w:val="24"/>
        </w:rPr>
        <w:t>55. 292 L.E.</w:t>
      </w:r>
      <w:r w:rsidR="00036587">
        <w:rPr>
          <w:rFonts w:ascii="Arial" w:hAnsi="Arial" w:cs="Arial"/>
          <w:sz w:val="24"/>
          <w:szCs w:val="24"/>
        </w:rPr>
        <w:t xml:space="preserve"> Noua Statie de Epurare va deservi si localitatea Matca, inclusa in Aglomerarea Tecuci.</w:t>
      </w:r>
    </w:p>
    <w:p w:rsidR="00B061AD" w:rsidRDefault="00B061AD" w:rsidP="000E0666">
      <w:pPr>
        <w:spacing w:after="120" w:line="360" w:lineRule="auto"/>
        <w:ind w:left="708"/>
        <w:jc w:val="both"/>
        <w:rPr>
          <w:rFonts w:ascii="Arial" w:hAnsi="Arial" w:cs="Arial"/>
          <w:b/>
          <w:sz w:val="24"/>
          <w:szCs w:val="24"/>
        </w:rPr>
      </w:pPr>
    </w:p>
    <w:p w:rsidR="00ED47F4" w:rsidRPr="00CA6C34" w:rsidRDefault="00ED47F4" w:rsidP="000E0666">
      <w:pPr>
        <w:spacing w:after="120" w:line="360" w:lineRule="auto"/>
        <w:ind w:left="708"/>
        <w:jc w:val="both"/>
        <w:rPr>
          <w:rFonts w:ascii="Arial" w:hAnsi="Arial" w:cs="Arial"/>
          <w:b/>
          <w:sz w:val="24"/>
          <w:szCs w:val="24"/>
        </w:rPr>
      </w:pPr>
      <w:r w:rsidRPr="00CA6C34">
        <w:rPr>
          <w:rFonts w:ascii="Arial" w:hAnsi="Arial" w:cs="Arial"/>
          <w:b/>
          <w:sz w:val="24"/>
          <w:szCs w:val="24"/>
        </w:rPr>
        <w:t>Tehnologia propusa</w:t>
      </w:r>
      <w:r w:rsidR="00D60291">
        <w:rPr>
          <w:rFonts w:ascii="Arial" w:hAnsi="Arial" w:cs="Arial"/>
          <w:b/>
          <w:sz w:val="24"/>
          <w:szCs w:val="24"/>
        </w:rPr>
        <w:t xml:space="preserve"> in </w:t>
      </w:r>
      <w:r w:rsidR="00C571EB">
        <w:rPr>
          <w:rFonts w:ascii="Arial" w:hAnsi="Arial" w:cs="Arial"/>
          <w:b/>
          <w:sz w:val="24"/>
          <w:szCs w:val="24"/>
        </w:rPr>
        <w:t>noul</w:t>
      </w:r>
      <w:r w:rsidR="00D60291">
        <w:rPr>
          <w:rFonts w:ascii="Arial" w:hAnsi="Arial" w:cs="Arial"/>
          <w:b/>
          <w:sz w:val="24"/>
          <w:szCs w:val="24"/>
        </w:rPr>
        <w:t xml:space="preserve"> proiect</w:t>
      </w:r>
      <w:r w:rsidRPr="00CA6C34">
        <w:rPr>
          <w:rFonts w:ascii="Arial" w:hAnsi="Arial" w:cs="Arial"/>
          <w:b/>
          <w:sz w:val="24"/>
          <w:szCs w:val="24"/>
        </w:rPr>
        <w:t>:</w:t>
      </w:r>
    </w:p>
    <w:p w:rsidR="00ED47F4" w:rsidRPr="00537965" w:rsidRDefault="00ED47F4" w:rsidP="008E333B">
      <w:pPr>
        <w:pStyle w:val="ListParagraph"/>
        <w:numPr>
          <w:ilvl w:val="0"/>
          <w:numId w:val="36"/>
        </w:numPr>
        <w:spacing w:after="120" w:line="360" w:lineRule="auto"/>
        <w:ind w:left="1428"/>
        <w:contextualSpacing w:val="0"/>
        <w:jc w:val="both"/>
        <w:rPr>
          <w:rFonts w:ascii="Arial" w:hAnsi="Arial" w:cs="Arial"/>
          <w:sz w:val="24"/>
          <w:szCs w:val="24"/>
          <w:lang w:val="it-IT"/>
        </w:rPr>
      </w:pPr>
      <w:r w:rsidRPr="00537965">
        <w:rPr>
          <w:rFonts w:ascii="Arial" w:hAnsi="Arial" w:cs="Arial"/>
          <w:b/>
          <w:sz w:val="24"/>
          <w:szCs w:val="24"/>
          <w:lang w:val="it-IT"/>
        </w:rPr>
        <w:t>APA UZATA</w:t>
      </w:r>
      <w:r w:rsidRPr="00537965">
        <w:rPr>
          <w:rFonts w:ascii="Arial" w:hAnsi="Arial" w:cs="Arial"/>
          <w:sz w:val="24"/>
          <w:szCs w:val="24"/>
          <w:lang w:val="it-IT"/>
        </w:rPr>
        <w:t xml:space="preserve"> : Aerare extinsa cu </w:t>
      </w:r>
      <w:r w:rsidR="00B061AD" w:rsidRPr="00537965">
        <w:rPr>
          <w:rFonts w:ascii="Arial" w:hAnsi="Arial" w:cs="Arial"/>
          <w:sz w:val="24"/>
          <w:szCs w:val="24"/>
          <w:lang w:val="it-IT"/>
        </w:rPr>
        <w:t>eliminarea</w:t>
      </w:r>
      <w:r w:rsidRPr="00537965">
        <w:rPr>
          <w:rFonts w:ascii="Arial" w:hAnsi="Arial" w:cs="Arial"/>
          <w:sz w:val="24"/>
          <w:szCs w:val="24"/>
          <w:lang w:val="it-IT"/>
        </w:rPr>
        <w:t xml:space="preserve"> biologica a fosforului</w:t>
      </w:r>
      <w:r w:rsidR="00D60291" w:rsidRPr="00537965">
        <w:rPr>
          <w:rFonts w:ascii="Arial" w:hAnsi="Arial" w:cs="Arial"/>
          <w:sz w:val="24"/>
          <w:szCs w:val="24"/>
          <w:lang w:val="it-IT"/>
        </w:rPr>
        <w:t>;</w:t>
      </w:r>
    </w:p>
    <w:p w:rsidR="00ED47F4" w:rsidRPr="00537965" w:rsidRDefault="00ED47F4" w:rsidP="008E333B">
      <w:pPr>
        <w:pStyle w:val="ListParagraph"/>
        <w:numPr>
          <w:ilvl w:val="0"/>
          <w:numId w:val="36"/>
        </w:numPr>
        <w:spacing w:after="120" w:line="360" w:lineRule="auto"/>
        <w:ind w:left="1428"/>
        <w:contextualSpacing w:val="0"/>
        <w:jc w:val="both"/>
        <w:rPr>
          <w:rFonts w:ascii="Arial" w:hAnsi="Arial" w:cs="Arial"/>
          <w:sz w:val="24"/>
          <w:szCs w:val="24"/>
          <w:lang w:val="it-IT"/>
        </w:rPr>
      </w:pPr>
      <w:r w:rsidRPr="00537965">
        <w:rPr>
          <w:rFonts w:ascii="Arial" w:hAnsi="Arial" w:cs="Arial"/>
          <w:b/>
          <w:sz w:val="24"/>
          <w:szCs w:val="24"/>
          <w:lang w:val="it-IT"/>
        </w:rPr>
        <w:t>NAMOL</w:t>
      </w:r>
      <w:r w:rsidRPr="00537965">
        <w:rPr>
          <w:rFonts w:ascii="Arial" w:hAnsi="Arial" w:cs="Arial"/>
          <w:sz w:val="24"/>
          <w:szCs w:val="24"/>
          <w:lang w:val="it-IT"/>
        </w:rPr>
        <w:t xml:space="preserve">: Stabilizare simultana, Ingrosare, </w:t>
      </w:r>
      <w:r w:rsidR="00B061AD" w:rsidRPr="00537965">
        <w:rPr>
          <w:rFonts w:ascii="Arial" w:hAnsi="Arial" w:cs="Arial"/>
          <w:sz w:val="24"/>
          <w:szCs w:val="24"/>
          <w:lang w:val="it-IT"/>
        </w:rPr>
        <w:t>d</w:t>
      </w:r>
      <w:r w:rsidRPr="00537965">
        <w:rPr>
          <w:rFonts w:ascii="Arial" w:hAnsi="Arial" w:cs="Arial"/>
          <w:sz w:val="24"/>
          <w:szCs w:val="24"/>
          <w:lang w:val="it-IT"/>
        </w:rPr>
        <w:t>eshidratare mecanica, cu filtre banda</w:t>
      </w:r>
      <w:r w:rsidR="00036587" w:rsidRPr="00537965">
        <w:rPr>
          <w:rFonts w:ascii="Arial" w:hAnsi="Arial" w:cs="Arial"/>
          <w:sz w:val="24"/>
          <w:szCs w:val="24"/>
          <w:lang w:val="it-IT"/>
        </w:rPr>
        <w:t>.</w:t>
      </w:r>
    </w:p>
    <w:p w:rsidR="00ED47F4" w:rsidRPr="00B061AD" w:rsidRDefault="00ED47F4" w:rsidP="000E0666">
      <w:pPr>
        <w:spacing w:after="120" w:line="360" w:lineRule="auto"/>
        <w:ind w:left="708"/>
        <w:jc w:val="both"/>
        <w:rPr>
          <w:rFonts w:ascii="Arial" w:hAnsi="Arial" w:cs="Arial"/>
          <w:b/>
          <w:sz w:val="24"/>
          <w:szCs w:val="24"/>
          <w:u w:val="single"/>
        </w:rPr>
      </w:pPr>
      <w:r w:rsidRPr="00B061AD">
        <w:rPr>
          <w:rFonts w:ascii="Arial" w:hAnsi="Arial" w:cs="Arial"/>
          <w:b/>
          <w:sz w:val="24"/>
          <w:szCs w:val="24"/>
          <w:u w:val="single"/>
        </w:rPr>
        <w:t xml:space="preserve">Gratare: </w:t>
      </w:r>
    </w:p>
    <w:p w:rsidR="00ED47F4" w:rsidRPr="00CA6C34" w:rsidRDefault="00ED47F4" w:rsidP="008E333B">
      <w:pPr>
        <w:pStyle w:val="ListParagraph"/>
        <w:numPr>
          <w:ilvl w:val="0"/>
          <w:numId w:val="37"/>
        </w:numPr>
        <w:spacing w:after="120" w:line="360" w:lineRule="auto"/>
        <w:ind w:left="1428"/>
        <w:contextualSpacing w:val="0"/>
        <w:jc w:val="both"/>
        <w:rPr>
          <w:rFonts w:ascii="Arial" w:hAnsi="Arial" w:cs="Arial"/>
          <w:sz w:val="24"/>
          <w:szCs w:val="24"/>
        </w:rPr>
      </w:pPr>
      <w:r w:rsidRPr="00CA6C34">
        <w:rPr>
          <w:rFonts w:ascii="Arial" w:hAnsi="Arial" w:cs="Arial"/>
          <w:sz w:val="24"/>
          <w:szCs w:val="24"/>
        </w:rPr>
        <w:t>2 gratare fine automate;</w:t>
      </w:r>
    </w:p>
    <w:p w:rsidR="00ED47F4" w:rsidRPr="00CA6C34" w:rsidRDefault="00036587" w:rsidP="008E333B">
      <w:pPr>
        <w:pStyle w:val="ListParagraph"/>
        <w:numPr>
          <w:ilvl w:val="0"/>
          <w:numId w:val="37"/>
        </w:numPr>
        <w:spacing w:after="120" w:line="360" w:lineRule="auto"/>
        <w:ind w:left="1428"/>
        <w:contextualSpacing w:val="0"/>
        <w:jc w:val="both"/>
        <w:rPr>
          <w:rFonts w:ascii="Arial" w:hAnsi="Arial" w:cs="Arial"/>
          <w:sz w:val="24"/>
          <w:szCs w:val="24"/>
        </w:rPr>
      </w:pPr>
      <w:r>
        <w:rPr>
          <w:rFonts w:ascii="Arial" w:hAnsi="Arial" w:cs="Arial"/>
          <w:sz w:val="24"/>
          <w:szCs w:val="24"/>
        </w:rPr>
        <w:t>1 gratar manual cu</w:t>
      </w:r>
      <w:r w:rsidR="00ED47F4" w:rsidRPr="00CA6C34">
        <w:rPr>
          <w:rFonts w:ascii="Arial" w:hAnsi="Arial" w:cs="Arial"/>
          <w:sz w:val="24"/>
          <w:szCs w:val="24"/>
        </w:rPr>
        <w:t xml:space="preserve"> by</w:t>
      </w:r>
      <w:r>
        <w:rPr>
          <w:rFonts w:ascii="Arial" w:hAnsi="Arial" w:cs="Arial"/>
          <w:sz w:val="24"/>
          <w:szCs w:val="24"/>
        </w:rPr>
        <w:t>-</w:t>
      </w:r>
      <w:r w:rsidR="00ED47F4" w:rsidRPr="00CA6C34">
        <w:rPr>
          <w:rFonts w:ascii="Arial" w:hAnsi="Arial" w:cs="Arial"/>
          <w:sz w:val="24"/>
          <w:szCs w:val="24"/>
        </w:rPr>
        <w:t>pass</w:t>
      </w:r>
    </w:p>
    <w:p w:rsidR="00ED47F4" w:rsidRPr="00537965" w:rsidRDefault="00ED47F4" w:rsidP="008E333B">
      <w:pPr>
        <w:pStyle w:val="ListParagraph"/>
        <w:numPr>
          <w:ilvl w:val="0"/>
          <w:numId w:val="37"/>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 xml:space="preserve"> 1 instalatie de spalare material de la gratare</w:t>
      </w:r>
    </w:p>
    <w:p w:rsidR="00ED47F4" w:rsidRPr="00B061AD" w:rsidRDefault="00ED47F4" w:rsidP="000E0666">
      <w:pPr>
        <w:spacing w:after="120" w:line="360" w:lineRule="auto"/>
        <w:ind w:left="708"/>
        <w:jc w:val="both"/>
        <w:rPr>
          <w:rFonts w:ascii="Arial" w:hAnsi="Arial" w:cs="Arial"/>
          <w:b/>
          <w:sz w:val="24"/>
          <w:szCs w:val="24"/>
          <w:u w:val="single"/>
        </w:rPr>
      </w:pPr>
      <w:r w:rsidRPr="00B061AD">
        <w:rPr>
          <w:rFonts w:ascii="Arial" w:hAnsi="Arial" w:cs="Arial"/>
          <w:b/>
          <w:sz w:val="24"/>
          <w:szCs w:val="24"/>
          <w:u w:val="single"/>
        </w:rPr>
        <w:t xml:space="preserve">Deznisipator – Separator de grasimi cu insuflare de aer: </w:t>
      </w:r>
    </w:p>
    <w:p w:rsidR="00ED47F4" w:rsidRPr="00CA6C34" w:rsidRDefault="00460DC1" w:rsidP="008E333B">
      <w:pPr>
        <w:pStyle w:val="ListParagraph"/>
        <w:numPr>
          <w:ilvl w:val="0"/>
          <w:numId w:val="37"/>
        </w:numPr>
        <w:spacing w:after="120" w:line="360" w:lineRule="auto"/>
        <w:ind w:left="1428"/>
        <w:contextualSpacing w:val="0"/>
        <w:jc w:val="both"/>
        <w:rPr>
          <w:rFonts w:ascii="Arial" w:hAnsi="Arial" w:cs="Arial"/>
          <w:sz w:val="24"/>
          <w:szCs w:val="24"/>
        </w:rPr>
      </w:pPr>
      <w:r>
        <w:rPr>
          <w:rFonts w:ascii="Arial" w:hAnsi="Arial" w:cs="Arial"/>
          <w:sz w:val="24"/>
          <w:szCs w:val="24"/>
        </w:rPr>
        <w:t>2 unitati rectangular</w:t>
      </w:r>
      <w:r w:rsidR="00ED123E">
        <w:rPr>
          <w:rFonts w:ascii="Arial" w:hAnsi="Arial" w:cs="Arial"/>
          <w:sz w:val="24"/>
          <w:szCs w:val="24"/>
        </w:rPr>
        <w:t>e</w:t>
      </w:r>
      <w:r>
        <w:rPr>
          <w:rFonts w:ascii="Arial" w:hAnsi="Arial" w:cs="Arial"/>
          <w:sz w:val="24"/>
          <w:szCs w:val="24"/>
        </w:rPr>
        <w:t>;</w:t>
      </w:r>
    </w:p>
    <w:p w:rsidR="00ED47F4" w:rsidRPr="00CA6C34" w:rsidRDefault="00ED47F4" w:rsidP="008E333B">
      <w:pPr>
        <w:pStyle w:val="ListParagraph"/>
        <w:numPr>
          <w:ilvl w:val="0"/>
          <w:numId w:val="37"/>
        </w:numPr>
        <w:spacing w:after="120" w:line="360" w:lineRule="auto"/>
        <w:ind w:left="1428"/>
        <w:contextualSpacing w:val="0"/>
        <w:jc w:val="both"/>
        <w:rPr>
          <w:rFonts w:ascii="Arial" w:hAnsi="Arial" w:cs="Arial"/>
          <w:sz w:val="24"/>
          <w:szCs w:val="24"/>
        </w:rPr>
      </w:pPr>
      <w:r w:rsidRPr="00CA6C34">
        <w:rPr>
          <w:rFonts w:ascii="Arial" w:hAnsi="Arial" w:cs="Arial"/>
          <w:sz w:val="24"/>
          <w:szCs w:val="24"/>
        </w:rPr>
        <w:t>Volum total: 167 mc</w:t>
      </w:r>
      <w:r w:rsidR="00460DC1">
        <w:rPr>
          <w:rFonts w:ascii="Arial" w:hAnsi="Arial" w:cs="Arial"/>
          <w:sz w:val="24"/>
          <w:szCs w:val="24"/>
        </w:rPr>
        <w:t>;</w:t>
      </w:r>
    </w:p>
    <w:p w:rsidR="00ED47F4" w:rsidRPr="00CA6C34" w:rsidRDefault="00460DC1" w:rsidP="008E333B">
      <w:pPr>
        <w:pStyle w:val="ListParagraph"/>
        <w:numPr>
          <w:ilvl w:val="0"/>
          <w:numId w:val="37"/>
        </w:numPr>
        <w:spacing w:after="120" w:line="360" w:lineRule="auto"/>
        <w:ind w:left="1428"/>
        <w:contextualSpacing w:val="0"/>
        <w:jc w:val="both"/>
        <w:rPr>
          <w:rFonts w:ascii="Arial" w:hAnsi="Arial" w:cs="Arial"/>
          <w:sz w:val="24"/>
          <w:szCs w:val="24"/>
        </w:rPr>
      </w:pPr>
      <w:r>
        <w:rPr>
          <w:rFonts w:ascii="Arial" w:hAnsi="Arial" w:cs="Arial"/>
          <w:sz w:val="24"/>
          <w:szCs w:val="24"/>
        </w:rPr>
        <w:t>Capacitate suflante:69 m /h;</w:t>
      </w:r>
    </w:p>
    <w:p w:rsidR="00ED47F4" w:rsidRPr="00CA6C34" w:rsidRDefault="00ED47F4" w:rsidP="008E333B">
      <w:pPr>
        <w:pStyle w:val="ListParagraph"/>
        <w:numPr>
          <w:ilvl w:val="0"/>
          <w:numId w:val="37"/>
        </w:numPr>
        <w:spacing w:after="120" w:line="360" w:lineRule="auto"/>
        <w:ind w:left="1428"/>
        <w:contextualSpacing w:val="0"/>
        <w:jc w:val="both"/>
        <w:rPr>
          <w:rFonts w:ascii="Arial" w:hAnsi="Arial" w:cs="Arial"/>
          <w:sz w:val="24"/>
          <w:szCs w:val="24"/>
        </w:rPr>
      </w:pPr>
      <w:r w:rsidRPr="00CA6C34">
        <w:rPr>
          <w:rFonts w:ascii="Arial" w:hAnsi="Arial" w:cs="Arial"/>
          <w:sz w:val="24"/>
          <w:szCs w:val="24"/>
        </w:rPr>
        <w:t>Clasificator si spalare nisip – 1 echipament combinat</w:t>
      </w:r>
      <w:r w:rsidR="00460DC1">
        <w:rPr>
          <w:rFonts w:ascii="Arial" w:hAnsi="Arial" w:cs="Arial"/>
          <w:sz w:val="24"/>
          <w:szCs w:val="24"/>
        </w:rPr>
        <w:t>;</w:t>
      </w:r>
    </w:p>
    <w:p w:rsidR="00ED47F4" w:rsidRPr="00537965" w:rsidRDefault="00ED47F4" w:rsidP="008E333B">
      <w:pPr>
        <w:pStyle w:val="ListParagraph"/>
        <w:numPr>
          <w:ilvl w:val="0"/>
          <w:numId w:val="37"/>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Grasimile vor fi indepartate si evacuate la depozitul de deseuri sau incinerate</w:t>
      </w:r>
      <w:r w:rsidR="00460DC1" w:rsidRPr="00537965">
        <w:rPr>
          <w:rFonts w:ascii="Arial" w:hAnsi="Arial" w:cs="Arial"/>
          <w:sz w:val="24"/>
          <w:szCs w:val="24"/>
          <w:lang w:val="it-IT"/>
        </w:rPr>
        <w:t>;</w:t>
      </w:r>
    </w:p>
    <w:p w:rsidR="00ED47F4" w:rsidRPr="00B061AD" w:rsidRDefault="00ED47F4" w:rsidP="000E0666">
      <w:pPr>
        <w:spacing w:after="120" w:line="360" w:lineRule="auto"/>
        <w:ind w:left="708"/>
        <w:jc w:val="both"/>
        <w:rPr>
          <w:rFonts w:ascii="Arial" w:hAnsi="Arial" w:cs="Arial"/>
          <w:b/>
          <w:sz w:val="24"/>
          <w:szCs w:val="24"/>
          <w:u w:val="single"/>
        </w:rPr>
      </w:pPr>
      <w:r w:rsidRPr="00B061AD">
        <w:rPr>
          <w:rFonts w:ascii="Arial" w:hAnsi="Arial" w:cs="Arial"/>
          <w:b/>
          <w:sz w:val="24"/>
          <w:szCs w:val="24"/>
          <w:u w:val="single"/>
        </w:rPr>
        <w:t>Bazin anaerobic</w:t>
      </w:r>
    </w:p>
    <w:p w:rsidR="00ED47F4" w:rsidRPr="00537965" w:rsidRDefault="00ED47F4" w:rsidP="008E333B">
      <w:pPr>
        <w:pStyle w:val="ListParagraph"/>
        <w:numPr>
          <w:ilvl w:val="0"/>
          <w:numId w:val="37"/>
        </w:numPr>
        <w:spacing w:after="120" w:line="360" w:lineRule="auto"/>
        <w:ind w:left="1428"/>
        <w:contextualSpacing w:val="0"/>
        <w:jc w:val="both"/>
        <w:rPr>
          <w:rFonts w:ascii="Arial" w:hAnsi="Arial" w:cs="Arial"/>
          <w:sz w:val="24"/>
          <w:szCs w:val="24"/>
          <w:lang w:val="it-IT"/>
        </w:rPr>
      </w:pPr>
      <w:r w:rsidRPr="00537965">
        <w:rPr>
          <w:rFonts w:ascii="Arial" w:hAnsi="Arial" w:cs="Arial"/>
          <w:sz w:val="24"/>
          <w:szCs w:val="24"/>
          <w:lang w:val="it-IT"/>
        </w:rPr>
        <w:t>2 bazine rectangulare, cu un volum total de 2.016 mc – se vor utiliza cele 2 bazine de aerare existenente</w:t>
      </w:r>
      <w:r w:rsidR="00460DC1" w:rsidRPr="00537965">
        <w:rPr>
          <w:rFonts w:ascii="Arial" w:hAnsi="Arial" w:cs="Arial"/>
          <w:sz w:val="24"/>
          <w:szCs w:val="24"/>
          <w:lang w:val="it-IT"/>
        </w:rPr>
        <w:t>;</w:t>
      </w:r>
    </w:p>
    <w:p w:rsidR="00ED47F4" w:rsidRPr="00CA6C34" w:rsidRDefault="00ED47F4" w:rsidP="008E333B">
      <w:pPr>
        <w:pStyle w:val="ListParagraph"/>
        <w:numPr>
          <w:ilvl w:val="0"/>
          <w:numId w:val="37"/>
        </w:numPr>
        <w:spacing w:after="120" w:line="360" w:lineRule="auto"/>
        <w:ind w:left="1428"/>
        <w:contextualSpacing w:val="0"/>
        <w:jc w:val="both"/>
        <w:rPr>
          <w:rFonts w:ascii="Arial" w:hAnsi="Arial" w:cs="Arial"/>
          <w:sz w:val="24"/>
          <w:szCs w:val="24"/>
        </w:rPr>
      </w:pPr>
      <w:r w:rsidRPr="00CA6C34">
        <w:rPr>
          <w:rFonts w:ascii="Arial" w:hAnsi="Arial" w:cs="Arial"/>
          <w:sz w:val="24"/>
          <w:szCs w:val="24"/>
        </w:rPr>
        <w:t>Reabilitarea structurii din beton</w:t>
      </w:r>
      <w:r w:rsidR="00460DC1">
        <w:rPr>
          <w:rFonts w:ascii="Arial" w:hAnsi="Arial" w:cs="Arial"/>
          <w:sz w:val="24"/>
          <w:szCs w:val="24"/>
        </w:rPr>
        <w:t>;</w:t>
      </w:r>
    </w:p>
    <w:p w:rsidR="00ED47F4" w:rsidRPr="00CA6C34" w:rsidRDefault="00ED47F4" w:rsidP="008E333B">
      <w:pPr>
        <w:pStyle w:val="ListParagraph"/>
        <w:numPr>
          <w:ilvl w:val="0"/>
          <w:numId w:val="37"/>
        </w:numPr>
        <w:spacing w:after="120" w:line="360" w:lineRule="auto"/>
        <w:ind w:left="1428"/>
        <w:contextualSpacing w:val="0"/>
        <w:jc w:val="both"/>
        <w:rPr>
          <w:rFonts w:ascii="Arial" w:hAnsi="Arial" w:cs="Arial"/>
          <w:sz w:val="24"/>
          <w:szCs w:val="24"/>
        </w:rPr>
      </w:pPr>
      <w:r w:rsidRPr="00CA6C34">
        <w:rPr>
          <w:rFonts w:ascii="Arial" w:hAnsi="Arial" w:cs="Arial"/>
          <w:sz w:val="24"/>
          <w:szCs w:val="24"/>
        </w:rPr>
        <w:t>Instalare de mixere noi</w:t>
      </w:r>
      <w:r w:rsidR="00460DC1">
        <w:rPr>
          <w:rFonts w:ascii="Arial" w:hAnsi="Arial" w:cs="Arial"/>
          <w:sz w:val="24"/>
          <w:szCs w:val="24"/>
        </w:rPr>
        <w:t>.</w:t>
      </w:r>
    </w:p>
    <w:p w:rsidR="00ED47F4" w:rsidRPr="00B061AD" w:rsidRDefault="00ED47F4" w:rsidP="00ED47F4">
      <w:pPr>
        <w:spacing w:after="120"/>
        <w:ind w:left="708"/>
        <w:jc w:val="both"/>
        <w:rPr>
          <w:rFonts w:ascii="Arial" w:hAnsi="Arial" w:cs="Arial"/>
          <w:b/>
          <w:sz w:val="24"/>
          <w:szCs w:val="24"/>
          <w:u w:val="single"/>
        </w:rPr>
      </w:pPr>
      <w:r w:rsidRPr="00B061AD">
        <w:rPr>
          <w:rFonts w:ascii="Arial" w:hAnsi="Arial" w:cs="Arial"/>
          <w:b/>
          <w:sz w:val="24"/>
          <w:szCs w:val="24"/>
          <w:u w:val="single"/>
        </w:rPr>
        <w:t>Bazin de aerare:</w:t>
      </w:r>
    </w:p>
    <w:p w:rsidR="00ED47F4" w:rsidRPr="00CA6C34" w:rsidRDefault="00ED47F4" w:rsidP="008E333B">
      <w:pPr>
        <w:pStyle w:val="ListParagraph"/>
        <w:numPr>
          <w:ilvl w:val="0"/>
          <w:numId w:val="37"/>
        </w:numPr>
        <w:spacing w:after="120"/>
        <w:ind w:left="1428"/>
        <w:contextualSpacing w:val="0"/>
        <w:jc w:val="both"/>
        <w:rPr>
          <w:rFonts w:ascii="Arial" w:hAnsi="Arial" w:cs="Arial"/>
          <w:sz w:val="24"/>
          <w:szCs w:val="24"/>
        </w:rPr>
      </w:pPr>
      <w:r w:rsidRPr="00CA6C34">
        <w:rPr>
          <w:rFonts w:ascii="Arial" w:hAnsi="Arial" w:cs="Arial"/>
          <w:sz w:val="24"/>
          <w:szCs w:val="24"/>
        </w:rPr>
        <w:t>4 bazine rectangulare cu un volum total de 22.800 mc</w:t>
      </w:r>
      <w:r w:rsidR="00036587">
        <w:rPr>
          <w:rFonts w:ascii="Arial" w:hAnsi="Arial" w:cs="Arial"/>
          <w:sz w:val="24"/>
          <w:szCs w:val="24"/>
        </w:rPr>
        <w:t>;</w:t>
      </w:r>
    </w:p>
    <w:p w:rsidR="00ED47F4" w:rsidRPr="00537965" w:rsidRDefault="00ED47F4" w:rsidP="008E333B">
      <w:pPr>
        <w:pStyle w:val="ListParagraph"/>
        <w:numPr>
          <w:ilvl w:val="0"/>
          <w:numId w:val="37"/>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Namolul va fi stabilizat simultan in bazine datorita varstei namolului</w:t>
      </w:r>
      <w:r w:rsidR="00036587" w:rsidRPr="00537965">
        <w:rPr>
          <w:rFonts w:ascii="Arial" w:hAnsi="Arial" w:cs="Arial"/>
          <w:sz w:val="24"/>
          <w:szCs w:val="24"/>
          <w:lang w:val="it-IT"/>
        </w:rPr>
        <w:t>;</w:t>
      </w:r>
    </w:p>
    <w:p w:rsidR="00ED47F4" w:rsidRPr="00537965" w:rsidRDefault="00ED47F4" w:rsidP="008E333B">
      <w:pPr>
        <w:pStyle w:val="ListParagraph"/>
        <w:numPr>
          <w:ilvl w:val="0"/>
          <w:numId w:val="37"/>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65% din BA va fi aerat, 35% nu va fi aerat, in vederea realizarii procesului de denitrificare</w:t>
      </w:r>
      <w:r w:rsidR="00036587" w:rsidRPr="00537965">
        <w:rPr>
          <w:rFonts w:ascii="Arial" w:hAnsi="Arial" w:cs="Arial"/>
          <w:sz w:val="24"/>
          <w:szCs w:val="24"/>
          <w:lang w:val="it-IT"/>
        </w:rPr>
        <w:t>;</w:t>
      </w:r>
    </w:p>
    <w:p w:rsidR="00ED47F4" w:rsidRPr="00537965" w:rsidRDefault="00ED47F4" w:rsidP="008E333B">
      <w:pPr>
        <w:pStyle w:val="ListParagraph"/>
        <w:numPr>
          <w:ilvl w:val="0"/>
          <w:numId w:val="37"/>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Sistem de aerare cu bule fine</w:t>
      </w:r>
      <w:r w:rsidR="00036587" w:rsidRPr="00537965">
        <w:rPr>
          <w:rFonts w:ascii="Arial" w:hAnsi="Arial" w:cs="Arial"/>
          <w:sz w:val="24"/>
          <w:szCs w:val="24"/>
          <w:lang w:val="it-IT"/>
        </w:rPr>
        <w:t>;</w:t>
      </w:r>
    </w:p>
    <w:p w:rsidR="00ED47F4" w:rsidRPr="00CA6C34" w:rsidRDefault="00ED47F4" w:rsidP="008E333B">
      <w:pPr>
        <w:pStyle w:val="ListParagraph"/>
        <w:numPr>
          <w:ilvl w:val="0"/>
          <w:numId w:val="37"/>
        </w:numPr>
        <w:spacing w:after="120"/>
        <w:ind w:left="1428"/>
        <w:contextualSpacing w:val="0"/>
        <w:jc w:val="both"/>
        <w:rPr>
          <w:rFonts w:ascii="Arial" w:hAnsi="Arial" w:cs="Arial"/>
          <w:sz w:val="24"/>
          <w:szCs w:val="24"/>
        </w:rPr>
      </w:pPr>
      <w:r w:rsidRPr="00537965">
        <w:rPr>
          <w:rFonts w:ascii="Arial" w:hAnsi="Arial" w:cs="Arial"/>
          <w:sz w:val="24"/>
          <w:szCs w:val="24"/>
          <w:lang w:val="it-IT"/>
        </w:rPr>
        <w:t xml:space="preserve">Capacitatea suflantelor4.980 Bm /h, divizata pentru 4+1 suflante, cate o suflanta pentru fiecatre BA. </w:t>
      </w:r>
      <w:r w:rsidRPr="00CA6C34">
        <w:rPr>
          <w:rFonts w:ascii="Arial" w:hAnsi="Arial" w:cs="Arial"/>
          <w:sz w:val="24"/>
          <w:szCs w:val="24"/>
        </w:rPr>
        <w:t>Suflantele se vor echipa cu convertizoare de frecventa</w:t>
      </w:r>
      <w:r w:rsidR="00036587">
        <w:rPr>
          <w:rFonts w:ascii="Arial" w:hAnsi="Arial" w:cs="Arial"/>
          <w:sz w:val="24"/>
          <w:szCs w:val="24"/>
        </w:rPr>
        <w:t>;</w:t>
      </w:r>
    </w:p>
    <w:p w:rsidR="00ED47F4" w:rsidRPr="00537965" w:rsidRDefault="00ED47F4" w:rsidP="008E333B">
      <w:pPr>
        <w:pStyle w:val="ListParagraph"/>
        <w:numPr>
          <w:ilvl w:val="0"/>
          <w:numId w:val="37"/>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Inde</w:t>
      </w:r>
      <w:r w:rsidR="00502EB0" w:rsidRPr="00537965">
        <w:rPr>
          <w:rFonts w:ascii="Arial" w:hAnsi="Arial" w:cs="Arial"/>
          <w:sz w:val="24"/>
          <w:szCs w:val="24"/>
          <w:lang w:val="it-IT"/>
        </w:rPr>
        <w:t>partarea biologica a fosforului</w:t>
      </w:r>
      <w:r w:rsidRPr="00537965">
        <w:rPr>
          <w:rFonts w:ascii="Arial" w:hAnsi="Arial" w:cs="Arial"/>
          <w:sz w:val="24"/>
          <w:szCs w:val="24"/>
          <w:lang w:val="it-IT"/>
        </w:rPr>
        <w:t xml:space="preserve"> - concentratie efluent 2 mg/l. Precipitarea chimica va fi necesara pentru atingerea valorii de 1mg/l, daca este necesara.</w:t>
      </w:r>
    </w:p>
    <w:p w:rsidR="00ED47F4" w:rsidRPr="00B061AD" w:rsidRDefault="00ED47F4" w:rsidP="00ED47F4">
      <w:pPr>
        <w:spacing w:after="120"/>
        <w:ind w:left="708"/>
        <w:jc w:val="both"/>
        <w:rPr>
          <w:rFonts w:ascii="Arial" w:hAnsi="Arial" w:cs="Arial"/>
          <w:b/>
          <w:sz w:val="24"/>
          <w:szCs w:val="24"/>
          <w:u w:val="single"/>
        </w:rPr>
      </w:pPr>
      <w:r w:rsidRPr="00B061AD">
        <w:rPr>
          <w:rFonts w:ascii="Arial" w:hAnsi="Arial" w:cs="Arial"/>
          <w:b/>
          <w:sz w:val="24"/>
          <w:szCs w:val="24"/>
          <w:u w:val="single"/>
        </w:rPr>
        <w:t>Decantare secundara</w:t>
      </w:r>
    </w:p>
    <w:p w:rsidR="00ED47F4" w:rsidRPr="00CA6C34" w:rsidRDefault="00ED47F4" w:rsidP="008E333B">
      <w:pPr>
        <w:pStyle w:val="ListParagraph"/>
        <w:numPr>
          <w:ilvl w:val="0"/>
          <w:numId w:val="37"/>
        </w:numPr>
        <w:spacing w:after="120"/>
        <w:ind w:left="1428"/>
        <w:contextualSpacing w:val="0"/>
        <w:jc w:val="both"/>
        <w:rPr>
          <w:rFonts w:ascii="Arial" w:hAnsi="Arial" w:cs="Arial"/>
          <w:sz w:val="24"/>
          <w:szCs w:val="24"/>
        </w:rPr>
      </w:pPr>
      <w:r w:rsidRPr="00CA6C34">
        <w:rPr>
          <w:rFonts w:ascii="Arial" w:hAnsi="Arial" w:cs="Arial"/>
          <w:sz w:val="24"/>
          <w:szCs w:val="24"/>
        </w:rPr>
        <w:t>2 decantoare circulare – V=5236 mc</w:t>
      </w:r>
    </w:p>
    <w:p w:rsidR="00ED47F4" w:rsidRPr="00537965" w:rsidRDefault="00ED47F4" w:rsidP="008E333B">
      <w:pPr>
        <w:pStyle w:val="ListParagraph"/>
        <w:numPr>
          <w:ilvl w:val="0"/>
          <w:numId w:val="37"/>
        </w:numPr>
        <w:spacing w:after="120"/>
        <w:ind w:left="1428"/>
        <w:contextualSpacing w:val="0"/>
        <w:jc w:val="both"/>
        <w:rPr>
          <w:rFonts w:ascii="Arial" w:hAnsi="Arial" w:cs="Arial"/>
          <w:sz w:val="24"/>
          <w:szCs w:val="24"/>
          <w:lang w:val="it-IT"/>
        </w:rPr>
      </w:pPr>
      <w:r w:rsidRPr="00CA6C34">
        <w:rPr>
          <w:rFonts w:ascii="Arial" w:hAnsi="Arial" w:cs="Arial"/>
          <w:sz w:val="24"/>
          <w:szCs w:val="24"/>
        </w:rPr>
        <w:t xml:space="preserve">Pompe namol recirculat: Q = 773 mc/h, Nr. </w:t>
      </w:r>
      <w:r w:rsidRPr="00537965">
        <w:rPr>
          <w:rFonts w:ascii="Arial" w:hAnsi="Arial" w:cs="Arial"/>
          <w:sz w:val="24"/>
          <w:szCs w:val="24"/>
          <w:lang w:val="it-IT"/>
        </w:rPr>
        <w:t>Pompe: 2+1, echipate cu convertizaore de frecventa</w:t>
      </w:r>
    </w:p>
    <w:p w:rsidR="00ED47F4" w:rsidRPr="00B061AD" w:rsidRDefault="00ED47F4" w:rsidP="00ED47F4">
      <w:pPr>
        <w:spacing w:after="120"/>
        <w:ind w:left="708"/>
        <w:jc w:val="both"/>
        <w:rPr>
          <w:rFonts w:ascii="Arial" w:hAnsi="Arial" w:cs="Arial"/>
          <w:b/>
          <w:sz w:val="24"/>
          <w:szCs w:val="24"/>
          <w:u w:val="single"/>
        </w:rPr>
      </w:pPr>
      <w:r w:rsidRPr="00B061AD">
        <w:rPr>
          <w:rFonts w:ascii="Arial" w:hAnsi="Arial" w:cs="Arial"/>
          <w:b/>
          <w:sz w:val="24"/>
          <w:szCs w:val="24"/>
          <w:u w:val="single"/>
        </w:rPr>
        <w:t>Ingrosator namol</w:t>
      </w:r>
    </w:p>
    <w:p w:rsidR="00ED47F4" w:rsidRPr="00CA6C34" w:rsidRDefault="00ED47F4" w:rsidP="008E333B">
      <w:pPr>
        <w:pStyle w:val="ListParagraph"/>
        <w:numPr>
          <w:ilvl w:val="0"/>
          <w:numId w:val="37"/>
        </w:numPr>
        <w:spacing w:after="120"/>
        <w:ind w:left="1428"/>
        <w:contextualSpacing w:val="0"/>
        <w:jc w:val="both"/>
        <w:rPr>
          <w:rFonts w:ascii="Arial" w:hAnsi="Arial" w:cs="Arial"/>
          <w:sz w:val="24"/>
          <w:szCs w:val="24"/>
        </w:rPr>
      </w:pPr>
      <w:r w:rsidRPr="00CA6C34">
        <w:rPr>
          <w:rFonts w:ascii="Arial" w:hAnsi="Arial" w:cs="Arial"/>
          <w:sz w:val="24"/>
          <w:szCs w:val="24"/>
        </w:rPr>
        <w:t>2 bazine circulare – V = 402mc</w:t>
      </w:r>
    </w:p>
    <w:p w:rsidR="00ED47F4" w:rsidRPr="00B061AD" w:rsidRDefault="00ED47F4" w:rsidP="00ED47F4">
      <w:pPr>
        <w:spacing w:after="120"/>
        <w:ind w:left="708"/>
        <w:jc w:val="both"/>
        <w:rPr>
          <w:rFonts w:ascii="Arial" w:hAnsi="Arial" w:cs="Arial"/>
          <w:b/>
          <w:sz w:val="24"/>
          <w:szCs w:val="24"/>
          <w:u w:val="single"/>
        </w:rPr>
      </w:pPr>
      <w:r w:rsidRPr="00B061AD">
        <w:rPr>
          <w:rFonts w:ascii="Arial" w:hAnsi="Arial" w:cs="Arial"/>
          <w:b/>
          <w:sz w:val="24"/>
          <w:szCs w:val="24"/>
          <w:u w:val="single"/>
        </w:rPr>
        <w:t>Filtre banda presa</w:t>
      </w:r>
    </w:p>
    <w:p w:rsidR="00ED47F4" w:rsidRPr="00CA6C34" w:rsidRDefault="00ED47F4" w:rsidP="008E333B">
      <w:pPr>
        <w:pStyle w:val="ListParagraph"/>
        <w:numPr>
          <w:ilvl w:val="0"/>
          <w:numId w:val="37"/>
        </w:numPr>
        <w:spacing w:after="120"/>
        <w:ind w:left="1428"/>
        <w:contextualSpacing w:val="0"/>
        <w:jc w:val="both"/>
        <w:rPr>
          <w:rFonts w:ascii="Arial" w:hAnsi="Arial" w:cs="Arial"/>
          <w:sz w:val="24"/>
          <w:szCs w:val="24"/>
        </w:rPr>
      </w:pPr>
      <w:r w:rsidRPr="00CA6C34">
        <w:rPr>
          <w:rFonts w:ascii="Arial" w:hAnsi="Arial" w:cs="Arial"/>
          <w:sz w:val="24"/>
          <w:szCs w:val="24"/>
        </w:rPr>
        <w:t>1 filtru presa : Capacitate 660 kgSS/h</w:t>
      </w:r>
    </w:p>
    <w:p w:rsidR="00ED47F4" w:rsidRPr="00B061AD" w:rsidRDefault="00ED47F4" w:rsidP="00ED47F4">
      <w:pPr>
        <w:spacing w:after="120"/>
        <w:ind w:left="708"/>
        <w:jc w:val="both"/>
        <w:rPr>
          <w:rFonts w:ascii="Arial" w:hAnsi="Arial" w:cs="Arial"/>
          <w:b/>
          <w:sz w:val="24"/>
          <w:szCs w:val="24"/>
          <w:u w:val="single"/>
        </w:rPr>
      </w:pPr>
      <w:r w:rsidRPr="00B061AD">
        <w:rPr>
          <w:rFonts w:ascii="Arial" w:hAnsi="Arial" w:cs="Arial"/>
          <w:b/>
          <w:sz w:val="24"/>
          <w:szCs w:val="24"/>
          <w:u w:val="single"/>
        </w:rPr>
        <w:t>Rezervor tampon pentru supernatant</w:t>
      </w:r>
    </w:p>
    <w:p w:rsidR="00ED47F4" w:rsidRPr="00537965" w:rsidRDefault="00ED47F4" w:rsidP="008E333B">
      <w:pPr>
        <w:pStyle w:val="ListParagraph"/>
        <w:numPr>
          <w:ilvl w:val="0"/>
          <w:numId w:val="37"/>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1 Rezervor: V – 245 mc (se va util</w:t>
      </w:r>
      <w:r w:rsidR="00502EB0" w:rsidRPr="00537965">
        <w:rPr>
          <w:rFonts w:ascii="Arial" w:hAnsi="Arial" w:cs="Arial"/>
          <w:sz w:val="24"/>
          <w:szCs w:val="24"/>
          <w:lang w:val="it-IT"/>
        </w:rPr>
        <w:t>iz</w:t>
      </w:r>
      <w:r w:rsidRPr="00537965">
        <w:rPr>
          <w:rFonts w:ascii="Arial" w:hAnsi="Arial" w:cs="Arial"/>
          <w:sz w:val="24"/>
          <w:szCs w:val="24"/>
          <w:lang w:val="it-IT"/>
        </w:rPr>
        <w:t>a cand inflentul nu are incarcarea maxima)</w:t>
      </w:r>
    </w:p>
    <w:p w:rsidR="00ED47F4" w:rsidRPr="00B061AD" w:rsidRDefault="00ED47F4" w:rsidP="00ED47F4">
      <w:pPr>
        <w:spacing w:after="120"/>
        <w:ind w:left="708"/>
        <w:jc w:val="both"/>
        <w:rPr>
          <w:rFonts w:ascii="Arial" w:hAnsi="Arial" w:cs="Arial"/>
          <w:b/>
          <w:sz w:val="24"/>
          <w:szCs w:val="24"/>
          <w:u w:val="single"/>
        </w:rPr>
      </w:pPr>
      <w:r w:rsidRPr="00B061AD">
        <w:rPr>
          <w:rFonts w:ascii="Arial" w:hAnsi="Arial" w:cs="Arial"/>
          <w:b/>
          <w:sz w:val="24"/>
          <w:szCs w:val="24"/>
          <w:u w:val="single"/>
        </w:rPr>
        <w:t>Depozitare namol</w:t>
      </w:r>
    </w:p>
    <w:p w:rsidR="00ED47F4" w:rsidRDefault="00502EB0" w:rsidP="008E333B">
      <w:pPr>
        <w:pStyle w:val="ListParagraph"/>
        <w:numPr>
          <w:ilvl w:val="0"/>
          <w:numId w:val="37"/>
        </w:numPr>
        <w:spacing w:after="120"/>
        <w:ind w:left="1428"/>
        <w:contextualSpacing w:val="0"/>
        <w:jc w:val="both"/>
        <w:rPr>
          <w:rFonts w:ascii="Arial" w:hAnsi="Arial" w:cs="Arial"/>
          <w:sz w:val="24"/>
          <w:szCs w:val="24"/>
        </w:rPr>
      </w:pPr>
      <w:r>
        <w:rPr>
          <w:rFonts w:ascii="Arial" w:hAnsi="Arial" w:cs="Arial"/>
          <w:sz w:val="24"/>
          <w:szCs w:val="24"/>
        </w:rPr>
        <w:t xml:space="preserve">Zona depozitare namol - </w:t>
      </w:r>
      <w:r w:rsidR="00ED47F4" w:rsidRPr="00CA6C34">
        <w:rPr>
          <w:rFonts w:ascii="Arial" w:hAnsi="Arial" w:cs="Arial"/>
          <w:sz w:val="24"/>
          <w:szCs w:val="24"/>
        </w:rPr>
        <w:t>A= 1500 mp</w:t>
      </w:r>
    </w:p>
    <w:p w:rsidR="00B061AD" w:rsidRPr="00B061AD" w:rsidRDefault="00B061AD" w:rsidP="00B061AD">
      <w:pPr>
        <w:spacing w:after="120"/>
        <w:ind w:left="1068"/>
        <w:jc w:val="both"/>
        <w:rPr>
          <w:rFonts w:ascii="Arial" w:hAnsi="Arial" w:cs="Arial"/>
          <w:sz w:val="24"/>
          <w:szCs w:val="24"/>
        </w:rPr>
      </w:pPr>
    </w:p>
    <w:p w:rsidR="00ED47F4" w:rsidRPr="00B061AD" w:rsidRDefault="00B061AD" w:rsidP="00ED47F4">
      <w:pPr>
        <w:spacing w:after="120"/>
        <w:ind w:left="708"/>
        <w:jc w:val="both"/>
        <w:rPr>
          <w:rFonts w:ascii="Arial" w:hAnsi="Arial" w:cs="Arial"/>
          <w:b/>
          <w:sz w:val="24"/>
          <w:szCs w:val="24"/>
          <w:u w:val="single"/>
        </w:rPr>
      </w:pPr>
      <w:r>
        <w:rPr>
          <w:rFonts w:ascii="Arial" w:hAnsi="Arial" w:cs="Arial"/>
          <w:b/>
          <w:sz w:val="24"/>
          <w:szCs w:val="24"/>
          <w:u w:val="single"/>
        </w:rPr>
        <w:t xml:space="preserve">Unitate receptie </w:t>
      </w:r>
      <w:r w:rsidR="00ED47F4" w:rsidRPr="00B061AD">
        <w:rPr>
          <w:rFonts w:ascii="Arial" w:hAnsi="Arial" w:cs="Arial"/>
          <w:b/>
          <w:sz w:val="24"/>
          <w:szCs w:val="24"/>
          <w:u w:val="single"/>
        </w:rPr>
        <w:t>vidanj</w:t>
      </w:r>
      <w:r>
        <w:rPr>
          <w:rFonts w:ascii="Arial" w:hAnsi="Arial" w:cs="Arial"/>
          <w:b/>
          <w:sz w:val="24"/>
          <w:szCs w:val="24"/>
          <w:u w:val="single"/>
        </w:rPr>
        <w:t>e</w:t>
      </w:r>
    </w:p>
    <w:p w:rsidR="00ED123E" w:rsidRDefault="00ED123E" w:rsidP="00C571EB">
      <w:pPr>
        <w:spacing w:after="120" w:line="360" w:lineRule="auto"/>
        <w:ind w:left="851"/>
        <w:jc w:val="both"/>
        <w:rPr>
          <w:rFonts w:ascii="Arial" w:hAnsi="Arial" w:cs="Arial"/>
          <w:sz w:val="24"/>
          <w:szCs w:val="24"/>
        </w:rPr>
      </w:pPr>
    </w:p>
    <w:p w:rsidR="00ED123E" w:rsidRDefault="00ED123E" w:rsidP="00C571EB">
      <w:pPr>
        <w:spacing w:after="120" w:line="360" w:lineRule="auto"/>
        <w:ind w:left="851"/>
        <w:jc w:val="both"/>
        <w:rPr>
          <w:rFonts w:ascii="Arial" w:hAnsi="Arial" w:cs="Arial"/>
          <w:sz w:val="24"/>
          <w:szCs w:val="24"/>
        </w:rPr>
      </w:pPr>
    </w:p>
    <w:p w:rsidR="00E66F5D" w:rsidRDefault="00E66F5D" w:rsidP="00C571EB">
      <w:pPr>
        <w:spacing w:after="120" w:line="360" w:lineRule="auto"/>
        <w:ind w:left="851"/>
        <w:jc w:val="both"/>
        <w:rPr>
          <w:rFonts w:ascii="Arial" w:hAnsi="Arial" w:cs="Arial"/>
          <w:sz w:val="24"/>
          <w:szCs w:val="24"/>
        </w:rPr>
      </w:pPr>
    </w:p>
    <w:p w:rsidR="00E66F5D" w:rsidRPr="00CA6C34" w:rsidRDefault="00E66F5D" w:rsidP="007E13F4">
      <w:pPr>
        <w:pStyle w:val="SubSubSubTitlu"/>
      </w:pPr>
      <w:bookmarkStart w:id="262" w:name="_Toc369259327"/>
      <w:r>
        <w:t xml:space="preserve">2.10.2.3. </w:t>
      </w:r>
      <w:r w:rsidRPr="00CA6C34">
        <w:t>Tratarea apei uzate</w:t>
      </w:r>
      <w:bookmarkEnd w:id="262"/>
    </w:p>
    <w:p w:rsidR="00E66F5D" w:rsidRPr="001B38D8" w:rsidRDefault="00E66F5D" w:rsidP="001B38D8">
      <w:pPr>
        <w:tabs>
          <w:tab w:val="left" w:pos="851"/>
        </w:tabs>
        <w:spacing w:after="120"/>
        <w:ind w:left="851"/>
        <w:rPr>
          <w:rFonts w:ascii="Arial" w:hAnsi="Arial" w:cs="Arial"/>
          <w:sz w:val="24"/>
          <w:szCs w:val="24"/>
          <w:lang w:val="it-IT"/>
        </w:rPr>
      </w:pPr>
      <w:r w:rsidRPr="001B38D8">
        <w:rPr>
          <w:rFonts w:ascii="Arial" w:hAnsi="Arial" w:cs="Arial"/>
          <w:sz w:val="24"/>
          <w:szCs w:val="24"/>
          <w:lang w:val="it-IT"/>
        </w:rPr>
        <w:t>Situatia infrastructurii de apa uzata in orasul Tecuci este sintetizat in urmatorul tabel:</w:t>
      </w:r>
    </w:p>
    <w:p w:rsidR="00E66F5D" w:rsidRPr="00E66F5D" w:rsidRDefault="00E66F5D" w:rsidP="007F0ABD">
      <w:pPr>
        <w:spacing w:after="120"/>
        <w:ind w:left="851"/>
        <w:rPr>
          <w:rFonts w:ascii="Arial" w:hAnsi="Arial" w:cs="Arial"/>
          <w:b/>
          <w:bCs/>
          <w:sz w:val="20"/>
          <w:lang w:val="it-IT"/>
        </w:rPr>
      </w:pPr>
      <w:r w:rsidRPr="00E66F5D">
        <w:rPr>
          <w:rFonts w:ascii="Arial" w:hAnsi="Arial" w:cs="Arial"/>
          <w:b/>
          <w:bCs/>
          <w:sz w:val="20"/>
          <w:lang w:val="it-IT"/>
        </w:rPr>
        <w:t>Tab. 2.1</w:t>
      </w:r>
      <w:r w:rsidR="009A6975">
        <w:rPr>
          <w:rFonts w:ascii="Arial" w:hAnsi="Arial" w:cs="Arial"/>
          <w:b/>
          <w:bCs/>
          <w:sz w:val="20"/>
          <w:lang w:val="it-IT"/>
        </w:rPr>
        <w:t>0 - 10</w:t>
      </w:r>
      <w:r w:rsidRPr="00E66F5D">
        <w:rPr>
          <w:rFonts w:ascii="Arial" w:hAnsi="Arial" w:cs="Arial"/>
          <w:b/>
          <w:bCs/>
          <w:sz w:val="20"/>
          <w:lang w:val="it-IT"/>
        </w:rPr>
        <w:t xml:space="preserve"> Situatia infrastructurii pentru apa uzata in orasul Tecuci</w:t>
      </w:r>
    </w:p>
    <w:tbl>
      <w:tblPr>
        <w:tblW w:w="893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3155"/>
        <w:gridCol w:w="3969"/>
      </w:tblGrid>
      <w:tr w:rsidR="00E66F5D" w:rsidRPr="00E66F5D" w:rsidTr="007F0ABD">
        <w:trPr>
          <w:tblHeader/>
        </w:trPr>
        <w:tc>
          <w:tcPr>
            <w:tcW w:w="1806" w:type="dxa"/>
            <w:shd w:val="clear" w:color="auto" w:fill="E6E6E6"/>
          </w:tcPr>
          <w:p w:rsidR="00E66F5D" w:rsidRPr="00E66F5D" w:rsidRDefault="00E66F5D" w:rsidP="00C97260">
            <w:pPr>
              <w:spacing w:before="60" w:after="60"/>
              <w:ind w:left="851" w:hanging="851"/>
              <w:jc w:val="center"/>
              <w:rPr>
                <w:rFonts w:ascii="Arial" w:hAnsi="Arial" w:cs="Arial"/>
                <w:b/>
                <w:sz w:val="20"/>
                <w:lang w:val="en-GB"/>
              </w:rPr>
            </w:pPr>
            <w:r w:rsidRPr="00E66F5D">
              <w:rPr>
                <w:rFonts w:ascii="Arial" w:hAnsi="Arial" w:cs="Arial"/>
                <w:b/>
                <w:sz w:val="20"/>
                <w:lang w:val="en-GB"/>
              </w:rPr>
              <w:t>Componenta</w:t>
            </w:r>
          </w:p>
        </w:tc>
        <w:tc>
          <w:tcPr>
            <w:tcW w:w="3155" w:type="dxa"/>
            <w:shd w:val="clear" w:color="auto" w:fill="E6E6E6"/>
          </w:tcPr>
          <w:p w:rsidR="00E66F5D" w:rsidRPr="00E66F5D" w:rsidRDefault="00E66F5D" w:rsidP="00C97260">
            <w:pPr>
              <w:spacing w:before="60" w:after="60"/>
              <w:ind w:left="851" w:hanging="851"/>
              <w:jc w:val="center"/>
              <w:rPr>
                <w:rFonts w:ascii="Arial" w:hAnsi="Arial" w:cs="Arial"/>
                <w:b/>
                <w:sz w:val="20"/>
                <w:lang w:val="en-GB"/>
              </w:rPr>
            </w:pPr>
            <w:r w:rsidRPr="00E66F5D">
              <w:rPr>
                <w:rFonts w:ascii="Arial" w:hAnsi="Arial" w:cs="Arial"/>
                <w:b/>
                <w:sz w:val="20"/>
                <w:lang w:val="en-GB"/>
              </w:rPr>
              <w:t>Situatie existenta</w:t>
            </w:r>
          </w:p>
        </w:tc>
        <w:tc>
          <w:tcPr>
            <w:tcW w:w="3969" w:type="dxa"/>
            <w:shd w:val="clear" w:color="auto" w:fill="E6E6E6"/>
          </w:tcPr>
          <w:p w:rsidR="00E66F5D" w:rsidRPr="00E66F5D" w:rsidRDefault="00E66F5D" w:rsidP="00C97260">
            <w:pPr>
              <w:spacing w:before="60" w:after="60"/>
              <w:ind w:left="851" w:hanging="851"/>
              <w:jc w:val="center"/>
              <w:rPr>
                <w:rFonts w:ascii="Arial" w:hAnsi="Arial" w:cs="Arial"/>
                <w:b/>
                <w:sz w:val="20"/>
                <w:lang w:val="en-GB"/>
              </w:rPr>
            </w:pPr>
            <w:r w:rsidRPr="00E66F5D">
              <w:rPr>
                <w:rFonts w:ascii="Arial" w:hAnsi="Arial" w:cs="Arial"/>
                <w:b/>
                <w:sz w:val="20"/>
                <w:lang w:val="en-GB"/>
              </w:rPr>
              <w:t>Lipsuri sau probleme identificate</w:t>
            </w:r>
          </w:p>
        </w:tc>
      </w:tr>
      <w:tr w:rsidR="00E66F5D" w:rsidRPr="00E66F5D" w:rsidTr="007F0ABD">
        <w:tc>
          <w:tcPr>
            <w:tcW w:w="1806" w:type="dxa"/>
          </w:tcPr>
          <w:p w:rsidR="00E66F5D" w:rsidRPr="00E66F5D" w:rsidRDefault="00E66F5D" w:rsidP="00903F59">
            <w:pPr>
              <w:spacing w:before="60" w:after="60"/>
              <w:rPr>
                <w:rFonts w:ascii="Arial" w:hAnsi="Arial" w:cs="Arial"/>
                <w:sz w:val="20"/>
                <w:lang w:val="en-GB"/>
              </w:rPr>
            </w:pPr>
            <w:r w:rsidRPr="00E66F5D">
              <w:rPr>
                <w:rFonts w:ascii="Arial" w:hAnsi="Arial" w:cs="Arial"/>
                <w:sz w:val="20"/>
                <w:lang w:val="en-GB"/>
              </w:rPr>
              <w:t>Reteaua de apa uzata</w:t>
            </w:r>
          </w:p>
        </w:tc>
        <w:tc>
          <w:tcPr>
            <w:tcW w:w="3155" w:type="dxa"/>
          </w:tcPr>
          <w:p w:rsidR="00E66F5D" w:rsidRPr="00E66F5D" w:rsidRDefault="00E66F5D" w:rsidP="00C97260">
            <w:pPr>
              <w:spacing w:before="60" w:after="60"/>
              <w:ind w:left="851" w:hanging="851"/>
              <w:rPr>
                <w:rFonts w:ascii="Arial" w:hAnsi="Arial" w:cs="Arial"/>
                <w:sz w:val="20"/>
                <w:lang w:val="pt-BR"/>
              </w:rPr>
            </w:pPr>
            <w:r>
              <w:rPr>
                <w:rFonts w:ascii="Arial" w:hAnsi="Arial" w:cs="Arial"/>
                <w:sz w:val="20"/>
                <w:lang w:val="pt-BR"/>
              </w:rPr>
              <w:t>- 48,66</w:t>
            </w:r>
            <w:r w:rsidRPr="00E66F5D">
              <w:rPr>
                <w:rFonts w:ascii="Arial" w:hAnsi="Arial" w:cs="Arial"/>
                <w:sz w:val="20"/>
                <w:lang w:val="pt-BR"/>
              </w:rPr>
              <w:t xml:space="preserve"> km retea pt. apa uzata municipala</w:t>
            </w:r>
          </w:p>
          <w:p w:rsidR="00E66F5D" w:rsidRPr="00E66F5D" w:rsidRDefault="00E66F5D" w:rsidP="00C97260">
            <w:pPr>
              <w:spacing w:before="60" w:after="60"/>
              <w:ind w:left="851" w:hanging="851"/>
              <w:rPr>
                <w:rFonts w:ascii="Arial" w:hAnsi="Arial" w:cs="Arial"/>
                <w:sz w:val="20"/>
                <w:lang w:val="pt-BR"/>
              </w:rPr>
            </w:pPr>
          </w:p>
          <w:p w:rsidR="00E66F5D" w:rsidRPr="00E66F5D" w:rsidRDefault="00E66F5D" w:rsidP="00C97260">
            <w:pPr>
              <w:spacing w:before="60" w:after="60"/>
              <w:ind w:left="851" w:hanging="851"/>
              <w:rPr>
                <w:rFonts w:ascii="Arial" w:hAnsi="Arial" w:cs="Arial"/>
                <w:sz w:val="20"/>
                <w:lang w:val="pt-BR"/>
              </w:rPr>
            </w:pPr>
          </w:p>
          <w:p w:rsidR="00E66F5D" w:rsidRPr="00E66F5D" w:rsidRDefault="00E66F5D" w:rsidP="00C97260">
            <w:pPr>
              <w:spacing w:before="60" w:after="60"/>
              <w:ind w:left="851" w:hanging="851"/>
              <w:rPr>
                <w:rFonts w:ascii="Arial" w:hAnsi="Arial" w:cs="Arial"/>
                <w:sz w:val="20"/>
                <w:lang w:val="en-GB"/>
              </w:rPr>
            </w:pPr>
            <w:r w:rsidRPr="00E66F5D">
              <w:rPr>
                <w:rFonts w:ascii="Arial" w:hAnsi="Arial" w:cs="Arial"/>
                <w:sz w:val="20"/>
                <w:lang w:val="en-GB"/>
              </w:rPr>
              <w:t>- 2 statii de pompare</w:t>
            </w:r>
          </w:p>
        </w:tc>
        <w:tc>
          <w:tcPr>
            <w:tcW w:w="3969" w:type="dxa"/>
          </w:tcPr>
          <w:p w:rsidR="00E66F5D" w:rsidRPr="00E66F5D" w:rsidRDefault="00E66F5D" w:rsidP="00903F59">
            <w:pPr>
              <w:spacing w:before="60" w:after="60"/>
              <w:ind w:left="34" w:hanging="34"/>
              <w:rPr>
                <w:rFonts w:ascii="Arial" w:hAnsi="Arial" w:cs="Arial"/>
                <w:sz w:val="20"/>
                <w:lang w:val="pt-BR"/>
              </w:rPr>
            </w:pPr>
            <w:r w:rsidRPr="00E66F5D">
              <w:rPr>
                <w:rFonts w:ascii="Arial" w:hAnsi="Arial" w:cs="Arial"/>
                <w:sz w:val="20"/>
                <w:lang w:val="pt-BR"/>
              </w:rPr>
              <w:t>25 % depasita limita de uzura, stare foarte prosta a retelelor;</w:t>
            </w:r>
          </w:p>
          <w:p w:rsidR="00E66F5D" w:rsidRPr="00E66F5D" w:rsidRDefault="00E66F5D" w:rsidP="00903F59">
            <w:pPr>
              <w:spacing w:before="60" w:after="60"/>
              <w:ind w:left="851" w:hanging="851"/>
              <w:rPr>
                <w:rFonts w:ascii="Arial" w:hAnsi="Arial" w:cs="Arial"/>
                <w:sz w:val="20"/>
                <w:lang w:val="pt-BR"/>
              </w:rPr>
            </w:pPr>
            <w:r w:rsidRPr="00E66F5D">
              <w:rPr>
                <w:rFonts w:ascii="Arial" w:hAnsi="Arial" w:cs="Arial"/>
                <w:sz w:val="20"/>
                <w:lang w:val="pt-BR"/>
              </w:rPr>
              <w:t>- Rata de conectare de numai 43</w:t>
            </w:r>
            <w:r w:rsidR="002C4036">
              <w:rPr>
                <w:rFonts w:ascii="Arial" w:hAnsi="Arial" w:cs="Arial"/>
                <w:sz w:val="20"/>
                <w:lang w:val="pt-BR"/>
              </w:rPr>
              <w:t>,8</w:t>
            </w:r>
            <w:r w:rsidRPr="00E66F5D">
              <w:rPr>
                <w:rFonts w:ascii="Arial" w:hAnsi="Arial" w:cs="Arial"/>
                <w:sz w:val="20"/>
                <w:lang w:val="pt-BR"/>
              </w:rPr>
              <w:t xml:space="preserve"> % ;</w:t>
            </w:r>
          </w:p>
          <w:p w:rsidR="00E66F5D" w:rsidRPr="00E66F5D" w:rsidRDefault="00E66F5D" w:rsidP="00903F59">
            <w:pPr>
              <w:spacing w:before="60" w:after="60"/>
              <w:ind w:left="851" w:hanging="851"/>
              <w:rPr>
                <w:rFonts w:ascii="Arial" w:hAnsi="Arial" w:cs="Arial"/>
                <w:sz w:val="20"/>
                <w:lang w:val="it-IT"/>
              </w:rPr>
            </w:pPr>
            <w:r w:rsidRPr="00E66F5D">
              <w:rPr>
                <w:rFonts w:ascii="Arial" w:hAnsi="Arial" w:cs="Arial"/>
                <w:sz w:val="20"/>
                <w:lang w:val="it-IT"/>
              </w:rPr>
              <w:t>- Infiltratii mari in reteaua de canalizare</w:t>
            </w:r>
          </w:p>
          <w:p w:rsidR="00E66F5D" w:rsidRPr="00E66F5D" w:rsidRDefault="00E66F5D" w:rsidP="00903F59">
            <w:pPr>
              <w:spacing w:before="60" w:after="60"/>
              <w:ind w:left="851" w:hanging="851"/>
              <w:rPr>
                <w:rFonts w:ascii="Arial" w:hAnsi="Arial" w:cs="Arial"/>
                <w:sz w:val="20"/>
                <w:lang w:val="it-IT"/>
              </w:rPr>
            </w:pPr>
            <w:r w:rsidRPr="00E66F5D">
              <w:rPr>
                <w:rFonts w:ascii="Arial" w:hAnsi="Arial" w:cs="Arial"/>
                <w:sz w:val="20"/>
                <w:lang w:val="it-IT"/>
              </w:rPr>
              <w:t>- Statie de pompare fara pompe stand-by</w:t>
            </w:r>
          </w:p>
        </w:tc>
      </w:tr>
      <w:tr w:rsidR="00E66F5D" w:rsidRPr="00E66F5D" w:rsidTr="007F0ABD">
        <w:tc>
          <w:tcPr>
            <w:tcW w:w="1806" w:type="dxa"/>
          </w:tcPr>
          <w:p w:rsidR="00E66F5D" w:rsidRPr="00E66F5D" w:rsidRDefault="00E66F5D" w:rsidP="00C97260">
            <w:pPr>
              <w:spacing w:before="60" w:after="60"/>
              <w:ind w:left="851" w:hanging="851"/>
              <w:rPr>
                <w:rFonts w:ascii="Arial" w:hAnsi="Arial" w:cs="Arial"/>
                <w:sz w:val="20"/>
                <w:lang w:val="en-GB"/>
              </w:rPr>
            </w:pPr>
            <w:r w:rsidRPr="00E66F5D">
              <w:rPr>
                <w:rFonts w:ascii="Arial" w:hAnsi="Arial" w:cs="Arial"/>
                <w:sz w:val="20"/>
                <w:lang w:val="en-GB"/>
              </w:rPr>
              <w:t xml:space="preserve">Tratare apa </w:t>
            </w:r>
            <w:r>
              <w:rPr>
                <w:rFonts w:ascii="Arial" w:hAnsi="Arial" w:cs="Arial"/>
                <w:sz w:val="20"/>
                <w:lang w:val="en-GB"/>
              </w:rPr>
              <w:t>uzata</w:t>
            </w:r>
          </w:p>
        </w:tc>
        <w:tc>
          <w:tcPr>
            <w:tcW w:w="3155" w:type="dxa"/>
          </w:tcPr>
          <w:p w:rsidR="00E66F5D" w:rsidRPr="00537965" w:rsidRDefault="00E66F5D" w:rsidP="00903F59">
            <w:pPr>
              <w:spacing w:before="60" w:after="60"/>
              <w:rPr>
                <w:rFonts w:ascii="Arial" w:hAnsi="Arial" w:cs="Arial"/>
                <w:sz w:val="20"/>
                <w:lang w:val="it-IT"/>
              </w:rPr>
            </w:pPr>
            <w:r w:rsidRPr="00537965">
              <w:rPr>
                <w:rFonts w:ascii="Arial" w:hAnsi="Arial" w:cs="Arial"/>
                <w:sz w:val="20"/>
                <w:lang w:val="it-IT"/>
              </w:rPr>
              <w:t>- Exista o statie de epurare cu tratare mecanica and biologica</w:t>
            </w:r>
          </w:p>
          <w:p w:rsidR="00E66F5D" w:rsidRPr="00E66F5D" w:rsidRDefault="00E66F5D" w:rsidP="00903F59">
            <w:pPr>
              <w:spacing w:before="60" w:after="60"/>
              <w:rPr>
                <w:rFonts w:ascii="Arial" w:hAnsi="Arial" w:cs="Arial"/>
                <w:sz w:val="20"/>
                <w:lang w:val="fr-FR"/>
              </w:rPr>
            </w:pPr>
            <w:r w:rsidRPr="00E66F5D">
              <w:rPr>
                <w:rFonts w:ascii="Arial" w:hAnsi="Arial" w:cs="Arial"/>
                <w:sz w:val="20"/>
                <w:lang w:val="fr-FR"/>
              </w:rPr>
              <w:t>- Tratare namol prin campuri de uscare</w:t>
            </w:r>
          </w:p>
        </w:tc>
        <w:tc>
          <w:tcPr>
            <w:tcW w:w="3969" w:type="dxa"/>
          </w:tcPr>
          <w:p w:rsidR="00E66F5D" w:rsidRPr="00E66F5D" w:rsidRDefault="00E66F5D" w:rsidP="00903F59">
            <w:pPr>
              <w:spacing w:before="60" w:after="60"/>
              <w:ind w:left="34" w:hanging="34"/>
              <w:rPr>
                <w:rFonts w:ascii="Arial" w:hAnsi="Arial" w:cs="Arial"/>
                <w:sz w:val="20"/>
                <w:lang w:val="fr-FR"/>
              </w:rPr>
            </w:pPr>
            <w:r w:rsidRPr="00E66F5D">
              <w:rPr>
                <w:rFonts w:ascii="Arial" w:hAnsi="Arial" w:cs="Arial"/>
                <w:sz w:val="20"/>
                <w:lang w:val="fr-FR"/>
              </w:rPr>
              <w:t xml:space="preserve">- statia de pompare admisie </w:t>
            </w:r>
            <w:r>
              <w:rPr>
                <w:rFonts w:ascii="Arial" w:hAnsi="Arial" w:cs="Arial"/>
                <w:sz w:val="20"/>
                <w:lang w:val="fr-FR"/>
              </w:rPr>
              <w:t xml:space="preserve">inflent </w:t>
            </w:r>
            <w:r w:rsidRPr="00E66F5D">
              <w:rPr>
                <w:rFonts w:ascii="Arial" w:hAnsi="Arial" w:cs="Arial"/>
                <w:sz w:val="20"/>
                <w:lang w:val="fr-FR"/>
              </w:rPr>
              <w:t>este in stare mecanica proasta;</w:t>
            </w:r>
          </w:p>
          <w:p w:rsidR="00E66F5D" w:rsidRPr="00E66F5D" w:rsidRDefault="00E66F5D" w:rsidP="00903F59">
            <w:pPr>
              <w:spacing w:before="60" w:after="60"/>
              <w:ind w:left="34" w:hanging="34"/>
              <w:rPr>
                <w:rFonts w:ascii="Arial" w:hAnsi="Arial" w:cs="Arial"/>
                <w:sz w:val="20"/>
                <w:lang w:val="fr-FR"/>
              </w:rPr>
            </w:pPr>
            <w:r w:rsidRPr="00E66F5D">
              <w:rPr>
                <w:rFonts w:ascii="Arial" w:hAnsi="Arial" w:cs="Arial"/>
                <w:sz w:val="20"/>
                <w:lang w:val="fr-FR"/>
              </w:rPr>
              <w:t>- Nu exista ecranare automata pentru apa uzata</w:t>
            </w:r>
          </w:p>
          <w:p w:rsidR="00E66F5D" w:rsidRPr="00E66F5D" w:rsidRDefault="00E66F5D" w:rsidP="00903F59">
            <w:pPr>
              <w:spacing w:before="60" w:after="60"/>
              <w:ind w:left="34" w:hanging="34"/>
              <w:rPr>
                <w:rFonts w:ascii="Arial" w:hAnsi="Arial" w:cs="Arial"/>
                <w:sz w:val="20"/>
                <w:lang w:val="fr-FR"/>
              </w:rPr>
            </w:pPr>
            <w:r w:rsidRPr="00E66F5D">
              <w:rPr>
                <w:rFonts w:ascii="Arial" w:hAnsi="Arial" w:cs="Arial"/>
                <w:sz w:val="20"/>
                <w:lang w:val="fr-FR"/>
              </w:rPr>
              <w:t>- indepartare automata a nisipului si a grasimii</w:t>
            </w:r>
          </w:p>
          <w:p w:rsidR="00E66F5D" w:rsidRPr="00E66F5D" w:rsidRDefault="00E66F5D" w:rsidP="002835DC">
            <w:pPr>
              <w:spacing w:before="60" w:after="60"/>
              <w:ind w:left="34" w:hanging="34"/>
              <w:rPr>
                <w:rFonts w:ascii="Arial" w:hAnsi="Arial" w:cs="Arial"/>
                <w:sz w:val="20"/>
                <w:lang w:val="fr-FR"/>
              </w:rPr>
            </w:pPr>
            <w:r w:rsidRPr="00E66F5D">
              <w:rPr>
                <w:rFonts w:ascii="Arial" w:hAnsi="Arial" w:cs="Arial"/>
                <w:sz w:val="20"/>
                <w:lang w:val="fr-FR"/>
              </w:rPr>
              <w:t>- Nitrifica</w:t>
            </w:r>
            <w:r>
              <w:rPr>
                <w:rFonts w:ascii="Arial" w:hAnsi="Arial" w:cs="Arial"/>
                <w:sz w:val="20"/>
                <w:lang w:val="fr-FR"/>
              </w:rPr>
              <w:t>re -</w:t>
            </w:r>
            <w:r w:rsidRPr="00E66F5D">
              <w:rPr>
                <w:rFonts w:ascii="Arial" w:hAnsi="Arial" w:cs="Arial"/>
                <w:sz w:val="20"/>
                <w:lang w:val="fr-FR"/>
              </w:rPr>
              <w:t xml:space="preserve"> denitrificare, indep</w:t>
            </w:r>
            <w:r w:rsidR="002835DC">
              <w:rPr>
                <w:rFonts w:ascii="Arial" w:hAnsi="Arial" w:cs="Arial"/>
                <w:sz w:val="20"/>
                <w:lang w:val="fr-FR"/>
              </w:rPr>
              <w:t>artarea fosforului insuficienta</w:t>
            </w:r>
          </w:p>
          <w:p w:rsidR="00E66F5D" w:rsidRPr="00E66F5D" w:rsidRDefault="00E66F5D" w:rsidP="00903F59">
            <w:pPr>
              <w:spacing w:before="60" w:after="60"/>
              <w:ind w:left="34" w:hanging="34"/>
              <w:rPr>
                <w:rFonts w:ascii="Arial" w:hAnsi="Arial" w:cs="Arial"/>
                <w:sz w:val="20"/>
                <w:lang w:val="fr-FR"/>
              </w:rPr>
            </w:pPr>
            <w:r w:rsidRPr="00E66F5D">
              <w:rPr>
                <w:rFonts w:ascii="Arial" w:hAnsi="Arial" w:cs="Arial"/>
                <w:sz w:val="20"/>
                <w:lang w:val="fr-FR"/>
              </w:rPr>
              <w:t>- clarificari finale insuficiente (concentratia de solide este mare in efluent)</w:t>
            </w:r>
          </w:p>
          <w:p w:rsidR="00E66F5D" w:rsidRPr="00537965" w:rsidRDefault="00E66F5D" w:rsidP="00903F59">
            <w:pPr>
              <w:spacing w:before="60" w:after="60"/>
              <w:ind w:left="34" w:hanging="34"/>
              <w:rPr>
                <w:rFonts w:ascii="Arial" w:hAnsi="Arial" w:cs="Arial"/>
                <w:sz w:val="20"/>
                <w:lang w:val="it-IT"/>
              </w:rPr>
            </w:pPr>
            <w:r w:rsidRPr="00537965">
              <w:rPr>
                <w:rFonts w:ascii="Arial" w:hAnsi="Arial" w:cs="Arial"/>
                <w:sz w:val="20"/>
                <w:lang w:val="it-IT"/>
              </w:rPr>
              <w:t>- calitatea efluentilor nu este in concordanta cu NTPA 002/2002</w:t>
            </w:r>
          </w:p>
        </w:tc>
      </w:tr>
    </w:tbl>
    <w:p w:rsidR="00E66F5D" w:rsidRPr="00CA6C34" w:rsidRDefault="00E66F5D" w:rsidP="007E13F4">
      <w:pPr>
        <w:pStyle w:val="Subsubtitlu"/>
      </w:pPr>
      <w:bookmarkStart w:id="263" w:name="_Toc369259328"/>
      <w:r>
        <w:t xml:space="preserve">2.10.3 </w:t>
      </w:r>
      <w:r w:rsidRPr="00CA6C34">
        <w:t>Servicii de tr</w:t>
      </w:r>
      <w:r>
        <w:t>atare a apei uzate</w:t>
      </w:r>
      <w:r w:rsidRPr="00CA6C34">
        <w:t xml:space="preserve"> industriale</w:t>
      </w:r>
      <w:bookmarkEnd w:id="263"/>
    </w:p>
    <w:p w:rsidR="00E66F5D" w:rsidRDefault="00E66F5D" w:rsidP="00E66F5D">
      <w:pPr>
        <w:spacing w:after="120" w:line="360" w:lineRule="auto"/>
        <w:ind w:left="851"/>
        <w:jc w:val="both"/>
        <w:rPr>
          <w:rFonts w:ascii="Arial" w:hAnsi="Arial" w:cs="Arial"/>
          <w:sz w:val="24"/>
          <w:szCs w:val="24"/>
        </w:rPr>
      </w:pPr>
      <w:r w:rsidRPr="00CA6C34">
        <w:rPr>
          <w:rFonts w:ascii="Arial" w:hAnsi="Arial" w:cs="Arial"/>
          <w:sz w:val="24"/>
          <w:szCs w:val="24"/>
        </w:rPr>
        <w:t xml:space="preserve">Conform </w:t>
      </w:r>
      <w:r>
        <w:rPr>
          <w:rFonts w:ascii="Arial" w:hAnsi="Arial" w:cs="Arial"/>
          <w:sz w:val="24"/>
          <w:szCs w:val="24"/>
        </w:rPr>
        <w:t xml:space="preserve">informatiilor </w:t>
      </w:r>
      <w:r w:rsidR="002C4036">
        <w:rPr>
          <w:rFonts w:ascii="Arial" w:hAnsi="Arial" w:cs="Arial"/>
          <w:sz w:val="24"/>
          <w:szCs w:val="24"/>
        </w:rPr>
        <w:t xml:space="preserve">furnizate de </w:t>
      </w:r>
      <w:r w:rsidRPr="00CA6C34">
        <w:rPr>
          <w:rFonts w:ascii="Arial" w:hAnsi="Arial" w:cs="Arial"/>
          <w:sz w:val="24"/>
          <w:szCs w:val="24"/>
        </w:rPr>
        <w:t xml:space="preserve">Operator, 10 pana la 20% din totalul apei uzate este </w:t>
      </w:r>
      <w:r>
        <w:rPr>
          <w:rFonts w:ascii="Arial" w:hAnsi="Arial" w:cs="Arial"/>
          <w:sz w:val="24"/>
          <w:szCs w:val="24"/>
        </w:rPr>
        <w:t xml:space="preserve">apa uzata provenita din activitati </w:t>
      </w:r>
      <w:r w:rsidRPr="00CA6C34">
        <w:rPr>
          <w:rFonts w:ascii="Arial" w:hAnsi="Arial" w:cs="Arial"/>
          <w:sz w:val="24"/>
          <w:szCs w:val="24"/>
        </w:rPr>
        <w:t>industriale, in principal prove</w:t>
      </w:r>
      <w:r w:rsidR="0064748C">
        <w:rPr>
          <w:rFonts w:ascii="Arial" w:hAnsi="Arial" w:cs="Arial"/>
          <w:sz w:val="24"/>
          <w:szCs w:val="24"/>
        </w:rPr>
        <w:t>nind de la industria alimentara</w:t>
      </w:r>
      <w:r w:rsidRPr="00CA6C34">
        <w:rPr>
          <w:rFonts w:ascii="Arial" w:hAnsi="Arial" w:cs="Arial"/>
          <w:sz w:val="24"/>
          <w:szCs w:val="24"/>
        </w:rPr>
        <w:t>.</w:t>
      </w:r>
    </w:p>
    <w:p w:rsidR="00B061AD" w:rsidRDefault="00E66F5D" w:rsidP="00FB6BE9">
      <w:pPr>
        <w:spacing w:after="120" w:line="360" w:lineRule="auto"/>
        <w:ind w:left="851"/>
        <w:jc w:val="both"/>
        <w:rPr>
          <w:rFonts w:ascii="Arial" w:hAnsi="Arial" w:cs="Arial"/>
          <w:sz w:val="24"/>
          <w:szCs w:val="24"/>
        </w:rPr>
      </w:pPr>
      <w:r>
        <w:rPr>
          <w:rFonts w:ascii="Arial" w:hAnsi="Arial" w:cs="Arial"/>
          <w:sz w:val="24"/>
          <w:szCs w:val="24"/>
        </w:rPr>
        <w:t>Apa Canal SA Galati - Sector Te</w:t>
      </w:r>
      <w:r w:rsidR="00E138A7">
        <w:rPr>
          <w:rFonts w:ascii="Arial" w:hAnsi="Arial" w:cs="Arial"/>
          <w:sz w:val="24"/>
          <w:szCs w:val="24"/>
        </w:rPr>
        <w:t xml:space="preserve">cuci </w:t>
      </w:r>
      <w:r w:rsidR="00995742">
        <w:rPr>
          <w:rFonts w:ascii="Arial" w:hAnsi="Arial" w:cs="Arial"/>
          <w:sz w:val="24"/>
          <w:szCs w:val="24"/>
        </w:rPr>
        <w:t xml:space="preserve">are in evidenta 25 de agenti economici, din care </w:t>
      </w:r>
      <w:r w:rsidR="00E138A7">
        <w:rPr>
          <w:rFonts w:ascii="Arial" w:hAnsi="Arial" w:cs="Arial"/>
          <w:sz w:val="24"/>
          <w:szCs w:val="24"/>
        </w:rPr>
        <w:t>monitorizeaza</w:t>
      </w:r>
      <w:r w:rsidR="00995742">
        <w:rPr>
          <w:rFonts w:ascii="Arial" w:hAnsi="Arial" w:cs="Arial"/>
          <w:sz w:val="24"/>
          <w:szCs w:val="24"/>
        </w:rPr>
        <w:t xml:space="preserve"> permanent</w:t>
      </w:r>
      <w:r w:rsidR="00E138A7">
        <w:rPr>
          <w:rFonts w:ascii="Arial" w:hAnsi="Arial" w:cs="Arial"/>
          <w:sz w:val="24"/>
          <w:szCs w:val="24"/>
        </w:rPr>
        <w:t xml:space="preserve"> un numar de 17</w:t>
      </w:r>
      <w:r w:rsidR="00995742">
        <w:rPr>
          <w:rFonts w:ascii="Arial" w:hAnsi="Arial" w:cs="Arial"/>
          <w:sz w:val="24"/>
          <w:szCs w:val="24"/>
        </w:rPr>
        <w:t>.</w:t>
      </w:r>
      <w:r>
        <w:rPr>
          <w:rFonts w:ascii="Arial" w:hAnsi="Arial" w:cs="Arial"/>
          <w:sz w:val="24"/>
          <w:szCs w:val="24"/>
        </w:rPr>
        <w:t xml:space="preserve"> Monitorizarea se face l</w:t>
      </w:r>
      <w:r w:rsidR="00B42A44">
        <w:rPr>
          <w:rFonts w:ascii="Arial" w:hAnsi="Arial" w:cs="Arial"/>
          <w:sz w:val="24"/>
          <w:szCs w:val="24"/>
        </w:rPr>
        <w:t xml:space="preserve">unar. Lista agentilor economici </w:t>
      </w:r>
      <w:r>
        <w:rPr>
          <w:rFonts w:ascii="Arial" w:hAnsi="Arial" w:cs="Arial"/>
          <w:sz w:val="24"/>
          <w:szCs w:val="24"/>
        </w:rPr>
        <w:t xml:space="preserve">si </w:t>
      </w:r>
      <w:r w:rsidR="00B42A44">
        <w:rPr>
          <w:rFonts w:ascii="Arial" w:hAnsi="Arial" w:cs="Arial"/>
          <w:sz w:val="24"/>
          <w:szCs w:val="24"/>
        </w:rPr>
        <w:t>raportul monit</w:t>
      </w:r>
      <w:r w:rsidR="005D7058">
        <w:rPr>
          <w:rFonts w:ascii="Arial" w:hAnsi="Arial" w:cs="Arial"/>
          <w:sz w:val="24"/>
          <w:szCs w:val="24"/>
        </w:rPr>
        <w:t>orizarilor efectuate de catre</w:t>
      </w:r>
      <w:r w:rsidR="00B42A44">
        <w:rPr>
          <w:rFonts w:ascii="Arial" w:hAnsi="Arial" w:cs="Arial"/>
          <w:sz w:val="24"/>
          <w:szCs w:val="24"/>
        </w:rPr>
        <w:t xml:space="preserve"> APA CANAL SA in anul 2012</w:t>
      </w:r>
      <w:r>
        <w:rPr>
          <w:rFonts w:ascii="Arial" w:hAnsi="Arial" w:cs="Arial"/>
          <w:sz w:val="24"/>
          <w:szCs w:val="24"/>
        </w:rPr>
        <w:t>sunt prezentate in Anex</w:t>
      </w:r>
      <w:r w:rsidR="0064748C">
        <w:rPr>
          <w:rFonts w:ascii="Arial" w:hAnsi="Arial" w:cs="Arial"/>
          <w:sz w:val="24"/>
          <w:szCs w:val="24"/>
        </w:rPr>
        <w:t xml:space="preserve">ele 2.14 si </w:t>
      </w:r>
      <w:r>
        <w:rPr>
          <w:rFonts w:ascii="Arial" w:hAnsi="Arial" w:cs="Arial"/>
          <w:sz w:val="24"/>
          <w:szCs w:val="24"/>
        </w:rPr>
        <w:t>2.15</w:t>
      </w:r>
      <w:r w:rsidR="0064748C">
        <w:rPr>
          <w:rFonts w:ascii="Arial" w:hAnsi="Arial" w:cs="Arial"/>
          <w:sz w:val="24"/>
          <w:szCs w:val="24"/>
        </w:rPr>
        <w:t>.</w:t>
      </w:r>
      <w:r>
        <w:rPr>
          <w:rFonts w:ascii="Arial" w:hAnsi="Arial" w:cs="Arial"/>
          <w:sz w:val="24"/>
          <w:szCs w:val="24"/>
        </w:rPr>
        <w:t>.</w:t>
      </w:r>
      <w:r w:rsidR="00B061AD">
        <w:rPr>
          <w:rFonts w:ascii="Arial" w:hAnsi="Arial" w:cs="Arial"/>
          <w:sz w:val="24"/>
          <w:szCs w:val="24"/>
        </w:rPr>
        <w:br w:type="page"/>
      </w:r>
    </w:p>
    <w:p w:rsidR="006658AD" w:rsidRPr="00537965" w:rsidRDefault="00D60291" w:rsidP="00D60291">
      <w:pPr>
        <w:pStyle w:val="Subtitlu2"/>
        <w:ind w:left="0" w:firstLine="0"/>
        <w:rPr>
          <w:rFonts w:cs="Arial"/>
          <w:caps w:val="0"/>
          <w:lang w:val="it-IT"/>
        </w:rPr>
      </w:pPr>
      <w:bookmarkStart w:id="264" w:name="_Toc232816363"/>
      <w:bookmarkStart w:id="265" w:name="_Toc352230217"/>
      <w:bookmarkStart w:id="266" w:name="_Toc369259329"/>
      <w:r w:rsidRPr="00537965">
        <w:rPr>
          <w:rFonts w:cs="Arial"/>
          <w:caps w:val="0"/>
          <w:lang w:val="it-IT"/>
        </w:rPr>
        <w:t xml:space="preserve">2.11 </w:t>
      </w:r>
      <w:r w:rsidR="000E0666" w:rsidRPr="00537965">
        <w:rPr>
          <w:rFonts w:cs="Arial"/>
          <w:caps w:val="0"/>
          <w:lang w:val="it-IT"/>
        </w:rPr>
        <w:t>Facilitati</w:t>
      </w:r>
      <w:r w:rsidR="00363516" w:rsidRPr="00537965">
        <w:rPr>
          <w:rFonts w:cs="Arial"/>
          <w:caps w:val="0"/>
          <w:lang w:val="it-IT"/>
        </w:rPr>
        <w:t xml:space="preserve"> existente in </w:t>
      </w:r>
      <w:r w:rsidR="006658AD" w:rsidRPr="00537965">
        <w:rPr>
          <w:rFonts w:cs="Arial"/>
          <w:caps w:val="0"/>
          <w:lang w:val="it-IT"/>
        </w:rPr>
        <w:t>Targu Bujor</w:t>
      </w:r>
      <w:bookmarkEnd w:id="264"/>
      <w:bookmarkEnd w:id="265"/>
      <w:bookmarkEnd w:id="266"/>
    </w:p>
    <w:p w:rsidR="006658AD" w:rsidRPr="00CA6C34" w:rsidRDefault="00D60291" w:rsidP="007E13F4">
      <w:pPr>
        <w:pStyle w:val="Subsubtitlu"/>
      </w:pPr>
      <w:bookmarkStart w:id="267" w:name="_Toc232816364"/>
      <w:bookmarkStart w:id="268" w:name="_Toc352230218"/>
      <w:bookmarkStart w:id="269" w:name="_Toc369259330"/>
      <w:r>
        <w:t xml:space="preserve">2.11.1 </w:t>
      </w:r>
      <w:r w:rsidR="006658AD" w:rsidRPr="00CA6C34">
        <w:t xml:space="preserve">Infrastructura </w:t>
      </w:r>
      <w:r w:rsidR="00363516">
        <w:t xml:space="preserve">de </w:t>
      </w:r>
      <w:r w:rsidR="006658AD" w:rsidRPr="00CA6C34">
        <w:t>alimentar</w:t>
      </w:r>
      <w:r w:rsidR="00363516">
        <w:t>e</w:t>
      </w:r>
      <w:r w:rsidR="006658AD" w:rsidRPr="00CA6C34">
        <w:t xml:space="preserve"> apa</w:t>
      </w:r>
      <w:bookmarkEnd w:id="267"/>
      <w:bookmarkEnd w:id="268"/>
      <w:r w:rsidR="00363516">
        <w:t xml:space="preserve"> potabila</w:t>
      </w:r>
      <w:bookmarkEnd w:id="269"/>
    </w:p>
    <w:p w:rsidR="006658AD" w:rsidRPr="00CA6C34" w:rsidRDefault="006658AD" w:rsidP="00692E66">
      <w:pPr>
        <w:ind w:left="708"/>
        <w:jc w:val="both"/>
        <w:rPr>
          <w:rFonts w:ascii="Arial" w:hAnsi="Arial" w:cs="Arial"/>
          <w:sz w:val="24"/>
          <w:szCs w:val="24"/>
        </w:rPr>
      </w:pPr>
      <w:r w:rsidRPr="00CA6C34">
        <w:rPr>
          <w:rFonts w:ascii="Arial" w:hAnsi="Arial" w:cs="Arial"/>
          <w:sz w:val="24"/>
          <w:szCs w:val="24"/>
        </w:rPr>
        <w:t>Sistemul existent de alimentare cu apa include:</w:t>
      </w:r>
    </w:p>
    <w:p w:rsidR="006658AD" w:rsidRPr="00537965" w:rsidRDefault="00F46DC8" w:rsidP="008E333B">
      <w:pPr>
        <w:pStyle w:val="ListParagraph"/>
        <w:numPr>
          <w:ilvl w:val="0"/>
          <w:numId w:val="39"/>
        </w:numPr>
        <w:ind w:left="2148"/>
        <w:contextualSpacing w:val="0"/>
        <w:jc w:val="both"/>
        <w:rPr>
          <w:rFonts w:ascii="Arial" w:hAnsi="Arial" w:cs="Arial"/>
          <w:sz w:val="24"/>
          <w:szCs w:val="24"/>
          <w:lang w:val="it-IT"/>
        </w:rPr>
      </w:pPr>
      <w:r w:rsidRPr="00537965">
        <w:rPr>
          <w:rFonts w:ascii="Arial" w:hAnsi="Arial" w:cs="Arial"/>
          <w:sz w:val="24"/>
          <w:szCs w:val="24"/>
          <w:lang w:val="it-IT"/>
        </w:rPr>
        <w:t>Surse de apa subterana</w:t>
      </w:r>
      <w:r w:rsidR="006658AD" w:rsidRPr="00537965">
        <w:rPr>
          <w:rFonts w:ascii="Arial" w:hAnsi="Arial" w:cs="Arial"/>
          <w:sz w:val="24"/>
          <w:szCs w:val="24"/>
          <w:lang w:val="it-IT"/>
        </w:rPr>
        <w:t xml:space="preserve"> pentru alimentarea cu apa;</w:t>
      </w:r>
    </w:p>
    <w:p w:rsidR="006658AD" w:rsidRPr="00CA6C34" w:rsidRDefault="006658AD" w:rsidP="008E333B">
      <w:pPr>
        <w:pStyle w:val="ListParagraph"/>
        <w:numPr>
          <w:ilvl w:val="0"/>
          <w:numId w:val="39"/>
        </w:numPr>
        <w:ind w:left="2148"/>
        <w:contextualSpacing w:val="0"/>
        <w:jc w:val="both"/>
        <w:rPr>
          <w:rFonts w:ascii="Arial" w:hAnsi="Arial" w:cs="Arial"/>
          <w:sz w:val="24"/>
          <w:szCs w:val="24"/>
        </w:rPr>
      </w:pPr>
      <w:r w:rsidRPr="00CA6C34">
        <w:rPr>
          <w:rFonts w:ascii="Arial" w:hAnsi="Arial" w:cs="Arial"/>
          <w:sz w:val="24"/>
          <w:szCs w:val="24"/>
        </w:rPr>
        <w:t>Rezervoare de stocare;</w:t>
      </w:r>
    </w:p>
    <w:p w:rsidR="006658AD" w:rsidRPr="00CA6C34" w:rsidRDefault="006658AD" w:rsidP="008E333B">
      <w:pPr>
        <w:pStyle w:val="ListParagraph"/>
        <w:numPr>
          <w:ilvl w:val="0"/>
          <w:numId w:val="39"/>
        </w:numPr>
        <w:ind w:left="2148"/>
        <w:contextualSpacing w:val="0"/>
        <w:jc w:val="both"/>
        <w:rPr>
          <w:rFonts w:ascii="Arial" w:hAnsi="Arial" w:cs="Arial"/>
          <w:sz w:val="24"/>
          <w:szCs w:val="24"/>
        </w:rPr>
      </w:pPr>
      <w:r w:rsidRPr="00CA6C34">
        <w:rPr>
          <w:rFonts w:ascii="Arial" w:hAnsi="Arial" w:cs="Arial"/>
          <w:sz w:val="24"/>
          <w:szCs w:val="24"/>
        </w:rPr>
        <w:t>Retele de distributie.</w:t>
      </w:r>
    </w:p>
    <w:p w:rsidR="006658AD" w:rsidRPr="00CA6C34" w:rsidRDefault="00474802" w:rsidP="00692E66">
      <w:pPr>
        <w:ind w:left="708"/>
        <w:jc w:val="both"/>
        <w:rPr>
          <w:rFonts w:ascii="Arial" w:hAnsi="Arial" w:cs="Arial"/>
          <w:sz w:val="24"/>
          <w:szCs w:val="24"/>
        </w:rPr>
      </w:pPr>
      <w:r w:rsidRPr="00CA6C34">
        <w:rPr>
          <w:rFonts w:ascii="Arial" w:hAnsi="Arial" w:cs="Arial"/>
          <w:sz w:val="24"/>
          <w:szCs w:val="24"/>
        </w:rPr>
        <w:object w:dxaOrig="5743" w:dyaOrig="6073">
          <v:shape id="_x0000_i1034" type="#_x0000_t75" style="width:249pt;height:263.25pt" o:ole="">
            <v:imagedata r:id="rId94" o:title=""/>
          </v:shape>
          <o:OLEObject Type="Embed" ProgID="Visio.Drawing.11" ShapeID="_x0000_i1034" DrawAspect="Content" ObjectID="_1444802812" r:id="rId95"/>
        </w:object>
      </w:r>
      <w:r w:rsidR="00C2457B">
        <w:rPr>
          <w:rFonts w:ascii="Arial" w:hAnsi="Arial" w:cs="Arial"/>
          <w:noProof/>
          <w:sz w:val="24"/>
          <w:szCs w:val="24"/>
          <w:lang w:val="en-US"/>
        </w:rPr>
        <w:drawing>
          <wp:inline distT="0" distB="0" distL="0" distR="0">
            <wp:extent cx="1190625" cy="3286125"/>
            <wp:effectExtent l="19050" t="0" r="9525" b="0"/>
            <wp:docPr id="4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6" cstate="print"/>
                    <a:srcRect/>
                    <a:stretch>
                      <a:fillRect/>
                    </a:stretch>
                  </pic:blipFill>
                  <pic:spPr bwMode="auto">
                    <a:xfrm>
                      <a:off x="0" y="0"/>
                      <a:ext cx="1190625" cy="3286125"/>
                    </a:xfrm>
                    <a:prstGeom prst="rect">
                      <a:avLst/>
                    </a:prstGeom>
                    <a:noFill/>
                    <a:ln w="9525">
                      <a:noFill/>
                      <a:miter lim="800000"/>
                      <a:headEnd/>
                      <a:tailEnd/>
                    </a:ln>
                  </pic:spPr>
                </pic:pic>
              </a:graphicData>
            </a:graphic>
          </wp:inline>
        </w:drawing>
      </w:r>
    </w:p>
    <w:p w:rsidR="006658AD" w:rsidRPr="00D60291" w:rsidRDefault="006658AD" w:rsidP="00692E66">
      <w:pPr>
        <w:pStyle w:val="StandardtextCaracterCaracterCaracterCaracter"/>
        <w:ind w:left="708"/>
        <w:rPr>
          <w:rFonts w:cs="Arial"/>
          <w:sz w:val="18"/>
          <w:szCs w:val="18"/>
          <w:lang w:val="ro-RO"/>
        </w:rPr>
      </w:pPr>
      <w:r w:rsidRPr="00D60291">
        <w:rPr>
          <w:rFonts w:cs="Arial"/>
          <w:b/>
          <w:bCs/>
          <w:sz w:val="18"/>
          <w:szCs w:val="18"/>
          <w:lang w:val="ro-RO"/>
        </w:rPr>
        <w:t>Fig-</w:t>
      </w:r>
      <w:r w:rsidR="005E21E3">
        <w:rPr>
          <w:rFonts w:cs="Arial"/>
          <w:b/>
          <w:bCs/>
          <w:sz w:val="18"/>
          <w:szCs w:val="18"/>
          <w:lang w:val="ro-RO"/>
        </w:rPr>
        <w:t>2.</w:t>
      </w:r>
      <w:r w:rsidR="00363516">
        <w:rPr>
          <w:rFonts w:cs="Arial"/>
          <w:b/>
          <w:bCs/>
          <w:sz w:val="18"/>
          <w:szCs w:val="18"/>
          <w:lang w:val="ro-RO"/>
        </w:rPr>
        <w:t xml:space="preserve">11-1- </w:t>
      </w:r>
      <w:r w:rsidRPr="00D60291">
        <w:rPr>
          <w:rFonts w:cs="Arial"/>
          <w:b/>
          <w:bCs/>
          <w:sz w:val="18"/>
          <w:szCs w:val="18"/>
          <w:lang w:val="ro-RO"/>
        </w:rPr>
        <w:t>Schema Sistemului de furniza</w:t>
      </w:r>
      <w:r w:rsidR="00F46DC8">
        <w:rPr>
          <w:rFonts w:cs="Arial"/>
          <w:b/>
          <w:bCs/>
          <w:sz w:val="18"/>
          <w:szCs w:val="18"/>
          <w:lang w:val="ro-RO"/>
        </w:rPr>
        <w:t>re a apei si harta zonei de alimentare</w:t>
      </w:r>
      <w:r w:rsidRPr="00D60291">
        <w:rPr>
          <w:rFonts w:cs="Arial"/>
          <w:b/>
          <w:bCs/>
          <w:sz w:val="18"/>
          <w:szCs w:val="18"/>
          <w:lang w:val="ro-RO"/>
        </w:rPr>
        <w:t xml:space="preserve"> Targu Bujor</w:t>
      </w:r>
    </w:p>
    <w:p w:rsidR="00870FE2" w:rsidRDefault="00870FE2">
      <w:pPr>
        <w:spacing w:after="0" w:line="240" w:lineRule="auto"/>
        <w:rPr>
          <w:rFonts w:ascii="Arial" w:hAnsi="Arial" w:cs="Arial"/>
          <w:sz w:val="24"/>
          <w:szCs w:val="24"/>
        </w:rPr>
      </w:pPr>
      <w:r>
        <w:rPr>
          <w:rFonts w:ascii="Arial" w:hAnsi="Arial" w:cs="Arial"/>
          <w:sz w:val="24"/>
          <w:szCs w:val="24"/>
        </w:rPr>
        <w:br w:type="page"/>
      </w:r>
    </w:p>
    <w:p w:rsidR="00F46DC8" w:rsidRDefault="00F46DC8" w:rsidP="00692E66">
      <w:pPr>
        <w:ind w:left="708"/>
        <w:jc w:val="both"/>
        <w:rPr>
          <w:rFonts w:ascii="Arial" w:hAnsi="Arial" w:cs="Arial"/>
          <w:sz w:val="24"/>
          <w:szCs w:val="24"/>
        </w:rPr>
      </w:pPr>
    </w:p>
    <w:p w:rsidR="00F46DC8" w:rsidRPr="0024472D" w:rsidRDefault="00F46DC8" w:rsidP="007E13F4">
      <w:pPr>
        <w:pStyle w:val="SubSubSubTitlu"/>
      </w:pPr>
      <w:bookmarkStart w:id="270" w:name="_Toc369259331"/>
      <w:r w:rsidRPr="0024472D">
        <w:t>2.11.1.1 Surse de apa</w:t>
      </w:r>
      <w:bookmarkEnd w:id="270"/>
    </w:p>
    <w:p w:rsidR="00870FE2" w:rsidRDefault="006658AD" w:rsidP="00363516">
      <w:pPr>
        <w:spacing w:after="120" w:line="360" w:lineRule="auto"/>
        <w:ind w:left="851"/>
        <w:jc w:val="both"/>
        <w:rPr>
          <w:rFonts w:ascii="Arial" w:hAnsi="Arial" w:cs="Arial"/>
          <w:sz w:val="24"/>
          <w:szCs w:val="24"/>
        </w:rPr>
      </w:pPr>
      <w:r w:rsidRPr="00CA6C34">
        <w:rPr>
          <w:rFonts w:ascii="Arial" w:hAnsi="Arial" w:cs="Arial"/>
          <w:sz w:val="24"/>
          <w:szCs w:val="24"/>
        </w:rPr>
        <w:t>Orasul Târgu Bujor este alimentat de surs</w:t>
      </w:r>
      <w:r w:rsidR="00D60291">
        <w:rPr>
          <w:rFonts w:ascii="Arial" w:hAnsi="Arial" w:cs="Arial"/>
          <w:sz w:val="24"/>
          <w:szCs w:val="24"/>
        </w:rPr>
        <w:t>a</w:t>
      </w:r>
      <w:r w:rsidRPr="00CA6C34">
        <w:rPr>
          <w:rFonts w:ascii="Arial" w:hAnsi="Arial" w:cs="Arial"/>
          <w:sz w:val="24"/>
          <w:szCs w:val="24"/>
        </w:rPr>
        <w:t xml:space="preserve"> de apa subterana</w:t>
      </w:r>
      <w:r w:rsidR="00870FE2">
        <w:rPr>
          <w:rFonts w:ascii="Arial" w:hAnsi="Arial" w:cs="Arial"/>
          <w:sz w:val="24"/>
          <w:szCs w:val="24"/>
        </w:rPr>
        <w:t>. Frontul de captare este constituit din 10 foraje</w:t>
      </w:r>
      <w:r w:rsidRPr="00CA6C34">
        <w:rPr>
          <w:rFonts w:ascii="Arial" w:hAnsi="Arial" w:cs="Arial"/>
          <w:sz w:val="24"/>
          <w:szCs w:val="24"/>
        </w:rPr>
        <w:t xml:space="preserve"> de adancime </w:t>
      </w:r>
      <w:r w:rsidR="0024472D" w:rsidRPr="00CA6C34">
        <w:rPr>
          <w:rFonts w:ascii="Arial" w:hAnsi="Arial" w:cs="Arial"/>
          <w:sz w:val="24"/>
          <w:szCs w:val="24"/>
        </w:rPr>
        <w:t xml:space="preserve">medie </w:t>
      </w:r>
      <w:r w:rsidRPr="00CA6C34">
        <w:rPr>
          <w:rFonts w:ascii="Arial" w:hAnsi="Arial" w:cs="Arial"/>
          <w:sz w:val="24"/>
          <w:szCs w:val="24"/>
        </w:rPr>
        <w:t>(P0 - P9)</w:t>
      </w:r>
      <w:r w:rsidR="00870FE2">
        <w:rPr>
          <w:rFonts w:ascii="Arial" w:hAnsi="Arial" w:cs="Arial"/>
          <w:sz w:val="24"/>
          <w:szCs w:val="24"/>
        </w:rPr>
        <w:t>,</w:t>
      </w:r>
      <w:r w:rsidRPr="00CA6C34">
        <w:rPr>
          <w:rFonts w:ascii="Arial" w:hAnsi="Arial" w:cs="Arial"/>
          <w:sz w:val="24"/>
          <w:szCs w:val="24"/>
        </w:rPr>
        <w:t xml:space="preserve"> din c</w:t>
      </w:r>
      <w:r w:rsidR="00870FE2">
        <w:rPr>
          <w:rFonts w:ascii="Arial" w:hAnsi="Arial" w:cs="Arial"/>
          <w:sz w:val="24"/>
          <w:szCs w:val="24"/>
        </w:rPr>
        <w:t>are numai 6 sunt in folosinta (</w:t>
      </w:r>
      <w:r w:rsidRPr="00CA6C34">
        <w:rPr>
          <w:rFonts w:ascii="Arial" w:hAnsi="Arial" w:cs="Arial"/>
          <w:sz w:val="24"/>
          <w:szCs w:val="24"/>
        </w:rPr>
        <w:t>P3, P4, P5, P7, P8</w:t>
      </w:r>
      <w:r w:rsidR="00870FE2">
        <w:rPr>
          <w:rFonts w:ascii="Arial" w:hAnsi="Arial" w:cs="Arial"/>
          <w:sz w:val="24"/>
          <w:szCs w:val="24"/>
        </w:rPr>
        <w:t xml:space="preserve"> si P9</w:t>
      </w:r>
      <w:r w:rsidRPr="00CA6C34">
        <w:rPr>
          <w:rFonts w:ascii="Arial" w:hAnsi="Arial" w:cs="Arial"/>
          <w:sz w:val="24"/>
          <w:szCs w:val="24"/>
        </w:rPr>
        <w:t xml:space="preserve">). </w:t>
      </w:r>
      <w:r w:rsidR="00870FE2">
        <w:rPr>
          <w:rFonts w:ascii="Arial" w:hAnsi="Arial" w:cs="Arial"/>
          <w:sz w:val="24"/>
          <w:szCs w:val="24"/>
        </w:rPr>
        <w:t>Forajele sunt ampla</w:t>
      </w:r>
      <w:r w:rsidR="00D63C58">
        <w:rPr>
          <w:rFonts w:ascii="Arial" w:hAnsi="Arial" w:cs="Arial"/>
          <w:sz w:val="24"/>
          <w:szCs w:val="24"/>
        </w:rPr>
        <w:t>sate in zona de nord a orasului</w:t>
      </w:r>
      <w:r w:rsidR="00870FE2">
        <w:rPr>
          <w:rFonts w:ascii="Arial" w:hAnsi="Arial" w:cs="Arial"/>
          <w:sz w:val="24"/>
          <w:szCs w:val="24"/>
        </w:rPr>
        <w:t>)in albia majora a raului Chineja), spre comuna Jorasti si sunt prevazute cu zona de protectie sanitara cu regeim sever de aproximativ 100 m</w:t>
      </w:r>
      <w:r w:rsidR="00870FE2" w:rsidRPr="00D63C58">
        <w:rPr>
          <w:rFonts w:ascii="Arial" w:hAnsi="Arial" w:cs="Arial"/>
          <w:sz w:val="24"/>
          <w:szCs w:val="24"/>
          <w:vertAlign w:val="superscript"/>
        </w:rPr>
        <w:t>2</w:t>
      </w:r>
      <w:r w:rsidR="00870FE2">
        <w:rPr>
          <w:rFonts w:ascii="Arial" w:hAnsi="Arial" w:cs="Arial"/>
          <w:sz w:val="24"/>
          <w:szCs w:val="24"/>
        </w:rPr>
        <w:t xml:space="preserve">/foraj. </w:t>
      </w:r>
      <w:r w:rsidRPr="00CA6C34">
        <w:rPr>
          <w:rFonts w:ascii="Arial" w:hAnsi="Arial" w:cs="Arial"/>
          <w:sz w:val="24"/>
          <w:szCs w:val="24"/>
        </w:rPr>
        <w:t xml:space="preserve">Adancimea medie a puturilor este de aproximativ </w:t>
      </w:r>
      <w:smartTag w:uri="urn:schemas-microsoft-com:office:smarttags" w:element="metricconverter">
        <w:smartTagPr>
          <w:attr w:name="ProductID" w:val="70 m"/>
        </w:smartTagPr>
        <w:r w:rsidRPr="00CA6C34">
          <w:rPr>
            <w:rFonts w:ascii="Arial" w:hAnsi="Arial" w:cs="Arial"/>
            <w:sz w:val="24"/>
            <w:szCs w:val="24"/>
          </w:rPr>
          <w:t>70 m</w:t>
        </w:r>
      </w:smartTag>
      <w:r w:rsidRPr="00CA6C34">
        <w:rPr>
          <w:rFonts w:ascii="Arial" w:hAnsi="Arial" w:cs="Arial"/>
          <w:sz w:val="24"/>
          <w:szCs w:val="24"/>
        </w:rPr>
        <w:t xml:space="preserve"> si sunt echipate cu pompe sub</w:t>
      </w:r>
      <w:r w:rsidR="00D60291">
        <w:rPr>
          <w:rFonts w:ascii="Arial" w:hAnsi="Arial" w:cs="Arial"/>
          <w:sz w:val="24"/>
          <w:szCs w:val="24"/>
        </w:rPr>
        <w:t>m</w:t>
      </w:r>
      <w:r w:rsidR="00474802">
        <w:rPr>
          <w:rFonts w:ascii="Arial" w:hAnsi="Arial" w:cs="Arial"/>
          <w:sz w:val="24"/>
          <w:szCs w:val="24"/>
        </w:rPr>
        <w:t xml:space="preserve">ersibile de tip </w:t>
      </w:r>
      <w:r w:rsidR="00870FE2" w:rsidRPr="00870FE2">
        <w:rPr>
          <w:rFonts w:ascii="Arial" w:hAnsi="Arial" w:cs="Arial"/>
          <w:sz w:val="24"/>
          <w:szCs w:val="24"/>
        </w:rPr>
        <w:t>UPA 150 S-20/17 – Olanda, avand Q</w:t>
      </w:r>
      <w:r w:rsidR="00870FE2" w:rsidRPr="00CC6701">
        <w:rPr>
          <w:rFonts w:ascii="Arial" w:hAnsi="Arial" w:cs="Arial"/>
          <w:sz w:val="24"/>
          <w:szCs w:val="24"/>
          <w:vertAlign w:val="subscript"/>
        </w:rPr>
        <w:t>i</w:t>
      </w:r>
      <w:r w:rsidR="00870FE2" w:rsidRPr="00870FE2">
        <w:rPr>
          <w:rFonts w:ascii="Arial" w:hAnsi="Arial" w:cs="Arial"/>
          <w:sz w:val="24"/>
          <w:szCs w:val="24"/>
        </w:rPr>
        <w:t>= 17 m3 /h, Hp=100mCA, Pi= 11kW</w:t>
      </w:r>
    </w:p>
    <w:p w:rsidR="00F46DC8" w:rsidRPr="0024472D" w:rsidRDefault="00F46DC8" w:rsidP="007E13F4">
      <w:pPr>
        <w:pStyle w:val="SubSubSubTitlu"/>
      </w:pPr>
      <w:bookmarkStart w:id="271" w:name="_Toc369259332"/>
      <w:r w:rsidRPr="0024472D">
        <w:t>2.11.1.2 Calitatea apei</w:t>
      </w:r>
      <w:bookmarkEnd w:id="271"/>
    </w:p>
    <w:p w:rsidR="00474802" w:rsidRDefault="00474802" w:rsidP="00474802">
      <w:pPr>
        <w:ind w:left="708"/>
        <w:jc w:val="both"/>
        <w:rPr>
          <w:rFonts w:ascii="Arial" w:hAnsi="Arial" w:cs="Arial"/>
          <w:sz w:val="24"/>
          <w:szCs w:val="24"/>
        </w:rPr>
      </w:pPr>
      <w:r>
        <w:rPr>
          <w:rFonts w:ascii="Arial" w:hAnsi="Arial" w:cs="Arial"/>
          <w:sz w:val="24"/>
          <w:szCs w:val="24"/>
        </w:rPr>
        <w:t>Calitatea apei este monitorizata in</w:t>
      </w:r>
      <w:r w:rsidRPr="00CA6C34">
        <w:rPr>
          <w:rFonts w:ascii="Arial" w:hAnsi="Arial" w:cs="Arial"/>
          <w:sz w:val="24"/>
          <w:szCs w:val="24"/>
        </w:rPr>
        <w:t xml:space="preserve"> laborato</w:t>
      </w:r>
      <w:r w:rsidR="0024472D">
        <w:rPr>
          <w:rFonts w:ascii="Arial" w:hAnsi="Arial" w:cs="Arial"/>
          <w:sz w:val="24"/>
          <w:szCs w:val="24"/>
        </w:rPr>
        <w:t>rul propriu</w:t>
      </w:r>
      <w:r>
        <w:rPr>
          <w:rFonts w:ascii="Arial" w:hAnsi="Arial" w:cs="Arial"/>
          <w:sz w:val="24"/>
          <w:szCs w:val="24"/>
        </w:rPr>
        <w:t xml:space="preserve"> si de catre DSP </w:t>
      </w:r>
      <w:r w:rsidR="0024472D">
        <w:rPr>
          <w:rFonts w:ascii="Arial" w:hAnsi="Arial" w:cs="Arial"/>
          <w:sz w:val="24"/>
          <w:szCs w:val="24"/>
        </w:rPr>
        <w:t xml:space="preserve">Jud. </w:t>
      </w:r>
      <w:r>
        <w:rPr>
          <w:rFonts w:ascii="Arial" w:hAnsi="Arial" w:cs="Arial"/>
          <w:sz w:val="24"/>
          <w:szCs w:val="24"/>
        </w:rPr>
        <w:t>Galati.</w:t>
      </w:r>
    </w:p>
    <w:p w:rsidR="002E0513" w:rsidRPr="005E21E3" w:rsidRDefault="005E21E3" w:rsidP="005E21E3">
      <w:pPr>
        <w:ind w:left="851"/>
        <w:jc w:val="both"/>
        <w:rPr>
          <w:rFonts w:ascii="Arial" w:hAnsi="Arial" w:cs="Arial"/>
          <w:sz w:val="20"/>
          <w:szCs w:val="20"/>
        </w:rPr>
      </w:pPr>
      <w:r w:rsidRPr="005E21E3">
        <w:rPr>
          <w:rFonts w:ascii="Arial" w:hAnsi="Arial" w:cs="Arial"/>
          <w:b/>
          <w:sz w:val="20"/>
          <w:szCs w:val="20"/>
        </w:rPr>
        <w:t>Tabel 2.11 –</w:t>
      </w:r>
      <w:r w:rsidRPr="00D43259">
        <w:rPr>
          <w:rFonts w:ascii="Arial" w:hAnsi="Arial" w:cs="Arial"/>
          <w:b/>
          <w:sz w:val="20"/>
          <w:szCs w:val="20"/>
        </w:rPr>
        <w:t>1 – Calitatea apei</w:t>
      </w:r>
    </w:p>
    <w:tbl>
      <w:tblPr>
        <w:tblW w:w="86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93"/>
        <w:gridCol w:w="1133"/>
        <w:gridCol w:w="1276"/>
        <w:gridCol w:w="1276"/>
        <w:gridCol w:w="2552"/>
      </w:tblGrid>
      <w:tr w:rsidR="005E21E3" w:rsidRPr="00411549" w:rsidTr="00CC6701">
        <w:trPr>
          <w:trHeight w:val="622"/>
        </w:trPr>
        <w:tc>
          <w:tcPr>
            <w:tcW w:w="1417" w:type="dxa"/>
            <w:vMerge w:val="restart"/>
            <w:tcBorders>
              <w:top w:val="single" w:sz="4" w:space="0" w:color="auto"/>
              <w:left w:val="single" w:sz="4" w:space="0" w:color="auto"/>
              <w:right w:val="single" w:sz="4" w:space="0" w:color="auto"/>
            </w:tcBorders>
            <w:vAlign w:val="center"/>
          </w:tcPr>
          <w:p w:rsidR="005E21E3" w:rsidRPr="00411549" w:rsidRDefault="005E21E3" w:rsidP="002E0513">
            <w:pPr>
              <w:jc w:val="center"/>
              <w:rPr>
                <w:rFonts w:ascii="Arial" w:hAnsi="Arial" w:cs="Arial"/>
                <w:b/>
                <w:bCs/>
                <w:sz w:val="20"/>
                <w:lang w:val="it-IT"/>
              </w:rPr>
            </w:pPr>
            <w:r w:rsidRPr="00411549">
              <w:rPr>
                <w:rFonts w:ascii="Arial" w:hAnsi="Arial" w:cs="Arial"/>
                <w:b/>
                <w:bCs/>
                <w:sz w:val="20"/>
                <w:lang w:val="it-IT"/>
              </w:rPr>
              <w:t>Parametru</w:t>
            </w:r>
          </w:p>
        </w:tc>
        <w:tc>
          <w:tcPr>
            <w:tcW w:w="993" w:type="dxa"/>
            <w:vMerge w:val="restart"/>
            <w:tcBorders>
              <w:top w:val="single" w:sz="4" w:space="0" w:color="auto"/>
              <w:left w:val="single" w:sz="4" w:space="0" w:color="auto"/>
              <w:right w:val="single" w:sz="4" w:space="0" w:color="auto"/>
            </w:tcBorders>
            <w:vAlign w:val="center"/>
          </w:tcPr>
          <w:p w:rsidR="005E21E3" w:rsidRPr="00411549" w:rsidRDefault="005E21E3" w:rsidP="002E0513">
            <w:pPr>
              <w:jc w:val="center"/>
              <w:rPr>
                <w:rFonts w:ascii="Arial" w:hAnsi="Arial" w:cs="Arial"/>
                <w:b/>
                <w:bCs/>
                <w:sz w:val="20"/>
                <w:lang w:val="it-IT"/>
              </w:rPr>
            </w:pPr>
            <w:r w:rsidRPr="00411549">
              <w:rPr>
                <w:rFonts w:ascii="Arial" w:hAnsi="Arial" w:cs="Arial"/>
                <w:b/>
                <w:bCs/>
                <w:sz w:val="20"/>
                <w:lang w:val="it-IT"/>
              </w:rPr>
              <w:t>UM</w:t>
            </w:r>
          </w:p>
        </w:tc>
        <w:tc>
          <w:tcPr>
            <w:tcW w:w="3685" w:type="dxa"/>
            <w:gridSpan w:val="3"/>
            <w:tcBorders>
              <w:top w:val="single" w:sz="4" w:space="0" w:color="auto"/>
              <w:left w:val="single" w:sz="4" w:space="0" w:color="auto"/>
              <w:bottom w:val="single" w:sz="4" w:space="0" w:color="auto"/>
              <w:right w:val="single" w:sz="4" w:space="0" w:color="auto"/>
            </w:tcBorders>
            <w:vAlign w:val="center"/>
          </w:tcPr>
          <w:p w:rsidR="005E21E3" w:rsidRDefault="005E21E3" w:rsidP="005E21E3">
            <w:pPr>
              <w:jc w:val="center"/>
              <w:rPr>
                <w:rFonts w:ascii="Arial" w:hAnsi="Arial" w:cs="Arial"/>
                <w:b/>
                <w:bCs/>
                <w:sz w:val="20"/>
                <w:lang w:val="it-IT"/>
              </w:rPr>
            </w:pPr>
            <w:r w:rsidRPr="00411549">
              <w:rPr>
                <w:rFonts w:ascii="Arial" w:hAnsi="Arial" w:cs="Arial"/>
                <w:b/>
                <w:bCs/>
                <w:sz w:val="20"/>
                <w:lang w:val="it-IT"/>
              </w:rPr>
              <w:t>Targu Bujor</w:t>
            </w:r>
          </w:p>
        </w:tc>
        <w:tc>
          <w:tcPr>
            <w:tcW w:w="2552" w:type="dxa"/>
            <w:vMerge w:val="restart"/>
            <w:tcBorders>
              <w:top w:val="single" w:sz="4" w:space="0" w:color="auto"/>
              <w:left w:val="single" w:sz="4" w:space="0" w:color="auto"/>
              <w:right w:val="single" w:sz="4" w:space="0" w:color="auto"/>
            </w:tcBorders>
            <w:vAlign w:val="center"/>
          </w:tcPr>
          <w:p w:rsidR="005E21E3" w:rsidRPr="00411549" w:rsidRDefault="005E21E3" w:rsidP="002E0513">
            <w:pPr>
              <w:jc w:val="center"/>
              <w:rPr>
                <w:rFonts w:ascii="Arial" w:hAnsi="Arial" w:cs="Arial"/>
                <w:b/>
                <w:bCs/>
                <w:sz w:val="20"/>
                <w:lang w:val="it-IT"/>
              </w:rPr>
            </w:pPr>
            <w:r>
              <w:rPr>
                <w:rFonts w:ascii="Arial" w:hAnsi="Arial" w:cs="Arial"/>
                <w:b/>
                <w:bCs/>
                <w:sz w:val="20"/>
                <w:lang w:val="it-IT"/>
              </w:rPr>
              <w:t>Metoda de analiza/ CMA</w:t>
            </w:r>
          </w:p>
        </w:tc>
      </w:tr>
      <w:tr w:rsidR="005E21E3" w:rsidRPr="00411549" w:rsidTr="00CC6701">
        <w:trPr>
          <w:trHeight w:val="560"/>
        </w:trPr>
        <w:tc>
          <w:tcPr>
            <w:tcW w:w="1417" w:type="dxa"/>
            <w:vMerge/>
            <w:tcBorders>
              <w:left w:val="single" w:sz="4" w:space="0" w:color="auto"/>
              <w:right w:val="single" w:sz="4" w:space="0" w:color="auto"/>
            </w:tcBorders>
          </w:tcPr>
          <w:p w:rsidR="005E21E3" w:rsidRPr="00411549" w:rsidRDefault="005E21E3" w:rsidP="002E0513">
            <w:pPr>
              <w:rPr>
                <w:rFonts w:ascii="Arial" w:hAnsi="Arial" w:cs="Arial"/>
                <w:bCs/>
                <w:sz w:val="20"/>
                <w:lang w:val="it-IT"/>
              </w:rPr>
            </w:pPr>
          </w:p>
        </w:tc>
        <w:tc>
          <w:tcPr>
            <w:tcW w:w="993" w:type="dxa"/>
            <w:vMerge/>
            <w:tcBorders>
              <w:left w:val="single" w:sz="4" w:space="0" w:color="auto"/>
              <w:right w:val="single" w:sz="4" w:space="0" w:color="auto"/>
            </w:tcBorders>
          </w:tcPr>
          <w:p w:rsidR="005E21E3" w:rsidRPr="00411549" w:rsidRDefault="005E21E3" w:rsidP="002E0513">
            <w:pPr>
              <w:jc w:val="center"/>
              <w:rPr>
                <w:rFonts w:ascii="Arial" w:hAnsi="Arial" w:cs="Arial"/>
                <w:bCs/>
                <w:sz w:val="20"/>
                <w:lang w:val="it-IT"/>
              </w:rPr>
            </w:pPr>
          </w:p>
        </w:tc>
        <w:tc>
          <w:tcPr>
            <w:tcW w:w="1133" w:type="dxa"/>
            <w:tcBorders>
              <w:left w:val="single" w:sz="4" w:space="0" w:color="auto"/>
            </w:tcBorders>
            <w:vAlign w:val="center"/>
          </w:tcPr>
          <w:p w:rsidR="005E21E3" w:rsidRPr="00B453CA" w:rsidRDefault="005E21E3" w:rsidP="002E0513">
            <w:pPr>
              <w:jc w:val="center"/>
              <w:rPr>
                <w:rFonts w:ascii="Arial" w:hAnsi="Arial" w:cs="Arial"/>
                <w:b/>
                <w:bCs/>
                <w:sz w:val="20"/>
                <w:lang w:val="it-IT"/>
              </w:rPr>
            </w:pPr>
            <w:r w:rsidRPr="00B453CA">
              <w:rPr>
                <w:rFonts w:ascii="Arial" w:hAnsi="Arial" w:cs="Arial"/>
                <w:b/>
                <w:bCs/>
                <w:sz w:val="20"/>
                <w:lang w:val="it-IT"/>
              </w:rPr>
              <w:t>Apa bruta</w:t>
            </w:r>
          </w:p>
        </w:tc>
        <w:tc>
          <w:tcPr>
            <w:tcW w:w="1276" w:type="dxa"/>
            <w:vAlign w:val="center"/>
          </w:tcPr>
          <w:p w:rsidR="005E21E3" w:rsidRPr="00B453CA" w:rsidRDefault="005E21E3" w:rsidP="002E0513">
            <w:pPr>
              <w:jc w:val="center"/>
              <w:rPr>
                <w:rFonts w:ascii="Arial" w:hAnsi="Arial" w:cs="Arial"/>
                <w:b/>
                <w:bCs/>
                <w:sz w:val="20"/>
                <w:lang w:val="it-IT"/>
              </w:rPr>
            </w:pPr>
            <w:r w:rsidRPr="00B453CA">
              <w:rPr>
                <w:rFonts w:ascii="Arial" w:hAnsi="Arial" w:cs="Arial"/>
                <w:b/>
                <w:bCs/>
                <w:sz w:val="20"/>
                <w:lang w:val="it-IT"/>
              </w:rPr>
              <w:t>Iesire statie</w:t>
            </w:r>
          </w:p>
        </w:tc>
        <w:tc>
          <w:tcPr>
            <w:tcW w:w="1276" w:type="dxa"/>
            <w:tcBorders>
              <w:right w:val="single" w:sz="4" w:space="0" w:color="auto"/>
            </w:tcBorders>
          </w:tcPr>
          <w:p w:rsidR="005E21E3" w:rsidRPr="00B453CA" w:rsidRDefault="005E21E3" w:rsidP="002E0513">
            <w:pPr>
              <w:ind w:left="-108"/>
              <w:jc w:val="center"/>
              <w:rPr>
                <w:rFonts w:ascii="Arial" w:hAnsi="Arial" w:cs="Arial"/>
                <w:b/>
                <w:bCs/>
                <w:sz w:val="20"/>
                <w:lang w:val="it-IT"/>
              </w:rPr>
            </w:pPr>
            <w:r w:rsidRPr="00B453CA">
              <w:rPr>
                <w:rFonts w:ascii="Arial" w:hAnsi="Arial" w:cs="Arial"/>
                <w:b/>
                <w:bCs/>
                <w:sz w:val="20"/>
                <w:lang w:val="it-IT"/>
              </w:rPr>
              <w:t>Iesire sat Umbraresti</w:t>
            </w:r>
          </w:p>
        </w:tc>
        <w:tc>
          <w:tcPr>
            <w:tcW w:w="2552" w:type="dxa"/>
            <w:vMerge/>
            <w:tcBorders>
              <w:left w:val="single" w:sz="4" w:space="0" w:color="auto"/>
              <w:right w:val="single" w:sz="4" w:space="0" w:color="auto"/>
            </w:tcBorders>
          </w:tcPr>
          <w:p w:rsidR="005E21E3" w:rsidRPr="00411549" w:rsidRDefault="005E21E3" w:rsidP="002E0513">
            <w:pPr>
              <w:ind w:left="-108"/>
              <w:jc w:val="center"/>
              <w:rPr>
                <w:rFonts w:ascii="Arial" w:hAnsi="Arial" w:cs="Arial"/>
                <w:bCs/>
                <w:sz w:val="20"/>
                <w:lang w:val="it-IT"/>
              </w:rPr>
            </w:pPr>
          </w:p>
        </w:tc>
      </w:tr>
      <w:tr w:rsidR="002E0513" w:rsidRPr="00411549" w:rsidTr="00CC6701">
        <w:trPr>
          <w:trHeight w:val="163"/>
        </w:trPr>
        <w:tc>
          <w:tcPr>
            <w:tcW w:w="1417" w:type="dxa"/>
            <w:vAlign w:val="center"/>
          </w:tcPr>
          <w:p w:rsidR="002E0513" w:rsidRPr="00411549" w:rsidRDefault="002E0513" w:rsidP="002E0513">
            <w:pPr>
              <w:rPr>
                <w:rFonts w:ascii="Arial" w:hAnsi="Arial" w:cs="Arial"/>
                <w:sz w:val="20"/>
                <w:lang w:val="it-IT"/>
              </w:rPr>
            </w:pPr>
            <w:r w:rsidRPr="00411549">
              <w:rPr>
                <w:rFonts w:ascii="Arial" w:hAnsi="Arial" w:cs="Arial"/>
                <w:sz w:val="20"/>
                <w:lang w:val="it-IT"/>
              </w:rPr>
              <w:t>Culoare</w:t>
            </w:r>
          </w:p>
        </w:tc>
        <w:tc>
          <w:tcPr>
            <w:tcW w:w="993" w:type="dxa"/>
            <w:vAlign w:val="center"/>
          </w:tcPr>
          <w:p w:rsidR="002E0513" w:rsidRPr="00411549" w:rsidRDefault="002E0513" w:rsidP="002E0513">
            <w:pPr>
              <w:jc w:val="center"/>
              <w:rPr>
                <w:rFonts w:ascii="Arial" w:hAnsi="Arial" w:cs="Arial"/>
                <w:sz w:val="20"/>
                <w:lang w:val="it-IT"/>
              </w:rPr>
            </w:pPr>
            <w:r w:rsidRPr="00411549">
              <w:rPr>
                <w:rFonts w:ascii="Arial" w:hAnsi="Arial" w:cs="Arial"/>
                <w:sz w:val="20"/>
                <w:lang w:val="it-IT"/>
              </w:rPr>
              <w:t>accep</w:t>
            </w:r>
          </w:p>
        </w:tc>
        <w:tc>
          <w:tcPr>
            <w:tcW w:w="1133" w:type="dxa"/>
            <w:vAlign w:val="center"/>
          </w:tcPr>
          <w:p w:rsidR="002E0513" w:rsidRPr="00411549" w:rsidRDefault="002E0513" w:rsidP="002E0513">
            <w:pPr>
              <w:jc w:val="center"/>
              <w:rPr>
                <w:rFonts w:ascii="Arial" w:hAnsi="Arial" w:cs="Arial"/>
                <w:sz w:val="20"/>
                <w:lang w:val="it-IT"/>
              </w:rPr>
            </w:pPr>
            <w:r w:rsidRPr="00411549">
              <w:rPr>
                <w:rFonts w:ascii="Arial" w:hAnsi="Arial" w:cs="Arial"/>
                <w:sz w:val="20"/>
                <w:lang w:val="it-IT"/>
              </w:rPr>
              <w:t>incolora</w:t>
            </w:r>
          </w:p>
        </w:tc>
        <w:tc>
          <w:tcPr>
            <w:tcW w:w="1276" w:type="dxa"/>
            <w:vAlign w:val="center"/>
          </w:tcPr>
          <w:p w:rsidR="002E0513" w:rsidRDefault="002E0513" w:rsidP="002E0513">
            <w:pPr>
              <w:jc w:val="center"/>
            </w:pPr>
            <w:r w:rsidRPr="00686BF9">
              <w:rPr>
                <w:rFonts w:ascii="Arial" w:hAnsi="Arial" w:cs="Arial"/>
                <w:sz w:val="20"/>
                <w:lang w:val="it-IT"/>
              </w:rPr>
              <w:t>incolora</w:t>
            </w:r>
          </w:p>
        </w:tc>
        <w:tc>
          <w:tcPr>
            <w:tcW w:w="1276" w:type="dxa"/>
            <w:vAlign w:val="center"/>
          </w:tcPr>
          <w:p w:rsidR="002E0513" w:rsidRDefault="002E0513" w:rsidP="002E0513">
            <w:pPr>
              <w:jc w:val="center"/>
            </w:pPr>
            <w:r w:rsidRPr="00686BF9">
              <w:rPr>
                <w:rFonts w:ascii="Arial" w:hAnsi="Arial" w:cs="Arial"/>
                <w:sz w:val="20"/>
                <w:lang w:val="it-IT"/>
              </w:rPr>
              <w:t>incolora</w:t>
            </w:r>
          </w:p>
        </w:tc>
        <w:tc>
          <w:tcPr>
            <w:tcW w:w="2552" w:type="dxa"/>
            <w:vAlign w:val="center"/>
          </w:tcPr>
          <w:p w:rsidR="002E0513" w:rsidRPr="00411549" w:rsidRDefault="002E0513" w:rsidP="002E0513">
            <w:pPr>
              <w:ind w:left="-108"/>
              <w:jc w:val="center"/>
              <w:rPr>
                <w:rFonts w:ascii="Arial" w:hAnsi="Arial" w:cs="Arial"/>
                <w:sz w:val="20"/>
                <w:lang w:val="it-IT"/>
              </w:rPr>
            </w:pPr>
            <w:r w:rsidRPr="00411549">
              <w:rPr>
                <w:rFonts w:ascii="Arial" w:eastAsia="Times New Roman" w:hAnsi="Arial" w:cs="Arial"/>
                <w:sz w:val="20"/>
                <w:szCs w:val="20"/>
                <w:lang w:eastAsia="ro-RO"/>
              </w:rPr>
              <w:t>SREN ISO 7887/2002</w:t>
            </w:r>
          </w:p>
        </w:tc>
      </w:tr>
      <w:tr w:rsidR="002E0513" w:rsidRPr="00D578A3" w:rsidTr="00CC6701">
        <w:trPr>
          <w:trHeight w:val="163"/>
        </w:trPr>
        <w:tc>
          <w:tcPr>
            <w:tcW w:w="1417" w:type="dxa"/>
            <w:vAlign w:val="center"/>
          </w:tcPr>
          <w:p w:rsidR="002E0513" w:rsidRPr="00411549" w:rsidRDefault="002E0513" w:rsidP="002E0513">
            <w:pPr>
              <w:rPr>
                <w:rFonts w:ascii="Arial" w:hAnsi="Arial" w:cs="Arial"/>
                <w:sz w:val="20"/>
                <w:lang w:val="it-IT"/>
              </w:rPr>
            </w:pPr>
            <w:r w:rsidRPr="00411549">
              <w:rPr>
                <w:rFonts w:ascii="Arial" w:hAnsi="Arial" w:cs="Arial"/>
                <w:sz w:val="20"/>
                <w:lang w:val="it-IT"/>
              </w:rPr>
              <w:t>Gust</w:t>
            </w:r>
          </w:p>
        </w:tc>
        <w:tc>
          <w:tcPr>
            <w:tcW w:w="993" w:type="dxa"/>
          </w:tcPr>
          <w:p w:rsidR="002E0513" w:rsidRDefault="002E0513" w:rsidP="002E0513">
            <w:pPr>
              <w:jc w:val="center"/>
            </w:pPr>
            <w:r>
              <w:t>Grade</w:t>
            </w:r>
          </w:p>
        </w:tc>
        <w:tc>
          <w:tcPr>
            <w:tcW w:w="1133" w:type="dxa"/>
            <w:vAlign w:val="center"/>
          </w:tcPr>
          <w:p w:rsidR="002E0513" w:rsidRPr="00411549" w:rsidRDefault="002E0513" w:rsidP="002E0513">
            <w:pPr>
              <w:jc w:val="center"/>
              <w:rPr>
                <w:rFonts w:ascii="Arial" w:hAnsi="Arial" w:cs="Arial"/>
                <w:sz w:val="20"/>
                <w:lang w:val="it-IT"/>
              </w:rPr>
            </w:pPr>
            <w:r w:rsidRPr="00411549">
              <w:rPr>
                <w:rFonts w:ascii="Arial" w:hAnsi="Arial" w:cs="Arial"/>
                <w:sz w:val="20"/>
                <w:lang w:val="it-IT"/>
              </w:rPr>
              <w:t>absent</w:t>
            </w:r>
          </w:p>
        </w:tc>
        <w:tc>
          <w:tcPr>
            <w:tcW w:w="1276" w:type="dxa"/>
            <w:vAlign w:val="center"/>
          </w:tcPr>
          <w:p w:rsidR="002E0513" w:rsidRDefault="002E0513" w:rsidP="002E0513">
            <w:pPr>
              <w:jc w:val="center"/>
            </w:pPr>
            <w:r w:rsidRPr="00B2337E">
              <w:rPr>
                <w:rFonts w:ascii="Arial" w:hAnsi="Arial" w:cs="Arial"/>
                <w:sz w:val="20"/>
                <w:lang w:val="it-IT"/>
              </w:rPr>
              <w:t>absent</w:t>
            </w:r>
          </w:p>
        </w:tc>
        <w:tc>
          <w:tcPr>
            <w:tcW w:w="1276" w:type="dxa"/>
            <w:vAlign w:val="center"/>
          </w:tcPr>
          <w:p w:rsidR="002E0513" w:rsidRDefault="002E0513" w:rsidP="002E0513">
            <w:pPr>
              <w:jc w:val="center"/>
            </w:pPr>
            <w:r w:rsidRPr="00B2337E">
              <w:rPr>
                <w:rFonts w:ascii="Arial" w:hAnsi="Arial" w:cs="Arial"/>
                <w:sz w:val="20"/>
                <w:lang w:val="it-IT"/>
              </w:rPr>
              <w:t>absent</w:t>
            </w:r>
          </w:p>
        </w:tc>
        <w:tc>
          <w:tcPr>
            <w:tcW w:w="2552" w:type="dxa"/>
          </w:tcPr>
          <w:p w:rsidR="002E0513" w:rsidRPr="00D578A3" w:rsidRDefault="002E0513" w:rsidP="002E0513">
            <w:pPr>
              <w:jc w:val="center"/>
            </w:pPr>
            <w:r w:rsidRPr="00D578A3">
              <w:rPr>
                <w:rFonts w:ascii="Arial" w:hAnsi="Arial" w:cs="Arial"/>
                <w:sz w:val="20"/>
                <w:lang w:val="it-IT"/>
              </w:rPr>
              <w:t>Accep. pt clienti si fara modificari</w:t>
            </w:r>
          </w:p>
        </w:tc>
      </w:tr>
      <w:tr w:rsidR="002E0513" w:rsidRPr="00D578A3" w:rsidTr="00CC6701">
        <w:trPr>
          <w:trHeight w:val="163"/>
        </w:trPr>
        <w:tc>
          <w:tcPr>
            <w:tcW w:w="1417" w:type="dxa"/>
            <w:vAlign w:val="center"/>
          </w:tcPr>
          <w:p w:rsidR="002E0513" w:rsidRPr="00411549" w:rsidRDefault="002E0513" w:rsidP="002E0513">
            <w:pPr>
              <w:rPr>
                <w:rFonts w:ascii="Arial" w:hAnsi="Arial" w:cs="Arial"/>
                <w:sz w:val="20"/>
                <w:lang w:val="it-IT"/>
              </w:rPr>
            </w:pPr>
            <w:r w:rsidRPr="00411549">
              <w:rPr>
                <w:rFonts w:ascii="Arial" w:hAnsi="Arial" w:cs="Arial"/>
                <w:sz w:val="20"/>
                <w:lang w:val="it-IT"/>
              </w:rPr>
              <w:t>Miros</w:t>
            </w:r>
          </w:p>
        </w:tc>
        <w:tc>
          <w:tcPr>
            <w:tcW w:w="993" w:type="dxa"/>
          </w:tcPr>
          <w:p w:rsidR="002E0513" w:rsidRDefault="002E0513" w:rsidP="002E0513">
            <w:pPr>
              <w:jc w:val="center"/>
            </w:pPr>
            <w:r>
              <w:t>Grade</w:t>
            </w:r>
          </w:p>
        </w:tc>
        <w:tc>
          <w:tcPr>
            <w:tcW w:w="1133" w:type="dxa"/>
            <w:vAlign w:val="center"/>
          </w:tcPr>
          <w:p w:rsidR="002E0513" w:rsidRPr="00411549" w:rsidRDefault="002E0513" w:rsidP="002E0513">
            <w:pPr>
              <w:jc w:val="center"/>
              <w:rPr>
                <w:rFonts w:ascii="Arial" w:hAnsi="Arial" w:cs="Arial"/>
                <w:sz w:val="20"/>
                <w:lang w:val="it-IT"/>
              </w:rPr>
            </w:pPr>
            <w:r w:rsidRPr="00411549">
              <w:rPr>
                <w:rFonts w:ascii="Arial" w:hAnsi="Arial" w:cs="Arial"/>
                <w:sz w:val="20"/>
                <w:lang w:val="it-IT"/>
              </w:rPr>
              <w:t>absent</w:t>
            </w:r>
          </w:p>
        </w:tc>
        <w:tc>
          <w:tcPr>
            <w:tcW w:w="1276" w:type="dxa"/>
            <w:vAlign w:val="center"/>
          </w:tcPr>
          <w:p w:rsidR="002E0513" w:rsidRDefault="002E0513" w:rsidP="002E0513">
            <w:pPr>
              <w:jc w:val="center"/>
            </w:pPr>
            <w:r w:rsidRPr="00B2337E">
              <w:rPr>
                <w:rFonts w:ascii="Arial" w:hAnsi="Arial" w:cs="Arial"/>
                <w:sz w:val="20"/>
                <w:lang w:val="it-IT"/>
              </w:rPr>
              <w:t>absent</w:t>
            </w:r>
          </w:p>
        </w:tc>
        <w:tc>
          <w:tcPr>
            <w:tcW w:w="1276" w:type="dxa"/>
            <w:vAlign w:val="center"/>
          </w:tcPr>
          <w:p w:rsidR="002E0513" w:rsidRDefault="002E0513" w:rsidP="002E0513">
            <w:pPr>
              <w:jc w:val="center"/>
            </w:pPr>
            <w:r w:rsidRPr="00B2337E">
              <w:rPr>
                <w:rFonts w:ascii="Arial" w:hAnsi="Arial" w:cs="Arial"/>
                <w:sz w:val="20"/>
                <w:lang w:val="it-IT"/>
              </w:rPr>
              <w:t>absent</w:t>
            </w:r>
          </w:p>
        </w:tc>
        <w:tc>
          <w:tcPr>
            <w:tcW w:w="2552" w:type="dxa"/>
          </w:tcPr>
          <w:p w:rsidR="002E0513" w:rsidRPr="00D578A3" w:rsidRDefault="002E0513" w:rsidP="002E0513">
            <w:pPr>
              <w:jc w:val="center"/>
            </w:pPr>
            <w:r w:rsidRPr="00D578A3">
              <w:rPr>
                <w:rFonts w:ascii="Arial" w:hAnsi="Arial" w:cs="Arial"/>
                <w:sz w:val="20"/>
                <w:lang w:val="it-IT"/>
              </w:rPr>
              <w:t>Acceptabile pt clienti si fara modificari</w:t>
            </w:r>
          </w:p>
        </w:tc>
      </w:tr>
      <w:tr w:rsidR="002E0513" w:rsidRPr="00D578A3" w:rsidTr="00CC6701">
        <w:trPr>
          <w:trHeight w:val="163"/>
        </w:trPr>
        <w:tc>
          <w:tcPr>
            <w:tcW w:w="1417" w:type="dxa"/>
            <w:vAlign w:val="center"/>
          </w:tcPr>
          <w:p w:rsidR="002E0513" w:rsidRPr="00411549" w:rsidRDefault="002E0513" w:rsidP="002E0513">
            <w:pPr>
              <w:rPr>
                <w:rFonts w:ascii="Arial" w:hAnsi="Arial" w:cs="Arial"/>
                <w:sz w:val="20"/>
                <w:lang w:val="it-IT"/>
              </w:rPr>
            </w:pPr>
            <w:r w:rsidRPr="00411549">
              <w:rPr>
                <w:rFonts w:ascii="Arial" w:hAnsi="Arial" w:cs="Arial"/>
                <w:sz w:val="20"/>
                <w:lang w:val="it-IT"/>
              </w:rPr>
              <w:t>pH</w:t>
            </w:r>
          </w:p>
        </w:tc>
        <w:tc>
          <w:tcPr>
            <w:tcW w:w="993" w:type="dxa"/>
            <w:vAlign w:val="center"/>
          </w:tcPr>
          <w:p w:rsidR="002E0513" w:rsidRPr="00411549" w:rsidRDefault="002E0513" w:rsidP="002E0513">
            <w:pPr>
              <w:jc w:val="center"/>
              <w:rPr>
                <w:rFonts w:ascii="Arial" w:hAnsi="Arial" w:cs="Arial"/>
                <w:sz w:val="20"/>
                <w:lang w:val="it-IT"/>
              </w:rPr>
            </w:pPr>
            <w:r w:rsidRPr="00411549">
              <w:rPr>
                <w:rFonts w:ascii="Arial" w:hAnsi="Arial" w:cs="Arial"/>
                <w:sz w:val="20"/>
                <w:lang w:val="it-IT"/>
              </w:rPr>
              <w:t>Unitati pH</w:t>
            </w:r>
          </w:p>
        </w:tc>
        <w:tc>
          <w:tcPr>
            <w:tcW w:w="1133" w:type="dxa"/>
            <w:vAlign w:val="center"/>
          </w:tcPr>
          <w:p w:rsidR="002E0513" w:rsidRPr="00411549" w:rsidRDefault="002E0513" w:rsidP="002E0513">
            <w:pPr>
              <w:jc w:val="center"/>
              <w:rPr>
                <w:rFonts w:ascii="Arial" w:hAnsi="Arial" w:cs="Arial"/>
                <w:sz w:val="20"/>
                <w:lang w:val="it-IT"/>
              </w:rPr>
            </w:pPr>
            <w:r>
              <w:rPr>
                <w:rFonts w:ascii="Arial" w:hAnsi="Arial" w:cs="Arial"/>
                <w:sz w:val="20"/>
                <w:lang w:val="it-IT"/>
              </w:rPr>
              <w:t>7,4</w:t>
            </w:r>
          </w:p>
        </w:tc>
        <w:tc>
          <w:tcPr>
            <w:tcW w:w="1276" w:type="dxa"/>
            <w:vAlign w:val="center"/>
          </w:tcPr>
          <w:p w:rsidR="002E0513" w:rsidRPr="00411549" w:rsidRDefault="002E0513" w:rsidP="002E0513">
            <w:pPr>
              <w:jc w:val="center"/>
              <w:rPr>
                <w:rFonts w:ascii="Arial" w:hAnsi="Arial" w:cs="Arial"/>
                <w:sz w:val="20"/>
                <w:lang w:val="it-IT"/>
              </w:rPr>
            </w:pPr>
            <w:r>
              <w:rPr>
                <w:rFonts w:ascii="Arial" w:hAnsi="Arial" w:cs="Arial"/>
                <w:sz w:val="20"/>
                <w:lang w:val="it-IT"/>
              </w:rPr>
              <w:t>7,3</w:t>
            </w:r>
          </w:p>
        </w:tc>
        <w:tc>
          <w:tcPr>
            <w:tcW w:w="1276" w:type="dxa"/>
            <w:vAlign w:val="center"/>
          </w:tcPr>
          <w:p w:rsidR="002E0513" w:rsidRPr="00411549" w:rsidRDefault="002E0513" w:rsidP="002E0513">
            <w:pPr>
              <w:ind w:left="-108"/>
              <w:jc w:val="center"/>
              <w:rPr>
                <w:rFonts w:ascii="Arial" w:eastAsia="Times New Roman" w:hAnsi="Arial" w:cs="Arial"/>
                <w:lang w:eastAsia="ro-RO"/>
              </w:rPr>
            </w:pPr>
            <w:r>
              <w:rPr>
                <w:rFonts w:ascii="Arial" w:eastAsia="Times New Roman" w:hAnsi="Arial" w:cs="Arial"/>
                <w:lang w:eastAsia="ro-RO"/>
              </w:rPr>
              <w:t>7,4</w:t>
            </w:r>
          </w:p>
        </w:tc>
        <w:tc>
          <w:tcPr>
            <w:tcW w:w="2552" w:type="dxa"/>
            <w:vAlign w:val="center"/>
          </w:tcPr>
          <w:p w:rsidR="002E0513" w:rsidRDefault="002E0513" w:rsidP="002E0513">
            <w:pPr>
              <w:ind w:left="-108"/>
              <w:jc w:val="center"/>
              <w:rPr>
                <w:rFonts w:ascii="Arial" w:eastAsia="Times New Roman" w:hAnsi="Arial" w:cs="Arial"/>
                <w:lang w:eastAsia="ro-RO"/>
              </w:rPr>
            </w:pPr>
            <w:r w:rsidRPr="00411549">
              <w:rPr>
                <w:rFonts w:ascii="Arial" w:eastAsia="Times New Roman" w:hAnsi="Arial" w:cs="Arial"/>
                <w:lang w:eastAsia="ro-RO"/>
              </w:rPr>
              <w:t>SREN ISO 10523/2009</w:t>
            </w:r>
          </w:p>
          <w:p w:rsidR="002E0513" w:rsidRPr="00D578A3" w:rsidRDefault="002E0513" w:rsidP="002E0513">
            <w:pPr>
              <w:ind w:left="-108"/>
              <w:jc w:val="center"/>
              <w:rPr>
                <w:rFonts w:ascii="Arial" w:eastAsia="Times New Roman" w:hAnsi="Arial" w:cs="Arial"/>
                <w:b/>
                <w:lang w:eastAsia="ro-RO"/>
              </w:rPr>
            </w:pPr>
            <w:r w:rsidRPr="00D578A3">
              <w:rPr>
                <w:rFonts w:ascii="Arial" w:eastAsia="Times New Roman" w:hAnsi="Arial" w:cs="Arial"/>
                <w:b/>
                <w:color w:val="000000"/>
                <w:lang w:eastAsia="ro-RO"/>
              </w:rPr>
              <w:t>6,5 - 9,5</w:t>
            </w:r>
          </w:p>
        </w:tc>
      </w:tr>
      <w:tr w:rsidR="002E0513" w:rsidRPr="00D578A3" w:rsidTr="00CC6701">
        <w:trPr>
          <w:trHeight w:val="173"/>
        </w:trPr>
        <w:tc>
          <w:tcPr>
            <w:tcW w:w="1417" w:type="dxa"/>
            <w:vAlign w:val="center"/>
          </w:tcPr>
          <w:p w:rsidR="002E0513" w:rsidRPr="00411549" w:rsidRDefault="002E0513" w:rsidP="002E0513">
            <w:pPr>
              <w:rPr>
                <w:rFonts w:ascii="Arial" w:hAnsi="Arial" w:cs="Arial"/>
                <w:sz w:val="20"/>
                <w:lang w:val="it-IT"/>
              </w:rPr>
            </w:pPr>
            <w:r w:rsidRPr="00411549">
              <w:rPr>
                <w:rFonts w:ascii="Arial" w:hAnsi="Arial" w:cs="Arial"/>
                <w:sz w:val="20"/>
                <w:lang w:val="it-IT"/>
              </w:rPr>
              <w:t>Conductivitate</w:t>
            </w:r>
          </w:p>
        </w:tc>
        <w:tc>
          <w:tcPr>
            <w:tcW w:w="993" w:type="dxa"/>
            <w:vAlign w:val="center"/>
          </w:tcPr>
          <w:p w:rsidR="002E0513" w:rsidRPr="00411549" w:rsidRDefault="002E0513" w:rsidP="002E0513">
            <w:pPr>
              <w:jc w:val="center"/>
              <w:rPr>
                <w:rFonts w:ascii="Arial" w:hAnsi="Arial" w:cs="Arial"/>
                <w:sz w:val="20"/>
                <w:vertAlign w:val="superscript"/>
                <w:lang w:val="it-IT"/>
              </w:rPr>
            </w:pPr>
            <w:r w:rsidRPr="00411549">
              <w:rPr>
                <w:rFonts w:ascii="Arial" w:hAnsi="Arial" w:cs="Arial"/>
                <w:sz w:val="20"/>
                <w:lang w:val="it-IT"/>
              </w:rPr>
              <w:t>μS cm</w:t>
            </w:r>
            <w:r w:rsidRPr="00411549">
              <w:rPr>
                <w:rFonts w:ascii="Arial" w:hAnsi="Arial" w:cs="Arial"/>
                <w:sz w:val="20"/>
                <w:vertAlign w:val="superscript"/>
                <w:lang w:val="it-IT"/>
              </w:rPr>
              <w:t>-1</w:t>
            </w:r>
          </w:p>
        </w:tc>
        <w:tc>
          <w:tcPr>
            <w:tcW w:w="1133" w:type="dxa"/>
            <w:vAlign w:val="center"/>
          </w:tcPr>
          <w:p w:rsidR="002E0513" w:rsidRPr="00411549" w:rsidRDefault="002E0513" w:rsidP="002E0513">
            <w:pPr>
              <w:jc w:val="center"/>
              <w:rPr>
                <w:rFonts w:ascii="Arial" w:hAnsi="Arial" w:cs="Arial"/>
                <w:sz w:val="20"/>
                <w:lang w:val="it-IT"/>
              </w:rPr>
            </w:pPr>
            <w:r>
              <w:rPr>
                <w:rFonts w:ascii="Arial" w:hAnsi="Arial" w:cs="Arial"/>
                <w:sz w:val="20"/>
                <w:lang w:val="it-IT"/>
              </w:rPr>
              <w:t>778</w:t>
            </w:r>
          </w:p>
        </w:tc>
        <w:tc>
          <w:tcPr>
            <w:tcW w:w="1276" w:type="dxa"/>
            <w:vAlign w:val="center"/>
          </w:tcPr>
          <w:p w:rsidR="002E0513" w:rsidRPr="00411549" w:rsidRDefault="002E0513" w:rsidP="002E0513">
            <w:pPr>
              <w:ind w:left="-108"/>
              <w:jc w:val="center"/>
              <w:rPr>
                <w:rFonts w:ascii="Arial" w:eastAsia="Times New Roman" w:hAnsi="Arial" w:cs="Arial"/>
                <w:lang w:eastAsia="ro-RO"/>
              </w:rPr>
            </w:pPr>
            <w:r>
              <w:rPr>
                <w:rFonts w:ascii="Arial" w:eastAsia="Times New Roman" w:hAnsi="Arial" w:cs="Arial"/>
                <w:lang w:eastAsia="ro-RO"/>
              </w:rPr>
              <w:t>772</w:t>
            </w:r>
          </w:p>
        </w:tc>
        <w:tc>
          <w:tcPr>
            <w:tcW w:w="1276" w:type="dxa"/>
            <w:vAlign w:val="center"/>
          </w:tcPr>
          <w:p w:rsidR="002E0513" w:rsidRPr="00411549" w:rsidRDefault="002E0513" w:rsidP="002E0513">
            <w:pPr>
              <w:spacing w:after="0" w:line="240" w:lineRule="auto"/>
              <w:ind w:left="-108"/>
              <w:jc w:val="center"/>
              <w:rPr>
                <w:rFonts w:ascii="Arial" w:eastAsia="Times New Roman" w:hAnsi="Arial" w:cs="Arial"/>
                <w:lang w:eastAsia="ro-RO"/>
              </w:rPr>
            </w:pPr>
            <w:r>
              <w:rPr>
                <w:rFonts w:ascii="Arial" w:eastAsia="Times New Roman" w:hAnsi="Arial" w:cs="Arial"/>
                <w:lang w:eastAsia="ro-RO"/>
              </w:rPr>
              <w:t>832</w:t>
            </w:r>
          </w:p>
        </w:tc>
        <w:tc>
          <w:tcPr>
            <w:tcW w:w="2552" w:type="dxa"/>
            <w:vAlign w:val="center"/>
          </w:tcPr>
          <w:p w:rsidR="002E0513" w:rsidRDefault="002E0513" w:rsidP="002E0513">
            <w:pPr>
              <w:spacing w:after="0" w:line="240" w:lineRule="auto"/>
              <w:ind w:left="-108"/>
              <w:jc w:val="center"/>
              <w:rPr>
                <w:rFonts w:ascii="Arial" w:eastAsia="Times New Roman" w:hAnsi="Arial" w:cs="Arial"/>
                <w:lang w:eastAsia="ro-RO"/>
              </w:rPr>
            </w:pPr>
            <w:r w:rsidRPr="00411549">
              <w:rPr>
                <w:rFonts w:ascii="Arial" w:eastAsia="Times New Roman" w:hAnsi="Arial" w:cs="Arial"/>
                <w:lang w:eastAsia="ro-RO"/>
              </w:rPr>
              <w:t>SREN ISO 27888/1997</w:t>
            </w:r>
          </w:p>
          <w:p w:rsidR="002E0513" w:rsidRPr="00D578A3" w:rsidRDefault="002E0513" w:rsidP="002E0513">
            <w:pPr>
              <w:spacing w:after="0" w:line="240" w:lineRule="auto"/>
              <w:ind w:left="-108"/>
              <w:jc w:val="center"/>
              <w:rPr>
                <w:rFonts w:ascii="Arial" w:eastAsia="Times New Roman" w:hAnsi="Arial" w:cs="Arial"/>
                <w:b/>
                <w:lang w:eastAsia="ro-RO"/>
              </w:rPr>
            </w:pPr>
            <w:r w:rsidRPr="00D578A3">
              <w:rPr>
                <w:rFonts w:ascii="Arial" w:eastAsia="Times New Roman" w:hAnsi="Arial" w:cs="Arial"/>
                <w:b/>
                <w:color w:val="000000"/>
                <w:lang w:eastAsia="ro-RO"/>
              </w:rPr>
              <w:t>2500</w:t>
            </w:r>
          </w:p>
        </w:tc>
      </w:tr>
      <w:tr w:rsidR="002E0513" w:rsidRPr="00411549" w:rsidTr="00CC6701">
        <w:trPr>
          <w:trHeight w:val="335"/>
        </w:trPr>
        <w:tc>
          <w:tcPr>
            <w:tcW w:w="1417" w:type="dxa"/>
            <w:vAlign w:val="center"/>
          </w:tcPr>
          <w:p w:rsidR="002E0513" w:rsidRPr="00411549" w:rsidRDefault="002E0513" w:rsidP="002E0513">
            <w:pPr>
              <w:rPr>
                <w:rFonts w:ascii="Arial" w:hAnsi="Arial" w:cs="Arial"/>
                <w:sz w:val="20"/>
                <w:lang w:val="it-IT"/>
              </w:rPr>
            </w:pPr>
            <w:r w:rsidRPr="00411549">
              <w:rPr>
                <w:rFonts w:ascii="Arial" w:hAnsi="Arial" w:cs="Arial"/>
                <w:sz w:val="20"/>
                <w:lang w:val="it-IT"/>
              </w:rPr>
              <w:t>Turbiditate</w:t>
            </w:r>
          </w:p>
        </w:tc>
        <w:tc>
          <w:tcPr>
            <w:tcW w:w="993" w:type="dxa"/>
            <w:vAlign w:val="center"/>
          </w:tcPr>
          <w:p w:rsidR="002E0513" w:rsidRPr="00411549" w:rsidRDefault="002E0513" w:rsidP="002E0513">
            <w:pPr>
              <w:jc w:val="center"/>
              <w:rPr>
                <w:rFonts w:ascii="Arial" w:hAnsi="Arial" w:cs="Arial"/>
                <w:sz w:val="20"/>
                <w:lang w:val="it-IT"/>
              </w:rPr>
            </w:pPr>
            <w:r w:rsidRPr="00411549">
              <w:rPr>
                <w:rFonts w:ascii="Arial" w:hAnsi="Arial" w:cs="Arial"/>
                <w:sz w:val="20"/>
                <w:lang w:val="it-IT"/>
              </w:rPr>
              <w:t>UNT</w:t>
            </w:r>
          </w:p>
        </w:tc>
        <w:tc>
          <w:tcPr>
            <w:tcW w:w="1133" w:type="dxa"/>
            <w:vAlign w:val="center"/>
          </w:tcPr>
          <w:p w:rsidR="002E0513" w:rsidRPr="00411549" w:rsidRDefault="002E0513" w:rsidP="002E0513">
            <w:pPr>
              <w:jc w:val="center"/>
              <w:rPr>
                <w:rFonts w:ascii="Arial" w:hAnsi="Arial" w:cs="Arial"/>
                <w:sz w:val="20"/>
                <w:lang w:val="it-IT"/>
              </w:rPr>
            </w:pPr>
            <w:r>
              <w:rPr>
                <w:rFonts w:ascii="Arial" w:hAnsi="Arial" w:cs="Arial"/>
                <w:sz w:val="20"/>
                <w:lang w:val="it-IT"/>
              </w:rPr>
              <w:t>1,02</w:t>
            </w:r>
          </w:p>
        </w:tc>
        <w:tc>
          <w:tcPr>
            <w:tcW w:w="1276" w:type="dxa"/>
            <w:vAlign w:val="center"/>
          </w:tcPr>
          <w:p w:rsidR="002E0513" w:rsidRPr="00411549" w:rsidRDefault="002E0513" w:rsidP="002E0513">
            <w:pPr>
              <w:jc w:val="center"/>
              <w:rPr>
                <w:rFonts w:ascii="Arial" w:hAnsi="Arial" w:cs="Arial"/>
                <w:sz w:val="20"/>
                <w:lang w:val="it-IT"/>
              </w:rPr>
            </w:pPr>
            <w:r>
              <w:rPr>
                <w:rFonts w:ascii="Arial" w:hAnsi="Arial" w:cs="Arial"/>
                <w:sz w:val="20"/>
                <w:lang w:val="it-IT"/>
              </w:rPr>
              <w:t>0,86</w:t>
            </w:r>
          </w:p>
        </w:tc>
        <w:tc>
          <w:tcPr>
            <w:tcW w:w="1276" w:type="dxa"/>
          </w:tcPr>
          <w:p w:rsidR="002E0513" w:rsidRPr="00411549" w:rsidRDefault="002E0513" w:rsidP="002E0513">
            <w:pPr>
              <w:ind w:left="-108"/>
              <w:jc w:val="center"/>
              <w:rPr>
                <w:rFonts w:ascii="Arial" w:eastAsia="Times New Roman" w:hAnsi="Arial" w:cs="Arial"/>
                <w:lang w:eastAsia="ro-RO"/>
              </w:rPr>
            </w:pPr>
            <w:r>
              <w:rPr>
                <w:rFonts w:ascii="Arial" w:eastAsia="Times New Roman" w:hAnsi="Arial" w:cs="Arial"/>
                <w:lang w:eastAsia="ro-RO"/>
              </w:rPr>
              <w:t>0,94</w:t>
            </w:r>
          </w:p>
        </w:tc>
        <w:tc>
          <w:tcPr>
            <w:tcW w:w="2552" w:type="dxa"/>
            <w:vAlign w:val="center"/>
          </w:tcPr>
          <w:p w:rsidR="002E0513" w:rsidRPr="00411549" w:rsidRDefault="002E0513" w:rsidP="002E0513">
            <w:pPr>
              <w:ind w:left="-108"/>
              <w:jc w:val="center"/>
              <w:rPr>
                <w:rFonts w:ascii="Arial" w:hAnsi="Arial" w:cs="Arial"/>
                <w:sz w:val="20"/>
                <w:lang w:val="it-IT"/>
              </w:rPr>
            </w:pPr>
            <w:r w:rsidRPr="00411549">
              <w:rPr>
                <w:rFonts w:ascii="Arial" w:eastAsia="Times New Roman" w:hAnsi="Arial" w:cs="Arial"/>
                <w:lang w:eastAsia="ro-RO"/>
              </w:rPr>
              <w:t>SREN ISO 7027/2001</w:t>
            </w:r>
          </w:p>
        </w:tc>
      </w:tr>
      <w:tr w:rsidR="002E0513" w:rsidRPr="00D578A3" w:rsidTr="00CC6701">
        <w:trPr>
          <w:trHeight w:val="335"/>
        </w:trPr>
        <w:tc>
          <w:tcPr>
            <w:tcW w:w="1417" w:type="dxa"/>
            <w:vAlign w:val="center"/>
          </w:tcPr>
          <w:p w:rsidR="002E0513" w:rsidRPr="00CC6701" w:rsidRDefault="002E0513" w:rsidP="002E0513">
            <w:pPr>
              <w:rPr>
                <w:rFonts w:ascii="Arial" w:hAnsi="Arial" w:cs="Arial"/>
                <w:sz w:val="20"/>
                <w:lang w:val="it-IT"/>
              </w:rPr>
            </w:pPr>
            <w:r w:rsidRPr="00CC6701">
              <w:rPr>
                <w:rFonts w:ascii="Arial" w:hAnsi="Arial" w:cs="Arial"/>
                <w:sz w:val="20"/>
                <w:lang w:val="it-IT"/>
              </w:rPr>
              <w:t>Indice de permanganat</w:t>
            </w:r>
          </w:p>
        </w:tc>
        <w:tc>
          <w:tcPr>
            <w:tcW w:w="993" w:type="dxa"/>
            <w:vAlign w:val="center"/>
          </w:tcPr>
          <w:p w:rsidR="002E0513" w:rsidRPr="00CC6701" w:rsidRDefault="002E0513" w:rsidP="002E0513">
            <w:pPr>
              <w:jc w:val="center"/>
              <w:rPr>
                <w:rFonts w:ascii="Arial" w:hAnsi="Arial" w:cs="Arial"/>
                <w:sz w:val="20"/>
                <w:lang w:val="it-IT"/>
              </w:rPr>
            </w:pPr>
            <w:r w:rsidRPr="00CC6701">
              <w:rPr>
                <w:rFonts w:ascii="Arial" w:eastAsia="Times New Roman" w:hAnsi="Arial" w:cs="Arial"/>
                <w:bCs/>
                <w:lang w:eastAsia="ro-RO"/>
              </w:rPr>
              <w:t>mgO</w:t>
            </w:r>
            <w:r w:rsidRPr="00CC6701">
              <w:rPr>
                <w:rFonts w:ascii="Arial" w:eastAsia="Times New Roman" w:hAnsi="Arial" w:cs="Arial"/>
                <w:bCs/>
                <w:vertAlign w:val="subscript"/>
                <w:lang w:eastAsia="ro-RO"/>
              </w:rPr>
              <w:t>2</w:t>
            </w:r>
            <w:r w:rsidRPr="00CC6701">
              <w:rPr>
                <w:rFonts w:ascii="Arial" w:eastAsia="Times New Roman" w:hAnsi="Arial" w:cs="Arial"/>
                <w:bCs/>
                <w:lang w:eastAsia="ro-RO"/>
              </w:rPr>
              <w:t>/l</w:t>
            </w:r>
          </w:p>
        </w:tc>
        <w:tc>
          <w:tcPr>
            <w:tcW w:w="1133"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0,83</w:t>
            </w:r>
          </w:p>
        </w:tc>
        <w:tc>
          <w:tcPr>
            <w:tcW w:w="1276"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0,80</w:t>
            </w:r>
          </w:p>
        </w:tc>
        <w:tc>
          <w:tcPr>
            <w:tcW w:w="1276"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0,80</w:t>
            </w:r>
          </w:p>
        </w:tc>
        <w:tc>
          <w:tcPr>
            <w:tcW w:w="2552"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SR EN ISO 8467/2001</w:t>
            </w:r>
          </w:p>
          <w:p w:rsidR="002E0513" w:rsidRPr="00CC6701" w:rsidRDefault="002E0513" w:rsidP="002E0513">
            <w:pPr>
              <w:ind w:left="-108"/>
              <w:jc w:val="center"/>
              <w:rPr>
                <w:rFonts w:ascii="Arial" w:hAnsi="Arial" w:cs="Arial"/>
                <w:b/>
                <w:sz w:val="20"/>
                <w:lang w:val="it-IT"/>
              </w:rPr>
            </w:pPr>
            <w:r w:rsidRPr="00CC6701">
              <w:rPr>
                <w:rFonts w:ascii="Arial" w:eastAsia="Times New Roman" w:hAnsi="Arial" w:cs="Arial"/>
                <w:b/>
                <w:lang w:eastAsia="ro-RO"/>
              </w:rPr>
              <w:t>5</w:t>
            </w:r>
          </w:p>
        </w:tc>
      </w:tr>
      <w:tr w:rsidR="002E0513" w:rsidRPr="00411549" w:rsidTr="00CC6701">
        <w:trPr>
          <w:trHeight w:val="335"/>
        </w:trPr>
        <w:tc>
          <w:tcPr>
            <w:tcW w:w="1417" w:type="dxa"/>
            <w:vAlign w:val="center"/>
          </w:tcPr>
          <w:p w:rsidR="002E0513" w:rsidRPr="00CC6701" w:rsidRDefault="002E0513" w:rsidP="002E0513">
            <w:pPr>
              <w:rPr>
                <w:rFonts w:ascii="Arial" w:hAnsi="Arial" w:cs="Arial"/>
                <w:sz w:val="20"/>
                <w:lang w:val="it-IT"/>
              </w:rPr>
            </w:pPr>
            <w:r w:rsidRPr="00CC6701">
              <w:rPr>
                <w:rFonts w:ascii="Arial" w:hAnsi="Arial" w:cs="Arial"/>
                <w:sz w:val="20"/>
                <w:lang w:val="it-IT"/>
              </w:rPr>
              <w:t>Fier total</w:t>
            </w:r>
          </w:p>
        </w:tc>
        <w:tc>
          <w:tcPr>
            <w:tcW w:w="993" w:type="dxa"/>
            <w:vAlign w:val="center"/>
          </w:tcPr>
          <w:p w:rsidR="002E0513" w:rsidRPr="00CC6701" w:rsidRDefault="002E0513" w:rsidP="002E0513">
            <w:pPr>
              <w:jc w:val="center"/>
              <w:rPr>
                <w:rFonts w:ascii="Arial" w:hAnsi="Arial" w:cs="Arial"/>
                <w:sz w:val="20"/>
                <w:lang w:val="it-IT"/>
              </w:rPr>
            </w:pPr>
            <w:r w:rsidRPr="00CC6701">
              <w:rPr>
                <w:rFonts w:ascii="Arial" w:eastAsia="Times New Roman" w:hAnsi="Arial" w:cs="Arial"/>
                <w:bCs/>
                <w:lang w:eastAsia="ro-RO"/>
              </w:rPr>
              <w:t>μg/l</w:t>
            </w:r>
          </w:p>
        </w:tc>
        <w:tc>
          <w:tcPr>
            <w:tcW w:w="1133"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81</w:t>
            </w:r>
          </w:p>
        </w:tc>
        <w:tc>
          <w:tcPr>
            <w:tcW w:w="1276"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70</w:t>
            </w:r>
          </w:p>
        </w:tc>
        <w:tc>
          <w:tcPr>
            <w:tcW w:w="1276"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77</w:t>
            </w:r>
          </w:p>
        </w:tc>
        <w:tc>
          <w:tcPr>
            <w:tcW w:w="2552"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SR EN ISO 6332/1996</w:t>
            </w:r>
          </w:p>
          <w:p w:rsidR="002E0513" w:rsidRPr="00CC6701" w:rsidRDefault="002E0513" w:rsidP="002E0513">
            <w:pPr>
              <w:ind w:left="-108"/>
              <w:jc w:val="center"/>
              <w:rPr>
                <w:rFonts w:ascii="Arial" w:hAnsi="Arial" w:cs="Arial"/>
                <w:sz w:val="20"/>
                <w:lang w:val="it-IT"/>
              </w:rPr>
            </w:pPr>
            <w:r w:rsidRPr="00CC6701">
              <w:rPr>
                <w:rFonts w:ascii="Arial" w:eastAsia="Times New Roman" w:hAnsi="Arial" w:cs="Arial"/>
                <w:b/>
                <w:lang w:eastAsia="ro-RO"/>
              </w:rPr>
              <w:t>200</w:t>
            </w:r>
          </w:p>
        </w:tc>
      </w:tr>
      <w:tr w:rsidR="002E0513" w:rsidRPr="00D578A3" w:rsidTr="00CC6701">
        <w:trPr>
          <w:trHeight w:val="335"/>
        </w:trPr>
        <w:tc>
          <w:tcPr>
            <w:tcW w:w="1417" w:type="dxa"/>
            <w:vAlign w:val="center"/>
          </w:tcPr>
          <w:p w:rsidR="002E0513" w:rsidRPr="00CC6701" w:rsidRDefault="002E0513" w:rsidP="002E0513">
            <w:pPr>
              <w:rPr>
                <w:rFonts w:ascii="Arial" w:hAnsi="Arial" w:cs="Arial"/>
                <w:sz w:val="20"/>
                <w:lang w:val="it-IT"/>
              </w:rPr>
            </w:pPr>
            <w:r w:rsidRPr="00CC6701">
              <w:rPr>
                <w:rFonts w:ascii="Arial" w:hAnsi="Arial" w:cs="Arial"/>
                <w:sz w:val="20"/>
                <w:lang w:val="it-IT"/>
              </w:rPr>
              <w:t>Amoniu</w:t>
            </w:r>
          </w:p>
        </w:tc>
        <w:tc>
          <w:tcPr>
            <w:tcW w:w="993" w:type="dxa"/>
            <w:vAlign w:val="center"/>
          </w:tcPr>
          <w:p w:rsidR="002E0513" w:rsidRPr="00CC6701" w:rsidRDefault="002E0513" w:rsidP="002E0513">
            <w:pPr>
              <w:jc w:val="center"/>
              <w:rPr>
                <w:rFonts w:ascii="Arial" w:hAnsi="Arial" w:cs="Arial"/>
                <w:sz w:val="20"/>
                <w:lang w:val="it-IT"/>
              </w:rPr>
            </w:pPr>
            <w:r w:rsidRPr="00CC6701">
              <w:rPr>
                <w:rFonts w:ascii="Arial" w:eastAsia="Times New Roman" w:hAnsi="Arial" w:cs="Arial"/>
                <w:bCs/>
                <w:lang w:eastAsia="ro-RO"/>
              </w:rPr>
              <w:t>mg/l</w:t>
            </w:r>
          </w:p>
        </w:tc>
        <w:tc>
          <w:tcPr>
            <w:tcW w:w="1133"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SLD</w:t>
            </w:r>
          </w:p>
        </w:tc>
        <w:tc>
          <w:tcPr>
            <w:tcW w:w="1276"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SLD</w:t>
            </w:r>
          </w:p>
        </w:tc>
        <w:tc>
          <w:tcPr>
            <w:tcW w:w="1276"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0,084</w:t>
            </w:r>
          </w:p>
        </w:tc>
        <w:tc>
          <w:tcPr>
            <w:tcW w:w="2552"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SR EN ISO 71501/2001</w:t>
            </w:r>
          </w:p>
          <w:p w:rsidR="002E0513" w:rsidRPr="00CC6701" w:rsidRDefault="002E0513" w:rsidP="002E0513">
            <w:pPr>
              <w:ind w:left="-108"/>
              <w:jc w:val="center"/>
              <w:rPr>
                <w:rFonts w:ascii="Arial" w:hAnsi="Arial" w:cs="Arial"/>
                <w:sz w:val="20"/>
                <w:lang w:val="it-IT"/>
              </w:rPr>
            </w:pPr>
            <w:r w:rsidRPr="00CC6701">
              <w:rPr>
                <w:rFonts w:ascii="Arial" w:eastAsia="Times New Roman" w:hAnsi="Arial" w:cs="Arial"/>
                <w:b/>
                <w:lang w:eastAsia="ro-RO"/>
              </w:rPr>
              <w:t>0,5</w:t>
            </w:r>
          </w:p>
        </w:tc>
      </w:tr>
      <w:tr w:rsidR="002E0513" w:rsidRPr="00D578A3" w:rsidTr="00CC6701">
        <w:trPr>
          <w:trHeight w:val="335"/>
        </w:trPr>
        <w:tc>
          <w:tcPr>
            <w:tcW w:w="1417" w:type="dxa"/>
            <w:vAlign w:val="center"/>
          </w:tcPr>
          <w:p w:rsidR="002E0513" w:rsidRPr="00CC6701" w:rsidRDefault="002E0513" w:rsidP="002E0513">
            <w:pPr>
              <w:rPr>
                <w:rFonts w:ascii="Arial" w:hAnsi="Arial" w:cs="Arial"/>
                <w:sz w:val="20"/>
                <w:lang w:val="it-IT"/>
              </w:rPr>
            </w:pPr>
            <w:r w:rsidRPr="00CC6701">
              <w:rPr>
                <w:rFonts w:ascii="Arial" w:hAnsi="Arial" w:cs="Arial"/>
                <w:sz w:val="20"/>
                <w:lang w:val="it-IT"/>
              </w:rPr>
              <w:t>Nitriti</w:t>
            </w:r>
          </w:p>
        </w:tc>
        <w:tc>
          <w:tcPr>
            <w:tcW w:w="993" w:type="dxa"/>
            <w:vAlign w:val="center"/>
          </w:tcPr>
          <w:p w:rsidR="002E0513" w:rsidRPr="00CC6701" w:rsidRDefault="002E0513" w:rsidP="002E0513">
            <w:pPr>
              <w:jc w:val="center"/>
              <w:rPr>
                <w:rFonts w:ascii="Arial" w:hAnsi="Arial" w:cs="Arial"/>
                <w:sz w:val="20"/>
                <w:lang w:val="it-IT"/>
              </w:rPr>
            </w:pPr>
            <w:r w:rsidRPr="00CC6701">
              <w:rPr>
                <w:rFonts w:ascii="Arial" w:eastAsia="Times New Roman" w:hAnsi="Arial" w:cs="Arial"/>
                <w:bCs/>
                <w:lang w:eastAsia="ro-RO"/>
              </w:rPr>
              <w:t>mg/l</w:t>
            </w:r>
          </w:p>
        </w:tc>
        <w:tc>
          <w:tcPr>
            <w:tcW w:w="1133"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SLD</w:t>
            </w:r>
          </w:p>
        </w:tc>
        <w:tc>
          <w:tcPr>
            <w:tcW w:w="1276"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SLD</w:t>
            </w:r>
          </w:p>
        </w:tc>
        <w:tc>
          <w:tcPr>
            <w:tcW w:w="1276"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SLD</w:t>
            </w:r>
          </w:p>
        </w:tc>
        <w:tc>
          <w:tcPr>
            <w:tcW w:w="2552"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2E0513" w:rsidRPr="00CC6701" w:rsidRDefault="002E0513" w:rsidP="002E0513">
            <w:pPr>
              <w:ind w:left="-108"/>
              <w:jc w:val="center"/>
              <w:rPr>
                <w:rFonts w:ascii="Arial" w:hAnsi="Arial" w:cs="Arial"/>
                <w:b/>
                <w:sz w:val="20"/>
                <w:lang w:val="it-IT"/>
              </w:rPr>
            </w:pPr>
            <w:r w:rsidRPr="00CC6701">
              <w:rPr>
                <w:rFonts w:ascii="Arial" w:eastAsia="Times New Roman" w:hAnsi="Arial" w:cs="Arial"/>
                <w:b/>
                <w:lang w:eastAsia="ro-RO"/>
              </w:rPr>
              <w:t>0,5</w:t>
            </w:r>
          </w:p>
        </w:tc>
      </w:tr>
      <w:tr w:rsidR="002E0513" w:rsidRPr="00B453CA" w:rsidTr="00CC6701">
        <w:trPr>
          <w:trHeight w:val="335"/>
        </w:trPr>
        <w:tc>
          <w:tcPr>
            <w:tcW w:w="1417" w:type="dxa"/>
            <w:vAlign w:val="center"/>
          </w:tcPr>
          <w:p w:rsidR="002E0513" w:rsidRPr="00CC6701" w:rsidRDefault="002E0513" w:rsidP="002E0513">
            <w:pPr>
              <w:rPr>
                <w:rFonts w:ascii="Arial" w:hAnsi="Arial" w:cs="Arial"/>
                <w:sz w:val="20"/>
                <w:lang w:val="it-IT"/>
              </w:rPr>
            </w:pPr>
            <w:r w:rsidRPr="00CC6701">
              <w:rPr>
                <w:rFonts w:ascii="Arial" w:hAnsi="Arial" w:cs="Arial"/>
                <w:sz w:val="20"/>
                <w:lang w:val="it-IT"/>
              </w:rPr>
              <w:t>Azotati</w:t>
            </w:r>
          </w:p>
        </w:tc>
        <w:tc>
          <w:tcPr>
            <w:tcW w:w="993" w:type="dxa"/>
            <w:vAlign w:val="center"/>
          </w:tcPr>
          <w:p w:rsidR="002E0513" w:rsidRPr="00CC6701" w:rsidRDefault="002E0513" w:rsidP="002E0513">
            <w:pPr>
              <w:jc w:val="center"/>
              <w:rPr>
                <w:rFonts w:ascii="Arial" w:eastAsia="Times New Roman" w:hAnsi="Arial" w:cs="Arial"/>
                <w:bCs/>
                <w:lang w:eastAsia="ro-RO"/>
              </w:rPr>
            </w:pPr>
            <w:r w:rsidRPr="00CC6701">
              <w:rPr>
                <w:rFonts w:ascii="Arial" w:eastAsia="Times New Roman" w:hAnsi="Arial" w:cs="Arial"/>
                <w:bCs/>
                <w:lang w:eastAsia="ro-RO"/>
              </w:rPr>
              <w:t>mg/l</w:t>
            </w:r>
          </w:p>
        </w:tc>
        <w:tc>
          <w:tcPr>
            <w:tcW w:w="1133"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1,69</w:t>
            </w:r>
          </w:p>
        </w:tc>
        <w:tc>
          <w:tcPr>
            <w:tcW w:w="1276" w:type="dxa"/>
            <w:vAlign w:val="center"/>
          </w:tcPr>
          <w:p w:rsidR="002E0513" w:rsidRPr="00CC6701" w:rsidRDefault="002E0513" w:rsidP="002E0513">
            <w:pPr>
              <w:jc w:val="center"/>
              <w:rPr>
                <w:rFonts w:ascii="Arial" w:hAnsi="Arial" w:cs="Arial"/>
                <w:sz w:val="20"/>
                <w:lang w:val="it-IT"/>
              </w:rPr>
            </w:pPr>
            <w:r w:rsidRPr="00CC6701">
              <w:rPr>
                <w:rFonts w:ascii="Arial" w:hAnsi="Arial" w:cs="Arial"/>
                <w:sz w:val="20"/>
                <w:lang w:val="it-IT"/>
              </w:rPr>
              <w:t>1,62</w:t>
            </w:r>
          </w:p>
        </w:tc>
        <w:tc>
          <w:tcPr>
            <w:tcW w:w="1276"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1,81</w:t>
            </w:r>
          </w:p>
        </w:tc>
        <w:tc>
          <w:tcPr>
            <w:tcW w:w="2552" w:type="dxa"/>
            <w:vAlign w:val="center"/>
          </w:tcPr>
          <w:p w:rsidR="002E0513" w:rsidRPr="00CC6701" w:rsidRDefault="002E0513" w:rsidP="002E0513">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2E0513" w:rsidRPr="00CC6701" w:rsidRDefault="002E0513" w:rsidP="002E0513">
            <w:pPr>
              <w:ind w:left="-108"/>
              <w:jc w:val="center"/>
              <w:rPr>
                <w:rFonts w:ascii="Arial" w:eastAsia="Times New Roman" w:hAnsi="Arial" w:cs="Arial"/>
                <w:b/>
                <w:lang w:eastAsia="ro-RO"/>
              </w:rPr>
            </w:pPr>
            <w:r w:rsidRPr="00CC6701">
              <w:rPr>
                <w:rFonts w:ascii="Arial" w:eastAsia="Times New Roman" w:hAnsi="Arial" w:cs="Arial"/>
                <w:b/>
                <w:lang w:eastAsia="ro-RO"/>
              </w:rPr>
              <w:t>50</w:t>
            </w:r>
          </w:p>
        </w:tc>
      </w:tr>
      <w:tr w:rsidR="002E0513" w:rsidRPr="00D578A3" w:rsidTr="00CC6701">
        <w:trPr>
          <w:trHeight w:val="335"/>
        </w:trPr>
        <w:tc>
          <w:tcPr>
            <w:tcW w:w="1417" w:type="dxa"/>
            <w:vAlign w:val="center"/>
          </w:tcPr>
          <w:p w:rsidR="002E0513" w:rsidRPr="00D578A3" w:rsidRDefault="002E0513" w:rsidP="002E0513">
            <w:pPr>
              <w:rPr>
                <w:rFonts w:ascii="Arial" w:hAnsi="Arial" w:cs="Arial"/>
                <w:sz w:val="20"/>
                <w:lang w:val="it-IT"/>
              </w:rPr>
            </w:pPr>
            <w:r w:rsidRPr="00D578A3">
              <w:rPr>
                <w:rFonts w:ascii="Arial" w:hAnsi="Arial" w:cs="Arial"/>
                <w:sz w:val="20"/>
                <w:lang w:val="it-IT"/>
              </w:rPr>
              <w:t>Cloruri</w:t>
            </w:r>
          </w:p>
        </w:tc>
        <w:tc>
          <w:tcPr>
            <w:tcW w:w="993" w:type="dxa"/>
            <w:vAlign w:val="center"/>
          </w:tcPr>
          <w:p w:rsidR="002E0513" w:rsidRPr="00D578A3" w:rsidRDefault="002E0513" w:rsidP="002E0513">
            <w:pPr>
              <w:jc w:val="center"/>
              <w:rPr>
                <w:rFonts w:ascii="Arial" w:hAnsi="Arial" w:cs="Arial"/>
                <w:sz w:val="20"/>
                <w:lang w:val="it-IT"/>
              </w:rPr>
            </w:pPr>
            <w:r w:rsidRPr="00D578A3">
              <w:rPr>
                <w:rFonts w:ascii="Arial" w:eastAsia="Times New Roman" w:hAnsi="Arial" w:cs="Arial"/>
                <w:bCs/>
                <w:lang w:eastAsia="ro-RO"/>
              </w:rPr>
              <w:t>mg/l</w:t>
            </w:r>
          </w:p>
        </w:tc>
        <w:tc>
          <w:tcPr>
            <w:tcW w:w="1133" w:type="dxa"/>
            <w:vAlign w:val="center"/>
          </w:tcPr>
          <w:p w:rsidR="002E0513" w:rsidRPr="00D578A3" w:rsidRDefault="002E0513" w:rsidP="002E0513">
            <w:pPr>
              <w:jc w:val="center"/>
              <w:rPr>
                <w:rFonts w:ascii="Arial" w:hAnsi="Arial" w:cs="Arial"/>
                <w:sz w:val="20"/>
                <w:lang w:val="it-IT"/>
              </w:rPr>
            </w:pPr>
            <w:r>
              <w:rPr>
                <w:rFonts w:ascii="Arial" w:hAnsi="Arial" w:cs="Arial"/>
                <w:sz w:val="20"/>
                <w:lang w:val="it-IT"/>
              </w:rPr>
              <w:t>23,54</w:t>
            </w:r>
          </w:p>
        </w:tc>
        <w:tc>
          <w:tcPr>
            <w:tcW w:w="1276" w:type="dxa"/>
            <w:vAlign w:val="center"/>
          </w:tcPr>
          <w:p w:rsidR="002E0513" w:rsidRPr="00D578A3" w:rsidRDefault="002E0513" w:rsidP="002E0513">
            <w:pPr>
              <w:jc w:val="center"/>
              <w:rPr>
                <w:rFonts w:ascii="Arial" w:hAnsi="Arial" w:cs="Arial"/>
                <w:sz w:val="20"/>
                <w:lang w:val="it-IT"/>
              </w:rPr>
            </w:pPr>
            <w:r>
              <w:rPr>
                <w:rFonts w:ascii="Arial" w:hAnsi="Arial" w:cs="Arial"/>
                <w:sz w:val="20"/>
                <w:lang w:val="it-IT"/>
              </w:rPr>
              <w:t>23,54</w:t>
            </w:r>
          </w:p>
        </w:tc>
        <w:tc>
          <w:tcPr>
            <w:tcW w:w="1276" w:type="dxa"/>
            <w:vAlign w:val="center"/>
          </w:tcPr>
          <w:p w:rsidR="002E0513" w:rsidRPr="00D578A3" w:rsidRDefault="002E0513" w:rsidP="002E0513">
            <w:pPr>
              <w:ind w:left="-108"/>
              <w:jc w:val="center"/>
              <w:rPr>
                <w:rFonts w:ascii="Arial" w:eastAsia="Times New Roman" w:hAnsi="Arial" w:cs="Arial"/>
                <w:lang w:eastAsia="ro-RO"/>
              </w:rPr>
            </w:pPr>
            <w:r>
              <w:rPr>
                <w:rFonts w:ascii="Arial" w:eastAsia="Times New Roman" w:hAnsi="Arial" w:cs="Arial"/>
                <w:lang w:eastAsia="ro-RO"/>
              </w:rPr>
              <w:t>29,21</w:t>
            </w:r>
          </w:p>
        </w:tc>
        <w:tc>
          <w:tcPr>
            <w:tcW w:w="2552" w:type="dxa"/>
            <w:vAlign w:val="center"/>
          </w:tcPr>
          <w:p w:rsidR="002E0513" w:rsidRPr="00D578A3" w:rsidRDefault="002E0513" w:rsidP="002E0513">
            <w:pPr>
              <w:ind w:left="-108"/>
              <w:jc w:val="center"/>
              <w:rPr>
                <w:rFonts w:ascii="Arial" w:eastAsia="Times New Roman" w:hAnsi="Arial" w:cs="Arial"/>
                <w:lang w:eastAsia="ro-RO"/>
              </w:rPr>
            </w:pPr>
            <w:r w:rsidRPr="00D578A3">
              <w:rPr>
                <w:rFonts w:ascii="Arial" w:eastAsia="Times New Roman" w:hAnsi="Arial" w:cs="Arial"/>
                <w:lang w:eastAsia="ro-RO"/>
              </w:rPr>
              <w:t>SREN ISO 9297/2001</w:t>
            </w:r>
          </w:p>
          <w:p w:rsidR="002E0513" w:rsidRPr="00D578A3" w:rsidRDefault="002E0513" w:rsidP="002E0513">
            <w:pPr>
              <w:ind w:left="-108"/>
              <w:jc w:val="center"/>
              <w:rPr>
                <w:rFonts w:ascii="Arial" w:hAnsi="Arial" w:cs="Arial"/>
                <w:b/>
                <w:sz w:val="20"/>
                <w:lang w:val="it-IT"/>
              </w:rPr>
            </w:pPr>
            <w:r w:rsidRPr="00D578A3">
              <w:rPr>
                <w:rFonts w:ascii="Arial" w:eastAsia="Times New Roman" w:hAnsi="Arial" w:cs="Arial"/>
                <w:b/>
                <w:lang w:eastAsia="ro-RO"/>
              </w:rPr>
              <w:t>250</w:t>
            </w:r>
          </w:p>
        </w:tc>
      </w:tr>
      <w:tr w:rsidR="002E0513" w:rsidRPr="00262315" w:rsidTr="00CC6701">
        <w:trPr>
          <w:trHeight w:val="163"/>
        </w:trPr>
        <w:tc>
          <w:tcPr>
            <w:tcW w:w="1417" w:type="dxa"/>
            <w:vAlign w:val="center"/>
          </w:tcPr>
          <w:p w:rsidR="002E0513" w:rsidRPr="00E83257" w:rsidRDefault="002E0513" w:rsidP="002E0513">
            <w:pPr>
              <w:rPr>
                <w:rFonts w:ascii="Arial" w:hAnsi="Arial" w:cs="Arial"/>
                <w:sz w:val="20"/>
                <w:lang w:val="it-IT"/>
              </w:rPr>
            </w:pPr>
            <w:r w:rsidRPr="00E83257">
              <w:rPr>
                <w:rFonts w:ascii="Arial" w:hAnsi="Arial" w:cs="Arial"/>
                <w:sz w:val="20"/>
                <w:lang w:val="it-IT"/>
              </w:rPr>
              <w:t>Aluminiu</w:t>
            </w:r>
          </w:p>
        </w:tc>
        <w:tc>
          <w:tcPr>
            <w:tcW w:w="993" w:type="dxa"/>
          </w:tcPr>
          <w:p w:rsidR="002E0513" w:rsidRPr="00E83257" w:rsidRDefault="002E0513" w:rsidP="002E0513">
            <w:pPr>
              <w:jc w:val="center"/>
              <w:rPr>
                <w:rFonts w:ascii="Arial" w:hAnsi="Arial" w:cs="Arial"/>
                <w:sz w:val="20"/>
                <w:lang w:val="it-IT"/>
              </w:rPr>
            </w:pPr>
            <w:r w:rsidRPr="00E83257">
              <w:rPr>
                <w:rFonts w:ascii="Arial" w:eastAsia="Times New Roman" w:hAnsi="Arial" w:cs="Arial"/>
                <w:bCs/>
                <w:lang w:eastAsia="ro-RO"/>
              </w:rPr>
              <w:t>μg/l</w:t>
            </w:r>
          </w:p>
        </w:tc>
        <w:tc>
          <w:tcPr>
            <w:tcW w:w="1133"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w:t>
            </w:r>
          </w:p>
        </w:tc>
        <w:tc>
          <w:tcPr>
            <w:tcW w:w="1276"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w:t>
            </w:r>
          </w:p>
        </w:tc>
        <w:tc>
          <w:tcPr>
            <w:tcW w:w="1276" w:type="dxa"/>
            <w:vAlign w:val="center"/>
          </w:tcPr>
          <w:p w:rsidR="002E0513" w:rsidRPr="00E83257" w:rsidRDefault="002E0513" w:rsidP="002E0513">
            <w:pPr>
              <w:ind w:left="-108"/>
              <w:jc w:val="center"/>
              <w:rPr>
                <w:rFonts w:ascii="Arial" w:eastAsia="Times New Roman" w:hAnsi="Arial" w:cs="Arial"/>
                <w:lang w:eastAsia="ro-RO"/>
              </w:rPr>
            </w:pPr>
            <w:r>
              <w:rPr>
                <w:rFonts w:ascii="Arial" w:eastAsia="Times New Roman" w:hAnsi="Arial" w:cs="Arial"/>
                <w:lang w:eastAsia="ro-RO"/>
              </w:rPr>
              <w:t>-</w:t>
            </w:r>
          </w:p>
        </w:tc>
        <w:tc>
          <w:tcPr>
            <w:tcW w:w="2552" w:type="dxa"/>
            <w:vAlign w:val="center"/>
          </w:tcPr>
          <w:p w:rsidR="002E0513" w:rsidRDefault="002E0513" w:rsidP="002E0513">
            <w:pPr>
              <w:ind w:left="-108"/>
              <w:rPr>
                <w:rFonts w:ascii="Arial" w:eastAsia="Times New Roman" w:hAnsi="Arial" w:cs="Arial"/>
                <w:lang w:eastAsia="ro-RO"/>
              </w:rPr>
            </w:pPr>
            <w:r w:rsidRPr="00E83257">
              <w:rPr>
                <w:rFonts w:ascii="Arial" w:eastAsia="Times New Roman" w:hAnsi="Arial" w:cs="Arial"/>
                <w:lang w:eastAsia="ro-RO"/>
              </w:rPr>
              <w:t>SREN ISO 10566/2001</w:t>
            </w:r>
          </w:p>
          <w:p w:rsidR="002E0513" w:rsidRPr="00262315" w:rsidRDefault="002E0513" w:rsidP="002E0513">
            <w:pPr>
              <w:ind w:left="-108"/>
              <w:jc w:val="center"/>
              <w:rPr>
                <w:rFonts w:ascii="Arial" w:hAnsi="Arial" w:cs="Arial"/>
                <w:b/>
                <w:sz w:val="20"/>
                <w:lang w:val="it-IT"/>
              </w:rPr>
            </w:pPr>
            <w:r w:rsidRPr="00262315">
              <w:rPr>
                <w:rFonts w:ascii="Arial" w:eastAsia="Times New Roman" w:hAnsi="Arial" w:cs="Arial"/>
                <w:b/>
                <w:lang w:eastAsia="ro-RO"/>
              </w:rPr>
              <w:t>200</w:t>
            </w:r>
          </w:p>
        </w:tc>
      </w:tr>
      <w:tr w:rsidR="002E0513" w:rsidRPr="00262315" w:rsidTr="00CC6701">
        <w:trPr>
          <w:trHeight w:val="346"/>
        </w:trPr>
        <w:tc>
          <w:tcPr>
            <w:tcW w:w="1417" w:type="dxa"/>
            <w:vAlign w:val="center"/>
          </w:tcPr>
          <w:p w:rsidR="002E0513" w:rsidRPr="00E83257" w:rsidRDefault="002E0513" w:rsidP="002E0513">
            <w:pPr>
              <w:rPr>
                <w:rFonts w:ascii="Arial" w:hAnsi="Arial" w:cs="Arial"/>
                <w:sz w:val="20"/>
                <w:lang w:val="it-IT"/>
              </w:rPr>
            </w:pPr>
            <w:r w:rsidRPr="00E83257">
              <w:rPr>
                <w:rFonts w:ascii="Arial" w:hAnsi="Arial" w:cs="Arial"/>
                <w:sz w:val="20"/>
                <w:lang w:val="it-IT"/>
              </w:rPr>
              <w:t>Mangan</w:t>
            </w:r>
          </w:p>
        </w:tc>
        <w:tc>
          <w:tcPr>
            <w:tcW w:w="993" w:type="dxa"/>
            <w:vAlign w:val="center"/>
          </w:tcPr>
          <w:p w:rsidR="002E0513" w:rsidRPr="00E83257" w:rsidRDefault="002E0513" w:rsidP="002E0513">
            <w:pPr>
              <w:jc w:val="center"/>
              <w:rPr>
                <w:rFonts w:ascii="Arial" w:hAnsi="Arial" w:cs="Arial"/>
                <w:sz w:val="20"/>
                <w:lang w:val="it-IT"/>
              </w:rPr>
            </w:pPr>
            <w:r w:rsidRPr="00E83257">
              <w:rPr>
                <w:rFonts w:ascii="Arial" w:eastAsia="Times New Roman" w:hAnsi="Arial" w:cs="Arial"/>
                <w:bCs/>
                <w:lang w:eastAsia="ro-RO"/>
              </w:rPr>
              <w:t>μg/l</w:t>
            </w:r>
          </w:p>
        </w:tc>
        <w:tc>
          <w:tcPr>
            <w:tcW w:w="1133"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48</w:t>
            </w:r>
          </w:p>
        </w:tc>
        <w:tc>
          <w:tcPr>
            <w:tcW w:w="1276"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w:t>
            </w:r>
          </w:p>
        </w:tc>
        <w:tc>
          <w:tcPr>
            <w:tcW w:w="1276" w:type="dxa"/>
            <w:vAlign w:val="center"/>
          </w:tcPr>
          <w:p w:rsidR="002E0513" w:rsidRPr="00E83257" w:rsidRDefault="002E0513" w:rsidP="002E0513">
            <w:pPr>
              <w:ind w:left="-108"/>
              <w:jc w:val="center"/>
              <w:rPr>
                <w:rFonts w:ascii="Arial" w:eastAsia="Times New Roman" w:hAnsi="Arial" w:cs="Arial"/>
                <w:lang w:eastAsia="ro-RO"/>
              </w:rPr>
            </w:pPr>
            <w:r>
              <w:rPr>
                <w:rFonts w:ascii="Arial" w:eastAsia="Times New Roman" w:hAnsi="Arial" w:cs="Arial"/>
                <w:lang w:eastAsia="ro-RO"/>
              </w:rPr>
              <w:t>-</w:t>
            </w:r>
          </w:p>
        </w:tc>
        <w:tc>
          <w:tcPr>
            <w:tcW w:w="2552" w:type="dxa"/>
            <w:vAlign w:val="center"/>
          </w:tcPr>
          <w:p w:rsidR="002E0513" w:rsidRDefault="002E0513" w:rsidP="002E0513">
            <w:pPr>
              <w:ind w:left="-108"/>
              <w:jc w:val="center"/>
              <w:rPr>
                <w:rFonts w:ascii="Arial" w:eastAsia="Times New Roman" w:hAnsi="Arial" w:cs="Arial"/>
                <w:lang w:eastAsia="ro-RO"/>
              </w:rPr>
            </w:pPr>
            <w:r w:rsidRPr="00E83257">
              <w:rPr>
                <w:rFonts w:ascii="Arial" w:eastAsia="Times New Roman" w:hAnsi="Arial" w:cs="Arial"/>
                <w:lang w:eastAsia="ro-RO"/>
              </w:rPr>
              <w:t>SREN ISO 86621/199</w:t>
            </w:r>
            <w:r>
              <w:rPr>
                <w:rFonts w:ascii="Arial" w:eastAsia="Times New Roman" w:hAnsi="Arial" w:cs="Arial"/>
                <w:lang w:eastAsia="ro-RO"/>
              </w:rPr>
              <w:t>5</w:t>
            </w:r>
          </w:p>
          <w:p w:rsidR="002E0513" w:rsidRPr="00262315" w:rsidRDefault="002E0513" w:rsidP="002E0513">
            <w:pPr>
              <w:ind w:left="-108"/>
              <w:jc w:val="center"/>
              <w:rPr>
                <w:rFonts w:ascii="Arial" w:hAnsi="Arial" w:cs="Arial"/>
                <w:b/>
                <w:sz w:val="20"/>
                <w:lang w:val="it-IT"/>
              </w:rPr>
            </w:pPr>
            <w:r w:rsidRPr="00262315">
              <w:rPr>
                <w:rFonts w:ascii="Arial" w:eastAsia="Times New Roman" w:hAnsi="Arial" w:cs="Arial"/>
                <w:b/>
                <w:lang w:eastAsia="ro-RO"/>
              </w:rPr>
              <w:t>50</w:t>
            </w:r>
          </w:p>
        </w:tc>
      </w:tr>
      <w:tr w:rsidR="002E0513" w:rsidRPr="00E83257" w:rsidTr="00CC6701">
        <w:trPr>
          <w:trHeight w:val="559"/>
        </w:trPr>
        <w:tc>
          <w:tcPr>
            <w:tcW w:w="1417" w:type="dxa"/>
            <w:vAlign w:val="center"/>
          </w:tcPr>
          <w:p w:rsidR="002E0513" w:rsidRPr="00E83257" w:rsidRDefault="002E0513" w:rsidP="002E0513">
            <w:pPr>
              <w:rPr>
                <w:rFonts w:ascii="Arial" w:hAnsi="Arial" w:cs="Arial"/>
                <w:sz w:val="20"/>
                <w:lang w:val="it-IT"/>
              </w:rPr>
            </w:pPr>
            <w:r w:rsidRPr="00E83257">
              <w:rPr>
                <w:rFonts w:ascii="Arial" w:hAnsi="Arial" w:cs="Arial"/>
                <w:sz w:val="20"/>
                <w:lang w:val="it-IT"/>
              </w:rPr>
              <w:t>Ca+ Mg</w:t>
            </w:r>
          </w:p>
        </w:tc>
        <w:tc>
          <w:tcPr>
            <w:tcW w:w="993" w:type="dxa"/>
            <w:vAlign w:val="center"/>
          </w:tcPr>
          <w:p w:rsidR="002E0513" w:rsidRPr="00E83257" w:rsidRDefault="002E0513" w:rsidP="002E0513">
            <w:pPr>
              <w:ind w:left="-108"/>
              <w:jc w:val="center"/>
              <w:rPr>
                <w:rFonts w:ascii="Arial" w:hAnsi="Arial" w:cs="Arial"/>
                <w:sz w:val="20"/>
                <w:lang w:val="it-IT"/>
              </w:rPr>
            </w:pPr>
            <w:r w:rsidRPr="00E83257">
              <w:rPr>
                <w:rFonts w:eastAsia="Times New Roman" w:cs="Arial"/>
                <w:lang w:eastAsia="ro-RO"/>
              </w:rPr>
              <w:t>⁰</w:t>
            </w:r>
            <w:r w:rsidRPr="00E83257">
              <w:rPr>
                <w:rFonts w:ascii="Arial" w:eastAsia="Times New Roman" w:hAnsi="Arial" w:cs="Arial"/>
                <w:lang w:eastAsia="ro-RO"/>
              </w:rPr>
              <w:t>G</w:t>
            </w:r>
          </w:p>
        </w:tc>
        <w:tc>
          <w:tcPr>
            <w:tcW w:w="1133"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19,07</w:t>
            </w:r>
          </w:p>
        </w:tc>
        <w:tc>
          <w:tcPr>
            <w:tcW w:w="1276"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18,96</w:t>
            </w:r>
          </w:p>
        </w:tc>
        <w:tc>
          <w:tcPr>
            <w:tcW w:w="1276" w:type="dxa"/>
            <w:vAlign w:val="center"/>
          </w:tcPr>
          <w:p w:rsidR="002E0513" w:rsidRPr="00E83257" w:rsidRDefault="002E0513" w:rsidP="002E0513">
            <w:pPr>
              <w:ind w:left="-108"/>
              <w:jc w:val="center"/>
              <w:rPr>
                <w:rFonts w:ascii="Arial" w:eastAsia="Times New Roman" w:hAnsi="Arial" w:cs="Arial"/>
                <w:lang w:eastAsia="ro-RO"/>
              </w:rPr>
            </w:pPr>
            <w:r>
              <w:rPr>
                <w:rFonts w:ascii="Arial" w:eastAsia="Times New Roman" w:hAnsi="Arial" w:cs="Arial"/>
                <w:lang w:eastAsia="ro-RO"/>
              </w:rPr>
              <w:t>20,31</w:t>
            </w:r>
          </w:p>
        </w:tc>
        <w:tc>
          <w:tcPr>
            <w:tcW w:w="2552" w:type="dxa"/>
            <w:vAlign w:val="center"/>
          </w:tcPr>
          <w:p w:rsidR="002E0513" w:rsidRPr="00E83257" w:rsidRDefault="002E0513" w:rsidP="002E0513">
            <w:pPr>
              <w:ind w:left="-108"/>
              <w:jc w:val="center"/>
              <w:rPr>
                <w:rFonts w:ascii="Arial" w:eastAsia="Times New Roman" w:hAnsi="Arial" w:cs="Arial"/>
                <w:lang w:eastAsia="ro-RO"/>
              </w:rPr>
            </w:pPr>
            <w:r w:rsidRPr="00E83257">
              <w:rPr>
                <w:rFonts w:ascii="Arial" w:eastAsia="Times New Roman" w:hAnsi="Arial" w:cs="Arial"/>
                <w:lang w:eastAsia="ro-RO"/>
              </w:rPr>
              <w:t>SREN ISO 6059/2008</w:t>
            </w:r>
          </w:p>
          <w:p w:rsidR="002E0513" w:rsidRPr="00E83257" w:rsidRDefault="002E0513" w:rsidP="002E0513">
            <w:pPr>
              <w:ind w:left="-108"/>
              <w:jc w:val="center"/>
              <w:rPr>
                <w:rFonts w:ascii="Arial" w:hAnsi="Arial" w:cs="Arial"/>
                <w:b/>
                <w:sz w:val="20"/>
                <w:lang w:val="it-IT"/>
              </w:rPr>
            </w:pPr>
            <w:r w:rsidRPr="00E83257">
              <w:rPr>
                <w:rFonts w:ascii="Arial" w:eastAsia="Times New Roman" w:hAnsi="Arial" w:cs="Arial"/>
                <w:b/>
                <w:lang w:eastAsia="ro-RO"/>
              </w:rPr>
              <w:t>min 0,5</w:t>
            </w:r>
          </w:p>
        </w:tc>
      </w:tr>
      <w:tr w:rsidR="002E0513" w:rsidRPr="00262315" w:rsidTr="00CC6701">
        <w:trPr>
          <w:trHeight w:val="335"/>
        </w:trPr>
        <w:tc>
          <w:tcPr>
            <w:tcW w:w="1417" w:type="dxa"/>
            <w:vAlign w:val="center"/>
          </w:tcPr>
          <w:p w:rsidR="002E0513" w:rsidRPr="00E83257" w:rsidRDefault="002E0513" w:rsidP="002E0513">
            <w:pPr>
              <w:rPr>
                <w:rFonts w:ascii="Arial" w:hAnsi="Arial" w:cs="Arial"/>
                <w:sz w:val="20"/>
                <w:lang w:val="it-IT"/>
              </w:rPr>
            </w:pPr>
            <w:r w:rsidRPr="00E83257">
              <w:rPr>
                <w:rFonts w:ascii="Arial" w:hAnsi="Arial" w:cs="Arial"/>
                <w:sz w:val="20"/>
                <w:lang w:val="it-IT"/>
              </w:rPr>
              <w:t>Sulfati</w:t>
            </w:r>
          </w:p>
        </w:tc>
        <w:tc>
          <w:tcPr>
            <w:tcW w:w="993" w:type="dxa"/>
            <w:vAlign w:val="center"/>
          </w:tcPr>
          <w:p w:rsidR="002E0513" w:rsidRPr="00E83257" w:rsidRDefault="002E0513" w:rsidP="002E0513">
            <w:pPr>
              <w:jc w:val="center"/>
              <w:rPr>
                <w:rFonts w:ascii="Arial" w:hAnsi="Arial" w:cs="Arial"/>
                <w:sz w:val="20"/>
                <w:lang w:val="it-IT"/>
              </w:rPr>
            </w:pPr>
            <w:r w:rsidRPr="00D578A3">
              <w:rPr>
                <w:rFonts w:ascii="Arial" w:eastAsia="Times New Roman" w:hAnsi="Arial" w:cs="Arial"/>
                <w:bCs/>
                <w:lang w:eastAsia="ro-RO"/>
              </w:rPr>
              <w:t>mg/l</w:t>
            </w:r>
          </w:p>
        </w:tc>
        <w:tc>
          <w:tcPr>
            <w:tcW w:w="1133"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w:t>
            </w:r>
          </w:p>
        </w:tc>
        <w:tc>
          <w:tcPr>
            <w:tcW w:w="1276"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w:t>
            </w:r>
          </w:p>
        </w:tc>
        <w:tc>
          <w:tcPr>
            <w:tcW w:w="1276" w:type="dxa"/>
            <w:vAlign w:val="center"/>
          </w:tcPr>
          <w:p w:rsidR="002E0513" w:rsidRPr="00E83257" w:rsidRDefault="002E0513" w:rsidP="002E0513">
            <w:pPr>
              <w:ind w:left="-108"/>
              <w:jc w:val="center"/>
              <w:rPr>
                <w:rFonts w:ascii="Arial" w:eastAsia="Times New Roman" w:hAnsi="Arial" w:cs="Arial"/>
                <w:lang w:eastAsia="ro-RO"/>
              </w:rPr>
            </w:pPr>
            <w:r>
              <w:rPr>
                <w:rFonts w:ascii="Arial" w:eastAsia="Times New Roman" w:hAnsi="Arial" w:cs="Arial"/>
                <w:lang w:eastAsia="ro-RO"/>
              </w:rPr>
              <w:t>-</w:t>
            </w:r>
          </w:p>
        </w:tc>
        <w:tc>
          <w:tcPr>
            <w:tcW w:w="2552" w:type="dxa"/>
            <w:vAlign w:val="center"/>
          </w:tcPr>
          <w:p w:rsidR="002E0513" w:rsidRPr="00E83257" w:rsidRDefault="002E0513" w:rsidP="002E0513">
            <w:pPr>
              <w:ind w:left="-108"/>
              <w:jc w:val="center"/>
              <w:rPr>
                <w:rFonts w:ascii="Arial" w:hAnsi="Arial" w:cs="Arial"/>
                <w:sz w:val="20"/>
                <w:lang w:val="it-IT"/>
              </w:rPr>
            </w:pPr>
            <w:r w:rsidRPr="00E83257">
              <w:rPr>
                <w:rFonts w:ascii="Arial" w:hAnsi="Arial" w:cs="Arial"/>
                <w:sz w:val="20"/>
                <w:lang w:val="it-IT"/>
              </w:rPr>
              <w:t>STAS 3069-87</w:t>
            </w:r>
          </w:p>
          <w:p w:rsidR="002E0513" w:rsidRPr="00262315" w:rsidRDefault="002E0513" w:rsidP="002E0513">
            <w:pPr>
              <w:ind w:left="-108"/>
              <w:jc w:val="center"/>
              <w:rPr>
                <w:rFonts w:ascii="Arial" w:hAnsi="Arial" w:cs="Arial"/>
                <w:b/>
                <w:sz w:val="20"/>
                <w:lang w:val="it-IT"/>
              </w:rPr>
            </w:pPr>
            <w:r w:rsidRPr="00262315">
              <w:rPr>
                <w:rFonts w:ascii="Arial" w:hAnsi="Arial" w:cs="Arial"/>
                <w:b/>
                <w:sz w:val="20"/>
                <w:lang w:val="it-IT"/>
              </w:rPr>
              <w:t>max. 250</w:t>
            </w:r>
          </w:p>
        </w:tc>
      </w:tr>
      <w:tr w:rsidR="002E0513" w:rsidRPr="00E83257" w:rsidTr="00CC6701">
        <w:trPr>
          <w:trHeight w:val="335"/>
        </w:trPr>
        <w:tc>
          <w:tcPr>
            <w:tcW w:w="1417" w:type="dxa"/>
            <w:vAlign w:val="center"/>
          </w:tcPr>
          <w:p w:rsidR="002E0513" w:rsidRPr="00E83257" w:rsidRDefault="002E0513" w:rsidP="002E0513">
            <w:pPr>
              <w:rPr>
                <w:rFonts w:ascii="Arial" w:hAnsi="Arial" w:cs="Arial"/>
                <w:sz w:val="20"/>
                <w:lang w:val="it-IT"/>
              </w:rPr>
            </w:pPr>
            <w:r w:rsidRPr="00E83257">
              <w:rPr>
                <w:rFonts w:ascii="Arial" w:hAnsi="Arial" w:cs="Arial"/>
                <w:sz w:val="20"/>
                <w:lang w:val="it-IT"/>
              </w:rPr>
              <w:t>Clor rezidual liber legat</w:t>
            </w:r>
          </w:p>
        </w:tc>
        <w:tc>
          <w:tcPr>
            <w:tcW w:w="993" w:type="dxa"/>
            <w:vAlign w:val="center"/>
          </w:tcPr>
          <w:p w:rsidR="002E0513" w:rsidRPr="00E83257" w:rsidRDefault="002E0513" w:rsidP="002E0513">
            <w:pPr>
              <w:jc w:val="center"/>
              <w:rPr>
                <w:rFonts w:ascii="Arial" w:hAnsi="Arial" w:cs="Arial"/>
                <w:sz w:val="20"/>
                <w:lang w:val="it-IT"/>
              </w:rPr>
            </w:pPr>
            <w:r w:rsidRPr="00E83257">
              <w:rPr>
                <w:rFonts w:ascii="Arial" w:eastAsia="Times New Roman" w:hAnsi="Arial" w:cs="Arial"/>
                <w:bCs/>
                <w:lang w:eastAsia="ro-RO"/>
              </w:rPr>
              <w:t>mg/l</w:t>
            </w:r>
          </w:p>
        </w:tc>
        <w:tc>
          <w:tcPr>
            <w:tcW w:w="1133" w:type="dxa"/>
            <w:vAlign w:val="center"/>
          </w:tcPr>
          <w:p w:rsidR="002E0513" w:rsidRPr="00E83257" w:rsidRDefault="002E0513" w:rsidP="002E0513">
            <w:pPr>
              <w:jc w:val="center"/>
              <w:rPr>
                <w:rFonts w:ascii="Arial" w:hAnsi="Arial" w:cs="Arial"/>
                <w:sz w:val="20"/>
                <w:lang w:val="it-IT"/>
              </w:rPr>
            </w:pPr>
          </w:p>
        </w:tc>
        <w:tc>
          <w:tcPr>
            <w:tcW w:w="1276" w:type="dxa"/>
            <w:vAlign w:val="center"/>
          </w:tcPr>
          <w:p w:rsidR="002E0513" w:rsidRPr="00E83257" w:rsidRDefault="002E0513" w:rsidP="002E0513">
            <w:pPr>
              <w:jc w:val="center"/>
              <w:rPr>
                <w:rFonts w:ascii="Arial" w:hAnsi="Arial" w:cs="Arial"/>
                <w:sz w:val="20"/>
                <w:lang w:val="it-IT"/>
              </w:rPr>
            </w:pPr>
            <w:r>
              <w:rPr>
                <w:rFonts w:ascii="Arial" w:hAnsi="Arial" w:cs="Arial"/>
                <w:sz w:val="20"/>
                <w:lang w:val="it-IT"/>
              </w:rPr>
              <w:t>0,10/0</w:t>
            </w:r>
          </w:p>
        </w:tc>
        <w:tc>
          <w:tcPr>
            <w:tcW w:w="1276" w:type="dxa"/>
            <w:vAlign w:val="center"/>
          </w:tcPr>
          <w:p w:rsidR="002E0513" w:rsidRPr="00E83257" w:rsidRDefault="002E0513" w:rsidP="002E0513">
            <w:pPr>
              <w:ind w:left="-108"/>
              <w:jc w:val="center"/>
              <w:rPr>
                <w:rFonts w:ascii="Arial" w:eastAsia="Times New Roman" w:hAnsi="Arial" w:cs="Arial"/>
                <w:lang w:eastAsia="ro-RO"/>
              </w:rPr>
            </w:pPr>
            <w:r>
              <w:rPr>
                <w:rFonts w:ascii="Arial" w:eastAsia="Times New Roman" w:hAnsi="Arial" w:cs="Arial"/>
                <w:lang w:eastAsia="ro-RO"/>
              </w:rPr>
              <w:t>0,25/0</w:t>
            </w:r>
          </w:p>
        </w:tc>
        <w:tc>
          <w:tcPr>
            <w:tcW w:w="2552" w:type="dxa"/>
            <w:vAlign w:val="center"/>
          </w:tcPr>
          <w:p w:rsidR="002E0513" w:rsidRPr="00E83257" w:rsidRDefault="002E0513" w:rsidP="002E0513">
            <w:pPr>
              <w:ind w:left="-108"/>
              <w:jc w:val="center"/>
              <w:rPr>
                <w:rFonts w:ascii="Arial" w:eastAsia="Times New Roman" w:hAnsi="Arial" w:cs="Arial"/>
                <w:lang w:eastAsia="ro-RO"/>
              </w:rPr>
            </w:pPr>
            <w:r w:rsidRPr="00E83257">
              <w:rPr>
                <w:rFonts w:ascii="Arial" w:eastAsia="Times New Roman" w:hAnsi="Arial" w:cs="Arial"/>
                <w:lang w:eastAsia="ro-RO"/>
              </w:rPr>
              <w:t>STAS 6363/1978</w:t>
            </w:r>
          </w:p>
          <w:p w:rsidR="002E0513" w:rsidRPr="00E83257" w:rsidRDefault="002E0513" w:rsidP="002E0513">
            <w:pPr>
              <w:ind w:left="-108"/>
              <w:jc w:val="center"/>
              <w:rPr>
                <w:rFonts w:ascii="Arial" w:hAnsi="Arial" w:cs="Arial"/>
                <w:b/>
                <w:sz w:val="20"/>
                <w:lang w:val="it-IT"/>
              </w:rPr>
            </w:pPr>
            <w:r>
              <w:rPr>
                <w:rFonts w:ascii="Arial" w:eastAsia="Times New Roman" w:hAnsi="Arial" w:cs="Arial"/>
                <w:b/>
                <w:lang w:eastAsia="ro-RO"/>
              </w:rPr>
              <w:t>min. 0</w:t>
            </w:r>
            <w:r w:rsidRPr="00E83257">
              <w:rPr>
                <w:rFonts w:ascii="Arial" w:eastAsia="Times New Roman" w:hAnsi="Arial" w:cs="Arial"/>
                <w:b/>
                <w:lang w:eastAsia="ro-RO"/>
              </w:rPr>
              <w:t>,1; max. 0,5</w:t>
            </w:r>
          </w:p>
        </w:tc>
      </w:tr>
      <w:tr w:rsidR="002E0513" w:rsidRPr="00262315" w:rsidTr="00CC6701">
        <w:trPr>
          <w:trHeight w:val="335"/>
        </w:trPr>
        <w:tc>
          <w:tcPr>
            <w:tcW w:w="1417" w:type="dxa"/>
            <w:vAlign w:val="center"/>
          </w:tcPr>
          <w:p w:rsidR="002E0513" w:rsidRPr="00262315" w:rsidRDefault="002E0513" w:rsidP="002E0513">
            <w:pPr>
              <w:rPr>
                <w:rFonts w:ascii="Arial" w:hAnsi="Arial" w:cs="Arial"/>
                <w:sz w:val="20"/>
                <w:lang w:val="it-IT"/>
              </w:rPr>
            </w:pPr>
            <w:r w:rsidRPr="00262315">
              <w:rPr>
                <w:rFonts w:ascii="Arial" w:hAnsi="Arial" w:cs="Arial"/>
                <w:sz w:val="20"/>
                <w:lang w:val="it-IT"/>
              </w:rPr>
              <w:t xml:space="preserve">Colonii </w:t>
            </w:r>
            <w:r w:rsidRPr="00262315">
              <w:rPr>
                <w:rFonts w:ascii="Arial" w:eastAsia="Times New Roman" w:hAnsi="Arial" w:cs="Arial"/>
                <w:bCs/>
                <w:lang w:eastAsia="ro-RO"/>
              </w:rPr>
              <w:t>22</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3" w:type="dxa"/>
            <w:vAlign w:val="center"/>
          </w:tcPr>
          <w:p w:rsidR="002E0513" w:rsidRPr="00262315" w:rsidRDefault="002E0513" w:rsidP="002E0513">
            <w:pPr>
              <w:jc w:val="center"/>
              <w:rPr>
                <w:rFonts w:ascii="Arial" w:hAnsi="Arial" w:cs="Arial"/>
                <w:sz w:val="20"/>
                <w:lang w:val="it-IT"/>
              </w:rPr>
            </w:pPr>
            <w:r w:rsidRPr="00262315">
              <w:rPr>
                <w:rFonts w:ascii="Arial" w:hAnsi="Arial" w:cs="Arial"/>
                <w:sz w:val="20"/>
                <w:lang w:val="it-IT"/>
              </w:rPr>
              <w:t>nr/ml</w:t>
            </w:r>
          </w:p>
        </w:tc>
        <w:tc>
          <w:tcPr>
            <w:tcW w:w="113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8</w:t>
            </w:r>
          </w:p>
        </w:tc>
        <w:tc>
          <w:tcPr>
            <w:tcW w:w="1276"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5</w:t>
            </w:r>
          </w:p>
        </w:tc>
        <w:tc>
          <w:tcPr>
            <w:tcW w:w="1276" w:type="dxa"/>
          </w:tcPr>
          <w:p w:rsidR="002E0513" w:rsidRPr="00570CB1" w:rsidRDefault="002E0513" w:rsidP="002E0513">
            <w:pPr>
              <w:ind w:left="-108"/>
              <w:jc w:val="center"/>
              <w:rPr>
                <w:rFonts w:ascii="Arial" w:eastAsia="Times New Roman" w:hAnsi="Arial" w:cs="Arial"/>
                <w:color w:val="000000"/>
                <w:lang w:eastAsia="ro-RO"/>
              </w:rPr>
            </w:pPr>
            <w:r>
              <w:rPr>
                <w:rFonts w:ascii="Arial" w:eastAsia="Times New Roman" w:hAnsi="Arial" w:cs="Arial"/>
                <w:color w:val="000000"/>
                <w:lang w:eastAsia="ro-RO"/>
              </w:rPr>
              <w:t>3</w:t>
            </w:r>
          </w:p>
        </w:tc>
        <w:tc>
          <w:tcPr>
            <w:tcW w:w="2552" w:type="dxa"/>
            <w:vMerge w:val="restart"/>
            <w:vAlign w:val="center"/>
          </w:tcPr>
          <w:p w:rsidR="002E0513" w:rsidRDefault="002E0513" w:rsidP="002E0513">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6222/2004</w:t>
            </w:r>
          </w:p>
          <w:p w:rsidR="002E0513" w:rsidRPr="00262315" w:rsidRDefault="002E0513" w:rsidP="002E0513">
            <w:pPr>
              <w:ind w:left="-108"/>
              <w:jc w:val="center"/>
              <w:rPr>
                <w:rFonts w:ascii="Arial" w:hAnsi="Arial" w:cs="Arial"/>
                <w:b/>
                <w:sz w:val="20"/>
                <w:lang w:val="it-IT"/>
              </w:rPr>
            </w:pPr>
            <w:r w:rsidRPr="00262315">
              <w:rPr>
                <w:rFonts w:ascii="Arial" w:eastAsia="Times New Roman" w:hAnsi="Arial" w:cs="Arial"/>
                <w:b/>
                <w:color w:val="000000"/>
                <w:lang w:eastAsia="ro-RO"/>
              </w:rPr>
              <w:t>NOMA</w:t>
            </w:r>
          </w:p>
        </w:tc>
      </w:tr>
      <w:tr w:rsidR="002E0513" w:rsidRPr="00262315" w:rsidTr="00CC6701">
        <w:trPr>
          <w:trHeight w:val="335"/>
        </w:trPr>
        <w:tc>
          <w:tcPr>
            <w:tcW w:w="1417" w:type="dxa"/>
            <w:vAlign w:val="center"/>
          </w:tcPr>
          <w:p w:rsidR="002E0513" w:rsidRPr="00262315" w:rsidRDefault="002E0513" w:rsidP="002E0513">
            <w:pPr>
              <w:rPr>
                <w:rFonts w:ascii="Arial" w:hAnsi="Arial" w:cs="Arial"/>
                <w:sz w:val="20"/>
                <w:lang w:val="it-IT"/>
              </w:rPr>
            </w:pPr>
            <w:r w:rsidRPr="00262315">
              <w:rPr>
                <w:rFonts w:ascii="Arial" w:eastAsia="Times New Roman" w:hAnsi="Arial" w:cs="Arial"/>
                <w:bCs/>
                <w:lang w:eastAsia="ro-RO"/>
              </w:rPr>
              <w:t>Colonii 37</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3" w:type="dxa"/>
            <w:vAlign w:val="center"/>
          </w:tcPr>
          <w:p w:rsidR="002E0513" w:rsidRPr="00262315" w:rsidRDefault="002E0513" w:rsidP="002E0513">
            <w:pPr>
              <w:jc w:val="center"/>
              <w:rPr>
                <w:rFonts w:ascii="Arial" w:hAnsi="Arial" w:cs="Arial"/>
                <w:sz w:val="20"/>
                <w:lang w:val="it-IT"/>
              </w:rPr>
            </w:pPr>
            <w:r w:rsidRPr="00262315">
              <w:rPr>
                <w:rFonts w:ascii="Arial" w:hAnsi="Arial" w:cs="Arial"/>
                <w:sz w:val="20"/>
                <w:lang w:val="it-IT"/>
              </w:rPr>
              <w:t>nr/ml</w:t>
            </w:r>
          </w:p>
        </w:tc>
        <w:tc>
          <w:tcPr>
            <w:tcW w:w="113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0</w:t>
            </w:r>
          </w:p>
        </w:tc>
        <w:tc>
          <w:tcPr>
            <w:tcW w:w="1276"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0</w:t>
            </w:r>
          </w:p>
        </w:tc>
        <w:tc>
          <w:tcPr>
            <w:tcW w:w="1276" w:type="dxa"/>
          </w:tcPr>
          <w:p w:rsidR="002E0513" w:rsidRPr="00262315" w:rsidRDefault="002E0513" w:rsidP="002E0513">
            <w:pPr>
              <w:ind w:left="-108"/>
              <w:jc w:val="center"/>
              <w:rPr>
                <w:rFonts w:ascii="Arial" w:hAnsi="Arial" w:cs="Arial"/>
                <w:sz w:val="20"/>
                <w:lang w:val="it-IT"/>
              </w:rPr>
            </w:pPr>
            <w:r>
              <w:rPr>
                <w:rFonts w:ascii="Arial" w:hAnsi="Arial" w:cs="Arial"/>
                <w:sz w:val="20"/>
                <w:lang w:val="it-IT"/>
              </w:rPr>
              <w:t>8</w:t>
            </w:r>
          </w:p>
        </w:tc>
        <w:tc>
          <w:tcPr>
            <w:tcW w:w="2552" w:type="dxa"/>
            <w:vMerge/>
            <w:vAlign w:val="center"/>
          </w:tcPr>
          <w:p w:rsidR="002E0513" w:rsidRPr="00262315" w:rsidRDefault="002E0513" w:rsidP="002E0513">
            <w:pPr>
              <w:ind w:left="-108"/>
              <w:jc w:val="center"/>
              <w:rPr>
                <w:rFonts w:ascii="Arial" w:hAnsi="Arial" w:cs="Arial"/>
                <w:sz w:val="20"/>
                <w:lang w:val="it-IT"/>
              </w:rPr>
            </w:pPr>
          </w:p>
        </w:tc>
      </w:tr>
      <w:tr w:rsidR="002E0513" w:rsidRPr="00262315" w:rsidTr="00CC6701">
        <w:trPr>
          <w:trHeight w:val="173"/>
        </w:trPr>
        <w:tc>
          <w:tcPr>
            <w:tcW w:w="1417" w:type="dxa"/>
            <w:vAlign w:val="center"/>
          </w:tcPr>
          <w:p w:rsidR="002E0513" w:rsidRPr="00262315" w:rsidRDefault="002E0513" w:rsidP="002E0513">
            <w:pPr>
              <w:rPr>
                <w:rFonts w:ascii="Arial" w:hAnsi="Arial" w:cs="Arial"/>
                <w:sz w:val="20"/>
                <w:lang w:val="it-IT"/>
              </w:rPr>
            </w:pPr>
            <w:r>
              <w:rPr>
                <w:rFonts w:ascii="Arial" w:hAnsi="Arial" w:cs="Arial"/>
                <w:sz w:val="20"/>
                <w:lang w:val="it-IT"/>
              </w:rPr>
              <w:t>Bacterii coliforme</w:t>
            </w:r>
          </w:p>
        </w:tc>
        <w:tc>
          <w:tcPr>
            <w:tcW w:w="99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nr/100 ml</w:t>
            </w:r>
          </w:p>
        </w:tc>
        <w:tc>
          <w:tcPr>
            <w:tcW w:w="113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0</w:t>
            </w:r>
          </w:p>
        </w:tc>
        <w:tc>
          <w:tcPr>
            <w:tcW w:w="1276"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0</w:t>
            </w:r>
          </w:p>
        </w:tc>
        <w:tc>
          <w:tcPr>
            <w:tcW w:w="1276" w:type="dxa"/>
            <w:vAlign w:val="center"/>
          </w:tcPr>
          <w:p w:rsidR="002E0513" w:rsidRPr="00570CB1" w:rsidRDefault="002E0513" w:rsidP="002E0513">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2E0513" w:rsidRDefault="002E0513" w:rsidP="002E0513">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2E0513" w:rsidRPr="00262315" w:rsidRDefault="002E0513" w:rsidP="002E0513">
            <w:pPr>
              <w:ind w:left="-108"/>
              <w:jc w:val="center"/>
              <w:rPr>
                <w:rFonts w:ascii="Arial" w:hAnsi="Arial" w:cs="Arial"/>
                <w:b/>
                <w:sz w:val="20"/>
                <w:lang w:val="it-IT"/>
              </w:rPr>
            </w:pPr>
            <w:r w:rsidRPr="00262315">
              <w:rPr>
                <w:rFonts w:ascii="Arial" w:eastAsia="Times New Roman" w:hAnsi="Arial" w:cs="Arial"/>
                <w:b/>
                <w:color w:val="000000"/>
                <w:lang w:eastAsia="ro-RO"/>
              </w:rPr>
              <w:t>0</w:t>
            </w:r>
          </w:p>
        </w:tc>
      </w:tr>
      <w:tr w:rsidR="002E0513" w:rsidRPr="00262315" w:rsidTr="00CC6701">
        <w:trPr>
          <w:trHeight w:val="335"/>
        </w:trPr>
        <w:tc>
          <w:tcPr>
            <w:tcW w:w="1417" w:type="dxa"/>
            <w:vAlign w:val="center"/>
          </w:tcPr>
          <w:p w:rsidR="002E0513" w:rsidRPr="00262315" w:rsidRDefault="002E0513" w:rsidP="002E0513">
            <w:pPr>
              <w:rPr>
                <w:rFonts w:ascii="Arial" w:hAnsi="Arial" w:cs="Arial"/>
                <w:sz w:val="20"/>
                <w:lang w:val="it-IT"/>
              </w:rPr>
            </w:pPr>
            <w:r>
              <w:rPr>
                <w:rFonts w:ascii="Arial" w:hAnsi="Arial" w:cs="Arial"/>
                <w:sz w:val="20"/>
                <w:lang w:val="it-IT"/>
              </w:rPr>
              <w:t>Escherichia coli</w:t>
            </w:r>
          </w:p>
        </w:tc>
        <w:tc>
          <w:tcPr>
            <w:tcW w:w="99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nr/100 ml</w:t>
            </w:r>
          </w:p>
        </w:tc>
        <w:tc>
          <w:tcPr>
            <w:tcW w:w="113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0</w:t>
            </w:r>
          </w:p>
        </w:tc>
        <w:tc>
          <w:tcPr>
            <w:tcW w:w="1276"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0</w:t>
            </w:r>
          </w:p>
        </w:tc>
        <w:tc>
          <w:tcPr>
            <w:tcW w:w="1276" w:type="dxa"/>
            <w:vAlign w:val="center"/>
          </w:tcPr>
          <w:p w:rsidR="002E0513" w:rsidRPr="00570CB1" w:rsidRDefault="002E0513" w:rsidP="002E0513">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2E0513" w:rsidRDefault="002E0513" w:rsidP="002E0513">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2E0513" w:rsidRPr="00262315" w:rsidRDefault="002E0513" w:rsidP="002E0513">
            <w:pPr>
              <w:ind w:left="-108"/>
              <w:jc w:val="center"/>
              <w:rPr>
                <w:rFonts w:ascii="Arial" w:hAnsi="Arial" w:cs="Arial"/>
                <w:b/>
                <w:sz w:val="20"/>
                <w:lang w:val="it-IT"/>
              </w:rPr>
            </w:pPr>
            <w:r w:rsidRPr="00262315">
              <w:rPr>
                <w:rFonts w:ascii="Arial" w:hAnsi="Arial" w:cs="Arial"/>
                <w:b/>
                <w:sz w:val="20"/>
                <w:lang w:val="it-IT"/>
              </w:rPr>
              <w:t>0</w:t>
            </w:r>
          </w:p>
        </w:tc>
      </w:tr>
      <w:tr w:rsidR="002E0513" w:rsidRPr="00262315" w:rsidTr="00CC6701">
        <w:trPr>
          <w:trHeight w:val="163"/>
        </w:trPr>
        <w:tc>
          <w:tcPr>
            <w:tcW w:w="1417" w:type="dxa"/>
            <w:vAlign w:val="center"/>
          </w:tcPr>
          <w:p w:rsidR="002E0513" w:rsidRPr="00262315" w:rsidRDefault="002E0513" w:rsidP="002E0513">
            <w:pPr>
              <w:rPr>
                <w:rFonts w:ascii="Arial" w:hAnsi="Arial" w:cs="Arial"/>
                <w:sz w:val="20"/>
                <w:lang w:val="it-IT"/>
              </w:rPr>
            </w:pPr>
            <w:r w:rsidRPr="00262315">
              <w:rPr>
                <w:rFonts w:ascii="Arial" w:hAnsi="Arial" w:cs="Arial"/>
                <w:sz w:val="20"/>
                <w:lang w:val="it-IT"/>
              </w:rPr>
              <w:t>Entorococi</w:t>
            </w:r>
          </w:p>
        </w:tc>
        <w:tc>
          <w:tcPr>
            <w:tcW w:w="99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nr/100 ml</w:t>
            </w:r>
          </w:p>
        </w:tc>
        <w:tc>
          <w:tcPr>
            <w:tcW w:w="113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0</w:t>
            </w:r>
          </w:p>
        </w:tc>
        <w:tc>
          <w:tcPr>
            <w:tcW w:w="1276"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0</w:t>
            </w:r>
          </w:p>
        </w:tc>
        <w:tc>
          <w:tcPr>
            <w:tcW w:w="1276" w:type="dxa"/>
            <w:vAlign w:val="center"/>
          </w:tcPr>
          <w:p w:rsidR="002E0513" w:rsidRPr="00570CB1" w:rsidRDefault="002E0513" w:rsidP="002E0513">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2E0513" w:rsidRPr="00262315" w:rsidRDefault="002E0513" w:rsidP="002E0513">
            <w:pPr>
              <w:ind w:left="-108"/>
              <w:jc w:val="center"/>
              <w:rPr>
                <w:rFonts w:ascii="Arial" w:hAnsi="Arial" w:cs="Arial"/>
                <w:sz w:val="20"/>
                <w:lang w:val="it-IT"/>
              </w:rPr>
            </w:pPr>
            <w:r w:rsidRPr="00262315">
              <w:rPr>
                <w:rFonts w:ascii="Arial" w:eastAsia="Times New Roman" w:hAnsi="Arial" w:cs="Arial"/>
                <w:lang w:eastAsia="ro-RO"/>
              </w:rPr>
              <w:t>SREN ISO 7899-2/2002</w:t>
            </w:r>
          </w:p>
        </w:tc>
      </w:tr>
      <w:tr w:rsidR="002E0513" w:rsidRPr="00262315" w:rsidTr="00CC6701">
        <w:trPr>
          <w:trHeight w:val="173"/>
        </w:trPr>
        <w:tc>
          <w:tcPr>
            <w:tcW w:w="1417" w:type="dxa"/>
            <w:vAlign w:val="center"/>
          </w:tcPr>
          <w:p w:rsidR="002E0513" w:rsidRPr="00262315" w:rsidRDefault="002E0513" w:rsidP="002E0513">
            <w:pPr>
              <w:rPr>
                <w:rFonts w:ascii="Arial" w:hAnsi="Arial" w:cs="Arial"/>
                <w:sz w:val="20"/>
                <w:lang w:val="it-IT"/>
              </w:rPr>
            </w:pPr>
            <w:r w:rsidRPr="00262315">
              <w:rPr>
                <w:rFonts w:ascii="Arial" w:hAnsi="Arial" w:cs="Arial"/>
                <w:sz w:val="20"/>
                <w:lang w:val="it-IT"/>
              </w:rPr>
              <w:t>Clostridiumperfrigens</w:t>
            </w:r>
          </w:p>
        </w:tc>
        <w:tc>
          <w:tcPr>
            <w:tcW w:w="99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nr/100 ml</w:t>
            </w:r>
          </w:p>
        </w:tc>
        <w:tc>
          <w:tcPr>
            <w:tcW w:w="1133"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w:t>
            </w:r>
          </w:p>
        </w:tc>
        <w:tc>
          <w:tcPr>
            <w:tcW w:w="1276" w:type="dxa"/>
            <w:vAlign w:val="center"/>
          </w:tcPr>
          <w:p w:rsidR="002E0513" w:rsidRPr="00262315" w:rsidRDefault="002E0513" w:rsidP="002E0513">
            <w:pPr>
              <w:jc w:val="center"/>
              <w:rPr>
                <w:rFonts w:ascii="Arial" w:hAnsi="Arial" w:cs="Arial"/>
                <w:sz w:val="20"/>
                <w:lang w:val="it-IT"/>
              </w:rPr>
            </w:pPr>
            <w:r>
              <w:rPr>
                <w:rFonts w:ascii="Arial" w:hAnsi="Arial" w:cs="Arial"/>
                <w:sz w:val="20"/>
                <w:lang w:val="it-IT"/>
              </w:rPr>
              <w:t>-</w:t>
            </w:r>
          </w:p>
        </w:tc>
        <w:tc>
          <w:tcPr>
            <w:tcW w:w="1276" w:type="dxa"/>
          </w:tcPr>
          <w:p w:rsidR="002E0513" w:rsidRPr="00262315" w:rsidRDefault="002E0513" w:rsidP="002E0513">
            <w:pPr>
              <w:ind w:left="-108"/>
              <w:jc w:val="center"/>
              <w:rPr>
                <w:rFonts w:ascii="Arial" w:hAnsi="Arial" w:cs="Arial"/>
                <w:sz w:val="20"/>
                <w:lang w:val="it-IT"/>
              </w:rPr>
            </w:pPr>
            <w:r>
              <w:rPr>
                <w:rFonts w:ascii="Arial" w:hAnsi="Arial" w:cs="Arial"/>
                <w:sz w:val="20"/>
                <w:lang w:val="it-IT"/>
              </w:rPr>
              <w:t>-</w:t>
            </w:r>
          </w:p>
        </w:tc>
        <w:tc>
          <w:tcPr>
            <w:tcW w:w="2552" w:type="dxa"/>
            <w:vAlign w:val="center"/>
          </w:tcPr>
          <w:p w:rsidR="002E0513" w:rsidRPr="00262315" w:rsidRDefault="002E0513" w:rsidP="002E0513">
            <w:pPr>
              <w:ind w:left="-108"/>
              <w:jc w:val="center"/>
              <w:rPr>
                <w:rFonts w:ascii="Arial" w:hAnsi="Arial" w:cs="Arial"/>
                <w:sz w:val="20"/>
                <w:lang w:val="it-IT"/>
              </w:rPr>
            </w:pPr>
            <w:r w:rsidRPr="00262315">
              <w:rPr>
                <w:rFonts w:ascii="Arial" w:hAnsi="Arial" w:cs="Arial"/>
                <w:sz w:val="20"/>
                <w:lang w:val="it-IT"/>
              </w:rPr>
              <w:t>L458/2002</w:t>
            </w:r>
          </w:p>
        </w:tc>
      </w:tr>
    </w:tbl>
    <w:p w:rsidR="00B52144" w:rsidRPr="002E0513" w:rsidRDefault="00B52144" w:rsidP="00692E66">
      <w:pPr>
        <w:ind w:left="708"/>
        <w:jc w:val="both"/>
        <w:rPr>
          <w:rFonts w:ascii="Arial" w:hAnsi="Arial" w:cs="Arial"/>
          <w:sz w:val="24"/>
          <w:szCs w:val="24"/>
        </w:rPr>
      </w:pPr>
    </w:p>
    <w:p w:rsidR="006658AD" w:rsidRPr="00CA6C34" w:rsidRDefault="00F46DC8" w:rsidP="007E13F4">
      <w:pPr>
        <w:pStyle w:val="SubSubSubTitlu"/>
      </w:pPr>
      <w:bookmarkStart w:id="272" w:name="_Toc369259333"/>
      <w:r>
        <w:t xml:space="preserve">2.11.1.3. </w:t>
      </w:r>
      <w:r w:rsidR="006658AD" w:rsidRPr="00CA6C34">
        <w:t>Tratarea apei</w:t>
      </w:r>
      <w:bookmarkEnd w:id="272"/>
    </w:p>
    <w:p w:rsidR="00474802" w:rsidRDefault="00474802" w:rsidP="0024472D">
      <w:pPr>
        <w:spacing w:after="120" w:line="360" w:lineRule="auto"/>
        <w:ind w:left="851"/>
        <w:jc w:val="both"/>
        <w:rPr>
          <w:rFonts w:ascii="Arial" w:hAnsi="Arial" w:cs="Arial"/>
          <w:sz w:val="24"/>
          <w:szCs w:val="24"/>
        </w:rPr>
      </w:pPr>
      <w:r>
        <w:rPr>
          <w:rFonts w:ascii="Arial" w:hAnsi="Arial" w:cs="Arial"/>
          <w:sz w:val="24"/>
          <w:szCs w:val="24"/>
        </w:rPr>
        <w:t>Tratarea apei consta in dezinfectia cu solutie de hipoclorit, cu ajutorul unei instalatii aut</w:t>
      </w:r>
      <w:r w:rsidR="00EB02D4">
        <w:rPr>
          <w:rFonts w:ascii="Arial" w:hAnsi="Arial" w:cs="Arial"/>
          <w:sz w:val="24"/>
          <w:szCs w:val="24"/>
        </w:rPr>
        <w:t>omate de dozare tip BT-BFT-5/20 montata in 2010.</w:t>
      </w:r>
    </w:p>
    <w:p w:rsidR="006658AD" w:rsidRPr="00CA6C34" w:rsidRDefault="00F46DC8" w:rsidP="007E13F4">
      <w:pPr>
        <w:pStyle w:val="SubSubSubTitlu"/>
      </w:pPr>
      <w:bookmarkStart w:id="273" w:name="_Toc369259334"/>
      <w:r>
        <w:t>2.11.1.4. Conducte de aductiune</w:t>
      </w:r>
      <w:bookmarkEnd w:id="273"/>
    </w:p>
    <w:p w:rsidR="006658AD" w:rsidRPr="00CA6C34" w:rsidRDefault="006658AD" w:rsidP="0024472D">
      <w:pPr>
        <w:tabs>
          <w:tab w:val="left" w:pos="851"/>
        </w:tabs>
        <w:spacing w:after="120" w:line="360" w:lineRule="auto"/>
        <w:ind w:left="851"/>
        <w:jc w:val="both"/>
        <w:rPr>
          <w:rFonts w:ascii="Arial" w:hAnsi="Arial" w:cs="Arial"/>
          <w:sz w:val="24"/>
          <w:szCs w:val="24"/>
        </w:rPr>
      </w:pPr>
      <w:r w:rsidRPr="00CA6C34">
        <w:rPr>
          <w:rFonts w:ascii="Arial" w:hAnsi="Arial" w:cs="Arial"/>
          <w:sz w:val="24"/>
          <w:szCs w:val="24"/>
        </w:rPr>
        <w:t>Transportul apei de la sursa la rezervoare se face printr-o conduct</w:t>
      </w:r>
      <w:r w:rsidR="00E345A4">
        <w:rPr>
          <w:rFonts w:ascii="Arial" w:hAnsi="Arial" w:cs="Arial"/>
          <w:sz w:val="24"/>
          <w:szCs w:val="24"/>
        </w:rPr>
        <w:t>a de otel, DN 300 mm, L= 5,8 km. Conductaexistenta</w:t>
      </w:r>
      <w:r w:rsidRPr="00CA6C34">
        <w:rPr>
          <w:rFonts w:ascii="Arial" w:hAnsi="Arial" w:cs="Arial"/>
          <w:sz w:val="24"/>
          <w:szCs w:val="24"/>
        </w:rPr>
        <w:t xml:space="preserve"> nu </w:t>
      </w:r>
      <w:r w:rsidR="00E345A4">
        <w:rPr>
          <w:rFonts w:ascii="Arial" w:hAnsi="Arial" w:cs="Arial"/>
          <w:sz w:val="24"/>
          <w:szCs w:val="24"/>
        </w:rPr>
        <w:t>acopera in totalitate necesarul</w:t>
      </w:r>
      <w:r w:rsidR="00BF4EF8">
        <w:rPr>
          <w:rFonts w:ascii="Arial" w:hAnsi="Arial" w:cs="Arial"/>
          <w:sz w:val="24"/>
          <w:szCs w:val="24"/>
        </w:rPr>
        <w:t xml:space="preserve">, </w:t>
      </w:r>
      <w:r w:rsidRPr="00CA6C34">
        <w:rPr>
          <w:rFonts w:ascii="Arial" w:hAnsi="Arial" w:cs="Arial"/>
          <w:sz w:val="24"/>
          <w:szCs w:val="24"/>
        </w:rPr>
        <w:t>fiind necesare lucrari de reabilitare pentru cresterea capacitatii de transport.</w:t>
      </w:r>
    </w:p>
    <w:p w:rsidR="006658AD" w:rsidRPr="00CA6C34" w:rsidRDefault="00F46DC8" w:rsidP="007E13F4">
      <w:pPr>
        <w:pStyle w:val="SubSubSubTitlu"/>
      </w:pPr>
      <w:bookmarkStart w:id="274" w:name="_Toc369259335"/>
      <w:r>
        <w:t xml:space="preserve">2.11.1.5. </w:t>
      </w:r>
      <w:r w:rsidR="006658AD" w:rsidRPr="00CA6C34">
        <w:t xml:space="preserve">Rezervoare de </w:t>
      </w:r>
      <w:r>
        <w:t>inmagazinare</w:t>
      </w:r>
      <w:bookmarkEnd w:id="274"/>
    </w:p>
    <w:p w:rsidR="00F46DC8" w:rsidRDefault="006658AD" w:rsidP="0024472D">
      <w:pPr>
        <w:spacing w:line="360" w:lineRule="auto"/>
        <w:ind w:left="851"/>
        <w:jc w:val="both"/>
        <w:rPr>
          <w:rFonts w:ascii="Arial" w:hAnsi="Arial" w:cs="Arial"/>
          <w:sz w:val="24"/>
          <w:szCs w:val="24"/>
        </w:rPr>
      </w:pPr>
      <w:r w:rsidRPr="00CA6C34">
        <w:rPr>
          <w:rFonts w:ascii="Arial" w:hAnsi="Arial" w:cs="Arial"/>
          <w:sz w:val="24"/>
          <w:szCs w:val="24"/>
        </w:rPr>
        <w:t xml:space="preserve">Apa este </w:t>
      </w:r>
      <w:r w:rsidR="00F46DC8">
        <w:rPr>
          <w:rFonts w:ascii="Arial" w:hAnsi="Arial" w:cs="Arial"/>
          <w:sz w:val="24"/>
          <w:szCs w:val="24"/>
        </w:rPr>
        <w:t>stocata</w:t>
      </w:r>
      <w:r w:rsidRPr="00CA6C34">
        <w:rPr>
          <w:rFonts w:ascii="Arial" w:hAnsi="Arial" w:cs="Arial"/>
          <w:sz w:val="24"/>
          <w:szCs w:val="24"/>
        </w:rPr>
        <w:t xml:space="preserve"> in 3 (trei) rezervoare de beton </w:t>
      </w:r>
      <w:r w:rsidR="00474802">
        <w:rPr>
          <w:rFonts w:ascii="Arial" w:hAnsi="Arial" w:cs="Arial"/>
          <w:sz w:val="24"/>
          <w:szCs w:val="24"/>
        </w:rPr>
        <w:t>semi-</w:t>
      </w:r>
      <w:r w:rsidRPr="00CA6C34">
        <w:rPr>
          <w:rFonts w:ascii="Arial" w:hAnsi="Arial" w:cs="Arial"/>
          <w:sz w:val="24"/>
          <w:szCs w:val="24"/>
        </w:rPr>
        <w:t>ingropate, unde are loc dezinfectarea</w:t>
      </w:r>
      <w:r w:rsidR="00F46DC8">
        <w:rPr>
          <w:rFonts w:ascii="Arial" w:hAnsi="Arial" w:cs="Arial"/>
          <w:sz w:val="24"/>
          <w:szCs w:val="24"/>
        </w:rPr>
        <w:t>.</w:t>
      </w:r>
    </w:p>
    <w:p w:rsidR="00F46DC8" w:rsidRDefault="00F46DC8" w:rsidP="0024472D">
      <w:pPr>
        <w:spacing w:line="360" w:lineRule="auto"/>
        <w:ind w:left="851"/>
        <w:jc w:val="both"/>
        <w:rPr>
          <w:rFonts w:ascii="Arial" w:hAnsi="Arial" w:cs="Arial"/>
          <w:sz w:val="24"/>
          <w:szCs w:val="24"/>
        </w:rPr>
      </w:pPr>
      <w:r>
        <w:rPr>
          <w:rFonts w:ascii="Arial" w:hAnsi="Arial" w:cs="Arial"/>
          <w:sz w:val="24"/>
          <w:szCs w:val="24"/>
        </w:rPr>
        <w:t>Volumul rezervoarelor este dupa cum urmeaza:</w:t>
      </w:r>
    </w:p>
    <w:p w:rsidR="00F46DC8" w:rsidRDefault="00F46DC8" w:rsidP="008E333B">
      <w:pPr>
        <w:numPr>
          <w:ilvl w:val="0"/>
          <w:numId w:val="53"/>
        </w:numPr>
        <w:spacing w:line="360" w:lineRule="auto"/>
        <w:ind w:left="851" w:firstLine="0"/>
        <w:jc w:val="both"/>
        <w:rPr>
          <w:rFonts w:ascii="Arial" w:hAnsi="Arial" w:cs="Arial"/>
          <w:sz w:val="24"/>
          <w:szCs w:val="24"/>
        </w:rPr>
      </w:pPr>
      <w:r>
        <w:rPr>
          <w:rFonts w:ascii="Arial" w:hAnsi="Arial" w:cs="Arial"/>
          <w:sz w:val="24"/>
          <w:szCs w:val="24"/>
        </w:rPr>
        <w:t xml:space="preserve">2 x 750 </w:t>
      </w:r>
      <w:r w:rsidR="00E345A4">
        <w:rPr>
          <w:rFonts w:ascii="Arial" w:hAnsi="Arial" w:cs="Arial"/>
          <w:sz w:val="24"/>
          <w:szCs w:val="24"/>
        </w:rPr>
        <w:t>m³</w:t>
      </w:r>
    </w:p>
    <w:p w:rsidR="006658AD" w:rsidRDefault="00F46DC8" w:rsidP="008E333B">
      <w:pPr>
        <w:numPr>
          <w:ilvl w:val="0"/>
          <w:numId w:val="53"/>
        </w:numPr>
        <w:spacing w:line="360" w:lineRule="auto"/>
        <w:ind w:left="851" w:firstLine="0"/>
        <w:jc w:val="both"/>
        <w:rPr>
          <w:rFonts w:ascii="Arial" w:hAnsi="Arial" w:cs="Arial"/>
          <w:sz w:val="24"/>
          <w:szCs w:val="24"/>
        </w:rPr>
      </w:pPr>
      <w:r>
        <w:rPr>
          <w:rFonts w:ascii="Arial" w:hAnsi="Arial" w:cs="Arial"/>
          <w:sz w:val="24"/>
          <w:szCs w:val="24"/>
        </w:rPr>
        <w:t>1 x 500 m³</w:t>
      </w:r>
    </w:p>
    <w:p w:rsidR="00F46DC8" w:rsidRPr="00CA6C34" w:rsidRDefault="00F46DC8" w:rsidP="0024472D">
      <w:pPr>
        <w:spacing w:line="360" w:lineRule="auto"/>
        <w:ind w:left="851"/>
        <w:jc w:val="both"/>
        <w:rPr>
          <w:rFonts w:ascii="Arial" w:hAnsi="Arial" w:cs="Arial"/>
          <w:sz w:val="24"/>
          <w:szCs w:val="24"/>
        </w:rPr>
      </w:pPr>
      <w:r>
        <w:rPr>
          <w:rFonts w:ascii="Arial" w:hAnsi="Arial" w:cs="Arial"/>
          <w:sz w:val="24"/>
          <w:szCs w:val="24"/>
        </w:rPr>
        <w:t>Capacitatea totala de stocare estede 2000 mc.</w:t>
      </w:r>
    </w:p>
    <w:p w:rsidR="006658AD" w:rsidRPr="00CA6C34" w:rsidRDefault="00F46DC8" w:rsidP="007E13F4">
      <w:pPr>
        <w:pStyle w:val="SubSubSubTitlu"/>
      </w:pPr>
      <w:bookmarkStart w:id="275" w:name="_Toc369259336"/>
      <w:r>
        <w:t>2.11.1.6.</w:t>
      </w:r>
      <w:r w:rsidR="006658AD" w:rsidRPr="00CA6C34">
        <w:t>Reteaua de distributie</w:t>
      </w:r>
      <w:bookmarkEnd w:id="275"/>
    </w:p>
    <w:p w:rsidR="006658AD" w:rsidRPr="00CA6C34" w:rsidRDefault="006658AD" w:rsidP="00692E66">
      <w:pPr>
        <w:ind w:left="708"/>
        <w:jc w:val="both"/>
        <w:rPr>
          <w:rFonts w:ascii="Arial" w:hAnsi="Arial" w:cs="Arial"/>
          <w:sz w:val="24"/>
          <w:szCs w:val="24"/>
        </w:rPr>
      </w:pPr>
      <w:r w:rsidRPr="00CA6C34">
        <w:rPr>
          <w:rFonts w:ascii="Arial" w:hAnsi="Arial" w:cs="Arial"/>
          <w:sz w:val="24"/>
          <w:szCs w:val="24"/>
        </w:rPr>
        <w:t>Reteaua de distributie s-a dezvoltat de-a lungul anilor</w:t>
      </w:r>
      <w:r w:rsidR="00F46DC8">
        <w:rPr>
          <w:rFonts w:ascii="Arial" w:hAnsi="Arial" w:cs="Arial"/>
          <w:sz w:val="24"/>
          <w:szCs w:val="24"/>
        </w:rPr>
        <w:t>,</w:t>
      </w:r>
      <w:r w:rsidRPr="00CA6C34">
        <w:rPr>
          <w:rFonts w:ascii="Arial" w:hAnsi="Arial" w:cs="Arial"/>
          <w:sz w:val="24"/>
          <w:szCs w:val="24"/>
        </w:rPr>
        <w:t xml:space="preserve"> in paralel cu dezvoltarea orasului si cresterea cererii de apa.</w:t>
      </w:r>
    </w:p>
    <w:p w:rsidR="006658AD" w:rsidRPr="00CA6C34" w:rsidRDefault="006658AD" w:rsidP="00692E66">
      <w:pPr>
        <w:ind w:left="708"/>
        <w:jc w:val="both"/>
        <w:rPr>
          <w:rFonts w:ascii="Arial" w:hAnsi="Arial" w:cs="Arial"/>
          <w:sz w:val="24"/>
          <w:szCs w:val="24"/>
        </w:rPr>
      </w:pPr>
      <w:r w:rsidRPr="00CA6C34">
        <w:rPr>
          <w:rFonts w:ascii="Arial" w:hAnsi="Arial" w:cs="Arial"/>
          <w:sz w:val="24"/>
          <w:szCs w:val="24"/>
        </w:rPr>
        <w:t>Lungimea totala a retelei este in prezent de 24,1 km, cu diametre cuprinse intre 50 mm si 300 mm. Materialele folosite au fost fonta, azbociment, otel si in ultima perioada plastic (PVC and PP).</w:t>
      </w:r>
    </w:p>
    <w:p w:rsidR="006658AD" w:rsidRPr="00CA6C34" w:rsidRDefault="006658AD" w:rsidP="00692E66">
      <w:pPr>
        <w:ind w:left="708"/>
        <w:rPr>
          <w:rFonts w:ascii="Arial" w:hAnsi="Arial" w:cs="Arial"/>
          <w:b/>
          <w:bCs/>
          <w:sz w:val="24"/>
          <w:szCs w:val="24"/>
        </w:rPr>
      </w:pPr>
      <w:r w:rsidRPr="00CA6C34">
        <w:rPr>
          <w:rFonts w:ascii="Arial" w:hAnsi="Arial" w:cs="Arial"/>
          <w:b/>
          <w:bCs/>
          <w:sz w:val="24"/>
          <w:szCs w:val="24"/>
        </w:rPr>
        <w:t>Avarii in reteaua de distributie</w:t>
      </w:r>
    </w:p>
    <w:p w:rsidR="008F0611" w:rsidRDefault="006658AD" w:rsidP="008F0611">
      <w:pPr>
        <w:ind w:left="708"/>
        <w:jc w:val="both"/>
        <w:rPr>
          <w:rFonts w:ascii="Arial" w:hAnsi="Arial" w:cs="Arial"/>
          <w:sz w:val="24"/>
          <w:szCs w:val="24"/>
        </w:rPr>
      </w:pPr>
      <w:r w:rsidRPr="00CA6C34">
        <w:rPr>
          <w:rFonts w:ascii="Arial" w:hAnsi="Arial" w:cs="Arial"/>
          <w:sz w:val="24"/>
          <w:szCs w:val="24"/>
        </w:rPr>
        <w:t>Conform datelor furnizate de oparatorul de apa sunt raportate a</w:t>
      </w:r>
      <w:r w:rsidR="008F0611">
        <w:rPr>
          <w:rFonts w:ascii="Arial" w:hAnsi="Arial" w:cs="Arial"/>
          <w:sz w:val="24"/>
          <w:szCs w:val="24"/>
        </w:rPr>
        <w:t>varii in reteaua de distributie sunt de 14/km/an, respectiv 1 avarie la 2 zile.</w:t>
      </w:r>
    </w:p>
    <w:p w:rsidR="00F46DC8" w:rsidRPr="00F46DC8" w:rsidRDefault="00F46DC8" w:rsidP="008F0611">
      <w:pPr>
        <w:ind w:left="708"/>
        <w:jc w:val="both"/>
        <w:rPr>
          <w:rFonts w:ascii="Arial" w:hAnsi="Arial" w:cs="Arial"/>
          <w:b/>
          <w:bCs/>
          <w:sz w:val="24"/>
          <w:szCs w:val="24"/>
        </w:rPr>
      </w:pPr>
      <w:r w:rsidRPr="00F46DC8">
        <w:rPr>
          <w:rFonts w:ascii="Arial" w:hAnsi="Arial" w:cs="Arial"/>
          <w:b/>
          <w:bCs/>
          <w:sz w:val="24"/>
          <w:szCs w:val="24"/>
        </w:rPr>
        <w:t>Infrastructura existenta in comunele din vecinatatea orasului Targu Bujor</w:t>
      </w:r>
    </w:p>
    <w:p w:rsidR="00F46DC8" w:rsidRPr="003A2B8C" w:rsidRDefault="00F46DC8" w:rsidP="00692E66">
      <w:pPr>
        <w:ind w:left="708"/>
        <w:jc w:val="both"/>
        <w:rPr>
          <w:rFonts w:ascii="Arial" w:hAnsi="Arial" w:cs="Arial"/>
          <w:sz w:val="24"/>
          <w:szCs w:val="24"/>
        </w:rPr>
      </w:pPr>
      <w:r w:rsidRPr="00F46DC8">
        <w:rPr>
          <w:rFonts w:ascii="Arial" w:hAnsi="Arial" w:cs="Arial"/>
          <w:sz w:val="24"/>
          <w:szCs w:val="24"/>
        </w:rPr>
        <w:t xml:space="preserve">Comunele localizate in vecinatatea orasului Targu Bujor si care sunt dependente administrativ </w:t>
      </w:r>
      <w:r>
        <w:rPr>
          <w:rFonts w:ascii="Arial" w:hAnsi="Arial" w:cs="Arial"/>
          <w:sz w:val="24"/>
          <w:szCs w:val="24"/>
        </w:rPr>
        <w:t xml:space="preserve">de </w:t>
      </w:r>
      <w:r w:rsidRPr="00F46DC8">
        <w:rPr>
          <w:rFonts w:ascii="Arial" w:hAnsi="Arial" w:cs="Arial"/>
          <w:sz w:val="24"/>
          <w:szCs w:val="24"/>
        </w:rPr>
        <w:t xml:space="preserve">Targu Bujor sunt: Umbraresti si Moscu. </w:t>
      </w:r>
      <w:r w:rsidR="008C323F">
        <w:rPr>
          <w:rFonts w:ascii="Arial" w:hAnsi="Arial" w:cs="Arial"/>
          <w:sz w:val="24"/>
          <w:szCs w:val="24"/>
        </w:rPr>
        <w:t xml:space="preserve">Detaliile privind </w:t>
      </w:r>
      <w:r w:rsidR="008C323F" w:rsidRPr="003A2B8C">
        <w:rPr>
          <w:rFonts w:ascii="Arial" w:hAnsi="Arial" w:cs="Arial"/>
          <w:sz w:val="24"/>
          <w:szCs w:val="24"/>
        </w:rPr>
        <w:t xml:space="preserve">infrastructura de apa si apa uzata a acestor localitati se regasesc la cap. </w:t>
      </w:r>
      <w:r w:rsidR="003A2B8C" w:rsidRPr="003A2B8C">
        <w:rPr>
          <w:rFonts w:ascii="Arial" w:hAnsi="Arial" w:cs="Arial"/>
          <w:sz w:val="24"/>
          <w:szCs w:val="24"/>
        </w:rPr>
        <w:t>2.12</w:t>
      </w:r>
    </w:p>
    <w:p w:rsidR="00084408" w:rsidRDefault="00084408">
      <w:pPr>
        <w:spacing w:after="0" w:line="240" w:lineRule="auto"/>
        <w:rPr>
          <w:rFonts w:ascii="Arial" w:hAnsi="Arial" w:cs="Arial"/>
          <w:sz w:val="24"/>
          <w:szCs w:val="24"/>
        </w:rPr>
      </w:pPr>
      <w:r>
        <w:rPr>
          <w:rFonts w:ascii="Arial" w:hAnsi="Arial" w:cs="Arial"/>
          <w:sz w:val="24"/>
          <w:szCs w:val="24"/>
        </w:rPr>
        <w:br w:type="page"/>
      </w:r>
    </w:p>
    <w:p w:rsidR="00F46DC8" w:rsidRPr="00CA6C34" w:rsidRDefault="00F46DC8" w:rsidP="00692E66">
      <w:pPr>
        <w:ind w:left="708"/>
        <w:jc w:val="both"/>
        <w:rPr>
          <w:rFonts w:ascii="Arial" w:hAnsi="Arial" w:cs="Arial"/>
          <w:sz w:val="24"/>
          <w:szCs w:val="24"/>
        </w:rPr>
      </w:pPr>
    </w:p>
    <w:p w:rsidR="006658AD" w:rsidRPr="00CA6C34" w:rsidRDefault="008C323F" w:rsidP="007E13F4">
      <w:pPr>
        <w:pStyle w:val="SubSubSubTitlu"/>
      </w:pPr>
      <w:bookmarkStart w:id="276" w:name="_Toc369259337"/>
      <w:r>
        <w:t>2.11.1.8.</w:t>
      </w:r>
      <w:r w:rsidR="006658AD" w:rsidRPr="00CA6C34">
        <w:t>Bransamente</w:t>
      </w:r>
      <w:r w:rsidR="00D43259">
        <w:t xml:space="preserve"> si Grad de contorizare</w:t>
      </w:r>
      <w:bookmarkEnd w:id="276"/>
    </w:p>
    <w:p w:rsidR="00084408" w:rsidRDefault="006658AD" w:rsidP="00E767B5">
      <w:pPr>
        <w:tabs>
          <w:tab w:val="left" w:pos="851"/>
        </w:tabs>
        <w:spacing w:after="120" w:line="360" w:lineRule="auto"/>
        <w:ind w:left="851"/>
        <w:jc w:val="both"/>
        <w:rPr>
          <w:rFonts w:ascii="Arial" w:hAnsi="Arial" w:cs="Arial"/>
          <w:sz w:val="24"/>
          <w:szCs w:val="24"/>
        </w:rPr>
      </w:pPr>
      <w:r w:rsidRPr="00CA6C34">
        <w:rPr>
          <w:rFonts w:ascii="Arial" w:hAnsi="Arial" w:cs="Arial"/>
          <w:sz w:val="24"/>
          <w:szCs w:val="24"/>
        </w:rPr>
        <w:t>Numarul total de bransamente la reteaua publica de apa este de 1.</w:t>
      </w:r>
      <w:r w:rsidR="008F0611">
        <w:rPr>
          <w:rFonts w:ascii="Arial" w:hAnsi="Arial" w:cs="Arial"/>
          <w:sz w:val="24"/>
          <w:szCs w:val="24"/>
        </w:rPr>
        <w:t>584</w:t>
      </w:r>
      <w:r w:rsidRPr="00CA6C34">
        <w:rPr>
          <w:rFonts w:ascii="Arial" w:hAnsi="Arial" w:cs="Arial"/>
          <w:sz w:val="24"/>
          <w:szCs w:val="24"/>
        </w:rPr>
        <w:t xml:space="preserve"> unitati, din care 1373 la locuinte individuale, 31 bransamente pentru blocuri de locuinte, 21 bransamente pentru institutii publice si 73 bransamente alimenteaza cu agenti economici de marime mica si mijlocie.</w:t>
      </w:r>
      <w:r w:rsidR="00084408">
        <w:rPr>
          <w:rFonts w:ascii="Arial" w:hAnsi="Arial" w:cs="Arial"/>
          <w:sz w:val="24"/>
          <w:szCs w:val="24"/>
        </w:rPr>
        <w:t>Numar mediu de persoane/ bransament este de aproximativ 2.5.</w:t>
      </w:r>
    </w:p>
    <w:p w:rsidR="00D43259" w:rsidRPr="00AF540F" w:rsidRDefault="00D43259" w:rsidP="00D43259">
      <w:pPr>
        <w:spacing w:after="120"/>
        <w:ind w:left="851"/>
        <w:jc w:val="both"/>
        <w:rPr>
          <w:rFonts w:ascii="Arial" w:hAnsi="Arial" w:cs="Arial"/>
          <w:b/>
          <w:sz w:val="20"/>
        </w:rPr>
      </w:pPr>
      <w:r w:rsidRPr="00AF540F">
        <w:rPr>
          <w:rFonts w:ascii="Arial" w:hAnsi="Arial" w:cs="Arial"/>
          <w:b/>
          <w:sz w:val="20"/>
        </w:rPr>
        <w:t>Tabel</w:t>
      </w:r>
      <w:r>
        <w:rPr>
          <w:rFonts w:ascii="Arial" w:hAnsi="Arial" w:cs="Arial"/>
          <w:b/>
          <w:sz w:val="20"/>
        </w:rPr>
        <w:t xml:space="preserve"> 2.11</w:t>
      </w:r>
      <w:r w:rsidRPr="00AF540F">
        <w:rPr>
          <w:rFonts w:ascii="Arial" w:hAnsi="Arial" w:cs="Arial"/>
          <w:b/>
          <w:sz w:val="20"/>
        </w:rPr>
        <w:t>-2 - Contracte si contorizare, T</w:t>
      </w:r>
      <w:r>
        <w:rPr>
          <w:rFonts w:ascii="Arial" w:hAnsi="Arial" w:cs="Arial"/>
          <w:b/>
          <w:sz w:val="20"/>
        </w:rPr>
        <w:t>argu Bujor,</w:t>
      </w:r>
      <w:r w:rsidRPr="00AF540F">
        <w:rPr>
          <w:rFonts w:ascii="Arial" w:hAnsi="Arial" w:cs="Arial"/>
          <w:b/>
          <w:sz w:val="20"/>
        </w:rPr>
        <w:t xml:space="preserve"> 2012</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34"/>
        <w:gridCol w:w="1388"/>
        <w:gridCol w:w="1867"/>
        <w:gridCol w:w="2093"/>
      </w:tblGrid>
      <w:tr w:rsidR="00D43259" w:rsidRPr="00AF540F" w:rsidTr="00085F55">
        <w:trPr>
          <w:trHeight w:val="20"/>
        </w:trPr>
        <w:tc>
          <w:tcPr>
            <w:tcW w:w="1385" w:type="dxa"/>
            <w:vMerge w:val="restart"/>
            <w:tcBorders>
              <w:top w:val="single" w:sz="12" w:space="0" w:color="auto"/>
              <w:left w:val="single" w:sz="12" w:space="0" w:color="auto"/>
            </w:tcBorders>
            <w:shd w:val="clear" w:color="auto" w:fill="F2F2F2"/>
            <w:vAlign w:val="center"/>
          </w:tcPr>
          <w:p w:rsidR="00D43259" w:rsidRPr="00A87E5E" w:rsidRDefault="00D43259" w:rsidP="00085F55">
            <w:pPr>
              <w:rPr>
                <w:rFonts w:ascii="Arial" w:hAnsi="Arial" w:cs="Arial"/>
                <w:b/>
                <w:sz w:val="24"/>
                <w:szCs w:val="24"/>
              </w:rPr>
            </w:pPr>
            <w:r>
              <w:rPr>
                <w:rFonts w:ascii="Arial" w:hAnsi="Arial" w:cs="Arial"/>
                <w:b/>
                <w:sz w:val="24"/>
                <w:szCs w:val="24"/>
              </w:rPr>
              <w:t>Bransamente</w:t>
            </w:r>
          </w:p>
        </w:tc>
        <w:tc>
          <w:tcPr>
            <w:tcW w:w="7334" w:type="dxa"/>
            <w:gridSpan w:val="4"/>
            <w:tcBorders>
              <w:top w:val="single" w:sz="12" w:space="0" w:color="auto"/>
              <w:right w:val="single" w:sz="12" w:space="0" w:color="auto"/>
            </w:tcBorders>
            <w:shd w:val="clear" w:color="auto" w:fill="F2F2F2"/>
          </w:tcPr>
          <w:p w:rsidR="00D43259" w:rsidRPr="00A87E5E" w:rsidRDefault="00D43259" w:rsidP="00085F55">
            <w:pPr>
              <w:jc w:val="center"/>
              <w:rPr>
                <w:rFonts w:ascii="Arial" w:hAnsi="Arial" w:cs="Arial"/>
                <w:b/>
                <w:sz w:val="24"/>
                <w:szCs w:val="24"/>
              </w:rPr>
            </w:pPr>
            <w:r w:rsidRPr="00A87E5E">
              <w:rPr>
                <w:rFonts w:ascii="Arial" w:hAnsi="Arial" w:cs="Arial"/>
                <w:b/>
                <w:sz w:val="24"/>
                <w:szCs w:val="24"/>
              </w:rPr>
              <w:t>2012</w:t>
            </w:r>
          </w:p>
        </w:tc>
      </w:tr>
      <w:tr w:rsidR="00D43259" w:rsidRPr="00AF540F" w:rsidTr="00085F55">
        <w:trPr>
          <w:trHeight w:val="271"/>
        </w:trPr>
        <w:tc>
          <w:tcPr>
            <w:tcW w:w="1385" w:type="dxa"/>
            <w:vMerge/>
            <w:tcBorders>
              <w:left w:val="single" w:sz="12" w:space="0" w:color="auto"/>
              <w:bottom w:val="single" w:sz="4" w:space="0" w:color="auto"/>
            </w:tcBorders>
            <w:shd w:val="clear" w:color="auto" w:fill="F2F2F2"/>
            <w:vAlign w:val="center"/>
          </w:tcPr>
          <w:p w:rsidR="00D43259" w:rsidRPr="00A87E5E" w:rsidRDefault="00D43259" w:rsidP="00085F55">
            <w:pPr>
              <w:rPr>
                <w:rFonts w:ascii="Arial" w:hAnsi="Arial" w:cs="Arial"/>
                <w:b/>
                <w:sz w:val="24"/>
                <w:szCs w:val="24"/>
              </w:rPr>
            </w:pPr>
          </w:p>
        </w:tc>
        <w:tc>
          <w:tcPr>
            <w:tcW w:w="1715" w:type="dxa"/>
            <w:tcBorders>
              <w:bottom w:val="single" w:sz="4" w:space="0" w:color="auto"/>
            </w:tcBorders>
            <w:shd w:val="clear" w:color="auto" w:fill="F2F2F2"/>
            <w:vAlign w:val="center"/>
          </w:tcPr>
          <w:p w:rsidR="00D43259" w:rsidRPr="00A87E5E" w:rsidRDefault="00D43259" w:rsidP="00085F55">
            <w:pPr>
              <w:jc w:val="center"/>
              <w:rPr>
                <w:rFonts w:ascii="Arial" w:hAnsi="Arial" w:cs="Arial"/>
                <w:b/>
                <w:sz w:val="24"/>
                <w:szCs w:val="24"/>
              </w:rPr>
            </w:pPr>
            <w:r w:rsidRPr="00A87E5E">
              <w:rPr>
                <w:rFonts w:ascii="Arial" w:hAnsi="Arial" w:cs="Arial"/>
                <w:b/>
                <w:sz w:val="24"/>
                <w:szCs w:val="24"/>
              </w:rPr>
              <w:t>Contracte</w:t>
            </w:r>
          </w:p>
        </w:tc>
        <w:tc>
          <w:tcPr>
            <w:tcW w:w="1413" w:type="dxa"/>
            <w:tcBorders>
              <w:bottom w:val="single" w:sz="4" w:space="0" w:color="auto"/>
            </w:tcBorders>
            <w:shd w:val="clear" w:color="auto" w:fill="F2F2F2"/>
            <w:vAlign w:val="center"/>
          </w:tcPr>
          <w:p w:rsidR="00D43259" w:rsidRPr="00A87E5E" w:rsidRDefault="00D43259" w:rsidP="00085F55">
            <w:pPr>
              <w:jc w:val="center"/>
              <w:rPr>
                <w:rFonts w:ascii="Arial" w:hAnsi="Arial" w:cs="Arial"/>
                <w:b/>
                <w:sz w:val="24"/>
                <w:szCs w:val="24"/>
              </w:rPr>
            </w:pPr>
            <w:r w:rsidRPr="00A87E5E">
              <w:rPr>
                <w:rFonts w:ascii="Arial" w:hAnsi="Arial" w:cs="Arial"/>
                <w:b/>
                <w:sz w:val="24"/>
                <w:szCs w:val="24"/>
              </w:rPr>
              <w:t>Persoane</w:t>
            </w:r>
          </w:p>
        </w:tc>
        <w:tc>
          <w:tcPr>
            <w:tcW w:w="1956" w:type="dxa"/>
            <w:tcBorders>
              <w:bottom w:val="single" w:sz="4" w:space="0" w:color="auto"/>
            </w:tcBorders>
            <w:shd w:val="clear" w:color="auto" w:fill="F2F2F2"/>
            <w:vAlign w:val="center"/>
          </w:tcPr>
          <w:p w:rsidR="00D43259" w:rsidRPr="00A87E5E" w:rsidRDefault="00D43259" w:rsidP="00085F55">
            <w:pPr>
              <w:jc w:val="center"/>
              <w:rPr>
                <w:rFonts w:ascii="Arial" w:hAnsi="Arial" w:cs="Arial"/>
                <w:b/>
                <w:sz w:val="24"/>
                <w:szCs w:val="24"/>
              </w:rPr>
            </w:pPr>
            <w:r w:rsidRPr="00A87E5E">
              <w:rPr>
                <w:rFonts w:ascii="Arial" w:hAnsi="Arial" w:cs="Arial"/>
                <w:b/>
                <w:sz w:val="24"/>
                <w:szCs w:val="24"/>
              </w:rPr>
              <w:t>Contorizate</w:t>
            </w:r>
          </w:p>
        </w:tc>
        <w:tc>
          <w:tcPr>
            <w:tcW w:w="2250" w:type="dxa"/>
            <w:tcBorders>
              <w:bottom w:val="single" w:sz="4" w:space="0" w:color="auto"/>
              <w:right w:val="single" w:sz="12" w:space="0" w:color="auto"/>
            </w:tcBorders>
            <w:shd w:val="clear" w:color="auto" w:fill="F2F2F2"/>
            <w:vAlign w:val="center"/>
          </w:tcPr>
          <w:p w:rsidR="00D43259" w:rsidRPr="00A87E5E" w:rsidRDefault="00D43259" w:rsidP="00085F55">
            <w:pPr>
              <w:jc w:val="center"/>
              <w:rPr>
                <w:rFonts w:ascii="Arial" w:hAnsi="Arial" w:cs="Arial"/>
                <w:b/>
                <w:sz w:val="24"/>
                <w:szCs w:val="24"/>
              </w:rPr>
            </w:pPr>
            <w:r w:rsidRPr="00A87E5E">
              <w:rPr>
                <w:rFonts w:ascii="Arial" w:hAnsi="Arial" w:cs="Arial"/>
                <w:b/>
                <w:sz w:val="24"/>
                <w:szCs w:val="24"/>
              </w:rPr>
              <w:t>Rata de contorizare</w:t>
            </w:r>
          </w:p>
        </w:tc>
      </w:tr>
      <w:tr w:rsidR="00D43259" w:rsidRPr="00AF540F" w:rsidTr="00085F55">
        <w:trPr>
          <w:trHeight w:val="940"/>
        </w:trPr>
        <w:tc>
          <w:tcPr>
            <w:tcW w:w="1385" w:type="dxa"/>
            <w:tcBorders>
              <w:left w:val="single" w:sz="12" w:space="0" w:color="auto"/>
              <w:bottom w:val="nil"/>
            </w:tcBorders>
            <w:vAlign w:val="center"/>
          </w:tcPr>
          <w:p w:rsidR="00D43259" w:rsidRPr="00A87E5E" w:rsidRDefault="00D43259" w:rsidP="00085F55">
            <w:pPr>
              <w:rPr>
                <w:rFonts w:ascii="Arial" w:hAnsi="Arial" w:cs="Arial"/>
                <w:sz w:val="24"/>
                <w:szCs w:val="24"/>
              </w:rPr>
            </w:pPr>
            <w:r w:rsidRPr="00A87E5E">
              <w:rPr>
                <w:rFonts w:ascii="Arial" w:hAnsi="Arial" w:cs="Arial"/>
                <w:sz w:val="24"/>
                <w:szCs w:val="24"/>
              </w:rPr>
              <w:t>Nr total bransamente populatie</w:t>
            </w:r>
          </w:p>
        </w:tc>
        <w:tc>
          <w:tcPr>
            <w:tcW w:w="1715" w:type="dxa"/>
            <w:tcBorders>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1,490</w:t>
            </w:r>
          </w:p>
        </w:tc>
        <w:tc>
          <w:tcPr>
            <w:tcW w:w="1413" w:type="dxa"/>
            <w:tcBorders>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4,443</w:t>
            </w:r>
          </w:p>
        </w:tc>
        <w:tc>
          <w:tcPr>
            <w:tcW w:w="1956" w:type="dxa"/>
            <w:tcBorders>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1,404</w:t>
            </w:r>
          </w:p>
        </w:tc>
        <w:tc>
          <w:tcPr>
            <w:tcW w:w="2250" w:type="dxa"/>
            <w:tcBorders>
              <w:bottom w:val="nil"/>
              <w:right w:val="single" w:sz="12" w:space="0" w:color="auto"/>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94,2</w:t>
            </w:r>
            <w:r w:rsidRPr="00A87E5E">
              <w:rPr>
                <w:rFonts w:ascii="Arial" w:hAnsi="Arial" w:cs="Arial"/>
                <w:sz w:val="24"/>
                <w:szCs w:val="24"/>
              </w:rPr>
              <w:t>%</w:t>
            </w:r>
          </w:p>
        </w:tc>
      </w:tr>
      <w:tr w:rsidR="00D43259" w:rsidRPr="00AF540F" w:rsidTr="00085F55">
        <w:trPr>
          <w:trHeight w:val="20"/>
        </w:trPr>
        <w:tc>
          <w:tcPr>
            <w:tcW w:w="1385" w:type="dxa"/>
            <w:tcBorders>
              <w:left w:val="single" w:sz="12" w:space="0" w:color="auto"/>
              <w:bottom w:val="nil"/>
            </w:tcBorders>
            <w:vAlign w:val="center"/>
          </w:tcPr>
          <w:p w:rsidR="00D43259" w:rsidRPr="00A87E5E" w:rsidRDefault="00D43259" w:rsidP="00085F55">
            <w:pPr>
              <w:rPr>
                <w:rFonts w:ascii="Arial" w:hAnsi="Arial" w:cs="Arial"/>
                <w:sz w:val="24"/>
                <w:szCs w:val="24"/>
              </w:rPr>
            </w:pPr>
            <w:r w:rsidRPr="00A87E5E">
              <w:rPr>
                <w:rFonts w:ascii="Arial" w:hAnsi="Arial" w:cs="Arial"/>
                <w:sz w:val="24"/>
                <w:szCs w:val="24"/>
              </w:rPr>
              <w:t xml:space="preserve">Blocuri </w:t>
            </w:r>
          </w:p>
        </w:tc>
        <w:tc>
          <w:tcPr>
            <w:tcW w:w="1715" w:type="dxa"/>
            <w:tcBorders>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31</w:t>
            </w:r>
          </w:p>
        </w:tc>
        <w:tc>
          <w:tcPr>
            <w:tcW w:w="1413" w:type="dxa"/>
            <w:tcBorders>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1550</w:t>
            </w:r>
          </w:p>
        </w:tc>
        <w:tc>
          <w:tcPr>
            <w:tcW w:w="1956" w:type="dxa"/>
            <w:tcBorders>
              <w:bottom w:val="nil"/>
            </w:tcBorders>
          </w:tcPr>
          <w:p w:rsidR="00D43259" w:rsidRPr="00A87E5E" w:rsidRDefault="00D43259" w:rsidP="00085F55">
            <w:pPr>
              <w:jc w:val="center"/>
              <w:rPr>
                <w:rFonts w:ascii="Arial" w:hAnsi="Arial" w:cs="Arial"/>
                <w:sz w:val="24"/>
                <w:szCs w:val="24"/>
              </w:rPr>
            </w:pPr>
          </w:p>
        </w:tc>
        <w:tc>
          <w:tcPr>
            <w:tcW w:w="2250" w:type="dxa"/>
            <w:tcBorders>
              <w:bottom w:val="nil"/>
              <w:right w:val="single" w:sz="12" w:space="0" w:color="auto"/>
            </w:tcBorders>
            <w:vAlign w:val="center"/>
          </w:tcPr>
          <w:p w:rsidR="00D43259" w:rsidRPr="00A87E5E" w:rsidRDefault="00D43259" w:rsidP="00085F55">
            <w:pPr>
              <w:jc w:val="center"/>
              <w:rPr>
                <w:rFonts w:ascii="Arial" w:hAnsi="Arial" w:cs="Arial"/>
                <w:sz w:val="24"/>
                <w:szCs w:val="24"/>
              </w:rPr>
            </w:pPr>
          </w:p>
        </w:tc>
      </w:tr>
      <w:tr w:rsidR="00D43259" w:rsidRPr="00AF540F" w:rsidTr="00085F55">
        <w:trPr>
          <w:trHeight w:val="20"/>
        </w:trPr>
        <w:tc>
          <w:tcPr>
            <w:tcW w:w="1385" w:type="dxa"/>
            <w:tcBorders>
              <w:top w:val="nil"/>
              <w:left w:val="single" w:sz="12" w:space="0" w:color="auto"/>
              <w:bottom w:val="nil"/>
            </w:tcBorders>
            <w:vAlign w:val="center"/>
          </w:tcPr>
          <w:p w:rsidR="00D43259" w:rsidRPr="00A87E5E" w:rsidRDefault="00D43259" w:rsidP="00085F55">
            <w:pPr>
              <w:rPr>
                <w:rFonts w:ascii="Arial" w:hAnsi="Arial" w:cs="Arial"/>
                <w:sz w:val="24"/>
                <w:szCs w:val="24"/>
              </w:rPr>
            </w:pPr>
            <w:r>
              <w:rPr>
                <w:rFonts w:ascii="Arial" w:hAnsi="Arial" w:cs="Arial"/>
                <w:sz w:val="24"/>
                <w:szCs w:val="24"/>
              </w:rPr>
              <w:t>Loc. Indiv.</w:t>
            </w:r>
          </w:p>
        </w:tc>
        <w:tc>
          <w:tcPr>
            <w:tcW w:w="1715" w:type="dxa"/>
            <w:tcBorders>
              <w:top w:val="nil"/>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1373</w:t>
            </w:r>
          </w:p>
        </w:tc>
        <w:tc>
          <w:tcPr>
            <w:tcW w:w="1413" w:type="dxa"/>
            <w:tcBorders>
              <w:top w:val="nil"/>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2893</w:t>
            </w:r>
          </w:p>
        </w:tc>
        <w:tc>
          <w:tcPr>
            <w:tcW w:w="1956" w:type="dxa"/>
            <w:tcBorders>
              <w:top w:val="nil"/>
              <w:bottom w:val="nil"/>
            </w:tcBorders>
          </w:tcPr>
          <w:p w:rsidR="00D43259" w:rsidRPr="00A87E5E" w:rsidRDefault="00D43259" w:rsidP="00085F55">
            <w:pPr>
              <w:jc w:val="center"/>
              <w:rPr>
                <w:rFonts w:ascii="Arial" w:hAnsi="Arial" w:cs="Arial"/>
                <w:sz w:val="24"/>
                <w:szCs w:val="24"/>
              </w:rPr>
            </w:pPr>
          </w:p>
        </w:tc>
        <w:tc>
          <w:tcPr>
            <w:tcW w:w="2250" w:type="dxa"/>
            <w:tcBorders>
              <w:top w:val="nil"/>
              <w:bottom w:val="nil"/>
              <w:right w:val="single" w:sz="12" w:space="0" w:color="auto"/>
            </w:tcBorders>
            <w:vAlign w:val="center"/>
          </w:tcPr>
          <w:p w:rsidR="00D43259" w:rsidRPr="00A87E5E" w:rsidRDefault="00D43259" w:rsidP="00085F55">
            <w:pPr>
              <w:jc w:val="center"/>
              <w:rPr>
                <w:rFonts w:ascii="Arial" w:hAnsi="Arial" w:cs="Arial"/>
                <w:sz w:val="24"/>
                <w:szCs w:val="24"/>
              </w:rPr>
            </w:pPr>
          </w:p>
        </w:tc>
      </w:tr>
      <w:tr w:rsidR="00D43259" w:rsidRPr="00AF540F" w:rsidTr="00085F55">
        <w:trPr>
          <w:trHeight w:val="20"/>
        </w:trPr>
        <w:tc>
          <w:tcPr>
            <w:tcW w:w="1385" w:type="dxa"/>
            <w:tcBorders>
              <w:top w:val="nil"/>
              <w:left w:val="single" w:sz="12" w:space="0" w:color="auto"/>
              <w:bottom w:val="nil"/>
            </w:tcBorders>
            <w:vAlign w:val="center"/>
          </w:tcPr>
          <w:p w:rsidR="00D43259" w:rsidRPr="00A87E5E" w:rsidRDefault="00D43259" w:rsidP="00085F55">
            <w:pPr>
              <w:rPr>
                <w:rFonts w:ascii="Arial" w:hAnsi="Arial" w:cs="Arial"/>
                <w:sz w:val="24"/>
                <w:szCs w:val="24"/>
              </w:rPr>
            </w:pPr>
            <w:r w:rsidRPr="00A87E5E">
              <w:rPr>
                <w:rFonts w:ascii="Arial" w:hAnsi="Arial" w:cs="Arial"/>
                <w:sz w:val="24"/>
                <w:szCs w:val="24"/>
              </w:rPr>
              <w:t>Ag econom</w:t>
            </w:r>
          </w:p>
        </w:tc>
        <w:tc>
          <w:tcPr>
            <w:tcW w:w="1715" w:type="dxa"/>
            <w:tcBorders>
              <w:top w:val="nil"/>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73</w:t>
            </w:r>
          </w:p>
        </w:tc>
        <w:tc>
          <w:tcPr>
            <w:tcW w:w="1413" w:type="dxa"/>
            <w:tcBorders>
              <w:top w:val="nil"/>
              <w:bottom w:val="nil"/>
            </w:tcBorders>
            <w:vAlign w:val="center"/>
          </w:tcPr>
          <w:p w:rsidR="00D43259" w:rsidRPr="00A87E5E" w:rsidRDefault="00D43259" w:rsidP="00085F55">
            <w:pPr>
              <w:jc w:val="center"/>
              <w:rPr>
                <w:rFonts w:ascii="Arial" w:hAnsi="Arial" w:cs="Arial"/>
                <w:sz w:val="24"/>
                <w:szCs w:val="24"/>
              </w:rPr>
            </w:pPr>
          </w:p>
        </w:tc>
        <w:tc>
          <w:tcPr>
            <w:tcW w:w="1956" w:type="dxa"/>
            <w:tcBorders>
              <w:top w:val="nil"/>
              <w:bottom w:val="nil"/>
            </w:tcBorders>
          </w:tcPr>
          <w:p w:rsidR="00D43259" w:rsidRPr="00A87E5E" w:rsidRDefault="00D43259" w:rsidP="00085F55">
            <w:pPr>
              <w:jc w:val="center"/>
              <w:rPr>
                <w:rFonts w:ascii="Arial" w:hAnsi="Arial" w:cs="Arial"/>
                <w:sz w:val="24"/>
                <w:szCs w:val="24"/>
              </w:rPr>
            </w:pPr>
            <w:r>
              <w:rPr>
                <w:rFonts w:ascii="Arial" w:hAnsi="Arial" w:cs="Arial"/>
                <w:sz w:val="24"/>
                <w:szCs w:val="24"/>
              </w:rPr>
              <w:t>73</w:t>
            </w:r>
          </w:p>
        </w:tc>
        <w:tc>
          <w:tcPr>
            <w:tcW w:w="2250" w:type="dxa"/>
            <w:tcBorders>
              <w:top w:val="nil"/>
              <w:bottom w:val="nil"/>
              <w:right w:val="single" w:sz="12" w:space="0" w:color="auto"/>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r w:rsidR="00D43259" w:rsidRPr="00AF540F" w:rsidTr="00085F55">
        <w:trPr>
          <w:trHeight w:val="20"/>
        </w:trPr>
        <w:tc>
          <w:tcPr>
            <w:tcW w:w="1385" w:type="dxa"/>
            <w:tcBorders>
              <w:top w:val="nil"/>
              <w:left w:val="single" w:sz="12" w:space="0" w:color="auto"/>
              <w:bottom w:val="nil"/>
            </w:tcBorders>
            <w:vAlign w:val="center"/>
          </w:tcPr>
          <w:p w:rsidR="00D43259" w:rsidRPr="00A87E5E" w:rsidRDefault="00D43259" w:rsidP="00085F55">
            <w:pPr>
              <w:rPr>
                <w:rFonts w:ascii="Arial" w:hAnsi="Arial" w:cs="Arial"/>
                <w:sz w:val="24"/>
                <w:szCs w:val="24"/>
              </w:rPr>
            </w:pPr>
            <w:r w:rsidRPr="00A87E5E">
              <w:rPr>
                <w:rFonts w:ascii="Arial" w:hAnsi="Arial" w:cs="Arial"/>
                <w:sz w:val="24"/>
                <w:szCs w:val="24"/>
              </w:rPr>
              <w:t>Inst. publice</w:t>
            </w:r>
          </w:p>
        </w:tc>
        <w:tc>
          <w:tcPr>
            <w:tcW w:w="1715" w:type="dxa"/>
            <w:tcBorders>
              <w:top w:val="nil"/>
              <w:bottom w:val="nil"/>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21</w:t>
            </w:r>
          </w:p>
        </w:tc>
        <w:tc>
          <w:tcPr>
            <w:tcW w:w="1413" w:type="dxa"/>
            <w:tcBorders>
              <w:top w:val="nil"/>
              <w:bottom w:val="nil"/>
            </w:tcBorders>
            <w:vAlign w:val="center"/>
          </w:tcPr>
          <w:p w:rsidR="00D43259" w:rsidRPr="00A87E5E" w:rsidRDefault="00D43259" w:rsidP="00085F55">
            <w:pPr>
              <w:jc w:val="center"/>
              <w:rPr>
                <w:rFonts w:ascii="Arial" w:hAnsi="Arial" w:cs="Arial"/>
                <w:sz w:val="24"/>
                <w:szCs w:val="24"/>
              </w:rPr>
            </w:pPr>
          </w:p>
        </w:tc>
        <w:tc>
          <w:tcPr>
            <w:tcW w:w="1956" w:type="dxa"/>
            <w:tcBorders>
              <w:top w:val="nil"/>
              <w:bottom w:val="nil"/>
            </w:tcBorders>
          </w:tcPr>
          <w:p w:rsidR="00D43259" w:rsidRPr="00A87E5E" w:rsidRDefault="00D43259" w:rsidP="00085F55">
            <w:pPr>
              <w:jc w:val="center"/>
              <w:rPr>
                <w:rFonts w:ascii="Arial" w:hAnsi="Arial" w:cs="Arial"/>
                <w:sz w:val="24"/>
                <w:szCs w:val="24"/>
              </w:rPr>
            </w:pPr>
            <w:r>
              <w:rPr>
                <w:rFonts w:ascii="Arial" w:hAnsi="Arial" w:cs="Arial"/>
                <w:sz w:val="24"/>
                <w:szCs w:val="24"/>
              </w:rPr>
              <w:t>21</w:t>
            </w:r>
          </w:p>
        </w:tc>
        <w:tc>
          <w:tcPr>
            <w:tcW w:w="2250" w:type="dxa"/>
            <w:tcBorders>
              <w:top w:val="nil"/>
              <w:bottom w:val="nil"/>
              <w:right w:val="single" w:sz="12" w:space="0" w:color="auto"/>
            </w:tcBorders>
            <w:vAlign w:val="center"/>
          </w:tcPr>
          <w:p w:rsidR="00D43259" w:rsidRPr="00A87E5E" w:rsidRDefault="00D43259" w:rsidP="00085F55">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r w:rsidR="00D43259" w:rsidRPr="00AF540F" w:rsidTr="00085F55">
        <w:trPr>
          <w:trHeight w:val="20"/>
        </w:trPr>
        <w:tc>
          <w:tcPr>
            <w:tcW w:w="1385" w:type="dxa"/>
            <w:tcBorders>
              <w:top w:val="nil"/>
              <w:left w:val="single" w:sz="12" w:space="0" w:color="auto"/>
              <w:bottom w:val="single" w:sz="12" w:space="0" w:color="auto"/>
            </w:tcBorders>
            <w:vAlign w:val="center"/>
          </w:tcPr>
          <w:p w:rsidR="00D43259" w:rsidRPr="00A87E5E" w:rsidRDefault="00D43259" w:rsidP="00085F55">
            <w:pPr>
              <w:jc w:val="right"/>
              <w:rPr>
                <w:rFonts w:ascii="Arial" w:hAnsi="Arial" w:cs="Arial"/>
                <w:i/>
                <w:sz w:val="24"/>
                <w:szCs w:val="24"/>
              </w:rPr>
            </w:pPr>
          </w:p>
        </w:tc>
        <w:tc>
          <w:tcPr>
            <w:tcW w:w="1715" w:type="dxa"/>
            <w:tcBorders>
              <w:top w:val="nil"/>
              <w:bottom w:val="single" w:sz="12" w:space="0" w:color="auto"/>
            </w:tcBorders>
            <w:vAlign w:val="center"/>
          </w:tcPr>
          <w:p w:rsidR="00D43259" w:rsidRPr="00A87E5E" w:rsidRDefault="00D43259" w:rsidP="00085F55">
            <w:pPr>
              <w:jc w:val="center"/>
              <w:rPr>
                <w:rFonts w:ascii="Arial" w:hAnsi="Arial" w:cs="Arial"/>
                <w:sz w:val="24"/>
                <w:szCs w:val="24"/>
              </w:rPr>
            </w:pPr>
          </w:p>
        </w:tc>
        <w:tc>
          <w:tcPr>
            <w:tcW w:w="1413" w:type="dxa"/>
            <w:tcBorders>
              <w:top w:val="nil"/>
              <w:bottom w:val="single" w:sz="12" w:space="0" w:color="auto"/>
            </w:tcBorders>
            <w:vAlign w:val="center"/>
          </w:tcPr>
          <w:p w:rsidR="00D43259" w:rsidRPr="00A87E5E" w:rsidRDefault="00D43259" w:rsidP="00085F55">
            <w:pPr>
              <w:jc w:val="center"/>
              <w:rPr>
                <w:rFonts w:ascii="Arial" w:hAnsi="Arial" w:cs="Arial"/>
                <w:sz w:val="24"/>
                <w:szCs w:val="24"/>
              </w:rPr>
            </w:pPr>
          </w:p>
        </w:tc>
        <w:tc>
          <w:tcPr>
            <w:tcW w:w="1956" w:type="dxa"/>
            <w:tcBorders>
              <w:top w:val="nil"/>
              <w:bottom w:val="single" w:sz="12" w:space="0" w:color="auto"/>
            </w:tcBorders>
          </w:tcPr>
          <w:p w:rsidR="00D43259" w:rsidRPr="00A87E5E" w:rsidRDefault="00D43259" w:rsidP="00085F55">
            <w:pPr>
              <w:jc w:val="center"/>
              <w:rPr>
                <w:rFonts w:ascii="Arial" w:hAnsi="Arial" w:cs="Arial"/>
                <w:sz w:val="24"/>
                <w:szCs w:val="24"/>
              </w:rPr>
            </w:pPr>
          </w:p>
        </w:tc>
        <w:tc>
          <w:tcPr>
            <w:tcW w:w="2250" w:type="dxa"/>
            <w:tcBorders>
              <w:top w:val="nil"/>
              <w:bottom w:val="single" w:sz="12" w:space="0" w:color="auto"/>
              <w:right w:val="single" w:sz="12" w:space="0" w:color="auto"/>
            </w:tcBorders>
            <w:vAlign w:val="center"/>
          </w:tcPr>
          <w:p w:rsidR="00D43259" w:rsidRPr="00A87E5E" w:rsidRDefault="00D43259" w:rsidP="00085F55">
            <w:pPr>
              <w:jc w:val="center"/>
              <w:rPr>
                <w:rFonts w:ascii="Arial" w:hAnsi="Arial" w:cs="Arial"/>
                <w:sz w:val="24"/>
                <w:szCs w:val="24"/>
              </w:rPr>
            </w:pPr>
          </w:p>
        </w:tc>
      </w:tr>
    </w:tbl>
    <w:p w:rsidR="00D43259" w:rsidRDefault="00D43259" w:rsidP="00084408">
      <w:pPr>
        <w:tabs>
          <w:tab w:val="left" w:pos="851"/>
        </w:tabs>
        <w:spacing w:after="120"/>
        <w:ind w:left="851"/>
        <w:jc w:val="both"/>
        <w:rPr>
          <w:rFonts w:ascii="Arial" w:hAnsi="Arial" w:cs="Arial"/>
          <w:sz w:val="24"/>
          <w:szCs w:val="24"/>
        </w:rPr>
      </w:pPr>
    </w:p>
    <w:p w:rsidR="008C323F" w:rsidRPr="00CA6C34" w:rsidRDefault="008C323F" w:rsidP="007E13F4">
      <w:pPr>
        <w:pStyle w:val="SubSubSubTitlu"/>
      </w:pPr>
      <w:bookmarkStart w:id="277" w:name="_Toc369259338"/>
      <w:r>
        <w:t>2.11.1.9</w:t>
      </w:r>
      <w:r w:rsidR="00D43259">
        <w:t xml:space="preserve">.Productia </w:t>
      </w:r>
      <w:r>
        <w:t>de apa</w:t>
      </w:r>
      <w:bookmarkEnd w:id="277"/>
    </w:p>
    <w:p w:rsidR="008C323F" w:rsidRDefault="008C323F" w:rsidP="006D1E83">
      <w:pPr>
        <w:ind w:left="851"/>
        <w:jc w:val="both"/>
        <w:rPr>
          <w:rFonts w:ascii="Arial" w:hAnsi="Arial" w:cs="Arial"/>
          <w:sz w:val="24"/>
          <w:szCs w:val="24"/>
        </w:rPr>
      </w:pPr>
      <w:r w:rsidRPr="00CA6C34">
        <w:rPr>
          <w:rFonts w:ascii="Arial" w:hAnsi="Arial" w:cs="Arial"/>
          <w:sz w:val="24"/>
          <w:szCs w:val="24"/>
        </w:rPr>
        <w:t>In prezent sistemul de alimentare cu apa din Targu Bujor asigura apa pentru 4.443 locuitori (7</w:t>
      </w:r>
      <w:r w:rsidR="008F0611">
        <w:rPr>
          <w:rFonts w:ascii="Arial" w:hAnsi="Arial" w:cs="Arial"/>
          <w:sz w:val="24"/>
          <w:szCs w:val="24"/>
        </w:rPr>
        <w:t>4</w:t>
      </w:r>
      <w:r w:rsidRPr="00CA6C34">
        <w:rPr>
          <w:rFonts w:ascii="Arial" w:hAnsi="Arial" w:cs="Arial"/>
          <w:sz w:val="24"/>
          <w:szCs w:val="24"/>
        </w:rPr>
        <w:t>,</w:t>
      </w:r>
      <w:r w:rsidR="008F0611">
        <w:rPr>
          <w:rFonts w:ascii="Arial" w:hAnsi="Arial" w:cs="Arial"/>
          <w:sz w:val="24"/>
          <w:szCs w:val="24"/>
        </w:rPr>
        <w:t>6</w:t>
      </w:r>
      <w:r w:rsidRPr="00CA6C34">
        <w:rPr>
          <w:rFonts w:ascii="Arial" w:hAnsi="Arial" w:cs="Arial"/>
          <w:sz w:val="24"/>
          <w:szCs w:val="24"/>
        </w:rPr>
        <w:t xml:space="preserve">% rata </w:t>
      </w:r>
      <w:r w:rsidR="008F0611">
        <w:rPr>
          <w:rFonts w:ascii="Arial" w:hAnsi="Arial" w:cs="Arial"/>
          <w:sz w:val="24"/>
          <w:szCs w:val="24"/>
        </w:rPr>
        <w:t>de conectare) din totalul de 5952</w:t>
      </w:r>
      <w:r w:rsidRPr="00CA6C34">
        <w:rPr>
          <w:rFonts w:ascii="Arial" w:hAnsi="Arial" w:cs="Arial"/>
          <w:sz w:val="24"/>
          <w:szCs w:val="24"/>
        </w:rPr>
        <w:t xml:space="preserve"> locuitori.</w:t>
      </w:r>
    </w:p>
    <w:p w:rsidR="00D43259" w:rsidRPr="00096F4F" w:rsidRDefault="00D43259" w:rsidP="00D43259">
      <w:pPr>
        <w:spacing w:after="120" w:line="360" w:lineRule="auto"/>
        <w:ind w:left="851"/>
        <w:jc w:val="both"/>
        <w:rPr>
          <w:rFonts w:ascii="Arial" w:hAnsi="Arial" w:cs="Arial"/>
          <w:sz w:val="24"/>
          <w:szCs w:val="24"/>
        </w:rPr>
      </w:pPr>
      <w:r w:rsidRPr="00096F4F">
        <w:rPr>
          <w:rFonts w:ascii="Arial" w:hAnsi="Arial" w:cs="Arial"/>
          <w:sz w:val="24"/>
          <w:szCs w:val="24"/>
        </w:rPr>
        <w:t>Productia d</w:t>
      </w:r>
      <w:r>
        <w:rPr>
          <w:rFonts w:ascii="Arial" w:hAnsi="Arial" w:cs="Arial"/>
          <w:sz w:val="24"/>
          <w:szCs w:val="24"/>
        </w:rPr>
        <w:t>e</w:t>
      </w:r>
      <w:r w:rsidRPr="00096F4F">
        <w:rPr>
          <w:rFonts w:ascii="Arial" w:hAnsi="Arial" w:cs="Arial"/>
          <w:sz w:val="24"/>
          <w:szCs w:val="24"/>
        </w:rPr>
        <w:t xml:space="preserve"> apa </w:t>
      </w:r>
      <w:r>
        <w:rPr>
          <w:rFonts w:ascii="Arial" w:hAnsi="Arial" w:cs="Arial"/>
          <w:sz w:val="24"/>
          <w:szCs w:val="24"/>
        </w:rPr>
        <w:t>a i</w:t>
      </w:r>
      <w:r w:rsidR="007841F2">
        <w:rPr>
          <w:rFonts w:ascii="Arial" w:hAnsi="Arial" w:cs="Arial"/>
          <w:sz w:val="24"/>
          <w:szCs w:val="24"/>
        </w:rPr>
        <w:t>nceput sa fie monitorizata de</w:t>
      </w:r>
      <w:r>
        <w:rPr>
          <w:rFonts w:ascii="Arial" w:hAnsi="Arial" w:cs="Arial"/>
          <w:sz w:val="24"/>
          <w:szCs w:val="24"/>
        </w:rPr>
        <w:t xml:space="preserve"> APA CANAL SA Galati incepand cu trimestru</w:t>
      </w:r>
      <w:r w:rsidR="001C5851">
        <w:rPr>
          <w:rFonts w:ascii="Arial" w:hAnsi="Arial" w:cs="Arial"/>
          <w:sz w:val="24"/>
          <w:szCs w:val="24"/>
        </w:rPr>
        <w:t>l</w:t>
      </w:r>
      <w:r>
        <w:rPr>
          <w:rFonts w:ascii="Arial" w:hAnsi="Arial" w:cs="Arial"/>
          <w:sz w:val="24"/>
          <w:szCs w:val="24"/>
        </w:rPr>
        <w:t xml:space="preserve"> IV al anului 2010. De aceea, pentru acest an valoarea totala a productiei de apa a fost estimata prin analogie cu anii 2011 si 2012 si cu tendinta de consum in descrestere pentru toate categoriile de consumatori.</w:t>
      </w:r>
    </w:p>
    <w:p w:rsidR="00D43259" w:rsidRPr="00096F4F" w:rsidRDefault="00D43259" w:rsidP="00D43259">
      <w:pPr>
        <w:spacing w:after="120" w:line="360" w:lineRule="auto"/>
        <w:ind w:left="851"/>
        <w:jc w:val="both"/>
        <w:rPr>
          <w:rFonts w:ascii="Arial" w:hAnsi="Arial" w:cs="Arial"/>
          <w:sz w:val="24"/>
          <w:szCs w:val="24"/>
        </w:rPr>
      </w:pPr>
      <w:r w:rsidRPr="00CA6C34">
        <w:rPr>
          <w:rFonts w:ascii="Arial" w:hAnsi="Arial" w:cs="Arial"/>
          <w:sz w:val="24"/>
          <w:szCs w:val="24"/>
        </w:rPr>
        <w:t xml:space="preserve">De-a lungul </w:t>
      </w:r>
      <w:r w:rsidRPr="000A78BA">
        <w:rPr>
          <w:rFonts w:ascii="Arial" w:hAnsi="Arial" w:cs="Arial"/>
          <w:sz w:val="24"/>
          <w:szCs w:val="24"/>
        </w:rPr>
        <w:t xml:space="preserve">ultimilor </w:t>
      </w:r>
      <w:r>
        <w:rPr>
          <w:rFonts w:ascii="Arial" w:hAnsi="Arial" w:cs="Arial"/>
          <w:sz w:val="24"/>
          <w:szCs w:val="24"/>
        </w:rPr>
        <w:t>3</w:t>
      </w:r>
      <w:r w:rsidRPr="000A78BA">
        <w:rPr>
          <w:rFonts w:ascii="Arial" w:hAnsi="Arial" w:cs="Arial"/>
          <w:sz w:val="24"/>
          <w:szCs w:val="24"/>
        </w:rPr>
        <w:t xml:space="preserve"> ani</w:t>
      </w:r>
      <w:r w:rsidRPr="00CA6C34">
        <w:rPr>
          <w:rFonts w:ascii="Arial" w:hAnsi="Arial" w:cs="Arial"/>
          <w:sz w:val="24"/>
          <w:szCs w:val="24"/>
        </w:rPr>
        <w:t xml:space="preserve"> productia de </w:t>
      </w:r>
      <w:r w:rsidRPr="00501576">
        <w:rPr>
          <w:rFonts w:ascii="Arial" w:hAnsi="Arial" w:cs="Arial"/>
          <w:sz w:val="24"/>
          <w:szCs w:val="24"/>
        </w:rPr>
        <w:t xml:space="preserve">apa a scazut </w:t>
      </w:r>
      <w:r>
        <w:rPr>
          <w:rFonts w:ascii="Arial" w:hAnsi="Arial" w:cs="Arial"/>
          <w:sz w:val="24"/>
          <w:szCs w:val="24"/>
        </w:rPr>
        <w:t xml:space="preserve">anual cu aproximativ </w:t>
      </w:r>
      <w:r w:rsidR="00BA139C">
        <w:rPr>
          <w:rFonts w:ascii="Arial" w:hAnsi="Arial" w:cs="Arial"/>
          <w:sz w:val="24"/>
          <w:szCs w:val="24"/>
        </w:rPr>
        <w:t>71,5 mii</w:t>
      </w:r>
      <w:r>
        <w:rPr>
          <w:rFonts w:ascii="Arial" w:hAnsi="Arial" w:cs="Arial"/>
          <w:sz w:val="24"/>
          <w:szCs w:val="24"/>
        </w:rPr>
        <w:t xml:space="preserve"> mc</w:t>
      </w:r>
      <w:r w:rsidRPr="00501576">
        <w:rPr>
          <w:rFonts w:ascii="Arial" w:hAnsi="Arial" w:cs="Arial"/>
          <w:sz w:val="24"/>
          <w:szCs w:val="24"/>
        </w:rPr>
        <w:t>/an</w:t>
      </w:r>
      <w:r>
        <w:rPr>
          <w:rFonts w:ascii="Arial" w:hAnsi="Arial" w:cs="Arial"/>
          <w:sz w:val="24"/>
          <w:szCs w:val="24"/>
        </w:rPr>
        <w:t>,</w:t>
      </w:r>
      <w:r w:rsidRPr="00501576">
        <w:rPr>
          <w:rFonts w:ascii="Arial" w:hAnsi="Arial" w:cs="Arial"/>
          <w:sz w:val="24"/>
          <w:szCs w:val="24"/>
        </w:rPr>
        <w:t xml:space="preserve"> datorita scaderii drastice a consumului</w:t>
      </w:r>
      <w:r>
        <w:rPr>
          <w:rFonts w:ascii="Arial" w:hAnsi="Arial" w:cs="Arial"/>
          <w:sz w:val="24"/>
          <w:szCs w:val="24"/>
        </w:rPr>
        <w:t>gospodaresc</w:t>
      </w:r>
      <w:r w:rsidRPr="00CA6C34">
        <w:rPr>
          <w:rFonts w:ascii="Arial" w:hAnsi="Arial" w:cs="Arial"/>
          <w:sz w:val="24"/>
          <w:szCs w:val="24"/>
        </w:rPr>
        <w:t xml:space="preserve"> (</w:t>
      </w:r>
      <w:r>
        <w:rPr>
          <w:rFonts w:ascii="Arial" w:hAnsi="Arial" w:cs="Arial"/>
          <w:sz w:val="24"/>
          <w:szCs w:val="24"/>
        </w:rPr>
        <w:t>cauza principala fiind instalarea</w:t>
      </w:r>
      <w:r w:rsidRPr="00CA6C34">
        <w:rPr>
          <w:rFonts w:ascii="Arial" w:hAnsi="Arial" w:cs="Arial"/>
          <w:sz w:val="24"/>
          <w:szCs w:val="24"/>
        </w:rPr>
        <w:t xml:space="preserve"> apometrelor) si a cresterii tarifului</w:t>
      </w:r>
      <w:r>
        <w:rPr>
          <w:rFonts w:ascii="Arial" w:hAnsi="Arial" w:cs="Arial"/>
          <w:sz w:val="24"/>
          <w:szCs w:val="24"/>
        </w:rPr>
        <w:t>.</w:t>
      </w:r>
    </w:p>
    <w:p w:rsidR="00D43259" w:rsidRPr="00CA6C34" w:rsidRDefault="00D43259" w:rsidP="00D43259">
      <w:pPr>
        <w:spacing w:after="120"/>
        <w:ind w:firstLine="708"/>
        <w:jc w:val="both"/>
        <w:rPr>
          <w:rFonts w:ascii="Arial" w:hAnsi="Arial" w:cs="Arial"/>
          <w:b/>
          <w:bCs/>
          <w:sz w:val="20"/>
        </w:rPr>
      </w:pPr>
      <w:r>
        <w:rPr>
          <w:rFonts w:ascii="Arial" w:hAnsi="Arial" w:cs="Arial"/>
          <w:b/>
          <w:bCs/>
          <w:sz w:val="20"/>
        </w:rPr>
        <w:t xml:space="preserve">Tabel 2.11-3 </w:t>
      </w:r>
      <w:r w:rsidRPr="00CA6C34">
        <w:rPr>
          <w:rFonts w:ascii="Arial" w:hAnsi="Arial" w:cs="Arial"/>
          <w:b/>
          <w:bCs/>
          <w:sz w:val="20"/>
        </w:rPr>
        <w:t xml:space="preserve">Productia de apa in ultimii </w:t>
      </w:r>
      <w:r>
        <w:rPr>
          <w:rFonts w:ascii="Arial" w:hAnsi="Arial" w:cs="Arial"/>
          <w:b/>
          <w:bCs/>
          <w:sz w:val="20"/>
        </w:rPr>
        <w:t>3</w:t>
      </w:r>
      <w:r w:rsidRPr="00CA6C34">
        <w:rPr>
          <w:rFonts w:ascii="Arial" w:hAnsi="Arial" w:cs="Arial"/>
          <w:b/>
          <w:bCs/>
          <w:sz w:val="20"/>
        </w:rPr>
        <w:t xml:space="preserve"> ani </w:t>
      </w:r>
      <w:r>
        <w:rPr>
          <w:rFonts w:ascii="Arial" w:hAnsi="Arial" w:cs="Arial"/>
          <w:b/>
          <w:bCs/>
          <w:sz w:val="20"/>
        </w:rPr>
        <w:t>(2010 – 2012)</w:t>
      </w:r>
      <w:r w:rsidRPr="00CA6C34">
        <w:rPr>
          <w:rFonts w:ascii="Arial" w:hAnsi="Arial" w:cs="Arial"/>
          <w:b/>
          <w:bCs/>
          <w:sz w:val="20"/>
        </w:rPr>
        <w:t xml:space="preserve">– volume medii ( mc) </w:t>
      </w:r>
    </w:p>
    <w:tbl>
      <w:tblPr>
        <w:tblW w:w="8080" w:type="dxa"/>
        <w:tblInd w:w="739" w:type="dxa"/>
        <w:tblLayout w:type="fixed"/>
        <w:tblCellMar>
          <w:left w:w="30" w:type="dxa"/>
          <w:right w:w="30" w:type="dxa"/>
        </w:tblCellMar>
        <w:tblLook w:val="0000" w:firstRow="0" w:lastRow="0" w:firstColumn="0" w:lastColumn="0" w:noHBand="0" w:noVBand="0"/>
      </w:tblPr>
      <w:tblGrid>
        <w:gridCol w:w="2126"/>
        <w:gridCol w:w="1560"/>
        <w:gridCol w:w="1701"/>
        <w:gridCol w:w="2693"/>
      </w:tblGrid>
      <w:tr w:rsidR="00D43259" w:rsidRPr="00E6036E" w:rsidTr="00085F55">
        <w:trPr>
          <w:trHeight w:val="247"/>
        </w:trPr>
        <w:tc>
          <w:tcPr>
            <w:tcW w:w="2126" w:type="dxa"/>
            <w:tcBorders>
              <w:top w:val="single" w:sz="2" w:space="0" w:color="000000"/>
              <w:left w:val="single" w:sz="2" w:space="0" w:color="000000"/>
              <w:bottom w:val="single" w:sz="2" w:space="0" w:color="000000"/>
              <w:right w:val="single" w:sz="2" w:space="0" w:color="000000"/>
            </w:tcBorders>
            <w:shd w:val="pct10" w:color="auto" w:fill="auto"/>
            <w:vAlign w:val="center"/>
          </w:tcPr>
          <w:p w:rsidR="00D43259" w:rsidRPr="00A87E5E" w:rsidRDefault="00D43259" w:rsidP="00085F55">
            <w:pPr>
              <w:keepNext/>
              <w:keepLines/>
              <w:jc w:val="center"/>
              <w:rPr>
                <w:rFonts w:ascii="Arial" w:hAnsi="Arial" w:cs="Arial"/>
                <w:b/>
                <w:sz w:val="24"/>
                <w:szCs w:val="24"/>
              </w:rPr>
            </w:pPr>
            <w:r w:rsidRPr="00A87E5E">
              <w:rPr>
                <w:rFonts w:ascii="Arial" w:hAnsi="Arial" w:cs="Arial"/>
                <w:b/>
                <w:sz w:val="24"/>
                <w:szCs w:val="24"/>
              </w:rPr>
              <w:t>Denumire sursa de apa</w:t>
            </w:r>
          </w:p>
        </w:tc>
        <w:tc>
          <w:tcPr>
            <w:tcW w:w="1560" w:type="dxa"/>
            <w:tcBorders>
              <w:top w:val="single" w:sz="2" w:space="0" w:color="000000"/>
              <w:left w:val="single" w:sz="2" w:space="0" w:color="000000"/>
              <w:bottom w:val="single" w:sz="2" w:space="0" w:color="000000"/>
              <w:right w:val="single" w:sz="2" w:space="0" w:color="000000"/>
            </w:tcBorders>
            <w:shd w:val="pct10" w:color="auto" w:fill="auto"/>
            <w:vAlign w:val="center"/>
          </w:tcPr>
          <w:p w:rsidR="00D43259" w:rsidRPr="00A87E5E" w:rsidRDefault="00D43259" w:rsidP="00085F55">
            <w:pPr>
              <w:keepNext/>
              <w:keepLines/>
              <w:jc w:val="center"/>
              <w:rPr>
                <w:rFonts w:ascii="Arial" w:hAnsi="Arial" w:cs="Arial"/>
                <w:b/>
                <w:sz w:val="24"/>
                <w:szCs w:val="24"/>
              </w:rPr>
            </w:pPr>
            <w:r w:rsidRPr="00A87E5E">
              <w:rPr>
                <w:rFonts w:ascii="Arial" w:hAnsi="Arial" w:cs="Arial"/>
                <w:b/>
                <w:sz w:val="24"/>
                <w:szCs w:val="24"/>
              </w:rPr>
              <w:t xml:space="preserve">2010 </w:t>
            </w:r>
          </w:p>
        </w:tc>
        <w:tc>
          <w:tcPr>
            <w:tcW w:w="1701" w:type="dxa"/>
            <w:tcBorders>
              <w:top w:val="single" w:sz="2" w:space="0" w:color="000000"/>
              <w:left w:val="single" w:sz="2" w:space="0" w:color="000000"/>
              <w:bottom w:val="single" w:sz="2" w:space="0" w:color="000000"/>
              <w:right w:val="single" w:sz="2" w:space="0" w:color="000000"/>
            </w:tcBorders>
            <w:shd w:val="pct10" w:color="auto" w:fill="auto"/>
            <w:vAlign w:val="center"/>
          </w:tcPr>
          <w:p w:rsidR="00D43259" w:rsidRPr="00A87E5E" w:rsidRDefault="00D43259" w:rsidP="00085F55">
            <w:pPr>
              <w:keepNext/>
              <w:keepLines/>
              <w:jc w:val="center"/>
              <w:rPr>
                <w:rFonts w:ascii="Arial" w:hAnsi="Arial" w:cs="Arial"/>
                <w:b/>
                <w:sz w:val="24"/>
                <w:szCs w:val="24"/>
              </w:rPr>
            </w:pPr>
            <w:r w:rsidRPr="00A87E5E">
              <w:rPr>
                <w:rFonts w:ascii="Arial" w:hAnsi="Arial" w:cs="Arial"/>
                <w:b/>
                <w:sz w:val="24"/>
                <w:szCs w:val="24"/>
              </w:rPr>
              <w:t>2011</w:t>
            </w:r>
          </w:p>
        </w:tc>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D43259" w:rsidRPr="00A87E5E" w:rsidRDefault="00D43259" w:rsidP="00085F55">
            <w:pPr>
              <w:keepNext/>
              <w:keepLines/>
              <w:jc w:val="center"/>
              <w:rPr>
                <w:rFonts w:ascii="Arial" w:hAnsi="Arial" w:cs="Arial"/>
                <w:b/>
                <w:sz w:val="24"/>
                <w:szCs w:val="24"/>
              </w:rPr>
            </w:pPr>
            <w:r w:rsidRPr="00A87E5E">
              <w:rPr>
                <w:rFonts w:ascii="Arial" w:hAnsi="Arial" w:cs="Arial"/>
                <w:b/>
                <w:sz w:val="24"/>
                <w:szCs w:val="24"/>
              </w:rPr>
              <w:t>2012</w:t>
            </w:r>
          </w:p>
        </w:tc>
      </w:tr>
      <w:tr w:rsidR="00D43259" w:rsidRPr="00E6036E" w:rsidTr="00085F55">
        <w:trPr>
          <w:trHeight w:val="247"/>
        </w:trPr>
        <w:tc>
          <w:tcPr>
            <w:tcW w:w="2126" w:type="dxa"/>
            <w:tcBorders>
              <w:top w:val="single" w:sz="2" w:space="0" w:color="000000"/>
              <w:left w:val="single" w:sz="2" w:space="0" w:color="000000"/>
              <w:bottom w:val="single" w:sz="2" w:space="0" w:color="000000"/>
              <w:right w:val="single" w:sz="2" w:space="0" w:color="000000"/>
            </w:tcBorders>
            <w:vAlign w:val="center"/>
          </w:tcPr>
          <w:p w:rsidR="00D43259" w:rsidRPr="00A87E5E" w:rsidRDefault="00D43259" w:rsidP="00D43259">
            <w:pPr>
              <w:keepNext/>
              <w:keepLines/>
              <w:jc w:val="center"/>
              <w:rPr>
                <w:rFonts w:ascii="Arial" w:hAnsi="Arial" w:cs="Arial"/>
                <w:sz w:val="24"/>
                <w:szCs w:val="24"/>
              </w:rPr>
            </w:pPr>
            <w:r w:rsidRPr="00A87E5E">
              <w:rPr>
                <w:rFonts w:ascii="Arial" w:hAnsi="Arial" w:cs="Arial"/>
                <w:sz w:val="24"/>
                <w:szCs w:val="24"/>
              </w:rPr>
              <w:t xml:space="preserve">Front de captare </w:t>
            </w:r>
            <w:r>
              <w:rPr>
                <w:rFonts w:ascii="Arial" w:hAnsi="Arial" w:cs="Arial"/>
                <w:sz w:val="24"/>
                <w:szCs w:val="24"/>
              </w:rPr>
              <w:t>Tg Bujor</w:t>
            </w:r>
          </w:p>
        </w:tc>
        <w:tc>
          <w:tcPr>
            <w:tcW w:w="1560" w:type="dxa"/>
            <w:tcBorders>
              <w:top w:val="single" w:sz="2" w:space="0" w:color="000000"/>
              <w:left w:val="single" w:sz="2" w:space="0" w:color="000000"/>
              <w:bottom w:val="single" w:sz="2" w:space="0" w:color="000000"/>
              <w:right w:val="single" w:sz="2" w:space="0" w:color="000000"/>
            </w:tcBorders>
            <w:vAlign w:val="center"/>
          </w:tcPr>
          <w:p w:rsidR="00D43259" w:rsidRPr="00A87E5E" w:rsidRDefault="00BA139C" w:rsidP="00085F55">
            <w:pPr>
              <w:keepNext/>
              <w:keepLines/>
              <w:jc w:val="center"/>
              <w:rPr>
                <w:rFonts w:ascii="Arial" w:hAnsi="Arial" w:cs="Arial"/>
                <w:sz w:val="24"/>
                <w:szCs w:val="24"/>
              </w:rPr>
            </w:pPr>
            <w:r>
              <w:rPr>
                <w:rFonts w:ascii="Arial" w:hAnsi="Arial" w:cs="Arial"/>
                <w:sz w:val="24"/>
                <w:szCs w:val="24"/>
              </w:rPr>
              <w:t>300,760</w:t>
            </w:r>
          </w:p>
        </w:tc>
        <w:tc>
          <w:tcPr>
            <w:tcW w:w="1701" w:type="dxa"/>
            <w:tcBorders>
              <w:top w:val="single" w:sz="2" w:space="0" w:color="000000"/>
              <w:left w:val="single" w:sz="2" w:space="0" w:color="000000"/>
              <w:bottom w:val="single" w:sz="2" w:space="0" w:color="000000"/>
              <w:right w:val="single" w:sz="2" w:space="0" w:color="000000"/>
            </w:tcBorders>
            <w:vAlign w:val="center"/>
          </w:tcPr>
          <w:p w:rsidR="00D43259" w:rsidRPr="00A87E5E" w:rsidRDefault="00BA139C" w:rsidP="00085F55">
            <w:pPr>
              <w:keepNext/>
              <w:keepLines/>
              <w:jc w:val="center"/>
              <w:rPr>
                <w:rFonts w:ascii="Arial" w:hAnsi="Arial" w:cs="Arial"/>
                <w:sz w:val="24"/>
                <w:szCs w:val="24"/>
              </w:rPr>
            </w:pPr>
            <w:r>
              <w:rPr>
                <w:rFonts w:ascii="Arial" w:hAnsi="Arial" w:cs="Arial"/>
                <w:sz w:val="24"/>
                <w:szCs w:val="24"/>
              </w:rPr>
              <w:t>233,779</w:t>
            </w:r>
          </w:p>
        </w:tc>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D43259" w:rsidRPr="00A87E5E" w:rsidRDefault="00BA139C" w:rsidP="00085F55">
            <w:pPr>
              <w:keepNext/>
              <w:keepLines/>
              <w:jc w:val="center"/>
              <w:rPr>
                <w:rFonts w:ascii="Arial" w:hAnsi="Arial" w:cs="Arial"/>
                <w:sz w:val="24"/>
                <w:szCs w:val="24"/>
              </w:rPr>
            </w:pPr>
            <w:r>
              <w:rPr>
                <w:rFonts w:ascii="Arial" w:hAnsi="Arial" w:cs="Arial"/>
                <w:sz w:val="24"/>
                <w:szCs w:val="24"/>
              </w:rPr>
              <w:t>229,269</w:t>
            </w:r>
          </w:p>
        </w:tc>
      </w:tr>
    </w:tbl>
    <w:p w:rsidR="00D43259" w:rsidRDefault="00D43259" w:rsidP="006D1E83">
      <w:pPr>
        <w:ind w:left="851"/>
        <w:jc w:val="both"/>
        <w:rPr>
          <w:rFonts w:ascii="Arial" w:hAnsi="Arial" w:cs="Arial"/>
          <w:sz w:val="24"/>
          <w:szCs w:val="24"/>
        </w:rPr>
      </w:pPr>
    </w:p>
    <w:p w:rsidR="00BA139C" w:rsidRPr="00CA6C34" w:rsidRDefault="00BA139C" w:rsidP="00BA139C">
      <w:pPr>
        <w:spacing w:after="120" w:line="360" w:lineRule="auto"/>
        <w:ind w:left="709"/>
        <w:jc w:val="both"/>
        <w:rPr>
          <w:rFonts w:ascii="Arial" w:hAnsi="Arial" w:cs="Arial"/>
          <w:sz w:val="24"/>
          <w:szCs w:val="24"/>
        </w:rPr>
      </w:pPr>
      <w:r w:rsidRPr="00CA6C34">
        <w:rPr>
          <w:rFonts w:ascii="Arial" w:hAnsi="Arial" w:cs="Arial"/>
          <w:sz w:val="24"/>
          <w:szCs w:val="24"/>
        </w:rPr>
        <w:t xml:space="preserve">Fluctuatia </w:t>
      </w:r>
      <w:r>
        <w:rPr>
          <w:rFonts w:ascii="Arial" w:hAnsi="Arial" w:cs="Arial"/>
          <w:sz w:val="24"/>
          <w:szCs w:val="24"/>
        </w:rPr>
        <w:t xml:space="preserve">volumelor de apa cumparate </w:t>
      </w:r>
      <w:r w:rsidRPr="00CA6C34">
        <w:rPr>
          <w:rFonts w:ascii="Arial" w:hAnsi="Arial" w:cs="Arial"/>
          <w:sz w:val="24"/>
          <w:szCs w:val="24"/>
        </w:rPr>
        <w:t xml:space="preserve">pe parcursul ultimilor </w:t>
      </w:r>
      <w:r>
        <w:rPr>
          <w:rFonts w:ascii="Arial" w:hAnsi="Arial" w:cs="Arial"/>
          <w:sz w:val="24"/>
          <w:szCs w:val="24"/>
        </w:rPr>
        <w:t>3</w:t>
      </w:r>
      <w:r w:rsidRPr="00CA6C34">
        <w:rPr>
          <w:rFonts w:ascii="Arial" w:hAnsi="Arial" w:cs="Arial"/>
          <w:sz w:val="24"/>
          <w:szCs w:val="24"/>
        </w:rPr>
        <w:t xml:space="preserve"> ani este prezentata in diagrama de mai jos: </w:t>
      </w:r>
    </w:p>
    <w:p w:rsidR="00BA139C" w:rsidRPr="008C323F" w:rsidRDefault="00085F55" w:rsidP="006D1E83">
      <w:pPr>
        <w:ind w:left="851"/>
        <w:jc w:val="both"/>
        <w:rPr>
          <w:rFonts w:ascii="Arial" w:hAnsi="Arial" w:cs="Arial"/>
          <w:sz w:val="24"/>
          <w:szCs w:val="24"/>
        </w:rPr>
      </w:pPr>
      <w:r w:rsidRPr="00085F55">
        <w:rPr>
          <w:rFonts w:ascii="Arial" w:hAnsi="Arial" w:cs="Arial"/>
          <w:noProof/>
          <w:sz w:val="24"/>
          <w:szCs w:val="24"/>
          <w:lang w:val="en-US"/>
        </w:rPr>
        <w:drawing>
          <wp:inline distT="0" distB="0" distL="0" distR="0">
            <wp:extent cx="5345206" cy="3148853"/>
            <wp:effectExtent l="19050" t="0" r="26894" b="0"/>
            <wp:docPr id="2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085F55" w:rsidRPr="00D301E3" w:rsidRDefault="00085F55" w:rsidP="00085F55">
      <w:pPr>
        <w:tabs>
          <w:tab w:val="left" w:pos="1170"/>
        </w:tabs>
        <w:spacing w:before="120"/>
        <w:ind w:left="851"/>
        <w:rPr>
          <w:rFonts w:ascii="Arial" w:hAnsi="Arial" w:cs="Arial"/>
          <w:b/>
          <w:bCs/>
          <w:color w:val="000000" w:themeColor="text1"/>
          <w:sz w:val="20"/>
          <w:szCs w:val="20"/>
        </w:rPr>
      </w:pPr>
      <w:r>
        <w:rPr>
          <w:rFonts w:ascii="Arial" w:hAnsi="Arial" w:cs="Arial"/>
          <w:b/>
          <w:bCs/>
          <w:color w:val="000000" w:themeColor="text1"/>
          <w:sz w:val="20"/>
          <w:szCs w:val="20"/>
        </w:rPr>
        <w:t xml:space="preserve">Fig. 2.11- 2 Volum de apa extrasa in </w:t>
      </w:r>
      <w:r w:rsidRPr="00D301E3">
        <w:rPr>
          <w:rFonts w:ascii="Arial" w:hAnsi="Arial" w:cs="Arial"/>
          <w:b/>
          <w:bCs/>
          <w:color w:val="000000" w:themeColor="text1"/>
          <w:sz w:val="20"/>
          <w:szCs w:val="20"/>
        </w:rPr>
        <w:t>perioada 20</w:t>
      </w:r>
      <w:r>
        <w:rPr>
          <w:rFonts w:ascii="Arial" w:hAnsi="Arial" w:cs="Arial"/>
          <w:b/>
          <w:bCs/>
          <w:color w:val="000000" w:themeColor="text1"/>
          <w:sz w:val="20"/>
          <w:szCs w:val="20"/>
        </w:rPr>
        <w:t>10</w:t>
      </w:r>
      <w:r w:rsidRPr="00D301E3">
        <w:rPr>
          <w:rFonts w:ascii="Arial" w:hAnsi="Arial" w:cs="Arial"/>
          <w:b/>
          <w:bCs/>
          <w:color w:val="000000" w:themeColor="text1"/>
          <w:sz w:val="20"/>
          <w:szCs w:val="20"/>
        </w:rPr>
        <w:t xml:space="preserve"> - 2012 </w:t>
      </w:r>
    </w:p>
    <w:p w:rsidR="00085F55" w:rsidRPr="00CA6C34" w:rsidRDefault="00085F55" w:rsidP="007E13F4">
      <w:pPr>
        <w:pStyle w:val="SubSubSubTitlu"/>
      </w:pPr>
      <w:bookmarkStart w:id="278" w:name="_Toc369259339"/>
      <w:r w:rsidRPr="00CA6C34">
        <w:t>Consumul de apa</w:t>
      </w:r>
      <w:bookmarkEnd w:id="278"/>
    </w:p>
    <w:p w:rsidR="00530812" w:rsidRPr="006E2670" w:rsidRDefault="00530812" w:rsidP="00530812">
      <w:pPr>
        <w:spacing w:after="120"/>
        <w:jc w:val="both"/>
        <w:rPr>
          <w:rFonts w:ascii="Arial" w:hAnsi="Arial" w:cs="Arial"/>
          <w:sz w:val="24"/>
          <w:szCs w:val="24"/>
        </w:rPr>
      </w:pPr>
    </w:p>
    <w:p w:rsidR="00085F55" w:rsidRPr="00CA6C34" w:rsidRDefault="00085F55" w:rsidP="00085F55">
      <w:pPr>
        <w:tabs>
          <w:tab w:val="left" w:pos="1170"/>
        </w:tabs>
        <w:spacing w:after="120" w:line="360" w:lineRule="auto"/>
        <w:ind w:left="851"/>
        <w:jc w:val="both"/>
        <w:rPr>
          <w:rFonts w:ascii="Arial" w:hAnsi="Arial" w:cs="Arial"/>
          <w:sz w:val="24"/>
          <w:szCs w:val="24"/>
        </w:rPr>
      </w:pPr>
      <w:r w:rsidRPr="00CA6C34">
        <w:rPr>
          <w:rFonts w:ascii="Arial" w:hAnsi="Arial" w:cs="Arial"/>
          <w:sz w:val="24"/>
          <w:szCs w:val="24"/>
        </w:rPr>
        <w:t xml:space="preserve">Consumul de apa s-a redus semnificativ pe parcursul ultimilor ani, in general ca urmare a </w:t>
      </w:r>
      <w:r>
        <w:rPr>
          <w:rFonts w:ascii="Arial" w:hAnsi="Arial" w:cs="Arial"/>
          <w:sz w:val="24"/>
          <w:szCs w:val="24"/>
        </w:rPr>
        <w:t xml:space="preserve">instalarii de apometre </w:t>
      </w:r>
      <w:r w:rsidRPr="00CA6C34">
        <w:rPr>
          <w:rFonts w:ascii="Arial" w:hAnsi="Arial" w:cs="Arial"/>
          <w:sz w:val="24"/>
          <w:szCs w:val="24"/>
        </w:rPr>
        <w:t>in locuinte</w:t>
      </w:r>
      <w:r>
        <w:rPr>
          <w:rFonts w:ascii="Arial" w:hAnsi="Arial" w:cs="Arial"/>
          <w:sz w:val="24"/>
          <w:szCs w:val="24"/>
        </w:rPr>
        <w:t>, pe de o parte, iar pe de alta, datorita declinului economic</w:t>
      </w:r>
      <w:r w:rsidRPr="00CA6C34">
        <w:rPr>
          <w:rFonts w:ascii="Arial" w:hAnsi="Arial" w:cs="Arial"/>
          <w:sz w:val="24"/>
          <w:szCs w:val="24"/>
        </w:rPr>
        <w:t xml:space="preserve">. </w:t>
      </w:r>
      <w:r>
        <w:rPr>
          <w:rFonts w:ascii="Arial" w:hAnsi="Arial" w:cs="Arial"/>
          <w:sz w:val="24"/>
          <w:szCs w:val="24"/>
        </w:rPr>
        <w:t xml:space="preserve">Instalarea apometrelor </w:t>
      </w:r>
      <w:r w:rsidRPr="00CA6C34">
        <w:rPr>
          <w:rFonts w:ascii="Arial" w:hAnsi="Arial" w:cs="Arial"/>
          <w:sz w:val="24"/>
          <w:szCs w:val="24"/>
        </w:rPr>
        <w:t>a dat consumatorilor posibilitatea de a controla canti</w:t>
      </w:r>
      <w:r>
        <w:rPr>
          <w:rFonts w:ascii="Arial" w:hAnsi="Arial" w:cs="Arial"/>
          <w:sz w:val="24"/>
          <w:szCs w:val="24"/>
        </w:rPr>
        <w:t>tatea de apa pe care o consuma.</w:t>
      </w:r>
    </w:p>
    <w:p w:rsidR="00085F55" w:rsidRPr="004F1F5D" w:rsidRDefault="00085F55" w:rsidP="00085F55">
      <w:pPr>
        <w:spacing w:after="120"/>
        <w:ind w:left="851"/>
        <w:rPr>
          <w:sz w:val="20"/>
        </w:rPr>
      </w:pPr>
      <w:r w:rsidRPr="004F1F5D">
        <w:rPr>
          <w:rFonts w:ascii="Arial" w:hAnsi="Arial" w:cs="Arial"/>
          <w:sz w:val="24"/>
          <w:szCs w:val="24"/>
        </w:rPr>
        <w:t>Consumul mediu facturat</w:t>
      </w:r>
      <w:r>
        <w:rPr>
          <w:rFonts w:ascii="Arial" w:hAnsi="Arial" w:cs="Arial"/>
          <w:sz w:val="24"/>
          <w:szCs w:val="24"/>
        </w:rPr>
        <w:t xml:space="preserve"> in anul 2012 pentru orasul Targu Bujor</w:t>
      </w:r>
      <w:r w:rsidRPr="004F1F5D">
        <w:rPr>
          <w:rFonts w:ascii="Arial" w:hAnsi="Arial" w:cs="Arial"/>
          <w:sz w:val="24"/>
          <w:szCs w:val="24"/>
        </w:rPr>
        <w:t xml:space="preserve"> a fost de</w:t>
      </w:r>
      <w:r>
        <w:rPr>
          <w:rFonts w:ascii="Arial" w:hAnsi="Arial" w:cs="Arial"/>
          <w:sz w:val="24"/>
          <w:szCs w:val="24"/>
        </w:rPr>
        <w:t xml:space="preserve"> 274</w:t>
      </w:r>
      <w:r w:rsidRPr="004F1F5D">
        <w:rPr>
          <w:rFonts w:ascii="Arial" w:hAnsi="Arial" w:cs="Arial"/>
          <w:sz w:val="24"/>
          <w:szCs w:val="24"/>
        </w:rPr>
        <w:t xml:space="preserve"> mc/zi.</w:t>
      </w:r>
    </w:p>
    <w:p w:rsidR="00085F55" w:rsidRDefault="00085F55" w:rsidP="00085F55">
      <w:pPr>
        <w:tabs>
          <w:tab w:val="left" w:pos="1170"/>
        </w:tabs>
        <w:spacing w:after="120" w:line="360" w:lineRule="auto"/>
        <w:ind w:left="851"/>
        <w:jc w:val="both"/>
        <w:rPr>
          <w:rFonts w:ascii="Arial" w:hAnsi="Arial" w:cs="Arial"/>
          <w:sz w:val="24"/>
          <w:szCs w:val="24"/>
        </w:rPr>
      </w:pPr>
      <w:r>
        <w:rPr>
          <w:rFonts w:ascii="Arial" w:hAnsi="Arial" w:cs="Arial"/>
          <w:sz w:val="24"/>
          <w:szCs w:val="24"/>
        </w:rPr>
        <w:t>In tabelul de mai jos sunt prezentate valorile referitoare la evolutia consumului de apa furnizat catre consumatori din sistemul de alimentare cu a</w:t>
      </w:r>
      <w:r w:rsidR="003D6BCC">
        <w:rPr>
          <w:rFonts w:ascii="Arial" w:hAnsi="Arial" w:cs="Arial"/>
          <w:sz w:val="24"/>
          <w:szCs w:val="24"/>
        </w:rPr>
        <w:t xml:space="preserve">pa </w:t>
      </w:r>
      <w:r w:rsidR="007841F2">
        <w:rPr>
          <w:rFonts w:ascii="Arial" w:hAnsi="Arial" w:cs="Arial"/>
          <w:sz w:val="24"/>
          <w:szCs w:val="24"/>
        </w:rPr>
        <w:t>Targu Bujor</w:t>
      </w:r>
      <w:r w:rsidR="003D6BCC">
        <w:rPr>
          <w:rFonts w:ascii="Arial" w:hAnsi="Arial" w:cs="Arial"/>
          <w:sz w:val="24"/>
          <w:szCs w:val="24"/>
        </w:rPr>
        <w:t xml:space="preserve"> - de  APA CANAL SA GALATI, in u</w:t>
      </w:r>
      <w:r>
        <w:rPr>
          <w:rFonts w:ascii="Arial" w:hAnsi="Arial" w:cs="Arial"/>
          <w:sz w:val="24"/>
          <w:szCs w:val="24"/>
        </w:rPr>
        <w:t>ltimii 3</w:t>
      </w:r>
      <w:r w:rsidRPr="00CA6C34">
        <w:rPr>
          <w:rFonts w:ascii="Arial" w:hAnsi="Arial" w:cs="Arial"/>
          <w:sz w:val="24"/>
          <w:szCs w:val="24"/>
        </w:rPr>
        <w:t xml:space="preserve"> ani: </w:t>
      </w:r>
    </w:p>
    <w:p w:rsidR="00085F55" w:rsidRPr="00101740" w:rsidRDefault="00085F55" w:rsidP="00085F55">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2.11- 4 -</w:t>
      </w:r>
      <w:r w:rsidRPr="00101740">
        <w:rPr>
          <w:rFonts w:ascii="Arial" w:hAnsi="Arial" w:cs="Arial"/>
          <w:b/>
          <w:bCs/>
          <w:sz w:val="20"/>
        </w:rPr>
        <w:t xml:space="preserve"> Evoluti</w:t>
      </w:r>
      <w:r>
        <w:rPr>
          <w:rFonts w:ascii="Arial" w:hAnsi="Arial" w:cs="Arial"/>
          <w:b/>
          <w:bCs/>
          <w:sz w:val="20"/>
        </w:rPr>
        <w:t>a consumului de apa in ultimii 3</w:t>
      </w:r>
      <w:r w:rsidRPr="00101740">
        <w:rPr>
          <w:rFonts w:ascii="Arial" w:hAnsi="Arial" w:cs="Arial"/>
          <w:b/>
          <w:bCs/>
          <w:sz w:val="20"/>
        </w:rPr>
        <w:t xml:space="preserve"> ani:</w:t>
      </w:r>
    </w:p>
    <w:tbl>
      <w:tblPr>
        <w:tblW w:w="8080" w:type="dxa"/>
        <w:tblInd w:w="881" w:type="dxa"/>
        <w:tblLayout w:type="fixed"/>
        <w:tblCellMar>
          <w:left w:w="30" w:type="dxa"/>
          <w:right w:w="30" w:type="dxa"/>
        </w:tblCellMar>
        <w:tblLook w:val="0000" w:firstRow="0" w:lastRow="0" w:firstColumn="0" w:lastColumn="0" w:noHBand="0" w:noVBand="0"/>
      </w:tblPr>
      <w:tblGrid>
        <w:gridCol w:w="2693"/>
        <w:gridCol w:w="1701"/>
        <w:gridCol w:w="1701"/>
        <w:gridCol w:w="1985"/>
      </w:tblGrid>
      <w:tr w:rsidR="00085F55" w:rsidRPr="00CA6C34" w:rsidTr="00085F55">
        <w:trPr>
          <w:trHeight w:val="266"/>
        </w:trPr>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85F55" w:rsidRPr="00B943BB" w:rsidRDefault="00085F55" w:rsidP="00085F55">
            <w:pPr>
              <w:jc w:val="center"/>
              <w:rPr>
                <w:rFonts w:ascii="Arial" w:hAnsi="Arial" w:cs="Arial"/>
                <w:b/>
                <w:snapToGrid w:val="0"/>
                <w:sz w:val="24"/>
                <w:szCs w:val="24"/>
              </w:rPr>
            </w:pPr>
            <w:r w:rsidRPr="00B943BB">
              <w:rPr>
                <w:rFonts w:ascii="Arial" w:hAnsi="Arial" w:cs="Arial"/>
                <w:b/>
                <w:snapToGrid w:val="0"/>
                <w:sz w:val="24"/>
                <w:szCs w:val="24"/>
              </w:rPr>
              <w:t>Tip consumator</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85F55" w:rsidRPr="00B943BB" w:rsidRDefault="00085F55" w:rsidP="00085F55">
            <w:pPr>
              <w:jc w:val="center"/>
              <w:rPr>
                <w:rFonts w:ascii="Arial" w:hAnsi="Arial" w:cs="Arial"/>
                <w:b/>
                <w:sz w:val="24"/>
                <w:szCs w:val="24"/>
              </w:rPr>
            </w:pPr>
            <w:r w:rsidRPr="00B943BB">
              <w:rPr>
                <w:rFonts w:ascii="Arial" w:hAnsi="Arial" w:cs="Arial"/>
                <w:b/>
                <w:sz w:val="24"/>
                <w:szCs w:val="24"/>
              </w:rPr>
              <w:t>2010</w:t>
            </w:r>
          </w:p>
          <w:p w:rsidR="00085F55" w:rsidRPr="00B943BB" w:rsidRDefault="00085F55" w:rsidP="00085F55">
            <w:pPr>
              <w:jc w:val="center"/>
              <w:rPr>
                <w:rFonts w:ascii="Arial" w:hAnsi="Arial" w:cs="Arial"/>
                <w:b/>
                <w:sz w:val="24"/>
                <w:szCs w:val="24"/>
              </w:rPr>
            </w:pPr>
            <w:r w:rsidRPr="00B943BB">
              <w:rPr>
                <w:rFonts w:ascii="Arial" w:hAnsi="Arial" w:cs="Arial"/>
                <w:b/>
                <w:sz w:val="24"/>
                <w:szCs w:val="24"/>
              </w:rPr>
              <w:t>(mc/zi)</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85F55" w:rsidRPr="00B943BB" w:rsidRDefault="00085F55" w:rsidP="00085F55">
            <w:pPr>
              <w:jc w:val="center"/>
              <w:rPr>
                <w:rFonts w:ascii="Arial" w:hAnsi="Arial" w:cs="Arial"/>
                <w:b/>
                <w:sz w:val="24"/>
                <w:szCs w:val="24"/>
              </w:rPr>
            </w:pPr>
            <w:r w:rsidRPr="00B943BB">
              <w:rPr>
                <w:rFonts w:ascii="Arial" w:hAnsi="Arial" w:cs="Arial"/>
                <w:b/>
                <w:sz w:val="24"/>
                <w:szCs w:val="24"/>
              </w:rPr>
              <w:t>2011</w:t>
            </w:r>
          </w:p>
          <w:p w:rsidR="00085F55" w:rsidRPr="00B943BB" w:rsidRDefault="00085F55" w:rsidP="00085F55">
            <w:pPr>
              <w:jc w:val="center"/>
              <w:rPr>
                <w:rFonts w:ascii="Arial" w:hAnsi="Arial" w:cs="Arial"/>
                <w:b/>
                <w:sz w:val="24"/>
                <w:szCs w:val="24"/>
              </w:rPr>
            </w:pPr>
            <w:r w:rsidRPr="00B943BB">
              <w:rPr>
                <w:rFonts w:ascii="Arial" w:hAnsi="Arial" w:cs="Arial"/>
                <w:b/>
                <w:sz w:val="24"/>
                <w:szCs w:val="24"/>
              </w:rPr>
              <w:t>(mc/zi)</w:t>
            </w:r>
          </w:p>
        </w:tc>
        <w:tc>
          <w:tcPr>
            <w:tcW w:w="1985"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85F55" w:rsidRPr="00B943BB" w:rsidRDefault="00085F55" w:rsidP="00085F55">
            <w:pPr>
              <w:jc w:val="center"/>
              <w:rPr>
                <w:rFonts w:ascii="Arial" w:hAnsi="Arial" w:cs="Arial"/>
                <w:b/>
                <w:sz w:val="24"/>
                <w:szCs w:val="24"/>
              </w:rPr>
            </w:pPr>
            <w:r w:rsidRPr="00B943BB">
              <w:rPr>
                <w:rFonts w:ascii="Arial" w:hAnsi="Arial" w:cs="Arial"/>
                <w:b/>
                <w:sz w:val="24"/>
                <w:szCs w:val="24"/>
              </w:rPr>
              <w:t>2012</w:t>
            </w:r>
          </w:p>
          <w:p w:rsidR="00085F55" w:rsidRPr="00B943BB" w:rsidRDefault="00085F55" w:rsidP="00085F55">
            <w:pPr>
              <w:jc w:val="center"/>
              <w:rPr>
                <w:rFonts w:ascii="Arial" w:hAnsi="Arial" w:cs="Arial"/>
                <w:b/>
                <w:sz w:val="24"/>
                <w:szCs w:val="24"/>
              </w:rPr>
            </w:pPr>
            <w:r w:rsidRPr="00B943BB">
              <w:rPr>
                <w:rFonts w:ascii="Arial" w:hAnsi="Arial" w:cs="Arial"/>
                <w:b/>
                <w:sz w:val="24"/>
                <w:szCs w:val="24"/>
              </w:rPr>
              <w:t>(mc/zi)</w:t>
            </w:r>
          </w:p>
        </w:tc>
      </w:tr>
      <w:tr w:rsidR="00085F55" w:rsidRPr="00CA6C34" w:rsidTr="00085F55">
        <w:trPr>
          <w:trHeight w:val="251"/>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85F55" w:rsidRPr="00B943BB" w:rsidRDefault="00085F55" w:rsidP="00085F55">
            <w:pPr>
              <w:rPr>
                <w:rFonts w:ascii="Arial" w:hAnsi="Arial" w:cs="Arial"/>
                <w:sz w:val="24"/>
                <w:szCs w:val="24"/>
                <w:lang w:val="de-AT"/>
              </w:rPr>
            </w:pPr>
            <w:r w:rsidRPr="00B943BB">
              <w:rPr>
                <w:rFonts w:ascii="Arial" w:hAnsi="Arial" w:cs="Arial"/>
                <w:sz w:val="24"/>
                <w:szCs w:val="24"/>
              </w:rPr>
              <w:t>Consum gospodaresc</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85F55" w:rsidRPr="00B943BB" w:rsidRDefault="00085F55" w:rsidP="00085F55">
            <w:pPr>
              <w:jc w:val="center"/>
              <w:rPr>
                <w:rFonts w:ascii="Arial" w:hAnsi="Arial" w:cs="Arial"/>
                <w:sz w:val="24"/>
                <w:szCs w:val="24"/>
                <w:lang w:val="de-AT"/>
              </w:rPr>
            </w:pPr>
            <w:r w:rsidRPr="00B943BB">
              <w:rPr>
                <w:rFonts w:ascii="Arial" w:hAnsi="Arial" w:cs="Arial"/>
                <w:sz w:val="24"/>
                <w:szCs w:val="24"/>
                <w:lang w:val="de-AT"/>
              </w:rPr>
              <w:t>218</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85F55" w:rsidRPr="00B943BB" w:rsidRDefault="00085F55" w:rsidP="00085F55">
            <w:pPr>
              <w:jc w:val="center"/>
              <w:rPr>
                <w:rFonts w:ascii="Arial" w:hAnsi="Arial" w:cs="Arial"/>
                <w:sz w:val="24"/>
                <w:szCs w:val="24"/>
                <w:lang w:val="de-AT"/>
              </w:rPr>
            </w:pPr>
            <w:r w:rsidRPr="00B943BB">
              <w:rPr>
                <w:rFonts w:ascii="Arial" w:hAnsi="Arial" w:cs="Arial"/>
                <w:sz w:val="24"/>
                <w:szCs w:val="24"/>
                <w:lang w:val="de-AT"/>
              </w:rPr>
              <w:t>212</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85F55" w:rsidRPr="00B943BB" w:rsidRDefault="00085F55" w:rsidP="00085F55">
            <w:pPr>
              <w:jc w:val="center"/>
              <w:rPr>
                <w:rFonts w:ascii="Arial" w:hAnsi="Arial" w:cs="Arial"/>
                <w:sz w:val="24"/>
                <w:szCs w:val="24"/>
                <w:lang w:val="de-AT"/>
              </w:rPr>
            </w:pPr>
            <w:r w:rsidRPr="00B943BB">
              <w:rPr>
                <w:rFonts w:ascii="Arial" w:hAnsi="Arial" w:cs="Arial"/>
                <w:sz w:val="24"/>
                <w:szCs w:val="24"/>
                <w:lang w:val="de-AT"/>
              </w:rPr>
              <w:t>216</w:t>
            </w:r>
          </w:p>
        </w:tc>
      </w:tr>
      <w:tr w:rsidR="00085F55" w:rsidRPr="00CA6C34" w:rsidTr="00085F55">
        <w:trPr>
          <w:trHeight w:val="295"/>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85F55" w:rsidRPr="00B943BB" w:rsidRDefault="00085F55" w:rsidP="00085F55">
            <w:pPr>
              <w:rPr>
                <w:rFonts w:ascii="Arial" w:hAnsi="Arial" w:cs="Arial"/>
                <w:sz w:val="24"/>
                <w:szCs w:val="24"/>
                <w:lang w:val="de-AT"/>
              </w:rPr>
            </w:pPr>
            <w:r w:rsidRPr="00B943BB">
              <w:rPr>
                <w:rFonts w:ascii="Arial" w:hAnsi="Arial" w:cs="Arial"/>
                <w:snapToGrid w:val="0"/>
                <w:sz w:val="24"/>
                <w:szCs w:val="24"/>
              </w:rPr>
              <w:t>Consum agenti industriali si institutii publice</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85F55" w:rsidRPr="00B943BB" w:rsidRDefault="00085F55" w:rsidP="00085F55">
            <w:pPr>
              <w:jc w:val="center"/>
              <w:rPr>
                <w:rFonts w:ascii="Arial" w:hAnsi="Arial" w:cs="Arial"/>
                <w:sz w:val="24"/>
                <w:szCs w:val="24"/>
                <w:lang w:val="de-AT"/>
              </w:rPr>
            </w:pPr>
            <w:r w:rsidRPr="00B943BB">
              <w:rPr>
                <w:rFonts w:ascii="Arial" w:hAnsi="Arial" w:cs="Arial"/>
                <w:sz w:val="24"/>
                <w:szCs w:val="24"/>
                <w:lang w:val="de-AT"/>
              </w:rPr>
              <w:t>60</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85F55" w:rsidRPr="00B943BB" w:rsidRDefault="00085F55" w:rsidP="00085F55">
            <w:pPr>
              <w:jc w:val="center"/>
              <w:rPr>
                <w:rFonts w:ascii="Arial" w:hAnsi="Arial" w:cs="Arial"/>
                <w:sz w:val="24"/>
                <w:szCs w:val="24"/>
                <w:lang w:val="de-AT"/>
              </w:rPr>
            </w:pPr>
            <w:r w:rsidRPr="00B943BB">
              <w:rPr>
                <w:rFonts w:ascii="Arial" w:hAnsi="Arial" w:cs="Arial"/>
                <w:sz w:val="24"/>
                <w:szCs w:val="24"/>
                <w:lang w:val="de-AT"/>
              </w:rPr>
              <w:t>64</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85F55" w:rsidRPr="00B943BB" w:rsidRDefault="00085F55" w:rsidP="00085F55">
            <w:pPr>
              <w:jc w:val="center"/>
              <w:rPr>
                <w:rFonts w:ascii="Arial" w:hAnsi="Arial" w:cs="Arial"/>
                <w:sz w:val="24"/>
                <w:szCs w:val="24"/>
                <w:lang w:val="de-AT"/>
              </w:rPr>
            </w:pPr>
            <w:r w:rsidRPr="00B943BB">
              <w:rPr>
                <w:rFonts w:ascii="Arial" w:hAnsi="Arial" w:cs="Arial"/>
                <w:sz w:val="24"/>
                <w:szCs w:val="24"/>
                <w:lang w:val="de-AT"/>
              </w:rPr>
              <w:t>59</w:t>
            </w:r>
          </w:p>
        </w:tc>
      </w:tr>
    </w:tbl>
    <w:p w:rsidR="00085F55" w:rsidRPr="00CA6C34" w:rsidRDefault="00085F55" w:rsidP="00085F55">
      <w:pPr>
        <w:tabs>
          <w:tab w:val="left" w:pos="1170"/>
        </w:tabs>
        <w:spacing w:after="120"/>
        <w:ind w:left="851"/>
        <w:rPr>
          <w:rFonts w:ascii="Arial" w:hAnsi="Arial" w:cs="Arial"/>
          <w:i/>
          <w:sz w:val="16"/>
          <w:szCs w:val="16"/>
        </w:rPr>
      </w:pPr>
      <w:r w:rsidRPr="00B06752">
        <w:rPr>
          <w:rFonts w:ascii="Arial" w:hAnsi="Arial" w:cs="Arial"/>
          <w:b/>
          <w:i/>
          <w:sz w:val="16"/>
          <w:szCs w:val="16"/>
        </w:rPr>
        <w:t>Sursa:</w:t>
      </w:r>
      <w:r w:rsidRPr="00CA6C34">
        <w:rPr>
          <w:rFonts w:ascii="Arial" w:hAnsi="Arial" w:cs="Arial"/>
          <w:i/>
          <w:sz w:val="16"/>
          <w:szCs w:val="16"/>
        </w:rPr>
        <w:t>A</w:t>
      </w:r>
      <w:r>
        <w:rPr>
          <w:rFonts w:ascii="Arial" w:hAnsi="Arial" w:cs="Arial"/>
          <w:i/>
          <w:sz w:val="16"/>
          <w:szCs w:val="16"/>
        </w:rPr>
        <w:t xml:space="preserve">pa </w:t>
      </w:r>
      <w:r w:rsidRPr="00CA6C34">
        <w:rPr>
          <w:rFonts w:ascii="Arial" w:hAnsi="Arial" w:cs="Arial"/>
          <w:i/>
          <w:sz w:val="16"/>
          <w:szCs w:val="16"/>
        </w:rPr>
        <w:t>C</w:t>
      </w:r>
      <w:r>
        <w:rPr>
          <w:rFonts w:ascii="Arial" w:hAnsi="Arial" w:cs="Arial"/>
          <w:i/>
          <w:sz w:val="16"/>
          <w:szCs w:val="16"/>
        </w:rPr>
        <w:t>anal SA</w:t>
      </w:r>
      <w:r w:rsidRPr="00CA6C34">
        <w:rPr>
          <w:rFonts w:ascii="Arial" w:hAnsi="Arial" w:cs="Arial"/>
          <w:i/>
          <w:sz w:val="16"/>
          <w:szCs w:val="16"/>
        </w:rPr>
        <w:t xml:space="preserve"> Galati</w:t>
      </w:r>
    </w:p>
    <w:p w:rsidR="00085F55" w:rsidRPr="00085F55" w:rsidRDefault="00085F55" w:rsidP="00530812">
      <w:pPr>
        <w:spacing w:after="120"/>
        <w:rPr>
          <w:rFonts w:ascii="Arial" w:hAnsi="Arial" w:cs="Arial"/>
          <w:b/>
          <w:bCs/>
          <w:sz w:val="20"/>
        </w:rPr>
      </w:pPr>
    </w:p>
    <w:p w:rsidR="00085F55" w:rsidRDefault="00085F55" w:rsidP="000D4F07">
      <w:pPr>
        <w:spacing w:after="120"/>
        <w:ind w:left="851"/>
        <w:rPr>
          <w:rFonts w:ascii="Arial" w:hAnsi="Arial" w:cs="Arial"/>
          <w:b/>
          <w:bCs/>
          <w:sz w:val="20"/>
          <w:lang w:val="it-IT"/>
        </w:rPr>
      </w:pPr>
      <w:r w:rsidRPr="00085F55">
        <w:rPr>
          <w:rFonts w:ascii="Arial" w:hAnsi="Arial" w:cs="Arial"/>
          <w:b/>
          <w:bCs/>
          <w:noProof/>
          <w:sz w:val="20"/>
          <w:lang w:val="en-US"/>
        </w:rPr>
        <w:drawing>
          <wp:inline distT="0" distB="0" distL="0" distR="0">
            <wp:extent cx="5647766" cy="3227295"/>
            <wp:effectExtent l="19050" t="0" r="10084" b="0"/>
            <wp:docPr id="23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085F55" w:rsidRDefault="00085F55" w:rsidP="00085F55">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Pr>
          <w:rFonts w:ascii="Arial" w:hAnsi="Arial" w:cs="Arial"/>
          <w:b/>
          <w:bCs/>
          <w:sz w:val="20"/>
        </w:rPr>
        <w:t>.11 – 3 Consumul de apa pe categorii de consumatori in</w:t>
      </w:r>
      <w:r w:rsidRPr="004D7619">
        <w:rPr>
          <w:rFonts w:ascii="Arial" w:hAnsi="Arial" w:cs="Arial"/>
          <w:b/>
          <w:bCs/>
          <w:sz w:val="20"/>
        </w:rPr>
        <w:t xml:space="preserve"> perioada 20</w:t>
      </w:r>
      <w:r>
        <w:rPr>
          <w:rFonts w:ascii="Arial" w:hAnsi="Arial" w:cs="Arial"/>
          <w:b/>
          <w:bCs/>
          <w:sz w:val="20"/>
        </w:rPr>
        <w:t>10</w:t>
      </w:r>
      <w:r w:rsidRPr="004D7619">
        <w:rPr>
          <w:rFonts w:ascii="Arial" w:hAnsi="Arial" w:cs="Arial"/>
          <w:b/>
          <w:bCs/>
          <w:sz w:val="20"/>
        </w:rPr>
        <w:t>-20</w:t>
      </w:r>
      <w:r>
        <w:rPr>
          <w:rFonts w:ascii="Arial" w:hAnsi="Arial" w:cs="Arial"/>
          <w:b/>
          <w:bCs/>
          <w:sz w:val="20"/>
        </w:rPr>
        <w:t>12</w:t>
      </w:r>
    </w:p>
    <w:p w:rsidR="000D4F07" w:rsidRPr="00E66468" w:rsidRDefault="000D4F07" w:rsidP="000D4F07">
      <w:pPr>
        <w:tabs>
          <w:tab w:val="left" w:pos="1170"/>
        </w:tabs>
        <w:spacing w:after="120" w:line="360" w:lineRule="auto"/>
        <w:ind w:left="851"/>
        <w:jc w:val="both"/>
        <w:rPr>
          <w:rFonts w:ascii="Arial" w:hAnsi="Arial" w:cs="Arial"/>
          <w:sz w:val="24"/>
          <w:szCs w:val="24"/>
        </w:rPr>
      </w:pPr>
      <w:r w:rsidRPr="00E66468">
        <w:rPr>
          <w:rFonts w:ascii="Arial" w:hAnsi="Arial" w:cs="Arial"/>
          <w:sz w:val="24"/>
          <w:szCs w:val="24"/>
        </w:rPr>
        <w:t>Cantitatile de apa facturate in 2010, 2011 si 2012, pe categorii de consumatori, sunt prezentate in tabelul de mai jos:</w:t>
      </w:r>
    </w:p>
    <w:p w:rsidR="000D4F07" w:rsidRPr="00E6563A" w:rsidRDefault="000D4F07" w:rsidP="000D4F07">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el2.1</w:t>
      </w:r>
      <w:r w:rsidR="00D7096F">
        <w:rPr>
          <w:rFonts w:ascii="Arial" w:hAnsi="Arial" w:cs="Arial"/>
          <w:b/>
          <w:bCs/>
          <w:sz w:val="20"/>
          <w:lang w:val="it-IT"/>
        </w:rPr>
        <w:t>1</w:t>
      </w:r>
      <w:r>
        <w:rPr>
          <w:rFonts w:ascii="Arial" w:hAnsi="Arial" w:cs="Arial"/>
          <w:b/>
          <w:bCs/>
          <w:sz w:val="20"/>
          <w:lang w:val="it-IT"/>
        </w:rPr>
        <w:t xml:space="preserve">-5 </w:t>
      </w:r>
      <w:r w:rsidRPr="00E6563A">
        <w:rPr>
          <w:rFonts w:ascii="Arial" w:hAnsi="Arial" w:cs="Arial"/>
          <w:b/>
          <w:bCs/>
          <w:sz w:val="20"/>
          <w:lang w:val="it-IT"/>
        </w:rPr>
        <w:t>Consum de apa factu</w:t>
      </w:r>
      <w:r>
        <w:rPr>
          <w:rFonts w:ascii="Arial" w:hAnsi="Arial" w:cs="Arial"/>
          <w:b/>
          <w:bCs/>
          <w:sz w:val="20"/>
          <w:lang w:val="it-IT"/>
        </w:rPr>
        <w:t>rat pe categorii de consumatori</w:t>
      </w:r>
      <w:r w:rsidRPr="00E6563A">
        <w:rPr>
          <w:rFonts w:ascii="Arial" w:hAnsi="Arial" w:cs="Arial"/>
          <w:b/>
          <w:bCs/>
          <w:sz w:val="20"/>
          <w:lang w:val="it-IT"/>
        </w:rPr>
        <w:t xml:space="preserve"> in</w:t>
      </w:r>
      <w:r>
        <w:rPr>
          <w:rFonts w:ascii="Arial" w:hAnsi="Arial" w:cs="Arial"/>
          <w:b/>
          <w:bCs/>
          <w:sz w:val="20"/>
          <w:lang w:val="it-IT"/>
        </w:rPr>
        <w:t xml:space="preserve"> perioada</w:t>
      </w:r>
      <w:r w:rsidRPr="00E6563A">
        <w:rPr>
          <w:rFonts w:ascii="Arial" w:hAnsi="Arial" w:cs="Arial"/>
          <w:b/>
          <w:bCs/>
          <w:sz w:val="20"/>
          <w:lang w:val="it-IT"/>
        </w:rPr>
        <w:t xml:space="preserve"> 20</w:t>
      </w:r>
      <w:r>
        <w:rPr>
          <w:rFonts w:ascii="Arial" w:hAnsi="Arial" w:cs="Arial"/>
          <w:b/>
          <w:bCs/>
          <w:sz w:val="20"/>
          <w:lang w:val="it-IT"/>
        </w:rPr>
        <w:t xml:space="preserve">10 - </w:t>
      </w:r>
      <w:r w:rsidRPr="00E6563A">
        <w:rPr>
          <w:rFonts w:ascii="Arial" w:hAnsi="Arial" w:cs="Arial"/>
          <w:b/>
          <w:bCs/>
          <w:sz w:val="20"/>
          <w:lang w:val="it-IT"/>
        </w:rPr>
        <w:t>20</w:t>
      </w:r>
      <w:r>
        <w:rPr>
          <w:rFonts w:ascii="Arial" w:hAnsi="Arial" w:cs="Arial"/>
          <w:b/>
          <w:bCs/>
          <w:sz w:val="20"/>
          <w:lang w:val="it-IT"/>
        </w:rPr>
        <w:t>12</w:t>
      </w:r>
    </w:p>
    <w:tbl>
      <w:tblPr>
        <w:tblW w:w="8079"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268"/>
        <w:gridCol w:w="851"/>
        <w:gridCol w:w="1559"/>
        <w:gridCol w:w="1418"/>
        <w:gridCol w:w="1275"/>
      </w:tblGrid>
      <w:tr w:rsidR="000D4F07" w:rsidRPr="00EB518E" w:rsidTr="008B1CCF">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0D4F07" w:rsidRPr="00A26302" w:rsidRDefault="000D4F07" w:rsidP="008B1CCF">
            <w:pPr>
              <w:jc w:val="center"/>
              <w:rPr>
                <w:rFonts w:ascii="Arial" w:hAnsi="Arial" w:cs="Arial"/>
                <w:b/>
                <w:bCs/>
              </w:rPr>
            </w:pPr>
            <w:r w:rsidRPr="00A26302">
              <w:rPr>
                <w:rFonts w:ascii="Arial" w:hAnsi="Arial" w:cs="Arial"/>
                <w:b/>
                <w:bCs/>
              </w:rPr>
              <w:t>No.</w:t>
            </w:r>
          </w:p>
        </w:tc>
        <w:tc>
          <w:tcPr>
            <w:tcW w:w="2268" w:type="dxa"/>
            <w:tcBorders>
              <w:top w:val="single" w:sz="6" w:space="0" w:color="auto"/>
              <w:bottom w:val="single" w:sz="6" w:space="0" w:color="auto"/>
            </w:tcBorders>
            <w:shd w:val="clear" w:color="auto" w:fill="F2F2F2"/>
            <w:noWrap/>
            <w:vAlign w:val="center"/>
          </w:tcPr>
          <w:p w:rsidR="000D4F07" w:rsidRPr="00A26302" w:rsidRDefault="000D4F07" w:rsidP="008B1CCF">
            <w:pPr>
              <w:jc w:val="center"/>
              <w:rPr>
                <w:rFonts w:ascii="Arial" w:hAnsi="Arial" w:cs="Arial"/>
                <w:b/>
                <w:bCs/>
              </w:rPr>
            </w:pPr>
            <w:r w:rsidRPr="00A26302">
              <w:rPr>
                <w:rFonts w:ascii="Arial" w:hAnsi="Arial" w:cs="Arial"/>
                <w:b/>
                <w:bCs/>
              </w:rPr>
              <w:t>Tip client</w:t>
            </w:r>
          </w:p>
        </w:tc>
        <w:tc>
          <w:tcPr>
            <w:tcW w:w="851" w:type="dxa"/>
            <w:tcBorders>
              <w:top w:val="single" w:sz="6" w:space="0" w:color="auto"/>
              <w:bottom w:val="single" w:sz="6" w:space="0" w:color="auto"/>
            </w:tcBorders>
            <w:shd w:val="clear" w:color="auto" w:fill="F2F2F2"/>
            <w:noWrap/>
            <w:vAlign w:val="center"/>
          </w:tcPr>
          <w:p w:rsidR="000D4F07" w:rsidRPr="00A26302" w:rsidRDefault="000D4F07" w:rsidP="008B1CCF">
            <w:pPr>
              <w:jc w:val="center"/>
              <w:rPr>
                <w:rFonts w:ascii="Arial" w:hAnsi="Arial" w:cs="Arial"/>
                <w:b/>
                <w:bCs/>
              </w:rPr>
            </w:pPr>
            <w:r w:rsidRPr="00A26302">
              <w:rPr>
                <w:rFonts w:ascii="Arial" w:hAnsi="Arial" w:cs="Arial"/>
                <w:b/>
                <w:bCs/>
              </w:rPr>
              <w:t>UM</w:t>
            </w:r>
          </w:p>
        </w:tc>
        <w:tc>
          <w:tcPr>
            <w:tcW w:w="1559" w:type="dxa"/>
            <w:tcBorders>
              <w:top w:val="single" w:sz="6" w:space="0" w:color="auto"/>
              <w:bottom w:val="single" w:sz="6" w:space="0" w:color="auto"/>
            </w:tcBorders>
            <w:shd w:val="clear" w:color="auto" w:fill="F2F2F2"/>
            <w:vAlign w:val="center"/>
          </w:tcPr>
          <w:p w:rsidR="000D4F07" w:rsidRPr="00A26302" w:rsidRDefault="000D4F07" w:rsidP="008B1CCF">
            <w:pPr>
              <w:jc w:val="center"/>
              <w:rPr>
                <w:rFonts w:ascii="Arial" w:hAnsi="Arial" w:cs="Arial"/>
                <w:b/>
                <w:bCs/>
              </w:rPr>
            </w:pPr>
            <w:r w:rsidRPr="00A26302">
              <w:rPr>
                <w:rFonts w:ascii="Arial" w:hAnsi="Arial" w:cs="Arial"/>
                <w:b/>
                <w:bCs/>
              </w:rPr>
              <w:t>2010</w:t>
            </w:r>
          </w:p>
        </w:tc>
        <w:tc>
          <w:tcPr>
            <w:tcW w:w="1418" w:type="dxa"/>
            <w:tcBorders>
              <w:top w:val="single" w:sz="6" w:space="0" w:color="auto"/>
              <w:bottom w:val="single" w:sz="6" w:space="0" w:color="auto"/>
            </w:tcBorders>
            <w:shd w:val="clear" w:color="auto" w:fill="F2F2F2"/>
            <w:noWrap/>
            <w:vAlign w:val="center"/>
          </w:tcPr>
          <w:p w:rsidR="000D4F07" w:rsidRPr="00A26302" w:rsidRDefault="000D4F07" w:rsidP="008B1CCF">
            <w:pPr>
              <w:jc w:val="center"/>
              <w:rPr>
                <w:rFonts w:ascii="Arial" w:hAnsi="Arial" w:cs="Arial"/>
                <w:b/>
                <w:bCs/>
              </w:rPr>
            </w:pPr>
            <w:r w:rsidRPr="00A26302">
              <w:rPr>
                <w:rFonts w:ascii="Arial" w:hAnsi="Arial" w:cs="Arial"/>
                <w:b/>
                <w:bCs/>
              </w:rPr>
              <w:t>2011</w:t>
            </w:r>
          </w:p>
        </w:tc>
        <w:tc>
          <w:tcPr>
            <w:tcW w:w="1275" w:type="dxa"/>
            <w:tcBorders>
              <w:top w:val="single" w:sz="6" w:space="0" w:color="auto"/>
              <w:bottom w:val="single" w:sz="6" w:space="0" w:color="auto"/>
              <w:right w:val="single" w:sz="6" w:space="0" w:color="auto"/>
            </w:tcBorders>
            <w:shd w:val="clear" w:color="auto" w:fill="F2F2F2"/>
            <w:vAlign w:val="center"/>
          </w:tcPr>
          <w:p w:rsidR="000D4F07" w:rsidRPr="00A26302" w:rsidRDefault="000D4F07" w:rsidP="008B1CCF">
            <w:pPr>
              <w:jc w:val="center"/>
              <w:rPr>
                <w:rFonts w:ascii="Arial" w:hAnsi="Arial" w:cs="Arial"/>
                <w:b/>
                <w:bCs/>
              </w:rPr>
            </w:pPr>
            <w:r w:rsidRPr="00A26302">
              <w:rPr>
                <w:rFonts w:ascii="Arial" w:hAnsi="Arial" w:cs="Arial"/>
                <w:b/>
                <w:bCs/>
              </w:rPr>
              <w:t>2012</w:t>
            </w:r>
          </w:p>
        </w:tc>
      </w:tr>
      <w:tr w:rsidR="000D4F07" w:rsidRPr="00E6563A" w:rsidTr="00EF4B7F">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1</w:t>
            </w:r>
          </w:p>
        </w:tc>
        <w:tc>
          <w:tcPr>
            <w:tcW w:w="2268" w:type="dxa"/>
            <w:tcBorders>
              <w:top w:val="single" w:sz="6"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rPr>
                <w:rFonts w:ascii="Arial" w:hAnsi="Arial" w:cs="Arial"/>
              </w:rPr>
            </w:pPr>
            <w:r w:rsidRPr="00A26302">
              <w:rPr>
                <w:rFonts w:ascii="Arial" w:hAnsi="Arial" w:cs="Arial"/>
              </w:rPr>
              <w:t>Populatie</w:t>
            </w:r>
          </w:p>
        </w:tc>
        <w:tc>
          <w:tcPr>
            <w:tcW w:w="851" w:type="dxa"/>
            <w:tcBorders>
              <w:top w:val="single" w:sz="6"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m³/an</w:t>
            </w:r>
          </w:p>
        </w:tc>
        <w:tc>
          <w:tcPr>
            <w:tcW w:w="1559" w:type="dxa"/>
            <w:tcBorders>
              <w:top w:val="single" w:sz="6" w:space="0" w:color="auto"/>
              <w:left w:val="single" w:sz="4" w:space="0" w:color="auto"/>
              <w:bottom w:val="single" w:sz="4" w:space="0" w:color="auto"/>
              <w:right w:val="single" w:sz="4" w:space="0" w:color="auto"/>
            </w:tcBorders>
            <w:vAlign w:val="center"/>
          </w:tcPr>
          <w:p w:rsidR="000D4F07" w:rsidRPr="00A26302" w:rsidRDefault="000D4F07" w:rsidP="00EF4B7F">
            <w:pPr>
              <w:jc w:val="center"/>
              <w:rPr>
                <w:rFonts w:ascii="Arial" w:hAnsi="Arial" w:cs="Arial"/>
              </w:rPr>
            </w:pPr>
            <w:r>
              <w:rPr>
                <w:rFonts w:ascii="Arial" w:hAnsi="Arial" w:cs="Arial"/>
              </w:rPr>
              <w:t>79,217</w:t>
            </w:r>
          </w:p>
        </w:tc>
        <w:tc>
          <w:tcPr>
            <w:tcW w:w="1418" w:type="dxa"/>
            <w:tcBorders>
              <w:top w:val="single" w:sz="6"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F4B7F">
            <w:pPr>
              <w:jc w:val="center"/>
              <w:rPr>
                <w:rFonts w:ascii="Arial" w:hAnsi="Arial" w:cs="Arial"/>
              </w:rPr>
            </w:pPr>
            <w:r>
              <w:rPr>
                <w:rFonts w:ascii="Arial" w:hAnsi="Arial" w:cs="Arial"/>
              </w:rPr>
              <w:t>77,199</w:t>
            </w:r>
          </w:p>
        </w:tc>
        <w:tc>
          <w:tcPr>
            <w:tcW w:w="1275" w:type="dxa"/>
            <w:tcBorders>
              <w:top w:val="single" w:sz="6"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78,641</w:t>
            </w:r>
          </w:p>
        </w:tc>
      </w:tr>
      <w:tr w:rsidR="000D4F07" w:rsidRPr="00E6563A" w:rsidTr="00EF4B7F">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jc w:val="center"/>
              <w:rPr>
                <w:rFonts w:ascii="Arial" w:hAnsi="Arial" w:cs="Arial"/>
              </w:rPr>
            </w:pPr>
            <w:r w:rsidRPr="00A26302">
              <w:rPr>
                <w:rFonts w:ascii="Arial" w:hAnsi="Arial" w:cs="Arial"/>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rPr>
                <w:rFonts w:ascii="Arial" w:hAnsi="Arial" w:cs="Arial"/>
              </w:rPr>
            </w:pPr>
            <w:r w:rsidRPr="00A26302">
              <w:rPr>
                <w:rFonts w:ascii="Arial" w:hAnsi="Arial" w:cs="Arial"/>
              </w:rPr>
              <w:t>Ag. Economici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D4F07" w:rsidRPr="00A26302" w:rsidRDefault="000D4F07" w:rsidP="00EF4B7F">
            <w:pPr>
              <w:jc w:val="center"/>
              <w:rPr>
                <w:rFonts w:ascii="Arial" w:hAnsi="Arial" w:cs="Arial"/>
              </w:rPr>
            </w:pPr>
            <w:r>
              <w:rPr>
                <w:rFonts w:ascii="Arial" w:hAnsi="Arial" w:cs="Arial"/>
              </w:rPr>
              <w:t>6,829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F4B7F">
            <w:pPr>
              <w:jc w:val="center"/>
              <w:rPr>
                <w:rFonts w:ascii="Arial" w:hAnsi="Arial" w:cs="Arial"/>
              </w:rPr>
            </w:pPr>
            <w:r>
              <w:rPr>
                <w:rFonts w:ascii="Arial" w:hAnsi="Arial" w:cs="Arial"/>
              </w:rPr>
              <w:t>8,164</w:t>
            </w:r>
          </w:p>
        </w:tc>
        <w:tc>
          <w:tcPr>
            <w:tcW w:w="1275" w:type="dxa"/>
            <w:tcBorders>
              <w:top w:val="single" w:sz="4"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7,064</w:t>
            </w:r>
          </w:p>
        </w:tc>
      </w:tr>
      <w:tr w:rsidR="000D4F07" w:rsidRPr="00E6563A" w:rsidTr="00EF4B7F">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jc w:val="center"/>
              <w:rPr>
                <w:rFonts w:ascii="Arial" w:hAnsi="Arial" w:cs="Arial"/>
              </w:rPr>
            </w:pPr>
            <w:r w:rsidRPr="00A26302">
              <w:rPr>
                <w:rFonts w:ascii="Arial" w:hAnsi="Arial" w:cs="Arial"/>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rPr>
                <w:rFonts w:ascii="Arial" w:hAnsi="Arial" w:cs="Arial"/>
              </w:rPr>
            </w:pPr>
            <w:r w:rsidRPr="00A26302">
              <w:rPr>
                <w:rFonts w:ascii="Arial" w:hAnsi="Arial" w:cs="Arial"/>
              </w:rPr>
              <w:t>Institutii publice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D4F07" w:rsidRPr="00A26302" w:rsidRDefault="000D4F07" w:rsidP="00EF4B7F">
            <w:pPr>
              <w:jc w:val="center"/>
              <w:rPr>
                <w:rFonts w:ascii="Arial" w:hAnsi="Arial" w:cs="Arial"/>
              </w:rPr>
            </w:pPr>
            <w:r>
              <w:rPr>
                <w:rFonts w:ascii="Arial" w:hAnsi="Arial" w:cs="Arial"/>
              </w:rPr>
              <w:t>15,151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F4B7F">
            <w:pPr>
              <w:jc w:val="center"/>
              <w:rPr>
                <w:rFonts w:ascii="Arial" w:hAnsi="Arial" w:cs="Arial"/>
              </w:rPr>
            </w:pPr>
            <w:r>
              <w:rPr>
                <w:rFonts w:ascii="Arial" w:hAnsi="Arial" w:cs="Arial"/>
              </w:rPr>
              <w:t>15,145</w:t>
            </w:r>
          </w:p>
        </w:tc>
        <w:tc>
          <w:tcPr>
            <w:tcW w:w="1275" w:type="dxa"/>
            <w:tcBorders>
              <w:top w:val="single" w:sz="4"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14,438</w:t>
            </w:r>
          </w:p>
        </w:tc>
      </w:tr>
      <w:tr w:rsidR="000D4F07" w:rsidRPr="00E6563A" w:rsidTr="00EF4B7F">
        <w:trPr>
          <w:trHeight w:hRule="exact" w:val="368"/>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jc w:val="center"/>
              <w:rPr>
                <w:rFonts w:ascii="Arial" w:hAnsi="Arial" w:cs="Arial"/>
              </w:rPr>
            </w:pPr>
            <w:r w:rsidRPr="00A26302">
              <w:rPr>
                <w:rFonts w:ascii="Arial" w:hAnsi="Arial" w:cs="Arial"/>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0D4F07">
            <w:pPr>
              <w:rPr>
                <w:rFonts w:ascii="Arial" w:hAnsi="Arial" w:cs="Arial"/>
              </w:rPr>
            </w:pPr>
            <w:r w:rsidRPr="00A26302">
              <w:rPr>
                <w:rFonts w:ascii="Arial" w:hAnsi="Arial" w:cs="Arial"/>
              </w:rPr>
              <w:t>Altele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D4F07" w:rsidRPr="00A26302" w:rsidRDefault="000D4F07" w:rsidP="00EF4B7F">
            <w:pPr>
              <w:jc w:val="center"/>
              <w:rPr>
                <w:rFonts w:ascii="Arial" w:hAnsi="Arial" w:cs="Arial"/>
              </w:rPr>
            </w:pPr>
            <w:r>
              <w:rPr>
                <w:rFonts w:ascii="Arial" w:hAnsi="Arial" w:cs="Arial"/>
              </w:rPr>
              <w:t>428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F4B7F">
            <w:pPr>
              <w:jc w:val="center"/>
              <w:rPr>
                <w:rFonts w:ascii="Arial" w:hAnsi="Arial" w:cs="Arial"/>
              </w:rPr>
            </w:pPr>
            <w:r>
              <w:rPr>
                <w:rFonts w:ascii="Arial" w:hAnsi="Arial" w:cs="Arial"/>
              </w:rPr>
              <w:t>-</w:t>
            </w:r>
          </w:p>
        </w:tc>
        <w:tc>
          <w:tcPr>
            <w:tcW w:w="1275" w:type="dxa"/>
            <w:tcBorders>
              <w:top w:val="single" w:sz="4"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w:t>
            </w:r>
          </w:p>
        </w:tc>
      </w:tr>
      <w:tr w:rsidR="000D4F07" w:rsidRPr="00E6563A" w:rsidTr="00EF4B7F">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jc w:val="center"/>
              <w:rPr>
                <w:rFonts w:ascii="Arial" w:hAnsi="Arial" w:cs="Arial"/>
              </w:rPr>
            </w:pPr>
            <w:r w:rsidRPr="00A26302">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rPr>
                <w:rFonts w:ascii="Arial" w:hAnsi="Arial" w:cs="Arial"/>
              </w:rPr>
            </w:pPr>
            <w:r w:rsidRPr="00A26302">
              <w:rPr>
                <w:rFonts w:ascii="Arial" w:hAnsi="Arial" w:cs="Arial"/>
              </w:rPr>
              <w:t>Total facturat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D4F07" w:rsidRPr="00A26302" w:rsidRDefault="000D4F07" w:rsidP="00EF4B7F">
            <w:pPr>
              <w:jc w:val="center"/>
              <w:rPr>
                <w:rFonts w:ascii="Arial" w:hAnsi="Arial" w:cs="Arial"/>
              </w:rPr>
            </w:pPr>
            <w:r>
              <w:rPr>
                <w:rFonts w:ascii="Arial" w:hAnsi="Arial" w:cs="Arial"/>
              </w:rPr>
              <w:t>101,625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F4B7F">
            <w:pPr>
              <w:jc w:val="center"/>
              <w:rPr>
                <w:rFonts w:ascii="Arial" w:hAnsi="Arial" w:cs="Arial"/>
              </w:rPr>
            </w:pPr>
            <w:r>
              <w:rPr>
                <w:rFonts w:ascii="Arial" w:hAnsi="Arial" w:cs="Arial"/>
              </w:rPr>
              <w:t>100,508</w:t>
            </w:r>
          </w:p>
        </w:tc>
        <w:tc>
          <w:tcPr>
            <w:tcW w:w="1275" w:type="dxa"/>
            <w:tcBorders>
              <w:top w:val="single" w:sz="4"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100,143</w:t>
            </w:r>
          </w:p>
        </w:tc>
      </w:tr>
      <w:tr w:rsidR="000D4F07" w:rsidRPr="00E6563A" w:rsidTr="00EF4B7F">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jc w:val="center"/>
              <w:rPr>
                <w:rFonts w:ascii="Arial" w:hAnsi="Arial" w:cs="Arial"/>
              </w:rPr>
            </w:pPr>
            <w:r w:rsidRPr="00A26302">
              <w:rPr>
                <w:rFonts w:ascii="Arial" w:hAnsi="Arial" w:cs="Arial"/>
              </w:rPr>
              <w:t>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rPr>
                <w:rFonts w:ascii="Arial" w:hAnsi="Arial" w:cs="Arial"/>
              </w:rPr>
            </w:pPr>
            <w:r w:rsidRPr="00A26302">
              <w:rPr>
                <w:rFonts w:ascii="Arial" w:hAnsi="Arial" w:cs="Arial"/>
              </w:rPr>
              <w:t>Total injectat in retea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D4F07" w:rsidRPr="00A26302" w:rsidRDefault="000D4F07" w:rsidP="000D4F07">
            <w:pPr>
              <w:jc w:val="center"/>
              <w:rPr>
                <w:rFonts w:ascii="Arial" w:hAnsi="Arial" w:cs="Arial"/>
              </w:rPr>
            </w:pPr>
            <w:r>
              <w:rPr>
                <w:rFonts w:ascii="Arial" w:hAnsi="Arial" w:cs="Arial"/>
              </w:rPr>
              <w:t>296,217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F4B7F">
            <w:pPr>
              <w:jc w:val="center"/>
              <w:rPr>
                <w:rFonts w:ascii="Arial" w:hAnsi="Arial" w:cs="Arial"/>
              </w:rPr>
            </w:pPr>
            <w:r>
              <w:rPr>
                <w:rFonts w:ascii="Arial" w:hAnsi="Arial" w:cs="Arial"/>
              </w:rPr>
              <w:t>233,799</w:t>
            </w:r>
          </w:p>
        </w:tc>
        <w:tc>
          <w:tcPr>
            <w:tcW w:w="1275" w:type="dxa"/>
            <w:tcBorders>
              <w:top w:val="single" w:sz="4"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229,269</w:t>
            </w:r>
          </w:p>
        </w:tc>
      </w:tr>
      <w:tr w:rsidR="000D4F07" w:rsidRPr="00E6563A" w:rsidTr="00EF4B7F">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jc w:val="center"/>
              <w:rPr>
                <w:rFonts w:ascii="Arial" w:hAnsi="Arial" w:cs="Arial"/>
              </w:rPr>
            </w:pPr>
            <w:r w:rsidRPr="00A26302">
              <w:rPr>
                <w:rFonts w:ascii="Arial" w:hAnsi="Arial" w:cs="Arial"/>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rPr>
                <w:rFonts w:ascii="Arial" w:hAnsi="Arial" w:cs="Arial"/>
              </w:rPr>
            </w:pPr>
            <w:r w:rsidRPr="00A26302">
              <w:rPr>
                <w:rFonts w:ascii="Arial" w:hAnsi="Arial" w:cs="Arial"/>
              </w:rPr>
              <w:t>Procent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0D4F07" w:rsidRPr="00A26302" w:rsidRDefault="000D4F07" w:rsidP="00EF4B7F">
            <w:pPr>
              <w:jc w:val="center"/>
              <w:rPr>
                <w:rFonts w:ascii="Arial" w:hAnsi="Arial" w:cs="Arial"/>
              </w:rPr>
            </w:pPr>
            <w:r>
              <w:rPr>
                <w:rFonts w:ascii="Arial" w:hAnsi="Arial" w:cs="Arial"/>
              </w:rPr>
              <w:t>34,3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F4B7F">
            <w:pPr>
              <w:jc w:val="center"/>
              <w:rPr>
                <w:rFonts w:ascii="Arial" w:hAnsi="Arial" w:cs="Arial"/>
              </w:rPr>
            </w:pPr>
            <w:r>
              <w:rPr>
                <w:rFonts w:ascii="Arial" w:hAnsi="Arial" w:cs="Arial"/>
              </w:rPr>
              <w:t>43</w:t>
            </w:r>
          </w:p>
        </w:tc>
        <w:tc>
          <w:tcPr>
            <w:tcW w:w="1275" w:type="dxa"/>
            <w:tcBorders>
              <w:top w:val="single" w:sz="4"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43,7</w:t>
            </w:r>
          </w:p>
        </w:tc>
      </w:tr>
      <w:tr w:rsidR="000D4F07" w:rsidRPr="00E6563A" w:rsidTr="00EF4B7F">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jc w:val="center"/>
              <w:rPr>
                <w:rFonts w:ascii="Arial" w:hAnsi="Arial" w:cs="Arial"/>
              </w:rPr>
            </w:pPr>
            <w:r w:rsidRPr="00A26302">
              <w:rPr>
                <w:rFonts w:ascii="Arial" w:hAnsi="Arial" w:cs="Arial"/>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D4F07" w:rsidRPr="00A26302" w:rsidRDefault="008B1CCF" w:rsidP="00EF4B7F">
            <w:pPr>
              <w:jc w:val="center"/>
              <w:rPr>
                <w:rFonts w:ascii="Arial" w:hAnsi="Arial" w:cs="Arial"/>
              </w:rPr>
            </w:pPr>
            <w:r>
              <w:rPr>
                <w:rFonts w:ascii="Arial" w:hAnsi="Arial" w:cs="Arial"/>
              </w:rPr>
              <w:t>199,135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42A82">
            <w:pPr>
              <w:jc w:val="center"/>
              <w:rPr>
                <w:rFonts w:ascii="Arial" w:hAnsi="Arial" w:cs="Arial"/>
              </w:rPr>
            </w:pPr>
            <w:r>
              <w:rPr>
                <w:rFonts w:ascii="Arial" w:hAnsi="Arial" w:cs="Arial"/>
              </w:rPr>
              <w:t>133,271</w:t>
            </w:r>
          </w:p>
        </w:tc>
        <w:tc>
          <w:tcPr>
            <w:tcW w:w="1275" w:type="dxa"/>
            <w:tcBorders>
              <w:top w:val="single" w:sz="4"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123,884</w:t>
            </w:r>
          </w:p>
        </w:tc>
      </w:tr>
      <w:tr w:rsidR="000D4F07" w:rsidRPr="00E6563A" w:rsidTr="00EF4B7F">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jc w:val="center"/>
              <w:rPr>
                <w:rFonts w:ascii="Arial" w:hAnsi="Arial" w:cs="Arial"/>
              </w:rPr>
            </w:pPr>
            <w:r w:rsidRPr="00A26302">
              <w:rPr>
                <w:rFonts w:ascii="Arial" w:hAnsi="Arial" w:cs="Arial"/>
              </w:rPr>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D4F07" w:rsidRPr="00A26302" w:rsidRDefault="000D4F07" w:rsidP="00EF4B7F">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0D4F07" w:rsidP="00EF4B7F">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0D4F07" w:rsidRPr="00A26302" w:rsidRDefault="008B1CCF" w:rsidP="00EF4B7F">
            <w:pPr>
              <w:jc w:val="center"/>
              <w:rPr>
                <w:rFonts w:ascii="Arial" w:hAnsi="Arial" w:cs="Arial"/>
              </w:rPr>
            </w:pPr>
            <w:r>
              <w:rPr>
                <w:rFonts w:ascii="Arial" w:hAnsi="Arial" w:cs="Arial"/>
              </w:rPr>
              <w:t>67,2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F07" w:rsidRPr="00A26302" w:rsidRDefault="00E42A82" w:rsidP="00EF4B7F">
            <w:pPr>
              <w:jc w:val="center"/>
              <w:rPr>
                <w:rFonts w:ascii="Arial" w:hAnsi="Arial" w:cs="Arial"/>
              </w:rPr>
            </w:pPr>
            <w:r>
              <w:rPr>
                <w:rFonts w:ascii="Arial" w:hAnsi="Arial" w:cs="Arial"/>
              </w:rPr>
              <w:t>57</w:t>
            </w:r>
          </w:p>
        </w:tc>
        <w:tc>
          <w:tcPr>
            <w:tcW w:w="1275" w:type="dxa"/>
            <w:tcBorders>
              <w:top w:val="single" w:sz="4" w:space="0" w:color="auto"/>
              <w:left w:val="single" w:sz="4" w:space="0" w:color="auto"/>
              <w:bottom w:val="single" w:sz="4" w:space="0" w:color="auto"/>
              <w:right w:val="single" w:sz="4" w:space="0" w:color="auto"/>
            </w:tcBorders>
            <w:vAlign w:val="center"/>
          </w:tcPr>
          <w:p w:rsidR="000D4F07" w:rsidRPr="00A26302" w:rsidRDefault="00E42A82" w:rsidP="00EF4B7F">
            <w:pPr>
              <w:jc w:val="center"/>
              <w:rPr>
                <w:rFonts w:ascii="Arial" w:hAnsi="Arial" w:cs="Arial"/>
                <w:bCs/>
              </w:rPr>
            </w:pPr>
            <w:r>
              <w:rPr>
                <w:rFonts w:ascii="Arial" w:hAnsi="Arial" w:cs="Arial"/>
                <w:bCs/>
              </w:rPr>
              <w:t>54</w:t>
            </w:r>
          </w:p>
        </w:tc>
      </w:tr>
    </w:tbl>
    <w:p w:rsidR="000D4F07" w:rsidRDefault="000D4F07" w:rsidP="00085F55">
      <w:pPr>
        <w:tabs>
          <w:tab w:val="left" w:pos="1905"/>
        </w:tabs>
        <w:spacing w:after="120"/>
        <w:ind w:left="851"/>
        <w:rPr>
          <w:rFonts w:ascii="Arial" w:hAnsi="Arial" w:cs="Arial"/>
          <w:b/>
          <w:bCs/>
          <w:sz w:val="20"/>
        </w:rPr>
      </w:pPr>
    </w:p>
    <w:p w:rsidR="00E42A82" w:rsidRPr="00EB518E" w:rsidRDefault="00E42A82" w:rsidP="00E42A82">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Pr="00EB518E">
        <w:rPr>
          <w:rFonts w:ascii="Arial" w:hAnsi="Arial" w:cs="Arial"/>
          <w:sz w:val="24"/>
          <w:szCs w:val="24"/>
        </w:rPr>
        <w:t xml:space="preserve"> pe categorii de consumatori pentru anii 2010</w:t>
      </w:r>
      <w:r>
        <w:rPr>
          <w:rFonts w:ascii="Arial" w:hAnsi="Arial" w:cs="Arial"/>
          <w:sz w:val="24"/>
          <w:szCs w:val="24"/>
        </w:rPr>
        <w:t xml:space="preserve"> – 2012, in raport cu volumul de apa injectata in retea </w:t>
      </w:r>
      <w:r w:rsidRPr="00EB518E">
        <w:rPr>
          <w:rFonts w:ascii="Arial" w:hAnsi="Arial" w:cs="Arial"/>
          <w:sz w:val="24"/>
          <w:szCs w:val="24"/>
        </w:rPr>
        <w:t>este prezentata grafic in</w:t>
      </w:r>
      <w:r>
        <w:rPr>
          <w:rFonts w:ascii="Arial" w:hAnsi="Arial" w:cs="Arial"/>
          <w:sz w:val="24"/>
          <w:szCs w:val="24"/>
        </w:rPr>
        <w:t xml:space="preserve"> figura de mai jos.</w:t>
      </w:r>
    </w:p>
    <w:p w:rsidR="000D4F07" w:rsidRDefault="003E1657" w:rsidP="00085F55">
      <w:pPr>
        <w:tabs>
          <w:tab w:val="left" w:pos="1905"/>
        </w:tabs>
        <w:spacing w:after="120"/>
        <w:ind w:left="851"/>
        <w:rPr>
          <w:rFonts w:ascii="Arial" w:hAnsi="Arial" w:cs="Arial"/>
          <w:b/>
          <w:bCs/>
          <w:sz w:val="20"/>
        </w:rPr>
      </w:pPr>
      <w:r w:rsidRPr="003E1657">
        <w:rPr>
          <w:rFonts w:ascii="Arial" w:hAnsi="Arial" w:cs="Arial"/>
          <w:b/>
          <w:bCs/>
          <w:noProof/>
          <w:sz w:val="20"/>
          <w:lang w:val="en-US"/>
        </w:rPr>
        <w:drawing>
          <wp:inline distT="0" distB="0" distL="0" distR="0">
            <wp:extent cx="4556311" cy="2765612"/>
            <wp:effectExtent l="19050" t="0" r="15689" b="0"/>
            <wp:docPr id="3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D7096F" w:rsidRPr="00ED47D0" w:rsidRDefault="00D7096F" w:rsidP="001A7827">
      <w:pPr>
        <w:tabs>
          <w:tab w:val="left" w:pos="1170"/>
        </w:tabs>
        <w:spacing w:after="120" w:line="360" w:lineRule="auto"/>
        <w:ind w:left="851"/>
        <w:jc w:val="both"/>
        <w:rPr>
          <w:rFonts w:ascii="Arial" w:hAnsi="Arial" w:cs="Arial"/>
          <w:b/>
          <w:sz w:val="20"/>
          <w:szCs w:val="20"/>
        </w:rPr>
      </w:pPr>
      <w:r w:rsidRPr="00ED47D0">
        <w:rPr>
          <w:rFonts w:ascii="Arial" w:hAnsi="Arial" w:cs="Arial"/>
          <w:b/>
          <w:sz w:val="20"/>
          <w:szCs w:val="20"/>
        </w:rPr>
        <w:t>Fig. 2.1</w:t>
      </w:r>
      <w:r>
        <w:rPr>
          <w:rFonts w:ascii="Arial" w:hAnsi="Arial" w:cs="Arial"/>
          <w:b/>
          <w:sz w:val="20"/>
          <w:szCs w:val="20"/>
        </w:rPr>
        <w:t>1</w:t>
      </w:r>
      <w:r w:rsidRPr="00ED47D0">
        <w:rPr>
          <w:rFonts w:ascii="Arial" w:hAnsi="Arial" w:cs="Arial"/>
          <w:b/>
          <w:sz w:val="20"/>
          <w:szCs w:val="20"/>
        </w:rPr>
        <w:t xml:space="preserve"> – </w:t>
      </w:r>
      <w:r>
        <w:rPr>
          <w:rFonts w:ascii="Arial" w:hAnsi="Arial" w:cs="Arial"/>
          <w:b/>
          <w:sz w:val="20"/>
          <w:szCs w:val="20"/>
        </w:rPr>
        <w:t>4 – Volum</w:t>
      </w:r>
      <w:r w:rsidRPr="00ED47D0">
        <w:rPr>
          <w:rFonts w:ascii="Arial" w:hAnsi="Arial" w:cs="Arial"/>
          <w:b/>
          <w:sz w:val="20"/>
          <w:szCs w:val="20"/>
        </w:rPr>
        <w:t xml:space="preserve"> de apa facturata si volum de apa injectata in retea</w:t>
      </w:r>
    </w:p>
    <w:p w:rsidR="00D7096F" w:rsidRDefault="00D7096F" w:rsidP="001A7827">
      <w:pPr>
        <w:tabs>
          <w:tab w:val="left" w:pos="1170"/>
        </w:tabs>
        <w:spacing w:after="120" w:line="360" w:lineRule="auto"/>
        <w:ind w:left="851"/>
        <w:jc w:val="both"/>
        <w:rPr>
          <w:rFonts w:ascii="Arial" w:hAnsi="Arial" w:cs="Arial"/>
          <w:sz w:val="24"/>
          <w:szCs w:val="24"/>
        </w:rPr>
      </w:pPr>
      <w:r w:rsidRPr="008854D8">
        <w:rPr>
          <w:rFonts w:ascii="Arial" w:hAnsi="Arial" w:cs="Arial"/>
          <w:sz w:val="24"/>
          <w:szCs w:val="24"/>
        </w:rPr>
        <w:t xml:space="preserve">Volumele de apa facturate si pierderile din retea sunt prezentate in tabelul </w:t>
      </w:r>
      <w:r>
        <w:rPr>
          <w:rFonts w:ascii="Arial" w:hAnsi="Arial" w:cs="Arial"/>
          <w:sz w:val="24"/>
          <w:szCs w:val="24"/>
        </w:rPr>
        <w:t>si figura de mai jos:</w:t>
      </w:r>
    </w:p>
    <w:p w:rsidR="00D7096F" w:rsidRPr="00ED47D0" w:rsidRDefault="00D7096F" w:rsidP="001A7827">
      <w:pPr>
        <w:tabs>
          <w:tab w:val="left" w:pos="1170"/>
        </w:tabs>
        <w:spacing w:after="120" w:line="360" w:lineRule="auto"/>
        <w:ind w:left="851"/>
        <w:jc w:val="both"/>
        <w:rPr>
          <w:rFonts w:ascii="Arial" w:hAnsi="Arial" w:cs="Arial"/>
          <w:b/>
          <w:sz w:val="20"/>
          <w:szCs w:val="20"/>
        </w:rPr>
      </w:pPr>
      <w:r w:rsidRPr="00B35BF9">
        <w:rPr>
          <w:rFonts w:ascii="Arial" w:hAnsi="Arial" w:cs="Arial"/>
          <w:b/>
          <w:sz w:val="20"/>
          <w:szCs w:val="20"/>
        </w:rPr>
        <w:t>Tabel 2.11 – 6 - Volume de apa facturata si volumul pierderilor in retea</w:t>
      </w:r>
    </w:p>
    <w:tbl>
      <w:tblPr>
        <w:tblW w:w="7173" w:type="dxa"/>
        <w:tblInd w:w="959" w:type="dxa"/>
        <w:tblLook w:val="04A0" w:firstRow="1" w:lastRow="0" w:firstColumn="1" w:lastColumn="0" w:noHBand="0" w:noVBand="1"/>
      </w:tblPr>
      <w:tblGrid>
        <w:gridCol w:w="2410"/>
        <w:gridCol w:w="1559"/>
        <w:gridCol w:w="1787"/>
        <w:gridCol w:w="1417"/>
      </w:tblGrid>
      <w:tr w:rsidR="00D7096F" w:rsidRPr="0062787D" w:rsidTr="001A7827">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7096F" w:rsidRPr="0062787D" w:rsidRDefault="00D7096F" w:rsidP="00EF4B7F">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Volum de apa</w:t>
            </w:r>
          </w:p>
          <w:p w:rsidR="00D7096F" w:rsidRPr="0062787D" w:rsidRDefault="00D7096F" w:rsidP="001A7827">
            <w:pPr>
              <w:spacing w:after="0" w:line="240" w:lineRule="auto"/>
              <w:ind w:firstLine="34"/>
              <w:jc w:val="center"/>
              <w:rPr>
                <w:rFonts w:ascii="Arial" w:eastAsia="Times New Roman" w:hAnsi="Arial" w:cs="Arial"/>
                <w:b/>
                <w:color w:val="000000"/>
                <w:lang w:eastAsia="ro-RO"/>
              </w:rPr>
            </w:pPr>
            <w:r w:rsidRPr="0062787D">
              <w:rPr>
                <w:rFonts w:ascii="Arial" w:eastAsia="Times New Roman" w:hAnsi="Arial" w:cs="Arial"/>
                <w:b/>
                <w:color w:val="000000"/>
                <w:lang w:eastAsia="ro-RO"/>
              </w:rPr>
              <w:t>[mc/an]</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7096F" w:rsidRPr="0062787D" w:rsidRDefault="00D7096F" w:rsidP="00EF4B7F">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2010</w:t>
            </w:r>
          </w:p>
        </w:tc>
        <w:tc>
          <w:tcPr>
            <w:tcW w:w="178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7096F" w:rsidRPr="0062787D" w:rsidRDefault="00D7096F" w:rsidP="00EF4B7F">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2011</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7096F" w:rsidRPr="0062787D" w:rsidRDefault="00D7096F" w:rsidP="00EF4B7F">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2012</w:t>
            </w:r>
          </w:p>
        </w:tc>
      </w:tr>
      <w:tr w:rsidR="00D7096F" w:rsidRPr="008854D8" w:rsidTr="001A7827">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96F" w:rsidRPr="008854D8" w:rsidRDefault="00D7096F" w:rsidP="00EF4B7F">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Total apa facturata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96F" w:rsidRPr="008854D8" w:rsidRDefault="00D7096F" w:rsidP="00EF4B7F">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101,625</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96F" w:rsidRPr="008854D8" w:rsidRDefault="00D7096F" w:rsidP="00EF4B7F">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100,508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96F" w:rsidRPr="008854D8" w:rsidRDefault="00D7096F" w:rsidP="00D7096F">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100,143</w:t>
            </w:r>
          </w:p>
        </w:tc>
      </w:tr>
      <w:tr w:rsidR="00D7096F" w:rsidRPr="008854D8" w:rsidTr="001A7827">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96F" w:rsidRPr="008854D8" w:rsidRDefault="00D7096F" w:rsidP="00EF4B7F">
            <w:pPr>
              <w:spacing w:after="0" w:line="240" w:lineRule="auto"/>
              <w:rPr>
                <w:rFonts w:ascii="Arial" w:eastAsia="Times New Roman" w:hAnsi="Arial" w:cs="Arial"/>
                <w:color w:val="000000"/>
                <w:lang w:eastAsia="ro-RO"/>
              </w:rPr>
            </w:pPr>
            <w:r w:rsidRPr="00B35BF9">
              <w:rPr>
                <w:rFonts w:ascii="Arial" w:eastAsia="Times New Roman" w:hAnsi="Arial" w:cs="Arial"/>
                <w:color w:val="000000"/>
                <w:lang w:eastAsia="ro-RO"/>
              </w:rPr>
              <w:t>Pierderi</w:t>
            </w:r>
            <w:r w:rsidRPr="008854D8">
              <w:rPr>
                <w:rFonts w:ascii="Arial" w:eastAsia="Times New Roman" w:hAnsi="Arial" w:cs="Arial"/>
                <w:color w:val="000000"/>
                <w:lang w:eastAsia="ro-RO"/>
              </w:rPr>
              <w:t xml:space="preserve"> in retea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96F" w:rsidRPr="008854D8" w:rsidRDefault="006B70F2" w:rsidP="00EF4B7F">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181,160</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96F" w:rsidRPr="008854D8" w:rsidRDefault="00D7096F" w:rsidP="00EF4B7F">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120,363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96F" w:rsidRPr="008854D8" w:rsidRDefault="00D7096F" w:rsidP="00EF4B7F">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116,579</w:t>
            </w:r>
          </w:p>
        </w:tc>
      </w:tr>
    </w:tbl>
    <w:p w:rsidR="00E42A82" w:rsidRDefault="00E42A82" w:rsidP="00085F55">
      <w:pPr>
        <w:tabs>
          <w:tab w:val="left" w:pos="1905"/>
        </w:tabs>
        <w:spacing w:after="120"/>
        <w:ind w:left="851"/>
        <w:rPr>
          <w:rFonts w:ascii="Arial" w:hAnsi="Arial" w:cs="Arial"/>
          <w:b/>
          <w:bCs/>
          <w:sz w:val="20"/>
        </w:rPr>
      </w:pPr>
    </w:p>
    <w:p w:rsidR="00775980" w:rsidRDefault="00775980" w:rsidP="00085F55">
      <w:pPr>
        <w:tabs>
          <w:tab w:val="left" w:pos="1905"/>
        </w:tabs>
        <w:spacing w:after="120"/>
        <w:ind w:left="851"/>
        <w:rPr>
          <w:rFonts w:ascii="Arial" w:hAnsi="Arial" w:cs="Arial"/>
          <w:b/>
          <w:bCs/>
          <w:sz w:val="20"/>
        </w:rPr>
      </w:pPr>
    </w:p>
    <w:p w:rsidR="00775980" w:rsidRDefault="00775980" w:rsidP="00085F55">
      <w:pPr>
        <w:tabs>
          <w:tab w:val="left" w:pos="1905"/>
        </w:tabs>
        <w:spacing w:after="120"/>
        <w:ind w:left="851"/>
        <w:rPr>
          <w:rFonts w:ascii="Arial" w:hAnsi="Arial" w:cs="Arial"/>
          <w:b/>
          <w:bCs/>
          <w:sz w:val="20"/>
        </w:rPr>
      </w:pPr>
    </w:p>
    <w:p w:rsidR="00775980" w:rsidRDefault="00775980" w:rsidP="00085F55">
      <w:pPr>
        <w:tabs>
          <w:tab w:val="left" w:pos="1905"/>
        </w:tabs>
        <w:spacing w:after="120"/>
        <w:ind w:left="851"/>
        <w:rPr>
          <w:rFonts w:ascii="Arial" w:hAnsi="Arial" w:cs="Arial"/>
          <w:b/>
          <w:bCs/>
          <w:sz w:val="20"/>
        </w:rPr>
      </w:pPr>
    </w:p>
    <w:p w:rsidR="00775980" w:rsidRDefault="00775980" w:rsidP="00085F55">
      <w:pPr>
        <w:tabs>
          <w:tab w:val="left" w:pos="1905"/>
        </w:tabs>
        <w:spacing w:after="120"/>
        <w:ind w:left="851"/>
        <w:rPr>
          <w:rFonts w:ascii="Arial" w:hAnsi="Arial" w:cs="Arial"/>
          <w:b/>
          <w:bCs/>
          <w:sz w:val="20"/>
        </w:rPr>
      </w:pPr>
    </w:p>
    <w:p w:rsidR="00775980" w:rsidRDefault="00775980" w:rsidP="00085F55">
      <w:pPr>
        <w:tabs>
          <w:tab w:val="left" w:pos="1905"/>
        </w:tabs>
        <w:spacing w:after="120"/>
        <w:ind w:left="851"/>
        <w:rPr>
          <w:rFonts w:ascii="Arial" w:hAnsi="Arial" w:cs="Arial"/>
          <w:b/>
          <w:bCs/>
          <w:sz w:val="20"/>
        </w:rPr>
      </w:pPr>
    </w:p>
    <w:p w:rsidR="00775980" w:rsidRDefault="00775980" w:rsidP="00085F55">
      <w:pPr>
        <w:tabs>
          <w:tab w:val="left" w:pos="1905"/>
        </w:tabs>
        <w:spacing w:after="120"/>
        <w:ind w:left="851"/>
        <w:rPr>
          <w:rFonts w:ascii="Arial" w:hAnsi="Arial" w:cs="Arial"/>
          <w:b/>
          <w:bCs/>
          <w:sz w:val="20"/>
        </w:rPr>
      </w:pPr>
    </w:p>
    <w:tbl>
      <w:tblPr>
        <w:tblStyle w:val="TableGrid"/>
        <w:tblW w:w="964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686"/>
      </w:tblGrid>
      <w:tr w:rsidR="00775980" w:rsidTr="00775980">
        <w:trPr>
          <w:trHeight w:val="3557"/>
        </w:trPr>
        <w:tc>
          <w:tcPr>
            <w:tcW w:w="4956" w:type="dxa"/>
          </w:tcPr>
          <w:p w:rsidR="00775980" w:rsidRDefault="003E1657" w:rsidP="00085F55">
            <w:pPr>
              <w:tabs>
                <w:tab w:val="left" w:pos="1905"/>
              </w:tabs>
              <w:spacing w:after="120"/>
              <w:rPr>
                <w:rFonts w:ascii="Arial" w:hAnsi="Arial" w:cs="Arial"/>
                <w:b/>
                <w:bCs/>
                <w:sz w:val="20"/>
              </w:rPr>
            </w:pPr>
            <w:r w:rsidRPr="003E1657">
              <w:rPr>
                <w:rFonts w:ascii="Arial" w:hAnsi="Arial" w:cs="Arial"/>
                <w:b/>
                <w:bCs/>
                <w:noProof/>
                <w:sz w:val="20"/>
                <w:lang w:val="en-US"/>
              </w:rPr>
              <w:drawing>
                <wp:inline distT="0" distB="0" distL="0" distR="0">
                  <wp:extent cx="2980765" cy="2402543"/>
                  <wp:effectExtent l="19050" t="0" r="10085" b="0"/>
                  <wp:docPr id="25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c>
        <w:tc>
          <w:tcPr>
            <w:tcW w:w="4686" w:type="dxa"/>
          </w:tcPr>
          <w:p w:rsidR="00775980" w:rsidRDefault="003E1657" w:rsidP="00085F55">
            <w:pPr>
              <w:tabs>
                <w:tab w:val="left" w:pos="1905"/>
              </w:tabs>
              <w:spacing w:after="120"/>
              <w:rPr>
                <w:rFonts w:ascii="Arial" w:hAnsi="Arial" w:cs="Arial"/>
                <w:b/>
                <w:bCs/>
                <w:sz w:val="20"/>
              </w:rPr>
            </w:pPr>
            <w:r w:rsidRPr="003E1657">
              <w:rPr>
                <w:rFonts w:ascii="Arial" w:hAnsi="Arial" w:cs="Arial"/>
                <w:b/>
                <w:bCs/>
                <w:noProof/>
                <w:sz w:val="20"/>
                <w:lang w:val="en-US"/>
              </w:rPr>
              <w:drawing>
                <wp:inline distT="0" distB="0" distL="0" distR="0">
                  <wp:extent cx="2801471" cy="2398060"/>
                  <wp:effectExtent l="19050" t="0" r="17929" b="2240"/>
                  <wp:docPr id="3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c>
      </w:tr>
    </w:tbl>
    <w:p w:rsidR="00775980" w:rsidRDefault="003E1657" w:rsidP="00085F55">
      <w:pPr>
        <w:tabs>
          <w:tab w:val="left" w:pos="1905"/>
        </w:tabs>
        <w:spacing w:after="120"/>
        <w:ind w:left="851"/>
        <w:rPr>
          <w:rFonts w:ascii="Arial" w:hAnsi="Arial" w:cs="Arial"/>
          <w:b/>
          <w:bCs/>
          <w:sz w:val="20"/>
        </w:rPr>
      </w:pPr>
      <w:r w:rsidRPr="003E1657">
        <w:rPr>
          <w:rFonts w:ascii="Arial" w:hAnsi="Arial" w:cs="Arial"/>
          <w:b/>
          <w:bCs/>
          <w:noProof/>
          <w:sz w:val="20"/>
          <w:lang w:val="en-US"/>
        </w:rPr>
        <w:drawing>
          <wp:inline distT="0" distB="0" distL="0" distR="0">
            <wp:extent cx="2982044" cy="2372264"/>
            <wp:effectExtent l="19050" t="0" r="27856" b="8986"/>
            <wp:docPr id="3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775980" w:rsidRPr="00AA79FD" w:rsidRDefault="00775980" w:rsidP="00775980">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 xml:space="preserve">11-5 </w:t>
      </w:r>
      <w:r w:rsidRPr="00AA79FD">
        <w:rPr>
          <w:rFonts w:ascii="Arial" w:hAnsi="Arial" w:cs="Arial"/>
          <w:b/>
          <w:sz w:val="20"/>
          <w:szCs w:val="20"/>
        </w:rPr>
        <w:t xml:space="preserve"> Evolutia volumelor de apa</w:t>
      </w:r>
      <w:r>
        <w:rPr>
          <w:rFonts w:ascii="Arial" w:hAnsi="Arial" w:cs="Arial"/>
          <w:b/>
          <w:sz w:val="20"/>
          <w:szCs w:val="20"/>
        </w:rPr>
        <w:t xml:space="preserve"> facturata</w:t>
      </w:r>
      <w:r w:rsidRPr="00AA79FD">
        <w:rPr>
          <w:rFonts w:ascii="Arial" w:hAnsi="Arial" w:cs="Arial"/>
          <w:b/>
          <w:sz w:val="20"/>
          <w:szCs w:val="20"/>
        </w:rPr>
        <w:t xml:space="preserve"> si a pierderilor in retea</w:t>
      </w:r>
      <w:r>
        <w:rPr>
          <w:rFonts w:ascii="Arial" w:hAnsi="Arial" w:cs="Arial"/>
          <w:b/>
          <w:sz w:val="20"/>
          <w:szCs w:val="20"/>
        </w:rPr>
        <w:t xml:space="preserve"> – orasul Targu Bujor</w:t>
      </w:r>
    </w:p>
    <w:p w:rsidR="008C323F" w:rsidRPr="00530812" w:rsidRDefault="00530812" w:rsidP="001A7827">
      <w:pPr>
        <w:tabs>
          <w:tab w:val="left" w:pos="1170"/>
        </w:tabs>
        <w:spacing w:after="120" w:line="360" w:lineRule="auto"/>
        <w:ind w:left="851"/>
        <w:jc w:val="both"/>
        <w:rPr>
          <w:rFonts w:ascii="Arial" w:hAnsi="Arial" w:cs="Arial"/>
          <w:sz w:val="24"/>
          <w:szCs w:val="24"/>
        </w:rPr>
      </w:pPr>
      <w:r w:rsidRPr="00275162">
        <w:rPr>
          <w:rFonts w:ascii="Arial" w:hAnsi="Arial" w:cs="Arial"/>
          <w:sz w:val="24"/>
          <w:szCs w:val="24"/>
        </w:rPr>
        <w:t>Datele prezentate arata amplitudinea pierderilor de apa din retele. Pierderile de apa sunt strict legate de vechimea conductelor. Cu toate acestea procentul pierderilor este inca acceptabil luand in considerare lungimea</w:t>
      </w:r>
      <w:r w:rsidR="001817CA" w:rsidRPr="00275162">
        <w:rPr>
          <w:rFonts w:ascii="Arial" w:hAnsi="Arial" w:cs="Arial"/>
          <w:sz w:val="24"/>
          <w:szCs w:val="24"/>
        </w:rPr>
        <w:t xml:space="preserve"> relativ mica a s</w:t>
      </w:r>
      <w:r w:rsidRPr="00275162">
        <w:rPr>
          <w:rFonts w:ascii="Arial" w:hAnsi="Arial" w:cs="Arial"/>
          <w:sz w:val="24"/>
          <w:szCs w:val="24"/>
        </w:rPr>
        <w:t>istemul</w:t>
      </w:r>
      <w:r w:rsidR="001817CA" w:rsidRPr="00275162">
        <w:rPr>
          <w:rFonts w:ascii="Arial" w:hAnsi="Arial" w:cs="Arial"/>
          <w:sz w:val="24"/>
          <w:szCs w:val="24"/>
        </w:rPr>
        <w:t>ui</w:t>
      </w:r>
      <w:r w:rsidRPr="00275162">
        <w:rPr>
          <w:rFonts w:ascii="Arial" w:hAnsi="Arial" w:cs="Arial"/>
          <w:sz w:val="24"/>
          <w:szCs w:val="24"/>
        </w:rPr>
        <w:t xml:space="preserve"> de distributie</w:t>
      </w:r>
      <w:r w:rsidR="001817CA" w:rsidRPr="00C819F8">
        <w:rPr>
          <w:rFonts w:ascii="Arial" w:hAnsi="Arial" w:cs="Arial"/>
          <w:sz w:val="24"/>
          <w:szCs w:val="24"/>
        </w:rPr>
        <w:t>.</w:t>
      </w:r>
    </w:p>
    <w:p w:rsidR="00C819F8" w:rsidRDefault="00C819F8" w:rsidP="006B70F2">
      <w:pPr>
        <w:tabs>
          <w:tab w:val="left" w:pos="1170"/>
        </w:tabs>
        <w:spacing w:after="120" w:line="360" w:lineRule="auto"/>
        <w:ind w:left="709"/>
        <w:jc w:val="both"/>
        <w:rPr>
          <w:rFonts w:ascii="Arial" w:hAnsi="Arial" w:cs="Arial"/>
          <w:sz w:val="24"/>
          <w:szCs w:val="24"/>
        </w:rPr>
      </w:pPr>
    </w:p>
    <w:p w:rsidR="00B35BF9" w:rsidRDefault="00B35BF9" w:rsidP="006B70F2">
      <w:pPr>
        <w:tabs>
          <w:tab w:val="left" w:pos="1170"/>
        </w:tabs>
        <w:spacing w:after="120" w:line="360" w:lineRule="auto"/>
        <w:ind w:left="709"/>
        <w:jc w:val="both"/>
        <w:rPr>
          <w:rFonts w:ascii="Arial" w:hAnsi="Arial" w:cs="Arial"/>
          <w:sz w:val="24"/>
          <w:szCs w:val="24"/>
        </w:rPr>
      </w:pPr>
    </w:p>
    <w:p w:rsidR="00C819F8" w:rsidRPr="00B35BF9" w:rsidRDefault="00C819F8" w:rsidP="00B35BF9">
      <w:pPr>
        <w:jc w:val="center"/>
        <w:rPr>
          <w:rFonts w:ascii="Arial" w:hAnsi="Arial" w:cs="Arial"/>
          <w:sz w:val="24"/>
          <w:szCs w:val="24"/>
        </w:rPr>
      </w:pPr>
    </w:p>
    <w:p w:rsidR="006B70F2" w:rsidRPr="00C77487" w:rsidRDefault="006B70F2" w:rsidP="006B70F2">
      <w:pPr>
        <w:tabs>
          <w:tab w:val="left" w:pos="1170"/>
        </w:tabs>
        <w:spacing w:after="120" w:line="360" w:lineRule="auto"/>
        <w:ind w:left="709"/>
        <w:jc w:val="both"/>
        <w:rPr>
          <w:rFonts w:ascii="Arial" w:hAnsi="Arial" w:cs="Arial"/>
          <w:sz w:val="24"/>
          <w:szCs w:val="24"/>
        </w:rPr>
      </w:pPr>
      <w:r>
        <w:rPr>
          <w:rFonts w:ascii="Arial" w:hAnsi="Arial" w:cs="Arial"/>
          <w:sz w:val="24"/>
          <w:szCs w:val="24"/>
        </w:rPr>
        <w:t>E</w:t>
      </w:r>
      <w:r w:rsidRPr="00C77487">
        <w:rPr>
          <w:rFonts w:ascii="Arial" w:hAnsi="Arial" w:cs="Arial"/>
          <w:sz w:val="24"/>
          <w:szCs w:val="24"/>
        </w:rPr>
        <w:t xml:space="preserve">volutia cantitatilor de apa captata, distribuita si </w:t>
      </w:r>
      <w:r>
        <w:rPr>
          <w:rFonts w:ascii="Arial" w:hAnsi="Arial" w:cs="Arial"/>
          <w:sz w:val="24"/>
          <w:szCs w:val="24"/>
        </w:rPr>
        <w:t xml:space="preserve">facturata </w:t>
      </w:r>
      <w:r w:rsidRPr="00C77487">
        <w:rPr>
          <w:rFonts w:ascii="Arial" w:hAnsi="Arial" w:cs="Arial"/>
          <w:sz w:val="24"/>
          <w:szCs w:val="24"/>
        </w:rPr>
        <w:t>pentru perioada considerata de timp este prezentata in figura de mai jos.</w:t>
      </w:r>
    </w:p>
    <w:p w:rsidR="00275162" w:rsidRPr="00275162" w:rsidRDefault="00937E5C" w:rsidP="00937E5C">
      <w:pPr>
        <w:tabs>
          <w:tab w:val="left" w:pos="851"/>
        </w:tabs>
        <w:ind w:left="851"/>
        <w:rPr>
          <w:rFonts w:ascii="Arial" w:hAnsi="Arial" w:cs="Arial"/>
          <w:noProof/>
          <w:lang w:eastAsia="ro-RO"/>
        </w:rPr>
      </w:pPr>
      <w:r w:rsidRPr="00937E5C">
        <w:rPr>
          <w:rFonts w:ascii="Arial" w:hAnsi="Arial" w:cs="Arial"/>
          <w:noProof/>
          <w:lang w:val="en-US"/>
        </w:rPr>
        <w:drawing>
          <wp:inline distT="0" distB="0" distL="0" distR="0">
            <wp:extent cx="5665758" cy="3683479"/>
            <wp:effectExtent l="19050" t="0" r="11142" b="0"/>
            <wp:docPr id="4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024F6E" w:rsidRPr="00182C93" w:rsidRDefault="00024F6E" w:rsidP="00024F6E">
      <w:pPr>
        <w:spacing w:after="120" w:line="360" w:lineRule="auto"/>
        <w:ind w:left="851"/>
        <w:rPr>
          <w:rFonts w:ascii="Arial" w:hAnsi="Arial" w:cs="Arial"/>
          <w:sz w:val="24"/>
          <w:szCs w:val="24"/>
        </w:rPr>
      </w:pPr>
      <w:r>
        <w:rPr>
          <w:rFonts w:ascii="Arial" w:hAnsi="Arial" w:cs="Arial"/>
          <w:sz w:val="24"/>
          <w:szCs w:val="24"/>
        </w:rPr>
        <w:t>In anexa 2.7 este prezentat Bilantul Apei pentru fiecare an in parte.</w:t>
      </w:r>
    </w:p>
    <w:p w:rsidR="006658AD" w:rsidRPr="00CA6C34" w:rsidRDefault="001D190A" w:rsidP="007E13F4">
      <w:pPr>
        <w:pStyle w:val="SubSubSubTitlu"/>
      </w:pPr>
      <w:bookmarkStart w:id="279" w:name="_Toc369259340"/>
      <w:r>
        <w:t xml:space="preserve">2.11.1 11 </w:t>
      </w:r>
      <w:r w:rsidR="006658AD" w:rsidRPr="00CA6C34">
        <w:t xml:space="preserve">Proiecte in </w:t>
      </w:r>
      <w:r w:rsidR="00F04FDE">
        <w:t>derulare in zona</w:t>
      </w:r>
      <w:r>
        <w:t xml:space="preserve"> de </w:t>
      </w:r>
      <w:r w:rsidR="006658AD" w:rsidRPr="00CA6C34">
        <w:t xml:space="preserve">alimentarea cu apa </w:t>
      </w:r>
      <w:r>
        <w:t>d</w:t>
      </w:r>
      <w:r w:rsidR="006658AD" w:rsidRPr="00CA6C34">
        <w:t>in Targu Bujor</w:t>
      </w:r>
      <w:bookmarkEnd w:id="279"/>
    </w:p>
    <w:p w:rsidR="006658AD" w:rsidRPr="00CA6C34" w:rsidRDefault="006658AD" w:rsidP="001A7827">
      <w:pPr>
        <w:spacing w:line="360" w:lineRule="auto"/>
        <w:ind w:left="851"/>
        <w:jc w:val="both"/>
        <w:rPr>
          <w:rFonts w:ascii="Arial" w:hAnsi="Arial" w:cs="Arial"/>
          <w:sz w:val="24"/>
          <w:szCs w:val="24"/>
        </w:rPr>
      </w:pPr>
      <w:r w:rsidRPr="00CA6C34">
        <w:rPr>
          <w:rFonts w:ascii="Arial" w:hAnsi="Arial" w:cs="Arial"/>
          <w:sz w:val="24"/>
          <w:szCs w:val="24"/>
        </w:rPr>
        <w:t>Zona de alimentare cu apa Targu Bujor are in implementare proiectul</w:t>
      </w:r>
      <w:r w:rsidR="001D190A">
        <w:rPr>
          <w:rFonts w:ascii="Arial" w:hAnsi="Arial" w:cs="Arial"/>
          <w:sz w:val="24"/>
          <w:szCs w:val="24"/>
        </w:rPr>
        <w:t xml:space="preserve"> major</w:t>
      </w:r>
      <w:r w:rsidR="00024F6E">
        <w:rPr>
          <w:rFonts w:ascii="Arial" w:hAnsi="Arial" w:cs="Arial"/>
          <w:sz w:val="24"/>
          <w:szCs w:val="24"/>
        </w:rPr>
        <w:t xml:space="preserve"> derulat prin POS Mediu si</w:t>
      </w:r>
      <w:r w:rsidRPr="00CA6C34">
        <w:rPr>
          <w:rFonts w:ascii="Arial" w:hAnsi="Arial" w:cs="Arial"/>
          <w:sz w:val="24"/>
          <w:szCs w:val="24"/>
        </w:rPr>
        <w:t>f</w:t>
      </w:r>
      <w:r w:rsidR="001D190A">
        <w:rPr>
          <w:rFonts w:ascii="Arial" w:hAnsi="Arial" w:cs="Arial"/>
          <w:sz w:val="24"/>
          <w:szCs w:val="24"/>
        </w:rPr>
        <w:t>inantat prin Fondul de Coeziune, cu termen de finalizare a lucrarilor in anul 2015.</w:t>
      </w:r>
    </w:p>
    <w:p w:rsidR="006658AD" w:rsidRDefault="006658AD" w:rsidP="001A7827">
      <w:pPr>
        <w:spacing w:line="360" w:lineRule="auto"/>
        <w:ind w:left="851"/>
        <w:jc w:val="both"/>
        <w:rPr>
          <w:rFonts w:ascii="Arial" w:hAnsi="Arial" w:cs="Arial"/>
          <w:sz w:val="24"/>
          <w:szCs w:val="24"/>
        </w:rPr>
      </w:pPr>
      <w:r w:rsidRPr="00CA6C34">
        <w:rPr>
          <w:rFonts w:ascii="Arial" w:hAnsi="Arial" w:cs="Arial"/>
          <w:sz w:val="24"/>
          <w:szCs w:val="24"/>
        </w:rPr>
        <w:t>In cadrul proiectului se vor realiza pentru sistemul de alimentare cu apa urmatoarele investitii:</w:t>
      </w:r>
    </w:p>
    <w:p w:rsidR="008F0611" w:rsidRDefault="00024F6E" w:rsidP="008E333B">
      <w:pPr>
        <w:numPr>
          <w:ilvl w:val="0"/>
          <w:numId w:val="54"/>
        </w:numPr>
        <w:spacing w:line="360" w:lineRule="auto"/>
        <w:jc w:val="both"/>
        <w:rPr>
          <w:rFonts w:ascii="Arial" w:hAnsi="Arial" w:cs="Arial"/>
          <w:sz w:val="24"/>
          <w:szCs w:val="24"/>
        </w:rPr>
      </w:pPr>
      <w:r>
        <w:rPr>
          <w:rFonts w:ascii="Arial" w:hAnsi="Arial" w:cs="Arial"/>
          <w:sz w:val="24"/>
          <w:szCs w:val="24"/>
        </w:rPr>
        <w:t>Reabilitarea</w:t>
      </w:r>
      <w:r w:rsidR="008F0611">
        <w:rPr>
          <w:rFonts w:ascii="Arial" w:hAnsi="Arial" w:cs="Arial"/>
          <w:sz w:val="24"/>
          <w:szCs w:val="24"/>
        </w:rPr>
        <w:t xml:space="preserve"> foraje de la frontul de captare – inlocuire echipamente EM</w:t>
      </w:r>
      <w:r>
        <w:rPr>
          <w:rFonts w:ascii="Arial" w:hAnsi="Arial" w:cs="Arial"/>
          <w:sz w:val="24"/>
          <w:szCs w:val="24"/>
        </w:rPr>
        <w:t xml:space="preserve"> – 5 buc;</w:t>
      </w:r>
    </w:p>
    <w:p w:rsidR="00002168" w:rsidRDefault="00002168" w:rsidP="008E333B">
      <w:pPr>
        <w:numPr>
          <w:ilvl w:val="0"/>
          <w:numId w:val="54"/>
        </w:numPr>
        <w:spacing w:line="360" w:lineRule="auto"/>
        <w:jc w:val="both"/>
        <w:rPr>
          <w:rFonts w:ascii="Arial" w:hAnsi="Arial" w:cs="Arial"/>
          <w:sz w:val="24"/>
          <w:szCs w:val="24"/>
        </w:rPr>
      </w:pPr>
      <w:r>
        <w:rPr>
          <w:rFonts w:ascii="Arial" w:hAnsi="Arial" w:cs="Arial"/>
          <w:sz w:val="24"/>
          <w:szCs w:val="24"/>
        </w:rPr>
        <w:t>Reabilitare rezervoare, inclusiv instalatii hidraulice</w:t>
      </w:r>
      <w:r w:rsidR="00024F6E">
        <w:rPr>
          <w:rFonts w:ascii="Arial" w:hAnsi="Arial" w:cs="Arial"/>
          <w:sz w:val="24"/>
          <w:szCs w:val="24"/>
        </w:rPr>
        <w:t xml:space="preserve"> – 3 buc;</w:t>
      </w:r>
    </w:p>
    <w:p w:rsidR="00002168" w:rsidRPr="008F0611" w:rsidRDefault="00002168" w:rsidP="008E333B">
      <w:pPr>
        <w:numPr>
          <w:ilvl w:val="0"/>
          <w:numId w:val="54"/>
        </w:numPr>
        <w:spacing w:line="360" w:lineRule="auto"/>
        <w:jc w:val="both"/>
        <w:rPr>
          <w:rFonts w:ascii="Arial" w:hAnsi="Arial" w:cs="Arial"/>
          <w:sz w:val="24"/>
          <w:szCs w:val="24"/>
        </w:rPr>
      </w:pPr>
      <w:r>
        <w:rPr>
          <w:rFonts w:ascii="Arial" w:hAnsi="Arial" w:cs="Arial"/>
          <w:sz w:val="24"/>
          <w:szCs w:val="24"/>
        </w:rPr>
        <w:t>Reabilitare statie de tratare a apei – 1 buc</w:t>
      </w:r>
    </w:p>
    <w:p w:rsidR="006658AD" w:rsidRPr="00CA6C34" w:rsidRDefault="006658AD" w:rsidP="008E333B">
      <w:pPr>
        <w:numPr>
          <w:ilvl w:val="0"/>
          <w:numId w:val="54"/>
        </w:numPr>
        <w:spacing w:line="360" w:lineRule="auto"/>
        <w:jc w:val="both"/>
        <w:rPr>
          <w:rFonts w:ascii="Arial" w:hAnsi="Arial" w:cs="Arial"/>
          <w:sz w:val="24"/>
          <w:szCs w:val="24"/>
        </w:rPr>
      </w:pPr>
      <w:r w:rsidRPr="00CA6C34">
        <w:rPr>
          <w:rFonts w:ascii="Arial" w:hAnsi="Arial" w:cs="Arial"/>
          <w:sz w:val="24"/>
          <w:szCs w:val="24"/>
        </w:rPr>
        <w:t>Extindere retea de distributie a apei: 20.</w:t>
      </w:r>
      <w:r w:rsidR="00F04FDE">
        <w:rPr>
          <w:rFonts w:ascii="Arial" w:hAnsi="Arial" w:cs="Arial"/>
          <w:sz w:val="24"/>
          <w:szCs w:val="24"/>
        </w:rPr>
        <w:t>977</w:t>
      </w:r>
      <w:r w:rsidRPr="00CA6C34">
        <w:rPr>
          <w:rFonts w:ascii="Arial" w:hAnsi="Arial" w:cs="Arial"/>
          <w:sz w:val="24"/>
          <w:szCs w:val="24"/>
        </w:rPr>
        <w:t>m</w:t>
      </w:r>
    </w:p>
    <w:p w:rsidR="006658AD" w:rsidRPr="00CA6C34" w:rsidRDefault="006658AD" w:rsidP="008E333B">
      <w:pPr>
        <w:numPr>
          <w:ilvl w:val="0"/>
          <w:numId w:val="54"/>
        </w:numPr>
        <w:spacing w:line="360" w:lineRule="auto"/>
        <w:jc w:val="both"/>
        <w:rPr>
          <w:rFonts w:ascii="Arial" w:hAnsi="Arial" w:cs="Arial"/>
          <w:sz w:val="24"/>
          <w:szCs w:val="24"/>
        </w:rPr>
      </w:pPr>
      <w:r w:rsidRPr="00CA6C34">
        <w:rPr>
          <w:rFonts w:ascii="Arial" w:hAnsi="Arial" w:cs="Arial"/>
          <w:sz w:val="24"/>
          <w:szCs w:val="24"/>
        </w:rPr>
        <w:t>Reabilitare retele de distributia apei :1</w:t>
      </w:r>
      <w:r w:rsidR="002835DC">
        <w:rPr>
          <w:rFonts w:ascii="Arial" w:hAnsi="Arial" w:cs="Arial"/>
          <w:sz w:val="24"/>
          <w:szCs w:val="24"/>
        </w:rPr>
        <w:t>.</w:t>
      </w:r>
      <w:r w:rsidRPr="00CA6C34">
        <w:rPr>
          <w:rFonts w:ascii="Arial" w:hAnsi="Arial" w:cs="Arial"/>
          <w:sz w:val="24"/>
          <w:szCs w:val="24"/>
        </w:rPr>
        <w:t>037 m</w:t>
      </w:r>
    </w:p>
    <w:p w:rsidR="006658AD" w:rsidRPr="00CA6C34" w:rsidRDefault="006658AD" w:rsidP="008E333B">
      <w:pPr>
        <w:numPr>
          <w:ilvl w:val="0"/>
          <w:numId w:val="54"/>
        </w:numPr>
        <w:spacing w:line="360" w:lineRule="auto"/>
        <w:jc w:val="both"/>
        <w:rPr>
          <w:rFonts w:ascii="Arial" w:hAnsi="Arial" w:cs="Arial"/>
          <w:sz w:val="24"/>
          <w:szCs w:val="24"/>
        </w:rPr>
      </w:pPr>
      <w:r w:rsidRPr="00CA6C34">
        <w:rPr>
          <w:rFonts w:ascii="Arial" w:hAnsi="Arial" w:cs="Arial"/>
          <w:sz w:val="24"/>
          <w:szCs w:val="24"/>
        </w:rPr>
        <w:t>Reabilitar</w:t>
      </w:r>
      <w:r w:rsidR="00002168">
        <w:rPr>
          <w:rFonts w:ascii="Arial" w:hAnsi="Arial" w:cs="Arial"/>
          <w:sz w:val="24"/>
          <w:szCs w:val="24"/>
        </w:rPr>
        <w:t>e conducta de aductiune: 1.777m</w:t>
      </w:r>
    </w:p>
    <w:p w:rsidR="006658AD" w:rsidRDefault="00F04FDE" w:rsidP="008E333B">
      <w:pPr>
        <w:numPr>
          <w:ilvl w:val="0"/>
          <w:numId w:val="54"/>
        </w:numPr>
        <w:spacing w:line="360" w:lineRule="auto"/>
        <w:jc w:val="both"/>
        <w:rPr>
          <w:rFonts w:ascii="Arial" w:hAnsi="Arial" w:cs="Arial"/>
          <w:sz w:val="24"/>
          <w:szCs w:val="24"/>
        </w:rPr>
      </w:pPr>
      <w:r>
        <w:rPr>
          <w:rFonts w:ascii="Arial" w:hAnsi="Arial" w:cs="Arial"/>
          <w:sz w:val="24"/>
          <w:szCs w:val="24"/>
        </w:rPr>
        <w:t>Bransamente: 1062</w:t>
      </w:r>
      <w:r w:rsidR="00D60F77">
        <w:rPr>
          <w:rFonts w:ascii="Arial" w:hAnsi="Arial" w:cs="Arial"/>
          <w:sz w:val="24"/>
          <w:szCs w:val="24"/>
        </w:rPr>
        <w:t xml:space="preserve"> buc</w:t>
      </w:r>
    </w:p>
    <w:p w:rsidR="00D60F77" w:rsidRDefault="00D60F77" w:rsidP="008E333B">
      <w:pPr>
        <w:numPr>
          <w:ilvl w:val="0"/>
          <w:numId w:val="54"/>
        </w:numPr>
        <w:spacing w:line="360" w:lineRule="auto"/>
        <w:jc w:val="both"/>
        <w:rPr>
          <w:rFonts w:ascii="Arial" w:hAnsi="Arial" w:cs="Arial"/>
          <w:sz w:val="24"/>
          <w:szCs w:val="24"/>
        </w:rPr>
      </w:pPr>
      <w:r>
        <w:rPr>
          <w:rFonts w:ascii="Arial" w:hAnsi="Arial" w:cs="Arial"/>
          <w:sz w:val="24"/>
          <w:szCs w:val="24"/>
        </w:rPr>
        <w:t>Implementare sistem SCADA</w:t>
      </w:r>
    </w:p>
    <w:p w:rsidR="001D190A" w:rsidRPr="00CA6C34" w:rsidRDefault="001D190A" w:rsidP="007E13F4">
      <w:pPr>
        <w:pStyle w:val="SubSubSubTitlu"/>
      </w:pPr>
      <w:bookmarkStart w:id="280" w:name="_Toc369259341"/>
      <w:r>
        <w:t xml:space="preserve">2.11.1 12 Concluzii privind </w:t>
      </w:r>
      <w:r w:rsidR="00352C48">
        <w:t xml:space="preserve"> zona de </w:t>
      </w:r>
      <w:r w:rsidRPr="00CA6C34">
        <w:t xml:space="preserve">alimentarea cu apa </w:t>
      </w:r>
      <w:r>
        <w:t>d</w:t>
      </w:r>
      <w:r w:rsidRPr="00CA6C34">
        <w:t>in Targu Bujor</w:t>
      </w:r>
      <w:bookmarkEnd w:id="280"/>
    </w:p>
    <w:p w:rsidR="001D190A" w:rsidRDefault="001D190A" w:rsidP="001D190A">
      <w:pPr>
        <w:spacing w:after="120"/>
        <w:jc w:val="both"/>
        <w:rPr>
          <w:b/>
          <w:bCs/>
          <w:sz w:val="20"/>
        </w:rPr>
      </w:pPr>
      <w:bookmarkStart w:id="281" w:name="_Toc228101019"/>
      <w:bookmarkStart w:id="282" w:name="_Toc231609770"/>
    </w:p>
    <w:p w:rsidR="001D190A" w:rsidRPr="00024F6E" w:rsidRDefault="001D190A" w:rsidP="00024F6E">
      <w:pPr>
        <w:spacing w:after="120"/>
        <w:ind w:left="709"/>
        <w:jc w:val="both"/>
        <w:rPr>
          <w:rFonts w:ascii="Arial" w:hAnsi="Arial" w:cs="Arial"/>
          <w:b/>
          <w:bCs/>
          <w:sz w:val="20"/>
          <w:lang w:val="it-IT"/>
        </w:rPr>
      </w:pPr>
      <w:r w:rsidRPr="00024F6E">
        <w:rPr>
          <w:rFonts w:ascii="Arial" w:hAnsi="Arial" w:cs="Arial"/>
          <w:b/>
          <w:bCs/>
          <w:sz w:val="20"/>
          <w:lang w:val="it-IT"/>
        </w:rPr>
        <w:t>Tab. 2.116 Targu Bujor – Situatia actuala si problemele identificate</w:t>
      </w:r>
      <w:bookmarkEnd w:id="281"/>
      <w:r w:rsidR="00024F6E">
        <w:rPr>
          <w:rFonts w:ascii="Arial" w:hAnsi="Arial" w:cs="Arial"/>
          <w:b/>
          <w:bCs/>
          <w:sz w:val="20"/>
          <w:lang w:val="it-IT"/>
        </w:rPr>
        <w:t xml:space="preserve"> la </w:t>
      </w:r>
      <w:r w:rsidRPr="00024F6E">
        <w:rPr>
          <w:rFonts w:ascii="Arial" w:hAnsi="Arial" w:cs="Arial"/>
          <w:b/>
          <w:bCs/>
          <w:sz w:val="20"/>
          <w:lang w:val="it-IT"/>
        </w:rPr>
        <w:t>infrastructura de</w:t>
      </w:r>
      <w:r w:rsidR="00024F6E">
        <w:rPr>
          <w:rFonts w:ascii="Arial" w:hAnsi="Arial" w:cs="Arial"/>
          <w:b/>
          <w:bCs/>
          <w:sz w:val="20"/>
          <w:lang w:val="it-IT"/>
        </w:rPr>
        <w:t xml:space="preserve"> alimentare cu</w:t>
      </w:r>
      <w:r w:rsidRPr="00024F6E">
        <w:rPr>
          <w:rFonts w:ascii="Arial" w:hAnsi="Arial" w:cs="Arial"/>
          <w:b/>
          <w:bCs/>
          <w:sz w:val="20"/>
          <w:lang w:val="it-IT"/>
        </w:rPr>
        <w:t xml:space="preserve"> ap</w:t>
      </w:r>
      <w:r w:rsidR="00024F6E">
        <w:rPr>
          <w:rFonts w:ascii="Arial" w:hAnsi="Arial" w:cs="Arial"/>
          <w:b/>
          <w:bCs/>
          <w:sz w:val="20"/>
          <w:lang w:val="it-IT"/>
        </w:rPr>
        <w:t>a</w:t>
      </w:r>
      <w:bookmarkEnd w:id="282"/>
    </w:p>
    <w:tbl>
      <w:tblPr>
        <w:tblW w:w="8789" w:type="dxa"/>
        <w:tblInd w:w="817" w:type="dxa"/>
        <w:tblLayout w:type="fixed"/>
        <w:tblLook w:val="0600" w:firstRow="0" w:lastRow="0" w:firstColumn="0" w:lastColumn="0" w:noHBand="1" w:noVBand="1"/>
      </w:tblPr>
      <w:tblGrid>
        <w:gridCol w:w="1559"/>
        <w:gridCol w:w="2977"/>
        <w:gridCol w:w="4253"/>
      </w:tblGrid>
      <w:tr w:rsidR="001D190A" w:rsidRPr="001A7900" w:rsidTr="001A7827">
        <w:trPr>
          <w:trHeight w:val="227"/>
          <w:tblHeader/>
        </w:trPr>
        <w:tc>
          <w:tcPr>
            <w:tcW w:w="1559" w:type="dxa"/>
            <w:tcBorders>
              <w:top w:val="single" w:sz="12" w:space="0" w:color="000000"/>
              <w:left w:val="single" w:sz="12" w:space="0" w:color="000000"/>
              <w:bottom w:val="single" w:sz="6" w:space="0" w:color="000000"/>
              <w:right w:val="single" w:sz="4" w:space="0" w:color="000000"/>
            </w:tcBorders>
            <w:shd w:val="clear" w:color="auto" w:fill="E6E6E6"/>
            <w:vAlign w:val="center"/>
          </w:tcPr>
          <w:p w:rsidR="001D190A" w:rsidRPr="001A7900" w:rsidRDefault="001D190A" w:rsidP="00024F6E">
            <w:pPr>
              <w:jc w:val="center"/>
              <w:rPr>
                <w:rFonts w:ascii="Arial" w:hAnsi="Arial" w:cs="Arial"/>
                <w:b/>
                <w:sz w:val="24"/>
                <w:szCs w:val="24"/>
              </w:rPr>
            </w:pPr>
            <w:r w:rsidRPr="001A7900">
              <w:rPr>
                <w:rFonts w:ascii="Arial" w:hAnsi="Arial" w:cs="Arial"/>
                <w:b/>
                <w:sz w:val="24"/>
                <w:szCs w:val="24"/>
              </w:rPr>
              <w:t>Obiect</w:t>
            </w:r>
          </w:p>
        </w:tc>
        <w:tc>
          <w:tcPr>
            <w:tcW w:w="2977" w:type="dxa"/>
            <w:tcBorders>
              <w:top w:val="single" w:sz="12" w:space="0" w:color="000000"/>
              <w:left w:val="single" w:sz="4" w:space="0" w:color="000000"/>
              <w:bottom w:val="single" w:sz="6" w:space="0" w:color="000000"/>
              <w:right w:val="single" w:sz="4" w:space="0" w:color="000000"/>
            </w:tcBorders>
            <w:shd w:val="clear" w:color="auto" w:fill="E6E6E6"/>
            <w:vAlign w:val="center"/>
          </w:tcPr>
          <w:p w:rsidR="001D190A" w:rsidRPr="001A7900" w:rsidRDefault="001D190A" w:rsidP="00024F6E">
            <w:pPr>
              <w:jc w:val="center"/>
              <w:rPr>
                <w:rFonts w:ascii="Arial" w:hAnsi="Arial" w:cs="Arial"/>
                <w:b/>
                <w:sz w:val="24"/>
                <w:szCs w:val="24"/>
              </w:rPr>
            </w:pPr>
            <w:r w:rsidRPr="001A7900">
              <w:rPr>
                <w:rFonts w:ascii="Arial" w:hAnsi="Arial" w:cs="Arial"/>
                <w:b/>
                <w:sz w:val="24"/>
                <w:szCs w:val="24"/>
              </w:rPr>
              <w:t>Situatia actuala</w:t>
            </w:r>
          </w:p>
        </w:tc>
        <w:tc>
          <w:tcPr>
            <w:tcW w:w="4253" w:type="dxa"/>
            <w:tcBorders>
              <w:top w:val="single" w:sz="12" w:space="0" w:color="000000"/>
              <w:left w:val="single" w:sz="4" w:space="0" w:color="000000"/>
              <w:bottom w:val="single" w:sz="6" w:space="0" w:color="000000"/>
              <w:right w:val="single" w:sz="12" w:space="0" w:color="000000"/>
            </w:tcBorders>
            <w:shd w:val="clear" w:color="auto" w:fill="E6E6E6"/>
            <w:vAlign w:val="center"/>
          </w:tcPr>
          <w:p w:rsidR="001D190A" w:rsidRPr="001A7900" w:rsidRDefault="001D190A" w:rsidP="00024F6E">
            <w:pPr>
              <w:jc w:val="center"/>
              <w:rPr>
                <w:rFonts w:ascii="Arial" w:hAnsi="Arial" w:cs="Arial"/>
                <w:b/>
                <w:sz w:val="24"/>
                <w:szCs w:val="24"/>
              </w:rPr>
            </w:pPr>
            <w:r w:rsidRPr="001A7900">
              <w:rPr>
                <w:rFonts w:ascii="Arial" w:hAnsi="Arial" w:cs="Arial"/>
                <w:b/>
                <w:sz w:val="24"/>
                <w:szCs w:val="24"/>
              </w:rPr>
              <w:t>Deficiente sau probleme identificate</w:t>
            </w:r>
          </w:p>
        </w:tc>
      </w:tr>
      <w:tr w:rsidR="001D190A" w:rsidRPr="001D190A" w:rsidTr="001A7827">
        <w:trPr>
          <w:trHeight w:val="2595"/>
        </w:trPr>
        <w:tc>
          <w:tcPr>
            <w:tcW w:w="1559" w:type="dxa"/>
            <w:tcBorders>
              <w:top w:val="single" w:sz="6" w:space="0" w:color="000000"/>
              <w:left w:val="single" w:sz="12" w:space="0" w:color="000000"/>
              <w:bottom w:val="single" w:sz="6" w:space="0" w:color="000000"/>
              <w:right w:val="single" w:sz="4" w:space="0" w:color="000000"/>
            </w:tcBorders>
            <w:shd w:val="clear" w:color="auto" w:fill="auto"/>
            <w:vAlign w:val="center"/>
          </w:tcPr>
          <w:p w:rsidR="001D190A" w:rsidRPr="001A7900" w:rsidRDefault="001D190A" w:rsidP="001D190A">
            <w:pPr>
              <w:rPr>
                <w:rFonts w:ascii="Arial" w:hAnsi="Arial" w:cs="Arial"/>
                <w:sz w:val="24"/>
                <w:szCs w:val="24"/>
              </w:rPr>
            </w:pPr>
            <w:r w:rsidRPr="001A7900">
              <w:rPr>
                <w:rFonts w:ascii="Arial" w:hAnsi="Arial" w:cs="Arial"/>
                <w:sz w:val="24"/>
                <w:szCs w:val="24"/>
              </w:rPr>
              <w:t xml:space="preserve">Sursa de apa potabila </w:t>
            </w:r>
          </w:p>
        </w:tc>
        <w:tc>
          <w:tcPr>
            <w:tcW w:w="2977" w:type="dxa"/>
            <w:tcBorders>
              <w:top w:val="single" w:sz="6" w:space="0" w:color="000000"/>
              <w:left w:val="single" w:sz="4" w:space="0" w:color="000000"/>
              <w:bottom w:val="single" w:sz="6" w:space="0" w:color="000000"/>
              <w:right w:val="single" w:sz="4" w:space="0" w:color="000000"/>
            </w:tcBorders>
            <w:shd w:val="clear" w:color="auto" w:fill="auto"/>
          </w:tcPr>
          <w:p w:rsidR="001D190A" w:rsidRPr="001A7900" w:rsidRDefault="001D190A" w:rsidP="001D190A">
            <w:pPr>
              <w:rPr>
                <w:rFonts w:ascii="Arial" w:hAnsi="Arial" w:cs="Arial"/>
                <w:sz w:val="24"/>
                <w:szCs w:val="24"/>
                <w:lang w:val="fr-FR"/>
              </w:rPr>
            </w:pPr>
            <w:r w:rsidRPr="001A7900">
              <w:rPr>
                <w:rFonts w:ascii="Arial" w:hAnsi="Arial" w:cs="Arial"/>
                <w:sz w:val="24"/>
                <w:szCs w:val="24"/>
                <w:lang w:val="fr-FR"/>
              </w:rPr>
              <w:t>Resurse de apa subterana:</w:t>
            </w:r>
          </w:p>
          <w:p w:rsidR="001D190A" w:rsidRPr="001A7900" w:rsidRDefault="001D190A" w:rsidP="001D190A">
            <w:pPr>
              <w:rPr>
                <w:rFonts w:ascii="Arial" w:hAnsi="Arial" w:cs="Arial"/>
                <w:sz w:val="24"/>
                <w:szCs w:val="24"/>
                <w:lang w:val="fr-FR"/>
              </w:rPr>
            </w:pPr>
            <w:r w:rsidRPr="001A7900">
              <w:rPr>
                <w:rFonts w:ascii="Arial" w:hAnsi="Arial" w:cs="Arial"/>
                <w:sz w:val="24"/>
                <w:szCs w:val="24"/>
                <w:lang w:val="fr-FR"/>
              </w:rPr>
              <w:t>10 puturi de adancime medie (4 neoperationale)</w:t>
            </w:r>
          </w:p>
          <w:p w:rsidR="001D190A" w:rsidRPr="001A7900" w:rsidRDefault="001D190A" w:rsidP="008F0611">
            <w:pPr>
              <w:rPr>
                <w:rFonts w:ascii="Arial" w:hAnsi="Arial" w:cs="Arial"/>
                <w:sz w:val="24"/>
                <w:szCs w:val="24"/>
              </w:rPr>
            </w:pPr>
            <w:r w:rsidRPr="001A7900">
              <w:rPr>
                <w:rFonts w:ascii="Arial" w:hAnsi="Arial" w:cs="Arial"/>
                <w:sz w:val="24"/>
                <w:szCs w:val="24"/>
              </w:rPr>
              <w:t xml:space="preserve">Lungime totala magistrala: </w:t>
            </w:r>
            <w:r w:rsidR="008F0611" w:rsidRPr="001A7900">
              <w:rPr>
                <w:rFonts w:ascii="Arial" w:hAnsi="Arial" w:cs="Arial"/>
                <w:sz w:val="24"/>
                <w:szCs w:val="24"/>
              </w:rPr>
              <w:t>5,8</w:t>
            </w:r>
            <w:r w:rsidRPr="001A7900">
              <w:rPr>
                <w:rFonts w:ascii="Arial" w:hAnsi="Arial" w:cs="Arial"/>
                <w:sz w:val="24"/>
                <w:szCs w:val="24"/>
              </w:rPr>
              <w:t xml:space="preserve"> km</w:t>
            </w:r>
          </w:p>
        </w:tc>
        <w:tc>
          <w:tcPr>
            <w:tcW w:w="4253" w:type="dxa"/>
            <w:tcBorders>
              <w:top w:val="single" w:sz="6" w:space="0" w:color="000000"/>
              <w:left w:val="single" w:sz="4" w:space="0" w:color="000000"/>
              <w:bottom w:val="single" w:sz="6" w:space="0" w:color="000000"/>
              <w:right w:val="single" w:sz="12" w:space="0" w:color="000000"/>
            </w:tcBorders>
            <w:shd w:val="clear" w:color="auto" w:fill="auto"/>
          </w:tcPr>
          <w:p w:rsidR="001D190A" w:rsidRPr="001A7900" w:rsidRDefault="001D190A" w:rsidP="00D60F77">
            <w:pPr>
              <w:jc w:val="both"/>
              <w:rPr>
                <w:rFonts w:ascii="Arial" w:hAnsi="Arial" w:cs="Arial"/>
                <w:sz w:val="24"/>
                <w:szCs w:val="24"/>
                <w:lang w:val="it-IT"/>
              </w:rPr>
            </w:pPr>
            <w:r w:rsidRPr="00EB02D4">
              <w:rPr>
                <w:rFonts w:ascii="Arial" w:hAnsi="Arial" w:cs="Arial"/>
                <w:sz w:val="24"/>
                <w:szCs w:val="24"/>
                <w:lang w:val="it-IT"/>
              </w:rPr>
              <w:t xml:space="preserve">- Capacitatea puturilor </w:t>
            </w:r>
            <w:r w:rsidR="00EB02D4" w:rsidRPr="00EB02D4">
              <w:rPr>
                <w:rFonts w:ascii="Arial" w:hAnsi="Arial" w:cs="Arial"/>
                <w:sz w:val="24"/>
                <w:szCs w:val="24"/>
                <w:lang w:val="it-IT"/>
              </w:rPr>
              <w:t xml:space="preserve">operationale </w:t>
            </w:r>
            <w:r w:rsidRPr="00EB02D4">
              <w:rPr>
                <w:rFonts w:ascii="Arial" w:hAnsi="Arial" w:cs="Arial"/>
                <w:sz w:val="24"/>
                <w:szCs w:val="24"/>
                <w:lang w:val="it-IT"/>
              </w:rPr>
              <w:t>nu acopera in intregime cererea de apa;</w:t>
            </w:r>
          </w:p>
          <w:p w:rsidR="001D190A" w:rsidRPr="001A7900" w:rsidRDefault="001D190A" w:rsidP="00D60F77">
            <w:pPr>
              <w:jc w:val="both"/>
              <w:rPr>
                <w:rFonts w:ascii="Arial" w:hAnsi="Arial" w:cs="Arial"/>
                <w:sz w:val="24"/>
                <w:szCs w:val="24"/>
                <w:lang w:val="it-IT"/>
              </w:rPr>
            </w:pPr>
            <w:r w:rsidRPr="001A7900">
              <w:rPr>
                <w:rFonts w:ascii="Arial" w:hAnsi="Arial" w:cs="Arial"/>
                <w:sz w:val="24"/>
                <w:szCs w:val="24"/>
                <w:lang w:val="it-IT"/>
              </w:rPr>
              <w:t>- Uzura in crestere a puturilor de apa subterana: este necesara re-echiparea si desfundarea puturilor;</w:t>
            </w:r>
          </w:p>
          <w:p w:rsidR="001D190A" w:rsidRPr="001A7900" w:rsidRDefault="00024F6E" w:rsidP="00F82953">
            <w:pPr>
              <w:jc w:val="both"/>
              <w:rPr>
                <w:rFonts w:ascii="Arial" w:hAnsi="Arial" w:cs="Arial"/>
                <w:sz w:val="24"/>
                <w:szCs w:val="24"/>
                <w:lang w:val="it-IT"/>
              </w:rPr>
            </w:pPr>
            <w:r w:rsidRPr="001A7900">
              <w:rPr>
                <w:rFonts w:ascii="Arial" w:hAnsi="Arial" w:cs="Arial"/>
                <w:sz w:val="24"/>
                <w:szCs w:val="24"/>
                <w:lang w:val="it-IT"/>
              </w:rPr>
              <w:t xml:space="preserve">-pierderide apa </w:t>
            </w:r>
            <w:r w:rsidR="001D190A" w:rsidRPr="001A7900">
              <w:rPr>
                <w:rFonts w:ascii="Arial" w:hAnsi="Arial" w:cs="Arial"/>
                <w:sz w:val="24"/>
                <w:szCs w:val="24"/>
                <w:lang w:val="it-IT"/>
              </w:rPr>
              <w:t>din magistrala</w:t>
            </w:r>
            <w:r w:rsidRPr="001A7900">
              <w:rPr>
                <w:rFonts w:ascii="Arial" w:hAnsi="Arial" w:cs="Arial"/>
                <w:sz w:val="24"/>
                <w:szCs w:val="24"/>
                <w:lang w:val="it-IT"/>
              </w:rPr>
              <w:t xml:space="preserve">, cauzatede vechimea conductei si a </w:t>
            </w:r>
            <w:r w:rsidR="00F82953" w:rsidRPr="001A7900">
              <w:rPr>
                <w:rFonts w:ascii="Arial" w:hAnsi="Arial" w:cs="Arial"/>
                <w:sz w:val="24"/>
                <w:szCs w:val="24"/>
                <w:lang w:val="it-IT"/>
              </w:rPr>
              <w:t>lucrailor de executie de slaba calitate</w:t>
            </w:r>
          </w:p>
        </w:tc>
      </w:tr>
      <w:tr w:rsidR="001D190A" w:rsidRPr="001D190A" w:rsidTr="001A7827">
        <w:trPr>
          <w:trHeight w:val="1429"/>
        </w:trPr>
        <w:tc>
          <w:tcPr>
            <w:tcW w:w="1559" w:type="dxa"/>
            <w:tcBorders>
              <w:top w:val="single" w:sz="6" w:space="0" w:color="000000"/>
              <w:left w:val="single" w:sz="12" w:space="0" w:color="000000"/>
              <w:bottom w:val="single" w:sz="6" w:space="0" w:color="000000"/>
              <w:right w:val="single" w:sz="4" w:space="0" w:color="000000"/>
            </w:tcBorders>
            <w:shd w:val="clear" w:color="auto" w:fill="auto"/>
            <w:vAlign w:val="center"/>
          </w:tcPr>
          <w:p w:rsidR="001D190A" w:rsidRPr="001A7900" w:rsidRDefault="001D190A" w:rsidP="001D190A">
            <w:pPr>
              <w:rPr>
                <w:rFonts w:ascii="Arial" w:hAnsi="Arial" w:cs="Arial"/>
                <w:sz w:val="24"/>
                <w:szCs w:val="24"/>
              </w:rPr>
            </w:pPr>
            <w:r w:rsidRPr="001A7900">
              <w:rPr>
                <w:rFonts w:ascii="Arial" w:hAnsi="Arial" w:cs="Arial"/>
                <w:sz w:val="24"/>
                <w:szCs w:val="24"/>
              </w:rPr>
              <w:t>Statia de Tratare a apei Potabile</w:t>
            </w:r>
          </w:p>
        </w:tc>
        <w:tc>
          <w:tcPr>
            <w:tcW w:w="2977" w:type="dxa"/>
            <w:tcBorders>
              <w:top w:val="single" w:sz="6" w:space="0" w:color="000000"/>
              <w:left w:val="single" w:sz="4" w:space="0" w:color="000000"/>
              <w:bottom w:val="single" w:sz="6" w:space="0" w:color="000000"/>
              <w:right w:val="single" w:sz="4" w:space="0" w:color="000000"/>
            </w:tcBorders>
            <w:shd w:val="clear" w:color="auto" w:fill="auto"/>
          </w:tcPr>
          <w:p w:rsidR="001D190A" w:rsidRPr="001A7900" w:rsidRDefault="001D190A" w:rsidP="001D190A">
            <w:pPr>
              <w:rPr>
                <w:rFonts w:ascii="Arial" w:hAnsi="Arial" w:cs="Arial"/>
                <w:sz w:val="24"/>
                <w:szCs w:val="24"/>
                <w:lang w:val="it-IT"/>
              </w:rPr>
            </w:pPr>
            <w:r w:rsidRPr="001A7900">
              <w:rPr>
                <w:rFonts w:ascii="Arial" w:hAnsi="Arial" w:cs="Arial"/>
                <w:sz w:val="24"/>
                <w:szCs w:val="24"/>
                <w:lang w:val="it-IT"/>
              </w:rPr>
              <w:t>Uzina de tratare a apei: 1 unitate</w:t>
            </w:r>
          </w:p>
          <w:p w:rsidR="001D190A" w:rsidRPr="001A7900" w:rsidRDefault="001D190A" w:rsidP="001D190A">
            <w:pPr>
              <w:rPr>
                <w:rFonts w:ascii="Arial" w:hAnsi="Arial" w:cs="Arial"/>
                <w:sz w:val="24"/>
                <w:szCs w:val="24"/>
                <w:lang w:val="it-IT"/>
              </w:rPr>
            </w:pPr>
          </w:p>
        </w:tc>
        <w:tc>
          <w:tcPr>
            <w:tcW w:w="4253" w:type="dxa"/>
            <w:tcBorders>
              <w:top w:val="single" w:sz="6" w:space="0" w:color="000000"/>
              <w:left w:val="single" w:sz="4" w:space="0" w:color="000000"/>
              <w:bottom w:val="single" w:sz="6" w:space="0" w:color="000000"/>
              <w:right w:val="single" w:sz="12" w:space="0" w:color="000000"/>
            </w:tcBorders>
            <w:shd w:val="clear" w:color="auto" w:fill="auto"/>
          </w:tcPr>
          <w:p w:rsidR="001D190A" w:rsidRPr="001A7900" w:rsidRDefault="001D190A" w:rsidP="00D60F77">
            <w:pPr>
              <w:rPr>
                <w:rFonts w:ascii="Arial" w:hAnsi="Arial" w:cs="Arial"/>
                <w:sz w:val="24"/>
                <w:szCs w:val="24"/>
                <w:lang w:val="fr-FR"/>
              </w:rPr>
            </w:pPr>
            <w:r w:rsidRPr="001A7900">
              <w:rPr>
                <w:rFonts w:ascii="Arial" w:hAnsi="Arial" w:cs="Arial"/>
                <w:sz w:val="24"/>
                <w:szCs w:val="24"/>
                <w:lang w:val="it-IT"/>
              </w:rPr>
              <w:t>- Fitinguri hidraulice invechite moral si fizic care cauzeaza dificultati in operare si intretinere;</w:t>
            </w:r>
          </w:p>
        </w:tc>
      </w:tr>
      <w:tr w:rsidR="00352C48" w:rsidRPr="001D190A" w:rsidTr="00404FBC">
        <w:trPr>
          <w:trHeight w:val="1729"/>
        </w:trPr>
        <w:tc>
          <w:tcPr>
            <w:tcW w:w="1559" w:type="dxa"/>
            <w:tcBorders>
              <w:top w:val="single" w:sz="6" w:space="0" w:color="000000"/>
              <w:left w:val="single" w:sz="12" w:space="0" w:color="000000"/>
              <w:bottom w:val="single" w:sz="4" w:space="0" w:color="auto"/>
              <w:right w:val="single" w:sz="4" w:space="0" w:color="000000"/>
            </w:tcBorders>
            <w:shd w:val="clear" w:color="auto" w:fill="auto"/>
            <w:vAlign w:val="center"/>
          </w:tcPr>
          <w:p w:rsidR="00352C48" w:rsidRPr="001A7900" w:rsidRDefault="00352C48" w:rsidP="001D190A">
            <w:pPr>
              <w:rPr>
                <w:rFonts w:ascii="Arial" w:hAnsi="Arial" w:cs="Arial"/>
                <w:sz w:val="24"/>
                <w:szCs w:val="24"/>
              </w:rPr>
            </w:pPr>
            <w:r w:rsidRPr="001A7900">
              <w:rPr>
                <w:rFonts w:ascii="Arial" w:hAnsi="Arial" w:cs="Arial"/>
                <w:sz w:val="24"/>
                <w:szCs w:val="24"/>
              </w:rPr>
              <w:t>Statii de pompare</w:t>
            </w:r>
          </w:p>
        </w:tc>
        <w:tc>
          <w:tcPr>
            <w:tcW w:w="2977" w:type="dxa"/>
            <w:tcBorders>
              <w:top w:val="single" w:sz="6" w:space="0" w:color="000000"/>
              <w:left w:val="single" w:sz="4" w:space="0" w:color="000000"/>
              <w:bottom w:val="single" w:sz="4" w:space="0" w:color="auto"/>
              <w:right w:val="single" w:sz="4" w:space="0" w:color="000000"/>
            </w:tcBorders>
            <w:shd w:val="clear" w:color="auto" w:fill="auto"/>
          </w:tcPr>
          <w:p w:rsidR="00352C48" w:rsidRPr="001A7900" w:rsidRDefault="00352C48" w:rsidP="001D190A">
            <w:pPr>
              <w:rPr>
                <w:rFonts w:ascii="Arial" w:hAnsi="Arial" w:cs="Arial"/>
                <w:sz w:val="24"/>
                <w:szCs w:val="24"/>
                <w:lang w:val="it-IT"/>
              </w:rPr>
            </w:pPr>
            <w:r w:rsidRPr="001A7900">
              <w:rPr>
                <w:rFonts w:ascii="Arial" w:hAnsi="Arial" w:cs="Arial"/>
                <w:sz w:val="24"/>
                <w:szCs w:val="24"/>
                <w:lang w:val="it-IT"/>
              </w:rPr>
              <w:t>Moscu</w:t>
            </w:r>
          </w:p>
          <w:p w:rsidR="00C170F8" w:rsidRPr="001A7900" w:rsidRDefault="00C170F8" w:rsidP="001D190A">
            <w:pPr>
              <w:rPr>
                <w:rFonts w:ascii="Arial" w:hAnsi="Arial" w:cs="Arial"/>
                <w:sz w:val="24"/>
                <w:szCs w:val="24"/>
                <w:lang w:val="it-IT"/>
              </w:rPr>
            </w:pPr>
          </w:p>
          <w:p w:rsidR="00C170F8" w:rsidRPr="001A7900" w:rsidRDefault="00C170F8" w:rsidP="001D190A">
            <w:pPr>
              <w:rPr>
                <w:rFonts w:ascii="Arial" w:hAnsi="Arial" w:cs="Arial"/>
                <w:sz w:val="24"/>
                <w:szCs w:val="24"/>
                <w:lang w:val="it-IT"/>
              </w:rPr>
            </w:pPr>
            <w:r w:rsidRPr="001A7900">
              <w:rPr>
                <w:rFonts w:ascii="Arial" w:hAnsi="Arial" w:cs="Arial"/>
                <w:sz w:val="24"/>
                <w:szCs w:val="24"/>
                <w:lang w:val="it-IT"/>
              </w:rPr>
              <w:t>Umbraresti</w:t>
            </w:r>
          </w:p>
        </w:tc>
        <w:tc>
          <w:tcPr>
            <w:tcW w:w="4253" w:type="dxa"/>
            <w:tcBorders>
              <w:top w:val="single" w:sz="6" w:space="0" w:color="000000"/>
              <w:left w:val="single" w:sz="4" w:space="0" w:color="000000"/>
              <w:bottom w:val="single" w:sz="4" w:space="0" w:color="auto"/>
              <w:right w:val="single" w:sz="12" w:space="0" w:color="000000"/>
            </w:tcBorders>
            <w:shd w:val="clear" w:color="auto" w:fill="auto"/>
          </w:tcPr>
          <w:p w:rsidR="00352C48" w:rsidRPr="001A7900" w:rsidRDefault="00EB02D4" w:rsidP="00C170F8">
            <w:pPr>
              <w:rPr>
                <w:rFonts w:ascii="Arial" w:hAnsi="Arial" w:cs="Arial"/>
                <w:sz w:val="24"/>
                <w:szCs w:val="24"/>
                <w:lang w:val="it-IT"/>
              </w:rPr>
            </w:pPr>
            <w:r>
              <w:rPr>
                <w:rFonts w:ascii="Arial" w:hAnsi="Arial" w:cs="Arial"/>
                <w:sz w:val="24"/>
                <w:szCs w:val="24"/>
                <w:lang w:val="it-IT"/>
              </w:rPr>
              <w:t xml:space="preserve">Sistemul </w:t>
            </w:r>
            <w:r w:rsidR="00404FBC">
              <w:rPr>
                <w:rFonts w:ascii="Arial" w:hAnsi="Arial" w:cs="Arial"/>
                <w:sz w:val="24"/>
                <w:szCs w:val="24"/>
                <w:lang w:val="it-IT"/>
              </w:rPr>
              <w:t xml:space="preserve">de alimentare cu apa nu este adaptat corespunzator la configuratia terenului ceea ce conduce la realizarea de presiuni mari in zonele joase. </w:t>
            </w:r>
          </w:p>
        </w:tc>
      </w:tr>
      <w:tr w:rsidR="001D190A" w:rsidRPr="001D190A" w:rsidTr="001A7827">
        <w:trPr>
          <w:trHeight w:val="3255"/>
        </w:trPr>
        <w:tc>
          <w:tcPr>
            <w:tcW w:w="1559" w:type="dxa"/>
            <w:tcBorders>
              <w:top w:val="single" w:sz="6" w:space="0" w:color="000000"/>
              <w:left w:val="single" w:sz="12" w:space="0" w:color="000000"/>
              <w:bottom w:val="single" w:sz="4" w:space="0" w:color="auto"/>
              <w:right w:val="single" w:sz="4" w:space="0" w:color="000000"/>
            </w:tcBorders>
            <w:shd w:val="clear" w:color="auto" w:fill="auto"/>
            <w:vAlign w:val="center"/>
          </w:tcPr>
          <w:p w:rsidR="001D190A" w:rsidRPr="001A7900" w:rsidRDefault="001D190A" w:rsidP="001D190A">
            <w:pPr>
              <w:rPr>
                <w:rFonts w:ascii="Arial" w:hAnsi="Arial" w:cs="Arial"/>
                <w:sz w:val="24"/>
                <w:szCs w:val="24"/>
              </w:rPr>
            </w:pPr>
            <w:r w:rsidRPr="001A7900">
              <w:rPr>
                <w:rFonts w:ascii="Arial" w:hAnsi="Arial" w:cs="Arial"/>
                <w:sz w:val="24"/>
                <w:szCs w:val="24"/>
              </w:rPr>
              <w:t>Reteaua de distributie</w:t>
            </w:r>
          </w:p>
        </w:tc>
        <w:tc>
          <w:tcPr>
            <w:tcW w:w="2977" w:type="dxa"/>
            <w:tcBorders>
              <w:top w:val="single" w:sz="6" w:space="0" w:color="000000"/>
              <w:left w:val="single" w:sz="4" w:space="0" w:color="000000"/>
              <w:bottom w:val="single" w:sz="4" w:space="0" w:color="auto"/>
              <w:right w:val="single" w:sz="4" w:space="0" w:color="000000"/>
            </w:tcBorders>
            <w:shd w:val="clear" w:color="auto" w:fill="auto"/>
          </w:tcPr>
          <w:p w:rsidR="001D190A" w:rsidRPr="001A7900" w:rsidRDefault="001D190A" w:rsidP="001D190A">
            <w:pPr>
              <w:rPr>
                <w:rFonts w:ascii="Arial" w:hAnsi="Arial" w:cs="Arial"/>
                <w:sz w:val="24"/>
                <w:szCs w:val="24"/>
                <w:lang w:val="it-IT"/>
              </w:rPr>
            </w:pPr>
            <w:r w:rsidRPr="001A7900">
              <w:rPr>
                <w:rFonts w:ascii="Arial" w:hAnsi="Arial" w:cs="Arial"/>
                <w:sz w:val="24"/>
                <w:szCs w:val="24"/>
                <w:lang w:val="it-IT"/>
              </w:rPr>
              <w:t>Lungime totala retele: 2</w:t>
            </w:r>
            <w:r w:rsidR="00D60F77" w:rsidRPr="001A7900">
              <w:rPr>
                <w:rFonts w:ascii="Arial" w:hAnsi="Arial" w:cs="Arial"/>
                <w:sz w:val="24"/>
                <w:szCs w:val="24"/>
                <w:lang w:val="it-IT"/>
              </w:rPr>
              <w:t>4,1</w:t>
            </w:r>
            <w:r w:rsidRPr="001A7900">
              <w:rPr>
                <w:rFonts w:ascii="Arial" w:hAnsi="Arial" w:cs="Arial"/>
                <w:sz w:val="24"/>
                <w:szCs w:val="24"/>
                <w:lang w:val="it-IT"/>
              </w:rPr>
              <w:t xml:space="preserve"> km</w:t>
            </w:r>
          </w:p>
          <w:p w:rsidR="001D190A" w:rsidRPr="001A7900" w:rsidRDefault="001D190A" w:rsidP="001D190A">
            <w:pPr>
              <w:rPr>
                <w:rFonts w:ascii="Arial" w:hAnsi="Arial" w:cs="Arial"/>
                <w:sz w:val="24"/>
                <w:szCs w:val="24"/>
                <w:lang w:val="it-IT"/>
              </w:rPr>
            </w:pPr>
          </w:p>
          <w:p w:rsidR="001D190A" w:rsidRPr="001A7900" w:rsidRDefault="001D190A" w:rsidP="001D190A">
            <w:pPr>
              <w:rPr>
                <w:rFonts w:ascii="Arial" w:hAnsi="Arial" w:cs="Arial"/>
                <w:sz w:val="24"/>
                <w:szCs w:val="24"/>
                <w:lang w:val="it-IT"/>
              </w:rPr>
            </w:pPr>
            <w:r w:rsidRPr="001A7900">
              <w:rPr>
                <w:rFonts w:ascii="Arial" w:hAnsi="Arial" w:cs="Arial"/>
                <w:sz w:val="24"/>
                <w:szCs w:val="24"/>
                <w:lang w:val="it-IT"/>
              </w:rPr>
              <w:t>Rezervoare: 3 unitati</w:t>
            </w:r>
          </w:p>
        </w:tc>
        <w:tc>
          <w:tcPr>
            <w:tcW w:w="4253" w:type="dxa"/>
            <w:tcBorders>
              <w:top w:val="single" w:sz="6" w:space="0" w:color="000000"/>
              <w:left w:val="single" w:sz="4" w:space="0" w:color="000000"/>
              <w:bottom w:val="single" w:sz="4" w:space="0" w:color="auto"/>
              <w:right w:val="single" w:sz="12" w:space="0" w:color="000000"/>
            </w:tcBorders>
            <w:shd w:val="clear" w:color="auto" w:fill="auto"/>
          </w:tcPr>
          <w:p w:rsidR="001D190A" w:rsidRPr="001A7900" w:rsidRDefault="001D190A" w:rsidP="001D190A">
            <w:pPr>
              <w:rPr>
                <w:rFonts w:ascii="Arial" w:hAnsi="Arial" w:cs="Arial"/>
                <w:sz w:val="24"/>
                <w:szCs w:val="24"/>
                <w:lang w:val="it-IT"/>
              </w:rPr>
            </w:pPr>
            <w:r w:rsidRPr="001A7900">
              <w:rPr>
                <w:rFonts w:ascii="Arial" w:hAnsi="Arial" w:cs="Arial"/>
                <w:sz w:val="24"/>
                <w:szCs w:val="24"/>
                <w:lang w:val="it-IT"/>
              </w:rPr>
              <w:t>-Reteaua a fost dezvoltata numai pentru strazile principale si este intr-o stare proasta-  sunt raportate avariio data la doua zile;</w:t>
            </w:r>
          </w:p>
          <w:p w:rsidR="001D190A" w:rsidRPr="001A7900" w:rsidRDefault="001D190A" w:rsidP="001D190A">
            <w:pPr>
              <w:rPr>
                <w:rFonts w:ascii="Arial" w:hAnsi="Arial" w:cs="Arial"/>
                <w:sz w:val="24"/>
                <w:szCs w:val="24"/>
                <w:lang w:val="it-IT"/>
              </w:rPr>
            </w:pPr>
            <w:r w:rsidRPr="001A7900">
              <w:rPr>
                <w:rFonts w:ascii="Arial" w:hAnsi="Arial" w:cs="Arial"/>
                <w:sz w:val="24"/>
                <w:szCs w:val="24"/>
                <w:lang w:val="it-IT"/>
              </w:rPr>
              <w:t>-Pierderile de apa sunt foarte mari (aproape 60%);</w:t>
            </w:r>
          </w:p>
          <w:p w:rsidR="001D190A" w:rsidRPr="001A7900" w:rsidRDefault="001D190A" w:rsidP="001D190A">
            <w:pPr>
              <w:rPr>
                <w:rFonts w:ascii="Arial" w:hAnsi="Arial" w:cs="Arial"/>
                <w:sz w:val="24"/>
                <w:szCs w:val="24"/>
                <w:lang w:val="it-IT"/>
              </w:rPr>
            </w:pPr>
            <w:r w:rsidRPr="001A7900">
              <w:rPr>
                <w:rFonts w:ascii="Arial" w:hAnsi="Arial" w:cs="Arial"/>
                <w:sz w:val="24"/>
                <w:szCs w:val="24"/>
                <w:lang w:val="it-IT"/>
              </w:rPr>
              <w:t>-- Starea avansa</w:t>
            </w:r>
            <w:r w:rsidR="00D60F77" w:rsidRPr="001A7900">
              <w:rPr>
                <w:rFonts w:ascii="Arial" w:hAnsi="Arial" w:cs="Arial"/>
                <w:sz w:val="24"/>
                <w:szCs w:val="24"/>
                <w:lang w:val="it-IT"/>
              </w:rPr>
              <w:t>ta de uzura pentru o serie de armaturi</w:t>
            </w:r>
            <w:r w:rsidRPr="001A7900">
              <w:rPr>
                <w:rFonts w:ascii="Arial" w:hAnsi="Arial" w:cs="Arial"/>
                <w:sz w:val="24"/>
                <w:szCs w:val="24"/>
                <w:lang w:val="it-IT"/>
              </w:rPr>
              <w:t>;</w:t>
            </w:r>
          </w:p>
          <w:p w:rsidR="001D190A" w:rsidRPr="001A7900" w:rsidRDefault="001D190A" w:rsidP="00002168">
            <w:pPr>
              <w:rPr>
                <w:rFonts w:ascii="Arial" w:hAnsi="Arial" w:cs="Arial"/>
                <w:sz w:val="24"/>
                <w:szCs w:val="24"/>
                <w:lang w:val="it-IT"/>
              </w:rPr>
            </w:pPr>
            <w:r w:rsidRPr="001A7900">
              <w:rPr>
                <w:rFonts w:ascii="Arial" w:hAnsi="Arial" w:cs="Arial"/>
                <w:sz w:val="24"/>
                <w:szCs w:val="24"/>
                <w:lang w:val="it-IT"/>
              </w:rPr>
              <w:t>--Costuri de operare ridicate datorita</w:t>
            </w:r>
            <w:r w:rsidR="00C170F8" w:rsidRPr="001A7900">
              <w:rPr>
                <w:rFonts w:ascii="Arial" w:hAnsi="Arial" w:cs="Arial"/>
                <w:sz w:val="24"/>
                <w:szCs w:val="24"/>
                <w:lang w:val="it-IT"/>
              </w:rPr>
              <w:t xml:space="preserve"> starii proaste a echipamentelor</w:t>
            </w:r>
          </w:p>
        </w:tc>
      </w:tr>
    </w:tbl>
    <w:p w:rsidR="001D190A" w:rsidRPr="00CA6C34" w:rsidRDefault="001D190A" w:rsidP="001D190A">
      <w:pPr>
        <w:spacing w:line="360" w:lineRule="auto"/>
        <w:jc w:val="both"/>
        <w:rPr>
          <w:rFonts w:ascii="Arial" w:hAnsi="Arial" w:cs="Arial"/>
          <w:sz w:val="24"/>
          <w:szCs w:val="24"/>
        </w:rPr>
      </w:pPr>
    </w:p>
    <w:p w:rsidR="006658AD" w:rsidRPr="00537965" w:rsidRDefault="001D190A" w:rsidP="001D190A">
      <w:pPr>
        <w:pStyle w:val="Subtitlu2"/>
        <w:ind w:left="0" w:firstLine="0"/>
        <w:rPr>
          <w:rFonts w:cs="Arial"/>
          <w:caps w:val="0"/>
          <w:lang w:val="it-IT"/>
        </w:rPr>
      </w:pPr>
      <w:bookmarkStart w:id="283" w:name="_Toc352230219"/>
      <w:bookmarkStart w:id="284" w:name="_Toc369259342"/>
      <w:r w:rsidRPr="00537965">
        <w:rPr>
          <w:rFonts w:cs="Arial"/>
          <w:caps w:val="0"/>
          <w:lang w:val="it-IT"/>
        </w:rPr>
        <w:t xml:space="preserve">2.12 </w:t>
      </w:r>
      <w:r w:rsidR="006658AD" w:rsidRPr="00537965">
        <w:rPr>
          <w:rFonts w:cs="Arial"/>
          <w:caps w:val="0"/>
          <w:lang w:val="it-IT"/>
        </w:rPr>
        <w:t>Facilitati existente in Moscu</w:t>
      </w:r>
      <w:bookmarkEnd w:id="283"/>
      <w:bookmarkEnd w:id="284"/>
    </w:p>
    <w:p w:rsidR="006658AD" w:rsidRPr="00CA6C34" w:rsidRDefault="001D190A" w:rsidP="007E13F4">
      <w:pPr>
        <w:pStyle w:val="Subsubtitlu"/>
      </w:pPr>
      <w:bookmarkStart w:id="285" w:name="_Toc352230220"/>
      <w:bookmarkStart w:id="286" w:name="_Toc369259343"/>
      <w:r>
        <w:t xml:space="preserve">2.12.1 </w:t>
      </w:r>
      <w:r w:rsidR="006658AD" w:rsidRPr="00CA6C34">
        <w:t>Infrastructura alimentarii cu apa</w:t>
      </w:r>
      <w:bookmarkEnd w:id="285"/>
      <w:bookmarkEnd w:id="286"/>
    </w:p>
    <w:p w:rsidR="003A2B8C" w:rsidRPr="003A2B8C" w:rsidRDefault="003A2B8C" w:rsidP="001A7827">
      <w:pPr>
        <w:spacing w:line="360" w:lineRule="auto"/>
        <w:ind w:left="851"/>
        <w:jc w:val="both"/>
        <w:rPr>
          <w:rFonts w:ascii="Arial" w:hAnsi="Arial" w:cs="Arial"/>
          <w:sz w:val="24"/>
          <w:szCs w:val="24"/>
        </w:rPr>
      </w:pPr>
      <w:r w:rsidRPr="003A2B8C">
        <w:rPr>
          <w:rFonts w:ascii="Arial" w:hAnsi="Arial" w:cs="Arial"/>
          <w:sz w:val="24"/>
          <w:szCs w:val="24"/>
        </w:rPr>
        <w:t>Satul Moscu apartine administrativ de orasul Tg. Bujor.Aces</w:t>
      </w:r>
      <w:r>
        <w:rPr>
          <w:rFonts w:ascii="Arial" w:hAnsi="Arial" w:cs="Arial"/>
          <w:sz w:val="24"/>
          <w:szCs w:val="24"/>
        </w:rPr>
        <w:t xml:space="preserve">ta se află în partea de N </w:t>
      </w:r>
      <w:r w:rsidRPr="003A2B8C">
        <w:rPr>
          <w:rFonts w:ascii="Arial" w:hAnsi="Arial" w:cs="Arial"/>
          <w:sz w:val="24"/>
          <w:szCs w:val="24"/>
        </w:rPr>
        <w:t>- Est a judeţului Galaţi, la o distanţă de 40 Km faţă de municipiul Galaţi, reşedinţa de judeţ.</w:t>
      </w:r>
    </w:p>
    <w:p w:rsidR="006658AD" w:rsidRPr="00CA6C34" w:rsidRDefault="006658AD" w:rsidP="00073E6A">
      <w:pPr>
        <w:spacing w:line="360" w:lineRule="auto"/>
        <w:ind w:left="851"/>
        <w:jc w:val="both"/>
        <w:rPr>
          <w:rFonts w:ascii="Arial" w:hAnsi="Arial" w:cs="Arial"/>
          <w:sz w:val="24"/>
          <w:szCs w:val="24"/>
        </w:rPr>
      </w:pPr>
      <w:r w:rsidRPr="00CA6C34">
        <w:rPr>
          <w:rFonts w:ascii="Arial" w:hAnsi="Arial" w:cs="Arial"/>
          <w:sz w:val="24"/>
          <w:szCs w:val="24"/>
        </w:rPr>
        <w:t>Sistemul de alimentare Moscu a fost construit relativ recent, prin OG 7/2006, si a fo</w:t>
      </w:r>
      <w:r w:rsidR="00F733EF">
        <w:rPr>
          <w:rFonts w:ascii="Arial" w:hAnsi="Arial" w:cs="Arial"/>
          <w:sz w:val="24"/>
          <w:szCs w:val="24"/>
        </w:rPr>
        <w:t>st pus in functiune in Ianuarie 2013</w:t>
      </w:r>
      <w:r w:rsidRPr="00CA6C34">
        <w:rPr>
          <w:rFonts w:ascii="Arial" w:hAnsi="Arial" w:cs="Arial"/>
          <w:sz w:val="24"/>
          <w:szCs w:val="24"/>
        </w:rPr>
        <w:t>.</w:t>
      </w:r>
    </w:p>
    <w:p w:rsidR="006658AD" w:rsidRPr="00CA6C34" w:rsidRDefault="001D190A" w:rsidP="00073E6A">
      <w:pPr>
        <w:spacing w:line="360" w:lineRule="auto"/>
        <w:ind w:left="851"/>
        <w:jc w:val="both"/>
        <w:rPr>
          <w:rFonts w:ascii="Arial" w:hAnsi="Arial" w:cs="Arial"/>
          <w:sz w:val="24"/>
          <w:szCs w:val="24"/>
        </w:rPr>
      </w:pPr>
      <w:r>
        <w:rPr>
          <w:rFonts w:ascii="Arial" w:hAnsi="Arial" w:cs="Arial"/>
          <w:sz w:val="24"/>
          <w:szCs w:val="24"/>
        </w:rPr>
        <w:t>Sistemul de alimentare cu apa construit include urmatoarele obiecte componente:</w:t>
      </w:r>
    </w:p>
    <w:p w:rsidR="001D190A" w:rsidRPr="00CA6C34" w:rsidRDefault="003D6F12" w:rsidP="007E13F4">
      <w:pPr>
        <w:pStyle w:val="Subsubtitlu"/>
      </w:pPr>
      <w:bookmarkStart w:id="287" w:name="_Toc369259344"/>
      <w:r>
        <w:t>2.12.2</w:t>
      </w:r>
      <w:r w:rsidR="001D190A">
        <w:t xml:space="preserve"> Sursa de apa</w:t>
      </w:r>
      <w:bookmarkEnd w:id="287"/>
    </w:p>
    <w:p w:rsidR="001D190A" w:rsidRDefault="001D190A" w:rsidP="00073E6A">
      <w:pPr>
        <w:spacing w:after="120" w:line="360" w:lineRule="auto"/>
        <w:ind w:left="851"/>
        <w:jc w:val="both"/>
        <w:rPr>
          <w:rFonts w:ascii="Arial" w:hAnsi="Arial" w:cs="Arial"/>
          <w:sz w:val="24"/>
          <w:szCs w:val="24"/>
        </w:rPr>
      </w:pPr>
      <w:r>
        <w:rPr>
          <w:rFonts w:ascii="Arial" w:hAnsi="Arial" w:cs="Arial"/>
          <w:sz w:val="24"/>
          <w:szCs w:val="24"/>
        </w:rPr>
        <w:t>Alimentarea cu apa a localitatii se face din sursa subterana prin intermediul a doua foraje.</w:t>
      </w:r>
    </w:p>
    <w:p w:rsidR="003A2B8C" w:rsidRPr="003A2B8C" w:rsidRDefault="003A2B8C" w:rsidP="00613C63">
      <w:pPr>
        <w:ind w:left="851"/>
        <w:jc w:val="both"/>
        <w:rPr>
          <w:rFonts w:ascii="Arial" w:hAnsi="Arial" w:cs="Arial"/>
          <w:b/>
          <w:sz w:val="20"/>
          <w:szCs w:val="20"/>
        </w:rPr>
      </w:pPr>
      <w:r w:rsidRPr="003A2B8C">
        <w:rPr>
          <w:rFonts w:ascii="Arial" w:hAnsi="Arial" w:cs="Arial"/>
          <w:b/>
          <w:sz w:val="20"/>
          <w:szCs w:val="20"/>
        </w:rPr>
        <w:t>Tabel 2.12- 1 – Date tehnice front de captare Moscu</w:t>
      </w:r>
    </w:p>
    <w:tbl>
      <w:tblPr>
        <w:tblStyle w:val="TableGrid"/>
        <w:tblW w:w="0" w:type="auto"/>
        <w:tblInd w:w="959" w:type="dxa"/>
        <w:tblLook w:val="04A0" w:firstRow="1" w:lastRow="0" w:firstColumn="1" w:lastColumn="0" w:noHBand="0" w:noVBand="1"/>
      </w:tblPr>
      <w:tblGrid>
        <w:gridCol w:w="1234"/>
        <w:gridCol w:w="1648"/>
        <w:gridCol w:w="1081"/>
        <w:gridCol w:w="1533"/>
        <w:gridCol w:w="1134"/>
        <w:gridCol w:w="1190"/>
      </w:tblGrid>
      <w:tr w:rsidR="00767EC1" w:rsidRPr="00404FBC" w:rsidTr="00613C63">
        <w:tc>
          <w:tcPr>
            <w:tcW w:w="1234" w:type="dxa"/>
            <w:vMerge w:val="restart"/>
            <w:vAlign w:val="center"/>
          </w:tcPr>
          <w:p w:rsidR="00767EC1" w:rsidRPr="00404FBC" w:rsidRDefault="00767EC1" w:rsidP="00767EC1">
            <w:pPr>
              <w:jc w:val="center"/>
              <w:rPr>
                <w:rFonts w:ascii="Arial" w:hAnsi="Arial" w:cs="Arial"/>
                <w:b/>
                <w:sz w:val="24"/>
                <w:szCs w:val="24"/>
              </w:rPr>
            </w:pPr>
            <w:r w:rsidRPr="00404FBC">
              <w:rPr>
                <w:rFonts w:ascii="Arial" w:hAnsi="Arial" w:cs="Arial"/>
                <w:b/>
                <w:sz w:val="24"/>
                <w:szCs w:val="24"/>
              </w:rPr>
              <w:t>Foraj</w:t>
            </w:r>
          </w:p>
        </w:tc>
        <w:tc>
          <w:tcPr>
            <w:tcW w:w="1648" w:type="dxa"/>
            <w:vMerge w:val="restart"/>
            <w:vAlign w:val="center"/>
          </w:tcPr>
          <w:p w:rsidR="00767EC1" w:rsidRPr="00404FBC" w:rsidRDefault="00767EC1" w:rsidP="00767EC1">
            <w:pPr>
              <w:jc w:val="center"/>
              <w:rPr>
                <w:rFonts w:ascii="Arial" w:hAnsi="Arial" w:cs="Arial"/>
                <w:b/>
                <w:sz w:val="24"/>
                <w:szCs w:val="24"/>
              </w:rPr>
            </w:pPr>
            <w:r w:rsidRPr="00404FBC">
              <w:rPr>
                <w:rFonts w:ascii="Arial" w:hAnsi="Arial" w:cs="Arial"/>
                <w:b/>
                <w:sz w:val="24"/>
                <w:szCs w:val="24"/>
              </w:rPr>
              <w:t>H</w:t>
            </w:r>
          </w:p>
          <w:p w:rsidR="00767EC1" w:rsidRPr="00404FBC" w:rsidRDefault="00767EC1" w:rsidP="00767EC1">
            <w:pPr>
              <w:jc w:val="center"/>
              <w:rPr>
                <w:rFonts w:ascii="Arial" w:hAnsi="Arial" w:cs="Arial"/>
                <w:b/>
                <w:sz w:val="24"/>
                <w:szCs w:val="24"/>
              </w:rPr>
            </w:pPr>
            <w:r w:rsidRPr="00404FBC">
              <w:rPr>
                <w:rFonts w:ascii="Arial" w:hAnsi="Arial" w:cs="Arial"/>
                <w:b/>
                <w:sz w:val="24"/>
                <w:szCs w:val="24"/>
              </w:rPr>
              <w:t>[m]</w:t>
            </w:r>
          </w:p>
        </w:tc>
        <w:tc>
          <w:tcPr>
            <w:tcW w:w="1081" w:type="dxa"/>
            <w:vMerge w:val="restart"/>
            <w:vAlign w:val="center"/>
          </w:tcPr>
          <w:p w:rsidR="00767EC1" w:rsidRPr="00404FBC" w:rsidRDefault="00767EC1" w:rsidP="00767EC1">
            <w:pPr>
              <w:jc w:val="center"/>
              <w:rPr>
                <w:rFonts w:ascii="Arial" w:hAnsi="Arial" w:cs="Arial"/>
                <w:b/>
                <w:sz w:val="24"/>
                <w:szCs w:val="24"/>
              </w:rPr>
            </w:pPr>
            <w:r w:rsidRPr="00404FBC">
              <w:rPr>
                <w:rFonts w:ascii="Arial" w:hAnsi="Arial" w:cs="Arial"/>
                <w:b/>
                <w:sz w:val="24"/>
                <w:szCs w:val="24"/>
              </w:rPr>
              <w:t>Debit [mc/h]</w:t>
            </w:r>
          </w:p>
        </w:tc>
        <w:tc>
          <w:tcPr>
            <w:tcW w:w="3801" w:type="dxa"/>
            <w:gridSpan w:val="3"/>
            <w:vAlign w:val="center"/>
          </w:tcPr>
          <w:p w:rsidR="00767EC1" w:rsidRPr="00404FBC" w:rsidRDefault="00767EC1" w:rsidP="00767EC1">
            <w:pPr>
              <w:jc w:val="center"/>
              <w:rPr>
                <w:rFonts w:ascii="Arial" w:hAnsi="Arial" w:cs="Arial"/>
                <w:b/>
                <w:sz w:val="24"/>
                <w:szCs w:val="24"/>
              </w:rPr>
            </w:pPr>
            <w:r w:rsidRPr="00404FBC">
              <w:rPr>
                <w:rFonts w:ascii="Arial" w:hAnsi="Arial" w:cs="Arial"/>
                <w:b/>
                <w:sz w:val="24"/>
                <w:szCs w:val="24"/>
              </w:rPr>
              <w:t>Pompe sumb</w:t>
            </w:r>
            <w:r w:rsidR="005C08E2" w:rsidRPr="00404FBC">
              <w:rPr>
                <w:rFonts w:ascii="Arial" w:hAnsi="Arial" w:cs="Arial"/>
                <w:b/>
                <w:sz w:val="24"/>
                <w:szCs w:val="24"/>
              </w:rPr>
              <w:t>m</w:t>
            </w:r>
            <w:r w:rsidRPr="00404FBC">
              <w:rPr>
                <w:rFonts w:ascii="Arial" w:hAnsi="Arial" w:cs="Arial"/>
                <w:b/>
                <w:sz w:val="24"/>
                <w:szCs w:val="24"/>
              </w:rPr>
              <w:t>eribile</w:t>
            </w:r>
          </w:p>
        </w:tc>
      </w:tr>
      <w:tr w:rsidR="00767EC1" w:rsidRPr="00404FBC" w:rsidTr="00613C63">
        <w:tc>
          <w:tcPr>
            <w:tcW w:w="1234" w:type="dxa"/>
            <w:vMerge/>
            <w:vAlign w:val="center"/>
          </w:tcPr>
          <w:p w:rsidR="00767EC1" w:rsidRPr="00404FBC" w:rsidRDefault="00767EC1" w:rsidP="00767EC1">
            <w:pPr>
              <w:jc w:val="center"/>
              <w:rPr>
                <w:rFonts w:ascii="Arial" w:hAnsi="Arial" w:cs="Arial"/>
                <w:sz w:val="24"/>
                <w:szCs w:val="24"/>
              </w:rPr>
            </w:pPr>
          </w:p>
        </w:tc>
        <w:tc>
          <w:tcPr>
            <w:tcW w:w="1648" w:type="dxa"/>
            <w:vMerge/>
            <w:vAlign w:val="center"/>
          </w:tcPr>
          <w:p w:rsidR="00767EC1" w:rsidRPr="00404FBC" w:rsidRDefault="00767EC1" w:rsidP="00767EC1">
            <w:pPr>
              <w:jc w:val="center"/>
              <w:rPr>
                <w:rFonts w:ascii="Arial" w:hAnsi="Arial" w:cs="Arial"/>
                <w:sz w:val="24"/>
                <w:szCs w:val="24"/>
              </w:rPr>
            </w:pPr>
          </w:p>
        </w:tc>
        <w:tc>
          <w:tcPr>
            <w:tcW w:w="1081" w:type="dxa"/>
            <w:vMerge/>
            <w:vAlign w:val="center"/>
          </w:tcPr>
          <w:p w:rsidR="00767EC1" w:rsidRPr="00404FBC" w:rsidRDefault="00767EC1" w:rsidP="00767EC1">
            <w:pPr>
              <w:jc w:val="center"/>
              <w:rPr>
                <w:rFonts w:ascii="Arial" w:hAnsi="Arial" w:cs="Arial"/>
                <w:sz w:val="24"/>
                <w:szCs w:val="24"/>
              </w:rPr>
            </w:pPr>
          </w:p>
        </w:tc>
        <w:tc>
          <w:tcPr>
            <w:tcW w:w="1533" w:type="dxa"/>
            <w:vAlign w:val="center"/>
          </w:tcPr>
          <w:p w:rsidR="00767EC1" w:rsidRPr="00404FBC" w:rsidRDefault="00767EC1" w:rsidP="00767EC1">
            <w:pPr>
              <w:jc w:val="center"/>
              <w:rPr>
                <w:rFonts w:ascii="Arial" w:hAnsi="Arial" w:cs="Arial"/>
                <w:b/>
                <w:sz w:val="24"/>
                <w:szCs w:val="24"/>
              </w:rPr>
            </w:pPr>
            <w:r w:rsidRPr="00404FBC">
              <w:rPr>
                <w:rFonts w:ascii="Arial" w:hAnsi="Arial" w:cs="Arial"/>
                <w:b/>
                <w:sz w:val="24"/>
                <w:szCs w:val="24"/>
              </w:rPr>
              <w:t>Q [mc/h]</w:t>
            </w:r>
          </w:p>
        </w:tc>
        <w:tc>
          <w:tcPr>
            <w:tcW w:w="1134" w:type="dxa"/>
            <w:vAlign w:val="center"/>
          </w:tcPr>
          <w:p w:rsidR="00767EC1" w:rsidRPr="00404FBC" w:rsidRDefault="00767EC1" w:rsidP="00767EC1">
            <w:pPr>
              <w:jc w:val="center"/>
              <w:rPr>
                <w:rFonts w:ascii="Arial" w:hAnsi="Arial" w:cs="Arial"/>
                <w:b/>
                <w:sz w:val="24"/>
                <w:szCs w:val="24"/>
              </w:rPr>
            </w:pPr>
            <w:r w:rsidRPr="00404FBC">
              <w:rPr>
                <w:rFonts w:ascii="Arial" w:hAnsi="Arial" w:cs="Arial"/>
                <w:b/>
                <w:sz w:val="24"/>
                <w:szCs w:val="24"/>
              </w:rPr>
              <w:t>P [kW]</w:t>
            </w:r>
          </w:p>
        </w:tc>
        <w:tc>
          <w:tcPr>
            <w:tcW w:w="1134" w:type="dxa"/>
            <w:vAlign w:val="center"/>
          </w:tcPr>
          <w:p w:rsidR="00767EC1" w:rsidRPr="00404FBC" w:rsidRDefault="00767EC1" w:rsidP="00767EC1">
            <w:pPr>
              <w:jc w:val="center"/>
              <w:rPr>
                <w:rFonts w:ascii="Arial" w:hAnsi="Arial" w:cs="Arial"/>
                <w:b/>
                <w:sz w:val="24"/>
                <w:szCs w:val="24"/>
              </w:rPr>
            </w:pPr>
            <w:r w:rsidRPr="00404FBC">
              <w:rPr>
                <w:rFonts w:ascii="Arial" w:hAnsi="Arial" w:cs="Arial"/>
                <w:b/>
                <w:sz w:val="24"/>
                <w:szCs w:val="24"/>
              </w:rPr>
              <w:t>N [rot/min]</w:t>
            </w:r>
          </w:p>
        </w:tc>
      </w:tr>
      <w:tr w:rsidR="00767EC1" w:rsidRPr="00404FBC" w:rsidTr="00613C63">
        <w:tc>
          <w:tcPr>
            <w:tcW w:w="1234" w:type="dxa"/>
          </w:tcPr>
          <w:p w:rsidR="00767EC1" w:rsidRPr="00404FBC" w:rsidRDefault="00767EC1" w:rsidP="003A2B8C">
            <w:pPr>
              <w:jc w:val="center"/>
              <w:rPr>
                <w:rFonts w:ascii="Arial" w:hAnsi="Arial" w:cs="Arial"/>
                <w:sz w:val="24"/>
                <w:szCs w:val="24"/>
              </w:rPr>
            </w:pPr>
            <w:r w:rsidRPr="00404FBC">
              <w:rPr>
                <w:rFonts w:ascii="Arial" w:hAnsi="Arial" w:cs="Arial"/>
                <w:sz w:val="24"/>
                <w:szCs w:val="24"/>
              </w:rPr>
              <w:t>F1</w:t>
            </w:r>
          </w:p>
        </w:tc>
        <w:tc>
          <w:tcPr>
            <w:tcW w:w="1648" w:type="dxa"/>
          </w:tcPr>
          <w:p w:rsidR="00767EC1" w:rsidRPr="00404FBC" w:rsidRDefault="00767EC1" w:rsidP="003A2B8C">
            <w:pPr>
              <w:jc w:val="center"/>
              <w:rPr>
                <w:rFonts w:ascii="Arial" w:hAnsi="Arial" w:cs="Arial"/>
                <w:sz w:val="24"/>
                <w:szCs w:val="24"/>
              </w:rPr>
            </w:pPr>
            <w:r w:rsidRPr="00404FBC">
              <w:rPr>
                <w:rFonts w:ascii="Arial" w:hAnsi="Arial" w:cs="Arial"/>
                <w:sz w:val="24"/>
                <w:szCs w:val="24"/>
              </w:rPr>
              <w:t>50-100</w:t>
            </w:r>
          </w:p>
        </w:tc>
        <w:tc>
          <w:tcPr>
            <w:tcW w:w="1081" w:type="dxa"/>
          </w:tcPr>
          <w:p w:rsidR="00767EC1" w:rsidRPr="00404FBC" w:rsidRDefault="00404FBC" w:rsidP="003A2B8C">
            <w:pPr>
              <w:jc w:val="center"/>
              <w:rPr>
                <w:rFonts w:ascii="Arial" w:hAnsi="Arial" w:cs="Arial"/>
                <w:sz w:val="24"/>
                <w:szCs w:val="24"/>
              </w:rPr>
            </w:pPr>
            <w:r w:rsidRPr="00404FBC">
              <w:rPr>
                <w:rFonts w:ascii="Arial" w:hAnsi="Arial" w:cs="Arial"/>
                <w:sz w:val="24"/>
                <w:szCs w:val="24"/>
              </w:rPr>
              <w:t>Max 8</w:t>
            </w:r>
          </w:p>
        </w:tc>
        <w:tc>
          <w:tcPr>
            <w:tcW w:w="1533" w:type="dxa"/>
          </w:tcPr>
          <w:p w:rsidR="00767EC1" w:rsidRPr="00404FBC" w:rsidRDefault="00767EC1" w:rsidP="003A2B8C">
            <w:pPr>
              <w:jc w:val="center"/>
              <w:rPr>
                <w:rFonts w:ascii="Arial" w:hAnsi="Arial" w:cs="Arial"/>
                <w:sz w:val="24"/>
                <w:szCs w:val="24"/>
              </w:rPr>
            </w:pPr>
            <w:r w:rsidRPr="00404FBC">
              <w:rPr>
                <w:rFonts w:ascii="Arial" w:hAnsi="Arial" w:cs="Arial"/>
                <w:sz w:val="24"/>
                <w:szCs w:val="24"/>
              </w:rPr>
              <w:t>10</w:t>
            </w:r>
          </w:p>
        </w:tc>
        <w:tc>
          <w:tcPr>
            <w:tcW w:w="1134" w:type="dxa"/>
          </w:tcPr>
          <w:p w:rsidR="00767EC1" w:rsidRPr="00404FBC" w:rsidRDefault="00767EC1" w:rsidP="003A2B8C">
            <w:pPr>
              <w:jc w:val="center"/>
              <w:rPr>
                <w:rFonts w:ascii="Arial" w:hAnsi="Arial" w:cs="Arial"/>
                <w:sz w:val="24"/>
                <w:szCs w:val="24"/>
              </w:rPr>
            </w:pPr>
            <w:r w:rsidRPr="00404FBC">
              <w:rPr>
                <w:rFonts w:ascii="Arial" w:hAnsi="Arial" w:cs="Arial"/>
                <w:sz w:val="24"/>
                <w:szCs w:val="24"/>
              </w:rPr>
              <w:t>2</w:t>
            </w:r>
          </w:p>
        </w:tc>
        <w:tc>
          <w:tcPr>
            <w:tcW w:w="1134" w:type="dxa"/>
          </w:tcPr>
          <w:p w:rsidR="00767EC1" w:rsidRPr="00404FBC" w:rsidRDefault="00767EC1" w:rsidP="003A2B8C">
            <w:pPr>
              <w:jc w:val="center"/>
              <w:rPr>
                <w:rFonts w:ascii="Arial" w:hAnsi="Arial" w:cs="Arial"/>
                <w:sz w:val="24"/>
                <w:szCs w:val="24"/>
              </w:rPr>
            </w:pPr>
            <w:r w:rsidRPr="00404FBC">
              <w:rPr>
                <w:rFonts w:ascii="Arial" w:hAnsi="Arial" w:cs="Arial"/>
                <w:sz w:val="24"/>
                <w:szCs w:val="24"/>
              </w:rPr>
              <w:t>2950</w:t>
            </w:r>
          </w:p>
        </w:tc>
      </w:tr>
      <w:tr w:rsidR="00767EC1" w:rsidTr="00613C63">
        <w:tc>
          <w:tcPr>
            <w:tcW w:w="1234" w:type="dxa"/>
          </w:tcPr>
          <w:p w:rsidR="00767EC1" w:rsidRPr="00404FBC" w:rsidRDefault="00767EC1" w:rsidP="003A2B8C">
            <w:pPr>
              <w:jc w:val="center"/>
              <w:rPr>
                <w:rFonts w:ascii="Arial" w:hAnsi="Arial" w:cs="Arial"/>
                <w:sz w:val="24"/>
                <w:szCs w:val="24"/>
              </w:rPr>
            </w:pPr>
            <w:r w:rsidRPr="00404FBC">
              <w:rPr>
                <w:rFonts w:ascii="Arial" w:hAnsi="Arial" w:cs="Arial"/>
                <w:sz w:val="24"/>
                <w:szCs w:val="24"/>
              </w:rPr>
              <w:t>F2</w:t>
            </w:r>
          </w:p>
        </w:tc>
        <w:tc>
          <w:tcPr>
            <w:tcW w:w="1648" w:type="dxa"/>
          </w:tcPr>
          <w:p w:rsidR="00767EC1" w:rsidRPr="00404FBC" w:rsidRDefault="00767EC1" w:rsidP="00EF4B7F">
            <w:pPr>
              <w:jc w:val="center"/>
              <w:rPr>
                <w:rFonts w:ascii="Arial" w:hAnsi="Arial" w:cs="Arial"/>
                <w:sz w:val="24"/>
                <w:szCs w:val="24"/>
              </w:rPr>
            </w:pPr>
            <w:r w:rsidRPr="00404FBC">
              <w:rPr>
                <w:rFonts w:ascii="Arial" w:hAnsi="Arial" w:cs="Arial"/>
                <w:sz w:val="24"/>
                <w:szCs w:val="24"/>
              </w:rPr>
              <w:t>50-100</w:t>
            </w:r>
          </w:p>
        </w:tc>
        <w:tc>
          <w:tcPr>
            <w:tcW w:w="1081" w:type="dxa"/>
          </w:tcPr>
          <w:p w:rsidR="00767EC1" w:rsidRPr="00404FBC" w:rsidRDefault="00404FBC" w:rsidP="00EF4B7F">
            <w:pPr>
              <w:jc w:val="center"/>
              <w:rPr>
                <w:rFonts w:ascii="Arial" w:hAnsi="Arial" w:cs="Arial"/>
                <w:sz w:val="24"/>
                <w:szCs w:val="24"/>
              </w:rPr>
            </w:pPr>
            <w:r w:rsidRPr="00404FBC">
              <w:rPr>
                <w:rFonts w:ascii="Arial" w:hAnsi="Arial" w:cs="Arial"/>
                <w:sz w:val="24"/>
                <w:szCs w:val="24"/>
              </w:rPr>
              <w:t>Max 5</w:t>
            </w:r>
          </w:p>
        </w:tc>
        <w:tc>
          <w:tcPr>
            <w:tcW w:w="1533" w:type="dxa"/>
          </w:tcPr>
          <w:p w:rsidR="00767EC1" w:rsidRPr="00404FBC" w:rsidRDefault="00767EC1" w:rsidP="00EF4B7F">
            <w:pPr>
              <w:jc w:val="center"/>
              <w:rPr>
                <w:rFonts w:ascii="Arial" w:hAnsi="Arial" w:cs="Arial"/>
                <w:sz w:val="24"/>
                <w:szCs w:val="24"/>
              </w:rPr>
            </w:pPr>
            <w:r w:rsidRPr="00404FBC">
              <w:rPr>
                <w:rFonts w:ascii="Arial" w:hAnsi="Arial" w:cs="Arial"/>
                <w:sz w:val="24"/>
                <w:szCs w:val="24"/>
              </w:rPr>
              <w:t>10</w:t>
            </w:r>
          </w:p>
        </w:tc>
        <w:tc>
          <w:tcPr>
            <w:tcW w:w="1134" w:type="dxa"/>
          </w:tcPr>
          <w:p w:rsidR="00767EC1" w:rsidRPr="00404FBC" w:rsidRDefault="00767EC1" w:rsidP="00EF4B7F">
            <w:pPr>
              <w:jc w:val="center"/>
              <w:rPr>
                <w:rFonts w:ascii="Arial" w:hAnsi="Arial" w:cs="Arial"/>
                <w:sz w:val="24"/>
                <w:szCs w:val="24"/>
              </w:rPr>
            </w:pPr>
            <w:r w:rsidRPr="00404FBC">
              <w:rPr>
                <w:rFonts w:ascii="Arial" w:hAnsi="Arial" w:cs="Arial"/>
                <w:sz w:val="24"/>
                <w:szCs w:val="24"/>
              </w:rPr>
              <w:t>2</w:t>
            </w:r>
          </w:p>
        </w:tc>
        <w:tc>
          <w:tcPr>
            <w:tcW w:w="1134" w:type="dxa"/>
          </w:tcPr>
          <w:p w:rsidR="00767EC1" w:rsidRDefault="00767EC1" w:rsidP="00EF4B7F">
            <w:pPr>
              <w:jc w:val="center"/>
              <w:rPr>
                <w:rFonts w:ascii="Arial" w:hAnsi="Arial" w:cs="Arial"/>
                <w:sz w:val="24"/>
                <w:szCs w:val="24"/>
              </w:rPr>
            </w:pPr>
            <w:r w:rsidRPr="00404FBC">
              <w:rPr>
                <w:rFonts w:ascii="Arial" w:hAnsi="Arial" w:cs="Arial"/>
                <w:sz w:val="24"/>
                <w:szCs w:val="24"/>
              </w:rPr>
              <w:t>2950</w:t>
            </w:r>
          </w:p>
        </w:tc>
      </w:tr>
    </w:tbl>
    <w:p w:rsidR="004D5045" w:rsidRDefault="004D5045" w:rsidP="004D5045">
      <w:pPr>
        <w:spacing w:after="120" w:line="360" w:lineRule="auto"/>
        <w:ind w:left="851"/>
        <w:jc w:val="both"/>
        <w:rPr>
          <w:rFonts w:ascii="Arial" w:hAnsi="Arial" w:cs="Arial"/>
          <w:sz w:val="24"/>
          <w:szCs w:val="24"/>
        </w:rPr>
      </w:pPr>
    </w:p>
    <w:p w:rsidR="003A2B8C" w:rsidRDefault="004D5045" w:rsidP="004D5045">
      <w:pPr>
        <w:spacing w:after="120" w:line="360" w:lineRule="auto"/>
        <w:ind w:left="851"/>
        <w:jc w:val="both"/>
        <w:rPr>
          <w:rFonts w:ascii="Arial" w:hAnsi="Arial" w:cs="Arial"/>
          <w:sz w:val="24"/>
          <w:szCs w:val="24"/>
        </w:rPr>
      </w:pPr>
      <w:r>
        <w:rPr>
          <w:rFonts w:ascii="Arial" w:hAnsi="Arial" w:cs="Arial"/>
          <w:sz w:val="24"/>
          <w:szCs w:val="24"/>
        </w:rPr>
        <w:t>Z</w:t>
      </w:r>
      <w:r w:rsidRPr="004D5045">
        <w:rPr>
          <w:rFonts w:ascii="Arial" w:hAnsi="Arial" w:cs="Arial"/>
          <w:sz w:val="24"/>
          <w:szCs w:val="24"/>
        </w:rPr>
        <w:t xml:space="preserve">ona de protectie sanitara cu regim sever </w:t>
      </w:r>
      <w:r>
        <w:rPr>
          <w:rFonts w:ascii="Arial" w:hAnsi="Arial" w:cs="Arial"/>
          <w:sz w:val="24"/>
          <w:szCs w:val="24"/>
        </w:rPr>
        <w:t xml:space="preserve">este </w:t>
      </w:r>
      <w:r w:rsidRPr="004D5045">
        <w:rPr>
          <w:rFonts w:ascii="Arial" w:hAnsi="Arial" w:cs="Arial"/>
          <w:sz w:val="24"/>
          <w:szCs w:val="24"/>
        </w:rPr>
        <w:t>de aproximativ 100m</w:t>
      </w:r>
      <w:r w:rsidRPr="004D5045">
        <w:rPr>
          <w:rFonts w:ascii="Arial" w:hAnsi="Arial" w:cs="Arial"/>
          <w:sz w:val="24"/>
          <w:szCs w:val="24"/>
          <w:vertAlign w:val="superscript"/>
        </w:rPr>
        <w:t xml:space="preserve">2 </w:t>
      </w:r>
      <w:r w:rsidRPr="004D5045">
        <w:rPr>
          <w:rFonts w:ascii="Arial" w:hAnsi="Arial" w:cs="Arial"/>
          <w:sz w:val="24"/>
          <w:szCs w:val="24"/>
        </w:rPr>
        <w:t>/foraj</w:t>
      </w:r>
    </w:p>
    <w:p w:rsidR="004D5045" w:rsidRPr="004D5045" w:rsidRDefault="004D5045" w:rsidP="004D5045">
      <w:pPr>
        <w:pStyle w:val="NoSpacing"/>
        <w:spacing w:after="120" w:line="360" w:lineRule="auto"/>
        <w:ind w:left="851"/>
        <w:jc w:val="both"/>
        <w:rPr>
          <w:rFonts w:ascii="Arial" w:eastAsia="Calibri" w:hAnsi="Arial" w:cs="Arial"/>
          <w:sz w:val="24"/>
          <w:szCs w:val="24"/>
          <w:lang w:val="ro-RO"/>
        </w:rPr>
      </w:pPr>
      <w:r w:rsidRPr="004D5045">
        <w:rPr>
          <w:rFonts w:ascii="Arial" w:eastAsia="Calibri" w:hAnsi="Arial" w:cs="Arial"/>
          <w:sz w:val="24"/>
          <w:szCs w:val="24"/>
          <w:lang w:val="ro-RO"/>
        </w:rPr>
        <w:t>Fiecare foraj este prevazut cu cate o cabina de protectie subterana din beton armat in care sunt montate echipamente</w:t>
      </w:r>
      <w:r>
        <w:rPr>
          <w:rFonts w:ascii="Arial" w:eastAsia="Calibri" w:hAnsi="Arial" w:cs="Arial"/>
          <w:sz w:val="24"/>
          <w:szCs w:val="24"/>
          <w:lang w:val="ro-RO"/>
        </w:rPr>
        <w:t>le de exploatare ale forajelor.</w:t>
      </w:r>
    </w:p>
    <w:p w:rsidR="003D6F12" w:rsidRPr="00CA6C34" w:rsidRDefault="003D6F12" w:rsidP="007E13F4">
      <w:pPr>
        <w:pStyle w:val="Subsubtitlu"/>
      </w:pPr>
      <w:bookmarkStart w:id="288" w:name="_Toc369259345"/>
      <w:r>
        <w:t>2.12.3 Conducta de Aductiune</w:t>
      </w:r>
      <w:bookmarkEnd w:id="288"/>
    </w:p>
    <w:p w:rsidR="00EF4B7F" w:rsidRDefault="00A81367" w:rsidP="00613C63">
      <w:pPr>
        <w:spacing w:after="120" w:line="360" w:lineRule="auto"/>
        <w:ind w:left="851"/>
        <w:jc w:val="both"/>
        <w:rPr>
          <w:rFonts w:ascii="Arial" w:hAnsi="Arial" w:cs="Arial"/>
          <w:sz w:val="24"/>
          <w:szCs w:val="24"/>
        </w:rPr>
      </w:pPr>
      <w:r>
        <w:rPr>
          <w:rFonts w:ascii="Arial" w:hAnsi="Arial" w:cs="Arial"/>
          <w:sz w:val="24"/>
          <w:szCs w:val="24"/>
        </w:rPr>
        <w:t>Transportul apei de la frontul de captare la rezervoare se realizeaza prin pompare.</w:t>
      </w:r>
    </w:p>
    <w:p w:rsidR="00A81367" w:rsidRDefault="00A81367" w:rsidP="00613C63">
      <w:pPr>
        <w:spacing w:after="120" w:line="360" w:lineRule="auto"/>
        <w:ind w:left="851"/>
        <w:jc w:val="both"/>
        <w:rPr>
          <w:rFonts w:ascii="Arial" w:hAnsi="Arial" w:cs="Arial"/>
          <w:sz w:val="24"/>
          <w:szCs w:val="24"/>
        </w:rPr>
      </w:pPr>
      <w:r w:rsidRPr="003D6F12">
        <w:rPr>
          <w:rFonts w:ascii="Arial" w:hAnsi="Arial" w:cs="Arial"/>
          <w:sz w:val="24"/>
          <w:szCs w:val="24"/>
        </w:rPr>
        <w:t>Conducta de a</w:t>
      </w:r>
      <w:r>
        <w:rPr>
          <w:rFonts w:ascii="Arial" w:hAnsi="Arial" w:cs="Arial"/>
          <w:sz w:val="24"/>
          <w:szCs w:val="24"/>
        </w:rPr>
        <w:t>ductiune</w:t>
      </w:r>
      <w:r w:rsidR="00524320">
        <w:rPr>
          <w:rFonts w:ascii="Arial" w:hAnsi="Arial" w:cs="Arial"/>
          <w:sz w:val="24"/>
          <w:szCs w:val="24"/>
        </w:rPr>
        <w:t xml:space="preserve">este din PE, </w:t>
      </w:r>
      <w:r w:rsidRPr="003D6F12">
        <w:rPr>
          <w:rFonts w:ascii="Arial" w:hAnsi="Arial" w:cs="Arial"/>
          <w:sz w:val="24"/>
          <w:szCs w:val="24"/>
        </w:rPr>
        <w:t>are o lungime de 1</w:t>
      </w:r>
      <w:r>
        <w:rPr>
          <w:rFonts w:ascii="Arial" w:hAnsi="Arial" w:cs="Arial"/>
          <w:sz w:val="24"/>
          <w:szCs w:val="24"/>
        </w:rPr>
        <w:t>2</w:t>
      </w:r>
      <w:r w:rsidRPr="003D6F12">
        <w:rPr>
          <w:rFonts w:ascii="Arial" w:hAnsi="Arial" w:cs="Arial"/>
          <w:sz w:val="24"/>
          <w:szCs w:val="24"/>
        </w:rPr>
        <w:t xml:space="preserve">00m si diamterul </w:t>
      </w:r>
      <w:r>
        <w:rPr>
          <w:rFonts w:ascii="Arial" w:hAnsi="Arial" w:cs="Arial"/>
          <w:sz w:val="24"/>
          <w:szCs w:val="24"/>
        </w:rPr>
        <w:t>Dn 90</w:t>
      </w:r>
      <w:r w:rsidRPr="00CA6C34">
        <w:rPr>
          <w:rFonts w:ascii="Arial" w:hAnsi="Arial" w:cs="Arial"/>
          <w:sz w:val="24"/>
          <w:szCs w:val="24"/>
        </w:rPr>
        <w:t xml:space="preserve"> mm</w:t>
      </w:r>
      <w:r>
        <w:rPr>
          <w:rFonts w:ascii="Arial" w:hAnsi="Arial" w:cs="Arial"/>
          <w:sz w:val="24"/>
          <w:szCs w:val="24"/>
        </w:rPr>
        <w:t>.</w:t>
      </w:r>
    </w:p>
    <w:p w:rsidR="003D6F12" w:rsidRPr="00CA6C34" w:rsidRDefault="003D6F12" w:rsidP="007E13F4">
      <w:pPr>
        <w:pStyle w:val="Subsubtitlu"/>
      </w:pPr>
      <w:bookmarkStart w:id="289" w:name="_Toc369259346"/>
      <w:r>
        <w:t>2.12.4 Tratarea apei</w:t>
      </w:r>
      <w:bookmarkEnd w:id="289"/>
    </w:p>
    <w:p w:rsidR="003D6F12" w:rsidRPr="003D6F12" w:rsidRDefault="003D6F12" w:rsidP="00613C63">
      <w:pPr>
        <w:spacing w:after="120" w:line="360" w:lineRule="auto"/>
        <w:ind w:left="851"/>
        <w:jc w:val="both"/>
        <w:rPr>
          <w:rFonts w:ascii="Arial" w:hAnsi="Arial" w:cs="Arial"/>
          <w:sz w:val="24"/>
          <w:szCs w:val="24"/>
        </w:rPr>
      </w:pPr>
      <w:r w:rsidRPr="003D6F12">
        <w:rPr>
          <w:rFonts w:ascii="Arial" w:hAnsi="Arial" w:cs="Arial"/>
          <w:sz w:val="24"/>
          <w:szCs w:val="24"/>
        </w:rPr>
        <w:t xml:space="preserve">Apa bruta se dezinfecteaza cu </w:t>
      </w:r>
      <w:r w:rsidR="0015143F">
        <w:rPr>
          <w:rFonts w:ascii="Arial" w:hAnsi="Arial" w:cs="Arial"/>
          <w:sz w:val="24"/>
          <w:szCs w:val="24"/>
        </w:rPr>
        <w:t xml:space="preserve">solutie de </w:t>
      </w:r>
      <w:r w:rsidRPr="003D6F12">
        <w:rPr>
          <w:rFonts w:ascii="Arial" w:hAnsi="Arial" w:cs="Arial"/>
          <w:sz w:val="24"/>
          <w:szCs w:val="24"/>
        </w:rPr>
        <w:t>hipoclorit de sodiu cu ajutorul une</w:t>
      </w:r>
      <w:r w:rsidR="00EF4B7F">
        <w:rPr>
          <w:rFonts w:ascii="Arial" w:hAnsi="Arial" w:cs="Arial"/>
          <w:sz w:val="24"/>
          <w:szCs w:val="24"/>
        </w:rPr>
        <w:t xml:space="preserve">i instalatii de dozare automata, </w:t>
      </w:r>
      <w:r w:rsidR="00EF4B7F" w:rsidRPr="00613C63">
        <w:rPr>
          <w:rFonts w:ascii="Arial" w:hAnsi="Arial" w:cs="Arial"/>
          <w:sz w:val="24"/>
          <w:szCs w:val="24"/>
        </w:rPr>
        <w:t xml:space="preserve">tip </w:t>
      </w:r>
      <w:r w:rsidR="00EF4B7F" w:rsidRPr="00613C63">
        <w:rPr>
          <w:rFonts w:ascii="Arial" w:hAnsi="Arial" w:cs="Arial"/>
          <w:b/>
          <w:sz w:val="24"/>
          <w:szCs w:val="24"/>
        </w:rPr>
        <w:t>BT VFT 5/20</w:t>
      </w:r>
    </w:p>
    <w:p w:rsidR="003D6F12" w:rsidRPr="00CA6C34" w:rsidRDefault="003D6F12" w:rsidP="007E13F4">
      <w:pPr>
        <w:pStyle w:val="Subsubtitlu"/>
      </w:pPr>
      <w:bookmarkStart w:id="290" w:name="_Toc369259347"/>
      <w:r>
        <w:t>2.12.5 Inmagazinarea apei</w:t>
      </w:r>
      <w:bookmarkEnd w:id="290"/>
    </w:p>
    <w:p w:rsidR="003D6F12" w:rsidRDefault="003D6F12" w:rsidP="00073E6A">
      <w:pPr>
        <w:spacing w:after="120" w:line="360" w:lineRule="auto"/>
        <w:ind w:left="851"/>
        <w:jc w:val="both"/>
        <w:rPr>
          <w:rFonts w:ascii="Arial" w:hAnsi="Arial" w:cs="Arial"/>
          <w:sz w:val="24"/>
          <w:szCs w:val="24"/>
        </w:rPr>
      </w:pPr>
      <w:r w:rsidRPr="003D6F12">
        <w:rPr>
          <w:rFonts w:ascii="Arial" w:hAnsi="Arial" w:cs="Arial"/>
          <w:sz w:val="24"/>
          <w:szCs w:val="24"/>
        </w:rPr>
        <w:t>Pentru inmagazinar</w:t>
      </w:r>
      <w:r w:rsidR="0015143F">
        <w:rPr>
          <w:rFonts w:ascii="Arial" w:hAnsi="Arial" w:cs="Arial"/>
          <w:sz w:val="24"/>
          <w:szCs w:val="24"/>
        </w:rPr>
        <w:t>ea apei sistemul dispune de trei</w:t>
      </w:r>
      <w:r w:rsidRPr="003D6F12">
        <w:rPr>
          <w:rFonts w:ascii="Arial" w:hAnsi="Arial" w:cs="Arial"/>
          <w:sz w:val="24"/>
          <w:szCs w:val="24"/>
        </w:rPr>
        <w:t xml:space="preserve"> rezervoare</w:t>
      </w:r>
      <w:r w:rsidR="00EF4B7F">
        <w:rPr>
          <w:rFonts w:ascii="Arial" w:hAnsi="Arial" w:cs="Arial"/>
          <w:sz w:val="24"/>
          <w:szCs w:val="24"/>
        </w:rPr>
        <w:t xml:space="preserve"> POLSTIF</w:t>
      </w:r>
      <w:r w:rsidRPr="003D6F12">
        <w:rPr>
          <w:rFonts w:ascii="Arial" w:hAnsi="Arial" w:cs="Arial"/>
          <w:sz w:val="24"/>
          <w:szCs w:val="24"/>
        </w:rPr>
        <w:t xml:space="preserve"> a car</w:t>
      </w:r>
      <w:r w:rsidR="00466362">
        <w:rPr>
          <w:rFonts w:ascii="Arial" w:hAnsi="Arial" w:cs="Arial"/>
          <w:sz w:val="24"/>
          <w:szCs w:val="24"/>
        </w:rPr>
        <w:t>or capacitate insumeaza 24</w:t>
      </w:r>
      <w:r>
        <w:rPr>
          <w:rFonts w:ascii="Arial" w:hAnsi="Arial" w:cs="Arial"/>
          <w:sz w:val="24"/>
          <w:szCs w:val="24"/>
        </w:rPr>
        <w:t xml:space="preserve">0 mc </w:t>
      </w:r>
      <w:r w:rsidR="00466362">
        <w:rPr>
          <w:rFonts w:ascii="Arial" w:hAnsi="Arial" w:cs="Arial"/>
          <w:sz w:val="24"/>
          <w:szCs w:val="24"/>
        </w:rPr>
        <w:t>(3</w:t>
      </w:r>
      <w:r w:rsidRPr="003D6F12">
        <w:rPr>
          <w:rFonts w:ascii="Arial" w:hAnsi="Arial" w:cs="Arial"/>
          <w:sz w:val="24"/>
          <w:szCs w:val="24"/>
        </w:rPr>
        <w:t xml:space="preserve"> x 80- </w:t>
      </w:r>
      <w:r w:rsidRPr="00CA6C34">
        <w:rPr>
          <w:rFonts w:ascii="Arial" w:hAnsi="Arial" w:cs="Arial"/>
          <w:sz w:val="24"/>
          <w:szCs w:val="24"/>
        </w:rPr>
        <w:t>m</w:t>
      </w:r>
      <w:r w:rsidRPr="0015143F">
        <w:rPr>
          <w:rFonts w:ascii="Arial" w:hAnsi="Arial" w:cs="Arial"/>
          <w:sz w:val="24"/>
          <w:szCs w:val="24"/>
          <w:vertAlign w:val="superscript"/>
        </w:rPr>
        <w:t>3</w:t>
      </w:r>
      <w:r w:rsidRPr="003D6F12">
        <w:rPr>
          <w:rFonts w:ascii="Arial" w:hAnsi="Arial" w:cs="Arial"/>
          <w:sz w:val="24"/>
          <w:szCs w:val="24"/>
        </w:rPr>
        <w:t>)</w:t>
      </w:r>
      <w:r>
        <w:rPr>
          <w:rFonts w:ascii="Arial" w:hAnsi="Arial" w:cs="Arial"/>
          <w:sz w:val="24"/>
          <w:szCs w:val="24"/>
        </w:rPr>
        <w:t>.</w:t>
      </w:r>
      <w:r w:rsidR="0015143F">
        <w:rPr>
          <w:rFonts w:ascii="Arial" w:hAnsi="Arial" w:cs="Arial"/>
          <w:sz w:val="24"/>
          <w:szCs w:val="24"/>
        </w:rPr>
        <w:t xml:space="preserve"> Alimentarea rezervoarelor se face prin pompare de la cele doua foraje.</w:t>
      </w:r>
    </w:p>
    <w:p w:rsidR="003D6F12" w:rsidRPr="00CA6C34" w:rsidRDefault="003D6F12" w:rsidP="007E13F4">
      <w:pPr>
        <w:pStyle w:val="Subsubtitlu"/>
      </w:pPr>
      <w:bookmarkStart w:id="291" w:name="_Toc369259348"/>
      <w:r>
        <w:t>2.12.5 Retea de distributie</w:t>
      </w:r>
      <w:bookmarkEnd w:id="291"/>
    </w:p>
    <w:p w:rsidR="003D6F12" w:rsidRDefault="003D6F12" w:rsidP="00073E6A">
      <w:pPr>
        <w:spacing w:after="120" w:line="360" w:lineRule="auto"/>
        <w:ind w:left="851"/>
        <w:jc w:val="both"/>
        <w:rPr>
          <w:rFonts w:ascii="Arial" w:hAnsi="Arial" w:cs="Arial"/>
          <w:sz w:val="24"/>
          <w:szCs w:val="24"/>
        </w:rPr>
      </w:pPr>
      <w:r>
        <w:rPr>
          <w:rFonts w:ascii="Arial" w:hAnsi="Arial" w:cs="Arial"/>
          <w:sz w:val="24"/>
          <w:szCs w:val="24"/>
        </w:rPr>
        <w:t xml:space="preserve">Reteaua de distributie existenta are o lungime de </w:t>
      </w:r>
      <w:r w:rsidR="0015143F">
        <w:rPr>
          <w:rFonts w:ascii="Arial" w:hAnsi="Arial" w:cs="Arial"/>
          <w:sz w:val="24"/>
          <w:szCs w:val="24"/>
        </w:rPr>
        <w:t>30km, cu diametre cuprinse intre 32</w:t>
      </w:r>
      <w:r>
        <w:rPr>
          <w:rFonts w:ascii="Arial" w:hAnsi="Arial" w:cs="Arial"/>
          <w:sz w:val="24"/>
          <w:szCs w:val="24"/>
        </w:rPr>
        <w:t xml:space="preserve"> si 1</w:t>
      </w:r>
      <w:r w:rsidR="0015143F">
        <w:rPr>
          <w:rFonts w:ascii="Arial" w:hAnsi="Arial" w:cs="Arial"/>
          <w:sz w:val="24"/>
          <w:szCs w:val="24"/>
        </w:rPr>
        <w:t>1</w:t>
      </w:r>
      <w:r>
        <w:rPr>
          <w:rFonts w:ascii="Arial" w:hAnsi="Arial" w:cs="Arial"/>
          <w:sz w:val="24"/>
          <w:szCs w:val="24"/>
        </w:rPr>
        <w:t>0mm</w:t>
      </w:r>
      <w:r w:rsidR="0015143F">
        <w:rPr>
          <w:rFonts w:ascii="Arial" w:hAnsi="Arial" w:cs="Arial"/>
          <w:sz w:val="24"/>
          <w:szCs w:val="24"/>
        </w:rPr>
        <w:t>.</w:t>
      </w:r>
    </w:p>
    <w:p w:rsidR="003D6F12" w:rsidRPr="00CA6C34" w:rsidRDefault="003D6F12" w:rsidP="007E13F4">
      <w:pPr>
        <w:pStyle w:val="Subsubtitlu"/>
      </w:pPr>
      <w:bookmarkStart w:id="292" w:name="_Toc369259349"/>
      <w:r>
        <w:t>2.12.6 Statii de pompare</w:t>
      </w:r>
      <w:bookmarkEnd w:id="292"/>
    </w:p>
    <w:p w:rsidR="0015143F" w:rsidRDefault="00852CB9" w:rsidP="00613C63">
      <w:pPr>
        <w:ind w:left="851"/>
        <w:jc w:val="both"/>
        <w:rPr>
          <w:rFonts w:ascii="Arial" w:hAnsi="Arial" w:cs="Arial"/>
          <w:sz w:val="24"/>
          <w:szCs w:val="24"/>
        </w:rPr>
      </w:pPr>
      <w:r>
        <w:rPr>
          <w:rFonts w:ascii="Arial" w:hAnsi="Arial" w:cs="Arial"/>
          <w:sz w:val="24"/>
          <w:szCs w:val="24"/>
        </w:rPr>
        <w:t xml:space="preserve">Statia de pompare este amplasata langa gospodaria de apa. </w:t>
      </w:r>
    </w:p>
    <w:p w:rsidR="00613C63" w:rsidRPr="003A2B8C" w:rsidRDefault="00613C63" w:rsidP="00613C63">
      <w:pPr>
        <w:tabs>
          <w:tab w:val="left" w:pos="851"/>
        </w:tabs>
        <w:ind w:left="851"/>
        <w:jc w:val="both"/>
        <w:rPr>
          <w:rFonts w:ascii="Arial" w:hAnsi="Arial" w:cs="Arial"/>
          <w:b/>
          <w:sz w:val="20"/>
          <w:szCs w:val="20"/>
        </w:rPr>
      </w:pPr>
      <w:r>
        <w:rPr>
          <w:rFonts w:ascii="Arial" w:hAnsi="Arial" w:cs="Arial"/>
          <w:b/>
          <w:sz w:val="20"/>
          <w:szCs w:val="20"/>
        </w:rPr>
        <w:t>Tabel 2.12- 2</w:t>
      </w:r>
      <w:r w:rsidRPr="003A2B8C">
        <w:rPr>
          <w:rFonts w:ascii="Arial" w:hAnsi="Arial" w:cs="Arial"/>
          <w:b/>
          <w:sz w:val="20"/>
          <w:szCs w:val="20"/>
        </w:rPr>
        <w:t xml:space="preserve"> – Date tehnice</w:t>
      </w:r>
      <w:r>
        <w:rPr>
          <w:rFonts w:ascii="Arial" w:hAnsi="Arial" w:cs="Arial"/>
          <w:b/>
          <w:sz w:val="20"/>
          <w:szCs w:val="20"/>
        </w:rPr>
        <w:t xml:space="preserve"> Statie de pompare </w:t>
      </w:r>
      <w:r w:rsidRPr="003A2B8C">
        <w:rPr>
          <w:rFonts w:ascii="Arial" w:hAnsi="Arial" w:cs="Arial"/>
          <w:b/>
          <w:sz w:val="20"/>
          <w:szCs w:val="20"/>
        </w:rPr>
        <w:t>Moscu</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989"/>
        <w:gridCol w:w="1843"/>
        <w:gridCol w:w="1843"/>
      </w:tblGrid>
      <w:tr w:rsidR="00613C63" w:rsidRPr="00CA6C34" w:rsidTr="00613C63">
        <w:tc>
          <w:tcPr>
            <w:tcW w:w="1557" w:type="dxa"/>
            <w:shd w:val="pct5" w:color="auto" w:fill="auto"/>
            <w:vAlign w:val="center"/>
          </w:tcPr>
          <w:p w:rsidR="00613C63" w:rsidRPr="00CA6C34" w:rsidRDefault="00613C63" w:rsidP="009D22C5">
            <w:pPr>
              <w:jc w:val="center"/>
              <w:rPr>
                <w:rFonts w:ascii="Arial" w:eastAsia="Times New Roman" w:hAnsi="Arial" w:cs="Arial"/>
                <w:b/>
                <w:sz w:val="20"/>
                <w:szCs w:val="20"/>
              </w:rPr>
            </w:pPr>
            <w:r w:rsidRPr="00CA6C34">
              <w:rPr>
                <w:rFonts w:ascii="Arial" w:hAnsi="Arial" w:cs="Arial"/>
                <w:b/>
              </w:rPr>
              <w:t>Statie de pompare</w:t>
            </w:r>
          </w:p>
        </w:tc>
        <w:tc>
          <w:tcPr>
            <w:tcW w:w="1557" w:type="dxa"/>
            <w:shd w:val="pct5" w:color="auto" w:fill="auto"/>
            <w:vAlign w:val="center"/>
          </w:tcPr>
          <w:p w:rsidR="00613C63" w:rsidRPr="00CA6C34" w:rsidRDefault="00613C63" w:rsidP="009D22C5">
            <w:pPr>
              <w:jc w:val="center"/>
              <w:rPr>
                <w:rFonts w:ascii="Arial" w:eastAsia="Times New Roman" w:hAnsi="Arial" w:cs="Arial"/>
                <w:b/>
                <w:sz w:val="20"/>
                <w:szCs w:val="20"/>
              </w:rPr>
            </w:pPr>
            <w:r w:rsidRPr="00CA6C34">
              <w:rPr>
                <w:rFonts w:ascii="Arial" w:hAnsi="Arial" w:cs="Arial"/>
                <w:b/>
              </w:rPr>
              <w:t>Nr. pompe</w:t>
            </w:r>
          </w:p>
        </w:tc>
        <w:tc>
          <w:tcPr>
            <w:tcW w:w="1989" w:type="dxa"/>
            <w:shd w:val="pct5" w:color="auto" w:fill="auto"/>
            <w:vAlign w:val="center"/>
          </w:tcPr>
          <w:p w:rsidR="00613C63" w:rsidRPr="00CA6C34" w:rsidRDefault="00613C63" w:rsidP="009D22C5">
            <w:pPr>
              <w:jc w:val="center"/>
              <w:rPr>
                <w:rFonts w:ascii="Arial" w:eastAsia="Times New Roman" w:hAnsi="Arial" w:cs="Arial"/>
                <w:b/>
                <w:sz w:val="20"/>
                <w:szCs w:val="20"/>
              </w:rPr>
            </w:pPr>
            <w:r w:rsidRPr="00CA6C34">
              <w:rPr>
                <w:rFonts w:ascii="Arial" w:hAnsi="Arial" w:cs="Arial"/>
                <w:b/>
              </w:rPr>
              <w:t>Capacitate pompa (mc/h)</w:t>
            </w:r>
          </w:p>
        </w:tc>
        <w:tc>
          <w:tcPr>
            <w:tcW w:w="1843" w:type="dxa"/>
            <w:shd w:val="pct5" w:color="auto" w:fill="auto"/>
            <w:vAlign w:val="center"/>
          </w:tcPr>
          <w:p w:rsidR="00613C63" w:rsidRPr="00CA6C34" w:rsidRDefault="00613C63" w:rsidP="009D22C5">
            <w:pPr>
              <w:jc w:val="center"/>
              <w:rPr>
                <w:rFonts w:ascii="Arial" w:eastAsia="Times New Roman" w:hAnsi="Arial" w:cs="Arial"/>
                <w:b/>
                <w:sz w:val="20"/>
                <w:szCs w:val="20"/>
              </w:rPr>
            </w:pPr>
            <w:r w:rsidRPr="00CA6C34">
              <w:rPr>
                <w:rFonts w:ascii="Arial" w:hAnsi="Arial" w:cs="Arial"/>
                <w:b/>
              </w:rPr>
              <w:t>Capacitate SP (mc/h)</w:t>
            </w:r>
          </w:p>
        </w:tc>
        <w:tc>
          <w:tcPr>
            <w:tcW w:w="1843" w:type="dxa"/>
            <w:shd w:val="pct5" w:color="auto" w:fill="auto"/>
            <w:vAlign w:val="center"/>
          </w:tcPr>
          <w:p w:rsidR="00613C63" w:rsidRDefault="00613C63" w:rsidP="009D22C5">
            <w:pPr>
              <w:jc w:val="center"/>
              <w:rPr>
                <w:rFonts w:ascii="Arial" w:hAnsi="Arial" w:cs="Arial"/>
                <w:b/>
              </w:rPr>
            </w:pPr>
            <w:r>
              <w:rPr>
                <w:rFonts w:ascii="Arial" w:hAnsi="Arial" w:cs="Arial"/>
                <w:b/>
              </w:rPr>
              <w:t>H</w:t>
            </w:r>
          </w:p>
          <w:p w:rsidR="00613C63" w:rsidRPr="00CA6C34" w:rsidRDefault="00613C63" w:rsidP="009D22C5">
            <w:pPr>
              <w:jc w:val="center"/>
              <w:rPr>
                <w:rFonts w:ascii="Arial" w:eastAsia="Times New Roman" w:hAnsi="Arial" w:cs="Arial"/>
                <w:b/>
                <w:sz w:val="20"/>
                <w:szCs w:val="20"/>
              </w:rPr>
            </w:pPr>
            <w:r w:rsidRPr="00CA6C34">
              <w:rPr>
                <w:rFonts w:ascii="Arial" w:hAnsi="Arial" w:cs="Arial"/>
                <w:b/>
              </w:rPr>
              <w:t>(m)</w:t>
            </w:r>
          </w:p>
        </w:tc>
      </w:tr>
      <w:tr w:rsidR="00613C63" w:rsidRPr="00CA6C34" w:rsidTr="00613C63">
        <w:tc>
          <w:tcPr>
            <w:tcW w:w="1557" w:type="dxa"/>
          </w:tcPr>
          <w:p w:rsidR="00613C63" w:rsidRPr="00CA6C34" w:rsidRDefault="00613C63" w:rsidP="009D22C5">
            <w:pPr>
              <w:jc w:val="center"/>
              <w:rPr>
                <w:rFonts w:ascii="Arial" w:hAnsi="Arial" w:cs="Arial"/>
              </w:rPr>
            </w:pPr>
            <w:r w:rsidRPr="00CA6C34">
              <w:rPr>
                <w:rFonts w:ascii="Arial" w:hAnsi="Arial" w:cs="Arial"/>
              </w:rPr>
              <w:t>SP 1</w:t>
            </w:r>
          </w:p>
        </w:tc>
        <w:tc>
          <w:tcPr>
            <w:tcW w:w="1557" w:type="dxa"/>
          </w:tcPr>
          <w:p w:rsidR="00613C63" w:rsidRPr="00CA6C34" w:rsidRDefault="00613C63" w:rsidP="009D22C5">
            <w:pPr>
              <w:jc w:val="center"/>
              <w:rPr>
                <w:rFonts w:ascii="Arial" w:hAnsi="Arial" w:cs="Arial"/>
              </w:rPr>
            </w:pPr>
            <w:r w:rsidRPr="00CA6C34">
              <w:rPr>
                <w:rFonts w:ascii="Arial" w:hAnsi="Arial" w:cs="Arial"/>
              </w:rPr>
              <w:t>2+1</w:t>
            </w:r>
          </w:p>
        </w:tc>
        <w:tc>
          <w:tcPr>
            <w:tcW w:w="1989" w:type="dxa"/>
          </w:tcPr>
          <w:p w:rsidR="00613C63" w:rsidRPr="00CA6C34" w:rsidRDefault="00613C63" w:rsidP="009D22C5">
            <w:pPr>
              <w:jc w:val="center"/>
              <w:rPr>
                <w:rFonts w:ascii="Arial" w:hAnsi="Arial" w:cs="Arial"/>
              </w:rPr>
            </w:pPr>
            <w:r w:rsidRPr="00CA6C34">
              <w:rPr>
                <w:rFonts w:ascii="Arial" w:hAnsi="Arial" w:cs="Arial"/>
              </w:rPr>
              <w:t>22</w:t>
            </w:r>
          </w:p>
        </w:tc>
        <w:tc>
          <w:tcPr>
            <w:tcW w:w="1843" w:type="dxa"/>
          </w:tcPr>
          <w:p w:rsidR="00613C63" w:rsidRPr="00CA6C34" w:rsidRDefault="00613C63" w:rsidP="009D22C5">
            <w:pPr>
              <w:jc w:val="center"/>
              <w:rPr>
                <w:rFonts w:ascii="Arial" w:hAnsi="Arial" w:cs="Arial"/>
              </w:rPr>
            </w:pPr>
            <w:r w:rsidRPr="00CA6C34">
              <w:rPr>
                <w:rFonts w:ascii="Arial" w:hAnsi="Arial" w:cs="Arial"/>
              </w:rPr>
              <w:t>44</w:t>
            </w:r>
          </w:p>
        </w:tc>
        <w:tc>
          <w:tcPr>
            <w:tcW w:w="1843" w:type="dxa"/>
          </w:tcPr>
          <w:p w:rsidR="00613C63" w:rsidRPr="00CA6C34" w:rsidRDefault="00613C63" w:rsidP="009D22C5">
            <w:pPr>
              <w:jc w:val="center"/>
              <w:rPr>
                <w:rFonts w:ascii="Arial" w:hAnsi="Arial" w:cs="Arial"/>
              </w:rPr>
            </w:pPr>
            <w:r w:rsidRPr="00CA6C34">
              <w:rPr>
                <w:rFonts w:ascii="Arial" w:hAnsi="Arial" w:cs="Arial"/>
              </w:rPr>
              <w:t>33</w:t>
            </w:r>
          </w:p>
        </w:tc>
      </w:tr>
    </w:tbl>
    <w:p w:rsidR="0015143F" w:rsidRDefault="0015143F" w:rsidP="003D6F12">
      <w:pPr>
        <w:jc w:val="both"/>
        <w:rPr>
          <w:rFonts w:ascii="Arial" w:hAnsi="Arial" w:cs="Arial"/>
          <w:sz w:val="24"/>
          <w:szCs w:val="24"/>
        </w:rPr>
      </w:pPr>
    </w:p>
    <w:p w:rsidR="006658AD" w:rsidRPr="00CA6C34" w:rsidRDefault="006658AD" w:rsidP="00073E6A">
      <w:pPr>
        <w:spacing w:after="120" w:line="360" w:lineRule="auto"/>
        <w:ind w:left="851"/>
        <w:jc w:val="both"/>
        <w:rPr>
          <w:rFonts w:ascii="Arial" w:hAnsi="Arial" w:cs="Arial"/>
          <w:sz w:val="24"/>
          <w:szCs w:val="24"/>
        </w:rPr>
      </w:pPr>
      <w:r w:rsidRPr="00CA6C34">
        <w:rPr>
          <w:rFonts w:ascii="Arial" w:hAnsi="Arial" w:cs="Arial"/>
          <w:sz w:val="24"/>
          <w:szCs w:val="24"/>
        </w:rPr>
        <w:t>Deficiente semnalate la SP: Caracteristicile pompelor au fost calculate eronat, presiunea in retea fiind prea ridicata, existand riscul spargerii conductelor.</w:t>
      </w:r>
      <w:r w:rsidR="00852CB9">
        <w:rPr>
          <w:rFonts w:ascii="Arial" w:hAnsi="Arial" w:cs="Arial"/>
          <w:sz w:val="24"/>
          <w:szCs w:val="24"/>
        </w:rPr>
        <w:t xml:space="preserve"> SP va fi folosita pentru alimentarea cu apa in zonele inalte din satul Moscu, atunci cand se va</w:t>
      </w:r>
      <w:r w:rsidR="00613C63">
        <w:rPr>
          <w:rFonts w:ascii="Arial" w:hAnsi="Arial" w:cs="Arial"/>
          <w:sz w:val="24"/>
          <w:szCs w:val="24"/>
        </w:rPr>
        <w:t xml:space="preserve"> extinde</w:t>
      </w:r>
      <w:r w:rsidR="00852CB9">
        <w:rPr>
          <w:rFonts w:ascii="Arial" w:hAnsi="Arial" w:cs="Arial"/>
          <w:sz w:val="24"/>
          <w:szCs w:val="24"/>
        </w:rPr>
        <w:t xml:space="preserve"> reteaua existenta de distributie.</w:t>
      </w:r>
    </w:p>
    <w:p w:rsidR="006658AD" w:rsidRPr="00CA6C34" w:rsidRDefault="00C2457B" w:rsidP="00692E66">
      <w:pPr>
        <w:ind w:left="708"/>
        <w:jc w:val="both"/>
        <w:rPr>
          <w:rFonts w:ascii="Arial" w:hAnsi="Arial" w:cs="Arial"/>
          <w:sz w:val="24"/>
          <w:szCs w:val="24"/>
        </w:rPr>
      </w:pPr>
      <w:r>
        <w:rPr>
          <w:rFonts w:ascii="Arial" w:hAnsi="Arial" w:cs="Arial"/>
          <w:noProof/>
          <w:sz w:val="24"/>
          <w:szCs w:val="24"/>
          <w:lang w:val="en-US"/>
        </w:rPr>
        <w:drawing>
          <wp:inline distT="0" distB="0" distL="0" distR="0">
            <wp:extent cx="1743075" cy="2609850"/>
            <wp:effectExtent l="19050" t="0" r="9525" b="0"/>
            <wp:docPr id="5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4" cstate="print"/>
                    <a:srcRect/>
                    <a:stretch>
                      <a:fillRect/>
                    </a:stretch>
                  </pic:blipFill>
                  <pic:spPr bwMode="auto">
                    <a:xfrm>
                      <a:off x="0" y="0"/>
                      <a:ext cx="1743075" cy="2609850"/>
                    </a:xfrm>
                    <a:prstGeom prst="rect">
                      <a:avLst/>
                    </a:prstGeom>
                    <a:noFill/>
                    <a:ln w="9525">
                      <a:noFill/>
                      <a:miter lim="800000"/>
                      <a:headEnd/>
                      <a:tailEnd/>
                    </a:ln>
                  </pic:spPr>
                </pic:pic>
              </a:graphicData>
            </a:graphic>
          </wp:inline>
        </w:drawing>
      </w:r>
    </w:p>
    <w:p w:rsidR="006658AD" w:rsidRPr="00613C63" w:rsidRDefault="006658AD" w:rsidP="00692E66">
      <w:pPr>
        <w:ind w:left="708"/>
        <w:jc w:val="both"/>
        <w:rPr>
          <w:rFonts w:ascii="Arial" w:hAnsi="Arial" w:cs="Arial"/>
          <w:b/>
        </w:rPr>
      </w:pPr>
      <w:r w:rsidRPr="00613C63">
        <w:rPr>
          <w:rFonts w:ascii="Arial" w:hAnsi="Arial" w:cs="Arial"/>
          <w:b/>
        </w:rPr>
        <w:t>Fig.</w:t>
      </w:r>
      <w:r w:rsidR="00613C63" w:rsidRPr="00613C63">
        <w:rPr>
          <w:rFonts w:ascii="Arial" w:hAnsi="Arial" w:cs="Arial"/>
          <w:b/>
        </w:rPr>
        <w:t xml:space="preserve"> 2</w:t>
      </w:r>
      <w:r w:rsidR="00613C63">
        <w:rPr>
          <w:rFonts w:ascii="Arial" w:hAnsi="Arial" w:cs="Arial"/>
          <w:b/>
        </w:rPr>
        <w:t>.</w:t>
      </w:r>
      <w:r w:rsidR="00613C63" w:rsidRPr="00613C63">
        <w:rPr>
          <w:rFonts w:ascii="Arial" w:hAnsi="Arial" w:cs="Arial"/>
          <w:b/>
        </w:rPr>
        <w:t>12 - 1</w:t>
      </w:r>
      <w:r w:rsidRPr="00613C63">
        <w:rPr>
          <w:rFonts w:ascii="Arial" w:hAnsi="Arial" w:cs="Arial"/>
          <w:b/>
        </w:rPr>
        <w:t xml:space="preserve">  – Sistem de alimentare Moscu</w:t>
      </w:r>
    </w:p>
    <w:p w:rsidR="00852CB9" w:rsidRPr="00CA6C34" w:rsidRDefault="002E3217" w:rsidP="007E13F4">
      <w:pPr>
        <w:pStyle w:val="Subsubtitlu"/>
      </w:pPr>
      <w:bookmarkStart w:id="293" w:name="_Toc369259350"/>
      <w:r>
        <w:t xml:space="preserve">2.12.7. </w:t>
      </w:r>
      <w:r w:rsidR="00852CB9">
        <w:t>Bransamente</w:t>
      </w:r>
      <w:bookmarkEnd w:id="293"/>
    </w:p>
    <w:p w:rsidR="00852CB9" w:rsidRDefault="00852CB9" w:rsidP="00073E6A">
      <w:pPr>
        <w:spacing w:after="120" w:line="360" w:lineRule="auto"/>
        <w:ind w:left="709"/>
        <w:jc w:val="both"/>
        <w:rPr>
          <w:rFonts w:ascii="Arial" w:hAnsi="Arial" w:cs="Arial"/>
          <w:sz w:val="24"/>
          <w:szCs w:val="24"/>
        </w:rPr>
      </w:pPr>
      <w:r>
        <w:rPr>
          <w:rFonts w:ascii="Arial" w:hAnsi="Arial" w:cs="Arial"/>
          <w:sz w:val="24"/>
          <w:szCs w:val="24"/>
        </w:rPr>
        <w:t>Localitatea Moscu are 840 de locuitori. Numarul de locuitori alimentati este de 395 si exista un numar de 158 bransamente.</w:t>
      </w:r>
    </w:p>
    <w:p w:rsidR="00524320" w:rsidRPr="00CA6C34" w:rsidRDefault="00524320" w:rsidP="007E13F4">
      <w:pPr>
        <w:pStyle w:val="Subsubtitlu"/>
      </w:pPr>
      <w:bookmarkStart w:id="294" w:name="_Toc369259351"/>
      <w:r>
        <w:t>2.12.8. Productia de apa</w:t>
      </w:r>
      <w:bookmarkEnd w:id="294"/>
    </w:p>
    <w:p w:rsidR="001B7BDB" w:rsidRDefault="001B7BDB" w:rsidP="00073E6A">
      <w:pPr>
        <w:spacing w:after="120" w:line="360" w:lineRule="auto"/>
        <w:ind w:left="851"/>
        <w:jc w:val="both"/>
        <w:rPr>
          <w:rFonts w:ascii="Arial" w:hAnsi="Arial" w:cs="Arial"/>
          <w:sz w:val="24"/>
          <w:szCs w:val="24"/>
        </w:rPr>
      </w:pPr>
      <w:r w:rsidRPr="00593860">
        <w:rPr>
          <w:rFonts w:ascii="Arial" w:hAnsi="Arial" w:cs="Arial"/>
          <w:sz w:val="24"/>
          <w:szCs w:val="24"/>
        </w:rPr>
        <w:t>Siste</w:t>
      </w:r>
      <w:r w:rsidR="002835DC" w:rsidRPr="00593860">
        <w:rPr>
          <w:rFonts w:ascii="Arial" w:hAnsi="Arial" w:cs="Arial"/>
          <w:sz w:val="24"/>
          <w:szCs w:val="24"/>
        </w:rPr>
        <w:t xml:space="preserve">mul a fost preluat recent de </w:t>
      </w:r>
      <w:r w:rsidRPr="00593860">
        <w:rPr>
          <w:rFonts w:ascii="Arial" w:hAnsi="Arial" w:cs="Arial"/>
          <w:sz w:val="24"/>
          <w:szCs w:val="24"/>
        </w:rPr>
        <w:t xml:space="preserve">Apa Canal SA, motiv pentru care nu exista </w:t>
      </w:r>
      <w:r w:rsidR="00593860" w:rsidRPr="00593860">
        <w:rPr>
          <w:rFonts w:ascii="Arial" w:hAnsi="Arial" w:cs="Arial"/>
          <w:sz w:val="24"/>
          <w:szCs w:val="24"/>
        </w:rPr>
        <w:t xml:space="preserve">un istoric cu </w:t>
      </w:r>
      <w:r w:rsidRPr="00593860">
        <w:rPr>
          <w:rFonts w:ascii="Arial" w:hAnsi="Arial" w:cs="Arial"/>
          <w:sz w:val="24"/>
          <w:szCs w:val="24"/>
        </w:rPr>
        <w:t xml:space="preserve">date privind productia </w:t>
      </w:r>
      <w:r w:rsidR="001A7900" w:rsidRPr="00593860">
        <w:rPr>
          <w:rFonts w:ascii="Arial" w:hAnsi="Arial" w:cs="Arial"/>
          <w:sz w:val="24"/>
          <w:szCs w:val="24"/>
        </w:rPr>
        <w:t>si consumul de apa</w:t>
      </w:r>
      <w:r w:rsidRPr="00593860">
        <w:rPr>
          <w:rFonts w:ascii="Arial" w:hAnsi="Arial" w:cs="Arial"/>
          <w:sz w:val="24"/>
          <w:szCs w:val="24"/>
        </w:rPr>
        <w:t>.</w:t>
      </w:r>
      <w:r w:rsidR="00593860">
        <w:rPr>
          <w:rFonts w:ascii="Arial" w:hAnsi="Arial" w:cs="Arial"/>
          <w:sz w:val="24"/>
          <w:szCs w:val="24"/>
        </w:rPr>
        <w:t xml:space="preserve">Sistemul de apa existent la data preluarii de catre Operator  nu avea executate bransamentele de apa la clienti, actualmente, societatea executa bransamente la solicitarea clientilor. </w:t>
      </w:r>
    </w:p>
    <w:p w:rsidR="004259AC" w:rsidRPr="00CA6C34" w:rsidRDefault="004259AC" w:rsidP="007E13F4">
      <w:pPr>
        <w:pStyle w:val="Subsubtitlu"/>
      </w:pPr>
      <w:bookmarkStart w:id="295" w:name="_Toc369259352"/>
      <w:r>
        <w:t>2.12.9. Calitatea apei</w:t>
      </w:r>
      <w:bookmarkEnd w:id="295"/>
    </w:p>
    <w:p w:rsidR="004259AC" w:rsidRPr="002B4F6C" w:rsidRDefault="004259AC" w:rsidP="00073E6A">
      <w:pPr>
        <w:pStyle w:val="StandardtextCaracterCaracterCaracterCaracter"/>
        <w:ind w:left="851"/>
        <w:rPr>
          <w:rFonts w:cs="Arial"/>
          <w:sz w:val="24"/>
          <w:szCs w:val="24"/>
          <w:lang w:val="ro-RO"/>
        </w:rPr>
      </w:pPr>
      <w:r w:rsidRPr="002B4F6C">
        <w:rPr>
          <w:rFonts w:cs="Arial"/>
          <w:sz w:val="24"/>
          <w:szCs w:val="24"/>
          <w:lang w:val="ro-RO"/>
        </w:rPr>
        <w:t>Monitorizar</w:t>
      </w:r>
      <w:r>
        <w:rPr>
          <w:rFonts w:cs="Arial"/>
          <w:sz w:val="24"/>
          <w:szCs w:val="24"/>
          <w:lang w:val="ro-RO"/>
        </w:rPr>
        <w:t>ea de control a</w:t>
      </w:r>
      <w:r w:rsidRPr="002B4F6C">
        <w:rPr>
          <w:rFonts w:cs="Arial"/>
          <w:sz w:val="24"/>
          <w:szCs w:val="24"/>
          <w:lang w:val="ro-RO"/>
        </w:rPr>
        <w:t xml:space="preserve"> apei potabile se realizeaza de catre Laboratorul de apa potabila, din cadrul Serviciului Laboratoare Calitate, prin respectarea Programului de monitorizare de control intocmit anual conform legislatiei in vigoare.Directia Judeteana de Sanatate Publica rea</w:t>
      </w:r>
      <w:r>
        <w:rPr>
          <w:rFonts w:cs="Arial"/>
          <w:sz w:val="24"/>
          <w:szCs w:val="24"/>
          <w:lang w:val="ro-RO"/>
        </w:rPr>
        <w:t xml:space="preserve">lizeaza monitorizarea de audit </w:t>
      </w:r>
      <w:r w:rsidRPr="002B4F6C">
        <w:rPr>
          <w:rFonts w:cs="Arial"/>
          <w:sz w:val="24"/>
          <w:szCs w:val="24"/>
          <w:lang w:val="ro-RO"/>
        </w:rPr>
        <w:t>a apei</w:t>
      </w:r>
      <w:r>
        <w:rPr>
          <w:rFonts w:cs="Arial"/>
          <w:sz w:val="24"/>
          <w:szCs w:val="24"/>
          <w:lang w:val="ro-RO"/>
        </w:rPr>
        <w:t xml:space="preserve"> potabile</w:t>
      </w:r>
      <w:r w:rsidRPr="002B4F6C">
        <w:rPr>
          <w:rFonts w:cs="Arial"/>
          <w:sz w:val="24"/>
          <w:szCs w:val="24"/>
          <w:lang w:val="ro-RO"/>
        </w:rPr>
        <w:t xml:space="preserve"> conform Contractului de prestari servicii privind monitorizarea de audit a calitatii apei potabile in conformitate cu Legea 458/2002. -lunar.</w:t>
      </w:r>
    </w:p>
    <w:p w:rsidR="004259AC" w:rsidRPr="002B4F6C" w:rsidRDefault="004259AC" w:rsidP="004259AC">
      <w:pPr>
        <w:pStyle w:val="StandardtextCaracterCaracterCaracterCaracter"/>
        <w:ind w:left="851"/>
        <w:rPr>
          <w:rFonts w:cs="Arial"/>
          <w:sz w:val="24"/>
          <w:szCs w:val="24"/>
          <w:lang w:val="ro-RO"/>
        </w:rPr>
      </w:pPr>
      <w:r w:rsidRPr="002B4F6C">
        <w:rPr>
          <w:rFonts w:cs="Arial"/>
          <w:sz w:val="24"/>
          <w:szCs w:val="24"/>
          <w:lang w:val="ro-RO"/>
        </w:rPr>
        <w:t>Indicatorii de calitate ai apei potabile seincadreaza in limitele prevazute de Legea 458/2002 modificata si completata  prin Legea 311/2004  privind calitatea apei potabile.</w:t>
      </w:r>
    </w:p>
    <w:p w:rsidR="004259AC" w:rsidRDefault="004259AC" w:rsidP="001B7BDB">
      <w:pPr>
        <w:ind w:left="708"/>
        <w:jc w:val="both"/>
        <w:rPr>
          <w:rFonts w:ascii="Arial" w:hAnsi="Arial" w:cs="Arial"/>
          <w:sz w:val="24"/>
          <w:szCs w:val="24"/>
        </w:rPr>
      </w:pPr>
    </w:p>
    <w:p w:rsidR="006658AD" w:rsidRPr="00537965" w:rsidRDefault="003D6F12" w:rsidP="003D6F12">
      <w:pPr>
        <w:pStyle w:val="Subtitlu2"/>
        <w:ind w:left="0" w:firstLine="0"/>
        <w:rPr>
          <w:rFonts w:cs="Arial"/>
          <w:caps w:val="0"/>
          <w:lang w:val="it-IT"/>
        </w:rPr>
      </w:pPr>
      <w:bookmarkStart w:id="296" w:name="_Toc352230221"/>
      <w:bookmarkStart w:id="297" w:name="_Toc369259353"/>
      <w:r w:rsidRPr="00537965">
        <w:rPr>
          <w:rFonts w:cs="Arial"/>
          <w:caps w:val="0"/>
          <w:lang w:val="it-IT"/>
        </w:rPr>
        <w:t xml:space="preserve">2.13 </w:t>
      </w:r>
      <w:r w:rsidR="006658AD" w:rsidRPr="00537965">
        <w:rPr>
          <w:rFonts w:cs="Arial"/>
          <w:caps w:val="0"/>
          <w:lang w:val="it-IT"/>
        </w:rPr>
        <w:t>Facilitati existente in Umbraresti</w:t>
      </w:r>
      <w:bookmarkEnd w:id="296"/>
      <w:bookmarkEnd w:id="297"/>
    </w:p>
    <w:p w:rsidR="006658AD" w:rsidRPr="00CA6C34" w:rsidRDefault="003D6F12" w:rsidP="007E13F4">
      <w:pPr>
        <w:pStyle w:val="Subsubtitlu"/>
      </w:pPr>
      <w:bookmarkStart w:id="298" w:name="_Toc352230222"/>
      <w:bookmarkStart w:id="299" w:name="_Toc369259354"/>
      <w:r>
        <w:t>2.13.1.</w:t>
      </w:r>
      <w:r w:rsidR="00227824">
        <w:t>Sistemul de alimentare</w:t>
      </w:r>
      <w:r w:rsidR="006658AD" w:rsidRPr="00CA6C34">
        <w:t xml:space="preserve"> cu apa</w:t>
      </w:r>
      <w:bookmarkEnd w:id="298"/>
      <w:bookmarkEnd w:id="299"/>
    </w:p>
    <w:p w:rsidR="006658AD" w:rsidRPr="00CA6C34" w:rsidRDefault="00C2457B" w:rsidP="00692E66">
      <w:pPr>
        <w:pStyle w:val="StandardtextCaracterCaracterCaracterCaracter"/>
        <w:ind w:left="708"/>
        <w:rPr>
          <w:rFonts w:cs="Arial"/>
          <w:sz w:val="24"/>
          <w:szCs w:val="24"/>
          <w:lang w:val="ro-RO"/>
        </w:rPr>
      </w:pPr>
      <w:r>
        <w:rPr>
          <w:rFonts w:cs="Arial"/>
          <w:noProof/>
          <w:sz w:val="24"/>
          <w:szCs w:val="24"/>
          <w:lang w:eastAsia="en-US"/>
        </w:rPr>
        <w:drawing>
          <wp:inline distT="0" distB="0" distL="0" distR="0">
            <wp:extent cx="1524000" cy="1933575"/>
            <wp:effectExtent l="19050" t="0" r="0" b="0"/>
            <wp:docPr id="5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5" cstate="print"/>
                    <a:srcRect/>
                    <a:stretch>
                      <a:fillRect/>
                    </a:stretch>
                  </pic:blipFill>
                  <pic:spPr bwMode="auto">
                    <a:xfrm>
                      <a:off x="0" y="0"/>
                      <a:ext cx="1524000" cy="1933575"/>
                    </a:xfrm>
                    <a:prstGeom prst="rect">
                      <a:avLst/>
                    </a:prstGeom>
                    <a:noFill/>
                    <a:ln w="9525">
                      <a:noFill/>
                      <a:miter lim="800000"/>
                      <a:headEnd/>
                      <a:tailEnd/>
                    </a:ln>
                  </pic:spPr>
                </pic:pic>
              </a:graphicData>
            </a:graphic>
          </wp:inline>
        </w:drawing>
      </w:r>
    </w:p>
    <w:p w:rsidR="001A7900" w:rsidRPr="00613C63" w:rsidRDefault="001A7900" w:rsidP="001A7900">
      <w:pPr>
        <w:ind w:left="708"/>
        <w:jc w:val="both"/>
        <w:rPr>
          <w:rFonts w:ascii="Arial" w:hAnsi="Arial" w:cs="Arial"/>
          <w:b/>
        </w:rPr>
      </w:pPr>
      <w:r w:rsidRPr="00613C63">
        <w:rPr>
          <w:rFonts w:ascii="Arial" w:hAnsi="Arial" w:cs="Arial"/>
          <w:b/>
        </w:rPr>
        <w:t>Fig. 2</w:t>
      </w:r>
      <w:r>
        <w:rPr>
          <w:rFonts w:ascii="Arial" w:hAnsi="Arial" w:cs="Arial"/>
          <w:b/>
        </w:rPr>
        <w:t>.</w:t>
      </w:r>
      <w:r w:rsidRPr="00613C63">
        <w:rPr>
          <w:rFonts w:ascii="Arial" w:hAnsi="Arial" w:cs="Arial"/>
          <w:b/>
        </w:rPr>
        <w:t>1</w:t>
      </w:r>
      <w:r>
        <w:rPr>
          <w:rFonts w:ascii="Arial" w:hAnsi="Arial" w:cs="Arial"/>
          <w:b/>
        </w:rPr>
        <w:t>3</w:t>
      </w:r>
      <w:r w:rsidRPr="00613C63">
        <w:rPr>
          <w:rFonts w:ascii="Arial" w:hAnsi="Arial" w:cs="Arial"/>
          <w:b/>
        </w:rPr>
        <w:t xml:space="preserve"> - 1  – Sistem de a</w:t>
      </w:r>
      <w:r>
        <w:rPr>
          <w:rFonts w:ascii="Arial" w:hAnsi="Arial" w:cs="Arial"/>
          <w:b/>
        </w:rPr>
        <w:t>limentare Umbraresti</w:t>
      </w:r>
    </w:p>
    <w:p w:rsidR="001A7900" w:rsidRPr="001A7900" w:rsidRDefault="001A7900" w:rsidP="00050F41">
      <w:pPr>
        <w:spacing w:after="120" w:line="360" w:lineRule="auto"/>
        <w:ind w:left="851"/>
        <w:jc w:val="both"/>
        <w:rPr>
          <w:rFonts w:ascii="Arial" w:hAnsi="Arial" w:cs="Arial"/>
          <w:sz w:val="24"/>
          <w:szCs w:val="24"/>
        </w:rPr>
      </w:pPr>
      <w:r w:rsidRPr="001A7900">
        <w:rPr>
          <w:rFonts w:ascii="Arial" w:hAnsi="Arial" w:cs="Arial"/>
          <w:sz w:val="24"/>
          <w:szCs w:val="24"/>
        </w:rPr>
        <w:t>Satul Umbraresti apartine administrativ de orasul Tg. Bujor.Acesta se află în partea de Nord- Est a judeţului Galaţi, la o distanţă de 40 Km faţă de municipiul Galaţi, reşedinţa de judeţ.</w:t>
      </w:r>
    </w:p>
    <w:p w:rsidR="006658AD" w:rsidRPr="00CA6C34" w:rsidRDefault="006658AD" w:rsidP="00050F41">
      <w:pPr>
        <w:pStyle w:val="StandardtextCaracterCaracterCaracterCaracter"/>
        <w:ind w:left="851"/>
        <w:rPr>
          <w:rFonts w:cs="Arial"/>
          <w:sz w:val="24"/>
          <w:szCs w:val="24"/>
          <w:lang w:val="ro-RO"/>
        </w:rPr>
      </w:pPr>
      <w:r w:rsidRPr="00CA6C34">
        <w:rPr>
          <w:rFonts w:cs="Arial"/>
          <w:sz w:val="24"/>
          <w:szCs w:val="24"/>
          <w:lang w:val="ro-RO"/>
        </w:rPr>
        <w:t xml:space="preserve">Sistemul de alimentare Umbraresti este in functiune </w:t>
      </w:r>
      <w:r w:rsidR="009D22C5">
        <w:rPr>
          <w:rFonts w:cs="Arial"/>
          <w:sz w:val="24"/>
          <w:szCs w:val="24"/>
          <w:lang w:val="ro-RO"/>
        </w:rPr>
        <w:t>in anul</w:t>
      </w:r>
      <w:r w:rsidRPr="00CA6C34">
        <w:rPr>
          <w:rFonts w:cs="Arial"/>
          <w:sz w:val="24"/>
          <w:szCs w:val="24"/>
          <w:lang w:val="ro-RO"/>
        </w:rPr>
        <w:t xml:space="preserve"> 2</w:t>
      </w:r>
      <w:r w:rsidR="009D22C5">
        <w:rPr>
          <w:rFonts w:cs="Arial"/>
          <w:sz w:val="24"/>
          <w:szCs w:val="24"/>
          <w:lang w:val="ro-RO"/>
        </w:rPr>
        <w:t>012</w:t>
      </w:r>
      <w:r w:rsidRPr="00CA6C34">
        <w:rPr>
          <w:rFonts w:cs="Arial"/>
          <w:sz w:val="24"/>
          <w:szCs w:val="24"/>
          <w:lang w:val="ro-RO"/>
        </w:rPr>
        <w:t xml:space="preserve"> si </w:t>
      </w:r>
      <w:r w:rsidR="003D6F12">
        <w:rPr>
          <w:rFonts w:cs="Arial"/>
          <w:sz w:val="24"/>
          <w:szCs w:val="24"/>
          <w:lang w:val="ro-RO"/>
        </w:rPr>
        <w:t>are in componenta sa urmatoarele obiecte:</w:t>
      </w:r>
    </w:p>
    <w:p w:rsidR="003D6F12" w:rsidRPr="00CA6C34" w:rsidRDefault="003D6F12" w:rsidP="007E13F4">
      <w:pPr>
        <w:pStyle w:val="Subsubtitlu"/>
      </w:pPr>
      <w:bookmarkStart w:id="300" w:name="_Toc369259355"/>
      <w:r>
        <w:t>2.13.2. Sursa de apa</w:t>
      </w:r>
      <w:bookmarkEnd w:id="300"/>
    </w:p>
    <w:p w:rsidR="006658AD" w:rsidRDefault="003D6F12" w:rsidP="00050F41">
      <w:pPr>
        <w:pStyle w:val="StandardtextCaracterCaracterCaracterCaracter"/>
        <w:ind w:left="851"/>
        <w:rPr>
          <w:rFonts w:cs="Arial"/>
          <w:sz w:val="24"/>
          <w:szCs w:val="24"/>
          <w:lang w:val="ro-RO"/>
        </w:rPr>
      </w:pPr>
      <w:r w:rsidRPr="003D6F12">
        <w:rPr>
          <w:rFonts w:cs="Arial"/>
          <w:sz w:val="24"/>
          <w:szCs w:val="24"/>
          <w:lang w:val="ro-RO"/>
        </w:rPr>
        <w:t>Alim</w:t>
      </w:r>
      <w:r>
        <w:rPr>
          <w:rFonts w:cs="Arial"/>
          <w:sz w:val="24"/>
          <w:szCs w:val="24"/>
          <w:lang w:val="ro-RO"/>
        </w:rPr>
        <w:t>e</w:t>
      </w:r>
      <w:r w:rsidR="009D22C5">
        <w:rPr>
          <w:rFonts w:cs="Arial"/>
          <w:sz w:val="24"/>
          <w:szCs w:val="24"/>
          <w:lang w:val="ro-RO"/>
        </w:rPr>
        <w:t>ntarea cu apa a satului</w:t>
      </w:r>
      <w:r>
        <w:rPr>
          <w:rFonts w:cs="Arial"/>
          <w:sz w:val="24"/>
          <w:szCs w:val="24"/>
          <w:lang w:val="ro-RO"/>
        </w:rPr>
        <w:t>U</w:t>
      </w:r>
      <w:r w:rsidRPr="003D6F12">
        <w:rPr>
          <w:rFonts w:cs="Arial"/>
          <w:sz w:val="24"/>
          <w:szCs w:val="24"/>
          <w:lang w:val="ro-RO"/>
        </w:rPr>
        <w:t xml:space="preserve">mbraresti </w:t>
      </w:r>
      <w:r w:rsidR="00683033">
        <w:rPr>
          <w:rFonts w:cs="Arial"/>
          <w:sz w:val="24"/>
          <w:szCs w:val="24"/>
          <w:lang w:val="ro-RO"/>
        </w:rPr>
        <w:t>se face din sursa de apa subterana. Frontul de captare este constituit din 2 foraje. Caracteristicile puturilor si echiparea acestora este prezentata in tabelul demai jos.</w:t>
      </w:r>
    </w:p>
    <w:p w:rsidR="004259AC" w:rsidRDefault="004259AC" w:rsidP="00692E66">
      <w:pPr>
        <w:pStyle w:val="StandardtextCaracterCaracterCaracterCaracter"/>
        <w:ind w:left="708"/>
        <w:rPr>
          <w:rFonts w:cs="Arial"/>
          <w:sz w:val="24"/>
          <w:szCs w:val="24"/>
          <w:lang w:val="ro-RO"/>
        </w:rPr>
      </w:pPr>
    </w:p>
    <w:p w:rsidR="00E41B1C" w:rsidRDefault="00E41B1C" w:rsidP="00692E66">
      <w:pPr>
        <w:pStyle w:val="StandardtextCaracterCaracterCaracterCaracter"/>
        <w:ind w:left="708"/>
        <w:rPr>
          <w:rFonts w:cs="Arial"/>
          <w:sz w:val="24"/>
          <w:szCs w:val="24"/>
          <w:lang w:val="ro-RO"/>
        </w:rPr>
      </w:pPr>
    </w:p>
    <w:p w:rsidR="001A7900" w:rsidRPr="001A7900" w:rsidRDefault="001A7900" w:rsidP="00692E66">
      <w:pPr>
        <w:pStyle w:val="StandardtextCaracterCaracterCaracterCaracter"/>
        <w:ind w:left="708"/>
        <w:rPr>
          <w:rFonts w:cs="Arial"/>
          <w:b/>
          <w:lang w:val="ro-RO"/>
        </w:rPr>
      </w:pPr>
      <w:r w:rsidRPr="001A7900">
        <w:rPr>
          <w:rFonts w:cs="Arial"/>
          <w:b/>
          <w:lang w:val="ro-RO"/>
        </w:rPr>
        <w:t>Tabel 2.13 – 1 Date tehnice front de captare Umbraresti</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418"/>
        <w:gridCol w:w="1559"/>
        <w:gridCol w:w="1559"/>
        <w:gridCol w:w="1418"/>
        <w:gridCol w:w="2055"/>
      </w:tblGrid>
      <w:tr w:rsidR="00497D05" w:rsidRPr="00497D05" w:rsidTr="004259AC">
        <w:tc>
          <w:tcPr>
            <w:tcW w:w="1101" w:type="dxa"/>
            <w:vAlign w:val="center"/>
          </w:tcPr>
          <w:p w:rsidR="00683033" w:rsidRPr="004259AC" w:rsidRDefault="00683033" w:rsidP="00497D05">
            <w:pPr>
              <w:pStyle w:val="StandardtextCaracterCaracterCaracterCaracter"/>
              <w:jc w:val="center"/>
              <w:rPr>
                <w:rFonts w:cs="Arial"/>
                <w:b/>
                <w:sz w:val="24"/>
                <w:szCs w:val="24"/>
                <w:lang w:val="ro-RO"/>
              </w:rPr>
            </w:pPr>
            <w:r w:rsidRPr="004259AC">
              <w:rPr>
                <w:rFonts w:cs="Arial"/>
                <w:b/>
                <w:sz w:val="24"/>
                <w:szCs w:val="24"/>
                <w:lang w:val="ro-RO"/>
              </w:rPr>
              <w:t>Foraj</w:t>
            </w:r>
          </w:p>
        </w:tc>
        <w:tc>
          <w:tcPr>
            <w:tcW w:w="1418" w:type="dxa"/>
            <w:vAlign w:val="center"/>
          </w:tcPr>
          <w:p w:rsidR="004259AC" w:rsidRDefault="004259AC" w:rsidP="00497D05">
            <w:pPr>
              <w:pStyle w:val="StandardtextCaracterCaracterCaracterCaracter"/>
              <w:jc w:val="center"/>
              <w:rPr>
                <w:rFonts w:cs="Arial"/>
                <w:b/>
                <w:sz w:val="24"/>
                <w:szCs w:val="24"/>
                <w:lang w:val="ro-RO"/>
              </w:rPr>
            </w:pPr>
            <w:r>
              <w:rPr>
                <w:rFonts w:cs="Arial"/>
                <w:b/>
                <w:sz w:val="24"/>
                <w:szCs w:val="24"/>
                <w:lang w:val="ro-RO"/>
              </w:rPr>
              <w:t>H</w:t>
            </w:r>
            <w:r w:rsidRPr="004259AC">
              <w:rPr>
                <w:rFonts w:cs="Arial"/>
                <w:b/>
                <w:sz w:val="24"/>
                <w:szCs w:val="24"/>
                <w:vertAlign w:val="subscript"/>
                <w:lang w:val="ro-RO"/>
              </w:rPr>
              <w:t>fora</w:t>
            </w:r>
            <w:r>
              <w:rPr>
                <w:rFonts w:cs="Arial"/>
                <w:b/>
                <w:sz w:val="24"/>
                <w:szCs w:val="24"/>
                <w:vertAlign w:val="subscript"/>
                <w:lang w:val="ro-RO"/>
              </w:rPr>
              <w:t>j</w:t>
            </w:r>
          </w:p>
          <w:p w:rsidR="00683033" w:rsidRPr="004259AC" w:rsidRDefault="00683033" w:rsidP="00497D05">
            <w:pPr>
              <w:pStyle w:val="StandardtextCaracterCaracterCaracterCaracter"/>
              <w:jc w:val="center"/>
              <w:rPr>
                <w:rFonts w:cs="Arial"/>
                <w:b/>
                <w:sz w:val="24"/>
                <w:szCs w:val="24"/>
                <w:lang w:val="ro-RO"/>
              </w:rPr>
            </w:pPr>
            <w:r w:rsidRPr="004259AC">
              <w:rPr>
                <w:rFonts w:cs="Arial"/>
                <w:b/>
                <w:sz w:val="24"/>
                <w:szCs w:val="24"/>
                <w:lang w:val="ro-RO"/>
              </w:rPr>
              <w:t>[m]</w:t>
            </w:r>
          </w:p>
        </w:tc>
        <w:tc>
          <w:tcPr>
            <w:tcW w:w="1559" w:type="dxa"/>
            <w:vAlign w:val="center"/>
          </w:tcPr>
          <w:p w:rsidR="00683033" w:rsidRPr="004259AC" w:rsidRDefault="00683033" w:rsidP="00497D05">
            <w:pPr>
              <w:pStyle w:val="StandardtextCaracterCaracterCaracterCaracter"/>
              <w:jc w:val="center"/>
              <w:rPr>
                <w:rFonts w:cs="Arial"/>
                <w:b/>
                <w:sz w:val="24"/>
                <w:szCs w:val="24"/>
                <w:lang w:val="ro-RO"/>
              </w:rPr>
            </w:pPr>
            <w:r w:rsidRPr="004259AC">
              <w:rPr>
                <w:rFonts w:cs="Arial"/>
                <w:b/>
                <w:sz w:val="24"/>
                <w:szCs w:val="24"/>
                <w:lang w:val="ro-RO"/>
              </w:rPr>
              <w:t>Capacitate maxima</w:t>
            </w:r>
            <w:r w:rsidR="00352C48" w:rsidRPr="004259AC">
              <w:rPr>
                <w:rFonts w:cs="Arial"/>
                <w:b/>
                <w:sz w:val="24"/>
                <w:szCs w:val="24"/>
                <w:lang w:val="ro-RO"/>
              </w:rPr>
              <w:t xml:space="preserve"> [m</w:t>
            </w:r>
            <w:r w:rsidR="00352C48" w:rsidRPr="004259AC">
              <w:rPr>
                <w:rFonts w:cs="Arial"/>
                <w:b/>
                <w:sz w:val="24"/>
                <w:szCs w:val="24"/>
                <w:vertAlign w:val="superscript"/>
                <w:lang w:val="ro-RO"/>
              </w:rPr>
              <w:t>3</w:t>
            </w:r>
            <w:r w:rsidR="00352C48" w:rsidRPr="004259AC">
              <w:rPr>
                <w:rFonts w:cs="Arial"/>
                <w:b/>
                <w:sz w:val="24"/>
                <w:szCs w:val="24"/>
                <w:lang w:val="ro-RO"/>
              </w:rPr>
              <w:t>/h]</w:t>
            </w:r>
          </w:p>
        </w:tc>
        <w:tc>
          <w:tcPr>
            <w:tcW w:w="1559" w:type="dxa"/>
            <w:vAlign w:val="center"/>
          </w:tcPr>
          <w:p w:rsidR="00683033" w:rsidRPr="004259AC" w:rsidRDefault="00683033" w:rsidP="00497D05">
            <w:pPr>
              <w:pStyle w:val="StandardtextCaracterCaracterCaracterCaracter"/>
              <w:jc w:val="center"/>
              <w:rPr>
                <w:rFonts w:cs="Arial"/>
                <w:b/>
                <w:sz w:val="24"/>
                <w:szCs w:val="24"/>
                <w:lang w:val="ro-RO"/>
              </w:rPr>
            </w:pPr>
            <w:r w:rsidRPr="004259AC">
              <w:rPr>
                <w:rFonts w:cs="Arial"/>
                <w:b/>
                <w:sz w:val="24"/>
                <w:szCs w:val="24"/>
                <w:lang w:val="ro-RO"/>
              </w:rPr>
              <w:t>Capacitate curenta</w:t>
            </w:r>
            <w:r w:rsidR="00352C48" w:rsidRPr="004259AC">
              <w:rPr>
                <w:rFonts w:cs="Arial"/>
                <w:b/>
                <w:sz w:val="24"/>
                <w:szCs w:val="24"/>
                <w:lang w:val="ro-RO"/>
              </w:rPr>
              <w:t xml:space="preserve"> [m</w:t>
            </w:r>
            <w:r w:rsidR="00352C48" w:rsidRPr="004259AC">
              <w:rPr>
                <w:rFonts w:cs="Arial"/>
                <w:b/>
                <w:sz w:val="24"/>
                <w:szCs w:val="24"/>
                <w:vertAlign w:val="superscript"/>
                <w:lang w:val="ro-RO"/>
              </w:rPr>
              <w:t>3</w:t>
            </w:r>
            <w:r w:rsidR="00352C48" w:rsidRPr="004259AC">
              <w:rPr>
                <w:rFonts w:cs="Arial"/>
                <w:b/>
                <w:sz w:val="24"/>
                <w:szCs w:val="24"/>
                <w:lang w:val="ro-RO"/>
              </w:rPr>
              <w:t>/h]</w:t>
            </w:r>
          </w:p>
        </w:tc>
        <w:tc>
          <w:tcPr>
            <w:tcW w:w="1418" w:type="dxa"/>
            <w:vAlign w:val="center"/>
          </w:tcPr>
          <w:p w:rsidR="00683033" w:rsidRPr="004259AC" w:rsidRDefault="00683033" w:rsidP="00497D05">
            <w:pPr>
              <w:pStyle w:val="StandardtextCaracterCaracterCaracterCaracter"/>
              <w:jc w:val="center"/>
              <w:rPr>
                <w:rFonts w:cs="Arial"/>
                <w:b/>
                <w:sz w:val="24"/>
                <w:szCs w:val="24"/>
                <w:lang w:val="ro-RO"/>
              </w:rPr>
            </w:pPr>
            <w:r w:rsidRPr="004259AC">
              <w:rPr>
                <w:rFonts w:cs="Arial"/>
                <w:b/>
                <w:sz w:val="24"/>
                <w:szCs w:val="24"/>
                <w:lang w:val="ro-RO"/>
              </w:rPr>
              <w:t>Inaltime de pompare [m]</w:t>
            </w:r>
          </w:p>
        </w:tc>
        <w:tc>
          <w:tcPr>
            <w:tcW w:w="2055" w:type="dxa"/>
            <w:vAlign w:val="center"/>
          </w:tcPr>
          <w:p w:rsidR="00683033" w:rsidRPr="004259AC" w:rsidRDefault="00352C48" w:rsidP="00497D05">
            <w:pPr>
              <w:pStyle w:val="StandardtextCaracterCaracterCaracterCaracter"/>
              <w:jc w:val="center"/>
              <w:rPr>
                <w:rFonts w:cs="Arial"/>
                <w:b/>
                <w:sz w:val="24"/>
                <w:szCs w:val="24"/>
                <w:lang w:val="ro-RO"/>
              </w:rPr>
            </w:pPr>
            <w:r w:rsidRPr="004259AC">
              <w:rPr>
                <w:rFonts w:cs="Arial"/>
                <w:b/>
                <w:sz w:val="24"/>
                <w:szCs w:val="24"/>
                <w:lang w:val="ro-RO"/>
              </w:rPr>
              <w:t>Tip pompa</w:t>
            </w:r>
          </w:p>
        </w:tc>
      </w:tr>
      <w:tr w:rsidR="00497D05" w:rsidRPr="00497D05" w:rsidTr="004259AC">
        <w:tc>
          <w:tcPr>
            <w:tcW w:w="1101" w:type="dxa"/>
          </w:tcPr>
          <w:p w:rsidR="00683033" w:rsidRPr="00497D05" w:rsidRDefault="00683033" w:rsidP="00497D05">
            <w:pPr>
              <w:pStyle w:val="StandardtextCaracterCaracterCaracterCaracter"/>
              <w:jc w:val="center"/>
              <w:rPr>
                <w:rFonts w:cs="Arial"/>
                <w:sz w:val="24"/>
                <w:szCs w:val="24"/>
                <w:lang w:val="ro-RO"/>
              </w:rPr>
            </w:pPr>
            <w:r w:rsidRPr="00497D05">
              <w:rPr>
                <w:rFonts w:cs="Arial"/>
                <w:sz w:val="24"/>
                <w:szCs w:val="24"/>
                <w:lang w:val="ro-RO"/>
              </w:rPr>
              <w:t>Foraj 1</w:t>
            </w:r>
          </w:p>
        </w:tc>
        <w:tc>
          <w:tcPr>
            <w:tcW w:w="1418"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200</w:t>
            </w:r>
          </w:p>
        </w:tc>
        <w:tc>
          <w:tcPr>
            <w:tcW w:w="1559"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25</w:t>
            </w:r>
          </w:p>
        </w:tc>
        <w:tc>
          <w:tcPr>
            <w:tcW w:w="1559"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5</w:t>
            </w:r>
          </w:p>
        </w:tc>
        <w:tc>
          <w:tcPr>
            <w:tcW w:w="1418"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102</w:t>
            </w:r>
          </w:p>
        </w:tc>
        <w:tc>
          <w:tcPr>
            <w:tcW w:w="2055"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Grundfos SP5-2</w:t>
            </w:r>
          </w:p>
        </w:tc>
      </w:tr>
      <w:tr w:rsidR="00497D05" w:rsidRPr="00497D05" w:rsidTr="004259AC">
        <w:tc>
          <w:tcPr>
            <w:tcW w:w="1101" w:type="dxa"/>
          </w:tcPr>
          <w:p w:rsidR="00683033" w:rsidRPr="00497D05" w:rsidRDefault="00683033" w:rsidP="00497D05">
            <w:pPr>
              <w:pStyle w:val="StandardtextCaracterCaracterCaracterCaracter"/>
              <w:jc w:val="center"/>
              <w:rPr>
                <w:rFonts w:cs="Arial"/>
                <w:sz w:val="24"/>
                <w:szCs w:val="24"/>
                <w:lang w:val="ro-RO"/>
              </w:rPr>
            </w:pPr>
            <w:r w:rsidRPr="00497D05">
              <w:rPr>
                <w:rFonts w:cs="Arial"/>
                <w:sz w:val="24"/>
                <w:szCs w:val="24"/>
                <w:lang w:val="ro-RO"/>
              </w:rPr>
              <w:t>Foraj 2</w:t>
            </w:r>
          </w:p>
        </w:tc>
        <w:tc>
          <w:tcPr>
            <w:tcW w:w="1418"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200</w:t>
            </w:r>
          </w:p>
        </w:tc>
        <w:tc>
          <w:tcPr>
            <w:tcW w:w="1559"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25</w:t>
            </w:r>
          </w:p>
        </w:tc>
        <w:tc>
          <w:tcPr>
            <w:tcW w:w="1559"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5</w:t>
            </w:r>
          </w:p>
        </w:tc>
        <w:tc>
          <w:tcPr>
            <w:tcW w:w="1418"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102</w:t>
            </w:r>
          </w:p>
        </w:tc>
        <w:tc>
          <w:tcPr>
            <w:tcW w:w="2055" w:type="dxa"/>
          </w:tcPr>
          <w:p w:rsidR="00683033" w:rsidRPr="00497D05" w:rsidRDefault="00352C48" w:rsidP="00497D05">
            <w:pPr>
              <w:pStyle w:val="StandardtextCaracterCaracterCaracterCaracter"/>
              <w:jc w:val="center"/>
              <w:rPr>
                <w:rFonts w:cs="Arial"/>
                <w:sz w:val="24"/>
                <w:szCs w:val="24"/>
                <w:lang w:val="ro-RO"/>
              </w:rPr>
            </w:pPr>
            <w:r w:rsidRPr="00497D05">
              <w:rPr>
                <w:rFonts w:cs="Arial"/>
                <w:sz w:val="24"/>
                <w:szCs w:val="24"/>
                <w:lang w:val="ro-RO"/>
              </w:rPr>
              <w:t>Grundfos SP5-2</w:t>
            </w:r>
          </w:p>
        </w:tc>
      </w:tr>
    </w:tbl>
    <w:p w:rsidR="001A7900" w:rsidRDefault="001A7900" w:rsidP="00050F41">
      <w:pPr>
        <w:pStyle w:val="StandardtextCaracterCaracterCaracterCaracter"/>
        <w:ind w:left="851"/>
        <w:rPr>
          <w:rFonts w:cs="Arial"/>
          <w:sz w:val="24"/>
          <w:szCs w:val="24"/>
          <w:lang w:val="ro-RO"/>
        </w:rPr>
      </w:pPr>
      <w:r w:rsidRPr="001A7900">
        <w:rPr>
          <w:rFonts w:cs="Arial"/>
          <w:sz w:val="24"/>
          <w:szCs w:val="24"/>
          <w:lang w:val="ro-RO"/>
        </w:rPr>
        <w:t xml:space="preserve">Fiecare foraj este prevazut cu cate o cabina de protectie din beton armat in care sunt montate echipamentele de exploatare ale forajelor. Puturile sunt amplasate la distanta de 300 m unul de altul, unul dintre ele </w:t>
      </w:r>
      <w:r>
        <w:rPr>
          <w:rFonts w:cs="Arial"/>
          <w:sz w:val="24"/>
          <w:szCs w:val="24"/>
          <w:lang w:val="ro-RO"/>
        </w:rPr>
        <w:t>fiind amplasat</w:t>
      </w:r>
      <w:r w:rsidRPr="001A7900">
        <w:rPr>
          <w:rFonts w:cs="Arial"/>
          <w:sz w:val="24"/>
          <w:szCs w:val="24"/>
          <w:lang w:val="ro-RO"/>
        </w:rPr>
        <w:t xml:space="preserve"> in cadrul gospodariei de apa</w:t>
      </w:r>
    </w:p>
    <w:p w:rsidR="003D6F12" w:rsidRPr="00CA6C34" w:rsidRDefault="003D6F12" w:rsidP="007E13F4">
      <w:pPr>
        <w:pStyle w:val="Subsubtitlu"/>
      </w:pPr>
      <w:bookmarkStart w:id="301" w:name="_Toc369259356"/>
      <w:r>
        <w:t>2.13.3. Conducta de Aductiune</w:t>
      </w:r>
      <w:bookmarkEnd w:id="301"/>
    </w:p>
    <w:p w:rsidR="001A7900" w:rsidRDefault="001A7900" w:rsidP="00050F41">
      <w:pPr>
        <w:pStyle w:val="StandardtextCaracterCaracterCaracterCaracter"/>
        <w:ind w:left="851"/>
        <w:rPr>
          <w:rFonts w:cs="Arial"/>
          <w:sz w:val="24"/>
          <w:szCs w:val="24"/>
          <w:lang w:val="ro-RO"/>
        </w:rPr>
      </w:pPr>
      <w:r>
        <w:rPr>
          <w:rFonts w:cs="Arial"/>
          <w:sz w:val="24"/>
          <w:szCs w:val="24"/>
          <w:lang w:val="ro-RO"/>
        </w:rPr>
        <w:t>Transportul apei de la captare la rezervoare se realizeaza prin pompare.</w:t>
      </w:r>
    </w:p>
    <w:p w:rsidR="006658AD" w:rsidRPr="00CA6C34" w:rsidRDefault="006658AD" w:rsidP="00050F41">
      <w:pPr>
        <w:pStyle w:val="StandardtextCaracterCaracterCaracterCaracter"/>
        <w:ind w:left="851"/>
        <w:rPr>
          <w:rFonts w:cs="Arial"/>
          <w:sz w:val="24"/>
          <w:szCs w:val="24"/>
          <w:lang w:val="ro-RO"/>
        </w:rPr>
      </w:pPr>
      <w:r w:rsidRPr="00CA6C34">
        <w:rPr>
          <w:rFonts w:cs="Arial"/>
          <w:sz w:val="24"/>
          <w:szCs w:val="24"/>
          <w:lang w:val="ro-RO"/>
        </w:rPr>
        <w:t>Conducta d</w:t>
      </w:r>
      <w:r w:rsidR="00EB49D8">
        <w:rPr>
          <w:rFonts w:cs="Arial"/>
          <w:sz w:val="24"/>
          <w:szCs w:val="24"/>
          <w:lang w:val="ro-RO"/>
        </w:rPr>
        <w:t xml:space="preserve">e aductiune </w:t>
      </w:r>
      <w:r w:rsidR="00683033">
        <w:rPr>
          <w:rFonts w:cs="Arial"/>
          <w:sz w:val="24"/>
          <w:szCs w:val="24"/>
          <w:lang w:val="ro-RO"/>
        </w:rPr>
        <w:t xml:space="preserve">care leaga frontul de captare de rezervoare </w:t>
      </w:r>
      <w:r w:rsidR="00352C48">
        <w:rPr>
          <w:rFonts w:cs="Arial"/>
          <w:sz w:val="24"/>
          <w:szCs w:val="24"/>
          <w:lang w:val="ro-RO"/>
        </w:rPr>
        <w:t>are o lungime de</w:t>
      </w:r>
      <w:r w:rsidR="009D22C5">
        <w:rPr>
          <w:rFonts w:cs="Arial"/>
          <w:sz w:val="24"/>
          <w:szCs w:val="24"/>
          <w:lang w:val="ro-RO"/>
        </w:rPr>
        <w:t xml:space="preserve"> aproximativ 300</w:t>
      </w:r>
      <w:r w:rsidR="00EB49D8">
        <w:rPr>
          <w:rFonts w:cs="Arial"/>
          <w:sz w:val="24"/>
          <w:szCs w:val="24"/>
          <w:lang w:val="ro-RO"/>
        </w:rPr>
        <w:t>m</w:t>
      </w:r>
      <w:r w:rsidRPr="00CA6C34">
        <w:rPr>
          <w:rFonts w:cs="Arial"/>
          <w:sz w:val="24"/>
          <w:szCs w:val="24"/>
          <w:lang w:val="ro-RO"/>
        </w:rPr>
        <w:t xml:space="preserve">, Dn </w:t>
      </w:r>
      <w:r w:rsidR="009D22C5">
        <w:rPr>
          <w:rFonts w:cs="Arial"/>
          <w:sz w:val="24"/>
          <w:szCs w:val="24"/>
          <w:lang w:val="ro-RO"/>
        </w:rPr>
        <w:t>90</w:t>
      </w:r>
      <w:r w:rsidR="00683033">
        <w:rPr>
          <w:rFonts w:cs="Arial"/>
          <w:sz w:val="24"/>
          <w:szCs w:val="24"/>
          <w:lang w:val="ro-RO"/>
        </w:rPr>
        <w:t>0</w:t>
      </w:r>
      <w:r w:rsidRPr="00CA6C34">
        <w:rPr>
          <w:rFonts w:cs="Arial"/>
          <w:sz w:val="24"/>
          <w:szCs w:val="24"/>
          <w:lang w:val="ro-RO"/>
        </w:rPr>
        <w:t xml:space="preserve"> mm si este din PE</w:t>
      </w:r>
      <w:r w:rsidR="00683033">
        <w:rPr>
          <w:rFonts w:cs="Arial"/>
          <w:sz w:val="24"/>
          <w:szCs w:val="24"/>
          <w:lang w:val="ro-RO"/>
        </w:rPr>
        <w:t>.</w:t>
      </w:r>
    </w:p>
    <w:p w:rsidR="003D6F12" w:rsidRPr="00CA6C34" w:rsidRDefault="003D6F12" w:rsidP="007E13F4">
      <w:pPr>
        <w:pStyle w:val="Subsubtitlu"/>
      </w:pPr>
      <w:bookmarkStart w:id="302" w:name="_Toc369259357"/>
      <w:r>
        <w:t>2.13.</w:t>
      </w:r>
      <w:r w:rsidR="00683033">
        <w:t>4</w:t>
      </w:r>
      <w:r>
        <w:t>. Tratarea apei</w:t>
      </w:r>
      <w:bookmarkEnd w:id="302"/>
    </w:p>
    <w:p w:rsidR="006658AD" w:rsidRPr="00CA6C34" w:rsidRDefault="006658AD" w:rsidP="00050F41">
      <w:pPr>
        <w:pStyle w:val="StandardtextCaracterCaracterCaracterCaracter"/>
        <w:ind w:left="851"/>
        <w:rPr>
          <w:rFonts w:cs="Arial"/>
          <w:sz w:val="24"/>
          <w:szCs w:val="24"/>
          <w:lang w:val="ro-RO"/>
        </w:rPr>
      </w:pPr>
      <w:r w:rsidRPr="00CA6C34">
        <w:rPr>
          <w:rFonts w:cs="Arial"/>
          <w:sz w:val="24"/>
          <w:szCs w:val="24"/>
          <w:lang w:val="ro-RO"/>
        </w:rPr>
        <w:t>Tratarea apei consta in dezinfectia cu hipolc</w:t>
      </w:r>
      <w:r w:rsidR="00352C48">
        <w:rPr>
          <w:rFonts w:cs="Arial"/>
          <w:sz w:val="24"/>
          <w:szCs w:val="24"/>
          <w:lang w:val="ro-RO"/>
        </w:rPr>
        <w:t>lorit</w:t>
      </w:r>
      <w:r w:rsidR="001A7900">
        <w:rPr>
          <w:rFonts w:cs="Arial"/>
          <w:sz w:val="24"/>
          <w:szCs w:val="24"/>
          <w:lang w:val="ro-RO"/>
        </w:rPr>
        <w:t xml:space="preserve"> cu sodiu</w:t>
      </w:r>
      <w:r w:rsidR="00352C48">
        <w:rPr>
          <w:rFonts w:cs="Arial"/>
          <w:sz w:val="24"/>
          <w:szCs w:val="24"/>
          <w:lang w:val="ro-RO"/>
        </w:rPr>
        <w:t xml:space="preserve">. Dozarea </w:t>
      </w:r>
      <w:r w:rsidR="006511BA">
        <w:rPr>
          <w:rFonts w:cs="Arial"/>
          <w:sz w:val="24"/>
          <w:szCs w:val="24"/>
          <w:lang w:val="ro-RO"/>
        </w:rPr>
        <w:t>se face cu ajut</w:t>
      </w:r>
      <w:r w:rsidR="00352C48">
        <w:rPr>
          <w:rFonts w:cs="Arial"/>
          <w:sz w:val="24"/>
          <w:szCs w:val="24"/>
          <w:lang w:val="ro-RO"/>
        </w:rPr>
        <w:t>orul unei instalatii automate, Etatraon DLX MAAD, compus dintr-o pompa si un container pentru stocare, asa cum sunt prezentate in imaginile de mai jos:</w:t>
      </w:r>
    </w:p>
    <w:p w:rsidR="006658AD" w:rsidRPr="00CA6C34" w:rsidRDefault="00C2457B" w:rsidP="006658AD">
      <w:pPr>
        <w:pStyle w:val="StandardtextCaracterCaracterCaracterCaracter"/>
        <w:rPr>
          <w:rFonts w:cs="Arial"/>
          <w:lang w:val="ro-RO"/>
        </w:rPr>
      </w:pPr>
      <w:r>
        <w:rPr>
          <w:rFonts w:cs="Arial"/>
          <w:noProof/>
          <w:lang w:eastAsia="en-US"/>
        </w:rPr>
        <w:drawing>
          <wp:inline distT="0" distB="0" distL="0" distR="0">
            <wp:extent cx="1628775" cy="1895475"/>
            <wp:effectExtent l="19050" t="0" r="9525" b="0"/>
            <wp:docPr id="5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6" cstate="print"/>
                    <a:srcRect/>
                    <a:stretch>
                      <a:fillRect/>
                    </a:stretch>
                  </pic:blipFill>
                  <pic:spPr bwMode="auto">
                    <a:xfrm>
                      <a:off x="0" y="0"/>
                      <a:ext cx="1628775" cy="1895475"/>
                    </a:xfrm>
                    <a:prstGeom prst="rect">
                      <a:avLst/>
                    </a:prstGeom>
                    <a:noFill/>
                    <a:ln w="9525">
                      <a:noFill/>
                      <a:miter lim="800000"/>
                      <a:headEnd/>
                      <a:tailEnd/>
                    </a:ln>
                  </pic:spPr>
                </pic:pic>
              </a:graphicData>
            </a:graphic>
          </wp:inline>
        </w:drawing>
      </w:r>
      <w:r w:rsidR="006658AD" w:rsidRPr="00CA6C34">
        <w:rPr>
          <w:rFonts w:cs="Arial"/>
          <w:lang w:val="ro-RO"/>
        </w:rPr>
        <w:tab/>
      </w:r>
      <w:r w:rsidR="006658AD" w:rsidRPr="00CA6C34">
        <w:rPr>
          <w:rFonts w:cs="Arial"/>
          <w:lang w:val="ro-RO"/>
        </w:rPr>
        <w:tab/>
      </w:r>
      <w:r w:rsidR="003D6F12">
        <w:rPr>
          <w:rFonts w:cs="Arial"/>
          <w:lang w:val="ro-RO"/>
        </w:rPr>
        <w:tab/>
      </w:r>
      <w:r w:rsidR="003D6F12">
        <w:rPr>
          <w:rFonts w:cs="Arial"/>
          <w:lang w:val="ro-RO"/>
        </w:rPr>
        <w:tab/>
      </w:r>
      <w:r>
        <w:rPr>
          <w:rFonts w:cs="Arial"/>
          <w:noProof/>
          <w:lang w:eastAsia="en-US"/>
        </w:rPr>
        <w:drawing>
          <wp:inline distT="0" distB="0" distL="0" distR="0">
            <wp:extent cx="1371600" cy="1866900"/>
            <wp:effectExtent l="19050" t="0" r="0" b="0"/>
            <wp:docPr id="5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7" cstate="print"/>
                    <a:srcRect/>
                    <a:stretch>
                      <a:fillRect/>
                    </a:stretch>
                  </pic:blipFill>
                  <pic:spPr bwMode="auto">
                    <a:xfrm>
                      <a:off x="0" y="0"/>
                      <a:ext cx="1371600" cy="1866900"/>
                    </a:xfrm>
                    <a:prstGeom prst="rect">
                      <a:avLst/>
                    </a:prstGeom>
                    <a:noFill/>
                    <a:ln w="9525">
                      <a:noFill/>
                      <a:miter lim="800000"/>
                      <a:headEnd/>
                      <a:tailEnd/>
                    </a:ln>
                  </pic:spPr>
                </pic:pic>
              </a:graphicData>
            </a:graphic>
          </wp:inline>
        </w:drawing>
      </w:r>
    </w:p>
    <w:p w:rsidR="006658AD" w:rsidRPr="006511BA" w:rsidRDefault="003D6F12" w:rsidP="003D6F12">
      <w:pPr>
        <w:pStyle w:val="StandardtextCaracterCaracterCaracterCaracter"/>
        <w:rPr>
          <w:rFonts w:cs="Arial"/>
          <w:b/>
          <w:lang w:val="ro-RO"/>
        </w:rPr>
      </w:pPr>
      <w:r w:rsidRPr="006511BA">
        <w:rPr>
          <w:rFonts w:cs="Arial"/>
          <w:b/>
          <w:lang w:val="ro-RO"/>
        </w:rPr>
        <w:t>Fig</w:t>
      </w:r>
      <w:r w:rsidR="006511BA" w:rsidRPr="006511BA">
        <w:rPr>
          <w:rFonts w:cs="Arial"/>
          <w:b/>
          <w:lang w:val="ro-RO"/>
        </w:rPr>
        <w:t xml:space="preserve"> 2.13 - 2</w:t>
      </w:r>
      <w:r w:rsidRPr="006511BA">
        <w:rPr>
          <w:rFonts w:cs="Arial"/>
          <w:b/>
          <w:lang w:val="ro-RO"/>
        </w:rPr>
        <w:t xml:space="preserve">. </w:t>
      </w:r>
      <w:r w:rsidR="006658AD" w:rsidRPr="006511BA">
        <w:rPr>
          <w:rFonts w:cs="Arial"/>
          <w:b/>
          <w:lang w:val="ro-RO"/>
        </w:rPr>
        <w:t>Instalatie de dozare Umbraresti</w:t>
      </w:r>
      <w:r w:rsidR="006658AD" w:rsidRPr="006511BA">
        <w:rPr>
          <w:rFonts w:cs="Arial"/>
          <w:b/>
          <w:lang w:val="ro-RO"/>
        </w:rPr>
        <w:tab/>
      </w:r>
      <w:r w:rsidR="006658AD" w:rsidRPr="006511BA">
        <w:rPr>
          <w:rFonts w:cs="Arial"/>
          <w:b/>
          <w:lang w:val="ro-RO"/>
        </w:rPr>
        <w:tab/>
        <w:t>Echipament de dozare Umbraresti</w:t>
      </w:r>
    </w:p>
    <w:p w:rsidR="003D6F12" w:rsidRPr="00CA6C34" w:rsidRDefault="003D6F12" w:rsidP="007E13F4">
      <w:pPr>
        <w:pStyle w:val="Subsubtitlu"/>
      </w:pPr>
      <w:bookmarkStart w:id="303" w:name="_Toc369259358"/>
      <w:r>
        <w:t>2.13.</w:t>
      </w:r>
      <w:r w:rsidR="00683033">
        <w:t>5</w:t>
      </w:r>
      <w:r>
        <w:t>. Inmagazinarea apei</w:t>
      </w:r>
      <w:bookmarkEnd w:id="303"/>
    </w:p>
    <w:p w:rsidR="006658AD" w:rsidRPr="00CA6C34" w:rsidRDefault="006658AD" w:rsidP="00692E66">
      <w:pPr>
        <w:pStyle w:val="StandardtextCaracterCaracterCaracterCaracter"/>
        <w:ind w:left="708"/>
        <w:rPr>
          <w:rFonts w:cs="Arial"/>
          <w:sz w:val="24"/>
          <w:szCs w:val="24"/>
          <w:lang w:val="ro-RO"/>
        </w:rPr>
      </w:pPr>
      <w:r w:rsidRPr="00CA6C34">
        <w:rPr>
          <w:rFonts w:cs="Arial"/>
          <w:sz w:val="24"/>
          <w:szCs w:val="24"/>
          <w:lang w:val="ro-RO"/>
        </w:rPr>
        <w:t xml:space="preserve">Sistemul dispune de </w:t>
      </w:r>
      <w:r w:rsidR="00466362">
        <w:rPr>
          <w:rFonts w:cs="Arial"/>
          <w:sz w:val="24"/>
          <w:szCs w:val="24"/>
          <w:lang w:val="ro-RO"/>
        </w:rPr>
        <w:t>3</w:t>
      </w:r>
      <w:r w:rsidRPr="00CA6C34">
        <w:rPr>
          <w:rFonts w:cs="Arial"/>
          <w:sz w:val="24"/>
          <w:szCs w:val="24"/>
          <w:lang w:val="ro-RO"/>
        </w:rPr>
        <w:t xml:space="preserve"> rezervoare a car</w:t>
      </w:r>
      <w:r w:rsidR="00EB49D8">
        <w:rPr>
          <w:rFonts w:cs="Arial"/>
          <w:sz w:val="24"/>
          <w:szCs w:val="24"/>
          <w:lang w:val="ro-RO"/>
        </w:rPr>
        <w:t xml:space="preserve">or capacitate totala este de </w:t>
      </w:r>
      <w:r w:rsidR="00466362">
        <w:rPr>
          <w:rFonts w:cs="Arial"/>
          <w:sz w:val="24"/>
          <w:szCs w:val="24"/>
          <w:lang w:val="ro-RO"/>
        </w:rPr>
        <w:t>24</w:t>
      </w:r>
      <w:r w:rsidR="00352C48">
        <w:rPr>
          <w:rFonts w:cs="Arial"/>
          <w:sz w:val="24"/>
          <w:szCs w:val="24"/>
          <w:lang w:val="ro-RO"/>
        </w:rPr>
        <w:t>0</w:t>
      </w:r>
      <w:r w:rsidRPr="00CA6C34">
        <w:rPr>
          <w:rFonts w:cs="Arial"/>
          <w:sz w:val="24"/>
          <w:szCs w:val="24"/>
          <w:lang w:val="ro-RO"/>
        </w:rPr>
        <w:t>mc (</w:t>
      </w:r>
      <w:r w:rsidR="00466362">
        <w:rPr>
          <w:rFonts w:cs="Arial"/>
          <w:sz w:val="24"/>
          <w:szCs w:val="24"/>
          <w:lang w:val="ro-RO"/>
        </w:rPr>
        <w:t>3</w:t>
      </w:r>
      <w:r w:rsidRPr="00CA6C34">
        <w:rPr>
          <w:rFonts w:cs="Arial"/>
          <w:sz w:val="24"/>
          <w:szCs w:val="24"/>
          <w:lang w:val="ro-RO"/>
        </w:rPr>
        <w:t xml:space="preserve"> x </w:t>
      </w:r>
      <w:r w:rsidR="00352C48">
        <w:rPr>
          <w:rFonts w:cs="Arial"/>
          <w:sz w:val="24"/>
          <w:szCs w:val="24"/>
          <w:lang w:val="ro-RO"/>
        </w:rPr>
        <w:t>8</w:t>
      </w:r>
      <w:r w:rsidR="00687F51">
        <w:rPr>
          <w:rFonts w:cs="Arial"/>
          <w:sz w:val="24"/>
          <w:szCs w:val="24"/>
          <w:lang w:val="ro-RO"/>
        </w:rPr>
        <w:t>0mc).</w:t>
      </w:r>
      <w:r w:rsidR="00352C48">
        <w:rPr>
          <w:rFonts w:cs="Arial"/>
          <w:sz w:val="24"/>
          <w:szCs w:val="24"/>
          <w:lang w:val="ro-RO"/>
        </w:rPr>
        <w:t xml:space="preserve"> Rezervoarele sunt din fibra de sticla, complet echipate cu toate in</w:t>
      </w:r>
      <w:r w:rsidR="009D22C5">
        <w:rPr>
          <w:rFonts w:cs="Arial"/>
          <w:sz w:val="24"/>
          <w:szCs w:val="24"/>
          <w:lang w:val="ro-RO"/>
        </w:rPr>
        <w:t>s</w:t>
      </w:r>
      <w:r w:rsidR="00352C48">
        <w:rPr>
          <w:rFonts w:cs="Arial"/>
          <w:sz w:val="24"/>
          <w:szCs w:val="24"/>
          <w:lang w:val="ro-RO"/>
        </w:rPr>
        <w:t>talatiile hidraulice necesare.</w:t>
      </w:r>
      <w:r w:rsidR="002B4F6C">
        <w:rPr>
          <w:rFonts w:cs="Arial"/>
          <w:sz w:val="24"/>
          <w:szCs w:val="24"/>
          <w:lang w:val="ro-RO"/>
        </w:rPr>
        <w:t xml:space="preserve"> Rezervoarele sunt amplasate in punctul cel mai inalt din zona.</w:t>
      </w:r>
    </w:p>
    <w:p w:rsidR="003D6F12" w:rsidRPr="00CA6C34" w:rsidRDefault="003D6F12" w:rsidP="007E13F4">
      <w:pPr>
        <w:pStyle w:val="Subsubtitlu"/>
      </w:pPr>
      <w:bookmarkStart w:id="304" w:name="_Toc369259359"/>
      <w:r>
        <w:t>2.13.</w:t>
      </w:r>
      <w:r w:rsidR="00683033">
        <w:t>6</w:t>
      </w:r>
      <w:r>
        <w:t>. Reteaua de distributie</w:t>
      </w:r>
      <w:bookmarkEnd w:id="304"/>
    </w:p>
    <w:p w:rsidR="006658AD" w:rsidRPr="00CA6C34" w:rsidRDefault="002B4F6C" w:rsidP="00692E66">
      <w:pPr>
        <w:pStyle w:val="StandardtextCaracterCaracterCaracterCaracter"/>
        <w:ind w:left="708"/>
        <w:rPr>
          <w:rFonts w:cs="Arial"/>
          <w:sz w:val="24"/>
          <w:szCs w:val="24"/>
          <w:lang w:val="ro-RO"/>
        </w:rPr>
      </w:pPr>
      <w:r>
        <w:rPr>
          <w:rFonts w:cs="Arial"/>
          <w:sz w:val="24"/>
          <w:szCs w:val="24"/>
          <w:lang w:val="ro-RO"/>
        </w:rPr>
        <w:t>Ali</w:t>
      </w:r>
      <w:r w:rsidR="005C08E2">
        <w:rPr>
          <w:rFonts w:cs="Arial"/>
          <w:sz w:val="24"/>
          <w:szCs w:val="24"/>
          <w:lang w:val="ro-RO"/>
        </w:rPr>
        <w:t>mentarea cu apa se realizeaza prin pompare cu SP tip hidromodul</w:t>
      </w:r>
      <w:r>
        <w:rPr>
          <w:rFonts w:cs="Arial"/>
          <w:sz w:val="24"/>
          <w:szCs w:val="24"/>
          <w:lang w:val="ro-RO"/>
        </w:rPr>
        <w:t xml:space="preserve">. </w:t>
      </w:r>
      <w:r w:rsidR="00687F51">
        <w:rPr>
          <w:rFonts w:cs="Arial"/>
          <w:sz w:val="24"/>
          <w:szCs w:val="24"/>
          <w:lang w:val="ro-RO"/>
        </w:rPr>
        <w:t xml:space="preserve">Lungimea totala a retelei de </w:t>
      </w:r>
      <w:r w:rsidR="00EB49D8">
        <w:rPr>
          <w:rFonts w:cs="Arial"/>
          <w:sz w:val="24"/>
          <w:szCs w:val="24"/>
          <w:lang w:val="ro-RO"/>
        </w:rPr>
        <w:t xml:space="preserve">distributie </w:t>
      </w:r>
      <w:r w:rsidR="00687F51">
        <w:rPr>
          <w:rFonts w:cs="Arial"/>
          <w:sz w:val="24"/>
          <w:szCs w:val="24"/>
          <w:lang w:val="ro-RO"/>
        </w:rPr>
        <w:t xml:space="preserve">este de </w:t>
      </w:r>
      <w:r w:rsidR="009D22C5">
        <w:rPr>
          <w:rFonts w:cs="Arial"/>
          <w:sz w:val="24"/>
          <w:szCs w:val="24"/>
          <w:lang w:val="ro-RO"/>
        </w:rPr>
        <w:t>20 k</w:t>
      </w:r>
      <w:r w:rsidR="00EB49D8">
        <w:rPr>
          <w:rFonts w:cs="Arial"/>
          <w:sz w:val="24"/>
          <w:szCs w:val="24"/>
          <w:lang w:val="ro-RO"/>
        </w:rPr>
        <w:t>m, cu diametre cuprinse intre 32</w:t>
      </w:r>
      <w:r w:rsidR="006658AD" w:rsidRPr="00CA6C34">
        <w:rPr>
          <w:rFonts w:cs="Arial"/>
          <w:sz w:val="24"/>
          <w:szCs w:val="24"/>
          <w:lang w:val="ro-RO"/>
        </w:rPr>
        <w:t xml:space="preserve"> si </w:t>
      </w:r>
      <w:r w:rsidR="009D22C5">
        <w:rPr>
          <w:rFonts w:cs="Arial"/>
          <w:sz w:val="24"/>
          <w:szCs w:val="24"/>
          <w:lang w:val="ro-RO"/>
        </w:rPr>
        <w:t>110</w:t>
      </w:r>
      <w:r w:rsidR="006658AD" w:rsidRPr="00CA6C34">
        <w:rPr>
          <w:rFonts w:cs="Arial"/>
          <w:sz w:val="24"/>
          <w:szCs w:val="24"/>
          <w:lang w:val="ro-RO"/>
        </w:rPr>
        <w:t xml:space="preserve"> mm.</w:t>
      </w:r>
      <w:r w:rsidR="00EB49D8">
        <w:rPr>
          <w:rFonts w:cs="Arial"/>
          <w:sz w:val="24"/>
          <w:szCs w:val="24"/>
          <w:lang w:val="ro-RO"/>
        </w:rPr>
        <w:t xml:space="preserve"> Materialul conductelor este PEID.</w:t>
      </w:r>
    </w:p>
    <w:p w:rsidR="00EB49D8" w:rsidRPr="00CA6C34" w:rsidRDefault="00EB49D8" w:rsidP="007E13F4">
      <w:pPr>
        <w:pStyle w:val="Subsubtitlu"/>
      </w:pPr>
      <w:bookmarkStart w:id="305" w:name="_Toc369259360"/>
      <w:r>
        <w:t>2.13.</w:t>
      </w:r>
      <w:r w:rsidR="00683033">
        <w:t>7</w:t>
      </w:r>
      <w:r>
        <w:t>. Statii de pompare</w:t>
      </w:r>
      <w:bookmarkEnd w:id="305"/>
    </w:p>
    <w:p w:rsidR="006658AD" w:rsidRDefault="00EB49D8" w:rsidP="00692E66">
      <w:pPr>
        <w:pStyle w:val="StandardtextCaracterCaracterCaracterCaracter"/>
        <w:ind w:left="708"/>
        <w:rPr>
          <w:rFonts w:cs="Arial"/>
          <w:sz w:val="24"/>
          <w:szCs w:val="24"/>
          <w:lang w:val="ro-RO"/>
        </w:rPr>
      </w:pPr>
      <w:r w:rsidRPr="00687F51">
        <w:rPr>
          <w:rFonts w:cs="Arial"/>
          <w:sz w:val="24"/>
          <w:szCs w:val="24"/>
          <w:lang w:val="ro-RO"/>
        </w:rPr>
        <w:t xml:space="preserve">Exista o singura statie de pompare in sistemul de alimentarea cu apa, echipata </w:t>
      </w:r>
      <w:r w:rsidR="002B4F6C">
        <w:rPr>
          <w:rFonts w:cs="Arial"/>
          <w:sz w:val="24"/>
          <w:szCs w:val="24"/>
          <w:lang w:val="ro-RO"/>
        </w:rPr>
        <w:t xml:space="preserve">cu pompe centrifuge, </w:t>
      </w:r>
      <w:r w:rsidRPr="00687F51">
        <w:rPr>
          <w:rFonts w:cs="Arial"/>
          <w:sz w:val="24"/>
          <w:szCs w:val="24"/>
          <w:lang w:val="ro-RO"/>
        </w:rPr>
        <w:t>dupa cum urmeaza:</w:t>
      </w:r>
    </w:p>
    <w:p w:rsidR="00C54F8D" w:rsidRPr="001A7900" w:rsidRDefault="00C54F8D" w:rsidP="00C54F8D">
      <w:pPr>
        <w:pStyle w:val="StandardtextCaracterCaracterCaracterCaracter"/>
        <w:ind w:left="708"/>
        <w:rPr>
          <w:rFonts w:cs="Arial"/>
          <w:b/>
          <w:lang w:val="ro-RO"/>
        </w:rPr>
      </w:pPr>
      <w:r>
        <w:rPr>
          <w:rFonts w:cs="Arial"/>
          <w:b/>
          <w:lang w:val="ro-RO"/>
        </w:rPr>
        <w:t>Tabel 2.13 – 2</w:t>
      </w:r>
      <w:r w:rsidRPr="001A7900">
        <w:rPr>
          <w:rFonts w:cs="Arial"/>
          <w:b/>
          <w:lang w:val="ro-RO"/>
        </w:rPr>
        <w:t xml:space="preserve"> Date tehnice </w:t>
      </w:r>
      <w:r>
        <w:rPr>
          <w:rFonts w:cs="Arial"/>
          <w:b/>
          <w:lang w:val="ro-RO"/>
        </w:rPr>
        <w:t xml:space="preserve">Statie de Pompare </w:t>
      </w:r>
      <w:r w:rsidRPr="001A7900">
        <w:rPr>
          <w:rFonts w:cs="Arial"/>
          <w:b/>
          <w:lang w:val="ro-RO"/>
        </w:rPr>
        <w:t>Umbraresti</w:t>
      </w:r>
    </w:p>
    <w:tbl>
      <w:tblPr>
        <w:tblStyle w:val="TableGrid"/>
        <w:tblW w:w="0" w:type="auto"/>
        <w:tblInd w:w="708" w:type="dxa"/>
        <w:tblLook w:val="04A0" w:firstRow="1" w:lastRow="0" w:firstColumn="1" w:lastColumn="0" w:noHBand="0" w:noVBand="1"/>
      </w:tblPr>
      <w:tblGrid>
        <w:gridCol w:w="2282"/>
        <w:gridCol w:w="2306"/>
        <w:gridCol w:w="2274"/>
        <w:gridCol w:w="2250"/>
      </w:tblGrid>
      <w:tr w:rsidR="002B4F6C" w:rsidTr="00C54F8D">
        <w:tc>
          <w:tcPr>
            <w:tcW w:w="2282" w:type="dxa"/>
            <w:vAlign w:val="center"/>
          </w:tcPr>
          <w:p w:rsidR="002B4F6C" w:rsidRPr="002B4F6C" w:rsidRDefault="002B4F6C" w:rsidP="002B4F6C">
            <w:pPr>
              <w:pStyle w:val="StandardtextCaracterCaracterCaracterCaracter"/>
              <w:jc w:val="center"/>
              <w:rPr>
                <w:rFonts w:cs="Arial"/>
                <w:b/>
                <w:sz w:val="24"/>
                <w:szCs w:val="24"/>
                <w:lang w:val="ro-RO"/>
              </w:rPr>
            </w:pPr>
            <w:r w:rsidRPr="002B4F6C">
              <w:rPr>
                <w:rFonts w:cs="Arial"/>
                <w:b/>
                <w:sz w:val="24"/>
                <w:szCs w:val="24"/>
                <w:lang w:val="ro-RO"/>
              </w:rPr>
              <w:t>Nr. pompe</w:t>
            </w:r>
          </w:p>
        </w:tc>
        <w:tc>
          <w:tcPr>
            <w:tcW w:w="2306" w:type="dxa"/>
            <w:vAlign w:val="center"/>
          </w:tcPr>
          <w:p w:rsidR="002B4F6C" w:rsidRPr="002B4F6C" w:rsidRDefault="002B4F6C" w:rsidP="002B4F6C">
            <w:pPr>
              <w:pStyle w:val="StandardtextCaracterCaracterCaracterCaracter"/>
              <w:jc w:val="center"/>
              <w:rPr>
                <w:rFonts w:cs="Arial"/>
                <w:b/>
                <w:sz w:val="24"/>
                <w:szCs w:val="24"/>
                <w:lang w:val="ro-RO"/>
              </w:rPr>
            </w:pPr>
            <w:r w:rsidRPr="002B4F6C">
              <w:rPr>
                <w:rFonts w:cs="Arial"/>
                <w:b/>
                <w:sz w:val="24"/>
                <w:szCs w:val="24"/>
                <w:lang w:val="ro-RO"/>
              </w:rPr>
              <w:t>Tip</w:t>
            </w:r>
            <w:r w:rsidR="00305BC6">
              <w:rPr>
                <w:rFonts w:cs="Arial"/>
                <w:b/>
                <w:sz w:val="24"/>
                <w:szCs w:val="24"/>
                <w:lang w:val="ro-RO"/>
              </w:rPr>
              <w:t xml:space="preserve"> pompa</w:t>
            </w:r>
          </w:p>
        </w:tc>
        <w:tc>
          <w:tcPr>
            <w:tcW w:w="2274" w:type="dxa"/>
          </w:tcPr>
          <w:p w:rsidR="002B4F6C" w:rsidRPr="002B4F6C" w:rsidRDefault="002B4F6C" w:rsidP="002B4F6C">
            <w:pPr>
              <w:pStyle w:val="StandardtextCaracterCaracterCaracterCaracter"/>
              <w:jc w:val="center"/>
              <w:rPr>
                <w:rFonts w:cs="Arial"/>
                <w:b/>
                <w:sz w:val="24"/>
                <w:szCs w:val="24"/>
                <w:lang w:val="ro-RO"/>
              </w:rPr>
            </w:pPr>
            <w:r w:rsidRPr="002B4F6C">
              <w:rPr>
                <w:rFonts w:cs="Arial"/>
                <w:b/>
                <w:sz w:val="24"/>
                <w:szCs w:val="24"/>
                <w:lang w:val="ro-RO"/>
              </w:rPr>
              <w:t>Q</w:t>
            </w:r>
          </w:p>
          <w:p w:rsidR="002B4F6C" w:rsidRPr="002B4F6C" w:rsidRDefault="002B4F6C" w:rsidP="002B4F6C">
            <w:pPr>
              <w:pStyle w:val="StandardtextCaracterCaracterCaracterCaracter"/>
              <w:jc w:val="center"/>
              <w:rPr>
                <w:rFonts w:cs="Arial"/>
                <w:b/>
                <w:sz w:val="24"/>
                <w:szCs w:val="24"/>
                <w:lang w:val="ro-RO"/>
              </w:rPr>
            </w:pPr>
            <w:r w:rsidRPr="002B4F6C">
              <w:rPr>
                <w:rFonts w:cs="Arial"/>
                <w:b/>
                <w:sz w:val="24"/>
                <w:szCs w:val="24"/>
                <w:lang w:val="ro-RO"/>
              </w:rPr>
              <w:t>[mc/h]</w:t>
            </w:r>
          </w:p>
        </w:tc>
        <w:tc>
          <w:tcPr>
            <w:tcW w:w="2250" w:type="dxa"/>
          </w:tcPr>
          <w:p w:rsidR="002B4F6C" w:rsidRPr="002B4F6C" w:rsidRDefault="002B4F6C" w:rsidP="002B4F6C">
            <w:pPr>
              <w:pStyle w:val="StandardtextCaracterCaracterCaracterCaracter"/>
              <w:jc w:val="center"/>
              <w:rPr>
                <w:rFonts w:cs="Arial"/>
                <w:b/>
                <w:sz w:val="24"/>
                <w:szCs w:val="24"/>
                <w:lang w:val="ro-RO"/>
              </w:rPr>
            </w:pPr>
            <w:r w:rsidRPr="002B4F6C">
              <w:rPr>
                <w:rFonts w:cs="Arial"/>
                <w:b/>
                <w:sz w:val="24"/>
                <w:szCs w:val="24"/>
                <w:lang w:val="ro-RO"/>
              </w:rPr>
              <w:t>P</w:t>
            </w:r>
          </w:p>
          <w:p w:rsidR="002B4F6C" w:rsidRPr="002B4F6C" w:rsidRDefault="002B4F6C" w:rsidP="002B4F6C">
            <w:pPr>
              <w:pStyle w:val="StandardtextCaracterCaracterCaracterCaracter"/>
              <w:jc w:val="center"/>
              <w:rPr>
                <w:rFonts w:cs="Arial"/>
                <w:b/>
                <w:sz w:val="24"/>
                <w:szCs w:val="24"/>
                <w:lang w:val="ro-RO"/>
              </w:rPr>
            </w:pPr>
            <w:r w:rsidRPr="002B4F6C">
              <w:rPr>
                <w:rFonts w:cs="Arial"/>
                <w:b/>
                <w:sz w:val="24"/>
                <w:szCs w:val="24"/>
                <w:lang w:val="ro-RO"/>
              </w:rPr>
              <w:t>[kW]</w:t>
            </w:r>
          </w:p>
        </w:tc>
      </w:tr>
      <w:tr w:rsidR="002B4F6C" w:rsidTr="00C54F8D">
        <w:tc>
          <w:tcPr>
            <w:tcW w:w="2282" w:type="dxa"/>
          </w:tcPr>
          <w:p w:rsidR="002B4F6C" w:rsidRDefault="002B4F6C" w:rsidP="002B4F6C">
            <w:pPr>
              <w:pStyle w:val="StandardtextCaracterCaracterCaracterCaracter"/>
              <w:jc w:val="center"/>
              <w:rPr>
                <w:rFonts w:cs="Arial"/>
                <w:sz w:val="24"/>
                <w:szCs w:val="24"/>
                <w:lang w:val="ro-RO"/>
              </w:rPr>
            </w:pPr>
            <w:r w:rsidRPr="00CA6C34">
              <w:rPr>
                <w:rFonts w:cs="Arial"/>
                <w:sz w:val="24"/>
                <w:szCs w:val="24"/>
                <w:lang w:val="ro-RO"/>
              </w:rPr>
              <w:t>2+1</w:t>
            </w:r>
          </w:p>
        </w:tc>
        <w:tc>
          <w:tcPr>
            <w:tcW w:w="2306" w:type="dxa"/>
          </w:tcPr>
          <w:p w:rsidR="002B4F6C" w:rsidRDefault="002B4F6C" w:rsidP="002B4F6C">
            <w:pPr>
              <w:pStyle w:val="StandardtextCaracterCaracterCaracterCaracter"/>
              <w:jc w:val="center"/>
              <w:rPr>
                <w:rFonts w:cs="Arial"/>
                <w:sz w:val="24"/>
                <w:szCs w:val="24"/>
                <w:lang w:val="ro-RO"/>
              </w:rPr>
            </w:pPr>
            <w:r>
              <w:rPr>
                <w:rFonts w:cs="Arial"/>
                <w:sz w:val="24"/>
                <w:szCs w:val="24"/>
                <w:lang w:val="ro-RO"/>
              </w:rPr>
              <w:t>Grundfos</w:t>
            </w:r>
          </w:p>
        </w:tc>
        <w:tc>
          <w:tcPr>
            <w:tcW w:w="2274" w:type="dxa"/>
          </w:tcPr>
          <w:p w:rsidR="002B4F6C" w:rsidRDefault="002B4F6C" w:rsidP="002B4F6C">
            <w:pPr>
              <w:pStyle w:val="StandardtextCaracterCaracterCaracterCaracter"/>
              <w:jc w:val="center"/>
              <w:rPr>
                <w:rFonts w:cs="Arial"/>
                <w:sz w:val="24"/>
                <w:szCs w:val="24"/>
                <w:lang w:val="ro-RO"/>
              </w:rPr>
            </w:pPr>
            <w:r>
              <w:rPr>
                <w:rFonts w:cs="Arial"/>
                <w:sz w:val="24"/>
                <w:szCs w:val="24"/>
                <w:lang w:val="ro-RO"/>
              </w:rPr>
              <w:t>30</w:t>
            </w:r>
          </w:p>
        </w:tc>
        <w:tc>
          <w:tcPr>
            <w:tcW w:w="2250" w:type="dxa"/>
          </w:tcPr>
          <w:p w:rsidR="002B4F6C" w:rsidRDefault="002B4F6C" w:rsidP="002B4F6C">
            <w:pPr>
              <w:pStyle w:val="StandardtextCaracterCaracterCaracterCaracter"/>
              <w:jc w:val="center"/>
              <w:rPr>
                <w:rFonts w:cs="Arial"/>
                <w:sz w:val="24"/>
                <w:szCs w:val="24"/>
                <w:lang w:val="ro-RO"/>
              </w:rPr>
            </w:pPr>
            <w:r>
              <w:rPr>
                <w:rFonts w:cs="Arial"/>
                <w:sz w:val="24"/>
                <w:szCs w:val="24"/>
                <w:lang w:val="ro-RO"/>
              </w:rPr>
              <w:t>5,5</w:t>
            </w:r>
          </w:p>
        </w:tc>
      </w:tr>
    </w:tbl>
    <w:p w:rsidR="00683033" w:rsidRDefault="00683033" w:rsidP="00692E66">
      <w:pPr>
        <w:pStyle w:val="StandardtextCaracterCaracterCaracterCaracter"/>
        <w:ind w:left="708"/>
        <w:rPr>
          <w:rFonts w:cs="Arial"/>
          <w:sz w:val="24"/>
          <w:szCs w:val="24"/>
          <w:lang w:val="ro-RO"/>
        </w:rPr>
      </w:pPr>
    </w:p>
    <w:p w:rsidR="00683033" w:rsidRPr="00CA6C34" w:rsidRDefault="00683033" w:rsidP="007E13F4">
      <w:pPr>
        <w:pStyle w:val="Subsubtitlu"/>
      </w:pPr>
      <w:bookmarkStart w:id="306" w:name="_Toc369259361"/>
      <w:r>
        <w:t>2.13.8. Bransamente</w:t>
      </w:r>
      <w:bookmarkEnd w:id="306"/>
    </w:p>
    <w:p w:rsidR="00683033" w:rsidRDefault="00F04FDE" w:rsidP="002B4F6C">
      <w:pPr>
        <w:pStyle w:val="StandardtextCaracterCaracterCaracterCaracter"/>
        <w:ind w:left="851"/>
        <w:rPr>
          <w:rFonts w:cs="Arial"/>
          <w:sz w:val="24"/>
          <w:szCs w:val="24"/>
          <w:lang w:val="ro-RO"/>
        </w:rPr>
      </w:pPr>
      <w:r>
        <w:rPr>
          <w:rFonts w:cs="Arial"/>
          <w:sz w:val="24"/>
          <w:szCs w:val="24"/>
          <w:lang w:val="ro-RO"/>
        </w:rPr>
        <w:t>Numarul de locuitori este de 675. Numarul de bransamente este de 234. Numarul total de locuitori conectati este de 585, rezultand o rata de conectare de 86,6%.</w:t>
      </w:r>
    </w:p>
    <w:p w:rsidR="00683033" w:rsidRPr="00CA6C34" w:rsidRDefault="00683033" w:rsidP="007E13F4">
      <w:pPr>
        <w:pStyle w:val="Subsubtitlu"/>
      </w:pPr>
      <w:bookmarkStart w:id="307" w:name="_Toc369259362"/>
      <w:r>
        <w:t>2.13.9. Contorizare</w:t>
      </w:r>
      <w:bookmarkEnd w:id="307"/>
    </w:p>
    <w:p w:rsidR="00683033" w:rsidRDefault="00A545C6" w:rsidP="00692E66">
      <w:pPr>
        <w:pStyle w:val="StandardtextCaracterCaracterCaracterCaracter"/>
        <w:ind w:left="708"/>
        <w:rPr>
          <w:rFonts w:cs="Arial"/>
          <w:sz w:val="24"/>
          <w:szCs w:val="24"/>
          <w:lang w:val="ro-RO"/>
        </w:rPr>
      </w:pPr>
      <w:r>
        <w:rPr>
          <w:rFonts w:cs="Arial"/>
          <w:sz w:val="24"/>
          <w:szCs w:val="24"/>
          <w:lang w:val="ro-RO"/>
        </w:rPr>
        <w:t xml:space="preserve">Gradul de </w:t>
      </w:r>
      <w:r w:rsidR="00AC0A27">
        <w:rPr>
          <w:rFonts w:cs="Arial"/>
          <w:sz w:val="24"/>
          <w:szCs w:val="24"/>
          <w:lang w:val="ro-RO"/>
        </w:rPr>
        <w:t>contorizare este de 100% insa o mare parte sunt necorespunzatori.</w:t>
      </w:r>
    </w:p>
    <w:p w:rsidR="00683033" w:rsidRPr="00CA6C34" w:rsidRDefault="00683033" w:rsidP="007E13F4">
      <w:pPr>
        <w:pStyle w:val="Subsubtitlu"/>
      </w:pPr>
      <w:bookmarkStart w:id="308" w:name="_Toc369259363"/>
      <w:r>
        <w:t>2.13.10. C</w:t>
      </w:r>
      <w:r w:rsidR="002B4F6C">
        <w:t>alitatea apei</w:t>
      </w:r>
      <w:bookmarkEnd w:id="308"/>
    </w:p>
    <w:p w:rsidR="002B4F6C" w:rsidRDefault="002B4F6C" w:rsidP="002B4F6C">
      <w:pPr>
        <w:pStyle w:val="NoSpacing"/>
        <w:jc w:val="both"/>
        <w:rPr>
          <w:rFonts w:ascii="Times New Roman" w:hAnsi="Times New Roman"/>
          <w:color w:val="000000"/>
          <w:sz w:val="24"/>
          <w:szCs w:val="24"/>
          <w:lang w:val="ro-RO"/>
        </w:rPr>
      </w:pPr>
    </w:p>
    <w:p w:rsidR="002B4F6C" w:rsidRPr="002B4F6C" w:rsidRDefault="002B4F6C" w:rsidP="002B4F6C">
      <w:pPr>
        <w:pStyle w:val="StandardtextCaracterCaracterCaracterCaracter"/>
        <w:ind w:left="851"/>
        <w:rPr>
          <w:rFonts w:cs="Arial"/>
          <w:sz w:val="24"/>
          <w:szCs w:val="24"/>
          <w:lang w:val="ro-RO"/>
        </w:rPr>
      </w:pPr>
      <w:r w:rsidRPr="002B4F6C">
        <w:rPr>
          <w:rFonts w:cs="Arial"/>
          <w:sz w:val="24"/>
          <w:szCs w:val="24"/>
          <w:lang w:val="ro-RO"/>
        </w:rPr>
        <w:t>Monitorizar</w:t>
      </w:r>
      <w:r w:rsidR="00EF4A0F">
        <w:rPr>
          <w:rFonts w:cs="Arial"/>
          <w:sz w:val="24"/>
          <w:szCs w:val="24"/>
          <w:lang w:val="ro-RO"/>
        </w:rPr>
        <w:t>ea de control a</w:t>
      </w:r>
      <w:r w:rsidRPr="002B4F6C">
        <w:rPr>
          <w:rFonts w:cs="Arial"/>
          <w:sz w:val="24"/>
          <w:szCs w:val="24"/>
          <w:lang w:val="ro-RO"/>
        </w:rPr>
        <w:t xml:space="preserve"> apei potabile se realizeaza de catre Laboratorul de apa potabila , din cadrul Serviciului Laboratoare Calitate, prin respectarea Programului de monitorizare de control intocmit anual conform legislatiei in vigoare.Directia Judeteana de Sanatate Publica rea</w:t>
      </w:r>
      <w:r w:rsidR="007D162C">
        <w:rPr>
          <w:rFonts w:cs="Arial"/>
          <w:sz w:val="24"/>
          <w:szCs w:val="24"/>
          <w:lang w:val="ro-RO"/>
        </w:rPr>
        <w:t xml:space="preserve">lizeaza monitorizarea de audit </w:t>
      </w:r>
      <w:r w:rsidRPr="002B4F6C">
        <w:rPr>
          <w:rFonts w:cs="Arial"/>
          <w:sz w:val="24"/>
          <w:szCs w:val="24"/>
          <w:lang w:val="ro-RO"/>
        </w:rPr>
        <w:t>a apei</w:t>
      </w:r>
      <w:r w:rsidR="007D162C">
        <w:rPr>
          <w:rFonts w:cs="Arial"/>
          <w:sz w:val="24"/>
          <w:szCs w:val="24"/>
          <w:lang w:val="ro-RO"/>
        </w:rPr>
        <w:t xml:space="preserve"> potabile</w:t>
      </w:r>
      <w:r w:rsidRPr="002B4F6C">
        <w:rPr>
          <w:rFonts w:cs="Arial"/>
          <w:sz w:val="24"/>
          <w:szCs w:val="24"/>
          <w:lang w:val="ro-RO"/>
        </w:rPr>
        <w:t xml:space="preserve"> conform Contractului de prestari servicii privind monitorizarea de audit a calitatii apei potabile in conformitate cu Legea 458/2002. -lunar.</w:t>
      </w:r>
    </w:p>
    <w:p w:rsidR="002B4F6C" w:rsidRPr="002B4F6C" w:rsidRDefault="002B4F6C" w:rsidP="002B4F6C">
      <w:pPr>
        <w:pStyle w:val="StandardtextCaracterCaracterCaracterCaracter"/>
        <w:ind w:left="851"/>
        <w:rPr>
          <w:rFonts w:cs="Arial"/>
          <w:sz w:val="24"/>
          <w:szCs w:val="24"/>
          <w:lang w:val="ro-RO"/>
        </w:rPr>
      </w:pPr>
      <w:r w:rsidRPr="002B4F6C">
        <w:rPr>
          <w:rFonts w:cs="Arial"/>
          <w:sz w:val="24"/>
          <w:szCs w:val="24"/>
          <w:lang w:val="ro-RO"/>
        </w:rPr>
        <w:t>Indicatorii de calitate ai apei potabile seincadreaza in limitele prevazute de Legea 458/2002 modificata si completata  prin Legea 311/2004  privind calitatea apei potabile.</w:t>
      </w:r>
    </w:p>
    <w:p w:rsidR="00761EF5" w:rsidRPr="00807616" w:rsidRDefault="00761EF5" w:rsidP="00761EF5">
      <w:pPr>
        <w:ind w:left="851"/>
        <w:jc w:val="both"/>
        <w:rPr>
          <w:rFonts w:ascii="Arial" w:hAnsi="Arial" w:cs="Arial"/>
          <w:b/>
          <w:sz w:val="20"/>
          <w:szCs w:val="20"/>
        </w:rPr>
      </w:pPr>
      <w:r w:rsidRPr="00807616">
        <w:rPr>
          <w:rFonts w:ascii="Arial" w:hAnsi="Arial" w:cs="Arial"/>
          <w:b/>
          <w:sz w:val="20"/>
          <w:szCs w:val="20"/>
        </w:rPr>
        <w:t xml:space="preserve">Tabel 2.13 – </w:t>
      </w:r>
      <w:r w:rsidR="00807616" w:rsidRPr="00807616">
        <w:rPr>
          <w:rFonts w:ascii="Arial" w:hAnsi="Arial" w:cs="Arial"/>
          <w:b/>
          <w:sz w:val="20"/>
          <w:szCs w:val="20"/>
        </w:rPr>
        <w:t>3</w:t>
      </w:r>
      <w:r w:rsidRPr="00807616">
        <w:rPr>
          <w:rFonts w:ascii="Arial" w:hAnsi="Arial" w:cs="Arial"/>
          <w:b/>
          <w:sz w:val="20"/>
          <w:szCs w:val="20"/>
        </w:rPr>
        <w:t xml:space="preserve"> – Calitatea apei </w:t>
      </w:r>
      <w:r w:rsidR="00807616" w:rsidRPr="00807616">
        <w:rPr>
          <w:rFonts w:ascii="Arial" w:hAnsi="Arial" w:cs="Arial"/>
          <w:b/>
          <w:sz w:val="20"/>
          <w:szCs w:val="20"/>
        </w:rPr>
        <w:t>Umbraresti</w:t>
      </w:r>
    </w:p>
    <w:tbl>
      <w:tblPr>
        <w:tblW w:w="86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93"/>
        <w:gridCol w:w="1133"/>
        <w:gridCol w:w="993"/>
        <w:gridCol w:w="1559"/>
        <w:gridCol w:w="2552"/>
      </w:tblGrid>
      <w:tr w:rsidR="00761EF5" w:rsidRPr="00411549" w:rsidTr="00761EF5">
        <w:trPr>
          <w:trHeight w:val="622"/>
        </w:trPr>
        <w:tc>
          <w:tcPr>
            <w:tcW w:w="1417" w:type="dxa"/>
            <w:vMerge w:val="restart"/>
            <w:tcBorders>
              <w:top w:val="single" w:sz="4" w:space="0" w:color="auto"/>
              <w:left w:val="single" w:sz="4" w:space="0" w:color="auto"/>
              <w:right w:val="single" w:sz="4" w:space="0" w:color="auto"/>
            </w:tcBorders>
            <w:vAlign w:val="center"/>
          </w:tcPr>
          <w:p w:rsidR="00761EF5" w:rsidRPr="00411549" w:rsidRDefault="00761EF5" w:rsidP="00761EF5">
            <w:pPr>
              <w:jc w:val="center"/>
              <w:rPr>
                <w:rFonts w:ascii="Arial" w:hAnsi="Arial" w:cs="Arial"/>
                <w:b/>
                <w:bCs/>
                <w:sz w:val="20"/>
                <w:lang w:val="it-IT"/>
              </w:rPr>
            </w:pPr>
            <w:r w:rsidRPr="00411549">
              <w:rPr>
                <w:rFonts w:ascii="Arial" w:hAnsi="Arial" w:cs="Arial"/>
                <w:b/>
                <w:bCs/>
                <w:sz w:val="20"/>
                <w:lang w:val="it-IT"/>
              </w:rPr>
              <w:t>Parametru</w:t>
            </w:r>
          </w:p>
        </w:tc>
        <w:tc>
          <w:tcPr>
            <w:tcW w:w="993" w:type="dxa"/>
            <w:vMerge w:val="restart"/>
            <w:tcBorders>
              <w:top w:val="single" w:sz="4" w:space="0" w:color="auto"/>
              <w:left w:val="single" w:sz="4" w:space="0" w:color="auto"/>
              <w:right w:val="single" w:sz="4" w:space="0" w:color="auto"/>
            </w:tcBorders>
            <w:vAlign w:val="center"/>
          </w:tcPr>
          <w:p w:rsidR="00761EF5" w:rsidRPr="00411549" w:rsidRDefault="00761EF5" w:rsidP="00761EF5">
            <w:pPr>
              <w:jc w:val="center"/>
              <w:rPr>
                <w:rFonts w:ascii="Arial" w:hAnsi="Arial" w:cs="Arial"/>
                <w:b/>
                <w:bCs/>
                <w:sz w:val="20"/>
                <w:lang w:val="it-IT"/>
              </w:rPr>
            </w:pPr>
            <w:r w:rsidRPr="00411549">
              <w:rPr>
                <w:rFonts w:ascii="Arial" w:hAnsi="Arial" w:cs="Arial"/>
                <w:b/>
                <w:bCs/>
                <w:sz w:val="20"/>
                <w:lang w:val="it-IT"/>
              </w:rPr>
              <w:t>UM</w:t>
            </w:r>
          </w:p>
        </w:tc>
        <w:tc>
          <w:tcPr>
            <w:tcW w:w="3685" w:type="dxa"/>
            <w:gridSpan w:val="3"/>
            <w:tcBorders>
              <w:top w:val="single" w:sz="4" w:space="0" w:color="auto"/>
              <w:left w:val="single" w:sz="4" w:space="0" w:color="auto"/>
              <w:bottom w:val="single" w:sz="4" w:space="0" w:color="auto"/>
              <w:right w:val="single" w:sz="4" w:space="0" w:color="auto"/>
            </w:tcBorders>
            <w:vAlign w:val="center"/>
          </w:tcPr>
          <w:p w:rsidR="00761EF5" w:rsidRDefault="00807616" w:rsidP="00761EF5">
            <w:pPr>
              <w:jc w:val="center"/>
              <w:rPr>
                <w:rFonts w:ascii="Arial" w:hAnsi="Arial" w:cs="Arial"/>
                <w:b/>
                <w:bCs/>
                <w:sz w:val="20"/>
                <w:lang w:val="it-IT"/>
              </w:rPr>
            </w:pPr>
            <w:r>
              <w:rPr>
                <w:rFonts w:ascii="Arial" w:hAnsi="Arial" w:cs="Arial"/>
                <w:b/>
                <w:bCs/>
                <w:sz w:val="20"/>
                <w:lang w:val="it-IT"/>
              </w:rPr>
              <w:t>Umbraresti</w:t>
            </w:r>
          </w:p>
        </w:tc>
        <w:tc>
          <w:tcPr>
            <w:tcW w:w="2552" w:type="dxa"/>
            <w:vMerge w:val="restart"/>
            <w:tcBorders>
              <w:top w:val="single" w:sz="4" w:space="0" w:color="auto"/>
              <w:left w:val="single" w:sz="4" w:space="0" w:color="auto"/>
              <w:right w:val="single" w:sz="4" w:space="0" w:color="auto"/>
            </w:tcBorders>
            <w:vAlign w:val="center"/>
          </w:tcPr>
          <w:p w:rsidR="00761EF5" w:rsidRPr="00411549" w:rsidRDefault="00761EF5" w:rsidP="00761EF5">
            <w:pPr>
              <w:jc w:val="center"/>
              <w:rPr>
                <w:rFonts w:ascii="Arial" w:hAnsi="Arial" w:cs="Arial"/>
                <w:b/>
                <w:bCs/>
                <w:sz w:val="20"/>
                <w:lang w:val="it-IT"/>
              </w:rPr>
            </w:pPr>
            <w:r>
              <w:rPr>
                <w:rFonts w:ascii="Arial" w:hAnsi="Arial" w:cs="Arial"/>
                <w:b/>
                <w:bCs/>
                <w:sz w:val="20"/>
                <w:lang w:val="it-IT"/>
              </w:rPr>
              <w:t>Metoda de analiza/ CMA</w:t>
            </w:r>
          </w:p>
        </w:tc>
      </w:tr>
      <w:tr w:rsidR="00807616" w:rsidRPr="00411549" w:rsidTr="002F3D10">
        <w:trPr>
          <w:trHeight w:val="609"/>
        </w:trPr>
        <w:tc>
          <w:tcPr>
            <w:tcW w:w="1417" w:type="dxa"/>
            <w:vMerge/>
            <w:tcBorders>
              <w:left w:val="single" w:sz="4" w:space="0" w:color="auto"/>
              <w:right w:val="single" w:sz="4" w:space="0" w:color="auto"/>
            </w:tcBorders>
          </w:tcPr>
          <w:p w:rsidR="00807616" w:rsidRPr="00411549" w:rsidRDefault="00807616" w:rsidP="00761EF5">
            <w:pPr>
              <w:rPr>
                <w:rFonts w:ascii="Arial" w:hAnsi="Arial" w:cs="Arial"/>
                <w:bCs/>
                <w:sz w:val="20"/>
                <w:lang w:val="it-IT"/>
              </w:rPr>
            </w:pPr>
          </w:p>
        </w:tc>
        <w:tc>
          <w:tcPr>
            <w:tcW w:w="993" w:type="dxa"/>
            <w:vMerge/>
            <w:tcBorders>
              <w:left w:val="single" w:sz="4" w:space="0" w:color="auto"/>
              <w:right w:val="single" w:sz="4" w:space="0" w:color="auto"/>
            </w:tcBorders>
          </w:tcPr>
          <w:p w:rsidR="00807616" w:rsidRPr="00411549" w:rsidRDefault="00807616" w:rsidP="00761EF5">
            <w:pPr>
              <w:jc w:val="center"/>
              <w:rPr>
                <w:rFonts w:ascii="Arial" w:hAnsi="Arial" w:cs="Arial"/>
                <w:bCs/>
                <w:sz w:val="20"/>
                <w:lang w:val="it-IT"/>
              </w:rPr>
            </w:pPr>
          </w:p>
        </w:tc>
        <w:tc>
          <w:tcPr>
            <w:tcW w:w="2126" w:type="dxa"/>
            <w:gridSpan w:val="2"/>
            <w:tcBorders>
              <w:left w:val="single" w:sz="4" w:space="0" w:color="auto"/>
            </w:tcBorders>
            <w:vAlign w:val="center"/>
          </w:tcPr>
          <w:p w:rsidR="00807616" w:rsidRPr="00B453CA" w:rsidRDefault="00807616" w:rsidP="00761EF5">
            <w:pPr>
              <w:jc w:val="center"/>
              <w:rPr>
                <w:rFonts w:ascii="Arial" w:hAnsi="Arial" w:cs="Arial"/>
                <w:b/>
                <w:bCs/>
                <w:sz w:val="20"/>
                <w:lang w:val="it-IT"/>
              </w:rPr>
            </w:pPr>
            <w:r w:rsidRPr="00B453CA">
              <w:rPr>
                <w:rFonts w:ascii="Arial" w:hAnsi="Arial" w:cs="Arial"/>
                <w:b/>
                <w:bCs/>
                <w:sz w:val="20"/>
                <w:lang w:val="it-IT"/>
              </w:rPr>
              <w:t>Iesire statie</w:t>
            </w:r>
            <w:r w:rsidRPr="00411549">
              <w:rPr>
                <w:rFonts w:ascii="Arial" w:hAnsi="Arial" w:cs="Arial"/>
                <w:b/>
                <w:bCs/>
                <w:sz w:val="20"/>
                <w:lang w:val="it-IT"/>
              </w:rPr>
              <w:t xml:space="preserve"> Targu Bujor</w:t>
            </w:r>
          </w:p>
        </w:tc>
        <w:tc>
          <w:tcPr>
            <w:tcW w:w="1559" w:type="dxa"/>
            <w:tcBorders>
              <w:right w:val="single" w:sz="4" w:space="0" w:color="auto"/>
            </w:tcBorders>
          </w:tcPr>
          <w:p w:rsidR="00807616" w:rsidRPr="00B453CA" w:rsidRDefault="00807616" w:rsidP="00761EF5">
            <w:pPr>
              <w:ind w:left="-108"/>
              <w:jc w:val="center"/>
              <w:rPr>
                <w:rFonts w:ascii="Arial" w:hAnsi="Arial" w:cs="Arial"/>
                <w:b/>
                <w:bCs/>
                <w:sz w:val="20"/>
                <w:lang w:val="it-IT"/>
              </w:rPr>
            </w:pPr>
            <w:r w:rsidRPr="00B453CA">
              <w:rPr>
                <w:rFonts w:ascii="Arial" w:hAnsi="Arial" w:cs="Arial"/>
                <w:b/>
                <w:bCs/>
                <w:sz w:val="20"/>
                <w:lang w:val="it-IT"/>
              </w:rPr>
              <w:t>Iesire sat Umbraresti</w:t>
            </w:r>
          </w:p>
        </w:tc>
        <w:tc>
          <w:tcPr>
            <w:tcW w:w="2552" w:type="dxa"/>
            <w:vMerge/>
            <w:tcBorders>
              <w:left w:val="single" w:sz="4" w:space="0" w:color="auto"/>
              <w:right w:val="single" w:sz="4" w:space="0" w:color="auto"/>
            </w:tcBorders>
          </w:tcPr>
          <w:p w:rsidR="00807616" w:rsidRPr="00411549" w:rsidRDefault="00807616" w:rsidP="00761EF5">
            <w:pPr>
              <w:ind w:left="-108"/>
              <w:jc w:val="center"/>
              <w:rPr>
                <w:rFonts w:ascii="Arial" w:hAnsi="Arial" w:cs="Arial"/>
                <w:bCs/>
                <w:sz w:val="20"/>
                <w:lang w:val="it-IT"/>
              </w:rPr>
            </w:pPr>
          </w:p>
        </w:tc>
      </w:tr>
      <w:tr w:rsidR="00807616" w:rsidRPr="00411549" w:rsidTr="003F1A2E">
        <w:trPr>
          <w:trHeight w:val="163"/>
        </w:trPr>
        <w:tc>
          <w:tcPr>
            <w:tcW w:w="1417" w:type="dxa"/>
            <w:vAlign w:val="center"/>
          </w:tcPr>
          <w:p w:rsidR="00807616" w:rsidRPr="00411549" w:rsidRDefault="00807616" w:rsidP="00761EF5">
            <w:pPr>
              <w:rPr>
                <w:rFonts w:ascii="Arial" w:hAnsi="Arial" w:cs="Arial"/>
                <w:sz w:val="20"/>
                <w:lang w:val="it-IT"/>
              </w:rPr>
            </w:pPr>
            <w:r w:rsidRPr="00411549">
              <w:rPr>
                <w:rFonts w:ascii="Arial" w:hAnsi="Arial" w:cs="Arial"/>
                <w:sz w:val="20"/>
                <w:lang w:val="it-IT"/>
              </w:rPr>
              <w:t>Culoare</w:t>
            </w:r>
          </w:p>
        </w:tc>
        <w:tc>
          <w:tcPr>
            <w:tcW w:w="993" w:type="dxa"/>
            <w:vAlign w:val="center"/>
          </w:tcPr>
          <w:p w:rsidR="00807616" w:rsidRPr="00411549" w:rsidRDefault="00807616" w:rsidP="00761EF5">
            <w:pPr>
              <w:jc w:val="center"/>
              <w:rPr>
                <w:rFonts w:ascii="Arial" w:hAnsi="Arial" w:cs="Arial"/>
                <w:sz w:val="20"/>
                <w:lang w:val="it-IT"/>
              </w:rPr>
            </w:pPr>
            <w:r w:rsidRPr="00411549">
              <w:rPr>
                <w:rFonts w:ascii="Arial" w:hAnsi="Arial" w:cs="Arial"/>
                <w:sz w:val="20"/>
                <w:lang w:val="it-IT"/>
              </w:rPr>
              <w:t>accep</w:t>
            </w:r>
          </w:p>
        </w:tc>
        <w:tc>
          <w:tcPr>
            <w:tcW w:w="2126" w:type="dxa"/>
            <w:gridSpan w:val="2"/>
            <w:vAlign w:val="center"/>
          </w:tcPr>
          <w:p w:rsidR="00807616" w:rsidRDefault="00807616" w:rsidP="00761EF5">
            <w:pPr>
              <w:jc w:val="center"/>
            </w:pPr>
            <w:r w:rsidRPr="00686BF9">
              <w:rPr>
                <w:rFonts w:ascii="Arial" w:hAnsi="Arial" w:cs="Arial"/>
                <w:sz w:val="20"/>
                <w:lang w:val="it-IT"/>
              </w:rPr>
              <w:t>incolora</w:t>
            </w:r>
          </w:p>
        </w:tc>
        <w:tc>
          <w:tcPr>
            <w:tcW w:w="1559" w:type="dxa"/>
            <w:vAlign w:val="center"/>
          </w:tcPr>
          <w:p w:rsidR="00807616" w:rsidRDefault="00807616" w:rsidP="00761EF5">
            <w:pPr>
              <w:jc w:val="center"/>
            </w:pPr>
            <w:r w:rsidRPr="00686BF9">
              <w:rPr>
                <w:rFonts w:ascii="Arial" w:hAnsi="Arial" w:cs="Arial"/>
                <w:sz w:val="20"/>
                <w:lang w:val="it-IT"/>
              </w:rPr>
              <w:t>incolora</w:t>
            </w:r>
          </w:p>
        </w:tc>
        <w:tc>
          <w:tcPr>
            <w:tcW w:w="2552" w:type="dxa"/>
            <w:vAlign w:val="center"/>
          </w:tcPr>
          <w:p w:rsidR="00807616" w:rsidRPr="00411549" w:rsidRDefault="00807616" w:rsidP="00761EF5">
            <w:pPr>
              <w:ind w:left="-108"/>
              <w:jc w:val="center"/>
              <w:rPr>
                <w:rFonts w:ascii="Arial" w:hAnsi="Arial" w:cs="Arial"/>
                <w:sz w:val="20"/>
                <w:lang w:val="it-IT"/>
              </w:rPr>
            </w:pPr>
            <w:r w:rsidRPr="00411549">
              <w:rPr>
                <w:rFonts w:ascii="Arial" w:eastAsia="Times New Roman" w:hAnsi="Arial" w:cs="Arial"/>
                <w:sz w:val="20"/>
                <w:szCs w:val="20"/>
                <w:lang w:eastAsia="ro-RO"/>
              </w:rPr>
              <w:t>SREN ISO 7887/2002</w:t>
            </w:r>
          </w:p>
        </w:tc>
      </w:tr>
      <w:tr w:rsidR="00807616" w:rsidRPr="00D578A3" w:rsidTr="003F1A2E">
        <w:trPr>
          <w:trHeight w:val="163"/>
        </w:trPr>
        <w:tc>
          <w:tcPr>
            <w:tcW w:w="1417" w:type="dxa"/>
            <w:vAlign w:val="center"/>
          </w:tcPr>
          <w:p w:rsidR="00807616" w:rsidRPr="00411549" w:rsidRDefault="00807616" w:rsidP="00761EF5">
            <w:pPr>
              <w:rPr>
                <w:rFonts w:ascii="Arial" w:hAnsi="Arial" w:cs="Arial"/>
                <w:sz w:val="20"/>
                <w:lang w:val="it-IT"/>
              </w:rPr>
            </w:pPr>
            <w:r w:rsidRPr="00411549">
              <w:rPr>
                <w:rFonts w:ascii="Arial" w:hAnsi="Arial" w:cs="Arial"/>
                <w:sz w:val="20"/>
                <w:lang w:val="it-IT"/>
              </w:rPr>
              <w:t>Gust</w:t>
            </w:r>
          </w:p>
        </w:tc>
        <w:tc>
          <w:tcPr>
            <w:tcW w:w="993" w:type="dxa"/>
          </w:tcPr>
          <w:p w:rsidR="00807616" w:rsidRDefault="00807616" w:rsidP="00761EF5">
            <w:pPr>
              <w:jc w:val="center"/>
            </w:pPr>
            <w:r>
              <w:t>Grade</w:t>
            </w:r>
          </w:p>
        </w:tc>
        <w:tc>
          <w:tcPr>
            <w:tcW w:w="2126" w:type="dxa"/>
            <w:gridSpan w:val="2"/>
            <w:vAlign w:val="center"/>
          </w:tcPr>
          <w:p w:rsidR="00807616" w:rsidRDefault="00807616" w:rsidP="00761EF5">
            <w:pPr>
              <w:jc w:val="center"/>
            </w:pPr>
            <w:r w:rsidRPr="00B2337E">
              <w:rPr>
                <w:rFonts w:ascii="Arial" w:hAnsi="Arial" w:cs="Arial"/>
                <w:sz w:val="20"/>
                <w:lang w:val="it-IT"/>
              </w:rPr>
              <w:t>absent</w:t>
            </w:r>
          </w:p>
        </w:tc>
        <w:tc>
          <w:tcPr>
            <w:tcW w:w="1559" w:type="dxa"/>
            <w:vAlign w:val="center"/>
          </w:tcPr>
          <w:p w:rsidR="00807616" w:rsidRDefault="00807616" w:rsidP="00761EF5">
            <w:pPr>
              <w:jc w:val="center"/>
            </w:pPr>
            <w:r w:rsidRPr="00B2337E">
              <w:rPr>
                <w:rFonts w:ascii="Arial" w:hAnsi="Arial" w:cs="Arial"/>
                <w:sz w:val="20"/>
                <w:lang w:val="it-IT"/>
              </w:rPr>
              <w:t>absent</w:t>
            </w:r>
          </w:p>
        </w:tc>
        <w:tc>
          <w:tcPr>
            <w:tcW w:w="2552" w:type="dxa"/>
          </w:tcPr>
          <w:p w:rsidR="00807616" w:rsidRPr="00D578A3" w:rsidRDefault="00807616" w:rsidP="00761EF5">
            <w:pPr>
              <w:jc w:val="center"/>
            </w:pPr>
            <w:r w:rsidRPr="00D578A3">
              <w:rPr>
                <w:rFonts w:ascii="Arial" w:hAnsi="Arial" w:cs="Arial"/>
                <w:sz w:val="20"/>
                <w:lang w:val="it-IT"/>
              </w:rPr>
              <w:t>Accep. pt clienti si fara modificari</w:t>
            </w:r>
          </w:p>
        </w:tc>
      </w:tr>
      <w:tr w:rsidR="00807616" w:rsidRPr="00D578A3" w:rsidTr="003F1A2E">
        <w:trPr>
          <w:trHeight w:val="163"/>
        </w:trPr>
        <w:tc>
          <w:tcPr>
            <w:tcW w:w="1417" w:type="dxa"/>
            <w:vAlign w:val="center"/>
          </w:tcPr>
          <w:p w:rsidR="00807616" w:rsidRPr="00411549" w:rsidRDefault="00807616" w:rsidP="00761EF5">
            <w:pPr>
              <w:rPr>
                <w:rFonts w:ascii="Arial" w:hAnsi="Arial" w:cs="Arial"/>
                <w:sz w:val="20"/>
                <w:lang w:val="it-IT"/>
              </w:rPr>
            </w:pPr>
            <w:r w:rsidRPr="00411549">
              <w:rPr>
                <w:rFonts w:ascii="Arial" w:hAnsi="Arial" w:cs="Arial"/>
                <w:sz w:val="20"/>
                <w:lang w:val="it-IT"/>
              </w:rPr>
              <w:t>Miros</w:t>
            </w:r>
          </w:p>
        </w:tc>
        <w:tc>
          <w:tcPr>
            <w:tcW w:w="993" w:type="dxa"/>
          </w:tcPr>
          <w:p w:rsidR="00807616" w:rsidRDefault="00807616" w:rsidP="00761EF5">
            <w:pPr>
              <w:jc w:val="center"/>
            </w:pPr>
            <w:r>
              <w:t>Grade</w:t>
            </w:r>
          </w:p>
        </w:tc>
        <w:tc>
          <w:tcPr>
            <w:tcW w:w="2126" w:type="dxa"/>
            <w:gridSpan w:val="2"/>
            <w:vAlign w:val="center"/>
          </w:tcPr>
          <w:p w:rsidR="00807616" w:rsidRDefault="00807616" w:rsidP="00761EF5">
            <w:pPr>
              <w:jc w:val="center"/>
            </w:pPr>
            <w:r w:rsidRPr="00B2337E">
              <w:rPr>
                <w:rFonts w:ascii="Arial" w:hAnsi="Arial" w:cs="Arial"/>
                <w:sz w:val="20"/>
                <w:lang w:val="it-IT"/>
              </w:rPr>
              <w:t>absent</w:t>
            </w:r>
          </w:p>
        </w:tc>
        <w:tc>
          <w:tcPr>
            <w:tcW w:w="1559" w:type="dxa"/>
            <w:vAlign w:val="center"/>
          </w:tcPr>
          <w:p w:rsidR="00807616" w:rsidRDefault="00807616" w:rsidP="00761EF5">
            <w:pPr>
              <w:jc w:val="center"/>
            </w:pPr>
            <w:r w:rsidRPr="00B2337E">
              <w:rPr>
                <w:rFonts w:ascii="Arial" w:hAnsi="Arial" w:cs="Arial"/>
                <w:sz w:val="20"/>
                <w:lang w:val="it-IT"/>
              </w:rPr>
              <w:t>absent</w:t>
            </w:r>
          </w:p>
        </w:tc>
        <w:tc>
          <w:tcPr>
            <w:tcW w:w="2552" w:type="dxa"/>
          </w:tcPr>
          <w:p w:rsidR="00807616" w:rsidRPr="00D578A3" w:rsidRDefault="00807616" w:rsidP="00761EF5">
            <w:pPr>
              <w:jc w:val="center"/>
            </w:pPr>
            <w:r w:rsidRPr="00D578A3">
              <w:rPr>
                <w:rFonts w:ascii="Arial" w:hAnsi="Arial" w:cs="Arial"/>
                <w:sz w:val="20"/>
                <w:lang w:val="it-IT"/>
              </w:rPr>
              <w:t>Acceptabile pt clienti si fara modificari</w:t>
            </w:r>
          </w:p>
        </w:tc>
      </w:tr>
      <w:tr w:rsidR="00807616" w:rsidRPr="00D578A3" w:rsidTr="002F3D10">
        <w:trPr>
          <w:trHeight w:val="743"/>
        </w:trPr>
        <w:tc>
          <w:tcPr>
            <w:tcW w:w="1417" w:type="dxa"/>
            <w:vAlign w:val="center"/>
          </w:tcPr>
          <w:p w:rsidR="00807616" w:rsidRPr="00411549" w:rsidRDefault="00807616" w:rsidP="00761EF5">
            <w:pPr>
              <w:rPr>
                <w:rFonts w:ascii="Arial" w:hAnsi="Arial" w:cs="Arial"/>
                <w:sz w:val="20"/>
                <w:lang w:val="it-IT"/>
              </w:rPr>
            </w:pPr>
            <w:r w:rsidRPr="00411549">
              <w:rPr>
                <w:rFonts w:ascii="Arial" w:hAnsi="Arial" w:cs="Arial"/>
                <w:sz w:val="20"/>
                <w:lang w:val="it-IT"/>
              </w:rPr>
              <w:t>pH</w:t>
            </w:r>
          </w:p>
        </w:tc>
        <w:tc>
          <w:tcPr>
            <w:tcW w:w="993" w:type="dxa"/>
            <w:vAlign w:val="center"/>
          </w:tcPr>
          <w:p w:rsidR="00807616" w:rsidRPr="00411549" w:rsidRDefault="00807616" w:rsidP="00761EF5">
            <w:pPr>
              <w:jc w:val="center"/>
              <w:rPr>
                <w:rFonts w:ascii="Arial" w:hAnsi="Arial" w:cs="Arial"/>
                <w:sz w:val="20"/>
                <w:lang w:val="it-IT"/>
              </w:rPr>
            </w:pPr>
            <w:r w:rsidRPr="00411549">
              <w:rPr>
                <w:rFonts w:ascii="Arial" w:hAnsi="Arial" w:cs="Arial"/>
                <w:sz w:val="20"/>
                <w:lang w:val="it-IT"/>
              </w:rPr>
              <w:t>Unitati pH</w:t>
            </w:r>
          </w:p>
        </w:tc>
        <w:tc>
          <w:tcPr>
            <w:tcW w:w="2126" w:type="dxa"/>
            <w:gridSpan w:val="2"/>
            <w:vAlign w:val="center"/>
          </w:tcPr>
          <w:p w:rsidR="00807616" w:rsidRPr="00411549" w:rsidRDefault="00807616" w:rsidP="00761EF5">
            <w:pPr>
              <w:jc w:val="center"/>
              <w:rPr>
                <w:rFonts w:ascii="Arial" w:hAnsi="Arial" w:cs="Arial"/>
                <w:sz w:val="20"/>
                <w:lang w:val="it-IT"/>
              </w:rPr>
            </w:pPr>
            <w:r>
              <w:rPr>
                <w:rFonts w:ascii="Arial" w:hAnsi="Arial" w:cs="Arial"/>
                <w:sz w:val="20"/>
                <w:lang w:val="it-IT"/>
              </w:rPr>
              <w:t>7,5</w:t>
            </w:r>
          </w:p>
        </w:tc>
        <w:tc>
          <w:tcPr>
            <w:tcW w:w="1559" w:type="dxa"/>
            <w:vAlign w:val="center"/>
          </w:tcPr>
          <w:p w:rsidR="00807616" w:rsidRPr="00411549" w:rsidRDefault="00807616" w:rsidP="00761EF5">
            <w:pPr>
              <w:ind w:left="-108"/>
              <w:jc w:val="center"/>
              <w:rPr>
                <w:rFonts w:ascii="Arial" w:eastAsia="Times New Roman" w:hAnsi="Arial" w:cs="Arial"/>
                <w:lang w:eastAsia="ro-RO"/>
              </w:rPr>
            </w:pPr>
            <w:r>
              <w:rPr>
                <w:rFonts w:ascii="Arial" w:eastAsia="Times New Roman" w:hAnsi="Arial" w:cs="Arial"/>
                <w:lang w:eastAsia="ro-RO"/>
              </w:rPr>
              <w:t>7,6</w:t>
            </w:r>
          </w:p>
        </w:tc>
        <w:tc>
          <w:tcPr>
            <w:tcW w:w="2552" w:type="dxa"/>
            <w:vAlign w:val="center"/>
          </w:tcPr>
          <w:p w:rsidR="00807616" w:rsidRDefault="00807616" w:rsidP="00761EF5">
            <w:pPr>
              <w:ind w:left="-108"/>
              <w:jc w:val="center"/>
              <w:rPr>
                <w:rFonts w:ascii="Arial" w:eastAsia="Times New Roman" w:hAnsi="Arial" w:cs="Arial"/>
                <w:lang w:eastAsia="ro-RO"/>
              </w:rPr>
            </w:pPr>
            <w:r w:rsidRPr="00411549">
              <w:rPr>
                <w:rFonts w:ascii="Arial" w:eastAsia="Times New Roman" w:hAnsi="Arial" w:cs="Arial"/>
                <w:lang w:eastAsia="ro-RO"/>
              </w:rPr>
              <w:t>SREN ISO 10523/2009</w:t>
            </w:r>
          </w:p>
          <w:p w:rsidR="00807616" w:rsidRPr="00D578A3" w:rsidRDefault="00807616" w:rsidP="00761EF5">
            <w:pPr>
              <w:ind w:left="-108"/>
              <w:jc w:val="center"/>
              <w:rPr>
                <w:rFonts w:ascii="Arial" w:eastAsia="Times New Roman" w:hAnsi="Arial" w:cs="Arial"/>
                <w:b/>
                <w:lang w:eastAsia="ro-RO"/>
              </w:rPr>
            </w:pPr>
            <w:r w:rsidRPr="00D578A3">
              <w:rPr>
                <w:rFonts w:ascii="Arial" w:eastAsia="Times New Roman" w:hAnsi="Arial" w:cs="Arial"/>
                <w:b/>
                <w:color w:val="000000"/>
                <w:lang w:eastAsia="ro-RO"/>
              </w:rPr>
              <w:t>6,5 - 9,5</w:t>
            </w:r>
          </w:p>
        </w:tc>
      </w:tr>
      <w:tr w:rsidR="00807616" w:rsidRPr="00D578A3" w:rsidTr="003F1A2E">
        <w:trPr>
          <w:trHeight w:val="173"/>
        </w:trPr>
        <w:tc>
          <w:tcPr>
            <w:tcW w:w="1417" w:type="dxa"/>
            <w:vAlign w:val="center"/>
          </w:tcPr>
          <w:p w:rsidR="00807616" w:rsidRPr="00411549" w:rsidRDefault="00807616" w:rsidP="00761EF5">
            <w:pPr>
              <w:rPr>
                <w:rFonts w:ascii="Arial" w:hAnsi="Arial" w:cs="Arial"/>
                <w:sz w:val="20"/>
                <w:lang w:val="it-IT"/>
              </w:rPr>
            </w:pPr>
            <w:r w:rsidRPr="00411549">
              <w:rPr>
                <w:rFonts w:ascii="Arial" w:hAnsi="Arial" w:cs="Arial"/>
                <w:sz w:val="20"/>
                <w:lang w:val="it-IT"/>
              </w:rPr>
              <w:t>Conductivitate</w:t>
            </w:r>
          </w:p>
        </w:tc>
        <w:tc>
          <w:tcPr>
            <w:tcW w:w="993" w:type="dxa"/>
            <w:vAlign w:val="center"/>
          </w:tcPr>
          <w:p w:rsidR="00807616" w:rsidRPr="00411549" w:rsidRDefault="00807616" w:rsidP="00761EF5">
            <w:pPr>
              <w:jc w:val="center"/>
              <w:rPr>
                <w:rFonts w:ascii="Arial" w:hAnsi="Arial" w:cs="Arial"/>
                <w:sz w:val="20"/>
                <w:vertAlign w:val="superscript"/>
                <w:lang w:val="it-IT"/>
              </w:rPr>
            </w:pPr>
            <w:r w:rsidRPr="00411549">
              <w:rPr>
                <w:rFonts w:ascii="Arial" w:hAnsi="Arial" w:cs="Arial"/>
                <w:sz w:val="20"/>
                <w:lang w:val="it-IT"/>
              </w:rPr>
              <w:t>μS cm</w:t>
            </w:r>
            <w:r w:rsidRPr="00411549">
              <w:rPr>
                <w:rFonts w:ascii="Arial" w:hAnsi="Arial" w:cs="Arial"/>
                <w:sz w:val="20"/>
                <w:vertAlign w:val="superscript"/>
                <w:lang w:val="it-IT"/>
              </w:rPr>
              <w:t>-1</w:t>
            </w:r>
          </w:p>
        </w:tc>
        <w:tc>
          <w:tcPr>
            <w:tcW w:w="2126" w:type="dxa"/>
            <w:gridSpan w:val="2"/>
            <w:vAlign w:val="center"/>
          </w:tcPr>
          <w:p w:rsidR="00807616" w:rsidRPr="00411549" w:rsidRDefault="00807616" w:rsidP="00761EF5">
            <w:pPr>
              <w:ind w:left="-108"/>
              <w:jc w:val="center"/>
              <w:rPr>
                <w:rFonts w:ascii="Arial" w:eastAsia="Times New Roman" w:hAnsi="Arial" w:cs="Arial"/>
                <w:lang w:eastAsia="ro-RO"/>
              </w:rPr>
            </w:pPr>
            <w:r>
              <w:rPr>
                <w:rFonts w:ascii="Arial" w:eastAsia="Times New Roman" w:hAnsi="Arial" w:cs="Arial"/>
                <w:lang w:eastAsia="ro-RO"/>
              </w:rPr>
              <w:t>765</w:t>
            </w:r>
          </w:p>
        </w:tc>
        <w:tc>
          <w:tcPr>
            <w:tcW w:w="1559" w:type="dxa"/>
            <w:vAlign w:val="center"/>
          </w:tcPr>
          <w:p w:rsidR="00807616" w:rsidRPr="00411549" w:rsidRDefault="00807616" w:rsidP="00761EF5">
            <w:pPr>
              <w:spacing w:after="0" w:line="240" w:lineRule="auto"/>
              <w:ind w:left="-108"/>
              <w:jc w:val="center"/>
              <w:rPr>
                <w:rFonts w:ascii="Arial" w:eastAsia="Times New Roman" w:hAnsi="Arial" w:cs="Arial"/>
                <w:lang w:eastAsia="ro-RO"/>
              </w:rPr>
            </w:pPr>
            <w:r>
              <w:rPr>
                <w:rFonts w:ascii="Arial" w:eastAsia="Times New Roman" w:hAnsi="Arial" w:cs="Arial"/>
                <w:lang w:eastAsia="ro-RO"/>
              </w:rPr>
              <w:t>821</w:t>
            </w:r>
          </w:p>
        </w:tc>
        <w:tc>
          <w:tcPr>
            <w:tcW w:w="2552" w:type="dxa"/>
            <w:vAlign w:val="center"/>
          </w:tcPr>
          <w:p w:rsidR="00807616" w:rsidRDefault="00807616" w:rsidP="00761EF5">
            <w:pPr>
              <w:spacing w:after="0" w:line="240" w:lineRule="auto"/>
              <w:ind w:left="-108"/>
              <w:jc w:val="center"/>
              <w:rPr>
                <w:rFonts w:ascii="Arial" w:eastAsia="Times New Roman" w:hAnsi="Arial" w:cs="Arial"/>
                <w:lang w:eastAsia="ro-RO"/>
              </w:rPr>
            </w:pPr>
            <w:r w:rsidRPr="00411549">
              <w:rPr>
                <w:rFonts w:ascii="Arial" w:eastAsia="Times New Roman" w:hAnsi="Arial" w:cs="Arial"/>
                <w:lang w:eastAsia="ro-RO"/>
              </w:rPr>
              <w:t>SREN ISO 27888/1997</w:t>
            </w:r>
          </w:p>
          <w:p w:rsidR="00807616" w:rsidRPr="00D578A3" w:rsidRDefault="00807616" w:rsidP="00761EF5">
            <w:pPr>
              <w:spacing w:after="0" w:line="240" w:lineRule="auto"/>
              <w:ind w:left="-108"/>
              <w:jc w:val="center"/>
              <w:rPr>
                <w:rFonts w:ascii="Arial" w:eastAsia="Times New Roman" w:hAnsi="Arial" w:cs="Arial"/>
                <w:b/>
                <w:lang w:eastAsia="ro-RO"/>
              </w:rPr>
            </w:pPr>
            <w:r w:rsidRPr="00D578A3">
              <w:rPr>
                <w:rFonts w:ascii="Arial" w:eastAsia="Times New Roman" w:hAnsi="Arial" w:cs="Arial"/>
                <w:b/>
                <w:color w:val="000000"/>
                <w:lang w:eastAsia="ro-RO"/>
              </w:rPr>
              <w:t>2500</w:t>
            </w:r>
          </w:p>
        </w:tc>
      </w:tr>
      <w:tr w:rsidR="003F1A2E" w:rsidRPr="00411549" w:rsidTr="00390F4F">
        <w:trPr>
          <w:trHeight w:val="335"/>
        </w:trPr>
        <w:tc>
          <w:tcPr>
            <w:tcW w:w="1417" w:type="dxa"/>
            <w:vAlign w:val="center"/>
          </w:tcPr>
          <w:p w:rsidR="003F1A2E" w:rsidRPr="00411549" w:rsidRDefault="003F1A2E" w:rsidP="00761EF5">
            <w:pPr>
              <w:rPr>
                <w:rFonts w:ascii="Arial" w:hAnsi="Arial" w:cs="Arial"/>
                <w:sz w:val="20"/>
                <w:lang w:val="it-IT"/>
              </w:rPr>
            </w:pPr>
            <w:r w:rsidRPr="00411549">
              <w:rPr>
                <w:rFonts w:ascii="Arial" w:hAnsi="Arial" w:cs="Arial"/>
                <w:sz w:val="20"/>
                <w:lang w:val="it-IT"/>
              </w:rPr>
              <w:t>Turbiditate</w:t>
            </w:r>
          </w:p>
        </w:tc>
        <w:tc>
          <w:tcPr>
            <w:tcW w:w="993" w:type="dxa"/>
            <w:vAlign w:val="center"/>
          </w:tcPr>
          <w:p w:rsidR="003F1A2E" w:rsidRPr="00411549" w:rsidRDefault="003F1A2E" w:rsidP="00761EF5">
            <w:pPr>
              <w:jc w:val="center"/>
              <w:rPr>
                <w:rFonts w:ascii="Arial" w:hAnsi="Arial" w:cs="Arial"/>
                <w:sz w:val="20"/>
                <w:lang w:val="it-IT"/>
              </w:rPr>
            </w:pPr>
            <w:r w:rsidRPr="00411549">
              <w:rPr>
                <w:rFonts w:ascii="Arial" w:hAnsi="Arial" w:cs="Arial"/>
                <w:sz w:val="20"/>
                <w:lang w:val="it-IT"/>
              </w:rPr>
              <w:t>UNT</w:t>
            </w:r>
          </w:p>
        </w:tc>
        <w:tc>
          <w:tcPr>
            <w:tcW w:w="2126" w:type="dxa"/>
            <w:gridSpan w:val="2"/>
            <w:vAlign w:val="center"/>
          </w:tcPr>
          <w:p w:rsidR="003F1A2E" w:rsidRPr="00411549" w:rsidRDefault="003F1A2E" w:rsidP="00761EF5">
            <w:pPr>
              <w:jc w:val="center"/>
              <w:rPr>
                <w:rFonts w:ascii="Arial" w:hAnsi="Arial" w:cs="Arial"/>
                <w:sz w:val="20"/>
                <w:lang w:val="it-IT"/>
              </w:rPr>
            </w:pPr>
            <w:r>
              <w:rPr>
                <w:rFonts w:ascii="Arial" w:hAnsi="Arial" w:cs="Arial"/>
                <w:sz w:val="20"/>
                <w:lang w:val="it-IT"/>
              </w:rPr>
              <w:t>0,</w:t>
            </w:r>
            <w:r w:rsidR="002F3D10">
              <w:rPr>
                <w:rFonts w:ascii="Arial" w:hAnsi="Arial" w:cs="Arial"/>
                <w:sz w:val="20"/>
                <w:lang w:val="it-IT"/>
              </w:rPr>
              <w:t>50</w:t>
            </w:r>
          </w:p>
        </w:tc>
        <w:tc>
          <w:tcPr>
            <w:tcW w:w="1559" w:type="dxa"/>
          </w:tcPr>
          <w:p w:rsidR="003F1A2E" w:rsidRPr="00411549" w:rsidRDefault="003F1A2E" w:rsidP="00761EF5">
            <w:pPr>
              <w:ind w:left="-108"/>
              <w:jc w:val="center"/>
              <w:rPr>
                <w:rFonts w:ascii="Arial" w:eastAsia="Times New Roman" w:hAnsi="Arial" w:cs="Arial"/>
                <w:lang w:eastAsia="ro-RO"/>
              </w:rPr>
            </w:pPr>
            <w:r>
              <w:rPr>
                <w:rFonts w:ascii="Arial" w:eastAsia="Times New Roman" w:hAnsi="Arial" w:cs="Arial"/>
                <w:lang w:eastAsia="ro-RO"/>
              </w:rPr>
              <w:t>0,</w:t>
            </w:r>
            <w:r w:rsidR="002F3D10">
              <w:rPr>
                <w:rFonts w:ascii="Arial" w:eastAsia="Times New Roman" w:hAnsi="Arial" w:cs="Arial"/>
                <w:lang w:eastAsia="ro-RO"/>
              </w:rPr>
              <w:t>71</w:t>
            </w:r>
          </w:p>
        </w:tc>
        <w:tc>
          <w:tcPr>
            <w:tcW w:w="2552" w:type="dxa"/>
            <w:vAlign w:val="center"/>
          </w:tcPr>
          <w:p w:rsidR="003F1A2E" w:rsidRPr="00411549" w:rsidRDefault="003F1A2E" w:rsidP="00761EF5">
            <w:pPr>
              <w:ind w:left="-108"/>
              <w:jc w:val="center"/>
              <w:rPr>
                <w:rFonts w:ascii="Arial" w:hAnsi="Arial" w:cs="Arial"/>
                <w:sz w:val="20"/>
                <w:lang w:val="it-IT"/>
              </w:rPr>
            </w:pPr>
            <w:r w:rsidRPr="00411549">
              <w:rPr>
                <w:rFonts w:ascii="Arial" w:eastAsia="Times New Roman" w:hAnsi="Arial" w:cs="Arial"/>
                <w:lang w:eastAsia="ro-RO"/>
              </w:rPr>
              <w:t>SREN ISO 7027/2001</w:t>
            </w:r>
          </w:p>
        </w:tc>
      </w:tr>
      <w:tr w:rsidR="003F1A2E" w:rsidRPr="00D578A3" w:rsidTr="002F3D10">
        <w:trPr>
          <w:trHeight w:hRule="exact" w:val="737"/>
        </w:trPr>
        <w:tc>
          <w:tcPr>
            <w:tcW w:w="1417" w:type="dxa"/>
            <w:vAlign w:val="center"/>
          </w:tcPr>
          <w:p w:rsidR="003F1A2E" w:rsidRPr="00CC6701" w:rsidRDefault="003F1A2E" w:rsidP="00761EF5">
            <w:pPr>
              <w:rPr>
                <w:rFonts w:ascii="Arial" w:hAnsi="Arial" w:cs="Arial"/>
                <w:sz w:val="20"/>
                <w:lang w:val="it-IT"/>
              </w:rPr>
            </w:pPr>
            <w:r w:rsidRPr="00CC6701">
              <w:rPr>
                <w:rFonts w:ascii="Arial" w:hAnsi="Arial" w:cs="Arial"/>
                <w:sz w:val="20"/>
                <w:lang w:val="it-IT"/>
              </w:rPr>
              <w:t>Indice de permanganat</w:t>
            </w:r>
          </w:p>
        </w:tc>
        <w:tc>
          <w:tcPr>
            <w:tcW w:w="993" w:type="dxa"/>
            <w:vAlign w:val="center"/>
          </w:tcPr>
          <w:p w:rsidR="003F1A2E" w:rsidRPr="00CC6701" w:rsidRDefault="003F1A2E" w:rsidP="00761EF5">
            <w:pPr>
              <w:jc w:val="center"/>
              <w:rPr>
                <w:rFonts w:ascii="Arial" w:hAnsi="Arial" w:cs="Arial"/>
                <w:sz w:val="20"/>
                <w:lang w:val="it-IT"/>
              </w:rPr>
            </w:pPr>
            <w:r w:rsidRPr="00CC6701">
              <w:rPr>
                <w:rFonts w:ascii="Arial" w:eastAsia="Times New Roman" w:hAnsi="Arial" w:cs="Arial"/>
                <w:bCs/>
                <w:lang w:eastAsia="ro-RO"/>
              </w:rPr>
              <w:t>mgO</w:t>
            </w:r>
            <w:r w:rsidRPr="00CC6701">
              <w:rPr>
                <w:rFonts w:ascii="Arial" w:eastAsia="Times New Roman" w:hAnsi="Arial" w:cs="Arial"/>
                <w:bCs/>
                <w:vertAlign w:val="subscript"/>
                <w:lang w:eastAsia="ro-RO"/>
              </w:rPr>
              <w:t>2</w:t>
            </w:r>
            <w:r w:rsidRPr="00CC6701">
              <w:rPr>
                <w:rFonts w:ascii="Arial" w:eastAsia="Times New Roman" w:hAnsi="Arial" w:cs="Arial"/>
                <w:bCs/>
                <w:lang w:eastAsia="ro-RO"/>
              </w:rPr>
              <w:t>/l</w:t>
            </w:r>
          </w:p>
        </w:tc>
        <w:tc>
          <w:tcPr>
            <w:tcW w:w="2126" w:type="dxa"/>
            <w:gridSpan w:val="2"/>
            <w:vAlign w:val="center"/>
          </w:tcPr>
          <w:p w:rsidR="003F1A2E" w:rsidRPr="00CC6701" w:rsidRDefault="002F3D10" w:rsidP="00761EF5">
            <w:pPr>
              <w:jc w:val="center"/>
              <w:rPr>
                <w:rFonts w:ascii="Arial" w:hAnsi="Arial" w:cs="Arial"/>
                <w:sz w:val="20"/>
                <w:lang w:val="it-IT"/>
              </w:rPr>
            </w:pPr>
            <w:r>
              <w:rPr>
                <w:rFonts w:ascii="Arial" w:hAnsi="Arial" w:cs="Arial"/>
                <w:sz w:val="20"/>
                <w:lang w:val="it-IT"/>
              </w:rPr>
              <w:t>0,83</w:t>
            </w:r>
          </w:p>
        </w:tc>
        <w:tc>
          <w:tcPr>
            <w:tcW w:w="1559" w:type="dxa"/>
            <w:vAlign w:val="center"/>
          </w:tcPr>
          <w:p w:rsidR="003F1A2E" w:rsidRPr="00CC6701" w:rsidRDefault="003F1A2E" w:rsidP="002F3D10">
            <w:pPr>
              <w:ind w:left="-108"/>
              <w:jc w:val="center"/>
              <w:rPr>
                <w:rFonts w:ascii="Arial" w:eastAsia="Times New Roman" w:hAnsi="Arial" w:cs="Arial"/>
                <w:lang w:eastAsia="ro-RO"/>
              </w:rPr>
            </w:pPr>
            <w:r w:rsidRPr="00CC6701">
              <w:rPr>
                <w:rFonts w:ascii="Arial" w:eastAsia="Times New Roman" w:hAnsi="Arial" w:cs="Arial"/>
                <w:lang w:eastAsia="ro-RO"/>
              </w:rPr>
              <w:t>0,8</w:t>
            </w:r>
            <w:r w:rsidR="002F3D10">
              <w:rPr>
                <w:rFonts w:ascii="Arial" w:eastAsia="Times New Roman" w:hAnsi="Arial" w:cs="Arial"/>
                <w:lang w:eastAsia="ro-RO"/>
              </w:rPr>
              <w:t>6</w:t>
            </w:r>
          </w:p>
        </w:tc>
        <w:tc>
          <w:tcPr>
            <w:tcW w:w="2552" w:type="dxa"/>
            <w:vAlign w:val="center"/>
          </w:tcPr>
          <w:p w:rsidR="003F1A2E" w:rsidRPr="00CC6701" w:rsidRDefault="003F1A2E" w:rsidP="00761EF5">
            <w:pPr>
              <w:ind w:left="-108"/>
              <w:jc w:val="center"/>
              <w:rPr>
                <w:rFonts w:ascii="Arial" w:eastAsia="Times New Roman" w:hAnsi="Arial" w:cs="Arial"/>
                <w:lang w:eastAsia="ro-RO"/>
              </w:rPr>
            </w:pPr>
            <w:r w:rsidRPr="00CC6701">
              <w:rPr>
                <w:rFonts w:ascii="Arial" w:eastAsia="Times New Roman" w:hAnsi="Arial" w:cs="Arial"/>
                <w:lang w:eastAsia="ro-RO"/>
              </w:rPr>
              <w:t>SR EN ISO 8467/2001</w:t>
            </w:r>
          </w:p>
          <w:p w:rsidR="003F1A2E" w:rsidRPr="00CC6701" w:rsidRDefault="003F1A2E" w:rsidP="00761EF5">
            <w:pPr>
              <w:ind w:left="-108"/>
              <w:jc w:val="center"/>
              <w:rPr>
                <w:rFonts w:ascii="Arial" w:hAnsi="Arial" w:cs="Arial"/>
                <w:b/>
                <w:sz w:val="20"/>
                <w:lang w:val="it-IT"/>
              </w:rPr>
            </w:pPr>
            <w:r w:rsidRPr="00CC6701">
              <w:rPr>
                <w:rFonts w:ascii="Arial" w:eastAsia="Times New Roman" w:hAnsi="Arial" w:cs="Arial"/>
                <w:b/>
                <w:lang w:eastAsia="ro-RO"/>
              </w:rPr>
              <w:t>5</w:t>
            </w:r>
          </w:p>
        </w:tc>
      </w:tr>
      <w:tr w:rsidR="003F1A2E" w:rsidRPr="00411549" w:rsidTr="00390F4F">
        <w:trPr>
          <w:trHeight w:val="335"/>
        </w:trPr>
        <w:tc>
          <w:tcPr>
            <w:tcW w:w="1417" w:type="dxa"/>
            <w:vAlign w:val="center"/>
          </w:tcPr>
          <w:p w:rsidR="003F1A2E" w:rsidRPr="00CC6701" w:rsidRDefault="003F1A2E" w:rsidP="00761EF5">
            <w:pPr>
              <w:rPr>
                <w:rFonts w:ascii="Arial" w:hAnsi="Arial" w:cs="Arial"/>
                <w:sz w:val="20"/>
                <w:lang w:val="it-IT"/>
              </w:rPr>
            </w:pPr>
            <w:r w:rsidRPr="00CC6701">
              <w:rPr>
                <w:rFonts w:ascii="Arial" w:hAnsi="Arial" w:cs="Arial"/>
                <w:sz w:val="20"/>
                <w:lang w:val="it-IT"/>
              </w:rPr>
              <w:t>Fier total</w:t>
            </w:r>
          </w:p>
        </w:tc>
        <w:tc>
          <w:tcPr>
            <w:tcW w:w="993" w:type="dxa"/>
            <w:vAlign w:val="center"/>
          </w:tcPr>
          <w:p w:rsidR="003F1A2E" w:rsidRPr="00CC6701" w:rsidRDefault="003F1A2E" w:rsidP="00761EF5">
            <w:pPr>
              <w:jc w:val="center"/>
              <w:rPr>
                <w:rFonts w:ascii="Arial" w:hAnsi="Arial" w:cs="Arial"/>
                <w:sz w:val="20"/>
                <w:lang w:val="it-IT"/>
              </w:rPr>
            </w:pPr>
            <w:r w:rsidRPr="00CC6701">
              <w:rPr>
                <w:rFonts w:ascii="Arial" w:eastAsia="Times New Roman" w:hAnsi="Arial" w:cs="Arial"/>
                <w:bCs/>
                <w:lang w:eastAsia="ro-RO"/>
              </w:rPr>
              <w:t>μg/l</w:t>
            </w:r>
          </w:p>
        </w:tc>
        <w:tc>
          <w:tcPr>
            <w:tcW w:w="2126" w:type="dxa"/>
            <w:gridSpan w:val="2"/>
            <w:vAlign w:val="center"/>
          </w:tcPr>
          <w:p w:rsidR="003F1A2E" w:rsidRPr="00CC6701" w:rsidRDefault="002F3D10" w:rsidP="00761EF5">
            <w:pPr>
              <w:jc w:val="center"/>
              <w:rPr>
                <w:rFonts w:ascii="Arial" w:hAnsi="Arial" w:cs="Arial"/>
                <w:sz w:val="20"/>
                <w:lang w:val="it-IT"/>
              </w:rPr>
            </w:pPr>
            <w:r>
              <w:rPr>
                <w:rFonts w:ascii="Arial" w:hAnsi="Arial" w:cs="Arial"/>
                <w:sz w:val="20"/>
                <w:lang w:val="it-IT"/>
              </w:rPr>
              <w:t>22</w:t>
            </w:r>
          </w:p>
        </w:tc>
        <w:tc>
          <w:tcPr>
            <w:tcW w:w="1559" w:type="dxa"/>
            <w:vAlign w:val="center"/>
          </w:tcPr>
          <w:p w:rsidR="003F1A2E" w:rsidRPr="00CC6701" w:rsidRDefault="002F3D10" w:rsidP="00761EF5">
            <w:pPr>
              <w:ind w:left="-108"/>
              <w:jc w:val="center"/>
              <w:rPr>
                <w:rFonts w:ascii="Arial" w:eastAsia="Times New Roman" w:hAnsi="Arial" w:cs="Arial"/>
                <w:lang w:eastAsia="ro-RO"/>
              </w:rPr>
            </w:pPr>
            <w:r>
              <w:rPr>
                <w:rFonts w:ascii="Arial" w:eastAsia="Times New Roman" w:hAnsi="Arial" w:cs="Arial"/>
                <w:lang w:eastAsia="ro-RO"/>
              </w:rPr>
              <w:t>40</w:t>
            </w:r>
          </w:p>
        </w:tc>
        <w:tc>
          <w:tcPr>
            <w:tcW w:w="2552" w:type="dxa"/>
            <w:vAlign w:val="center"/>
          </w:tcPr>
          <w:p w:rsidR="003F1A2E" w:rsidRPr="00CC6701" w:rsidRDefault="003F1A2E" w:rsidP="00761EF5">
            <w:pPr>
              <w:ind w:left="-108"/>
              <w:jc w:val="center"/>
              <w:rPr>
                <w:rFonts w:ascii="Arial" w:eastAsia="Times New Roman" w:hAnsi="Arial" w:cs="Arial"/>
                <w:lang w:eastAsia="ro-RO"/>
              </w:rPr>
            </w:pPr>
            <w:r w:rsidRPr="00CC6701">
              <w:rPr>
                <w:rFonts w:ascii="Arial" w:eastAsia="Times New Roman" w:hAnsi="Arial" w:cs="Arial"/>
                <w:lang w:eastAsia="ro-RO"/>
              </w:rPr>
              <w:t>SR EN ISO 6332/1996</w:t>
            </w:r>
          </w:p>
          <w:p w:rsidR="003F1A2E" w:rsidRPr="00CC6701" w:rsidRDefault="003F1A2E" w:rsidP="00761EF5">
            <w:pPr>
              <w:ind w:left="-108"/>
              <w:jc w:val="center"/>
              <w:rPr>
                <w:rFonts w:ascii="Arial" w:hAnsi="Arial" w:cs="Arial"/>
                <w:sz w:val="20"/>
                <w:lang w:val="it-IT"/>
              </w:rPr>
            </w:pPr>
            <w:r w:rsidRPr="00CC6701">
              <w:rPr>
                <w:rFonts w:ascii="Arial" w:eastAsia="Times New Roman" w:hAnsi="Arial" w:cs="Arial"/>
                <w:b/>
                <w:lang w:eastAsia="ro-RO"/>
              </w:rPr>
              <w:t>200</w:t>
            </w:r>
          </w:p>
        </w:tc>
      </w:tr>
      <w:tr w:rsidR="003F1A2E" w:rsidRPr="00D578A3" w:rsidTr="002F3D10">
        <w:trPr>
          <w:trHeight w:hRule="exact" w:val="737"/>
        </w:trPr>
        <w:tc>
          <w:tcPr>
            <w:tcW w:w="1417" w:type="dxa"/>
            <w:vAlign w:val="center"/>
          </w:tcPr>
          <w:p w:rsidR="003F1A2E" w:rsidRPr="00CC6701" w:rsidRDefault="003F1A2E" w:rsidP="00761EF5">
            <w:pPr>
              <w:rPr>
                <w:rFonts w:ascii="Arial" w:hAnsi="Arial" w:cs="Arial"/>
                <w:sz w:val="20"/>
                <w:lang w:val="it-IT"/>
              </w:rPr>
            </w:pPr>
            <w:r w:rsidRPr="00CC6701">
              <w:rPr>
                <w:rFonts w:ascii="Arial" w:hAnsi="Arial" w:cs="Arial"/>
                <w:sz w:val="20"/>
                <w:lang w:val="it-IT"/>
              </w:rPr>
              <w:t>Amoniu</w:t>
            </w:r>
          </w:p>
        </w:tc>
        <w:tc>
          <w:tcPr>
            <w:tcW w:w="993" w:type="dxa"/>
            <w:vAlign w:val="center"/>
          </w:tcPr>
          <w:p w:rsidR="003F1A2E" w:rsidRPr="00CC6701" w:rsidRDefault="003F1A2E" w:rsidP="00761EF5">
            <w:pPr>
              <w:jc w:val="center"/>
              <w:rPr>
                <w:rFonts w:ascii="Arial" w:hAnsi="Arial" w:cs="Arial"/>
                <w:sz w:val="20"/>
                <w:lang w:val="it-IT"/>
              </w:rPr>
            </w:pPr>
            <w:r w:rsidRPr="00CC6701">
              <w:rPr>
                <w:rFonts w:ascii="Arial" w:eastAsia="Times New Roman" w:hAnsi="Arial" w:cs="Arial"/>
                <w:bCs/>
                <w:lang w:eastAsia="ro-RO"/>
              </w:rPr>
              <w:t>mg/l</w:t>
            </w:r>
          </w:p>
        </w:tc>
        <w:tc>
          <w:tcPr>
            <w:tcW w:w="2126" w:type="dxa"/>
            <w:gridSpan w:val="2"/>
            <w:vAlign w:val="center"/>
          </w:tcPr>
          <w:p w:rsidR="003F1A2E" w:rsidRPr="00CC6701" w:rsidRDefault="003F1A2E" w:rsidP="00761EF5">
            <w:pPr>
              <w:jc w:val="center"/>
              <w:rPr>
                <w:rFonts w:ascii="Arial" w:hAnsi="Arial" w:cs="Arial"/>
                <w:sz w:val="20"/>
                <w:lang w:val="it-IT"/>
              </w:rPr>
            </w:pPr>
            <w:r w:rsidRPr="00CC6701">
              <w:rPr>
                <w:rFonts w:ascii="Arial" w:hAnsi="Arial" w:cs="Arial"/>
                <w:sz w:val="20"/>
                <w:lang w:val="it-IT"/>
              </w:rPr>
              <w:t>SLD</w:t>
            </w:r>
          </w:p>
        </w:tc>
        <w:tc>
          <w:tcPr>
            <w:tcW w:w="1559" w:type="dxa"/>
            <w:vAlign w:val="center"/>
          </w:tcPr>
          <w:p w:rsidR="003F1A2E" w:rsidRPr="00CC6701" w:rsidRDefault="002F3D10" w:rsidP="00761EF5">
            <w:pPr>
              <w:ind w:left="-108"/>
              <w:jc w:val="center"/>
              <w:rPr>
                <w:rFonts w:ascii="Arial" w:eastAsia="Times New Roman" w:hAnsi="Arial" w:cs="Arial"/>
                <w:lang w:eastAsia="ro-RO"/>
              </w:rPr>
            </w:pPr>
            <w:r w:rsidRPr="00CC6701">
              <w:rPr>
                <w:rFonts w:ascii="Arial" w:hAnsi="Arial" w:cs="Arial"/>
                <w:sz w:val="20"/>
                <w:lang w:val="it-IT"/>
              </w:rPr>
              <w:t>SLD</w:t>
            </w:r>
          </w:p>
        </w:tc>
        <w:tc>
          <w:tcPr>
            <w:tcW w:w="2552" w:type="dxa"/>
            <w:vAlign w:val="center"/>
          </w:tcPr>
          <w:p w:rsidR="003F1A2E" w:rsidRPr="00CC6701" w:rsidRDefault="003F1A2E" w:rsidP="00761EF5">
            <w:pPr>
              <w:ind w:left="-108"/>
              <w:jc w:val="center"/>
              <w:rPr>
                <w:rFonts w:ascii="Arial" w:eastAsia="Times New Roman" w:hAnsi="Arial" w:cs="Arial"/>
                <w:lang w:eastAsia="ro-RO"/>
              </w:rPr>
            </w:pPr>
            <w:r w:rsidRPr="00CC6701">
              <w:rPr>
                <w:rFonts w:ascii="Arial" w:eastAsia="Times New Roman" w:hAnsi="Arial" w:cs="Arial"/>
                <w:lang w:eastAsia="ro-RO"/>
              </w:rPr>
              <w:t>SR EN ISO 71501/2001</w:t>
            </w:r>
          </w:p>
          <w:p w:rsidR="003F1A2E" w:rsidRPr="00CC6701" w:rsidRDefault="003F1A2E" w:rsidP="00761EF5">
            <w:pPr>
              <w:ind w:left="-108"/>
              <w:jc w:val="center"/>
              <w:rPr>
                <w:rFonts w:ascii="Arial" w:hAnsi="Arial" w:cs="Arial"/>
                <w:sz w:val="20"/>
                <w:lang w:val="it-IT"/>
              </w:rPr>
            </w:pPr>
            <w:r w:rsidRPr="00CC6701">
              <w:rPr>
                <w:rFonts w:ascii="Arial" w:eastAsia="Times New Roman" w:hAnsi="Arial" w:cs="Arial"/>
                <w:b/>
                <w:lang w:eastAsia="ro-RO"/>
              </w:rPr>
              <w:t>0,5</w:t>
            </w:r>
          </w:p>
        </w:tc>
      </w:tr>
      <w:tr w:rsidR="003F1A2E" w:rsidRPr="00D578A3" w:rsidTr="002F3D10">
        <w:trPr>
          <w:trHeight w:hRule="exact" w:val="737"/>
        </w:trPr>
        <w:tc>
          <w:tcPr>
            <w:tcW w:w="1417" w:type="dxa"/>
            <w:vAlign w:val="center"/>
          </w:tcPr>
          <w:p w:rsidR="003F1A2E" w:rsidRPr="00CC6701" w:rsidRDefault="003F1A2E" w:rsidP="00761EF5">
            <w:pPr>
              <w:rPr>
                <w:rFonts w:ascii="Arial" w:hAnsi="Arial" w:cs="Arial"/>
                <w:sz w:val="20"/>
                <w:lang w:val="it-IT"/>
              </w:rPr>
            </w:pPr>
            <w:r w:rsidRPr="00CC6701">
              <w:rPr>
                <w:rFonts w:ascii="Arial" w:hAnsi="Arial" w:cs="Arial"/>
                <w:sz w:val="20"/>
                <w:lang w:val="it-IT"/>
              </w:rPr>
              <w:t>Nitriti</w:t>
            </w:r>
          </w:p>
        </w:tc>
        <w:tc>
          <w:tcPr>
            <w:tcW w:w="993" w:type="dxa"/>
            <w:vAlign w:val="center"/>
          </w:tcPr>
          <w:p w:rsidR="003F1A2E" w:rsidRPr="00CC6701" w:rsidRDefault="003F1A2E" w:rsidP="00761EF5">
            <w:pPr>
              <w:jc w:val="center"/>
              <w:rPr>
                <w:rFonts w:ascii="Arial" w:hAnsi="Arial" w:cs="Arial"/>
                <w:sz w:val="20"/>
                <w:lang w:val="it-IT"/>
              </w:rPr>
            </w:pPr>
            <w:r w:rsidRPr="00CC6701">
              <w:rPr>
                <w:rFonts w:ascii="Arial" w:eastAsia="Times New Roman" w:hAnsi="Arial" w:cs="Arial"/>
                <w:bCs/>
                <w:lang w:eastAsia="ro-RO"/>
              </w:rPr>
              <w:t>mg/l</w:t>
            </w:r>
          </w:p>
        </w:tc>
        <w:tc>
          <w:tcPr>
            <w:tcW w:w="2126" w:type="dxa"/>
            <w:gridSpan w:val="2"/>
            <w:vAlign w:val="center"/>
          </w:tcPr>
          <w:p w:rsidR="003F1A2E" w:rsidRPr="00CC6701" w:rsidRDefault="003F1A2E" w:rsidP="00761EF5">
            <w:pPr>
              <w:jc w:val="center"/>
              <w:rPr>
                <w:rFonts w:ascii="Arial" w:hAnsi="Arial" w:cs="Arial"/>
                <w:sz w:val="20"/>
                <w:lang w:val="it-IT"/>
              </w:rPr>
            </w:pPr>
            <w:r w:rsidRPr="00CC6701">
              <w:rPr>
                <w:rFonts w:ascii="Arial" w:hAnsi="Arial" w:cs="Arial"/>
                <w:sz w:val="20"/>
                <w:lang w:val="it-IT"/>
              </w:rPr>
              <w:t>SLD</w:t>
            </w:r>
          </w:p>
        </w:tc>
        <w:tc>
          <w:tcPr>
            <w:tcW w:w="1559" w:type="dxa"/>
            <w:vAlign w:val="center"/>
          </w:tcPr>
          <w:p w:rsidR="003F1A2E" w:rsidRPr="00CC6701" w:rsidRDefault="003F1A2E" w:rsidP="00761EF5">
            <w:pPr>
              <w:jc w:val="center"/>
              <w:rPr>
                <w:rFonts w:ascii="Arial" w:hAnsi="Arial" w:cs="Arial"/>
                <w:sz w:val="20"/>
                <w:lang w:val="it-IT"/>
              </w:rPr>
            </w:pPr>
            <w:r w:rsidRPr="00CC6701">
              <w:rPr>
                <w:rFonts w:ascii="Arial" w:hAnsi="Arial" w:cs="Arial"/>
                <w:sz w:val="20"/>
                <w:lang w:val="it-IT"/>
              </w:rPr>
              <w:t>SLD</w:t>
            </w:r>
          </w:p>
        </w:tc>
        <w:tc>
          <w:tcPr>
            <w:tcW w:w="2552" w:type="dxa"/>
            <w:vAlign w:val="center"/>
          </w:tcPr>
          <w:p w:rsidR="003F1A2E" w:rsidRPr="00CC6701" w:rsidRDefault="003F1A2E" w:rsidP="00761EF5">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3F1A2E" w:rsidRPr="00CC6701" w:rsidRDefault="003F1A2E" w:rsidP="00761EF5">
            <w:pPr>
              <w:ind w:left="-108"/>
              <w:jc w:val="center"/>
              <w:rPr>
                <w:rFonts w:ascii="Arial" w:hAnsi="Arial" w:cs="Arial"/>
                <w:b/>
                <w:sz w:val="20"/>
                <w:lang w:val="it-IT"/>
              </w:rPr>
            </w:pPr>
            <w:r w:rsidRPr="00CC6701">
              <w:rPr>
                <w:rFonts w:ascii="Arial" w:eastAsia="Times New Roman" w:hAnsi="Arial" w:cs="Arial"/>
                <w:b/>
                <w:lang w:eastAsia="ro-RO"/>
              </w:rPr>
              <w:t>0,5</w:t>
            </w:r>
          </w:p>
        </w:tc>
      </w:tr>
      <w:tr w:rsidR="003F1A2E" w:rsidRPr="00B453CA" w:rsidTr="00390F4F">
        <w:trPr>
          <w:trHeight w:val="335"/>
        </w:trPr>
        <w:tc>
          <w:tcPr>
            <w:tcW w:w="1417" w:type="dxa"/>
            <w:vAlign w:val="center"/>
          </w:tcPr>
          <w:p w:rsidR="003F1A2E" w:rsidRPr="00CC6701" w:rsidRDefault="003F1A2E" w:rsidP="00761EF5">
            <w:pPr>
              <w:rPr>
                <w:rFonts w:ascii="Arial" w:hAnsi="Arial" w:cs="Arial"/>
                <w:sz w:val="20"/>
                <w:lang w:val="it-IT"/>
              </w:rPr>
            </w:pPr>
            <w:r w:rsidRPr="00CC6701">
              <w:rPr>
                <w:rFonts w:ascii="Arial" w:hAnsi="Arial" w:cs="Arial"/>
                <w:sz w:val="20"/>
                <w:lang w:val="it-IT"/>
              </w:rPr>
              <w:t>Azotati</w:t>
            </w:r>
          </w:p>
        </w:tc>
        <w:tc>
          <w:tcPr>
            <w:tcW w:w="993" w:type="dxa"/>
            <w:vAlign w:val="center"/>
          </w:tcPr>
          <w:p w:rsidR="003F1A2E" w:rsidRPr="00CC6701" w:rsidRDefault="003F1A2E" w:rsidP="00761EF5">
            <w:pPr>
              <w:jc w:val="center"/>
              <w:rPr>
                <w:rFonts w:ascii="Arial" w:eastAsia="Times New Roman" w:hAnsi="Arial" w:cs="Arial"/>
                <w:bCs/>
                <w:lang w:eastAsia="ro-RO"/>
              </w:rPr>
            </w:pPr>
            <w:r w:rsidRPr="00CC6701">
              <w:rPr>
                <w:rFonts w:ascii="Arial" w:eastAsia="Times New Roman" w:hAnsi="Arial" w:cs="Arial"/>
                <w:bCs/>
                <w:lang w:eastAsia="ro-RO"/>
              </w:rPr>
              <w:t>mg/l</w:t>
            </w:r>
          </w:p>
        </w:tc>
        <w:tc>
          <w:tcPr>
            <w:tcW w:w="2126" w:type="dxa"/>
            <w:gridSpan w:val="2"/>
            <w:vAlign w:val="center"/>
          </w:tcPr>
          <w:p w:rsidR="003F1A2E" w:rsidRPr="00CC6701" w:rsidRDefault="002F3D10" w:rsidP="00761EF5">
            <w:pPr>
              <w:jc w:val="center"/>
              <w:rPr>
                <w:rFonts w:ascii="Arial" w:hAnsi="Arial" w:cs="Arial"/>
                <w:sz w:val="20"/>
                <w:lang w:val="it-IT"/>
              </w:rPr>
            </w:pPr>
            <w:r>
              <w:rPr>
                <w:rFonts w:ascii="Arial" w:hAnsi="Arial" w:cs="Arial"/>
                <w:sz w:val="20"/>
                <w:lang w:val="it-IT"/>
              </w:rPr>
              <w:t>1,85</w:t>
            </w:r>
          </w:p>
        </w:tc>
        <w:tc>
          <w:tcPr>
            <w:tcW w:w="1559" w:type="dxa"/>
            <w:vAlign w:val="center"/>
          </w:tcPr>
          <w:p w:rsidR="003F1A2E" w:rsidRPr="00CC6701" w:rsidRDefault="002F3D10" w:rsidP="00761EF5">
            <w:pPr>
              <w:ind w:left="-108"/>
              <w:jc w:val="center"/>
              <w:rPr>
                <w:rFonts w:ascii="Arial" w:eastAsia="Times New Roman" w:hAnsi="Arial" w:cs="Arial"/>
                <w:lang w:eastAsia="ro-RO"/>
              </w:rPr>
            </w:pPr>
            <w:r>
              <w:rPr>
                <w:rFonts w:ascii="Arial" w:eastAsia="Times New Roman" w:hAnsi="Arial" w:cs="Arial"/>
                <w:lang w:eastAsia="ro-RO"/>
              </w:rPr>
              <w:t>1,69</w:t>
            </w:r>
          </w:p>
        </w:tc>
        <w:tc>
          <w:tcPr>
            <w:tcW w:w="2552" w:type="dxa"/>
            <w:vAlign w:val="center"/>
          </w:tcPr>
          <w:p w:rsidR="003F1A2E" w:rsidRPr="00CC6701" w:rsidRDefault="003F1A2E" w:rsidP="00761EF5">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3F1A2E" w:rsidRPr="00CC6701" w:rsidRDefault="003F1A2E" w:rsidP="00761EF5">
            <w:pPr>
              <w:ind w:left="-108"/>
              <w:jc w:val="center"/>
              <w:rPr>
                <w:rFonts w:ascii="Arial" w:eastAsia="Times New Roman" w:hAnsi="Arial" w:cs="Arial"/>
                <w:b/>
                <w:lang w:eastAsia="ro-RO"/>
              </w:rPr>
            </w:pPr>
            <w:r w:rsidRPr="00CC6701">
              <w:rPr>
                <w:rFonts w:ascii="Arial" w:eastAsia="Times New Roman" w:hAnsi="Arial" w:cs="Arial"/>
                <w:b/>
                <w:lang w:eastAsia="ro-RO"/>
              </w:rPr>
              <w:t>50</w:t>
            </w:r>
          </w:p>
        </w:tc>
      </w:tr>
      <w:tr w:rsidR="003F1A2E" w:rsidRPr="00D578A3" w:rsidTr="00390F4F">
        <w:trPr>
          <w:trHeight w:val="335"/>
        </w:trPr>
        <w:tc>
          <w:tcPr>
            <w:tcW w:w="1417" w:type="dxa"/>
            <w:vAlign w:val="center"/>
          </w:tcPr>
          <w:p w:rsidR="003F1A2E" w:rsidRPr="00D578A3" w:rsidRDefault="003F1A2E" w:rsidP="00761EF5">
            <w:pPr>
              <w:rPr>
                <w:rFonts w:ascii="Arial" w:hAnsi="Arial" w:cs="Arial"/>
                <w:sz w:val="20"/>
                <w:lang w:val="it-IT"/>
              </w:rPr>
            </w:pPr>
            <w:r w:rsidRPr="00D578A3">
              <w:rPr>
                <w:rFonts w:ascii="Arial" w:hAnsi="Arial" w:cs="Arial"/>
                <w:sz w:val="20"/>
                <w:lang w:val="it-IT"/>
              </w:rPr>
              <w:t>Cloruri</w:t>
            </w:r>
          </w:p>
        </w:tc>
        <w:tc>
          <w:tcPr>
            <w:tcW w:w="993" w:type="dxa"/>
            <w:vAlign w:val="center"/>
          </w:tcPr>
          <w:p w:rsidR="003F1A2E" w:rsidRPr="00D578A3" w:rsidRDefault="003F1A2E" w:rsidP="00761EF5">
            <w:pPr>
              <w:jc w:val="center"/>
              <w:rPr>
                <w:rFonts w:ascii="Arial" w:hAnsi="Arial" w:cs="Arial"/>
                <w:sz w:val="20"/>
                <w:lang w:val="it-IT"/>
              </w:rPr>
            </w:pPr>
            <w:r w:rsidRPr="00D578A3">
              <w:rPr>
                <w:rFonts w:ascii="Arial" w:eastAsia="Times New Roman" w:hAnsi="Arial" w:cs="Arial"/>
                <w:bCs/>
                <w:lang w:eastAsia="ro-RO"/>
              </w:rPr>
              <w:t>mg/l</w:t>
            </w:r>
          </w:p>
        </w:tc>
        <w:tc>
          <w:tcPr>
            <w:tcW w:w="2126" w:type="dxa"/>
            <w:gridSpan w:val="2"/>
            <w:vAlign w:val="center"/>
          </w:tcPr>
          <w:p w:rsidR="003F1A2E" w:rsidRPr="00D578A3" w:rsidRDefault="002F3D10" w:rsidP="00761EF5">
            <w:pPr>
              <w:jc w:val="center"/>
              <w:rPr>
                <w:rFonts w:ascii="Arial" w:hAnsi="Arial" w:cs="Arial"/>
                <w:sz w:val="20"/>
                <w:lang w:val="it-IT"/>
              </w:rPr>
            </w:pPr>
            <w:r>
              <w:rPr>
                <w:rFonts w:ascii="Arial" w:hAnsi="Arial" w:cs="Arial"/>
                <w:sz w:val="20"/>
                <w:lang w:val="it-IT"/>
              </w:rPr>
              <w:t>20,56</w:t>
            </w:r>
          </w:p>
        </w:tc>
        <w:tc>
          <w:tcPr>
            <w:tcW w:w="1559" w:type="dxa"/>
            <w:vAlign w:val="center"/>
          </w:tcPr>
          <w:p w:rsidR="003F1A2E" w:rsidRPr="00D578A3" w:rsidRDefault="002F3D10" w:rsidP="00761EF5">
            <w:pPr>
              <w:ind w:left="-108"/>
              <w:jc w:val="center"/>
              <w:rPr>
                <w:rFonts w:ascii="Arial" w:eastAsia="Times New Roman" w:hAnsi="Arial" w:cs="Arial"/>
                <w:lang w:eastAsia="ro-RO"/>
              </w:rPr>
            </w:pPr>
            <w:r>
              <w:rPr>
                <w:rFonts w:ascii="Arial" w:eastAsia="Times New Roman" w:hAnsi="Arial" w:cs="Arial"/>
                <w:lang w:eastAsia="ro-RO"/>
              </w:rPr>
              <w:t>28,36</w:t>
            </w:r>
          </w:p>
        </w:tc>
        <w:tc>
          <w:tcPr>
            <w:tcW w:w="2552" w:type="dxa"/>
            <w:vAlign w:val="center"/>
          </w:tcPr>
          <w:p w:rsidR="003F1A2E" w:rsidRPr="00D578A3" w:rsidRDefault="003F1A2E" w:rsidP="00761EF5">
            <w:pPr>
              <w:ind w:left="-108"/>
              <w:jc w:val="center"/>
              <w:rPr>
                <w:rFonts w:ascii="Arial" w:eastAsia="Times New Roman" w:hAnsi="Arial" w:cs="Arial"/>
                <w:lang w:eastAsia="ro-RO"/>
              </w:rPr>
            </w:pPr>
            <w:r w:rsidRPr="00D578A3">
              <w:rPr>
                <w:rFonts w:ascii="Arial" w:eastAsia="Times New Roman" w:hAnsi="Arial" w:cs="Arial"/>
                <w:lang w:eastAsia="ro-RO"/>
              </w:rPr>
              <w:t>SREN ISO 9297/2001</w:t>
            </w:r>
          </w:p>
          <w:p w:rsidR="003F1A2E" w:rsidRPr="00D578A3" w:rsidRDefault="003F1A2E" w:rsidP="00761EF5">
            <w:pPr>
              <w:ind w:left="-108"/>
              <w:jc w:val="center"/>
              <w:rPr>
                <w:rFonts w:ascii="Arial" w:hAnsi="Arial" w:cs="Arial"/>
                <w:b/>
                <w:sz w:val="20"/>
                <w:lang w:val="it-IT"/>
              </w:rPr>
            </w:pPr>
            <w:r w:rsidRPr="00D578A3">
              <w:rPr>
                <w:rFonts w:ascii="Arial" w:eastAsia="Times New Roman" w:hAnsi="Arial" w:cs="Arial"/>
                <w:b/>
                <w:lang w:eastAsia="ro-RO"/>
              </w:rPr>
              <w:t>250</w:t>
            </w:r>
          </w:p>
        </w:tc>
      </w:tr>
      <w:tr w:rsidR="003F1A2E" w:rsidRPr="00262315" w:rsidTr="002F3D10">
        <w:trPr>
          <w:trHeight w:val="785"/>
        </w:trPr>
        <w:tc>
          <w:tcPr>
            <w:tcW w:w="1417" w:type="dxa"/>
            <w:vAlign w:val="center"/>
          </w:tcPr>
          <w:p w:rsidR="003F1A2E" w:rsidRPr="00E83257" w:rsidRDefault="003F1A2E" w:rsidP="00761EF5">
            <w:pPr>
              <w:rPr>
                <w:rFonts w:ascii="Arial" w:hAnsi="Arial" w:cs="Arial"/>
                <w:sz w:val="20"/>
                <w:lang w:val="it-IT"/>
              </w:rPr>
            </w:pPr>
            <w:r w:rsidRPr="00E83257">
              <w:rPr>
                <w:rFonts w:ascii="Arial" w:hAnsi="Arial" w:cs="Arial"/>
                <w:sz w:val="20"/>
                <w:lang w:val="it-IT"/>
              </w:rPr>
              <w:t>Aluminiu</w:t>
            </w:r>
          </w:p>
        </w:tc>
        <w:tc>
          <w:tcPr>
            <w:tcW w:w="993" w:type="dxa"/>
          </w:tcPr>
          <w:p w:rsidR="003F1A2E" w:rsidRPr="00E83257" w:rsidRDefault="003F1A2E" w:rsidP="00761EF5">
            <w:pPr>
              <w:jc w:val="center"/>
              <w:rPr>
                <w:rFonts w:ascii="Arial" w:hAnsi="Arial" w:cs="Arial"/>
                <w:sz w:val="20"/>
                <w:lang w:val="it-IT"/>
              </w:rPr>
            </w:pPr>
            <w:r w:rsidRPr="00E83257">
              <w:rPr>
                <w:rFonts w:ascii="Arial" w:eastAsia="Times New Roman" w:hAnsi="Arial" w:cs="Arial"/>
                <w:bCs/>
                <w:lang w:eastAsia="ro-RO"/>
              </w:rPr>
              <w:t>μg/l</w:t>
            </w:r>
          </w:p>
        </w:tc>
        <w:tc>
          <w:tcPr>
            <w:tcW w:w="2126" w:type="dxa"/>
            <w:gridSpan w:val="2"/>
            <w:vAlign w:val="center"/>
          </w:tcPr>
          <w:p w:rsidR="003F1A2E" w:rsidRPr="00E83257" w:rsidRDefault="003F1A2E" w:rsidP="003F1A2E">
            <w:pPr>
              <w:jc w:val="center"/>
              <w:rPr>
                <w:rFonts w:ascii="Arial" w:hAnsi="Arial" w:cs="Arial"/>
                <w:sz w:val="20"/>
                <w:lang w:val="it-IT"/>
              </w:rPr>
            </w:pPr>
            <w:r>
              <w:rPr>
                <w:rFonts w:ascii="Arial" w:hAnsi="Arial" w:cs="Arial"/>
                <w:sz w:val="20"/>
                <w:lang w:val="it-IT"/>
              </w:rPr>
              <w:t>--</w:t>
            </w:r>
          </w:p>
        </w:tc>
        <w:tc>
          <w:tcPr>
            <w:tcW w:w="1559" w:type="dxa"/>
            <w:vAlign w:val="center"/>
          </w:tcPr>
          <w:p w:rsidR="003F1A2E" w:rsidRPr="00E83257" w:rsidRDefault="003F1A2E" w:rsidP="00761EF5">
            <w:pPr>
              <w:ind w:left="-108"/>
              <w:jc w:val="center"/>
              <w:rPr>
                <w:rFonts w:ascii="Arial" w:eastAsia="Times New Roman" w:hAnsi="Arial" w:cs="Arial"/>
                <w:lang w:eastAsia="ro-RO"/>
              </w:rPr>
            </w:pPr>
            <w:r>
              <w:rPr>
                <w:rFonts w:ascii="Arial" w:eastAsia="Times New Roman" w:hAnsi="Arial" w:cs="Arial"/>
                <w:lang w:eastAsia="ro-RO"/>
              </w:rPr>
              <w:t>-</w:t>
            </w:r>
          </w:p>
        </w:tc>
        <w:tc>
          <w:tcPr>
            <w:tcW w:w="2552" w:type="dxa"/>
            <w:vAlign w:val="center"/>
          </w:tcPr>
          <w:p w:rsidR="003F1A2E" w:rsidRDefault="003F1A2E" w:rsidP="00761EF5">
            <w:pPr>
              <w:ind w:left="-108"/>
              <w:rPr>
                <w:rFonts w:ascii="Arial" w:eastAsia="Times New Roman" w:hAnsi="Arial" w:cs="Arial"/>
                <w:lang w:eastAsia="ro-RO"/>
              </w:rPr>
            </w:pPr>
            <w:r w:rsidRPr="00E83257">
              <w:rPr>
                <w:rFonts w:ascii="Arial" w:eastAsia="Times New Roman" w:hAnsi="Arial" w:cs="Arial"/>
                <w:lang w:eastAsia="ro-RO"/>
              </w:rPr>
              <w:t>SREN ISO 10566/2001</w:t>
            </w:r>
          </w:p>
          <w:p w:rsidR="003F1A2E" w:rsidRPr="00262315" w:rsidRDefault="003F1A2E" w:rsidP="00761EF5">
            <w:pPr>
              <w:ind w:left="-108"/>
              <w:jc w:val="center"/>
              <w:rPr>
                <w:rFonts w:ascii="Arial" w:hAnsi="Arial" w:cs="Arial"/>
                <w:b/>
                <w:sz w:val="20"/>
                <w:lang w:val="it-IT"/>
              </w:rPr>
            </w:pPr>
            <w:r w:rsidRPr="00262315">
              <w:rPr>
                <w:rFonts w:ascii="Arial" w:eastAsia="Times New Roman" w:hAnsi="Arial" w:cs="Arial"/>
                <w:b/>
                <w:lang w:eastAsia="ro-RO"/>
              </w:rPr>
              <w:t>200</w:t>
            </w:r>
          </w:p>
        </w:tc>
      </w:tr>
      <w:tr w:rsidR="003F1A2E" w:rsidRPr="00262315" w:rsidTr="00390F4F">
        <w:trPr>
          <w:trHeight w:val="346"/>
        </w:trPr>
        <w:tc>
          <w:tcPr>
            <w:tcW w:w="1417" w:type="dxa"/>
            <w:vAlign w:val="center"/>
          </w:tcPr>
          <w:p w:rsidR="003F1A2E" w:rsidRPr="00E83257" w:rsidRDefault="003F1A2E" w:rsidP="00761EF5">
            <w:pPr>
              <w:rPr>
                <w:rFonts w:ascii="Arial" w:hAnsi="Arial" w:cs="Arial"/>
                <w:sz w:val="20"/>
                <w:lang w:val="it-IT"/>
              </w:rPr>
            </w:pPr>
            <w:r w:rsidRPr="00E83257">
              <w:rPr>
                <w:rFonts w:ascii="Arial" w:hAnsi="Arial" w:cs="Arial"/>
                <w:sz w:val="20"/>
                <w:lang w:val="it-IT"/>
              </w:rPr>
              <w:t>Mangan</w:t>
            </w:r>
          </w:p>
        </w:tc>
        <w:tc>
          <w:tcPr>
            <w:tcW w:w="993" w:type="dxa"/>
            <w:vAlign w:val="center"/>
          </w:tcPr>
          <w:p w:rsidR="003F1A2E" w:rsidRPr="00E83257" w:rsidRDefault="003F1A2E" w:rsidP="00761EF5">
            <w:pPr>
              <w:jc w:val="center"/>
              <w:rPr>
                <w:rFonts w:ascii="Arial" w:hAnsi="Arial" w:cs="Arial"/>
                <w:sz w:val="20"/>
                <w:lang w:val="it-IT"/>
              </w:rPr>
            </w:pPr>
            <w:r w:rsidRPr="00E83257">
              <w:rPr>
                <w:rFonts w:ascii="Arial" w:eastAsia="Times New Roman" w:hAnsi="Arial" w:cs="Arial"/>
                <w:bCs/>
                <w:lang w:eastAsia="ro-RO"/>
              </w:rPr>
              <w:t>μg/l</w:t>
            </w:r>
          </w:p>
        </w:tc>
        <w:tc>
          <w:tcPr>
            <w:tcW w:w="2126" w:type="dxa"/>
            <w:gridSpan w:val="2"/>
            <w:vAlign w:val="center"/>
          </w:tcPr>
          <w:p w:rsidR="003F1A2E" w:rsidRPr="00E83257" w:rsidRDefault="003F1A2E" w:rsidP="00761EF5">
            <w:pPr>
              <w:jc w:val="center"/>
              <w:rPr>
                <w:rFonts w:ascii="Arial" w:hAnsi="Arial" w:cs="Arial"/>
                <w:sz w:val="20"/>
                <w:lang w:val="it-IT"/>
              </w:rPr>
            </w:pPr>
            <w:r>
              <w:rPr>
                <w:rFonts w:ascii="Arial" w:hAnsi="Arial" w:cs="Arial"/>
                <w:sz w:val="20"/>
                <w:lang w:val="it-IT"/>
              </w:rPr>
              <w:t>-</w:t>
            </w:r>
          </w:p>
        </w:tc>
        <w:tc>
          <w:tcPr>
            <w:tcW w:w="1559" w:type="dxa"/>
            <w:vAlign w:val="center"/>
          </w:tcPr>
          <w:p w:rsidR="003F1A2E" w:rsidRPr="00E83257" w:rsidRDefault="003F1A2E" w:rsidP="00761EF5">
            <w:pPr>
              <w:ind w:left="-108"/>
              <w:jc w:val="center"/>
              <w:rPr>
                <w:rFonts w:ascii="Arial" w:eastAsia="Times New Roman" w:hAnsi="Arial" w:cs="Arial"/>
                <w:lang w:eastAsia="ro-RO"/>
              </w:rPr>
            </w:pPr>
            <w:r>
              <w:rPr>
                <w:rFonts w:ascii="Arial" w:eastAsia="Times New Roman" w:hAnsi="Arial" w:cs="Arial"/>
                <w:lang w:eastAsia="ro-RO"/>
              </w:rPr>
              <w:t>-</w:t>
            </w:r>
          </w:p>
        </w:tc>
        <w:tc>
          <w:tcPr>
            <w:tcW w:w="2552" w:type="dxa"/>
            <w:vAlign w:val="center"/>
          </w:tcPr>
          <w:p w:rsidR="003F1A2E" w:rsidRDefault="003F1A2E" w:rsidP="00761EF5">
            <w:pPr>
              <w:ind w:left="-108"/>
              <w:jc w:val="center"/>
              <w:rPr>
                <w:rFonts w:ascii="Arial" w:eastAsia="Times New Roman" w:hAnsi="Arial" w:cs="Arial"/>
                <w:lang w:eastAsia="ro-RO"/>
              </w:rPr>
            </w:pPr>
            <w:r w:rsidRPr="00E83257">
              <w:rPr>
                <w:rFonts w:ascii="Arial" w:eastAsia="Times New Roman" w:hAnsi="Arial" w:cs="Arial"/>
                <w:lang w:eastAsia="ro-RO"/>
              </w:rPr>
              <w:t>SREN ISO 86621/199</w:t>
            </w:r>
            <w:r>
              <w:rPr>
                <w:rFonts w:ascii="Arial" w:eastAsia="Times New Roman" w:hAnsi="Arial" w:cs="Arial"/>
                <w:lang w:eastAsia="ro-RO"/>
              </w:rPr>
              <w:t>5</w:t>
            </w:r>
          </w:p>
          <w:p w:rsidR="003F1A2E" w:rsidRPr="00262315" w:rsidRDefault="003F1A2E" w:rsidP="00761EF5">
            <w:pPr>
              <w:ind w:left="-108"/>
              <w:jc w:val="center"/>
              <w:rPr>
                <w:rFonts w:ascii="Arial" w:hAnsi="Arial" w:cs="Arial"/>
                <w:b/>
                <w:sz w:val="20"/>
                <w:lang w:val="it-IT"/>
              </w:rPr>
            </w:pPr>
            <w:r w:rsidRPr="00262315">
              <w:rPr>
                <w:rFonts w:ascii="Arial" w:eastAsia="Times New Roman" w:hAnsi="Arial" w:cs="Arial"/>
                <w:b/>
                <w:lang w:eastAsia="ro-RO"/>
              </w:rPr>
              <w:t>50</w:t>
            </w:r>
          </w:p>
        </w:tc>
      </w:tr>
      <w:tr w:rsidR="003F1A2E" w:rsidRPr="00E83257" w:rsidTr="00390F4F">
        <w:trPr>
          <w:trHeight w:val="559"/>
        </w:trPr>
        <w:tc>
          <w:tcPr>
            <w:tcW w:w="1417" w:type="dxa"/>
            <w:vAlign w:val="center"/>
          </w:tcPr>
          <w:p w:rsidR="003F1A2E" w:rsidRPr="00E83257" w:rsidRDefault="003F1A2E" w:rsidP="00761EF5">
            <w:pPr>
              <w:rPr>
                <w:rFonts w:ascii="Arial" w:hAnsi="Arial" w:cs="Arial"/>
                <w:sz w:val="20"/>
                <w:lang w:val="it-IT"/>
              </w:rPr>
            </w:pPr>
            <w:r w:rsidRPr="00E83257">
              <w:rPr>
                <w:rFonts w:ascii="Arial" w:hAnsi="Arial" w:cs="Arial"/>
                <w:sz w:val="20"/>
                <w:lang w:val="it-IT"/>
              </w:rPr>
              <w:t>Ca+ Mg</w:t>
            </w:r>
          </w:p>
        </w:tc>
        <w:tc>
          <w:tcPr>
            <w:tcW w:w="993" w:type="dxa"/>
            <w:vAlign w:val="center"/>
          </w:tcPr>
          <w:p w:rsidR="003F1A2E" w:rsidRPr="00E83257" w:rsidRDefault="003F1A2E" w:rsidP="00761EF5">
            <w:pPr>
              <w:ind w:left="-108"/>
              <w:jc w:val="center"/>
              <w:rPr>
                <w:rFonts w:ascii="Arial" w:hAnsi="Arial" w:cs="Arial"/>
                <w:sz w:val="20"/>
                <w:lang w:val="it-IT"/>
              </w:rPr>
            </w:pPr>
            <w:r w:rsidRPr="00E83257">
              <w:rPr>
                <w:rFonts w:eastAsia="Times New Roman" w:cs="Arial"/>
                <w:lang w:eastAsia="ro-RO"/>
              </w:rPr>
              <w:t>⁰</w:t>
            </w:r>
            <w:r w:rsidRPr="00E83257">
              <w:rPr>
                <w:rFonts w:ascii="Arial" w:eastAsia="Times New Roman" w:hAnsi="Arial" w:cs="Arial"/>
                <w:lang w:eastAsia="ro-RO"/>
              </w:rPr>
              <w:t>G</w:t>
            </w:r>
          </w:p>
        </w:tc>
        <w:tc>
          <w:tcPr>
            <w:tcW w:w="2126" w:type="dxa"/>
            <w:gridSpan w:val="2"/>
            <w:vAlign w:val="center"/>
          </w:tcPr>
          <w:p w:rsidR="003F1A2E" w:rsidRPr="00E83257" w:rsidRDefault="003F1A2E" w:rsidP="00761EF5">
            <w:pPr>
              <w:jc w:val="center"/>
              <w:rPr>
                <w:rFonts w:ascii="Arial" w:hAnsi="Arial" w:cs="Arial"/>
                <w:sz w:val="20"/>
                <w:lang w:val="it-IT"/>
              </w:rPr>
            </w:pPr>
            <w:r>
              <w:rPr>
                <w:rFonts w:ascii="Arial" w:hAnsi="Arial" w:cs="Arial"/>
                <w:sz w:val="20"/>
                <w:lang w:val="it-IT"/>
              </w:rPr>
              <w:t>18,</w:t>
            </w:r>
            <w:r w:rsidR="002F3D10">
              <w:rPr>
                <w:rFonts w:ascii="Arial" w:hAnsi="Arial" w:cs="Arial"/>
                <w:sz w:val="20"/>
                <w:lang w:val="it-IT"/>
              </w:rPr>
              <w:t>73</w:t>
            </w:r>
          </w:p>
        </w:tc>
        <w:tc>
          <w:tcPr>
            <w:tcW w:w="1559" w:type="dxa"/>
            <w:vAlign w:val="center"/>
          </w:tcPr>
          <w:p w:rsidR="003F1A2E" w:rsidRPr="00E83257" w:rsidRDefault="002F3D10" w:rsidP="00761EF5">
            <w:pPr>
              <w:ind w:left="-108"/>
              <w:jc w:val="center"/>
              <w:rPr>
                <w:rFonts w:ascii="Arial" w:eastAsia="Times New Roman" w:hAnsi="Arial" w:cs="Arial"/>
                <w:lang w:eastAsia="ro-RO"/>
              </w:rPr>
            </w:pPr>
            <w:r>
              <w:rPr>
                <w:rFonts w:ascii="Arial" w:eastAsia="Times New Roman" w:hAnsi="Arial" w:cs="Arial"/>
                <w:lang w:eastAsia="ro-RO"/>
              </w:rPr>
              <w:t>19,18</w:t>
            </w:r>
          </w:p>
        </w:tc>
        <w:tc>
          <w:tcPr>
            <w:tcW w:w="2552" w:type="dxa"/>
            <w:vAlign w:val="center"/>
          </w:tcPr>
          <w:p w:rsidR="003F1A2E" w:rsidRPr="00E83257" w:rsidRDefault="003F1A2E" w:rsidP="00761EF5">
            <w:pPr>
              <w:ind w:left="-108"/>
              <w:jc w:val="center"/>
              <w:rPr>
                <w:rFonts w:ascii="Arial" w:eastAsia="Times New Roman" w:hAnsi="Arial" w:cs="Arial"/>
                <w:lang w:eastAsia="ro-RO"/>
              </w:rPr>
            </w:pPr>
            <w:r w:rsidRPr="00E83257">
              <w:rPr>
                <w:rFonts w:ascii="Arial" w:eastAsia="Times New Roman" w:hAnsi="Arial" w:cs="Arial"/>
                <w:lang w:eastAsia="ro-RO"/>
              </w:rPr>
              <w:t>SREN ISO 6059/2008</w:t>
            </w:r>
          </w:p>
          <w:p w:rsidR="003F1A2E" w:rsidRPr="00E83257" w:rsidRDefault="003F1A2E" w:rsidP="00761EF5">
            <w:pPr>
              <w:ind w:left="-108"/>
              <w:jc w:val="center"/>
              <w:rPr>
                <w:rFonts w:ascii="Arial" w:hAnsi="Arial" w:cs="Arial"/>
                <w:b/>
                <w:sz w:val="20"/>
                <w:lang w:val="it-IT"/>
              </w:rPr>
            </w:pPr>
            <w:r w:rsidRPr="00E83257">
              <w:rPr>
                <w:rFonts w:ascii="Arial" w:eastAsia="Times New Roman" w:hAnsi="Arial" w:cs="Arial"/>
                <w:b/>
                <w:lang w:eastAsia="ro-RO"/>
              </w:rPr>
              <w:t>min 0,5</w:t>
            </w:r>
          </w:p>
        </w:tc>
      </w:tr>
      <w:tr w:rsidR="003F1A2E" w:rsidRPr="00262315" w:rsidTr="00390F4F">
        <w:trPr>
          <w:trHeight w:val="335"/>
        </w:trPr>
        <w:tc>
          <w:tcPr>
            <w:tcW w:w="1417" w:type="dxa"/>
            <w:vAlign w:val="center"/>
          </w:tcPr>
          <w:p w:rsidR="003F1A2E" w:rsidRPr="00E83257" w:rsidRDefault="003F1A2E" w:rsidP="00761EF5">
            <w:pPr>
              <w:rPr>
                <w:rFonts w:ascii="Arial" w:hAnsi="Arial" w:cs="Arial"/>
                <w:sz w:val="20"/>
                <w:lang w:val="it-IT"/>
              </w:rPr>
            </w:pPr>
            <w:r w:rsidRPr="00E83257">
              <w:rPr>
                <w:rFonts w:ascii="Arial" w:hAnsi="Arial" w:cs="Arial"/>
                <w:sz w:val="20"/>
                <w:lang w:val="it-IT"/>
              </w:rPr>
              <w:t>Sulfati</w:t>
            </w:r>
          </w:p>
        </w:tc>
        <w:tc>
          <w:tcPr>
            <w:tcW w:w="993" w:type="dxa"/>
            <w:vAlign w:val="center"/>
          </w:tcPr>
          <w:p w:rsidR="003F1A2E" w:rsidRPr="00E83257" w:rsidRDefault="003F1A2E" w:rsidP="00761EF5">
            <w:pPr>
              <w:jc w:val="center"/>
              <w:rPr>
                <w:rFonts w:ascii="Arial" w:hAnsi="Arial" w:cs="Arial"/>
                <w:sz w:val="20"/>
                <w:lang w:val="it-IT"/>
              </w:rPr>
            </w:pPr>
            <w:r w:rsidRPr="00D578A3">
              <w:rPr>
                <w:rFonts w:ascii="Arial" w:eastAsia="Times New Roman" w:hAnsi="Arial" w:cs="Arial"/>
                <w:bCs/>
                <w:lang w:eastAsia="ro-RO"/>
              </w:rPr>
              <w:t>mg/l</w:t>
            </w:r>
          </w:p>
        </w:tc>
        <w:tc>
          <w:tcPr>
            <w:tcW w:w="2126" w:type="dxa"/>
            <w:gridSpan w:val="2"/>
            <w:vAlign w:val="center"/>
          </w:tcPr>
          <w:p w:rsidR="003F1A2E" w:rsidRPr="00E83257" w:rsidRDefault="003F1A2E" w:rsidP="003F1A2E">
            <w:pPr>
              <w:jc w:val="center"/>
              <w:rPr>
                <w:rFonts w:ascii="Arial" w:hAnsi="Arial" w:cs="Arial"/>
                <w:sz w:val="20"/>
                <w:lang w:val="it-IT"/>
              </w:rPr>
            </w:pPr>
            <w:r>
              <w:rPr>
                <w:rFonts w:ascii="Arial" w:hAnsi="Arial" w:cs="Arial"/>
                <w:sz w:val="20"/>
                <w:lang w:val="it-IT"/>
              </w:rPr>
              <w:t>--</w:t>
            </w:r>
          </w:p>
        </w:tc>
        <w:tc>
          <w:tcPr>
            <w:tcW w:w="1559" w:type="dxa"/>
            <w:vAlign w:val="center"/>
          </w:tcPr>
          <w:p w:rsidR="003F1A2E" w:rsidRPr="00E83257" w:rsidRDefault="003F1A2E" w:rsidP="00761EF5">
            <w:pPr>
              <w:ind w:left="-108"/>
              <w:jc w:val="center"/>
              <w:rPr>
                <w:rFonts w:ascii="Arial" w:eastAsia="Times New Roman" w:hAnsi="Arial" w:cs="Arial"/>
                <w:lang w:eastAsia="ro-RO"/>
              </w:rPr>
            </w:pPr>
            <w:r>
              <w:rPr>
                <w:rFonts w:ascii="Arial" w:eastAsia="Times New Roman" w:hAnsi="Arial" w:cs="Arial"/>
                <w:lang w:eastAsia="ro-RO"/>
              </w:rPr>
              <w:t>-</w:t>
            </w:r>
          </w:p>
        </w:tc>
        <w:tc>
          <w:tcPr>
            <w:tcW w:w="2552" w:type="dxa"/>
            <w:vAlign w:val="center"/>
          </w:tcPr>
          <w:p w:rsidR="003F1A2E" w:rsidRPr="00E83257" w:rsidRDefault="003F1A2E" w:rsidP="00761EF5">
            <w:pPr>
              <w:ind w:left="-108"/>
              <w:jc w:val="center"/>
              <w:rPr>
                <w:rFonts w:ascii="Arial" w:hAnsi="Arial" w:cs="Arial"/>
                <w:sz w:val="20"/>
                <w:lang w:val="it-IT"/>
              </w:rPr>
            </w:pPr>
            <w:r w:rsidRPr="00E83257">
              <w:rPr>
                <w:rFonts w:ascii="Arial" w:hAnsi="Arial" w:cs="Arial"/>
                <w:sz w:val="20"/>
                <w:lang w:val="it-IT"/>
              </w:rPr>
              <w:t>STAS 3069-87</w:t>
            </w:r>
          </w:p>
          <w:p w:rsidR="003F1A2E" w:rsidRPr="00262315" w:rsidRDefault="003F1A2E" w:rsidP="00761EF5">
            <w:pPr>
              <w:ind w:left="-108"/>
              <w:jc w:val="center"/>
              <w:rPr>
                <w:rFonts w:ascii="Arial" w:hAnsi="Arial" w:cs="Arial"/>
                <w:b/>
                <w:sz w:val="20"/>
                <w:lang w:val="it-IT"/>
              </w:rPr>
            </w:pPr>
            <w:r w:rsidRPr="00262315">
              <w:rPr>
                <w:rFonts w:ascii="Arial" w:hAnsi="Arial" w:cs="Arial"/>
                <w:b/>
                <w:sz w:val="20"/>
                <w:lang w:val="it-IT"/>
              </w:rPr>
              <w:t>max. 250</w:t>
            </w:r>
          </w:p>
        </w:tc>
      </w:tr>
      <w:tr w:rsidR="003F1A2E" w:rsidRPr="00E83257" w:rsidTr="00390F4F">
        <w:trPr>
          <w:trHeight w:val="335"/>
        </w:trPr>
        <w:tc>
          <w:tcPr>
            <w:tcW w:w="1417" w:type="dxa"/>
            <w:vAlign w:val="center"/>
          </w:tcPr>
          <w:p w:rsidR="003F1A2E" w:rsidRPr="00E83257" w:rsidRDefault="003F1A2E" w:rsidP="00761EF5">
            <w:pPr>
              <w:rPr>
                <w:rFonts w:ascii="Arial" w:hAnsi="Arial" w:cs="Arial"/>
                <w:sz w:val="20"/>
                <w:lang w:val="it-IT"/>
              </w:rPr>
            </w:pPr>
            <w:r w:rsidRPr="00E83257">
              <w:rPr>
                <w:rFonts w:ascii="Arial" w:hAnsi="Arial" w:cs="Arial"/>
                <w:sz w:val="20"/>
                <w:lang w:val="it-IT"/>
              </w:rPr>
              <w:t>Clor rezidual liber legat</w:t>
            </w:r>
          </w:p>
        </w:tc>
        <w:tc>
          <w:tcPr>
            <w:tcW w:w="993" w:type="dxa"/>
            <w:vAlign w:val="center"/>
          </w:tcPr>
          <w:p w:rsidR="003F1A2E" w:rsidRPr="00E83257" w:rsidRDefault="003F1A2E" w:rsidP="00761EF5">
            <w:pPr>
              <w:jc w:val="center"/>
              <w:rPr>
                <w:rFonts w:ascii="Arial" w:hAnsi="Arial" w:cs="Arial"/>
                <w:sz w:val="20"/>
                <w:lang w:val="it-IT"/>
              </w:rPr>
            </w:pPr>
            <w:r w:rsidRPr="00E83257">
              <w:rPr>
                <w:rFonts w:ascii="Arial" w:eastAsia="Times New Roman" w:hAnsi="Arial" w:cs="Arial"/>
                <w:bCs/>
                <w:lang w:eastAsia="ro-RO"/>
              </w:rPr>
              <w:t>mg/l</w:t>
            </w:r>
          </w:p>
        </w:tc>
        <w:tc>
          <w:tcPr>
            <w:tcW w:w="2126" w:type="dxa"/>
            <w:gridSpan w:val="2"/>
            <w:vAlign w:val="center"/>
          </w:tcPr>
          <w:p w:rsidR="003F1A2E" w:rsidRPr="00E83257" w:rsidRDefault="003F1A2E" w:rsidP="00761EF5">
            <w:pPr>
              <w:jc w:val="center"/>
              <w:rPr>
                <w:rFonts w:ascii="Arial" w:hAnsi="Arial" w:cs="Arial"/>
                <w:sz w:val="20"/>
                <w:lang w:val="it-IT"/>
              </w:rPr>
            </w:pPr>
            <w:r>
              <w:rPr>
                <w:rFonts w:ascii="Arial" w:hAnsi="Arial" w:cs="Arial"/>
                <w:sz w:val="20"/>
                <w:lang w:val="it-IT"/>
              </w:rPr>
              <w:t>0,10/0</w:t>
            </w:r>
          </w:p>
        </w:tc>
        <w:tc>
          <w:tcPr>
            <w:tcW w:w="1559" w:type="dxa"/>
            <w:vAlign w:val="center"/>
          </w:tcPr>
          <w:p w:rsidR="003F1A2E" w:rsidRPr="00E83257" w:rsidRDefault="002F3D10" w:rsidP="00761EF5">
            <w:pPr>
              <w:ind w:left="-108"/>
              <w:jc w:val="center"/>
              <w:rPr>
                <w:rFonts w:ascii="Arial" w:eastAsia="Times New Roman" w:hAnsi="Arial" w:cs="Arial"/>
                <w:lang w:eastAsia="ro-RO"/>
              </w:rPr>
            </w:pPr>
            <w:r>
              <w:rPr>
                <w:rFonts w:ascii="Arial" w:hAnsi="Arial" w:cs="Arial"/>
                <w:sz w:val="20"/>
                <w:lang w:val="it-IT"/>
              </w:rPr>
              <w:t>0,10/0</w:t>
            </w:r>
          </w:p>
        </w:tc>
        <w:tc>
          <w:tcPr>
            <w:tcW w:w="2552" w:type="dxa"/>
            <w:vAlign w:val="center"/>
          </w:tcPr>
          <w:p w:rsidR="003F1A2E" w:rsidRPr="00E83257" w:rsidRDefault="003F1A2E" w:rsidP="00761EF5">
            <w:pPr>
              <w:ind w:left="-108"/>
              <w:jc w:val="center"/>
              <w:rPr>
                <w:rFonts w:ascii="Arial" w:eastAsia="Times New Roman" w:hAnsi="Arial" w:cs="Arial"/>
                <w:lang w:eastAsia="ro-RO"/>
              </w:rPr>
            </w:pPr>
            <w:r w:rsidRPr="00E83257">
              <w:rPr>
                <w:rFonts w:ascii="Arial" w:eastAsia="Times New Roman" w:hAnsi="Arial" w:cs="Arial"/>
                <w:lang w:eastAsia="ro-RO"/>
              </w:rPr>
              <w:t>STAS 6363/1978</w:t>
            </w:r>
          </w:p>
          <w:p w:rsidR="003F1A2E" w:rsidRPr="00E83257" w:rsidRDefault="003F1A2E" w:rsidP="00761EF5">
            <w:pPr>
              <w:ind w:left="-108"/>
              <w:jc w:val="center"/>
              <w:rPr>
                <w:rFonts w:ascii="Arial" w:hAnsi="Arial" w:cs="Arial"/>
                <w:b/>
                <w:sz w:val="20"/>
                <w:lang w:val="it-IT"/>
              </w:rPr>
            </w:pPr>
            <w:r>
              <w:rPr>
                <w:rFonts w:ascii="Arial" w:eastAsia="Times New Roman" w:hAnsi="Arial" w:cs="Arial"/>
                <w:b/>
                <w:lang w:eastAsia="ro-RO"/>
              </w:rPr>
              <w:t>min. 0</w:t>
            </w:r>
            <w:r w:rsidRPr="00E83257">
              <w:rPr>
                <w:rFonts w:ascii="Arial" w:eastAsia="Times New Roman" w:hAnsi="Arial" w:cs="Arial"/>
                <w:b/>
                <w:lang w:eastAsia="ro-RO"/>
              </w:rPr>
              <w:t>,1; max. 0,5</w:t>
            </w:r>
          </w:p>
        </w:tc>
      </w:tr>
      <w:tr w:rsidR="003F1A2E" w:rsidRPr="00262315" w:rsidTr="00390F4F">
        <w:trPr>
          <w:trHeight w:val="335"/>
        </w:trPr>
        <w:tc>
          <w:tcPr>
            <w:tcW w:w="1417" w:type="dxa"/>
            <w:vAlign w:val="center"/>
          </w:tcPr>
          <w:p w:rsidR="003F1A2E" w:rsidRPr="00262315" w:rsidRDefault="003F1A2E" w:rsidP="00761EF5">
            <w:pPr>
              <w:rPr>
                <w:rFonts w:ascii="Arial" w:hAnsi="Arial" w:cs="Arial"/>
                <w:sz w:val="20"/>
                <w:lang w:val="it-IT"/>
              </w:rPr>
            </w:pPr>
            <w:r w:rsidRPr="00262315">
              <w:rPr>
                <w:rFonts w:ascii="Arial" w:hAnsi="Arial" w:cs="Arial"/>
                <w:sz w:val="20"/>
                <w:lang w:val="it-IT"/>
              </w:rPr>
              <w:t xml:space="preserve">Colonii </w:t>
            </w:r>
            <w:r w:rsidRPr="00262315">
              <w:rPr>
                <w:rFonts w:ascii="Arial" w:eastAsia="Times New Roman" w:hAnsi="Arial" w:cs="Arial"/>
                <w:bCs/>
                <w:lang w:eastAsia="ro-RO"/>
              </w:rPr>
              <w:t>22</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3" w:type="dxa"/>
            <w:vAlign w:val="center"/>
          </w:tcPr>
          <w:p w:rsidR="003F1A2E" w:rsidRPr="00262315" w:rsidRDefault="003F1A2E" w:rsidP="00761EF5">
            <w:pPr>
              <w:jc w:val="center"/>
              <w:rPr>
                <w:rFonts w:ascii="Arial" w:hAnsi="Arial" w:cs="Arial"/>
                <w:sz w:val="20"/>
                <w:lang w:val="it-IT"/>
              </w:rPr>
            </w:pPr>
            <w:r w:rsidRPr="00262315">
              <w:rPr>
                <w:rFonts w:ascii="Arial" w:hAnsi="Arial" w:cs="Arial"/>
                <w:sz w:val="20"/>
                <w:lang w:val="it-IT"/>
              </w:rPr>
              <w:t>nr/ml</w:t>
            </w:r>
          </w:p>
        </w:tc>
        <w:tc>
          <w:tcPr>
            <w:tcW w:w="2126" w:type="dxa"/>
            <w:gridSpan w:val="2"/>
            <w:vAlign w:val="center"/>
          </w:tcPr>
          <w:p w:rsidR="003F1A2E" w:rsidRPr="00262315" w:rsidRDefault="002F3D10" w:rsidP="00761EF5">
            <w:pPr>
              <w:jc w:val="center"/>
              <w:rPr>
                <w:rFonts w:ascii="Arial" w:hAnsi="Arial" w:cs="Arial"/>
                <w:sz w:val="20"/>
                <w:lang w:val="it-IT"/>
              </w:rPr>
            </w:pPr>
            <w:r>
              <w:rPr>
                <w:rFonts w:ascii="Arial" w:hAnsi="Arial" w:cs="Arial"/>
                <w:sz w:val="20"/>
                <w:lang w:val="it-IT"/>
              </w:rPr>
              <w:t>18</w:t>
            </w:r>
          </w:p>
        </w:tc>
        <w:tc>
          <w:tcPr>
            <w:tcW w:w="1559" w:type="dxa"/>
          </w:tcPr>
          <w:p w:rsidR="003F1A2E" w:rsidRPr="00570CB1" w:rsidRDefault="002F3D10" w:rsidP="00761EF5">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Merge w:val="restart"/>
            <w:vAlign w:val="center"/>
          </w:tcPr>
          <w:p w:rsidR="003F1A2E" w:rsidRDefault="003F1A2E" w:rsidP="00761EF5">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6222/2004</w:t>
            </w:r>
          </w:p>
          <w:p w:rsidR="003F1A2E" w:rsidRPr="00262315" w:rsidRDefault="003F1A2E" w:rsidP="00761EF5">
            <w:pPr>
              <w:ind w:left="-108"/>
              <w:jc w:val="center"/>
              <w:rPr>
                <w:rFonts w:ascii="Arial" w:hAnsi="Arial" w:cs="Arial"/>
                <w:b/>
                <w:sz w:val="20"/>
                <w:lang w:val="it-IT"/>
              </w:rPr>
            </w:pPr>
            <w:r w:rsidRPr="00262315">
              <w:rPr>
                <w:rFonts w:ascii="Arial" w:eastAsia="Times New Roman" w:hAnsi="Arial" w:cs="Arial"/>
                <w:b/>
                <w:color w:val="000000"/>
                <w:lang w:eastAsia="ro-RO"/>
              </w:rPr>
              <w:t>NOMA</w:t>
            </w:r>
          </w:p>
        </w:tc>
      </w:tr>
      <w:tr w:rsidR="003F1A2E" w:rsidRPr="00262315" w:rsidTr="00390F4F">
        <w:trPr>
          <w:trHeight w:val="335"/>
        </w:trPr>
        <w:tc>
          <w:tcPr>
            <w:tcW w:w="1417" w:type="dxa"/>
            <w:vAlign w:val="center"/>
          </w:tcPr>
          <w:p w:rsidR="003F1A2E" w:rsidRPr="00262315" w:rsidRDefault="003F1A2E" w:rsidP="00761EF5">
            <w:pPr>
              <w:rPr>
                <w:rFonts w:ascii="Arial" w:hAnsi="Arial" w:cs="Arial"/>
                <w:sz w:val="20"/>
                <w:lang w:val="it-IT"/>
              </w:rPr>
            </w:pPr>
            <w:r w:rsidRPr="00262315">
              <w:rPr>
                <w:rFonts w:ascii="Arial" w:eastAsia="Times New Roman" w:hAnsi="Arial" w:cs="Arial"/>
                <w:bCs/>
                <w:lang w:eastAsia="ro-RO"/>
              </w:rPr>
              <w:t>Colonii 37</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3" w:type="dxa"/>
            <w:vAlign w:val="center"/>
          </w:tcPr>
          <w:p w:rsidR="003F1A2E" w:rsidRPr="00262315" w:rsidRDefault="003F1A2E" w:rsidP="00761EF5">
            <w:pPr>
              <w:jc w:val="center"/>
              <w:rPr>
                <w:rFonts w:ascii="Arial" w:hAnsi="Arial" w:cs="Arial"/>
                <w:sz w:val="20"/>
                <w:lang w:val="it-IT"/>
              </w:rPr>
            </w:pPr>
            <w:r w:rsidRPr="00262315">
              <w:rPr>
                <w:rFonts w:ascii="Arial" w:hAnsi="Arial" w:cs="Arial"/>
                <w:sz w:val="20"/>
                <w:lang w:val="it-IT"/>
              </w:rPr>
              <w:t>nr/ml</w:t>
            </w:r>
          </w:p>
        </w:tc>
        <w:tc>
          <w:tcPr>
            <w:tcW w:w="2126" w:type="dxa"/>
            <w:gridSpan w:val="2"/>
            <w:vAlign w:val="center"/>
          </w:tcPr>
          <w:p w:rsidR="003F1A2E" w:rsidRPr="00262315" w:rsidRDefault="002F3D10" w:rsidP="00761EF5">
            <w:pPr>
              <w:jc w:val="center"/>
              <w:rPr>
                <w:rFonts w:ascii="Arial" w:hAnsi="Arial" w:cs="Arial"/>
                <w:sz w:val="20"/>
                <w:lang w:val="it-IT"/>
              </w:rPr>
            </w:pPr>
            <w:r>
              <w:rPr>
                <w:rFonts w:ascii="Arial" w:hAnsi="Arial" w:cs="Arial"/>
                <w:sz w:val="20"/>
                <w:lang w:val="it-IT"/>
              </w:rPr>
              <w:t>10</w:t>
            </w:r>
          </w:p>
        </w:tc>
        <w:tc>
          <w:tcPr>
            <w:tcW w:w="1559" w:type="dxa"/>
          </w:tcPr>
          <w:p w:rsidR="003F1A2E" w:rsidRPr="00262315" w:rsidRDefault="002F3D10" w:rsidP="00761EF5">
            <w:pPr>
              <w:ind w:left="-108"/>
              <w:jc w:val="center"/>
              <w:rPr>
                <w:rFonts w:ascii="Arial" w:hAnsi="Arial" w:cs="Arial"/>
                <w:sz w:val="20"/>
                <w:lang w:val="it-IT"/>
              </w:rPr>
            </w:pPr>
            <w:r>
              <w:rPr>
                <w:rFonts w:ascii="Arial" w:hAnsi="Arial" w:cs="Arial"/>
                <w:sz w:val="20"/>
                <w:lang w:val="it-IT"/>
              </w:rPr>
              <w:t>0</w:t>
            </w:r>
          </w:p>
        </w:tc>
        <w:tc>
          <w:tcPr>
            <w:tcW w:w="2552" w:type="dxa"/>
            <w:vMerge/>
            <w:vAlign w:val="center"/>
          </w:tcPr>
          <w:p w:rsidR="003F1A2E" w:rsidRPr="00262315" w:rsidRDefault="003F1A2E" w:rsidP="00761EF5">
            <w:pPr>
              <w:ind w:left="-108"/>
              <w:jc w:val="center"/>
              <w:rPr>
                <w:rFonts w:ascii="Arial" w:hAnsi="Arial" w:cs="Arial"/>
                <w:sz w:val="20"/>
                <w:lang w:val="it-IT"/>
              </w:rPr>
            </w:pPr>
          </w:p>
        </w:tc>
      </w:tr>
      <w:tr w:rsidR="00761EF5" w:rsidRPr="00262315" w:rsidTr="003F1A2E">
        <w:trPr>
          <w:trHeight w:val="173"/>
        </w:trPr>
        <w:tc>
          <w:tcPr>
            <w:tcW w:w="1417" w:type="dxa"/>
            <w:vAlign w:val="center"/>
          </w:tcPr>
          <w:p w:rsidR="00761EF5" w:rsidRPr="00262315" w:rsidRDefault="00761EF5" w:rsidP="00761EF5">
            <w:pPr>
              <w:rPr>
                <w:rFonts w:ascii="Arial" w:hAnsi="Arial" w:cs="Arial"/>
                <w:sz w:val="20"/>
                <w:lang w:val="it-IT"/>
              </w:rPr>
            </w:pPr>
            <w:r>
              <w:rPr>
                <w:rFonts w:ascii="Arial" w:hAnsi="Arial" w:cs="Arial"/>
                <w:sz w:val="20"/>
                <w:lang w:val="it-IT"/>
              </w:rPr>
              <w:t>Bacterii coliforme</w:t>
            </w:r>
          </w:p>
        </w:tc>
        <w:tc>
          <w:tcPr>
            <w:tcW w:w="99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nr/100 ml</w:t>
            </w:r>
          </w:p>
        </w:tc>
        <w:tc>
          <w:tcPr>
            <w:tcW w:w="113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0</w:t>
            </w:r>
          </w:p>
        </w:tc>
        <w:tc>
          <w:tcPr>
            <w:tcW w:w="99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0</w:t>
            </w:r>
          </w:p>
        </w:tc>
        <w:tc>
          <w:tcPr>
            <w:tcW w:w="1559" w:type="dxa"/>
            <w:vAlign w:val="center"/>
          </w:tcPr>
          <w:p w:rsidR="00761EF5" w:rsidRPr="00570CB1" w:rsidRDefault="00761EF5" w:rsidP="00761EF5">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761EF5" w:rsidRDefault="00761EF5" w:rsidP="00761EF5">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761EF5" w:rsidRPr="00262315" w:rsidRDefault="00761EF5" w:rsidP="00761EF5">
            <w:pPr>
              <w:ind w:left="-108"/>
              <w:jc w:val="center"/>
              <w:rPr>
                <w:rFonts w:ascii="Arial" w:hAnsi="Arial" w:cs="Arial"/>
                <w:b/>
                <w:sz w:val="20"/>
                <w:lang w:val="it-IT"/>
              </w:rPr>
            </w:pPr>
            <w:r w:rsidRPr="00262315">
              <w:rPr>
                <w:rFonts w:ascii="Arial" w:eastAsia="Times New Roman" w:hAnsi="Arial" w:cs="Arial"/>
                <w:b/>
                <w:color w:val="000000"/>
                <w:lang w:eastAsia="ro-RO"/>
              </w:rPr>
              <w:t>0</w:t>
            </w:r>
          </w:p>
        </w:tc>
      </w:tr>
      <w:tr w:rsidR="00761EF5" w:rsidRPr="00262315" w:rsidTr="003F1A2E">
        <w:trPr>
          <w:trHeight w:val="335"/>
        </w:trPr>
        <w:tc>
          <w:tcPr>
            <w:tcW w:w="1417" w:type="dxa"/>
            <w:vAlign w:val="center"/>
          </w:tcPr>
          <w:p w:rsidR="00761EF5" w:rsidRPr="00262315" w:rsidRDefault="00761EF5" w:rsidP="00761EF5">
            <w:pPr>
              <w:rPr>
                <w:rFonts w:ascii="Arial" w:hAnsi="Arial" w:cs="Arial"/>
                <w:sz w:val="20"/>
                <w:lang w:val="it-IT"/>
              </w:rPr>
            </w:pPr>
            <w:r>
              <w:rPr>
                <w:rFonts w:ascii="Arial" w:hAnsi="Arial" w:cs="Arial"/>
                <w:sz w:val="20"/>
                <w:lang w:val="it-IT"/>
              </w:rPr>
              <w:t>Escherichia coli</w:t>
            </w:r>
          </w:p>
        </w:tc>
        <w:tc>
          <w:tcPr>
            <w:tcW w:w="99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nr/100 ml</w:t>
            </w:r>
          </w:p>
        </w:tc>
        <w:tc>
          <w:tcPr>
            <w:tcW w:w="113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0</w:t>
            </w:r>
          </w:p>
        </w:tc>
        <w:tc>
          <w:tcPr>
            <w:tcW w:w="99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0</w:t>
            </w:r>
          </w:p>
        </w:tc>
        <w:tc>
          <w:tcPr>
            <w:tcW w:w="1559" w:type="dxa"/>
            <w:vAlign w:val="center"/>
          </w:tcPr>
          <w:p w:rsidR="00761EF5" w:rsidRPr="00570CB1" w:rsidRDefault="00761EF5" w:rsidP="00761EF5">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761EF5" w:rsidRDefault="00761EF5" w:rsidP="00761EF5">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761EF5" w:rsidRPr="00262315" w:rsidRDefault="00761EF5" w:rsidP="00761EF5">
            <w:pPr>
              <w:ind w:left="-108"/>
              <w:jc w:val="center"/>
              <w:rPr>
                <w:rFonts w:ascii="Arial" w:hAnsi="Arial" w:cs="Arial"/>
                <w:b/>
                <w:sz w:val="20"/>
                <w:lang w:val="it-IT"/>
              </w:rPr>
            </w:pPr>
            <w:r w:rsidRPr="00262315">
              <w:rPr>
                <w:rFonts w:ascii="Arial" w:hAnsi="Arial" w:cs="Arial"/>
                <w:b/>
                <w:sz w:val="20"/>
                <w:lang w:val="it-IT"/>
              </w:rPr>
              <w:t>0</w:t>
            </w:r>
          </w:p>
        </w:tc>
      </w:tr>
      <w:tr w:rsidR="00761EF5" w:rsidRPr="00262315" w:rsidTr="003F1A2E">
        <w:trPr>
          <w:trHeight w:val="163"/>
        </w:trPr>
        <w:tc>
          <w:tcPr>
            <w:tcW w:w="1417" w:type="dxa"/>
            <w:vAlign w:val="center"/>
          </w:tcPr>
          <w:p w:rsidR="00761EF5" w:rsidRPr="00262315" w:rsidRDefault="00761EF5" w:rsidP="00761EF5">
            <w:pPr>
              <w:rPr>
                <w:rFonts w:ascii="Arial" w:hAnsi="Arial" w:cs="Arial"/>
                <w:sz w:val="20"/>
                <w:lang w:val="it-IT"/>
              </w:rPr>
            </w:pPr>
            <w:r w:rsidRPr="00262315">
              <w:rPr>
                <w:rFonts w:ascii="Arial" w:hAnsi="Arial" w:cs="Arial"/>
                <w:sz w:val="20"/>
                <w:lang w:val="it-IT"/>
              </w:rPr>
              <w:t>Entorococi</w:t>
            </w:r>
          </w:p>
        </w:tc>
        <w:tc>
          <w:tcPr>
            <w:tcW w:w="99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nr/100 ml</w:t>
            </w:r>
          </w:p>
        </w:tc>
        <w:tc>
          <w:tcPr>
            <w:tcW w:w="113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0</w:t>
            </w:r>
          </w:p>
        </w:tc>
        <w:tc>
          <w:tcPr>
            <w:tcW w:w="99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0</w:t>
            </w:r>
          </w:p>
        </w:tc>
        <w:tc>
          <w:tcPr>
            <w:tcW w:w="1559" w:type="dxa"/>
            <w:vAlign w:val="center"/>
          </w:tcPr>
          <w:p w:rsidR="00761EF5" w:rsidRPr="00570CB1" w:rsidRDefault="00761EF5" w:rsidP="00761EF5">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761EF5" w:rsidRPr="00262315" w:rsidRDefault="00761EF5" w:rsidP="00761EF5">
            <w:pPr>
              <w:ind w:left="-108"/>
              <w:jc w:val="center"/>
              <w:rPr>
                <w:rFonts w:ascii="Arial" w:hAnsi="Arial" w:cs="Arial"/>
                <w:sz w:val="20"/>
                <w:lang w:val="it-IT"/>
              </w:rPr>
            </w:pPr>
            <w:r w:rsidRPr="00262315">
              <w:rPr>
                <w:rFonts w:ascii="Arial" w:eastAsia="Times New Roman" w:hAnsi="Arial" w:cs="Arial"/>
                <w:lang w:eastAsia="ro-RO"/>
              </w:rPr>
              <w:t>SREN ISO 7899-2/2002</w:t>
            </w:r>
          </w:p>
        </w:tc>
      </w:tr>
      <w:tr w:rsidR="00761EF5" w:rsidRPr="00262315" w:rsidTr="003F1A2E">
        <w:trPr>
          <w:trHeight w:val="173"/>
        </w:trPr>
        <w:tc>
          <w:tcPr>
            <w:tcW w:w="1417" w:type="dxa"/>
            <w:vAlign w:val="center"/>
          </w:tcPr>
          <w:p w:rsidR="00761EF5" w:rsidRPr="00262315" w:rsidRDefault="00761EF5" w:rsidP="00761EF5">
            <w:pPr>
              <w:rPr>
                <w:rFonts w:ascii="Arial" w:hAnsi="Arial" w:cs="Arial"/>
                <w:sz w:val="20"/>
                <w:lang w:val="it-IT"/>
              </w:rPr>
            </w:pPr>
            <w:r w:rsidRPr="00262315">
              <w:rPr>
                <w:rFonts w:ascii="Arial" w:hAnsi="Arial" w:cs="Arial"/>
                <w:sz w:val="20"/>
                <w:lang w:val="it-IT"/>
              </w:rPr>
              <w:t>Clostridiumperfrigens</w:t>
            </w:r>
          </w:p>
        </w:tc>
        <w:tc>
          <w:tcPr>
            <w:tcW w:w="99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nr/100 ml</w:t>
            </w:r>
          </w:p>
        </w:tc>
        <w:tc>
          <w:tcPr>
            <w:tcW w:w="113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w:t>
            </w:r>
          </w:p>
        </w:tc>
        <w:tc>
          <w:tcPr>
            <w:tcW w:w="993" w:type="dxa"/>
            <w:vAlign w:val="center"/>
          </w:tcPr>
          <w:p w:rsidR="00761EF5" w:rsidRPr="00262315" w:rsidRDefault="00761EF5" w:rsidP="00761EF5">
            <w:pPr>
              <w:jc w:val="center"/>
              <w:rPr>
                <w:rFonts w:ascii="Arial" w:hAnsi="Arial" w:cs="Arial"/>
                <w:sz w:val="20"/>
                <w:lang w:val="it-IT"/>
              </w:rPr>
            </w:pPr>
            <w:r>
              <w:rPr>
                <w:rFonts w:ascii="Arial" w:hAnsi="Arial" w:cs="Arial"/>
                <w:sz w:val="20"/>
                <w:lang w:val="it-IT"/>
              </w:rPr>
              <w:t>-</w:t>
            </w:r>
          </w:p>
        </w:tc>
        <w:tc>
          <w:tcPr>
            <w:tcW w:w="1559" w:type="dxa"/>
          </w:tcPr>
          <w:p w:rsidR="00761EF5" w:rsidRPr="00262315" w:rsidRDefault="00761EF5" w:rsidP="00761EF5">
            <w:pPr>
              <w:ind w:left="-108"/>
              <w:jc w:val="center"/>
              <w:rPr>
                <w:rFonts w:ascii="Arial" w:hAnsi="Arial" w:cs="Arial"/>
                <w:sz w:val="20"/>
                <w:lang w:val="it-IT"/>
              </w:rPr>
            </w:pPr>
            <w:r>
              <w:rPr>
                <w:rFonts w:ascii="Arial" w:hAnsi="Arial" w:cs="Arial"/>
                <w:sz w:val="20"/>
                <w:lang w:val="it-IT"/>
              </w:rPr>
              <w:t>-</w:t>
            </w:r>
          </w:p>
        </w:tc>
        <w:tc>
          <w:tcPr>
            <w:tcW w:w="2552" w:type="dxa"/>
            <w:vAlign w:val="center"/>
          </w:tcPr>
          <w:p w:rsidR="00761EF5" w:rsidRPr="00262315" w:rsidRDefault="00761EF5" w:rsidP="00761EF5">
            <w:pPr>
              <w:ind w:left="-108"/>
              <w:jc w:val="center"/>
              <w:rPr>
                <w:rFonts w:ascii="Arial" w:hAnsi="Arial" w:cs="Arial"/>
                <w:sz w:val="20"/>
                <w:lang w:val="it-IT"/>
              </w:rPr>
            </w:pPr>
            <w:r w:rsidRPr="00262315">
              <w:rPr>
                <w:rFonts w:ascii="Arial" w:hAnsi="Arial" w:cs="Arial"/>
                <w:sz w:val="20"/>
                <w:lang w:val="it-IT"/>
              </w:rPr>
              <w:t>L458/2002</w:t>
            </w:r>
          </w:p>
        </w:tc>
      </w:tr>
    </w:tbl>
    <w:p w:rsidR="00683033" w:rsidRPr="004259AC" w:rsidRDefault="004259AC" w:rsidP="002B4F6C">
      <w:pPr>
        <w:pStyle w:val="StandardtextCaracterCaracterCaracterCaracter"/>
        <w:ind w:left="851"/>
        <w:rPr>
          <w:rFonts w:cs="Arial"/>
          <w:lang w:val="ro-RO"/>
        </w:rPr>
      </w:pPr>
      <w:r w:rsidRPr="004259AC">
        <w:rPr>
          <w:rFonts w:cs="Arial"/>
          <w:b/>
          <w:lang w:val="ro-RO"/>
        </w:rPr>
        <w:t xml:space="preserve">Sursa: </w:t>
      </w:r>
      <w:r w:rsidRPr="004259AC">
        <w:rPr>
          <w:rFonts w:cs="Arial"/>
          <w:lang w:val="ro-RO"/>
        </w:rPr>
        <w:t>Apa Canal SA Galati – Buletin de Analiza 43/31.10.2012</w:t>
      </w:r>
    </w:p>
    <w:p w:rsidR="00C170F8" w:rsidRPr="00CA6C34" w:rsidRDefault="00C170F8" w:rsidP="007E13F4">
      <w:pPr>
        <w:pStyle w:val="Subsubtitlu"/>
      </w:pPr>
      <w:bookmarkStart w:id="309" w:name="_Toc369259364"/>
      <w:r>
        <w:t>2.13.10. Proiecte in derulare</w:t>
      </w:r>
      <w:bookmarkEnd w:id="309"/>
    </w:p>
    <w:p w:rsidR="002F3D10" w:rsidRDefault="006658AD" w:rsidP="00692E66">
      <w:pPr>
        <w:ind w:left="708"/>
        <w:jc w:val="both"/>
        <w:rPr>
          <w:rFonts w:ascii="Arial" w:hAnsi="Arial" w:cs="Arial"/>
          <w:sz w:val="24"/>
          <w:szCs w:val="24"/>
        </w:rPr>
      </w:pPr>
      <w:r w:rsidRPr="00CA6C34">
        <w:rPr>
          <w:rFonts w:ascii="Arial" w:hAnsi="Arial" w:cs="Arial"/>
          <w:sz w:val="24"/>
          <w:szCs w:val="24"/>
        </w:rPr>
        <w:t>Umbraresti este inclusa in zona de alimentare cu apa Targu Bujor</w:t>
      </w:r>
      <w:r w:rsidR="00A545C6">
        <w:rPr>
          <w:rFonts w:ascii="Arial" w:hAnsi="Arial" w:cs="Arial"/>
          <w:sz w:val="24"/>
          <w:szCs w:val="24"/>
        </w:rPr>
        <w:t>,</w:t>
      </w:r>
      <w:r w:rsidRPr="00CA6C34">
        <w:rPr>
          <w:rFonts w:ascii="Arial" w:hAnsi="Arial" w:cs="Arial"/>
          <w:sz w:val="24"/>
          <w:szCs w:val="24"/>
        </w:rPr>
        <w:t xml:space="preserve"> care are in implementare proiectul finantat prin Fondul de Coeziune.</w:t>
      </w:r>
    </w:p>
    <w:p w:rsidR="00305BC6" w:rsidRDefault="00305BC6">
      <w:pPr>
        <w:spacing w:after="0" w:line="240" w:lineRule="auto"/>
        <w:rPr>
          <w:rFonts w:ascii="Arial" w:hAnsi="Arial" w:cs="Arial"/>
          <w:b/>
          <w:sz w:val="24"/>
          <w:szCs w:val="24"/>
        </w:rPr>
      </w:pPr>
      <w:r>
        <w:rPr>
          <w:rFonts w:ascii="Arial" w:hAnsi="Arial" w:cs="Arial"/>
          <w:b/>
          <w:sz w:val="24"/>
          <w:szCs w:val="24"/>
        </w:rPr>
        <w:br w:type="page"/>
      </w:r>
    </w:p>
    <w:p w:rsidR="006658AD" w:rsidRPr="00CA6C34" w:rsidRDefault="00C170F8" w:rsidP="007E13F4">
      <w:pPr>
        <w:pStyle w:val="Subsubtitlu"/>
      </w:pPr>
      <w:bookmarkStart w:id="310" w:name="_Toc369259365"/>
      <w:r>
        <w:t xml:space="preserve">2.13.2 </w:t>
      </w:r>
      <w:r w:rsidR="006658AD" w:rsidRPr="00CA6C34">
        <w:t>Infrastructura apelor uzate</w:t>
      </w:r>
      <w:bookmarkEnd w:id="310"/>
    </w:p>
    <w:p w:rsidR="006658AD" w:rsidRPr="00CA6C34" w:rsidRDefault="00C170F8" w:rsidP="007E13F4">
      <w:pPr>
        <w:pStyle w:val="SubSubSubTitlu"/>
      </w:pPr>
      <w:bookmarkStart w:id="311" w:name="_Toc369259366"/>
      <w:r>
        <w:t xml:space="preserve">2.13.2.1 </w:t>
      </w:r>
      <w:r w:rsidR="006658AD" w:rsidRPr="00CA6C34">
        <w:t>Sistemul de canalizare</w:t>
      </w:r>
      <w:bookmarkEnd w:id="311"/>
    </w:p>
    <w:p w:rsidR="006658AD" w:rsidRPr="00CA6C34" w:rsidRDefault="006658AD" w:rsidP="00305BC6">
      <w:pPr>
        <w:spacing w:line="360" w:lineRule="auto"/>
        <w:ind w:left="851"/>
        <w:jc w:val="both"/>
        <w:rPr>
          <w:rFonts w:ascii="Arial" w:hAnsi="Arial" w:cs="Arial"/>
          <w:sz w:val="24"/>
          <w:szCs w:val="24"/>
        </w:rPr>
      </w:pPr>
      <w:r w:rsidRPr="00CA6C34">
        <w:rPr>
          <w:rFonts w:ascii="Arial" w:hAnsi="Arial" w:cs="Arial"/>
          <w:sz w:val="24"/>
          <w:szCs w:val="24"/>
        </w:rPr>
        <w:t xml:space="preserve">Targu Bujor se afla la </w:t>
      </w:r>
      <w:smartTag w:uri="urn:schemas-microsoft-com:office:smarttags" w:element="metricconverter">
        <w:smartTagPr>
          <w:attr w:name="ProductID" w:val="50 km"/>
        </w:smartTagPr>
        <w:r w:rsidRPr="00CA6C34">
          <w:rPr>
            <w:rFonts w:ascii="Arial" w:hAnsi="Arial" w:cs="Arial"/>
            <w:sz w:val="24"/>
            <w:szCs w:val="24"/>
          </w:rPr>
          <w:t>50 km</w:t>
        </w:r>
      </w:smartTag>
      <w:r w:rsidR="00F04FDE">
        <w:rPr>
          <w:rFonts w:ascii="Arial" w:hAnsi="Arial" w:cs="Arial"/>
          <w:sz w:val="24"/>
          <w:szCs w:val="24"/>
        </w:rPr>
        <w:t xml:space="preserve"> nord de Galati. Aproape 3</w:t>
      </w:r>
      <w:r w:rsidRPr="00CA6C34">
        <w:rPr>
          <w:rFonts w:ascii="Arial" w:hAnsi="Arial" w:cs="Arial"/>
          <w:sz w:val="24"/>
          <w:szCs w:val="24"/>
        </w:rPr>
        <w:t>0% din locuitori sunt conectati la sistemul de canalizare</w:t>
      </w:r>
      <w:r w:rsidR="00390F4F">
        <w:rPr>
          <w:rFonts w:ascii="Arial" w:hAnsi="Arial" w:cs="Arial"/>
          <w:sz w:val="24"/>
          <w:szCs w:val="24"/>
        </w:rPr>
        <w:t>.</w:t>
      </w:r>
    </w:p>
    <w:p w:rsidR="006658AD" w:rsidRPr="00CA6C34" w:rsidRDefault="006658AD" w:rsidP="00305BC6">
      <w:pPr>
        <w:ind w:left="851"/>
        <w:jc w:val="both"/>
        <w:rPr>
          <w:rFonts w:ascii="Arial" w:hAnsi="Arial" w:cs="Arial"/>
          <w:sz w:val="24"/>
          <w:szCs w:val="24"/>
        </w:rPr>
      </w:pPr>
      <w:r w:rsidRPr="00CA6C34">
        <w:rPr>
          <w:rFonts w:ascii="Arial" w:hAnsi="Arial" w:cs="Arial"/>
          <w:sz w:val="24"/>
          <w:szCs w:val="24"/>
        </w:rPr>
        <w:t>Aglomerarea Targu Bujor</w:t>
      </w:r>
      <w:r w:rsidR="00902881">
        <w:rPr>
          <w:rFonts w:ascii="Arial" w:hAnsi="Arial" w:cs="Arial"/>
          <w:sz w:val="24"/>
          <w:szCs w:val="24"/>
        </w:rPr>
        <w:t xml:space="preserve"> include orasul Targu Bujor si satul Umbraresti, numarul de locuitori fiind dupa cum urmeaza</w:t>
      </w:r>
      <w:r w:rsidRPr="00CA6C34">
        <w:rPr>
          <w:rFonts w:ascii="Arial" w:hAnsi="Arial" w:cs="Arial"/>
          <w:sz w:val="24"/>
          <w:szCs w:val="24"/>
        </w:rPr>
        <w:t>:</w:t>
      </w:r>
    </w:p>
    <w:p w:rsidR="006658AD" w:rsidRPr="00CA6C34" w:rsidRDefault="00F04FDE" w:rsidP="008E333B">
      <w:pPr>
        <w:pStyle w:val="ListParagraph"/>
        <w:numPr>
          <w:ilvl w:val="0"/>
          <w:numId w:val="37"/>
        </w:numPr>
        <w:spacing w:after="120"/>
        <w:ind w:left="1428"/>
        <w:contextualSpacing w:val="0"/>
        <w:jc w:val="both"/>
        <w:rPr>
          <w:rFonts w:ascii="Arial" w:hAnsi="Arial" w:cs="Arial"/>
          <w:sz w:val="24"/>
          <w:szCs w:val="24"/>
        </w:rPr>
      </w:pPr>
      <w:r>
        <w:rPr>
          <w:rFonts w:ascii="Arial" w:hAnsi="Arial" w:cs="Arial"/>
          <w:sz w:val="24"/>
          <w:szCs w:val="24"/>
        </w:rPr>
        <w:t>Targu Bujor: 5952</w:t>
      </w:r>
      <w:r w:rsidR="00390F4F">
        <w:rPr>
          <w:rFonts w:ascii="Arial" w:hAnsi="Arial" w:cs="Arial"/>
          <w:sz w:val="24"/>
          <w:szCs w:val="24"/>
        </w:rPr>
        <w:t xml:space="preserve"> locuitori;</w:t>
      </w:r>
    </w:p>
    <w:p w:rsidR="006658AD" w:rsidRPr="00CA6C34" w:rsidRDefault="00F04FDE" w:rsidP="008E333B">
      <w:pPr>
        <w:pStyle w:val="ListParagraph"/>
        <w:numPr>
          <w:ilvl w:val="0"/>
          <w:numId w:val="37"/>
        </w:numPr>
        <w:spacing w:after="120"/>
        <w:ind w:left="1428"/>
        <w:contextualSpacing w:val="0"/>
        <w:jc w:val="both"/>
        <w:rPr>
          <w:rFonts w:ascii="Arial" w:hAnsi="Arial" w:cs="Arial"/>
          <w:sz w:val="24"/>
          <w:szCs w:val="24"/>
        </w:rPr>
      </w:pPr>
      <w:r>
        <w:rPr>
          <w:rFonts w:ascii="Arial" w:hAnsi="Arial" w:cs="Arial"/>
          <w:sz w:val="24"/>
          <w:szCs w:val="24"/>
        </w:rPr>
        <w:t>Umbraresti: 675</w:t>
      </w:r>
      <w:r w:rsidR="006658AD" w:rsidRPr="00CA6C34">
        <w:rPr>
          <w:rFonts w:ascii="Arial" w:hAnsi="Arial" w:cs="Arial"/>
          <w:sz w:val="24"/>
          <w:szCs w:val="24"/>
        </w:rPr>
        <w:t xml:space="preserve"> locuitori</w:t>
      </w:r>
      <w:r w:rsidR="00390F4F">
        <w:rPr>
          <w:rFonts w:ascii="Arial" w:hAnsi="Arial" w:cs="Arial"/>
          <w:sz w:val="24"/>
          <w:szCs w:val="24"/>
        </w:rPr>
        <w:t>.</w:t>
      </w:r>
    </w:p>
    <w:p w:rsidR="006658AD" w:rsidRPr="00CA6C34" w:rsidRDefault="006658AD" w:rsidP="00305BC6">
      <w:pPr>
        <w:spacing w:line="360" w:lineRule="auto"/>
        <w:ind w:left="851"/>
        <w:jc w:val="both"/>
        <w:rPr>
          <w:rFonts w:ascii="Arial" w:hAnsi="Arial" w:cs="Arial"/>
          <w:sz w:val="24"/>
          <w:szCs w:val="24"/>
        </w:rPr>
      </w:pPr>
      <w:r w:rsidRPr="00CA6C34">
        <w:rPr>
          <w:rFonts w:ascii="Arial" w:hAnsi="Arial" w:cs="Arial"/>
          <w:sz w:val="24"/>
          <w:szCs w:val="24"/>
        </w:rPr>
        <w:t>Sistemul de canalizare din Targu Bujor d</w:t>
      </w:r>
      <w:r w:rsidR="00F04FDE">
        <w:rPr>
          <w:rFonts w:ascii="Arial" w:hAnsi="Arial" w:cs="Arial"/>
          <w:sz w:val="24"/>
          <w:szCs w:val="24"/>
        </w:rPr>
        <w:t xml:space="preserve">eserveste </w:t>
      </w:r>
      <w:r w:rsidR="00305BC6" w:rsidRPr="00CA6C34">
        <w:rPr>
          <w:rFonts w:ascii="Arial" w:hAnsi="Arial" w:cs="Arial"/>
          <w:sz w:val="24"/>
          <w:szCs w:val="24"/>
        </w:rPr>
        <w:t>3</w:t>
      </w:r>
      <w:r w:rsidR="00305BC6">
        <w:rPr>
          <w:rFonts w:ascii="Arial" w:hAnsi="Arial" w:cs="Arial"/>
          <w:sz w:val="24"/>
          <w:szCs w:val="24"/>
        </w:rPr>
        <w:t>2,7</w:t>
      </w:r>
      <w:r w:rsidR="00305BC6" w:rsidRPr="00CA6C34">
        <w:rPr>
          <w:rFonts w:ascii="Arial" w:hAnsi="Arial" w:cs="Arial"/>
          <w:sz w:val="24"/>
          <w:szCs w:val="24"/>
        </w:rPr>
        <w:t xml:space="preserve"> % din</w:t>
      </w:r>
      <w:r w:rsidR="00305BC6">
        <w:rPr>
          <w:rFonts w:ascii="Arial" w:hAnsi="Arial" w:cs="Arial"/>
          <w:sz w:val="24"/>
          <w:szCs w:val="24"/>
        </w:rPr>
        <w:t xml:space="preserve"> populatie, ceea ce corespunde unui numar de</w:t>
      </w:r>
      <w:r w:rsidR="00F04FDE">
        <w:rPr>
          <w:rFonts w:ascii="Arial" w:hAnsi="Arial" w:cs="Arial"/>
          <w:sz w:val="24"/>
          <w:szCs w:val="24"/>
        </w:rPr>
        <w:t>1950 locuitori</w:t>
      </w:r>
      <w:r w:rsidR="00305BC6">
        <w:rPr>
          <w:rFonts w:ascii="Arial" w:hAnsi="Arial" w:cs="Arial"/>
          <w:sz w:val="24"/>
          <w:szCs w:val="24"/>
        </w:rPr>
        <w:t xml:space="preserve">. </w:t>
      </w:r>
      <w:r w:rsidR="00902881">
        <w:rPr>
          <w:rFonts w:ascii="Arial" w:hAnsi="Arial" w:cs="Arial"/>
          <w:sz w:val="24"/>
          <w:szCs w:val="24"/>
        </w:rPr>
        <w:t>In Umbraresti nu exista in prezent retea de canalizare.</w:t>
      </w:r>
    </w:p>
    <w:p w:rsidR="006658AD" w:rsidRPr="00CA6C34" w:rsidRDefault="006658AD" w:rsidP="00305BC6">
      <w:pPr>
        <w:spacing w:line="360" w:lineRule="auto"/>
        <w:ind w:left="851"/>
        <w:jc w:val="both"/>
        <w:rPr>
          <w:rFonts w:ascii="Arial" w:hAnsi="Arial" w:cs="Arial"/>
          <w:sz w:val="24"/>
          <w:szCs w:val="24"/>
        </w:rPr>
      </w:pPr>
      <w:r w:rsidRPr="00CA6C34">
        <w:rPr>
          <w:rFonts w:ascii="Arial" w:hAnsi="Arial" w:cs="Arial"/>
          <w:sz w:val="24"/>
          <w:szCs w:val="24"/>
        </w:rPr>
        <w:t xml:space="preserve">La Targu Bujor exista un sistem de canalizare de tip unitar, cu 676 racorduri, dintre care 650 sunt </w:t>
      </w:r>
      <w:r w:rsidR="00C170F8">
        <w:rPr>
          <w:rFonts w:ascii="Arial" w:hAnsi="Arial" w:cs="Arial"/>
          <w:sz w:val="24"/>
          <w:szCs w:val="24"/>
        </w:rPr>
        <w:t>ale persoanelor fizice</w:t>
      </w:r>
      <w:r w:rsidRPr="00CA6C34">
        <w:rPr>
          <w:rFonts w:ascii="Arial" w:hAnsi="Arial" w:cs="Arial"/>
          <w:sz w:val="24"/>
          <w:szCs w:val="24"/>
        </w:rPr>
        <w:t>, 21 institutii publice si unitati industriale importante</w:t>
      </w:r>
      <w:r w:rsidR="00C170F8">
        <w:rPr>
          <w:rFonts w:ascii="Arial" w:hAnsi="Arial" w:cs="Arial"/>
          <w:sz w:val="24"/>
          <w:szCs w:val="24"/>
        </w:rPr>
        <w:t>, iar</w:t>
      </w:r>
      <w:r w:rsidRPr="00CA6C34">
        <w:rPr>
          <w:rFonts w:ascii="Arial" w:hAnsi="Arial" w:cs="Arial"/>
          <w:sz w:val="24"/>
          <w:szCs w:val="24"/>
        </w:rPr>
        <w:t xml:space="preserve"> 5 sunt intreprinderi mici si mijlocii.</w:t>
      </w:r>
    </w:p>
    <w:p w:rsidR="006658AD" w:rsidRPr="00CA6C34" w:rsidRDefault="00C975E3" w:rsidP="00305BC6">
      <w:pPr>
        <w:spacing w:line="360" w:lineRule="auto"/>
        <w:ind w:left="851"/>
        <w:jc w:val="both"/>
        <w:rPr>
          <w:rFonts w:ascii="Arial" w:hAnsi="Arial" w:cs="Arial"/>
          <w:sz w:val="24"/>
          <w:szCs w:val="24"/>
        </w:rPr>
      </w:pPr>
      <w:r>
        <w:rPr>
          <w:rFonts w:ascii="Arial" w:hAnsi="Arial" w:cs="Arial"/>
          <w:sz w:val="24"/>
          <w:szCs w:val="24"/>
        </w:rPr>
        <w:t>Reteaua de canalizare</w:t>
      </w:r>
      <w:r w:rsidR="006658AD" w:rsidRPr="00CA6C34">
        <w:rPr>
          <w:rFonts w:ascii="Arial" w:hAnsi="Arial" w:cs="Arial"/>
          <w:sz w:val="24"/>
          <w:szCs w:val="24"/>
        </w:rPr>
        <w:t xml:space="preserve"> din Targu Bujor are o lungime totala de 12.000 m</w:t>
      </w:r>
      <w:r>
        <w:rPr>
          <w:rFonts w:ascii="Arial" w:hAnsi="Arial" w:cs="Arial"/>
          <w:sz w:val="24"/>
          <w:szCs w:val="24"/>
        </w:rPr>
        <w:t>,</w:t>
      </w:r>
      <w:r w:rsidR="006658AD" w:rsidRPr="00CA6C34">
        <w:rPr>
          <w:rFonts w:ascii="Arial" w:hAnsi="Arial" w:cs="Arial"/>
          <w:sz w:val="24"/>
          <w:szCs w:val="24"/>
        </w:rPr>
        <w:t xml:space="preserve"> cu dia</w:t>
      </w:r>
      <w:r w:rsidR="00F04FDE">
        <w:rPr>
          <w:rFonts w:ascii="Arial" w:hAnsi="Arial" w:cs="Arial"/>
          <w:sz w:val="24"/>
          <w:szCs w:val="24"/>
        </w:rPr>
        <w:t>metre cuprinse intre 200 si 600 mm.</w:t>
      </w:r>
    </w:p>
    <w:p w:rsidR="006658AD" w:rsidRPr="00CA6C34" w:rsidRDefault="006658AD" w:rsidP="00305BC6">
      <w:pPr>
        <w:spacing w:line="360" w:lineRule="auto"/>
        <w:ind w:left="851"/>
        <w:jc w:val="both"/>
        <w:rPr>
          <w:rFonts w:ascii="Arial" w:hAnsi="Arial" w:cs="Arial"/>
          <w:sz w:val="24"/>
          <w:szCs w:val="24"/>
        </w:rPr>
      </w:pPr>
      <w:r w:rsidRPr="00CA6C34">
        <w:rPr>
          <w:rFonts w:ascii="Arial" w:hAnsi="Arial" w:cs="Arial"/>
          <w:sz w:val="24"/>
          <w:szCs w:val="24"/>
        </w:rPr>
        <w:t>Numarul de avarii raportat este de 2/km/an.</w:t>
      </w:r>
    </w:p>
    <w:p w:rsidR="006658AD" w:rsidRPr="00CA6C34" w:rsidRDefault="00BC79BF" w:rsidP="00305BC6">
      <w:pPr>
        <w:spacing w:after="120" w:line="360" w:lineRule="auto"/>
        <w:ind w:left="851"/>
        <w:jc w:val="both"/>
        <w:rPr>
          <w:rFonts w:ascii="Arial" w:hAnsi="Arial" w:cs="Arial"/>
          <w:sz w:val="24"/>
          <w:szCs w:val="24"/>
        </w:rPr>
      </w:pPr>
      <w:r>
        <w:rPr>
          <w:rFonts w:ascii="Arial" w:hAnsi="Arial" w:cs="Arial"/>
          <w:sz w:val="24"/>
          <w:szCs w:val="24"/>
        </w:rPr>
        <w:t xml:space="preserve">Sistemul de canalizare </w:t>
      </w:r>
      <w:r w:rsidR="006658AD" w:rsidRPr="00CA6C34">
        <w:rPr>
          <w:rFonts w:ascii="Arial" w:hAnsi="Arial" w:cs="Arial"/>
          <w:sz w:val="24"/>
          <w:szCs w:val="24"/>
        </w:rPr>
        <w:t xml:space="preserve">din Targu Bujor a fost recent reabilitat prin programul PHARE „Reabilitarea si Extinderea retelei de canalizare si </w:t>
      </w:r>
      <w:r w:rsidR="00150B4C">
        <w:rPr>
          <w:rFonts w:ascii="Arial" w:hAnsi="Arial" w:cs="Arial"/>
          <w:sz w:val="24"/>
          <w:szCs w:val="24"/>
        </w:rPr>
        <w:t>modernizarea</w:t>
      </w:r>
      <w:r w:rsidR="006658AD" w:rsidRPr="00CA6C34">
        <w:rPr>
          <w:rFonts w:ascii="Arial" w:hAnsi="Arial" w:cs="Arial"/>
          <w:sz w:val="24"/>
          <w:szCs w:val="24"/>
        </w:rPr>
        <w:t xml:space="preserve"> statiei de epurare in oras</w:t>
      </w:r>
      <w:r w:rsidR="00C170F8">
        <w:rPr>
          <w:rFonts w:ascii="Arial" w:hAnsi="Arial" w:cs="Arial"/>
          <w:sz w:val="24"/>
          <w:szCs w:val="24"/>
        </w:rPr>
        <w:t>ul Targu Bujor, judetul Galati”, incheiat in anul</w:t>
      </w:r>
      <w:r>
        <w:rPr>
          <w:rFonts w:ascii="Arial" w:hAnsi="Arial" w:cs="Arial"/>
          <w:sz w:val="24"/>
          <w:szCs w:val="24"/>
        </w:rPr>
        <w:t xml:space="preserve"> 2010.</w:t>
      </w:r>
    </w:p>
    <w:p w:rsidR="006658AD" w:rsidRPr="00CA6C34" w:rsidRDefault="006658AD" w:rsidP="00305BC6">
      <w:pPr>
        <w:spacing w:after="120" w:line="360" w:lineRule="auto"/>
        <w:ind w:left="851"/>
        <w:jc w:val="both"/>
        <w:rPr>
          <w:rFonts w:ascii="Arial" w:hAnsi="Arial" w:cs="Arial"/>
          <w:sz w:val="24"/>
          <w:szCs w:val="24"/>
        </w:rPr>
      </w:pPr>
      <w:r w:rsidRPr="00CA6C34">
        <w:rPr>
          <w:rFonts w:ascii="Arial" w:hAnsi="Arial" w:cs="Arial"/>
          <w:sz w:val="24"/>
          <w:szCs w:val="24"/>
        </w:rPr>
        <w:t xml:space="preserve">In acest proiect au fost incluse </w:t>
      </w:r>
      <w:r w:rsidR="00BC79BF">
        <w:rPr>
          <w:rFonts w:ascii="Arial" w:hAnsi="Arial" w:cs="Arial"/>
          <w:sz w:val="24"/>
          <w:szCs w:val="24"/>
        </w:rPr>
        <w:t xml:space="preserve">si s-au executat </w:t>
      </w:r>
      <w:r w:rsidRPr="00CA6C34">
        <w:rPr>
          <w:rFonts w:ascii="Arial" w:hAnsi="Arial" w:cs="Arial"/>
          <w:sz w:val="24"/>
          <w:szCs w:val="24"/>
        </w:rPr>
        <w:t>urmatoarele lucrari:</w:t>
      </w:r>
    </w:p>
    <w:p w:rsidR="006658AD" w:rsidRPr="00537965" w:rsidRDefault="006658AD" w:rsidP="008E333B">
      <w:pPr>
        <w:pStyle w:val="ListParagraph"/>
        <w:numPr>
          <w:ilvl w:val="0"/>
          <w:numId w:val="40"/>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 xml:space="preserve">Extinderea retelei de canalizare cu 3.490 m de conducta DN </w:t>
      </w:r>
      <w:smartTag w:uri="urn:schemas-microsoft-com:office:smarttags" w:element="metricconverter">
        <w:smartTagPr>
          <w:attr w:name="ProductID" w:val="200 mm"/>
        </w:smartTagPr>
        <w:r w:rsidRPr="00537965">
          <w:rPr>
            <w:rFonts w:ascii="Arial" w:hAnsi="Arial" w:cs="Arial"/>
            <w:sz w:val="24"/>
            <w:szCs w:val="24"/>
            <w:lang w:val="it-IT"/>
          </w:rPr>
          <w:t>200 mm</w:t>
        </w:r>
      </w:smartTag>
      <w:r w:rsidRPr="00537965">
        <w:rPr>
          <w:rFonts w:ascii="Arial" w:hAnsi="Arial" w:cs="Arial"/>
          <w:sz w:val="24"/>
          <w:szCs w:val="24"/>
          <w:lang w:val="it-IT"/>
        </w:rPr>
        <w:t>;</w:t>
      </w:r>
    </w:p>
    <w:p w:rsidR="006658AD" w:rsidRPr="00537965" w:rsidRDefault="006658AD" w:rsidP="008E333B">
      <w:pPr>
        <w:pStyle w:val="ListParagraph"/>
        <w:numPr>
          <w:ilvl w:val="0"/>
          <w:numId w:val="40"/>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Reabilitarea a 1.620 m din co</w:t>
      </w:r>
      <w:r w:rsidR="00BC79BF" w:rsidRPr="00537965">
        <w:rPr>
          <w:rFonts w:ascii="Arial" w:hAnsi="Arial" w:cs="Arial"/>
          <w:sz w:val="24"/>
          <w:szCs w:val="24"/>
          <w:lang w:val="it-IT"/>
        </w:rPr>
        <w:t>lectorul principal</w:t>
      </w:r>
      <w:r w:rsidRPr="00537965">
        <w:rPr>
          <w:rFonts w:ascii="Arial" w:hAnsi="Arial" w:cs="Arial"/>
          <w:sz w:val="24"/>
          <w:szCs w:val="24"/>
          <w:lang w:val="it-IT"/>
        </w:rPr>
        <w:t xml:space="preserve"> DN </w:t>
      </w:r>
      <w:smartTag w:uri="urn:schemas-microsoft-com:office:smarttags" w:element="metricconverter">
        <w:smartTagPr>
          <w:attr w:name="ProductID" w:val="600 mm"/>
        </w:smartTagPr>
        <w:r w:rsidRPr="00537965">
          <w:rPr>
            <w:rFonts w:ascii="Arial" w:hAnsi="Arial" w:cs="Arial"/>
            <w:sz w:val="24"/>
            <w:szCs w:val="24"/>
            <w:lang w:val="it-IT"/>
          </w:rPr>
          <w:t>600 mm</w:t>
        </w:r>
      </w:smartTag>
      <w:r w:rsidRPr="00537965">
        <w:rPr>
          <w:rFonts w:ascii="Arial" w:hAnsi="Arial" w:cs="Arial"/>
          <w:sz w:val="24"/>
          <w:szCs w:val="24"/>
          <w:lang w:val="it-IT"/>
        </w:rPr>
        <w:t xml:space="preserve"> ;</w:t>
      </w:r>
    </w:p>
    <w:p w:rsidR="006658AD" w:rsidRPr="00537965" w:rsidRDefault="006658AD" w:rsidP="008E333B">
      <w:pPr>
        <w:pStyle w:val="ListParagraph"/>
        <w:numPr>
          <w:ilvl w:val="0"/>
          <w:numId w:val="40"/>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Executarea a 122 de camine noi;</w:t>
      </w:r>
    </w:p>
    <w:p w:rsidR="006658AD" w:rsidRPr="00537965" w:rsidRDefault="00150B4C" w:rsidP="008E333B">
      <w:pPr>
        <w:pStyle w:val="ListParagraph"/>
        <w:numPr>
          <w:ilvl w:val="0"/>
          <w:numId w:val="40"/>
        </w:numPr>
        <w:spacing w:after="120"/>
        <w:ind w:left="1428"/>
        <w:contextualSpacing w:val="0"/>
        <w:jc w:val="both"/>
        <w:rPr>
          <w:rFonts w:ascii="Arial" w:hAnsi="Arial" w:cs="Arial"/>
          <w:sz w:val="24"/>
          <w:szCs w:val="24"/>
          <w:lang w:val="it-IT"/>
        </w:rPr>
      </w:pPr>
      <w:r w:rsidRPr="00537965">
        <w:rPr>
          <w:rFonts w:ascii="Arial" w:hAnsi="Arial" w:cs="Arial"/>
          <w:sz w:val="24"/>
          <w:szCs w:val="24"/>
          <w:lang w:val="it-IT"/>
        </w:rPr>
        <w:t>Constructia unei Stati</w:t>
      </w:r>
      <w:r w:rsidR="006658AD" w:rsidRPr="00537965">
        <w:rPr>
          <w:rFonts w:ascii="Arial" w:hAnsi="Arial" w:cs="Arial"/>
          <w:sz w:val="24"/>
          <w:szCs w:val="24"/>
          <w:lang w:val="it-IT"/>
        </w:rPr>
        <w:t xml:space="preserve">i de Epurare a Apei Uzate </w:t>
      </w:r>
    </w:p>
    <w:p w:rsidR="00902881" w:rsidRPr="00537965" w:rsidRDefault="00902881" w:rsidP="00902881">
      <w:pPr>
        <w:pStyle w:val="ListParagraph"/>
        <w:ind w:left="851"/>
        <w:jc w:val="both"/>
        <w:rPr>
          <w:rFonts w:ascii="Arial" w:hAnsi="Arial" w:cs="Arial"/>
          <w:b/>
          <w:sz w:val="20"/>
          <w:szCs w:val="20"/>
          <w:lang w:val="it-IT"/>
        </w:rPr>
      </w:pPr>
      <w:r w:rsidRPr="00537965">
        <w:rPr>
          <w:rFonts w:ascii="Arial" w:hAnsi="Arial" w:cs="Arial"/>
          <w:b/>
          <w:sz w:val="20"/>
          <w:szCs w:val="20"/>
          <w:lang w:val="it-IT"/>
        </w:rPr>
        <w:t>Tabel 2.13.1– Retele de canalizare Tg Bujor</w:t>
      </w:r>
    </w:p>
    <w:tbl>
      <w:tblPr>
        <w:tblW w:w="8996"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6"/>
        <w:gridCol w:w="1412"/>
        <w:gridCol w:w="1418"/>
        <w:gridCol w:w="1487"/>
        <w:gridCol w:w="1755"/>
        <w:gridCol w:w="1218"/>
      </w:tblGrid>
      <w:tr w:rsidR="00902881" w:rsidRPr="00CA6C34" w:rsidTr="00390F4F">
        <w:tc>
          <w:tcPr>
            <w:tcW w:w="1706" w:type="dxa"/>
            <w:vMerge w:val="restart"/>
            <w:shd w:val="pct5" w:color="auto" w:fill="auto"/>
            <w:vAlign w:val="center"/>
          </w:tcPr>
          <w:p w:rsidR="00902881" w:rsidRDefault="00902881" w:rsidP="006658AD">
            <w:pPr>
              <w:jc w:val="center"/>
              <w:rPr>
                <w:rFonts w:ascii="Arial" w:hAnsi="Arial" w:cs="Arial"/>
                <w:b/>
              </w:rPr>
            </w:pPr>
            <w:r w:rsidRPr="00CA6C34">
              <w:rPr>
                <w:rFonts w:ascii="Arial" w:hAnsi="Arial" w:cs="Arial"/>
                <w:b/>
              </w:rPr>
              <w:t>Diametru</w:t>
            </w:r>
          </w:p>
          <w:p w:rsidR="00902881" w:rsidRPr="00CA6C34" w:rsidRDefault="00902881" w:rsidP="006658AD">
            <w:pPr>
              <w:jc w:val="center"/>
              <w:rPr>
                <w:rFonts w:ascii="Arial" w:eastAsia="Times New Roman" w:hAnsi="Arial" w:cs="Arial"/>
                <w:b/>
                <w:sz w:val="20"/>
                <w:szCs w:val="20"/>
              </w:rPr>
            </w:pPr>
            <w:r w:rsidRPr="00CA6C34">
              <w:rPr>
                <w:rFonts w:ascii="Arial" w:hAnsi="Arial" w:cs="Arial"/>
                <w:b/>
              </w:rPr>
              <w:t>[mm]</w:t>
            </w:r>
          </w:p>
        </w:tc>
        <w:tc>
          <w:tcPr>
            <w:tcW w:w="7290" w:type="dxa"/>
            <w:gridSpan w:val="5"/>
            <w:shd w:val="pct5" w:color="auto" w:fill="auto"/>
          </w:tcPr>
          <w:p w:rsidR="00902881" w:rsidRDefault="00902881" w:rsidP="006658AD">
            <w:pPr>
              <w:jc w:val="center"/>
              <w:rPr>
                <w:rFonts w:ascii="Arial" w:hAnsi="Arial" w:cs="Arial"/>
                <w:b/>
              </w:rPr>
            </w:pPr>
            <w:r w:rsidRPr="00CA6C34">
              <w:rPr>
                <w:rFonts w:ascii="Arial" w:hAnsi="Arial" w:cs="Arial"/>
                <w:b/>
              </w:rPr>
              <w:t>Lungime retea</w:t>
            </w:r>
          </w:p>
          <w:p w:rsidR="00902881" w:rsidRPr="00CA6C34" w:rsidRDefault="00902881" w:rsidP="006658AD">
            <w:pPr>
              <w:jc w:val="center"/>
              <w:rPr>
                <w:rFonts w:ascii="Arial" w:eastAsia="Times New Roman" w:hAnsi="Arial" w:cs="Arial"/>
                <w:b/>
                <w:sz w:val="20"/>
                <w:szCs w:val="20"/>
              </w:rPr>
            </w:pPr>
            <w:r w:rsidRPr="00CA6C34">
              <w:rPr>
                <w:rFonts w:ascii="Arial" w:hAnsi="Arial" w:cs="Arial"/>
                <w:b/>
              </w:rPr>
              <w:t>[m]</w:t>
            </w:r>
          </w:p>
        </w:tc>
      </w:tr>
      <w:tr w:rsidR="00BC79BF" w:rsidRPr="00CA6C34" w:rsidTr="009028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6" w:type="dxa"/>
            <w:vMerge/>
            <w:tcBorders>
              <w:top w:val="single" w:sz="4" w:space="0" w:color="000000"/>
              <w:left w:val="single" w:sz="4" w:space="0" w:color="000000"/>
              <w:bottom w:val="single" w:sz="4" w:space="0" w:color="000000"/>
              <w:right w:val="single" w:sz="4" w:space="0" w:color="000000"/>
            </w:tcBorders>
            <w:shd w:val="pct5" w:color="auto" w:fill="auto"/>
            <w:vAlign w:val="center"/>
          </w:tcPr>
          <w:p w:rsidR="00BC79BF" w:rsidRPr="00CA6C34" w:rsidRDefault="00BC79BF" w:rsidP="006658AD">
            <w:pPr>
              <w:jc w:val="center"/>
              <w:rPr>
                <w:rFonts w:ascii="Arial" w:eastAsia="Times New Roman" w:hAnsi="Arial" w:cs="Arial"/>
                <w:b/>
                <w:sz w:val="20"/>
                <w:szCs w:val="20"/>
              </w:rPr>
            </w:pPr>
          </w:p>
        </w:tc>
        <w:tc>
          <w:tcPr>
            <w:tcW w:w="1412" w:type="dxa"/>
            <w:tcBorders>
              <w:top w:val="single" w:sz="4" w:space="0" w:color="000000"/>
              <w:left w:val="single" w:sz="4" w:space="0" w:color="000000"/>
              <w:bottom w:val="single" w:sz="4" w:space="0" w:color="000000"/>
              <w:right w:val="single" w:sz="4" w:space="0" w:color="000000"/>
            </w:tcBorders>
            <w:shd w:val="pct5" w:color="auto" w:fill="auto"/>
            <w:vAlign w:val="center"/>
          </w:tcPr>
          <w:p w:rsidR="00BC79BF" w:rsidRPr="00CA6C34" w:rsidRDefault="00BC79BF" w:rsidP="00902881">
            <w:pPr>
              <w:jc w:val="center"/>
              <w:rPr>
                <w:rFonts w:ascii="Arial" w:eastAsia="Times New Roman" w:hAnsi="Arial" w:cs="Arial"/>
                <w:b/>
                <w:sz w:val="20"/>
                <w:szCs w:val="20"/>
              </w:rPr>
            </w:pPr>
            <w:r w:rsidRPr="00CA6C34">
              <w:rPr>
                <w:rFonts w:ascii="Arial" w:hAnsi="Arial" w:cs="Arial"/>
                <w:b/>
              </w:rPr>
              <w:t>Beton</w:t>
            </w:r>
          </w:p>
        </w:tc>
        <w:tc>
          <w:tcPr>
            <w:tcW w:w="1418" w:type="dxa"/>
            <w:tcBorders>
              <w:top w:val="single" w:sz="4" w:space="0" w:color="000000"/>
              <w:left w:val="single" w:sz="4" w:space="0" w:color="000000"/>
              <w:bottom w:val="single" w:sz="4" w:space="0" w:color="000000"/>
              <w:right w:val="single" w:sz="4" w:space="0" w:color="000000"/>
            </w:tcBorders>
            <w:shd w:val="pct5" w:color="auto" w:fill="auto"/>
            <w:vAlign w:val="center"/>
          </w:tcPr>
          <w:p w:rsidR="00BC79BF" w:rsidRPr="00CA6C34" w:rsidRDefault="00BC79BF" w:rsidP="00902881">
            <w:pPr>
              <w:jc w:val="center"/>
              <w:rPr>
                <w:rFonts w:ascii="Arial" w:eastAsia="Times New Roman" w:hAnsi="Arial" w:cs="Arial"/>
                <w:b/>
                <w:sz w:val="20"/>
                <w:szCs w:val="20"/>
              </w:rPr>
            </w:pPr>
            <w:r w:rsidRPr="00CA6C34">
              <w:rPr>
                <w:rFonts w:ascii="Arial" w:hAnsi="Arial" w:cs="Arial"/>
                <w:b/>
              </w:rPr>
              <w:t>AC</w:t>
            </w:r>
          </w:p>
        </w:tc>
        <w:tc>
          <w:tcPr>
            <w:tcW w:w="1487" w:type="dxa"/>
            <w:tcBorders>
              <w:top w:val="single" w:sz="4" w:space="0" w:color="000000"/>
              <w:left w:val="single" w:sz="4" w:space="0" w:color="000000"/>
              <w:bottom w:val="single" w:sz="4" w:space="0" w:color="000000"/>
              <w:right w:val="single" w:sz="4" w:space="0" w:color="000000"/>
            </w:tcBorders>
            <w:shd w:val="pct5" w:color="auto" w:fill="auto"/>
            <w:vAlign w:val="center"/>
          </w:tcPr>
          <w:p w:rsidR="00BC79BF" w:rsidRPr="00CA6C34" w:rsidRDefault="00BC79BF" w:rsidP="00902881">
            <w:pPr>
              <w:jc w:val="center"/>
              <w:rPr>
                <w:rFonts w:ascii="Arial" w:hAnsi="Arial" w:cs="Arial"/>
                <w:b/>
              </w:rPr>
            </w:pPr>
            <w:r>
              <w:rPr>
                <w:rFonts w:ascii="Arial" w:hAnsi="Arial" w:cs="Arial"/>
                <w:b/>
              </w:rPr>
              <w:t>PREMO</w:t>
            </w:r>
          </w:p>
        </w:tc>
        <w:tc>
          <w:tcPr>
            <w:tcW w:w="1755" w:type="dxa"/>
            <w:tcBorders>
              <w:top w:val="single" w:sz="4" w:space="0" w:color="000000"/>
              <w:left w:val="single" w:sz="4" w:space="0" w:color="000000"/>
              <w:bottom w:val="single" w:sz="4" w:space="0" w:color="000000"/>
              <w:right w:val="single" w:sz="4" w:space="0" w:color="000000"/>
            </w:tcBorders>
            <w:shd w:val="pct5" w:color="auto" w:fill="auto"/>
            <w:vAlign w:val="center"/>
          </w:tcPr>
          <w:p w:rsidR="00BC79BF" w:rsidRPr="00CA6C34" w:rsidRDefault="00BC79BF" w:rsidP="00902881">
            <w:pPr>
              <w:jc w:val="center"/>
              <w:rPr>
                <w:rFonts w:ascii="Arial" w:eastAsia="Times New Roman" w:hAnsi="Arial" w:cs="Arial"/>
                <w:b/>
                <w:sz w:val="20"/>
                <w:szCs w:val="20"/>
              </w:rPr>
            </w:pPr>
            <w:r w:rsidRPr="00CA6C34">
              <w:rPr>
                <w:rFonts w:ascii="Arial" w:hAnsi="Arial" w:cs="Arial"/>
                <w:b/>
              </w:rPr>
              <w:t>PVC/PE/PP</w:t>
            </w:r>
          </w:p>
        </w:tc>
        <w:tc>
          <w:tcPr>
            <w:tcW w:w="1218" w:type="dxa"/>
            <w:tcBorders>
              <w:top w:val="single" w:sz="4" w:space="0" w:color="000000"/>
              <w:left w:val="single" w:sz="4" w:space="0" w:color="000000"/>
              <w:bottom w:val="single" w:sz="4" w:space="0" w:color="000000"/>
              <w:right w:val="single" w:sz="4" w:space="0" w:color="000000"/>
            </w:tcBorders>
            <w:shd w:val="pct5" w:color="auto" w:fill="auto"/>
            <w:vAlign w:val="center"/>
          </w:tcPr>
          <w:p w:rsidR="00BC79BF" w:rsidRPr="00CA6C34" w:rsidRDefault="00BC79BF" w:rsidP="00902881">
            <w:pPr>
              <w:jc w:val="center"/>
              <w:rPr>
                <w:rFonts w:ascii="Arial" w:eastAsia="Times New Roman" w:hAnsi="Arial" w:cs="Arial"/>
                <w:b/>
                <w:sz w:val="20"/>
                <w:szCs w:val="20"/>
              </w:rPr>
            </w:pPr>
            <w:r w:rsidRPr="00CA6C34">
              <w:rPr>
                <w:rFonts w:ascii="Arial" w:hAnsi="Arial" w:cs="Arial"/>
                <w:b/>
              </w:rPr>
              <w:t>Total lungime</w:t>
            </w:r>
          </w:p>
        </w:tc>
      </w:tr>
      <w:tr w:rsidR="00BC79BF" w:rsidRPr="00CA6C34" w:rsidTr="00902881">
        <w:tc>
          <w:tcPr>
            <w:tcW w:w="1706" w:type="dxa"/>
            <w:tcBorders>
              <w:top w:val="single" w:sz="4" w:space="0" w:color="000000"/>
            </w:tcBorders>
          </w:tcPr>
          <w:p w:rsidR="00BC79BF" w:rsidRPr="00CA6C34" w:rsidRDefault="00BC79BF" w:rsidP="00902881">
            <w:pPr>
              <w:jc w:val="center"/>
              <w:rPr>
                <w:rFonts w:ascii="Arial" w:hAnsi="Arial" w:cs="Arial"/>
              </w:rPr>
            </w:pPr>
            <w:r w:rsidRPr="00CA6C34">
              <w:rPr>
                <w:rFonts w:ascii="Arial" w:hAnsi="Arial" w:cs="Arial"/>
              </w:rPr>
              <w:t>600</w:t>
            </w:r>
          </w:p>
        </w:tc>
        <w:tc>
          <w:tcPr>
            <w:tcW w:w="1412" w:type="dxa"/>
            <w:tcBorders>
              <w:top w:val="single" w:sz="4" w:space="0" w:color="000000"/>
            </w:tcBorders>
          </w:tcPr>
          <w:p w:rsidR="00BC79BF" w:rsidRPr="00CA6C34" w:rsidRDefault="00BC79BF" w:rsidP="00902881">
            <w:pPr>
              <w:jc w:val="center"/>
              <w:rPr>
                <w:rFonts w:ascii="Arial" w:hAnsi="Arial" w:cs="Arial"/>
              </w:rPr>
            </w:pPr>
          </w:p>
        </w:tc>
        <w:tc>
          <w:tcPr>
            <w:tcW w:w="1418" w:type="dxa"/>
            <w:tcBorders>
              <w:top w:val="single" w:sz="4" w:space="0" w:color="000000"/>
            </w:tcBorders>
          </w:tcPr>
          <w:p w:rsidR="00BC79BF" w:rsidRPr="00CA6C34" w:rsidRDefault="00BC79BF" w:rsidP="00902881">
            <w:pPr>
              <w:jc w:val="center"/>
              <w:rPr>
                <w:rFonts w:ascii="Arial" w:hAnsi="Arial" w:cs="Arial"/>
              </w:rPr>
            </w:pPr>
          </w:p>
        </w:tc>
        <w:tc>
          <w:tcPr>
            <w:tcW w:w="1487" w:type="dxa"/>
            <w:tcBorders>
              <w:top w:val="single" w:sz="4" w:space="0" w:color="000000"/>
            </w:tcBorders>
          </w:tcPr>
          <w:p w:rsidR="00BC79BF" w:rsidRDefault="00BC79BF" w:rsidP="00902881">
            <w:pPr>
              <w:jc w:val="center"/>
              <w:rPr>
                <w:rFonts w:ascii="Arial" w:hAnsi="Arial" w:cs="Arial"/>
              </w:rPr>
            </w:pPr>
          </w:p>
        </w:tc>
        <w:tc>
          <w:tcPr>
            <w:tcW w:w="1755" w:type="dxa"/>
            <w:tcBorders>
              <w:top w:val="single" w:sz="4" w:space="0" w:color="000000"/>
            </w:tcBorders>
          </w:tcPr>
          <w:p w:rsidR="00BC79BF" w:rsidRPr="00CA6C34" w:rsidRDefault="00BC79BF" w:rsidP="00902881">
            <w:pPr>
              <w:jc w:val="center"/>
              <w:rPr>
                <w:rFonts w:ascii="Arial" w:hAnsi="Arial" w:cs="Arial"/>
              </w:rPr>
            </w:pPr>
            <w:r>
              <w:rPr>
                <w:rFonts w:ascii="Arial" w:hAnsi="Arial" w:cs="Arial"/>
              </w:rPr>
              <w:t>1620</w:t>
            </w:r>
          </w:p>
        </w:tc>
        <w:tc>
          <w:tcPr>
            <w:tcW w:w="1218" w:type="dxa"/>
            <w:tcBorders>
              <w:top w:val="single" w:sz="4" w:space="0" w:color="000000"/>
            </w:tcBorders>
          </w:tcPr>
          <w:p w:rsidR="00BC79BF" w:rsidRPr="00CA6C34" w:rsidRDefault="00BC79BF" w:rsidP="00902881">
            <w:pPr>
              <w:jc w:val="center"/>
              <w:rPr>
                <w:rFonts w:ascii="Arial" w:hAnsi="Arial" w:cs="Arial"/>
              </w:rPr>
            </w:pPr>
            <w:r>
              <w:rPr>
                <w:rFonts w:ascii="Arial" w:hAnsi="Arial" w:cs="Arial"/>
              </w:rPr>
              <w:t>1620</w:t>
            </w:r>
          </w:p>
        </w:tc>
      </w:tr>
      <w:tr w:rsidR="00BC79BF" w:rsidRPr="00CA6C34" w:rsidTr="00902881">
        <w:tc>
          <w:tcPr>
            <w:tcW w:w="1706" w:type="dxa"/>
            <w:tcBorders>
              <w:top w:val="single" w:sz="4" w:space="0" w:color="000000"/>
            </w:tcBorders>
          </w:tcPr>
          <w:p w:rsidR="00BC79BF" w:rsidRPr="00CA6C34" w:rsidRDefault="00BC79BF" w:rsidP="00902881">
            <w:pPr>
              <w:jc w:val="center"/>
              <w:rPr>
                <w:rFonts w:ascii="Arial" w:hAnsi="Arial" w:cs="Arial"/>
              </w:rPr>
            </w:pPr>
            <w:r>
              <w:rPr>
                <w:rFonts w:ascii="Arial" w:hAnsi="Arial" w:cs="Arial"/>
              </w:rPr>
              <w:t>600</w:t>
            </w:r>
          </w:p>
        </w:tc>
        <w:tc>
          <w:tcPr>
            <w:tcW w:w="1412" w:type="dxa"/>
            <w:tcBorders>
              <w:top w:val="single" w:sz="4" w:space="0" w:color="000000"/>
            </w:tcBorders>
          </w:tcPr>
          <w:p w:rsidR="00BC79BF" w:rsidRPr="00CA6C34" w:rsidRDefault="00BC79BF" w:rsidP="00902881">
            <w:pPr>
              <w:jc w:val="center"/>
              <w:rPr>
                <w:rFonts w:ascii="Arial" w:hAnsi="Arial" w:cs="Arial"/>
              </w:rPr>
            </w:pPr>
          </w:p>
        </w:tc>
        <w:tc>
          <w:tcPr>
            <w:tcW w:w="1418" w:type="dxa"/>
            <w:tcBorders>
              <w:top w:val="single" w:sz="4" w:space="0" w:color="000000"/>
            </w:tcBorders>
          </w:tcPr>
          <w:p w:rsidR="00BC79BF" w:rsidRPr="00CA6C34" w:rsidRDefault="00BC79BF" w:rsidP="00902881">
            <w:pPr>
              <w:jc w:val="center"/>
              <w:rPr>
                <w:rFonts w:ascii="Arial" w:hAnsi="Arial" w:cs="Arial"/>
              </w:rPr>
            </w:pPr>
          </w:p>
        </w:tc>
        <w:tc>
          <w:tcPr>
            <w:tcW w:w="1487" w:type="dxa"/>
            <w:tcBorders>
              <w:top w:val="single" w:sz="4" w:space="0" w:color="000000"/>
            </w:tcBorders>
          </w:tcPr>
          <w:p w:rsidR="00BC79BF" w:rsidRPr="00CA6C34" w:rsidRDefault="00BC79BF" w:rsidP="00902881">
            <w:pPr>
              <w:jc w:val="center"/>
              <w:rPr>
                <w:rFonts w:ascii="Arial" w:hAnsi="Arial" w:cs="Arial"/>
              </w:rPr>
            </w:pPr>
            <w:r>
              <w:rPr>
                <w:rFonts w:ascii="Arial" w:hAnsi="Arial" w:cs="Arial"/>
              </w:rPr>
              <w:t>500</w:t>
            </w:r>
          </w:p>
        </w:tc>
        <w:tc>
          <w:tcPr>
            <w:tcW w:w="1755" w:type="dxa"/>
            <w:tcBorders>
              <w:top w:val="single" w:sz="4" w:space="0" w:color="000000"/>
            </w:tcBorders>
          </w:tcPr>
          <w:p w:rsidR="00BC79BF" w:rsidRPr="00CA6C34" w:rsidRDefault="00BC79BF" w:rsidP="00902881">
            <w:pPr>
              <w:jc w:val="center"/>
              <w:rPr>
                <w:rFonts w:ascii="Arial" w:hAnsi="Arial" w:cs="Arial"/>
              </w:rPr>
            </w:pPr>
          </w:p>
        </w:tc>
        <w:tc>
          <w:tcPr>
            <w:tcW w:w="1218" w:type="dxa"/>
            <w:tcBorders>
              <w:top w:val="single" w:sz="4" w:space="0" w:color="000000"/>
            </w:tcBorders>
          </w:tcPr>
          <w:p w:rsidR="00BC79BF" w:rsidRPr="00CA6C34" w:rsidRDefault="00BC79BF" w:rsidP="00902881">
            <w:pPr>
              <w:jc w:val="center"/>
              <w:rPr>
                <w:rFonts w:ascii="Arial" w:hAnsi="Arial" w:cs="Arial"/>
              </w:rPr>
            </w:pPr>
            <w:r>
              <w:rPr>
                <w:rFonts w:ascii="Arial" w:hAnsi="Arial" w:cs="Arial"/>
              </w:rPr>
              <w:t>500</w:t>
            </w:r>
          </w:p>
        </w:tc>
      </w:tr>
      <w:tr w:rsidR="00BC79BF" w:rsidRPr="00CA6C34" w:rsidTr="00902881">
        <w:tc>
          <w:tcPr>
            <w:tcW w:w="1706" w:type="dxa"/>
          </w:tcPr>
          <w:p w:rsidR="00BC79BF" w:rsidRPr="00CA6C34" w:rsidRDefault="00BC79BF" w:rsidP="00902881">
            <w:pPr>
              <w:jc w:val="center"/>
              <w:rPr>
                <w:rFonts w:ascii="Arial" w:hAnsi="Arial" w:cs="Arial"/>
              </w:rPr>
            </w:pPr>
            <w:r w:rsidRPr="00CA6C34">
              <w:rPr>
                <w:rFonts w:ascii="Arial" w:hAnsi="Arial" w:cs="Arial"/>
              </w:rPr>
              <w:t>300</w:t>
            </w:r>
          </w:p>
        </w:tc>
        <w:tc>
          <w:tcPr>
            <w:tcW w:w="1412" w:type="dxa"/>
          </w:tcPr>
          <w:p w:rsidR="00BC79BF" w:rsidRPr="00CA6C34" w:rsidRDefault="00BC79BF" w:rsidP="00902881">
            <w:pPr>
              <w:jc w:val="center"/>
              <w:rPr>
                <w:rFonts w:ascii="Arial" w:hAnsi="Arial" w:cs="Arial"/>
              </w:rPr>
            </w:pPr>
            <w:r w:rsidRPr="00CA6C34">
              <w:rPr>
                <w:rFonts w:ascii="Arial" w:hAnsi="Arial" w:cs="Arial"/>
              </w:rPr>
              <w:t>560</w:t>
            </w:r>
          </w:p>
        </w:tc>
        <w:tc>
          <w:tcPr>
            <w:tcW w:w="1418" w:type="dxa"/>
          </w:tcPr>
          <w:p w:rsidR="00BC79BF" w:rsidRPr="00CA6C34" w:rsidRDefault="00BC79BF" w:rsidP="00902881">
            <w:pPr>
              <w:jc w:val="center"/>
              <w:rPr>
                <w:rFonts w:ascii="Arial" w:hAnsi="Arial" w:cs="Arial"/>
              </w:rPr>
            </w:pPr>
          </w:p>
        </w:tc>
        <w:tc>
          <w:tcPr>
            <w:tcW w:w="1487" w:type="dxa"/>
          </w:tcPr>
          <w:p w:rsidR="00BC79BF" w:rsidRPr="00CA6C34" w:rsidRDefault="00BC79BF" w:rsidP="00902881">
            <w:pPr>
              <w:jc w:val="center"/>
              <w:rPr>
                <w:rFonts w:ascii="Arial" w:hAnsi="Arial" w:cs="Arial"/>
              </w:rPr>
            </w:pPr>
          </w:p>
        </w:tc>
        <w:tc>
          <w:tcPr>
            <w:tcW w:w="1755" w:type="dxa"/>
          </w:tcPr>
          <w:p w:rsidR="00BC79BF" w:rsidRPr="00CA6C34" w:rsidRDefault="00BC79BF" w:rsidP="00902881">
            <w:pPr>
              <w:jc w:val="center"/>
              <w:rPr>
                <w:rFonts w:ascii="Arial" w:hAnsi="Arial" w:cs="Arial"/>
              </w:rPr>
            </w:pPr>
          </w:p>
        </w:tc>
        <w:tc>
          <w:tcPr>
            <w:tcW w:w="1218" w:type="dxa"/>
          </w:tcPr>
          <w:p w:rsidR="00BC79BF" w:rsidRPr="00CA6C34" w:rsidRDefault="00BC79BF" w:rsidP="00902881">
            <w:pPr>
              <w:jc w:val="center"/>
              <w:rPr>
                <w:rFonts w:ascii="Arial" w:hAnsi="Arial" w:cs="Arial"/>
              </w:rPr>
            </w:pPr>
            <w:r w:rsidRPr="00CA6C34">
              <w:rPr>
                <w:rFonts w:ascii="Arial" w:hAnsi="Arial" w:cs="Arial"/>
              </w:rPr>
              <w:t>560</w:t>
            </w:r>
          </w:p>
        </w:tc>
      </w:tr>
      <w:tr w:rsidR="00BC79BF" w:rsidRPr="00CA6C34" w:rsidTr="00902881">
        <w:tc>
          <w:tcPr>
            <w:tcW w:w="1706" w:type="dxa"/>
          </w:tcPr>
          <w:p w:rsidR="00BC79BF" w:rsidRPr="00CA6C34" w:rsidRDefault="00BC79BF" w:rsidP="00902881">
            <w:pPr>
              <w:jc w:val="center"/>
              <w:rPr>
                <w:rFonts w:ascii="Arial" w:hAnsi="Arial" w:cs="Arial"/>
              </w:rPr>
            </w:pPr>
            <w:r w:rsidRPr="00CA6C34">
              <w:rPr>
                <w:rFonts w:ascii="Arial" w:hAnsi="Arial" w:cs="Arial"/>
              </w:rPr>
              <w:t>250</w:t>
            </w:r>
          </w:p>
        </w:tc>
        <w:tc>
          <w:tcPr>
            <w:tcW w:w="1412" w:type="dxa"/>
          </w:tcPr>
          <w:p w:rsidR="00BC79BF" w:rsidRPr="00CA6C34" w:rsidRDefault="00BC79BF" w:rsidP="00902881">
            <w:pPr>
              <w:jc w:val="center"/>
              <w:rPr>
                <w:rFonts w:ascii="Arial" w:hAnsi="Arial" w:cs="Arial"/>
              </w:rPr>
            </w:pPr>
            <w:r w:rsidRPr="00CA6C34">
              <w:rPr>
                <w:rFonts w:ascii="Arial" w:hAnsi="Arial" w:cs="Arial"/>
              </w:rPr>
              <w:t>360</w:t>
            </w:r>
          </w:p>
        </w:tc>
        <w:tc>
          <w:tcPr>
            <w:tcW w:w="1418" w:type="dxa"/>
          </w:tcPr>
          <w:p w:rsidR="00BC79BF" w:rsidRPr="00CA6C34" w:rsidRDefault="00BC79BF" w:rsidP="00902881">
            <w:pPr>
              <w:jc w:val="center"/>
              <w:rPr>
                <w:rFonts w:ascii="Arial" w:hAnsi="Arial" w:cs="Arial"/>
              </w:rPr>
            </w:pPr>
          </w:p>
        </w:tc>
        <w:tc>
          <w:tcPr>
            <w:tcW w:w="1487" w:type="dxa"/>
          </w:tcPr>
          <w:p w:rsidR="00BC79BF" w:rsidRPr="00CA6C34" w:rsidRDefault="00BC79BF" w:rsidP="00902881">
            <w:pPr>
              <w:jc w:val="center"/>
              <w:rPr>
                <w:rFonts w:ascii="Arial" w:hAnsi="Arial" w:cs="Arial"/>
              </w:rPr>
            </w:pPr>
          </w:p>
        </w:tc>
        <w:tc>
          <w:tcPr>
            <w:tcW w:w="1755" w:type="dxa"/>
          </w:tcPr>
          <w:p w:rsidR="00BC79BF" w:rsidRPr="00CA6C34" w:rsidRDefault="00BC79BF" w:rsidP="00902881">
            <w:pPr>
              <w:jc w:val="center"/>
              <w:rPr>
                <w:rFonts w:ascii="Arial" w:hAnsi="Arial" w:cs="Arial"/>
              </w:rPr>
            </w:pPr>
            <w:r w:rsidRPr="00CA6C34">
              <w:rPr>
                <w:rFonts w:ascii="Arial" w:hAnsi="Arial" w:cs="Arial"/>
              </w:rPr>
              <w:t>2570</w:t>
            </w:r>
          </w:p>
        </w:tc>
        <w:tc>
          <w:tcPr>
            <w:tcW w:w="1218" w:type="dxa"/>
          </w:tcPr>
          <w:p w:rsidR="00BC79BF" w:rsidRPr="00CA6C34" w:rsidRDefault="00BC79BF" w:rsidP="00902881">
            <w:pPr>
              <w:jc w:val="center"/>
              <w:rPr>
                <w:rFonts w:ascii="Arial" w:hAnsi="Arial" w:cs="Arial"/>
              </w:rPr>
            </w:pPr>
            <w:r w:rsidRPr="00CA6C34">
              <w:rPr>
                <w:rFonts w:ascii="Arial" w:hAnsi="Arial" w:cs="Arial"/>
              </w:rPr>
              <w:t>2930</w:t>
            </w:r>
          </w:p>
        </w:tc>
      </w:tr>
      <w:tr w:rsidR="00BC79BF" w:rsidRPr="00CA6C34" w:rsidTr="00902881">
        <w:tc>
          <w:tcPr>
            <w:tcW w:w="1706" w:type="dxa"/>
          </w:tcPr>
          <w:p w:rsidR="00BC79BF" w:rsidRPr="00CA6C34" w:rsidRDefault="00BC79BF" w:rsidP="00902881">
            <w:pPr>
              <w:jc w:val="center"/>
              <w:rPr>
                <w:rFonts w:ascii="Arial" w:hAnsi="Arial" w:cs="Arial"/>
              </w:rPr>
            </w:pPr>
            <w:r w:rsidRPr="00CA6C34">
              <w:rPr>
                <w:rFonts w:ascii="Arial" w:hAnsi="Arial" w:cs="Arial"/>
              </w:rPr>
              <w:t>250</w:t>
            </w:r>
          </w:p>
        </w:tc>
        <w:tc>
          <w:tcPr>
            <w:tcW w:w="1412" w:type="dxa"/>
          </w:tcPr>
          <w:p w:rsidR="00BC79BF" w:rsidRPr="00CA6C34" w:rsidRDefault="00BC79BF" w:rsidP="00902881">
            <w:pPr>
              <w:jc w:val="center"/>
              <w:rPr>
                <w:rFonts w:ascii="Arial" w:hAnsi="Arial" w:cs="Arial"/>
              </w:rPr>
            </w:pPr>
          </w:p>
        </w:tc>
        <w:tc>
          <w:tcPr>
            <w:tcW w:w="1418" w:type="dxa"/>
          </w:tcPr>
          <w:p w:rsidR="00BC79BF" w:rsidRPr="00CA6C34" w:rsidRDefault="00BC79BF" w:rsidP="00902881">
            <w:pPr>
              <w:jc w:val="center"/>
              <w:rPr>
                <w:rFonts w:ascii="Arial" w:hAnsi="Arial" w:cs="Arial"/>
              </w:rPr>
            </w:pPr>
          </w:p>
        </w:tc>
        <w:tc>
          <w:tcPr>
            <w:tcW w:w="1487" w:type="dxa"/>
          </w:tcPr>
          <w:p w:rsidR="00BC79BF" w:rsidRPr="00CA6C34" w:rsidRDefault="00BC79BF" w:rsidP="00902881">
            <w:pPr>
              <w:jc w:val="center"/>
              <w:rPr>
                <w:rFonts w:ascii="Arial" w:hAnsi="Arial" w:cs="Arial"/>
              </w:rPr>
            </w:pPr>
          </w:p>
        </w:tc>
        <w:tc>
          <w:tcPr>
            <w:tcW w:w="1755" w:type="dxa"/>
          </w:tcPr>
          <w:p w:rsidR="00BC79BF" w:rsidRPr="00CA6C34" w:rsidRDefault="00BC79BF" w:rsidP="00902881">
            <w:pPr>
              <w:jc w:val="center"/>
              <w:rPr>
                <w:rFonts w:ascii="Arial" w:hAnsi="Arial" w:cs="Arial"/>
              </w:rPr>
            </w:pPr>
            <w:r w:rsidRPr="00CA6C34">
              <w:rPr>
                <w:rFonts w:ascii="Arial" w:hAnsi="Arial" w:cs="Arial"/>
              </w:rPr>
              <w:t>720</w:t>
            </w:r>
          </w:p>
        </w:tc>
        <w:tc>
          <w:tcPr>
            <w:tcW w:w="1218" w:type="dxa"/>
          </w:tcPr>
          <w:p w:rsidR="00BC79BF" w:rsidRPr="00CA6C34" w:rsidRDefault="00BC79BF" w:rsidP="00902881">
            <w:pPr>
              <w:jc w:val="center"/>
              <w:rPr>
                <w:rFonts w:ascii="Arial" w:hAnsi="Arial" w:cs="Arial"/>
              </w:rPr>
            </w:pPr>
            <w:r w:rsidRPr="00CA6C34">
              <w:rPr>
                <w:rFonts w:ascii="Arial" w:hAnsi="Arial" w:cs="Arial"/>
              </w:rPr>
              <w:t>720</w:t>
            </w:r>
          </w:p>
        </w:tc>
      </w:tr>
      <w:tr w:rsidR="00BC79BF" w:rsidRPr="00CA6C34" w:rsidTr="00902881">
        <w:tc>
          <w:tcPr>
            <w:tcW w:w="1706" w:type="dxa"/>
          </w:tcPr>
          <w:p w:rsidR="00BC79BF" w:rsidRPr="00CA6C34" w:rsidRDefault="00BC79BF" w:rsidP="00902881">
            <w:pPr>
              <w:jc w:val="center"/>
              <w:rPr>
                <w:rFonts w:ascii="Arial" w:hAnsi="Arial" w:cs="Arial"/>
              </w:rPr>
            </w:pPr>
            <w:r>
              <w:rPr>
                <w:rFonts w:ascii="Arial" w:hAnsi="Arial" w:cs="Arial"/>
              </w:rPr>
              <w:t>200</w:t>
            </w:r>
          </w:p>
        </w:tc>
        <w:tc>
          <w:tcPr>
            <w:tcW w:w="1412" w:type="dxa"/>
          </w:tcPr>
          <w:p w:rsidR="00BC79BF" w:rsidRPr="00CA6C34" w:rsidRDefault="00BC79BF" w:rsidP="00902881">
            <w:pPr>
              <w:jc w:val="center"/>
              <w:rPr>
                <w:rFonts w:ascii="Arial" w:hAnsi="Arial" w:cs="Arial"/>
              </w:rPr>
            </w:pPr>
            <w:r w:rsidRPr="00CA6C34">
              <w:rPr>
                <w:rFonts w:ascii="Arial" w:hAnsi="Arial" w:cs="Arial"/>
              </w:rPr>
              <w:t>920</w:t>
            </w:r>
          </w:p>
        </w:tc>
        <w:tc>
          <w:tcPr>
            <w:tcW w:w="1418" w:type="dxa"/>
          </w:tcPr>
          <w:p w:rsidR="00BC79BF" w:rsidRPr="00CA6C34" w:rsidRDefault="00BC79BF" w:rsidP="00902881">
            <w:pPr>
              <w:jc w:val="center"/>
              <w:rPr>
                <w:rFonts w:ascii="Arial" w:hAnsi="Arial" w:cs="Arial"/>
              </w:rPr>
            </w:pPr>
          </w:p>
        </w:tc>
        <w:tc>
          <w:tcPr>
            <w:tcW w:w="1487" w:type="dxa"/>
          </w:tcPr>
          <w:p w:rsidR="00BC79BF" w:rsidRPr="00CA6C34" w:rsidRDefault="00BC79BF" w:rsidP="00902881">
            <w:pPr>
              <w:jc w:val="center"/>
              <w:rPr>
                <w:rFonts w:ascii="Arial" w:hAnsi="Arial" w:cs="Arial"/>
              </w:rPr>
            </w:pPr>
          </w:p>
        </w:tc>
        <w:tc>
          <w:tcPr>
            <w:tcW w:w="1755" w:type="dxa"/>
          </w:tcPr>
          <w:p w:rsidR="00BC79BF" w:rsidRPr="00CA6C34" w:rsidRDefault="00BC79BF" w:rsidP="00902881">
            <w:pPr>
              <w:jc w:val="center"/>
              <w:rPr>
                <w:rFonts w:ascii="Arial" w:hAnsi="Arial" w:cs="Arial"/>
              </w:rPr>
            </w:pPr>
            <w:r>
              <w:rPr>
                <w:rFonts w:ascii="Arial" w:hAnsi="Arial" w:cs="Arial"/>
              </w:rPr>
              <w:t>4750</w:t>
            </w:r>
          </w:p>
        </w:tc>
        <w:tc>
          <w:tcPr>
            <w:tcW w:w="1218" w:type="dxa"/>
          </w:tcPr>
          <w:p w:rsidR="00BC79BF" w:rsidRPr="00CA6C34" w:rsidRDefault="00BC79BF" w:rsidP="00902881">
            <w:pPr>
              <w:jc w:val="center"/>
              <w:rPr>
                <w:rFonts w:ascii="Arial" w:hAnsi="Arial" w:cs="Arial"/>
              </w:rPr>
            </w:pPr>
            <w:r>
              <w:rPr>
                <w:rFonts w:ascii="Arial" w:hAnsi="Arial" w:cs="Arial"/>
              </w:rPr>
              <w:t>5670</w:t>
            </w:r>
          </w:p>
        </w:tc>
      </w:tr>
    </w:tbl>
    <w:p w:rsidR="006658AD" w:rsidRPr="00CA6C34" w:rsidRDefault="006658AD" w:rsidP="004F5E8D">
      <w:pPr>
        <w:spacing w:line="360" w:lineRule="auto"/>
        <w:ind w:left="708"/>
        <w:jc w:val="both"/>
        <w:rPr>
          <w:rFonts w:ascii="Arial" w:hAnsi="Arial" w:cs="Arial"/>
          <w:sz w:val="24"/>
          <w:szCs w:val="24"/>
        </w:rPr>
      </w:pPr>
      <w:r w:rsidRPr="00CA6C34">
        <w:rPr>
          <w:rFonts w:ascii="Arial" w:hAnsi="Arial" w:cs="Arial"/>
          <w:sz w:val="24"/>
          <w:szCs w:val="24"/>
        </w:rPr>
        <w:t>Se poate afirma ca starea tehnica a retelei de canalizare este in</w:t>
      </w:r>
      <w:r w:rsidR="00150B4C">
        <w:rPr>
          <w:rFonts w:ascii="Arial" w:hAnsi="Arial" w:cs="Arial"/>
          <w:sz w:val="24"/>
          <w:szCs w:val="24"/>
        </w:rPr>
        <w:t xml:space="preserve"> proportie de 5</w:t>
      </w:r>
      <w:r w:rsidR="00390F4F">
        <w:rPr>
          <w:rFonts w:ascii="Arial" w:hAnsi="Arial" w:cs="Arial"/>
          <w:sz w:val="24"/>
          <w:szCs w:val="24"/>
        </w:rPr>
        <w:t>0</w:t>
      </w:r>
      <w:r w:rsidR="00150B4C">
        <w:rPr>
          <w:rFonts w:ascii="Arial" w:hAnsi="Arial" w:cs="Arial"/>
          <w:sz w:val="24"/>
          <w:szCs w:val="24"/>
        </w:rPr>
        <w:t>-60</w:t>
      </w:r>
      <w:r w:rsidR="00390F4F">
        <w:rPr>
          <w:rFonts w:ascii="Arial" w:hAnsi="Arial" w:cs="Arial"/>
          <w:sz w:val="24"/>
          <w:szCs w:val="24"/>
        </w:rPr>
        <w:t>% buna, ca urmare a finalizarii proiectului mai sus metionat.</w:t>
      </w:r>
      <w:r w:rsidRPr="00CA6C34">
        <w:rPr>
          <w:rFonts w:ascii="Arial" w:hAnsi="Arial" w:cs="Arial"/>
          <w:sz w:val="24"/>
          <w:szCs w:val="24"/>
        </w:rPr>
        <w:t xml:space="preserve"> Conform datelor de la Operator mai sunt inca 850 m de cole</w:t>
      </w:r>
      <w:r w:rsidR="00416FE0">
        <w:rPr>
          <w:rFonts w:ascii="Arial" w:hAnsi="Arial" w:cs="Arial"/>
          <w:sz w:val="24"/>
          <w:szCs w:val="24"/>
        </w:rPr>
        <w:t>ctoare din beton in stare de uz</w:t>
      </w:r>
      <w:r w:rsidRPr="00CA6C34">
        <w:rPr>
          <w:rFonts w:ascii="Arial" w:hAnsi="Arial" w:cs="Arial"/>
          <w:sz w:val="24"/>
          <w:szCs w:val="24"/>
        </w:rPr>
        <w:t>ura avansata.</w:t>
      </w:r>
    </w:p>
    <w:p w:rsidR="006658AD" w:rsidRDefault="006658AD" w:rsidP="004F5E8D">
      <w:pPr>
        <w:spacing w:line="360" w:lineRule="auto"/>
        <w:ind w:left="708"/>
        <w:jc w:val="both"/>
        <w:rPr>
          <w:rFonts w:ascii="Arial" w:hAnsi="Arial" w:cs="Arial"/>
          <w:sz w:val="24"/>
          <w:szCs w:val="24"/>
        </w:rPr>
      </w:pPr>
      <w:r w:rsidRPr="00CA6C34">
        <w:rPr>
          <w:rFonts w:ascii="Arial" w:hAnsi="Arial" w:cs="Arial"/>
          <w:sz w:val="24"/>
          <w:szCs w:val="24"/>
        </w:rPr>
        <w:t>In urma investigatiilor a rezultat ca rata de infiltrare reprezinta aproximativ 58% din volumul de apa uzata menajera generat.</w:t>
      </w:r>
    </w:p>
    <w:p w:rsidR="009D7673" w:rsidRDefault="009D7673" w:rsidP="004F5E8D">
      <w:pPr>
        <w:spacing w:line="360" w:lineRule="auto"/>
        <w:ind w:left="708"/>
        <w:jc w:val="both"/>
        <w:rPr>
          <w:rFonts w:ascii="Arial" w:hAnsi="Arial" w:cs="Arial"/>
          <w:sz w:val="24"/>
          <w:szCs w:val="24"/>
        </w:rPr>
      </w:pPr>
      <w:r>
        <w:rPr>
          <w:rFonts w:ascii="Arial" w:hAnsi="Arial" w:cs="Arial"/>
          <w:sz w:val="24"/>
          <w:szCs w:val="24"/>
        </w:rPr>
        <w:t>Conform datelor de la Operator, i</w:t>
      </w:r>
      <w:r w:rsidR="00390F4F">
        <w:rPr>
          <w:rFonts w:ascii="Arial" w:hAnsi="Arial" w:cs="Arial"/>
          <w:sz w:val="24"/>
          <w:szCs w:val="24"/>
        </w:rPr>
        <w:t xml:space="preserve">n anul 2012 </w:t>
      </w:r>
      <w:r>
        <w:rPr>
          <w:rFonts w:ascii="Arial" w:hAnsi="Arial" w:cs="Arial"/>
          <w:sz w:val="24"/>
          <w:szCs w:val="24"/>
        </w:rPr>
        <w:t xml:space="preserve">volumele de apa uzata colectate au urmatoarele valori: </w:t>
      </w:r>
    </w:p>
    <w:p w:rsidR="009D7673" w:rsidRDefault="009D7673" w:rsidP="008E333B">
      <w:pPr>
        <w:pStyle w:val="ListParagraph"/>
        <w:numPr>
          <w:ilvl w:val="0"/>
          <w:numId w:val="79"/>
        </w:numPr>
        <w:spacing w:line="360" w:lineRule="auto"/>
        <w:jc w:val="both"/>
        <w:rPr>
          <w:rFonts w:ascii="Arial" w:hAnsi="Arial" w:cs="Arial"/>
          <w:sz w:val="24"/>
          <w:szCs w:val="24"/>
        </w:rPr>
      </w:pPr>
      <w:r w:rsidRPr="009D7673">
        <w:rPr>
          <w:rFonts w:ascii="Arial" w:hAnsi="Arial" w:cs="Arial"/>
          <w:sz w:val="24"/>
          <w:szCs w:val="24"/>
        </w:rPr>
        <w:t>Populatie</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29.277 mc</w:t>
      </w:r>
    </w:p>
    <w:p w:rsidR="009D7673" w:rsidRPr="009D7673" w:rsidRDefault="009D7673" w:rsidP="008E333B">
      <w:pPr>
        <w:pStyle w:val="ListParagraph"/>
        <w:numPr>
          <w:ilvl w:val="0"/>
          <w:numId w:val="79"/>
        </w:numPr>
        <w:spacing w:line="360" w:lineRule="auto"/>
        <w:jc w:val="both"/>
        <w:rPr>
          <w:rFonts w:ascii="Arial" w:hAnsi="Arial" w:cs="Arial"/>
          <w:sz w:val="24"/>
          <w:szCs w:val="24"/>
        </w:rPr>
      </w:pPr>
      <w:r>
        <w:rPr>
          <w:rFonts w:ascii="Arial" w:hAnsi="Arial" w:cs="Arial"/>
          <w:sz w:val="24"/>
          <w:szCs w:val="24"/>
        </w:rPr>
        <w:t>Consumatori non-casnici</w:t>
      </w:r>
      <w:r>
        <w:rPr>
          <w:rFonts w:ascii="Arial" w:hAnsi="Arial" w:cs="Arial"/>
          <w:sz w:val="24"/>
          <w:szCs w:val="24"/>
        </w:rPr>
        <w:tab/>
      </w:r>
      <w:r>
        <w:rPr>
          <w:rFonts w:ascii="Arial" w:hAnsi="Arial" w:cs="Arial"/>
          <w:sz w:val="24"/>
          <w:szCs w:val="24"/>
        </w:rPr>
        <w:tab/>
        <w:t>21.145</w:t>
      </w:r>
      <w:r w:rsidR="00275D90">
        <w:rPr>
          <w:rFonts w:ascii="Arial" w:hAnsi="Arial" w:cs="Arial"/>
          <w:sz w:val="24"/>
          <w:szCs w:val="24"/>
        </w:rPr>
        <w:t xml:space="preserve"> mc</w:t>
      </w:r>
    </w:p>
    <w:p w:rsidR="009D7673" w:rsidRDefault="009D7673" w:rsidP="004F5E8D">
      <w:pPr>
        <w:spacing w:line="360" w:lineRule="auto"/>
        <w:ind w:left="708"/>
        <w:jc w:val="both"/>
        <w:rPr>
          <w:rFonts w:ascii="Arial" w:hAnsi="Arial" w:cs="Arial"/>
          <w:sz w:val="24"/>
          <w:szCs w:val="24"/>
        </w:rPr>
      </w:pPr>
      <w:r>
        <w:rPr>
          <w:rFonts w:ascii="Arial" w:hAnsi="Arial" w:cs="Arial"/>
          <w:sz w:val="24"/>
          <w:szCs w:val="24"/>
        </w:rPr>
        <w:t xml:space="preserve">Debitul de apa influent </w:t>
      </w:r>
      <w:r w:rsidR="00275D90">
        <w:rPr>
          <w:rFonts w:ascii="Arial" w:hAnsi="Arial" w:cs="Arial"/>
          <w:sz w:val="24"/>
          <w:szCs w:val="24"/>
        </w:rPr>
        <w:t xml:space="preserve">tratat </w:t>
      </w:r>
      <w:r>
        <w:rPr>
          <w:rFonts w:ascii="Arial" w:hAnsi="Arial" w:cs="Arial"/>
          <w:sz w:val="24"/>
          <w:szCs w:val="24"/>
        </w:rPr>
        <w:t>in statia de epurare a fost de 180. 472</w:t>
      </w:r>
      <w:r w:rsidR="00275D90">
        <w:rPr>
          <w:rFonts w:ascii="Arial" w:hAnsi="Arial" w:cs="Arial"/>
          <w:sz w:val="24"/>
          <w:szCs w:val="24"/>
        </w:rPr>
        <w:t xml:space="preserve"> mc</w:t>
      </w:r>
    </w:p>
    <w:p w:rsidR="006658AD" w:rsidRPr="00CA6C34" w:rsidRDefault="00C170F8" w:rsidP="007E13F4">
      <w:pPr>
        <w:pStyle w:val="SubSubSubTitlu"/>
      </w:pPr>
      <w:bookmarkStart w:id="312" w:name="_Toc369259367"/>
      <w:r>
        <w:t xml:space="preserve">2.13.2.2. </w:t>
      </w:r>
      <w:r w:rsidR="006658AD" w:rsidRPr="00CA6C34">
        <w:t>Tratarea Apei Uzate</w:t>
      </w:r>
      <w:bookmarkEnd w:id="312"/>
    </w:p>
    <w:p w:rsidR="006658AD" w:rsidRDefault="006658AD" w:rsidP="006E749F">
      <w:pPr>
        <w:spacing w:line="360" w:lineRule="auto"/>
        <w:ind w:left="851"/>
        <w:jc w:val="both"/>
        <w:rPr>
          <w:rFonts w:ascii="Arial" w:hAnsi="Arial" w:cs="Arial"/>
          <w:sz w:val="24"/>
          <w:szCs w:val="24"/>
        </w:rPr>
      </w:pPr>
      <w:r w:rsidRPr="00CA6C34">
        <w:rPr>
          <w:rFonts w:ascii="Arial" w:hAnsi="Arial" w:cs="Arial"/>
          <w:sz w:val="24"/>
          <w:szCs w:val="24"/>
        </w:rPr>
        <w:t>Statia de epurare a apelor uzate, mecano – chi</w:t>
      </w:r>
      <w:r w:rsidR="00416FE0">
        <w:rPr>
          <w:rFonts w:ascii="Arial" w:hAnsi="Arial" w:cs="Arial"/>
          <w:sz w:val="24"/>
          <w:szCs w:val="24"/>
        </w:rPr>
        <w:t>mica-biol</w:t>
      </w:r>
      <w:r w:rsidR="00C170F8">
        <w:rPr>
          <w:rFonts w:ascii="Arial" w:hAnsi="Arial" w:cs="Arial"/>
          <w:sz w:val="24"/>
          <w:szCs w:val="24"/>
        </w:rPr>
        <w:t>ogica, nou construita pr</w:t>
      </w:r>
      <w:r w:rsidRPr="00CA6C34">
        <w:rPr>
          <w:rFonts w:ascii="Arial" w:hAnsi="Arial" w:cs="Arial"/>
          <w:sz w:val="24"/>
          <w:szCs w:val="24"/>
        </w:rPr>
        <w:t>in fonduri PHARE are o capcitate de 720 m</w:t>
      </w:r>
      <w:r w:rsidR="005701D7" w:rsidRPr="005701D7">
        <w:rPr>
          <w:rFonts w:ascii="Arial" w:hAnsi="Arial" w:cs="Arial"/>
          <w:sz w:val="24"/>
          <w:szCs w:val="24"/>
          <w:vertAlign w:val="superscript"/>
        </w:rPr>
        <w:t>3</w:t>
      </w:r>
      <w:r w:rsidRPr="00CA6C34">
        <w:rPr>
          <w:rFonts w:ascii="Arial" w:hAnsi="Arial" w:cs="Arial"/>
          <w:sz w:val="24"/>
          <w:szCs w:val="24"/>
        </w:rPr>
        <w:t>/zi.</w:t>
      </w:r>
    </w:p>
    <w:p w:rsidR="00416FE0" w:rsidRPr="00CA6C34" w:rsidRDefault="00416FE0" w:rsidP="006E749F">
      <w:pPr>
        <w:ind w:left="851"/>
        <w:jc w:val="both"/>
        <w:rPr>
          <w:rFonts w:ascii="Arial" w:hAnsi="Arial" w:cs="Arial"/>
          <w:sz w:val="24"/>
          <w:szCs w:val="24"/>
        </w:rPr>
      </w:pPr>
      <w:r w:rsidRPr="00CA6C34">
        <w:rPr>
          <w:rFonts w:ascii="Arial" w:hAnsi="Arial" w:cs="Arial"/>
          <w:sz w:val="24"/>
          <w:szCs w:val="24"/>
        </w:rPr>
        <w:t>Admisia apei uzate in SEAU se face prin pompare, statia de pompare fiind amplasata in incinta SEAU.</w:t>
      </w:r>
    </w:p>
    <w:p w:rsidR="006658AD" w:rsidRPr="00CA6C34" w:rsidRDefault="006658AD" w:rsidP="006E749F">
      <w:pPr>
        <w:spacing w:line="360" w:lineRule="auto"/>
        <w:ind w:left="851"/>
        <w:jc w:val="both"/>
        <w:rPr>
          <w:rFonts w:ascii="Arial" w:hAnsi="Arial" w:cs="Arial"/>
          <w:sz w:val="24"/>
          <w:szCs w:val="24"/>
        </w:rPr>
      </w:pPr>
      <w:r w:rsidRPr="00CA6C34">
        <w:rPr>
          <w:rFonts w:ascii="Arial" w:hAnsi="Arial" w:cs="Arial"/>
          <w:sz w:val="24"/>
          <w:szCs w:val="24"/>
        </w:rPr>
        <w:t>Procesul de epur</w:t>
      </w:r>
      <w:r w:rsidR="00C170F8">
        <w:rPr>
          <w:rFonts w:ascii="Arial" w:hAnsi="Arial" w:cs="Arial"/>
          <w:sz w:val="24"/>
          <w:szCs w:val="24"/>
        </w:rPr>
        <w:t>a</w:t>
      </w:r>
      <w:r w:rsidRPr="00CA6C34">
        <w:rPr>
          <w:rFonts w:ascii="Arial" w:hAnsi="Arial" w:cs="Arial"/>
          <w:sz w:val="24"/>
          <w:szCs w:val="24"/>
        </w:rPr>
        <w:t>re consta in urmatoarele etape:</w:t>
      </w:r>
    </w:p>
    <w:p w:rsidR="006658AD" w:rsidRPr="00537965" w:rsidRDefault="006658AD" w:rsidP="008E333B">
      <w:pPr>
        <w:pStyle w:val="ListParagraph"/>
        <w:numPr>
          <w:ilvl w:val="0"/>
          <w:numId w:val="41"/>
        </w:numPr>
        <w:ind w:left="1428"/>
        <w:contextualSpacing w:val="0"/>
        <w:jc w:val="both"/>
        <w:rPr>
          <w:rFonts w:ascii="Arial" w:hAnsi="Arial" w:cs="Arial"/>
          <w:sz w:val="24"/>
          <w:szCs w:val="24"/>
          <w:lang w:val="it-IT"/>
        </w:rPr>
      </w:pPr>
      <w:r w:rsidRPr="00537965">
        <w:rPr>
          <w:rFonts w:ascii="Arial" w:hAnsi="Arial" w:cs="Arial"/>
          <w:sz w:val="24"/>
          <w:szCs w:val="24"/>
          <w:lang w:val="it-IT"/>
        </w:rPr>
        <w:t>Tratare mecanica: gratare si deznisipare</w:t>
      </w:r>
      <w:r w:rsidR="009D7673" w:rsidRPr="00537965">
        <w:rPr>
          <w:rFonts w:ascii="Arial" w:hAnsi="Arial" w:cs="Arial"/>
          <w:sz w:val="24"/>
          <w:szCs w:val="24"/>
          <w:lang w:val="it-IT"/>
        </w:rPr>
        <w:t>;</w:t>
      </w:r>
    </w:p>
    <w:p w:rsidR="006658AD" w:rsidRPr="00537965" w:rsidRDefault="006658AD" w:rsidP="008E333B">
      <w:pPr>
        <w:pStyle w:val="ListParagraph"/>
        <w:numPr>
          <w:ilvl w:val="0"/>
          <w:numId w:val="41"/>
        </w:numPr>
        <w:ind w:left="1428"/>
        <w:contextualSpacing w:val="0"/>
        <w:jc w:val="both"/>
        <w:rPr>
          <w:rFonts w:ascii="Arial" w:hAnsi="Arial" w:cs="Arial"/>
          <w:sz w:val="24"/>
          <w:szCs w:val="24"/>
          <w:lang w:val="it-IT"/>
        </w:rPr>
      </w:pPr>
      <w:r w:rsidRPr="00537965">
        <w:rPr>
          <w:rFonts w:ascii="Arial" w:hAnsi="Arial" w:cs="Arial"/>
          <w:sz w:val="24"/>
          <w:szCs w:val="24"/>
          <w:lang w:val="it-IT"/>
        </w:rPr>
        <w:t xml:space="preserve">Precipitare chimica si eliminare namol primar si chimic din </w:t>
      </w:r>
      <w:r w:rsidR="009D7673" w:rsidRPr="00537965">
        <w:rPr>
          <w:rFonts w:ascii="Arial" w:hAnsi="Arial" w:cs="Arial"/>
          <w:sz w:val="24"/>
          <w:szCs w:val="24"/>
          <w:lang w:val="it-IT"/>
        </w:rPr>
        <w:t>d</w:t>
      </w:r>
      <w:r w:rsidRPr="00537965">
        <w:rPr>
          <w:rFonts w:ascii="Arial" w:hAnsi="Arial" w:cs="Arial"/>
          <w:sz w:val="24"/>
          <w:szCs w:val="24"/>
          <w:lang w:val="it-IT"/>
        </w:rPr>
        <w:t>ecantorul primar</w:t>
      </w:r>
      <w:r w:rsidR="00275D90" w:rsidRPr="00537965">
        <w:rPr>
          <w:rFonts w:ascii="Arial" w:hAnsi="Arial" w:cs="Arial"/>
          <w:sz w:val="24"/>
          <w:szCs w:val="24"/>
          <w:lang w:val="it-IT"/>
        </w:rPr>
        <w:t>;</w:t>
      </w:r>
    </w:p>
    <w:p w:rsidR="006658AD" w:rsidRPr="00537965" w:rsidRDefault="006658AD" w:rsidP="008E333B">
      <w:pPr>
        <w:pStyle w:val="ListParagraph"/>
        <w:numPr>
          <w:ilvl w:val="0"/>
          <w:numId w:val="41"/>
        </w:numPr>
        <w:ind w:left="1428"/>
        <w:contextualSpacing w:val="0"/>
        <w:jc w:val="both"/>
        <w:rPr>
          <w:rFonts w:ascii="Arial" w:hAnsi="Arial" w:cs="Arial"/>
          <w:sz w:val="24"/>
          <w:szCs w:val="24"/>
          <w:lang w:val="it-IT"/>
        </w:rPr>
      </w:pPr>
      <w:r w:rsidRPr="00537965">
        <w:rPr>
          <w:rFonts w:ascii="Arial" w:hAnsi="Arial" w:cs="Arial"/>
          <w:sz w:val="24"/>
          <w:szCs w:val="24"/>
          <w:lang w:val="it-IT"/>
        </w:rPr>
        <w:t>Epurare bilogica</w:t>
      </w:r>
      <w:r w:rsidR="00C170F8" w:rsidRPr="00537965">
        <w:rPr>
          <w:rFonts w:ascii="Arial" w:hAnsi="Arial" w:cs="Arial"/>
          <w:sz w:val="24"/>
          <w:szCs w:val="24"/>
          <w:lang w:val="it-IT"/>
        </w:rPr>
        <w:t xml:space="preserve"> - mase plastice scufundat</w:t>
      </w:r>
      <w:r w:rsidRPr="00537965">
        <w:rPr>
          <w:rFonts w:ascii="Arial" w:hAnsi="Arial" w:cs="Arial"/>
          <w:sz w:val="24"/>
          <w:szCs w:val="24"/>
          <w:lang w:val="it-IT"/>
        </w:rPr>
        <w:t xml:space="preserve"> - 3 tipuri diferite</w:t>
      </w:r>
      <w:r w:rsidR="009D7673" w:rsidRPr="00537965">
        <w:rPr>
          <w:rFonts w:ascii="Arial" w:hAnsi="Arial" w:cs="Arial"/>
          <w:sz w:val="24"/>
          <w:szCs w:val="24"/>
          <w:lang w:val="it-IT"/>
        </w:rPr>
        <w:t>;</w:t>
      </w:r>
    </w:p>
    <w:p w:rsidR="006658AD" w:rsidRPr="00CA6C34" w:rsidRDefault="006658AD" w:rsidP="008E333B">
      <w:pPr>
        <w:pStyle w:val="ListParagraph"/>
        <w:numPr>
          <w:ilvl w:val="0"/>
          <w:numId w:val="41"/>
        </w:numPr>
        <w:ind w:left="1428"/>
        <w:contextualSpacing w:val="0"/>
        <w:jc w:val="both"/>
        <w:rPr>
          <w:rFonts w:ascii="Arial" w:hAnsi="Arial" w:cs="Arial"/>
          <w:sz w:val="24"/>
          <w:szCs w:val="24"/>
        </w:rPr>
      </w:pPr>
      <w:r w:rsidRPr="00CA6C34">
        <w:rPr>
          <w:rFonts w:ascii="Arial" w:hAnsi="Arial" w:cs="Arial"/>
          <w:sz w:val="24"/>
          <w:szCs w:val="24"/>
        </w:rPr>
        <w:t>Lipseste decantarea secundara</w:t>
      </w:r>
      <w:r w:rsidR="009D7673">
        <w:rPr>
          <w:rFonts w:ascii="Arial" w:hAnsi="Arial" w:cs="Arial"/>
          <w:sz w:val="24"/>
          <w:szCs w:val="24"/>
        </w:rPr>
        <w:t>;</w:t>
      </w:r>
    </w:p>
    <w:p w:rsidR="006658AD" w:rsidRPr="00537965" w:rsidRDefault="006658AD" w:rsidP="008E333B">
      <w:pPr>
        <w:pStyle w:val="ListParagraph"/>
        <w:numPr>
          <w:ilvl w:val="0"/>
          <w:numId w:val="41"/>
        </w:numPr>
        <w:spacing w:after="120" w:line="360" w:lineRule="auto"/>
        <w:ind w:left="1423" w:hanging="357"/>
        <w:contextualSpacing w:val="0"/>
        <w:jc w:val="both"/>
        <w:rPr>
          <w:rFonts w:ascii="Arial" w:hAnsi="Arial" w:cs="Arial"/>
          <w:sz w:val="24"/>
          <w:szCs w:val="24"/>
          <w:lang w:val="it-IT"/>
        </w:rPr>
      </w:pPr>
      <w:r w:rsidRPr="00537965">
        <w:rPr>
          <w:rFonts w:ascii="Arial" w:hAnsi="Arial" w:cs="Arial"/>
          <w:sz w:val="24"/>
          <w:szCs w:val="24"/>
          <w:lang w:val="it-IT"/>
        </w:rPr>
        <w:t>Namolul primar eliminat din DP este supus unui proces de tratare cu diferite substance chimice pentru a facilita stabilizarea acestuia. Ulterior, namolul este conditionat cu polimeri si deshidratat in saci de filtrare.</w:t>
      </w:r>
    </w:p>
    <w:p w:rsidR="006658AD" w:rsidRPr="00CA6C34" w:rsidRDefault="006658AD" w:rsidP="006658AD">
      <w:pPr>
        <w:jc w:val="both"/>
        <w:rPr>
          <w:rFonts w:ascii="Arial" w:hAnsi="Arial" w:cs="Arial"/>
          <w:sz w:val="20"/>
        </w:rPr>
      </w:pPr>
      <w:r w:rsidRPr="00CA6C34">
        <w:rPr>
          <w:rFonts w:ascii="Arial" w:hAnsi="Arial" w:cs="Arial"/>
        </w:rPr>
        <w:object w:dxaOrig="14090" w:dyaOrig="7987">
          <v:shape id="_x0000_i1035" type="#_x0000_t75" style="width:455.25pt;height:258pt" o:ole="">
            <v:imagedata r:id="rId108" o:title=""/>
          </v:shape>
          <o:OLEObject Type="Embed" ProgID="Visio.Drawing.11" ShapeID="_x0000_i1035" DrawAspect="Content" ObjectID="_1444802813" r:id="rId109"/>
        </w:object>
      </w:r>
    </w:p>
    <w:p w:rsidR="006658AD" w:rsidRPr="009D7673" w:rsidRDefault="006658AD" w:rsidP="00692E66">
      <w:pPr>
        <w:ind w:left="708"/>
        <w:jc w:val="both"/>
        <w:rPr>
          <w:rFonts w:ascii="Arial" w:hAnsi="Arial" w:cs="Arial"/>
          <w:b/>
          <w:sz w:val="20"/>
          <w:szCs w:val="20"/>
        </w:rPr>
      </w:pPr>
      <w:r w:rsidRPr="009D7673">
        <w:rPr>
          <w:rFonts w:ascii="Arial" w:hAnsi="Arial" w:cs="Arial"/>
          <w:b/>
          <w:sz w:val="20"/>
          <w:szCs w:val="20"/>
        </w:rPr>
        <w:t>Fig</w:t>
      </w:r>
      <w:r w:rsidR="009D7673" w:rsidRPr="009D7673">
        <w:rPr>
          <w:rFonts w:ascii="Arial" w:hAnsi="Arial" w:cs="Arial"/>
          <w:b/>
          <w:sz w:val="20"/>
          <w:szCs w:val="20"/>
        </w:rPr>
        <w:t xml:space="preserve"> 2.13-</w:t>
      </w:r>
      <w:r w:rsidRPr="009D7673">
        <w:rPr>
          <w:rFonts w:ascii="Arial" w:hAnsi="Arial" w:cs="Arial"/>
          <w:b/>
          <w:sz w:val="20"/>
          <w:szCs w:val="20"/>
        </w:rPr>
        <w:t>.</w:t>
      </w:r>
      <w:r w:rsidR="009D7673" w:rsidRPr="009D7673">
        <w:rPr>
          <w:rFonts w:ascii="Arial" w:hAnsi="Arial" w:cs="Arial"/>
          <w:b/>
          <w:sz w:val="20"/>
          <w:szCs w:val="20"/>
        </w:rPr>
        <w:t>1</w:t>
      </w:r>
      <w:r w:rsidRPr="009D7673">
        <w:rPr>
          <w:rFonts w:ascii="Arial" w:hAnsi="Arial" w:cs="Arial"/>
          <w:b/>
          <w:sz w:val="20"/>
          <w:szCs w:val="20"/>
        </w:rPr>
        <w:t xml:space="preserve"> Schema tehnologica SEAU Tg. Bujor</w:t>
      </w:r>
    </w:p>
    <w:p w:rsidR="006658AD" w:rsidRPr="00CA6C34" w:rsidRDefault="006658AD" w:rsidP="00692E66">
      <w:pPr>
        <w:ind w:left="708"/>
        <w:jc w:val="both"/>
        <w:rPr>
          <w:rFonts w:ascii="Arial" w:hAnsi="Arial" w:cs="Arial"/>
          <w:sz w:val="24"/>
          <w:szCs w:val="24"/>
        </w:rPr>
      </w:pPr>
      <w:r w:rsidRPr="00CA6C34">
        <w:rPr>
          <w:rFonts w:ascii="Arial" w:hAnsi="Arial" w:cs="Arial"/>
          <w:sz w:val="24"/>
          <w:szCs w:val="24"/>
        </w:rPr>
        <w:t>Schema tehnologica are in componenta sa urmatoarele obiecte:</w:t>
      </w:r>
    </w:p>
    <w:p w:rsidR="006658AD" w:rsidRPr="00CA6C34" w:rsidRDefault="006658AD" w:rsidP="008E333B">
      <w:pPr>
        <w:pStyle w:val="ListParagraph"/>
        <w:numPr>
          <w:ilvl w:val="0"/>
          <w:numId w:val="42"/>
        </w:numPr>
        <w:ind w:left="1428"/>
        <w:contextualSpacing w:val="0"/>
        <w:jc w:val="both"/>
        <w:rPr>
          <w:rFonts w:ascii="Arial" w:hAnsi="Arial" w:cs="Arial"/>
          <w:sz w:val="24"/>
          <w:szCs w:val="24"/>
        </w:rPr>
      </w:pPr>
      <w:r w:rsidRPr="00CA6C34">
        <w:rPr>
          <w:rFonts w:ascii="Arial" w:hAnsi="Arial" w:cs="Arial"/>
          <w:sz w:val="24"/>
          <w:szCs w:val="24"/>
        </w:rPr>
        <w:t>Statie de pompare influent</w:t>
      </w:r>
      <w:r w:rsidR="005701D7">
        <w:rPr>
          <w:rFonts w:ascii="Arial" w:hAnsi="Arial" w:cs="Arial"/>
          <w:sz w:val="24"/>
          <w:szCs w:val="24"/>
        </w:rPr>
        <w:t>;</w:t>
      </w:r>
    </w:p>
    <w:p w:rsidR="006658AD" w:rsidRPr="00CA6C34" w:rsidRDefault="00FE3752" w:rsidP="008E333B">
      <w:pPr>
        <w:numPr>
          <w:ilvl w:val="0"/>
          <w:numId w:val="42"/>
        </w:numPr>
        <w:ind w:firstLine="414"/>
        <w:jc w:val="both"/>
        <w:rPr>
          <w:rFonts w:ascii="Arial" w:hAnsi="Arial" w:cs="Arial"/>
          <w:sz w:val="24"/>
          <w:szCs w:val="24"/>
        </w:rPr>
      </w:pPr>
      <w:r>
        <w:rPr>
          <w:rFonts w:ascii="Arial" w:hAnsi="Arial" w:cs="Arial"/>
          <w:noProof/>
          <w:sz w:val="24"/>
          <w:szCs w:val="24"/>
          <w:lang w:val="en-US"/>
        </w:rPr>
        <w:pict>
          <v:group id="Group 353" o:spid="_x0000_s1125" style="position:absolute;left:0;text-align:left;margin-left:208.1pt;margin-top:-25.3pt;width:252.25pt;height:302.7pt;z-index:-251654656" coordorigin="5523,9054" coordsize="5045,6054" wrapcoords="9257 0 9257 7539 9579 7699 10800 7699 9386 7966 9257 8073 9257 11121 450 11495 -64 11495 -64 21547 9129 21547 21600 21547 21600 7966 10800 7699 21600 7592 21600 0 9257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">
            <v:shape id="Picture 354" o:spid="_x0000_s1129" type="#_x0000_t75" style="position:absolute;left:7718;top:9054;width:2846;height:21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cLkTEAAAA3AAAAA8AAABkcnMvZG93bnJldi54bWxET99rwjAQfh/sfwg32NtMVZDRGWU4BEHF&#10;qVPx7WhubVlzKU3WNv+9GQx8u4/v503nvalES40rLSsYDhIQxJnVJecKvo7Ll1cQziNrrCyTgkAO&#10;5rPHhymm2na8p/bgcxFD2KWooPC+TqV0WUEG3cDWxJH7to1BH2GTS91gF8NNJUdJMpEGS44NBda0&#10;KCj7OfwaBddrdfo4le4SNuvJ1uzMOYTPkVLPT/37GwhPvb+L/90rHecnY/h7Jl4gZ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cLkTEAAAA3AAAAA8AAAAAAAAAAAAAAAAA&#10;nwIAAGRycy9kb3ducmV2LnhtbFBLBQYAAAAABAAEAPcAAACQAwAAAAA=&#10;">
              <v:imagedata r:id="rId110" o:title=""/>
            </v:shape>
            <v:group id="Group 355" o:spid="_x0000_s1126" style="position:absolute;left:5523;top:11304;width:5045;height:3804" coordorigin="5523,11304" coordsize="5045,3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Picture 356" o:spid="_x0000_s1128" type="#_x0000_t75" style="position:absolute;left:7718;top:11304;width:2850;height:37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qD6PEAAAA3AAAAA8AAABkcnMvZG93bnJldi54bWxET0trwkAQvhf6H5YpeGs2ESySZpViKwj2&#10;4KOF9jZmp0ma7GzMrhr/vSsI3ubje0427U0jjtS5yrKCJIpBEOdWV1wo+NrOn8cgnEfW2FgmBWdy&#10;MJ08PmSYanviNR03vhAhhF2KCkrv21RKl5dk0EW2JQ7cn+0M+gC7QuoOTyHcNHIYxy/SYMWhocSW&#10;ZiXl9eZgFLwvG9r/fn6sMJFy9v9d/+x2aJUaPPVvryA89f4uvrkXOsyPR3B9JlwgJ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qD6PEAAAA3AAAAA8AAAAAAAAAAAAAAAAA&#10;nwIAAGRycy9kb3ducmV2LnhtbFBLBQYAAAAABAAEAPcAAACQAwAAAAA=&#10;">
                <v:imagedata r:id="rId111" o:title=""/>
              </v:shape>
              <v:shape id="Picture 357" o:spid="_x0000_s1127" type="#_x0000_t75" style="position:absolute;left:5523;top:12294;width:2113;height:28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O3JzEAAAA3AAAAA8AAABkcnMvZG93bnJldi54bWxET01rwkAQvRf8D8sIXopulDZIdBURBC8e&#10;alvB25Ads9HsbMyuJu2vd4VCb/N4nzNfdrYSd2p86VjBeJSAIM6dLrlQ8PW5GU5B+ICssXJMCn7I&#10;w3LRe5ljpl3LH3Tfh0LEEPYZKjAh1JmUPjdk0Y9cTRy5k2sshgibQuoG2xhuKzlJklRaLDk2GKxp&#10;bSi/7G9WweHt+Dtpzbl4xV33vtrV1+/2kio16HerGYhAXfgX/7m3Os5PUng+Ey+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O3JzEAAAA3AAAAA8AAAAAAAAAAAAAAAAA&#10;nwIAAGRycy9kb3ducmV2LnhtbFBLBQYAAAAABAAEAPcAAACQAwAAAAA=&#10;">
                <v:imagedata r:id="rId112" o:title=""/>
              </v:shape>
            </v:group>
            <w10:wrap type="tight"/>
          </v:group>
        </w:pict>
      </w:r>
      <w:r w:rsidR="006658AD" w:rsidRPr="00CA6C34">
        <w:rPr>
          <w:rFonts w:ascii="Arial" w:hAnsi="Arial" w:cs="Arial"/>
          <w:sz w:val="24"/>
          <w:szCs w:val="24"/>
        </w:rPr>
        <w:t>Gratar automat</w:t>
      </w:r>
      <w:r w:rsidR="005701D7">
        <w:rPr>
          <w:rFonts w:ascii="Arial" w:hAnsi="Arial" w:cs="Arial"/>
          <w:sz w:val="24"/>
          <w:szCs w:val="24"/>
        </w:rPr>
        <w:t>;</w:t>
      </w:r>
    </w:p>
    <w:p w:rsidR="006658AD" w:rsidRPr="00CA6C34" w:rsidRDefault="006658AD" w:rsidP="008E333B">
      <w:pPr>
        <w:pStyle w:val="ListParagraph"/>
        <w:numPr>
          <w:ilvl w:val="0"/>
          <w:numId w:val="42"/>
        </w:numPr>
        <w:ind w:left="1428"/>
        <w:contextualSpacing w:val="0"/>
        <w:jc w:val="both"/>
        <w:rPr>
          <w:rFonts w:ascii="Arial" w:hAnsi="Arial" w:cs="Arial"/>
          <w:sz w:val="24"/>
          <w:szCs w:val="24"/>
        </w:rPr>
      </w:pPr>
      <w:r w:rsidRPr="00CA6C34">
        <w:rPr>
          <w:rFonts w:ascii="Arial" w:hAnsi="Arial" w:cs="Arial"/>
          <w:sz w:val="24"/>
          <w:szCs w:val="24"/>
        </w:rPr>
        <w:t xml:space="preserve">Deznisipator </w:t>
      </w:r>
      <w:r w:rsidR="005701D7">
        <w:rPr>
          <w:rFonts w:ascii="Arial" w:hAnsi="Arial" w:cs="Arial"/>
          <w:sz w:val="24"/>
          <w:szCs w:val="24"/>
        </w:rPr>
        <w:t>lamellar.</w:t>
      </w:r>
    </w:p>
    <w:p w:rsidR="006658AD" w:rsidRPr="00CA6C34" w:rsidRDefault="006658AD" w:rsidP="006E749F">
      <w:pPr>
        <w:spacing w:after="120" w:line="360" w:lineRule="auto"/>
        <w:ind w:left="709"/>
        <w:jc w:val="both"/>
        <w:rPr>
          <w:rFonts w:ascii="Arial" w:hAnsi="Arial" w:cs="Arial"/>
          <w:sz w:val="24"/>
          <w:szCs w:val="24"/>
        </w:rPr>
      </w:pPr>
      <w:r w:rsidRPr="00CA6C34">
        <w:rPr>
          <w:rFonts w:ascii="Arial" w:hAnsi="Arial" w:cs="Arial"/>
          <w:sz w:val="24"/>
          <w:szCs w:val="24"/>
        </w:rPr>
        <w:t>Ambele obiecte sunt amplasate intr-o constructie comuna. Nisipul extras este tranferat la sacul de filtrare, amplasat sub deznisipator, unde este deshidratat.</w:t>
      </w:r>
    </w:p>
    <w:p w:rsidR="006658AD" w:rsidRPr="00CA6C34" w:rsidRDefault="006658AD" w:rsidP="006658AD">
      <w:pPr>
        <w:jc w:val="both"/>
        <w:rPr>
          <w:rFonts w:ascii="Arial" w:hAnsi="Arial" w:cs="Arial"/>
          <w:sz w:val="20"/>
        </w:rPr>
      </w:pPr>
    </w:p>
    <w:p w:rsidR="006658AD" w:rsidRPr="00CA6C34" w:rsidRDefault="006658AD" w:rsidP="006658AD">
      <w:pPr>
        <w:jc w:val="both"/>
        <w:rPr>
          <w:rFonts w:ascii="Arial" w:hAnsi="Arial" w:cs="Arial"/>
          <w:sz w:val="20"/>
        </w:rPr>
      </w:pPr>
    </w:p>
    <w:p w:rsidR="006658AD" w:rsidRPr="00CA6C34" w:rsidRDefault="006658AD" w:rsidP="006658AD">
      <w:pPr>
        <w:jc w:val="both"/>
        <w:rPr>
          <w:rFonts w:ascii="Arial" w:hAnsi="Arial" w:cs="Arial"/>
          <w:sz w:val="20"/>
        </w:rPr>
      </w:pPr>
    </w:p>
    <w:p w:rsidR="006658AD" w:rsidRDefault="006658AD" w:rsidP="006658AD">
      <w:pPr>
        <w:spacing w:after="0" w:line="240" w:lineRule="auto"/>
        <w:rPr>
          <w:rFonts w:ascii="Arial" w:hAnsi="Arial" w:cs="Arial"/>
          <w:sz w:val="20"/>
        </w:rPr>
      </w:pPr>
    </w:p>
    <w:p w:rsidR="00C975E3" w:rsidRPr="00C975E3" w:rsidRDefault="00C975E3" w:rsidP="00C975E3">
      <w:pPr>
        <w:pStyle w:val="ListParagraph"/>
        <w:spacing w:after="120" w:line="360" w:lineRule="auto"/>
        <w:ind w:left="851"/>
        <w:jc w:val="both"/>
        <w:rPr>
          <w:rFonts w:ascii="Arial" w:hAnsi="Arial" w:cs="Arial"/>
          <w:b/>
          <w:sz w:val="20"/>
          <w:szCs w:val="20"/>
        </w:rPr>
      </w:pPr>
      <w:r w:rsidRPr="00C975E3">
        <w:rPr>
          <w:rFonts w:ascii="Arial" w:hAnsi="Arial" w:cs="Arial"/>
          <w:b/>
          <w:sz w:val="20"/>
          <w:szCs w:val="20"/>
        </w:rPr>
        <w:t>Fig. 2.13 –</w:t>
      </w:r>
      <w:r>
        <w:rPr>
          <w:rFonts w:ascii="Arial" w:hAnsi="Arial" w:cs="Arial"/>
          <w:b/>
          <w:sz w:val="20"/>
          <w:szCs w:val="20"/>
        </w:rPr>
        <w:t>2</w:t>
      </w:r>
      <w:r w:rsidRPr="00C975E3">
        <w:rPr>
          <w:rFonts w:ascii="Arial" w:hAnsi="Arial" w:cs="Arial"/>
          <w:b/>
          <w:sz w:val="20"/>
          <w:szCs w:val="20"/>
        </w:rPr>
        <w:t xml:space="preserve"> SEAU Targu Bujor</w:t>
      </w:r>
    </w:p>
    <w:p w:rsidR="00C975E3" w:rsidRPr="00CA6C34" w:rsidRDefault="00C975E3" w:rsidP="006658AD">
      <w:pPr>
        <w:spacing w:after="0" w:line="240" w:lineRule="auto"/>
        <w:rPr>
          <w:rFonts w:ascii="Arial" w:hAnsi="Arial" w:cs="Arial"/>
          <w:sz w:val="20"/>
        </w:rPr>
      </w:pP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Decantor primar – decantor lamelar, amplasat langa bazinul de aerare</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Bazine de aerare – echipate cu sisteme de aerare cu bule fine. Mediul filtrant este constituit din 3 tipuri diferite: 1 bazin de 14 m</w:t>
      </w:r>
      <w:r w:rsidRPr="005701D7">
        <w:rPr>
          <w:rFonts w:ascii="Arial" w:hAnsi="Arial" w:cs="Arial"/>
          <w:sz w:val="24"/>
          <w:szCs w:val="24"/>
        </w:rPr>
        <w:t>3</w:t>
      </w:r>
      <w:r w:rsidRPr="00CA6C34">
        <w:rPr>
          <w:rFonts w:ascii="Arial" w:hAnsi="Arial" w:cs="Arial"/>
          <w:sz w:val="24"/>
          <w:szCs w:val="24"/>
        </w:rPr>
        <w:t xml:space="preserve"> cu 320 m</w:t>
      </w:r>
      <w:r w:rsidRPr="005701D7">
        <w:rPr>
          <w:rFonts w:ascii="Arial" w:hAnsi="Arial" w:cs="Arial"/>
          <w:sz w:val="24"/>
          <w:szCs w:val="24"/>
        </w:rPr>
        <w:t>2</w:t>
      </w:r>
      <w:r w:rsidRPr="00CA6C34">
        <w:rPr>
          <w:rFonts w:ascii="Arial" w:hAnsi="Arial" w:cs="Arial"/>
          <w:sz w:val="24"/>
          <w:szCs w:val="24"/>
        </w:rPr>
        <w:t>/m</w:t>
      </w:r>
      <w:r w:rsidRPr="005701D7">
        <w:rPr>
          <w:rFonts w:ascii="Arial" w:hAnsi="Arial" w:cs="Arial"/>
          <w:sz w:val="24"/>
          <w:szCs w:val="24"/>
        </w:rPr>
        <w:t xml:space="preserve">3 </w:t>
      </w:r>
      <w:r w:rsidRPr="00CA6C34">
        <w:rPr>
          <w:rFonts w:ascii="Arial" w:hAnsi="Arial" w:cs="Arial"/>
          <w:sz w:val="24"/>
          <w:szCs w:val="24"/>
        </w:rPr>
        <w:t>masă de plastic granular, urmat de 2 bazine (22,6 + 8.0 m³), fiecare cu 200 m</w:t>
      </w:r>
      <w:r w:rsidRPr="005701D7">
        <w:rPr>
          <w:rFonts w:ascii="Arial" w:hAnsi="Arial" w:cs="Arial"/>
          <w:sz w:val="24"/>
          <w:szCs w:val="24"/>
        </w:rPr>
        <w:t>2</w:t>
      </w:r>
      <w:r w:rsidRPr="00CA6C34">
        <w:rPr>
          <w:rFonts w:ascii="Arial" w:hAnsi="Arial" w:cs="Arial"/>
          <w:sz w:val="24"/>
          <w:szCs w:val="24"/>
        </w:rPr>
        <w:t>/m</w:t>
      </w:r>
      <w:r w:rsidRPr="005701D7">
        <w:rPr>
          <w:rFonts w:ascii="Arial" w:hAnsi="Arial" w:cs="Arial"/>
          <w:sz w:val="24"/>
          <w:szCs w:val="24"/>
        </w:rPr>
        <w:t>3</w:t>
      </w:r>
      <w:r w:rsidRPr="00CA6C34">
        <w:rPr>
          <w:rFonts w:ascii="Arial" w:hAnsi="Arial" w:cs="Arial"/>
          <w:sz w:val="24"/>
          <w:szCs w:val="24"/>
        </w:rPr>
        <w:t xml:space="preserve"> masă de plastic tubular, 1 bazin de 13.4 m</w:t>
      </w:r>
      <w:r w:rsidRPr="005701D7">
        <w:rPr>
          <w:rFonts w:ascii="Arial" w:hAnsi="Arial" w:cs="Arial"/>
          <w:sz w:val="24"/>
          <w:szCs w:val="24"/>
        </w:rPr>
        <w:t>3</w:t>
      </w:r>
      <w:r w:rsidRPr="00CA6C34">
        <w:rPr>
          <w:rFonts w:ascii="Arial" w:hAnsi="Arial" w:cs="Arial"/>
          <w:sz w:val="24"/>
          <w:szCs w:val="24"/>
        </w:rPr>
        <w:t xml:space="preserve"> cu 640 m</w:t>
      </w:r>
      <w:r w:rsidRPr="005701D7">
        <w:rPr>
          <w:rFonts w:ascii="Arial" w:hAnsi="Arial" w:cs="Arial"/>
          <w:sz w:val="24"/>
          <w:szCs w:val="24"/>
        </w:rPr>
        <w:t>2</w:t>
      </w:r>
      <w:r w:rsidRPr="00CA6C34">
        <w:rPr>
          <w:rFonts w:ascii="Arial" w:hAnsi="Arial" w:cs="Arial"/>
          <w:sz w:val="24"/>
          <w:szCs w:val="24"/>
        </w:rPr>
        <w:t>/m</w:t>
      </w:r>
      <w:r w:rsidRPr="005701D7">
        <w:rPr>
          <w:rFonts w:ascii="Arial" w:hAnsi="Arial" w:cs="Arial"/>
          <w:sz w:val="24"/>
          <w:szCs w:val="24"/>
        </w:rPr>
        <w:t>3</w:t>
      </w:r>
      <w:r w:rsidRPr="00CA6C34">
        <w:rPr>
          <w:rFonts w:ascii="Arial" w:hAnsi="Arial" w:cs="Arial"/>
          <w:sz w:val="24"/>
          <w:szCs w:val="24"/>
        </w:rPr>
        <w:t xml:space="preserve"> masă de plastic granular</w:t>
      </w:r>
    </w:p>
    <w:p w:rsidR="006658AD" w:rsidRPr="005701D7"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5701D7">
        <w:rPr>
          <w:rFonts w:ascii="Arial" w:hAnsi="Arial" w:cs="Arial"/>
          <w:sz w:val="24"/>
          <w:szCs w:val="24"/>
        </w:rPr>
        <w:t>Dezinfectie cu UV</w:t>
      </w:r>
    </w:p>
    <w:p w:rsidR="006658AD" w:rsidRPr="00537965" w:rsidRDefault="006658AD" w:rsidP="005701D7">
      <w:pPr>
        <w:pStyle w:val="ListParagraph"/>
        <w:ind w:left="851"/>
        <w:jc w:val="both"/>
        <w:rPr>
          <w:rFonts w:ascii="Arial" w:hAnsi="Arial" w:cs="Arial"/>
          <w:sz w:val="24"/>
          <w:szCs w:val="24"/>
          <w:lang w:val="it-IT"/>
        </w:rPr>
      </w:pPr>
      <w:r w:rsidRPr="00537965">
        <w:rPr>
          <w:rFonts w:ascii="Arial" w:hAnsi="Arial" w:cs="Arial"/>
          <w:sz w:val="24"/>
          <w:szCs w:val="24"/>
          <w:lang w:val="it-IT"/>
        </w:rPr>
        <w:t>Efluentul de la BA este dezinfectat in unitatea UV.</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Deshidratare namol</w:t>
      </w:r>
    </w:p>
    <w:p w:rsidR="006658AD" w:rsidRPr="00537965" w:rsidRDefault="006658AD" w:rsidP="005701D7">
      <w:pPr>
        <w:pStyle w:val="ListParagraph"/>
        <w:overflowPunct w:val="0"/>
        <w:autoSpaceDE w:val="0"/>
        <w:autoSpaceDN w:val="0"/>
        <w:adjustRightInd w:val="0"/>
        <w:spacing w:after="120" w:line="360" w:lineRule="auto"/>
        <w:ind w:left="851"/>
        <w:jc w:val="both"/>
        <w:textAlignment w:val="baseline"/>
        <w:rPr>
          <w:rFonts w:ascii="Arial" w:eastAsia="Calibri" w:hAnsi="Arial" w:cs="Arial"/>
          <w:sz w:val="24"/>
          <w:szCs w:val="24"/>
          <w:lang w:val="it-IT"/>
        </w:rPr>
      </w:pPr>
      <w:r w:rsidRPr="00537965">
        <w:rPr>
          <w:rFonts w:ascii="Arial" w:eastAsia="Calibri" w:hAnsi="Arial" w:cs="Arial"/>
          <w:sz w:val="24"/>
          <w:szCs w:val="24"/>
          <w:lang w:val="it-IT"/>
        </w:rPr>
        <w:t xml:space="preserve">Nămolul primar şi chimic este </w:t>
      </w:r>
      <w:r w:rsidRPr="00537965">
        <w:rPr>
          <w:rFonts w:ascii="Arial" w:hAnsi="Arial" w:cs="Arial"/>
          <w:sz w:val="24"/>
          <w:szCs w:val="24"/>
          <w:lang w:val="it-IT"/>
        </w:rPr>
        <w:t>deshidratat în saci de filtrare, dupa ce in prealabil a fost conditionat cu polimeri.</w:t>
      </w:r>
      <w:r w:rsidRPr="00537965">
        <w:rPr>
          <w:rFonts w:ascii="Arial" w:eastAsia="Calibri" w:hAnsi="Arial" w:cs="Arial"/>
          <w:sz w:val="24"/>
          <w:szCs w:val="24"/>
          <w:lang w:val="it-IT"/>
        </w:rPr>
        <w:t xml:space="preserve"> După deshidratare, nămolul </w:t>
      </w:r>
      <w:r w:rsidRPr="00537965">
        <w:rPr>
          <w:rFonts w:ascii="Arial" w:hAnsi="Arial" w:cs="Arial"/>
          <w:sz w:val="24"/>
          <w:szCs w:val="24"/>
          <w:lang w:val="it-IT"/>
        </w:rPr>
        <w:t>se evacueaza la de</w:t>
      </w:r>
      <w:r w:rsidRPr="00537965">
        <w:rPr>
          <w:rFonts w:ascii="Arial" w:eastAsia="Calibri" w:hAnsi="Arial" w:cs="Arial"/>
          <w:sz w:val="24"/>
          <w:szCs w:val="24"/>
          <w:lang w:val="it-IT"/>
        </w:rPr>
        <w:t>pozit</w:t>
      </w:r>
      <w:r w:rsidRPr="00537965">
        <w:rPr>
          <w:rFonts w:ascii="Arial" w:hAnsi="Arial" w:cs="Arial"/>
          <w:sz w:val="24"/>
          <w:szCs w:val="24"/>
          <w:lang w:val="it-IT"/>
        </w:rPr>
        <w:t>ul de deşeuri menajere.</w:t>
      </w:r>
    </w:p>
    <w:tbl>
      <w:tblPr>
        <w:tblStyle w:val="TableGrid"/>
        <w:tblW w:w="0" w:type="auto"/>
        <w:tblInd w:w="1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5701D7" w:rsidTr="00C975E3">
        <w:trPr>
          <w:trHeight w:val="8944"/>
        </w:trPr>
        <w:tc>
          <w:tcPr>
            <w:tcW w:w="8754" w:type="dxa"/>
          </w:tcPr>
          <w:p w:rsidR="005701D7" w:rsidRPr="00537965" w:rsidRDefault="00FE3752" w:rsidP="006E749F">
            <w:pPr>
              <w:pStyle w:val="ListParagraph"/>
              <w:spacing w:after="120" w:line="360" w:lineRule="auto"/>
              <w:ind w:left="0"/>
              <w:jc w:val="both"/>
              <w:rPr>
                <w:rFonts w:ascii="Arial" w:hAnsi="Arial" w:cs="Arial"/>
                <w:sz w:val="24"/>
                <w:szCs w:val="24"/>
                <w:lang w:val="it-IT"/>
              </w:rPr>
            </w:pPr>
            <w:r>
              <w:rPr>
                <w:rFonts w:ascii="Arial" w:hAnsi="Arial" w:cs="Arial"/>
                <w:noProof/>
                <w:sz w:val="24"/>
                <w:szCs w:val="24"/>
              </w:rPr>
              <w:pict>
                <v:group id="Group 449" o:spid="_x0000_s1118" style="position:absolute;left:0;text-align:left;margin-left:106.15pt;margin-top:-14.5pt;width:295.3pt;height:439.75pt;z-index:-251645440" coordorigin="4658,1494" coordsize="5906,8795" wrapcoords="11074 0 11074 4718 10800 5308 -55 5382 -55 10653 11074 11205 11074 21563 21600 21563 21600 0 1107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">
                  <v:shape id="Picture 450" o:spid="_x0000_s1124" type="#_x0000_t75" style="position:absolute;left:7718;top:1494;width:2846;height:21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75r7FAAAA2wAAAA8AAABkcnMvZG93bnJldi54bWxEj0FrwkAUhO+F/oflFbyUZqOgrdFVRLB6&#10;1LQVj4/sazY0+zZmtxr99V2h4HGYmW+Y6byztThR6yvHCvpJCoK4cLriUsHnx+rlDYQPyBprx6Tg&#10;Qh7ms8eHKWbanXlHpzyUIkLYZ6jAhNBkUvrCkEWfuIY4et+utRiibEupWzxHuK3lIE1H0mLFccFg&#10;Q0tDxU/+axV87d7zMDT77avbHFbb5/3xuj6gUr2nbjEBEagL9/B/e6MVjEdw+xJ/gJ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e+a+xQAAANsAAAAPAAAAAAAAAAAAAAAA&#10;AJ8CAABkcnMvZG93bnJldi54bWxQSwUGAAAAAAQABAD3AAAAkQMAAAAA&#10;">
                    <v:imagedata r:id="rId113" o:title=""/>
                  </v:shape>
                  <v:group id="Group 451" o:spid="_x0000_s1121" style="position:absolute;left:4658;top:3694;width:5906;height:2141" coordorigin="4658,4219" coordsize="5906,2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Picture 452" o:spid="_x0000_s1123" type="#_x0000_t75" style="position:absolute;left:4658;top:4224;width:2846;height:21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A4Km/AAAA2wAAAA8AAABkcnMvZG93bnJldi54bWxET01rAjEQvRf8D2GE3mrWlkpdjSIWpaeC&#10;VvE6bMbNYjIJSdT13zeHQo+P9z1f9s6KG8XUeVYwHlUgiBuvO24VHH42Lx8gUkbWaD2TggclWC4G&#10;T3Ostb/zjm773IoSwqlGBSbnUEuZGkMO08gH4sKdfXSYC4yt1BHvJdxZ+VpVE+mw49JgMNDaUHPZ&#10;X50C+310u+rt9OlO/n3b2XMwcRKUeh72qxmITH3+F/+5v7SCaRlbvpQfIB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QOCpvwAAANsAAAAPAAAAAAAAAAAAAAAAAJ8CAABk&#10;cnMvZG93bnJldi54bWxQSwUGAAAAAAQABAD3AAAAiwMAAAAA&#10;">
                      <v:imagedata r:id="rId114" o:title=""/>
                    </v:shape>
                    <v:shape id="Picture 453" o:spid="_x0000_s1122" type="#_x0000_t75" style="position:absolute;left:7718;top:4219;width:2846;height:21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hRbPEAAAA2wAAAA8AAABkcnMvZG93bnJldi54bWxEj0FrAjEUhO9C/0N4BW+arQetq1GqoOil&#10;RVsQb4/kuZt287Juoq7/vikUPA4z8w0znbeuEldqgvWs4KWfgSDW3lguFHx9rnqvIEJENlh5JgV3&#10;CjCfPXWmmBt/4x1d97EQCcIhRwVljHUuZdAlOQx9XxMn7+QbhzHJppCmwVuCu0oOsmwoHVpOCyXW&#10;tCxJ/+wvToHFrb0cRt8jF860fj8u9Ee20Up1n9u3CYhIbXyE/9sbo2A8hr8v6QfI2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hRbPEAAAA2wAAAA8AAAAAAAAAAAAAAAAA&#10;nwIAAGRycy9kb3ducmV2LnhtbFBLBQYAAAAABAAEAPcAAACQAwAAAAA=&#10;">
                      <v:imagedata r:id="rId115" o:title=""/>
                    </v:shape>
                  </v:group>
                  <v:shape id="Picture 454" o:spid="_x0000_s1120" type="#_x0000_t75" style="position:absolute;left:7718;top:5889;width:2846;height:21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QRqbEAAAA3AAAAA8AAABkcnMvZG93bnJldi54bWxEj82KwkAQhO/CvsPQC950ZhVEso6yuKx4&#10;EfHnAZpMm4TN9ITMaKJPbx8Eb91UddXXi1Xva3WjNlaBLXyNDSjiPLiKCwvn099oDiomZId1YLJw&#10;pwir5cdggZkLHR/odkyFkhCOGVooU2oyrWNeksc4Dg2xaJfQekyytoV2LXYS7ms9MWamPVYsDSU2&#10;tC4p/z9evYUmbvrCTLeXq35U0+43X+/23d3a4Wf/8w0qUZ/e5tf11gm+EXx5RibQy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7QRqbEAAAA3AAAAA8AAAAAAAAAAAAAAAAA&#10;nwIAAGRycy9kb3ducmV2LnhtbFBLBQYAAAAABAAEAPcAAACQAwAAAAA=&#10;">
                    <v:imagedata r:id="rId116" o:title=""/>
                  </v:shape>
                  <v:shape id="Picture 455" o:spid="_x0000_s1119" type="#_x0000_t75" style="position:absolute;left:7718;top:8154;width:2846;height:21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9yNLBAAAA3AAAAA8AAABkcnMvZG93bnJldi54bWxET01rwkAQvQv9D8sUvEjdNUhpU1cpiuC1&#10;UQ/ehuyYDc3OhuzGxH/vFoTe5vE+Z7UZXSNu1IXas4bFXIEgLr2pudJwOu7fPkCEiGyw8Uwa7hRg&#10;s36ZrDA3fuAfuhWxEimEQ44abIxtLmUoLTkMc98SJ+7qO4cxwa6SpsMhhbtGZkq9S4c1pwaLLW0t&#10;lb9F7zTUl6KfVdvzztjLcuh7lV0/j5nW09fx+wtEpDH+i5/ug0nz1QL+nkkXyP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D9yNLBAAAA3AAAAA8AAAAAAAAAAAAAAAAAnwIA&#10;AGRycy9kb3ducmV2LnhtbFBLBQYAAAAABAAEAPcAAACNAwAAAAA=&#10;">
                    <v:imagedata r:id="rId117" o:title=""/>
                  </v:shape>
                  <w10:wrap type="tight"/>
                </v:group>
              </w:pict>
            </w:r>
          </w:p>
        </w:tc>
      </w:tr>
    </w:tbl>
    <w:p w:rsidR="005701D7" w:rsidRPr="00537965" w:rsidRDefault="00C975E3" w:rsidP="00C975E3">
      <w:pPr>
        <w:pStyle w:val="ListParagraph"/>
        <w:spacing w:after="120" w:line="360" w:lineRule="auto"/>
        <w:ind w:left="851"/>
        <w:jc w:val="both"/>
        <w:rPr>
          <w:rFonts w:ascii="Arial" w:hAnsi="Arial" w:cs="Arial"/>
          <w:b/>
          <w:sz w:val="20"/>
          <w:szCs w:val="20"/>
          <w:lang w:val="ro-RO"/>
        </w:rPr>
      </w:pPr>
      <w:r w:rsidRPr="00537965">
        <w:rPr>
          <w:rFonts w:ascii="Arial" w:hAnsi="Arial" w:cs="Arial"/>
          <w:b/>
          <w:sz w:val="20"/>
          <w:szCs w:val="20"/>
          <w:lang w:val="ro-RO"/>
        </w:rPr>
        <w:t>Fig. 2.13 – 3 SEAU Targu Bujor</w:t>
      </w:r>
    </w:p>
    <w:p w:rsidR="005701D7" w:rsidRPr="00537965" w:rsidRDefault="005701D7">
      <w:pPr>
        <w:spacing w:after="0" w:line="240" w:lineRule="auto"/>
        <w:rPr>
          <w:rFonts w:ascii="Arial" w:eastAsia="Times New Roman" w:hAnsi="Arial" w:cs="Arial"/>
          <w:sz w:val="24"/>
          <w:szCs w:val="24"/>
        </w:rPr>
      </w:pPr>
      <w:r>
        <w:rPr>
          <w:rFonts w:ascii="Arial" w:hAnsi="Arial" w:cs="Arial"/>
          <w:sz w:val="24"/>
          <w:szCs w:val="24"/>
        </w:rPr>
        <w:br w:type="page"/>
      </w:r>
    </w:p>
    <w:p w:rsidR="004D6A46" w:rsidRPr="00537965" w:rsidRDefault="004D6A46" w:rsidP="006E749F">
      <w:pPr>
        <w:pStyle w:val="ListParagraph"/>
        <w:spacing w:after="120" w:line="360" w:lineRule="auto"/>
        <w:ind w:left="1066"/>
        <w:jc w:val="both"/>
        <w:rPr>
          <w:rFonts w:ascii="Arial" w:hAnsi="Arial" w:cs="Arial"/>
          <w:sz w:val="24"/>
          <w:szCs w:val="24"/>
          <w:lang w:val="ro-RO"/>
        </w:rPr>
      </w:pPr>
    </w:p>
    <w:p w:rsidR="006658AD" w:rsidRPr="00537965" w:rsidRDefault="006658AD" w:rsidP="004D6A46">
      <w:pPr>
        <w:pStyle w:val="ListParagraph"/>
        <w:spacing w:after="120" w:line="360" w:lineRule="auto"/>
        <w:ind w:left="851"/>
        <w:jc w:val="both"/>
        <w:rPr>
          <w:rFonts w:ascii="Arial" w:hAnsi="Arial" w:cs="Arial"/>
          <w:sz w:val="24"/>
          <w:szCs w:val="24"/>
          <w:lang w:val="ro-RO"/>
        </w:rPr>
      </w:pPr>
      <w:r w:rsidRPr="00537965">
        <w:rPr>
          <w:rFonts w:ascii="Arial" w:hAnsi="Arial" w:cs="Arial"/>
          <w:sz w:val="24"/>
          <w:szCs w:val="24"/>
          <w:lang w:val="ro-RO"/>
        </w:rPr>
        <w:t>In cadrul proiectului in derulare</w:t>
      </w:r>
      <w:r w:rsidR="008D4853" w:rsidRPr="00537965">
        <w:rPr>
          <w:rFonts w:ascii="Arial" w:hAnsi="Arial" w:cs="Arial"/>
          <w:sz w:val="24"/>
          <w:szCs w:val="24"/>
          <w:lang w:val="ro-RO"/>
        </w:rPr>
        <w:t xml:space="preserve"> prinPOS Mediu 2007-2013 </w:t>
      </w:r>
      <w:r w:rsidRPr="00537965">
        <w:rPr>
          <w:rFonts w:ascii="Arial" w:hAnsi="Arial" w:cs="Arial"/>
          <w:sz w:val="24"/>
          <w:szCs w:val="24"/>
          <w:lang w:val="ro-RO"/>
        </w:rPr>
        <w:t>au fost propuse urmatoarele lucrari:</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Caracteristici tehnice:</w:t>
      </w:r>
    </w:p>
    <w:p w:rsidR="006658AD" w:rsidRPr="00CA6C34" w:rsidRDefault="006658AD" w:rsidP="004D6A46">
      <w:pPr>
        <w:tabs>
          <w:tab w:val="right" w:pos="3828"/>
          <w:tab w:val="left" w:pos="3960"/>
          <w:tab w:val="right" w:pos="5760"/>
          <w:tab w:val="left" w:pos="5940"/>
          <w:tab w:val="left" w:pos="7380"/>
        </w:tabs>
        <w:ind w:left="851"/>
        <w:rPr>
          <w:rFonts w:ascii="Arial" w:hAnsi="Arial" w:cs="Arial"/>
          <w:sz w:val="24"/>
          <w:szCs w:val="24"/>
        </w:rPr>
      </w:pPr>
      <w:r w:rsidRPr="00CA6C34">
        <w:rPr>
          <w:rFonts w:ascii="Arial" w:hAnsi="Arial" w:cs="Arial"/>
          <w:sz w:val="24"/>
          <w:szCs w:val="24"/>
        </w:rPr>
        <w:t>Caracteristici generale:</w:t>
      </w:r>
    </w:p>
    <w:p w:rsidR="006658AD" w:rsidRPr="00CA6C34" w:rsidRDefault="006658AD" w:rsidP="00C170F8">
      <w:pPr>
        <w:tabs>
          <w:tab w:val="left" w:pos="3261"/>
          <w:tab w:val="right" w:pos="3828"/>
          <w:tab w:val="left" w:pos="3960"/>
          <w:tab w:val="right" w:pos="5760"/>
          <w:tab w:val="left" w:pos="5940"/>
          <w:tab w:val="left" w:pos="7380"/>
        </w:tabs>
        <w:ind w:left="348"/>
        <w:rPr>
          <w:rFonts w:ascii="Arial" w:hAnsi="Arial" w:cs="Arial"/>
          <w:sz w:val="24"/>
          <w:szCs w:val="24"/>
        </w:rPr>
      </w:pPr>
      <w:r w:rsidRPr="00CA6C34">
        <w:rPr>
          <w:rFonts w:ascii="Arial" w:hAnsi="Arial" w:cs="Arial"/>
          <w:sz w:val="24"/>
          <w:szCs w:val="24"/>
        </w:rPr>
        <w:tab/>
        <w:t>2,124</w:t>
      </w:r>
      <w:r w:rsidRPr="00CA6C34">
        <w:rPr>
          <w:rFonts w:ascii="Arial" w:hAnsi="Arial" w:cs="Arial"/>
          <w:sz w:val="24"/>
          <w:szCs w:val="24"/>
        </w:rPr>
        <w:tab/>
        <w:t xml:space="preserve">LE </w:t>
      </w:r>
      <w:r w:rsidRPr="004D6A46">
        <w:rPr>
          <w:rFonts w:ascii="Arial" w:hAnsi="Arial" w:cs="Arial"/>
          <w:sz w:val="24"/>
          <w:szCs w:val="24"/>
          <w:vertAlign w:val="subscript"/>
        </w:rPr>
        <w:t>60</w:t>
      </w:r>
    </w:p>
    <w:p w:rsidR="006658AD" w:rsidRPr="00CA6C34" w:rsidRDefault="004D6A46" w:rsidP="004D6A46">
      <w:pPr>
        <w:tabs>
          <w:tab w:val="left" w:pos="3261"/>
          <w:tab w:val="right" w:pos="3828"/>
          <w:tab w:val="left" w:pos="3960"/>
          <w:tab w:val="right" w:pos="5760"/>
          <w:tab w:val="left" w:pos="5940"/>
          <w:tab w:val="left" w:pos="7380"/>
        </w:tabs>
        <w:ind w:left="348"/>
        <w:rPr>
          <w:rFonts w:ascii="Arial" w:hAnsi="Arial" w:cs="Arial"/>
          <w:sz w:val="24"/>
          <w:szCs w:val="24"/>
        </w:rPr>
      </w:pPr>
      <w:r>
        <w:rPr>
          <w:rFonts w:ascii="Arial" w:hAnsi="Arial" w:cs="Arial"/>
          <w:sz w:val="24"/>
          <w:szCs w:val="24"/>
        </w:rPr>
        <w:tab/>
        <w:t>Q</w:t>
      </w:r>
      <w:r w:rsidRPr="004D6A46">
        <w:rPr>
          <w:rFonts w:ascii="Arial" w:hAnsi="Arial" w:cs="Arial"/>
          <w:sz w:val="24"/>
          <w:szCs w:val="24"/>
          <w:vertAlign w:val="subscript"/>
        </w:rPr>
        <w:t>z</w:t>
      </w:r>
      <w:r>
        <w:rPr>
          <w:rFonts w:ascii="Arial" w:hAnsi="Arial" w:cs="Arial"/>
          <w:sz w:val="24"/>
          <w:szCs w:val="24"/>
        </w:rPr>
        <w:t xml:space="preserve"> = 814 </w:t>
      </w:r>
      <w:r w:rsidR="006658AD" w:rsidRPr="00CA6C34">
        <w:rPr>
          <w:rFonts w:ascii="Arial" w:hAnsi="Arial" w:cs="Arial"/>
          <w:sz w:val="24"/>
          <w:szCs w:val="24"/>
        </w:rPr>
        <w:t>m</w:t>
      </w:r>
      <w:r w:rsidR="006658AD" w:rsidRPr="004D6A46">
        <w:rPr>
          <w:rFonts w:ascii="Arial" w:hAnsi="Arial" w:cs="Arial"/>
          <w:sz w:val="24"/>
          <w:szCs w:val="24"/>
          <w:vertAlign w:val="superscript"/>
        </w:rPr>
        <w:t>3</w:t>
      </w:r>
      <w:r w:rsidR="006658AD" w:rsidRPr="004D6A46">
        <w:rPr>
          <w:rFonts w:ascii="Arial" w:hAnsi="Arial" w:cs="Arial"/>
          <w:sz w:val="24"/>
          <w:szCs w:val="24"/>
        </w:rPr>
        <w:t>/</w:t>
      </w:r>
      <w:r w:rsidR="006658AD" w:rsidRPr="00CA6C34">
        <w:rPr>
          <w:rFonts w:ascii="Arial" w:hAnsi="Arial" w:cs="Arial"/>
          <w:sz w:val="24"/>
          <w:szCs w:val="24"/>
        </w:rPr>
        <w:t>zi</w:t>
      </w:r>
      <w:r>
        <w:rPr>
          <w:rFonts w:ascii="Arial" w:hAnsi="Arial" w:cs="Arial"/>
          <w:sz w:val="24"/>
          <w:szCs w:val="24"/>
        </w:rPr>
        <w:t>;</w:t>
      </w:r>
    </w:p>
    <w:p w:rsidR="006658AD" w:rsidRPr="00CA6C34" w:rsidRDefault="00C170F8" w:rsidP="004D6A46">
      <w:pPr>
        <w:tabs>
          <w:tab w:val="left" w:pos="3261"/>
          <w:tab w:val="right" w:pos="3828"/>
          <w:tab w:val="left" w:pos="3960"/>
          <w:tab w:val="right" w:pos="5760"/>
          <w:tab w:val="left" w:pos="5940"/>
          <w:tab w:val="left" w:pos="7380"/>
        </w:tabs>
        <w:ind w:left="348"/>
        <w:rPr>
          <w:rFonts w:ascii="Arial" w:hAnsi="Arial" w:cs="Arial"/>
          <w:sz w:val="24"/>
          <w:szCs w:val="24"/>
        </w:rPr>
      </w:pPr>
      <w:r>
        <w:rPr>
          <w:rFonts w:ascii="Arial" w:hAnsi="Arial" w:cs="Arial"/>
          <w:sz w:val="24"/>
          <w:szCs w:val="24"/>
        </w:rPr>
        <w:tab/>
      </w:r>
      <w:r w:rsidR="006658AD" w:rsidRPr="00CA6C34">
        <w:rPr>
          <w:rFonts w:ascii="Arial" w:hAnsi="Arial" w:cs="Arial"/>
          <w:sz w:val="24"/>
          <w:szCs w:val="24"/>
        </w:rPr>
        <w:t>Q= 79</w:t>
      </w:r>
      <w:r w:rsidR="006658AD" w:rsidRPr="00CA6C34">
        <w:rPr>
          <w:rFonts w:ascii="Arial" w:hAnsi="Arial" w:cs="Arial"/>
          <w:sz w:val="24"/>
          <w:szCs w:val="24"/>
        </w:rPr>
        <w:tab/>
        <w:t>m</w:t>
      </w:r>
      <w:r w:rsidR="006658AD" w:rsidRPr="004D6A46">
        <w:rPr>
          <w:rFonts w:ascii="Arial" w:hAnsi="Arial" w:cs="Arial"/>
          <w:sz w:val="24"/>
          <w:szCs w:val="24"/>
        </w:rPr>
        <w:t>3</w:t>
      </w:r>
      <w:r w:rsidR="006658AD" w:rsidRPr="00CA6C34">
        <w:rPr>
          <w:rFonts w:ascii="Arial" w:hAnsi="Arial" w:cs="Arial"/>
          <w:sz w:val="24"/>
          <w:szCs w:val="24"/>
        </w:rPr>
        <w:t>/h</w:t>
      </w:r>
      <w:r w:rsidR="004D6A46">
        <w:rPr>
          <w:rFonts w:ascii="Arial" w:hAnsi="Arial" w:cs="Arial"/>
          <w:sz w:val="24"/>
          <w:szCs w:val="24"/>
        </w:rPr>
        <w:t xml:space="preserve"> -  </w:t>
      </w:r>
      <w:r w:rsidR="006658AD" w:rsidRPr="00CA6C34">
        <w:rPr>
          <w:rFonts w:ascii="Arial" w:hAnsi="Arial" w:cs="Arial"/>
          <w:sz w:val="24"/>
          <w:szCs w:val="24"/>
        </w:rPr>
        <w:tab/>
        <w:t>debit pe timp ploios</w:t>
      </w:r>
      <w:r w:rsidR="004D6A46">
        <w:rPr>
          <w:rFonts w:ascii="Arial" w:hAnsi="Arial" w:cs="Arial"/>
          <w:sz w:val="24"/>
          <w:szCs w:val="24"/>
        </w:rPr>
        <w:t>;</w:t>
      </w:r>
    </w:p>
    <w:p w:rsidR="006658AD" w:rsidRPr="00CA6C34" w:rsidRDefault="006658AD" w:rsidP="004D6A46">
      <w:pPr>
        <w:tabs>
          <w:tab w:val="left" w:pos="3261"/>
          <w:tab w:val="right" w:pos="3828"/>
          <w:tab w:val="left" w:pos="3960"/>
          <w:tab w:val="right" w:pos="5760"/>
          <w:tab w:val="left" w:pos="5940"/>
          <w:tab w:val="left" w:pos="7380"/>
        </w:tabs>
        <w:ind w:left="348"/>
        <w:rPr>
          <w:rFonts w:ascii="Arial" w:hAnsi="Arial" w:cs="Arial"/>
          <w:sz w:val="24"/>
          <w:szCs w:val="24"/>
        </w:rPr>
      </w:pPr>
      <w:r w:rsidRPr="00CA6C34">
        <w:rPr>
          <w:rFonts w:ascii="Arial" w:hAnsi="Arial" w:cs="Arial"/>
          <w:sz w:val="24"/>
          <w:szCs w:val="24"/>
        </w:rPr>
        <w:tab/>
        <w:t>Q</w:t>
      </w:r>
      <w:r w:rsidRPr="004D6A46">
        <w:rPr>
          <w:rFonts w:ascii="Arial" w:hAnsi="Arial" w:cs="Arial"/>
          <w:sz w:val="24"/>
          <w:szCs w:val="24"/>
          <w:vertAlign w:val="subscript"/>
        </w:rPr>
        <w:t>z</w:t>
      </w:r>
      <w:r w:rsidR="004D6A46">
        <w:rPr>
          <w:rFonts w:ascii="Arial" w:hAnsi="Arial" w:cs="Arial"/>
          <w:sz w:val="24"/>
          <w:szCs w:val="24"/>
        </w:rPr>
        <w:t xml:space="preserve"> = 61</w:t>
      </w:r>
      <w:r w:rsidRPr="00CA6C34">
        <w:rPr>
          <w:rFonts w:ascii="Arial" w:hAnsi="Arial" w:cs="Arial"/>
          <w:sz w:val="24"/>
          <w:szCs w:val="24"/>
        </w:rPr>
        <w:t>m</w:t>
      </w:r>
      <w:r w:rsidRPr="004D6A46">
        <w:rPr>
          <w:rFonts w:ascii="Arial" w:hAnsi="Arial" w:cs="Arial"/>
          <w:sz w:val="24"/>
          <w:szCs w:val="24"/>
          <w:vertAlign w:val="superscript"/>
        </w:rPr>
        <w:t>3</w:t>
      </w:r>
      <w:r w:rsidRPr="00CA6C34">
        <w:rPr>
          <w:rFonts w:ascii="Arial" w:hAnsi="Arial" w:cs="Arial"/>
          <w:sz w:val="24"/>
          <w:szCs w:val="24"/>
        </w:rPr>
        <w:t xml:space="preserve">/h - </w:t>
      </w:r>
      <w:r w:rsidRPr="00CA6C34">
        <w:rPr>
          <w:rFonts w:ascii="Arial" w:hAnsi="Arial" w:cs="Arial"/>
          <w:sz w:val="24"/>
          <w:szCs w:val="24"/>
        </w:rPr>
        <w:tab/>
        <w:t>debit pe timp uscat</w:t>
      </w:r>
      <w:r w:rsidR="004D6A46">
        <w:rPr>
          <w:rFonts w:ascii="Arial" w:hAnsi="Arial" w:cs="Arial"/>
          <w:sz w:val="24"/>
          <w:szCs w:val="24"/>
        </w:rPr>
        <w:t>.</w:t>
      </w:r>
    </w:p>
    <w:p w:rsidR="006658AD" w:rsidRPr="00CA6C34" w:rsidRDefault="006658AD" w:rsidP="004D6A46">
      <w:pPr>
        <w:tabs>
          <w:tab w:val="right" w:pos="3828"/>
          <w:tab w:val="left" w:pos="3960"/>
          <w:tab w:val="right" w:pos="5760"/>
          <w:tab w:val="left" w:pos="5940"/>
          <w:tab w:val="left" w:pos="7380"/>
        </w:tabs>
        <w:ind w:left="851"/>
        <w:rPr>
          <w:rFonts w:ascii="Arial" w:hAnsi="Arial" w:cs="Arial"/>
          <w:sz w:val="24"/>
          <w:szCs w:val="24"/>
        </w:rPr>
      </w:pPr>
      <w:r w:rsidRPr="00CA6C34">
        <w:rPr>
          <w:rFonts w:ascii="Arial" w:hAnsi="Arial" w:cs="Arial"/>
          <w:sz w:val="24"/>
          <w:szCs w:val="24"/>
        </w:rPr>
        <w:t>Calitate efluent :</w:t>
      </w:r>
      <w:r w:rsidRPr="00CA6C34">
        <w:rPr>
          <w:rFonts w:ascii="Arial" w:hAnsi="Arial" w:cs="Arial"/>
          <w:sz w:val="24"/>
          <w:szCs w:val="24"/>
        </w:rPr>
        <w:tab/>
        <w:t>CBO</w:t>
      </w:r>
      <w:r w:rsidRPr="004D6A46">
        <w:rPr>
          <w:rFonts w:ascii="Arial" w:hAnsi="Arial" w:cs="Arial"/>
          <w:sz w:val="24"/>
          <w:szCs w:val="24"/>
          <w:vertAlign w:val="subscript"/>
        </w:rPr>
        <w:t>5</w:t>
      </w:r>
      <w:r w:rsidRPr="00CA6C34">
        <w:rPr>
          <w:rFonts w:ascii="Arial" w:hAnsi="Arial" w:cs="Arial"/>
          <w:sz w:val="24"/>
          <w:szCs w:val="24"/>
        </w:rPr>
        <w:t xml:space="preserve"> ≤ 25</w:t>
      </w:r>
      <w:r w:rsidRPr="00CA6C34">
        <w:rPr>
          <w:rFonts w:ascii="Arial" w:hAnsi="Arial" w:cs="Arial"/>
          <w:sz w:val="24"/>
          <w:szCs w:val="24"/>
        </w:rPr>
        <w:tab/>
        <w:t>mg/L</w:t>
      </w:r>
      <w:r w:rsidRPr="00CA6C34">
        <w:rPr>
          <w:rFonts w:ascii="Arial" w:hAnsi="Arial" w:cs="Arial"/>
          <w:sz w:val="24"/>
          <w:szCs w:val="24"/>
        </w:rPr>
        <w:tab/>
        <w:t>µ ≥</w:t>
      </w:r>
      <w:r w:rsidRPr="00CA6C34">
        <w:rPr>
          <w:rFonts w:ascii="Arial" w:hAnsi="Arial" w:cs="Arial"/>
          <w:sz w:val="24"/>
          <w:szCs w:val="24"/>
        </w:rPr>
        <w:tab/>
        <w:t>70%</w:t>
      </w:r>
      <w:r w:rsidRPr="00CA6C34">
        <w:rPr>
          <w:rFonts w:ascii="Arial" w:hAnsi="Arial" w:cs="Arial"/>
          <w:sz w:val="24"/>
          <w:szCs w:val="24"/>
        </w:rPr>
        <w:tab/>
        <w:t xml:space="preserve">media zilnica </w:t>
      </w:r>
    </w:p>
    <w:p w:rsidR="006658AD" w:rsidRPr="00CA6C34" w:rsidRDefault="006658AD" w:rsidP="00692E66">
      <w:pPr>
        <w:tabs>
          <w:tab w:val="right" w:pos="3828"/>
          <w:tab w:val="left" w:pos="3960"/>
          <w:tab w:val="right" w:pos="5760"/>
          <w:tab w:val="left" w:pos="5940"/>
          <w:tab w:val="left" w:pos="7380"/>
        </w:tabs>
        <w:ind w:left="348"/>
        <w:rPr>
          <w:rFonts w:ascii="Arial" w:hAnsi="Arial" w:cs="Arial"/>
          <w:sz w:val="24"/>
          <w:szCs w:val="24"/>
        </w:rPr>
      </w:pPr>
      <w:r w:rsidRPr="00CA6C34">
        <w:rPr>
          <w:rFonts w:ascii="Arial" w:hAnsi="Arial" w:cs="Arial"/>
          <w:sz w:val="24"/>
          <w:szCs w:val="24"/>
        </w:rPr>
        <w:tab/>
        <w:t>CCO ≤ 125</w:t>
      </w:r>
      <w:r w:rsidRPr="00CA6C34">
        <w:rPr>
          <w:rFonts w:ascii="Arial" w:hAnsi="Arial" w:cs="Arial"/>
          <w:sz w:val="24"/>
          <w:szCs w:val="24"/>
        </w:rPr>
        <w:tab/>
        <w:t>mg/L</w:t>
      </w:r>
      <w:r w:rsidRPr="00CA6C34">
        <w:rPr>
          <w:rFonts w:ascii="Arial" w:hAnsi="Arial" w:cs="Arial"/>
          <w:sz w:val="24"/>
          <w:szCs w:val="24"/>
        </w:rPr>
        <w:tab/>
        <w:t>µ ≥</w:t>
      </w:r>
      <w:r w:rsidRPr="00CA6C34">
        <w:rPr>
          <w:rFonts w:ascii="Arial" w:hAnsi="Arial" w:cs="Arial"/>
          <w:sz w:val="24"/>
          <w:szCs w:val="24"/>
        </w:rPr>
        <w:tab/>
        <w:t>75%</w:t>
      </w:r>
      <w:r w:rsidRPr="00CA6C34">
        <w:rPr>
          <w:rFonts w:ascii="Arial" w:hAnsi="Arial" w:cs="Arial"/>
          <w:sz w:val="24"/>
          <w:szCs w:val="24"/>
        </w:rPr>
        <w:tab/>
        <w:t>media zilnica</w:t>
      </w:r>
    </w:p>
    <w:p w:rsidR="006658AD" w:rsidRPr="00CA6C34" w:rsidRDefault="006658AD" w:rsidP="00692E66">
      <w:pPr>
        <w:tabs>
          <w:tab w:val="right" w:pos="3828"/>
          <w:tab w:val="left" w:pos="3960"/>
          <w:tab w:val="right" w:pos="5760"/>
          <w:tab w:val="left" w:pos="5940"/>
          <w:tab w:val="left" w:pos="7380"/>
        </w:tabs>
        <w:ind w:left="348"/>
        <w:rPr>
          <w:rFonts w:ascii="Arial" w:hAnsi="Arial" w:cs="Arial"/>
          <w:sz w:val="24"/>
          <w:szCs w:val="24"/>
        </w:rPr>
      </w:pPr>
      <w:r w:rsidRPr="00CA6C34">
        <w:rPr>
          <w:rFonts w:ascii="Arial" w:hAnsi="Arial" w:cs="Arial"/>
          <w:sz w:val="24"/>
          <w:szCs w:val="24"/>
        </w:rPr>
        <w:tab/>
        <w:t>SS ≤ 60</w:t>
      </w:r>
      <w:r w:rsidRPr="00CA6C34">
        <w:rPr>
          <w:rFonts w:ascii="Arial" w:hAnsi="Arial" w:cs="Arial"/>
          <w:sz w:val="24"/>
          <w:szCs w:val="24"/>
        </w:rPr>
        <w:tab/>
        <w:t>mg/L</w:t>
      </w:r>
      <w:r w:rsidRPr="00CA6C34">
        <w:rPr>
          <w:rFonts w:ascii="Arial" w:hAnsi="Arial" w:cs="Arial"/>
          <w:sz w:val="24"/>
          <w:szCs w:val="24"/>
        </w:rPr>
        <w:tab/>
        <w:t>µ ≥</w:t>
      </w:r>
      <w:r w:rsidRPr="00CA6C34">
        <w:rPr>
          <w:rFonts w:ascii="Arial" w:hAnsi="Arial" w:cs="Arial"/>
          <w:sz w:val="24"/>
          <w:szCs w:val="24"/>
        </w:rPr>
        <w:tab/>
        <w:t>70%</w:t>
      </w:r>
      <w:r w:rsidRPr="00CA6C34">
        <w:rPr>
          <w:rFonts w:ascii="Arial" w:hAnsi="Arial" w:cs="Arial"/>
          <w:sz w:val="24"/>
          <w:szCs w:val="24"/>
        </w:rPr>
        <w:tab/>
        <w:t>media zilnica</w:t>
      </w:r>
    </w:p>
    <w:p w:rsidR="006658AD" w:rsidRPr="00CA6C34" w:rsidRDefault="006658AD" w:rsidP="00692E66">
      <w:pPr>
        <w:tabs>
          <w:tab w:val="right" w:pos="3780"/>
          <w:tab w:val="left" w:pos="3960"/>
          <w:tab w:val="right" w:pos="5760"/>
          <w:tab w:val="left" w:pos="5940"/>
          <w:tab w:val="left" w:pos="7380"/>
        </w:tabs>
        <w:ind w:left="348"/>
        <w:rPr>
          <w:rFonts w:ascii="Arial" w:hAnsi="Arial" w:cs="Arial"/>
          <w:sz w:val="24"/>
          <w:szCs w:val="24"/>
        </w:rPr>
      </w:pPr>
      <w:r w:rsidRPr="00CA6C34">
        <w:rPr>
          <w:rFonts w:ascii="Arial" w:hAnsi="Arial" w:cs="Arial"/>
          <w:sz w:val="24"/>
          <w:szCs w:val="24"/>
        </w:rPr>
        <w:tab/>
        <w:t>TN ≤ 10</w:t>
      </w:r>
      <w:r w:rsidRPr="00CA6C34">
        <w:rPr>
          <w:rFonts w:ascii="Arial" w:hAnsi="Arial" w:cs="Arial"/>
          <w:sz w:val="24"/>
          <w:szCs w:val="24"/>
        </w:rPr>
        <w:tab/>
        <w:t>mg/L</w:t>
      </w:r>
      <w:r w:rsidRPr="00CA6C34">
        <w:rPr>
          <w:rFonts w:ascii="Arial" w:hAnsi="Arial" w:cs="Arial"/>
          <w:sz w:val="24"/>
          <w:szCs w:val="24"/>
        </w:rPr>
        <w:tab/>
        <w:t>µ ≥</w:t>
      </w:r>
      <w:r w:rsidRPr="00CA6C34">
        <w:rPr>
          <w:rFonts w:ascii="Arial" w:hAnsi="Arial" w:cs="Arial"/>
          <w:sz w:val="24"/>
          <w:szCs w:val="24"/>
        </w:rPr>
        <w:tab/>
        <w:t>70%</w:t>
      </w:r>
      <w:r w:rsidRPr="00CA6C34">
        <w:rPr>
          <w:rFonts w:ascii="Arial" w:hAnsi="Arial" w:cs="Arial"/>
          <w:sz w:val="24"/>
          <w:szCs w:val="24"/>
        </w:rPr>
        <w:tab/>
        <w:t>media anuala</w:t>
      </w:r>
    </w:p>
    <w:p w:rsidR="006658AD" w:rsidRPr="00CA6C34" w:rsidRDefault="006658AD" w:rsidP="00692E66">
      <w:pPr>
        <w:tabs>
          <w:tab w:val="right" w:pos="3780"/>
          <w:tab w:val="left" w:pos="3960"/>
          <w:tab w:val="right" w:pos="5760"/>
          <w:tab w:val="left" w:pos="5940"/>
          <w:tab w:val="left" w:pos="7380"/>
        </w:tabs>
        <w:ind w:left="348"/>
        <w:rPr>
          <w:rFonts w:ascii="Arial" w:hAnsi="Arial" w:cs="Arial"/>
          <w:sz w:val="24"/>
          <w:szCs w:val="24"/>
        </w:rPr>
      </w:pPr>
      <w:r w:rsidRPr="00CA6C34">
        <w:rPr>
          <w:rFonts w:ascii="Arial" w:hAnsi="Arial" w:cs="Arial"/>
          <w:sz w:val="24"/>
          <w:szCs w:val="24"/>
        </w:rPr>
        <w:tab/>
        <w:t>TP ≤ 1</w:t>
      </w:r>
      <w:r w:rsidRPr="00CA6C34">
        <w:rPr>
          <w:rFonts w:ascii="Arial" w:hAnsi="Arial" w:cs="Arial"/>
          <w:sz w:val="24"/>
          <w:szCs w:val="24"/>
        </w:rPr>
        <w:tab/>
        <w:t>mg/L</w:t>
      </w:r>
      <w:r w:rsidRPr="00CA6C34">
        <w:rPr>
          <w:rFonts w:ascii="Arial" w:hAnsi="Arial" w:cs="Arial"/>
          <w:sz w:val="24"/>
          <w:szCs w:val="24"/>
        </w:rPr>
        <w:tab/>
        <w:t>µ ≥</w:t>
      </w:r>
      <w:r w:rsidRPr="00CA6C34">
        <w:rPr>
          <w:rFonts w:ascii="Arial" w:hAnsi="Arial" w:cs="Arial"/>
          <w:sz w:val="24"/>
          <w:szCs w:val="24"/>
        </w:rPr>
        <w:tab/>
        <w:t>80%</w:t>
      </w:r>
      <w:r w:rsidRPr="00CA6C34">
        <w:rPr>
          <w:rFonts w:ascii="Arial" w:hAnsi="Arial" w:cs="Arial"/>
          <w:sz w:val="24"/>
          <w:szCs w:val="24"/>
        </w:rPr>
        <w:tab/>
        <w:t>media anuala</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 xml:space="preserve">Gratar: </w:t>
      </w:r>
    </w:p>
    <w:p w:rsidR="006658AD" w:rsidRPr="00CA6C34" w:rsidRDefault="006658AD" w:rsidP="008E333B">
      <w:pPr>
        <w:numPr>
          <w:ilvl w:val="0"/>
          <w:numId w:val="43"/>
        </w:numPr>
        <w:tabs>
          <w:tab w:val="clear" w:pos="720"/>
          <w:tab w:val="num" w:pos="851"/>
        </w:tabs>
        <w:overflowPunct w:val="0"/>
        <w:autoSpaceDE w:val="0"/>
        <w:autoSpaceDN w:val="0"/>
        <w:adjustRightInd w:val="0"/>
        <w:spacing w:after="120" w:line="360" w:lineRule="auto"/>
        <w:ind w:left="851" w:firstLine="0"/>
        <w:jc w:val="both"/>
        <w:textAlignment w:val="baseline"/>
        <w:rPr>
          <w:rFonts w:ascii="Arial" w:hAnsi="Arial" w:cs="Arial"/>
          <w:sz w:val="24"/>
          <w:szCs w:val="24"/>
        </w:rPr>
      </w:pPr>
      <w:r w:rsidRPr="00CA6C34">
        <w:rPr>
          <w:rFonts w:ascii="Arial" w:hAnsi="Arial" w:cs="Arial"/>
          <w:sz w:val="24"/>
          <w:szCs w:val="24"/>
        </w:rPr>
        <w:t>1 dispozitiv automat gr</w:t>
      </w:r>
      <w:r w:rsidR="004D6A46">
        <w:rPr>
          <w:rFonts w:ascii="Arial" w:hAnsi="Arial" w:cs="Arial"/>
          <w:sz w:val="24"/>
          <w:szCs w:val="24"/>
        </w:rPr>
        <w:t>atare rare cu deschideri ≤ 6 mm;</w:t>
      </w:r>
    </w:p>
    <w:p w:rsidR="006658AD" w:rsidRPr="00CA6C34" w:rsidRDefault="006658AD" w:rsidP="008E333B">
      <w:pPr>
        <w:numPr>
          <w:ilvl w:val="0"/>
          <w:numId w:val="43"/>
        </w:numPr>
        <w:tabs>
          <w:tab w:val="clear" w:pos="720"/>
          <w:tab w:val="num" w:pos="851"/>
        </w:tabs>
        <w:overflowPunct w:val="0"/>
        <w:autoSpaceDE w:val="0"/>
        <w:autoSpaceDN w:val="0"/>
        <w:adjustRightInd w:val="0"/>
        <w:spacing w:after="120" w:line="360" w:lineRule="auto"/>
        <w:ind w:left="851" w:firstLine="0"/>
        <w:jc w:val="both"/>
        <w:textAlignment w:val="baseline"/>
        <w:rPr>
          <w:rFonts w:ascii="Arial" w:hAnsi="Arial" w:cs="Arial"/>
          <w:sz w:val="24"/>
          <w:szCs w:val="24"/>
        </w:rPr>
      </w:pPr>
      <w:r w:rsidRPr="00CA6C34">
        <w:rPr>
          <w:rFonts w:ascii="Arial" w:hAnsi="Arial" w:cs="Arial"/>
          <w:sz w:val="24"/>
          <w:szCs w:val="24"/>
        </w:rPr>
        <w:t>1 dispozitiv manual grata</w:t>
      </w:r>
      <w:r w:rsidR="004D6A46">
        <w:rPr>
          <w:rFonts w:ascii="Arial" w:hAnsi="Arial" w:cs="Arial"/>
          <w:sz w:val="24"/>
          <w:szCs w:val="24"/>
        </w:rPr>
        <w:t>r-bypass cu deschideri de 25 mm;</w:t>
      </w:r>
    </w:p>
    <w:p w:rsidR="006658AD" w:rsidRPr="00CA6C34" w:rsidRDefault="006658AD" w:rsidP="008E333B">
      <w:pPr>
        <w:numPr>
          <w:ilvl w:val="0"/>
          <w:numId w:val="43"/>
        </w:numPr>
        <w:tabs>
          <w:tab w:val="clear" w:pos="720"/>
          <w:tab w:val="num" w:pos="851"/>
        </w:tabs>
        <w:overflowPunct w:val="0"/>
        <w:autoSpaceDE w:val="0"/>
        <w:autoSpaceDN w:val="0"/>
        <w:adjustRightInd w:val="0"/>
        <w:spacing w:after="120" w:line="360" w:lineRule="auto"/>
        <w:ind w:left="851" w:firstLine="0"/>
        <w:jc w:val="both"/>
        <w:textAlignment w:val="baseline"/>
        <w:rPr>
          <w:rFonts w:ascii="Arial" w:hAnsi="Arial" w:cs="Arial"/>
          <w:sz w:val="24"/>
          <w:szCs w:val="24"/>
        </w:rPr>
      </w:pPr>
      <w:r w:rsidRPr="00CA6C34">
        <w:rPr>
          <w:rFonts w:ascii="Arial" w:hAnsi="Arial" w:cs="Arial"/>
          <w:sz w:val="24"/>
          <w:szCs w:val="24"/>
        </w:rPr>
        <w:t>1 presa de spalare material rezultat de la gratare</w:t>
      </w:r>
      <w:r w:rsidR="004D6A46">
        <w:rPr>
          <w:rFonts w:ascii="Arial" w:hAnsi="Arial" w:cs="Arial"/>
          <w:sz w:val="24"/>
          <w:szCs w:val="24"/>
        </w:rPr>
        <w:t>.</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Deznisipator:</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1 deznisipator aerat dreptunghiular cu sedimentare si compar</w:t>
      </w:r>
      <w:r w:rsidR="004D6A46">
        <w:rPr>
          <w:rFonts w:ascii="Arial" w:hAnsi="Arial" w:cs="Arial"/>
          <w:sz w:val="24"/>
          <w:szCs w:val="24"/>
        </w:rPr>
        <w:t>timent de flotatie a grasimilor;</w:t>
      </w:r>
    </w:p>
    <w:p w:rsidR="006658AD" w:rsidRPr="00CA6C34" w:rsidRDefault="006658AD" w:rsidP="008E333B">
      <w:pPr>
        <w:numPr>
          <w:ilvl w:val="0"/>
          <w:numId w:val="43"/>
        </w:numPr>
        <w:tabs>
          <w:tab w:val="clear" w:pos="720"/>
          <w:tab w:val="num" w:pos="851"/>
        </w:tabs>
        <w:overflowPunct w:val="0"/>
        <w:autoSpaceDE w:val="0"/>
        <w:autoSpaceDN w:val="0"/>
        <w:adjustRightInd w:val="0"/>
        <w:spacing w:after="120" w:line="360" w:lineRule="auto"/>
        <w:ind w:left="851" w:firstLine="0"/>
        <w:jc w:val="both"/>
        <w:textAlignment w:val="baseline"/>
        <w:rPr>
          <w:rFonts w:ascii="Arial" w:hAnsi="Arial" w:cs="Arial"/>
          <w:sz w:val="24"/>
          <w:szCs w:val="24"/>
        </w:rPr>
      </w:pPr>
      <w:r w:rsidRPr="00CA6C34">
        <w:rPr>
          <w:rFonts w:ascii="Arial" w:hAnsi="Arial" w:cs="Arial"/>
          <w:sz w:val="24"/>
          <w:szCs w:val="24"/>
        </w:rPr>
        <w:t>Volum total = 9 m</w:t>
      </w:r>
      <w:r w:rsidRPr="005701D7">
        <w:rPr>
          <w:rFonts w:ascii="Arial" w:hAnsi="Arial" w:cs="Arial"/>
          <w:sz w:val="24"/>
          <w:szCs w:val="24"/>
          <w:vertAlign w:val="superscript"/>
        </w:rPr>
        <w:t>3</w:t>
      </w:r>
      <w:r w:rsidRPr="00CA6C34">
        <w:rPr>
          <w:rFonts w:ascii="Arial" w:hAnsi="Arial" w:cs="Arial"/>
          <w:sz w:val="24"/>
          <w:szCs w:val="24"/>
        </w:rPr>
        <w:t>;</w:t>
      </w:r>
    </w:p>
    <w:p w:rsidR="006658AD" w:rsidRPr="00CA6C34" w:rsidRDefault="006658AD" w:rsidP="008E333B">
      <w:pPr>
        <w:numPr>
          <w:ilvl w:val="0"/>
          <w:numId w:val="43"/>
        </w:numPr>
        <w:tabs>
          <w:tab w:val="clear" w:pos="720"/>
          <w:tab w:val="num" w:pos="851"/>
        </w:tabs>
        <w:overflowPunct w:val="0"/>
        <w:autoSpaceDE w:val="0"/>
        <w:autoSpaceDN w:val="0"/>
        <w:adjustRightInd w:val="0"/>
        <w:spacing w:after="120" w:line="360" w:lineRule="auto"/>
        <w:ind w:left="851" w:firstLine="0"/>
        <w:jc w:val="both"/>
        <w:textAlignment w:val="baseline"/>
        <w:rPr>
          <w:rFonts w:ascii="Arial" w:hAnsi="Arial" w:cs="Arial"/>
          <w:sz w:val="24"/>
          <w:szCs w:val="24"/>
        </w:rPr>
      </w:pPr>
      <w:r w:rsidRPr="00CA6C34">
        <w:rPr>
          <w:rFonts w:ascii="Arial" w:hAnsi="Arial" w:cs="Arial"/>
          <w:sz w:val="24"/>
          <w:szCs w:val="24"/>
        </w:rPr>
        <w:t>Capacitate suflante = 8 m</w:t>
      </w:r>
      <w:r w:rsidRPr="005701D7">
        <w:rPr>
          <w:rFonts w:ascii="Arial" w:hAnsi="Arial" w:cs="Arial"/>
          <w:sz w:val="24"/>
          <w:szCs w:val="24"/>
          <w:vertAlign w:val="superscript"/>
        </w:rPr>
        <w:t>3</w:t>
      </w:r>
      <w:r w:rsidR="004D6A46">
        <w:rPr>
          <w:rFonts w:ascii="Arial" w:hAnsi="Arial" w:cs="Arial"/>
          <w:sz w:val="24"/>
          <w:szCs w:val="24"/>
        </w:rPr>
        <w:t>/h.</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Nisipul este clasificat si spalat in 1 echipament combinat. Astfel</w:t>
      </w:r>
      <w:r w:rsidR="004D6A46">
        <w:rPr>
          <w:rFonts w:ascii="Arial" w:hAnsi="Arial" w:cs="Arial"/>
          <w:sz w:val="24"/>
          <w:szCs w:val="24"/>
        </w:rPr>
        <w:t>, ar putea</w:t>
      </w:r>
      <w:r w:rsidRPr="00CA6C34">
        <w:rPr>
          <w:rFonts w:ascii="Arial" w:hAnsi="Arial" w:cs="Arial"/>
          <w:sz w:val="24"/>
          <w:szCs w:val="24"/>
        </w:rPr>
        <w:t xml:space="preserve"> fi refolosit in amenajarea terenului;</w:t>
      </w:r>
      <w:r w:rsidR="004D6A46" w:rsidRPr="00CA6C34">
        <w:rPr>
          <w:rFonts w:ascii="Arial" w:hAnsi="Arial" w:cs="Arial"/>
          <w:sz w:val="24"/>
          <w:szCs w:val="24"/>
        </w:rPr>
        <w:t>spre exemplu</w:t>
      </w:r>
      <w:r w:rsidR="004D6A46">
        <w:rPr>
          <w:rFonts w:ascii="Arial" w:hAnsi="Arial" w:cs="Arial"/>
          <w:sz w:val="24"/>
          <w:szCs w:val="24"/>
        </w:rPr>
        <w:t>;</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 xml:space="preserve">Grasimea </w:t>
      </w:r>
      <w:r w:rsidR="004D6A46">
        <w:rPr>
          <w:rFonts w:ascii="Arial" w:hAnsi="Arial" w:cs="Arial"/>
          <w:sz w:val="24"/>
          <w:szCs w:val="24"/>
        </w:rPr>
        <w:t>va fi indepartata si eliminata la</w:t>
      </w:r>
      <w:r w:rsidRPr="00CA6C34">
        <w:rPr>
          <w:rFonts w:ascii="Arial" w:hAnsi="Arial" w:cs="Arial"/>
          <w:sz w:val="24"/>
          <w:szCs w:val="24"/>
        </w:rPr>
        <w:t xml:space="preserve"> depozitul municipal de deseuri sau va fi incinerata</w:t>
      </w:r>
      <w:r w:rsidR="004D6A46">
        <w:rPr>
          <w:rFonts w:ascii="Arial" w:hAnsi="Arial" w:cs="Arial"/>
          <w:sz w:val="24"/>
          <w:szCs w:val="24"/>
        </w:rPr>
        <w:t>.</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Bazin aerare:</w:t>
      </w:r>
    </w:p>
    <w:p w:rsidR="006658AD" w:rsidRPr="00CA6C34" w:rsidRDefault="006658AD" w:rsidP="008E333B">
      <w:pPr>
        <w:numPr>
          <w:ilvl w:val="0"/>
          <w:numId w:val="43"/>
        </w:numPr>
        <w:tabs>
          <w:tab w:val="clear" w:pos="720"/>
          <w:tab w:val="num" w:pos="851"/>
        </w:tabs>
        <w:overflowPunct w:val="0"/>
        <w:autoSpaceDE w:val="0"/>
        <w:autoSpaceDN w:val="0"/>
        <w:adjustRightInd w:val="0"/>
        <w:spacing w:after="120" w:line="360" w:lineRule="auto"/>
        <w:ind w:left="851" w:firstLine="0"/>
        <w:jc w:val="both"/>
        <w:textAlignment w:val="baseline"/>
        <w:rPr>
          <w:rFonts w:ascii="Arial" w:hAnsi="Arial" w:cs="Arial"/>
          <w:sz w:val="24"/>
          <w:szCs w:val="24"/>
        </w:rPr>
      </w:pPr>
      <w:r w:rsidRPr="00CA6C34">
        <w:rPr>
          <w:rFonts w:ascii="Arial" w:hAnsi="Arial" w:cs="Arial"/>
          <w:sz w:val="24"/>
          <w:szCs w:val="24"/>
        </w:rPr>
        <w:t>2 bazine dreptunghiulare cu un volum total de 1.155 m</w:t>
      </w:r>
      <w:r w:rsidRPr="005701D7">
        <w:rPr>
          <w:rFonts w:ascii="Arial" w:hAnsi="Arial" w:cs="Arial"/>
          <w:sz w:val="24"/>
          <w:szCs w:val="24"/>
          <w:vertAlign w:val="superscript"/>
        </w:rPr>
        <w:t>3</w:t>
      </w:r>
      <w:r w:rsidRPr="00CA6C34">
        <w:rPr>
          <w:rFonts w:ascii="Arial" w:hAnsi="Arial" w:cs="Arial"/>
          <w:sz w:val="24"/>
          <w:szCs w:val="24"/>
        </w:rPr>
        <w:t>.</w:t>
      </w:r>
    </w:p>
    <w:p w:rsidR="006658AD" w:rsidRPr="00CA6C34" w:rsidRDefault="006658AD" w:rsidP="008E333B">
      <w:pPr>
        <w:numPr>
          <w:ilvl w:val="0"/>
          <w:numId w:val="43"/>
        </w:numPr>
        <w:tabs>
          <w:tab w:val="clear" w:pos="720"/>
          <w:tab w:val="num" w:pos="851"/>
        </w:tabs>
        <w:overflowPunct w:val="0"/>
        <w:autoSpaceDE w:val="0"/>
        <w:autoSpaceDN w:val="0"/>
        <w:adjustRightInd w:val="0"/>
        <w:spacing w:after="120" w:line="360" w:lineRule="auto"/>
        <w:ind w:left="851" w:firstLine="0"/>
        <w:jc w:val="both"/>
        <w:textAlignment w:val="baseline"/>
        <w:rPr>
          <w:rFonts w:ascii="Arial" w:hAnsi="Arial" w:cs="Arial"/>
          <w:sz w:val="24"/>
          <w:szCs w:val="24"/>
        </w:rPr>
      </w:pPr>
      <w:r w:rsidRPr="00CA6C34">
        <w:rPr>
          <w:rFonts w:ascii="Arial" w:hAnsi="Arial" w:cs="Arial"/>
          <w:sz w:val="24"/>
          <w:szCs w:val="24"/>
        </w:rPr>
        <w:t xml:space="preserve">Datorita varstei mari a namolului, acesta va fi stabilizat simultan in bazine. </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50% din Bazinele de aerare vor fi aerate, 50% din bazinele de aerare nu vor fi aerate in vederea dezvoltarii procesului de denitrificare</w:t>
      </w:r>
    </w:p>
    <w:p w:rsidR="006658AD" w:rsidRPr="00CA6C34" w:rsidRDefault="006658AD" w:rsidP="008E333B">
      <w:pPr>
        <w:numPr>
          <w:ilvl w:val="0"/>
          <w:numId w:val="43"/>
        </w:numPr>
        <w:tabs>
          <w:tab w:val="clear" w:pos="720"/>
          <w:tab w:val="num" w:pos="851"/>
        </w:tabs>
        <w:overflowPunct w:val="0"/>
        <w:autoSpaceDE w:val="0"/>
        <w:autoSpaceDN w:val="0"/>
        <w:adjustRightInd w:val="0"/>
        <w:spacing w:after="120" w:line="360" w:lineRule="auto"/>
        <w:ind w:left="851" w:firstLine="0"/>
        <w:jc w:val="both"/>
        <w:textAlignment w:val="baseline"/>
        <w:rPr>
          <w:rFonts w:ascii="Arial" w:hAnsi="Arial" w:cs="Arial"/>
          <w:sz w:val="24"/>
          <w:szCs w:val="24"/>
        </w:rPr>
      </w:pPr>
      <w:r w:rsidRPr="00CA6C34">
        <w:rPr>
          <w:rFonts w:ascii="Arial" w:hAnsi="Arial" w:cs="Arial"/>
          <w:sz w:val="24"/>
          <w:szCs w:val="24"/>
        </w:rPr>
        <w:t>Aerarea este de adancime cu bule fine</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Suflantele vor necesita o capacitate de 204 Bm</w:t>
      </w:r>
      <w:r w:rsidRPr="005701D7">
        <w:rPr>
          <w:rFonts w:ascii="Arial" w:hAnsi="Arial" w:cs="Arial"/>
          <w:sz w:val="24"/>
          <w:szCs w:val="24"/>
          <w:vertAlign w:val="superscript"/>
        </w:rPr>
        <w:t>3</w:t>
      </w:r>
      <w:r w:rsidRPr="00CA6C34">
        <w:rPr>
          <w:rFonts w:ascii="Arial" w:hAnsi="Arial" w:cs="Arial"/>
          <w:sz w:val="24"/>
          <w:szCs w:val="24"/>
        </w:rPr>
        <w:t xml:space="preserve">/h. Aceasta capacitate ar trebui impartita intre 2+1 suflante. Asadar fiecare suflanta ar alimenta un bazin de aerare. Toate suflantele vor fi echipate cu convertori de frecventa. </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Decantoare secundare:</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2 bazine c</w:t>
      </w:r>
      <w:r w:rsidR="00A545C6">
        <w:rPr>
          <w:rFonts w:ascii="Arial" w:hAnsi="Arial" w:cs="Arial"/>
          <w:sz w:val="24"/>
          <w:szCs w:val="24"/>
        </w:rPr>
        <w:t xml:space="preserve">irculare </w:t>
      </w:r>
      <w:r w:rsidR="00275D90">
        <w:rPr>
          <w:rFonts w:ascii="Arial" w:hAnsi="Arial" w:cs="Arial"/>
          <w:sz w:val="24"/>
          <w:szCs w:val="24"/>
        </w:rPr>
        <w:t xml:space="preserve">al caror volum total </w:t>
      </w:r>
      <w:r w:rsidRPr="00CA6C34">
        <w:rPr>
          <w:rFonts w:ascii="Arial" w:hAnsi="Arial" w:cs="Arial"/>
          <w:sz w:val="24"/>
          <w:szCs w:val="24"/>
        </w:rPr>
        <w:t>este de 465 m</w:t>
      </w:r>
      <w:r w:rsidRPr="005701D7">
        <w:rPr>
          <w:rFonts w:ascii="Arial" w:hAnsi="Arial" w:cs="Arial"/>
          <w:sz w:val="24"/>
          <w:szCs w:val="24"/>
          <w:vertAlign w:val="superscript"/>
        </w:rPr>
        <w:t>3</w:t>
      </w:r>
      <w:r w:rsidRPr="00CA6C34">
        <w:rPr>
          <w:rFonts w:ascii="Arial" w:hAnsi="Arial" w:cs="Arial"/>
          <w:sz w:val="24"/>
          <w:szCs w:val="24"/>
        </w:rPr>
        <w:t xml:space="preserve">. </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Namolul sedimentat este indepartat cu ajutorul lamelor racloare ale podului raclor catre conul central de namol</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Namolul recirculat este pompat din conul central inapoi catre bazinul anaerob, unde se amesteca cu apa uzata epurata in bazinele primare. Capacitatea totala a pompelor de namol recirculat trebuie sa fie de 51 m</w:t>
      </w:r>
      <w:r w:rsidRPr="005701D7">
        <w:rPr>
          <w:rFonts w:ascii="Arial" w:hAnsi="Arial" w:cs="Arial"/>
          <w:sz w:val="24"/>
          <w:szCs w:val="24"/>
          <w:vertAlign w:val="superscript"/>
        </w:rPr>
        <w:t>3</w:t>
      </w:r>
      <w:r w:rsidRPr="00CA6C34">
        <w:rPr>
          <w:rFonts w:ascii="Arial" w:hAnsi="Arial" w:cs="Arial"/>
          <w:sz w:val="24"/>
          <w:szCs w:val="24"/>
        </w:rPr>
        <w:t xml:space="preserve">/h. Necesar pompe: 2 + 1, toate echipate cu convertoare de frecventa. </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Ingrosatoare namol:</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1 bazin circular,V= 21 m</w:t>
      </w:r>
      <w:r w:rsidRPr="005701D7">
        <w:rPr>
          <w:rFonts w:ascii="Arial" w:hAnsi="Arial" w:cs="Arial"/>
          <w:sz w:val="24"/>
          <w:szCs w:val="24"/>
          <w:vertAlign w:val="superscript"/>
        </w:rPr>
        <w:t>3</w:t>
      </w:r>
      <w:r w:rsidRPr="00CA6C34">
        <w:rPr>
          <w:rFonts w:ascii="Arial" w:hAnsi="Arial" w:cs="Arial"/>
          <w:sz w:val="24"/>
          <w:szCs w:val="24"/>
        </w:rPr>
        <w:t xml:space="preserve">. </w:t>
      </w:r>
    </w:p>
    <w:p w:rsidR="006658AD" w:rsidRPr="00CA6C34" w:rsidRDefault="006658AD" w:rsidP="008E333B">
      <w:pPr>
        <w:numPr>
          <w:ilvl w:val="0"/>
          <w:numId w:val="43"/>
        </w:numPr>
        <w:tabs>
          <w:tab w:val="clear" w:pos="720"/>
          <w:tab w:val="num" w:pos="1068"/>
        </w:tabs>
        <w:overflowPunct w:val="0"/>
        <w:autoSpaceDE w:val="0"/>
        <w:autoSpaceDN w:val="0"/>
        <w:adjustRightInd w:val="0"/>
        <w:spacing w:after="120" w:line="360" w:lineRule="auto"/>
        <w:ind w:left="1068"/>
        <w:jc w:val="both"/>
        <w:textAlignment w:val="baseline"/>
        <w:rPr>
          <w:rFonts w:ascii="Arial" w:hAnsi="Arial" w:cs="Arial"/>
          <w:sz w:val="24"/>
          <w:szCs w:val="24"/>
        </w:rPr>
      </w:pPr>
      <w:r w:rsidRPr="00CA6C34">
        <w:rPr>
          <w:rFonts w:ascii="Arial" w:hAnsi="Arial" w:cs="Arial"/>
          <w:sz w:val="24"/>
          <w:szCs w:val="24"/>
        </w:rPr>
        <w:t>Namolul in exces va fi dirijat catre statia de pompare namol recirculat.</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Bazin tampon supernatant:</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Supernatantul de la deshidratarea mecanica a namolului si de la paturile de uscare a namolului va fi stocat in bazinul tampon pentru supernatant, V=14 m</w:t>
      </w:r>
      <w:r w:rsidRPr="005701D7">
        <w:rPr>
          <w:rFonts w:ascii="Arial" w:hAnsi="Arial" w:cs="Arial"/>
          <w:sz w:val="24"/>
          <w:szCs w:val="24"/>
          <w:vertAlign w:val="superscript"/>
        </w:rPr>
        <w:t>3</w:t>
      </w:r>
      <w:r w:rsidR="00C975E3">
        <w:rPr>
          <w:rFonts w:ascii="Arial" w:hAnsi="Arial" w:cs="Arial"/>
          <w:sz w:val="24"/>
          <w:szCs w:val="24"/>
        </w:rPr>
        <w:t>;</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Supernatantul va f</w:t>
      </w:r>
      <w:r w:rsidR="00C975E3">
        <w:rPr>
          <w:rFonts w:ascii="Arial" w:hAnsi="Arial" w:cs="Arial"/>
          <w:sz w:val="24"/>
          <w:szCs w:val="24"/>
        </w:rPr>
        <w:t xml:space="preserve">i utilizat in fluxul de epurare, </w:t>
      </w:r>
      <w:r w:rsidRPr="00CA6C34">
        <w:rPr>
          <w:rFonts w:ascii="Arial" w:hAnsi="Arial" w:cs="Arial"/>
          <w:sz w:val="24"/>
          <w:szCs w:val="24"/>
        </w:rPr>
        <w:t>in perioadele in care influentul din SEAU nu are incarcarile maxime necesare. Reintroducerea in flux se va face cu o pompa filtru (1+1</w:t>
      </w:r>
      <w:r w:rsidR="005701D7">
        <w:rPr>
          <w:rFonts w:ascii="Arial" w:hAnsi="Arial" w:cs="Arial"/>
          <w:sz w:val="24"/>
          <w:szCs w:val="24"/>
        </w:rPr>
        <w:t>).</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Depozitare namol:</w:t>
      </w:r>
    </w:p>
    <w:p w:rsidR="00416FE0" w:rsidRPr="00416FE0" w:rsidRDefault="00416FE0" w:rsidP="004D6A46">
      <w:pPr>
        <w:spacing w:after="120" w:line="360" w:lineRule="auto"/>
        <w:ind w:left="851"/>
        <w:jc w:val="both"/>
        <w:rPr>
          <w:rFonts w:ascii="Arial" w:hAnsi="Arial" w:cs="Arial"/>
          <w:sz w:val="24"/>
          <w:szCs w:val="24"/>
        </w:rPr>
      </w:pPr>
      <w:r w:rsidRPr="00416FE0">
        <w:rPr>
          <w:rFonts w:ascii="Arial" w:hAnsi="Arial" w:cs="Arial"/>
          <w:sz w:val="24"/>
          <w:szCs w:val="24"/>
        </w:rPr>
        <w:t>Depozitarea namolului se face in saci filtranti care ulterior sunt transportati la statia de compostare deseuri menajere a orasului Targu Bujor.</w:t>
      </w:r>
    </w:p>
    <w:p w:rsidR="006658AD" w:rsidRPr="004D6A46" w:rsidRDefault="006658AD" w:rsidP="004D6A46">
      <w:pPr>
        <w:ind w:left="851"/>
        <w:rPr>
          <w:rFonts w:ascii="Arial" w:hAnsi="Arial" w:cs="Arial"/>
          <w:b/>
          <w:sz w:val="24"/>
          <w:szCs w:val="24"/>
          <w:u w:val="single"/>
        </w:rPr>
      </w:pPr>
      <w:r w:rsidRPr="004D6A46">
        <w:rPr>
          <w:rFonts w:ascii="Arial" w:hAnsi="Arial" w:cs="Arial"/>
          <w:b/>
          <w:sz w:val="24"/>
          <w:szCs w:val="24"/>
          <w:u w:val="single"/>
        </w:rPr>
        <w:t>Alte facilitati:</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 xml:space="preserve">Sistem intern de drenaj al apelor uzate conectat la conducta de admisie a apelor uzate </w:t>
      </w:r>
    </w:p>
    <w:p w:rsidR="006658AD" w:rsidRPr="00CA6C34" w:rsidRDefault="00416FE0"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Pr>
          <w:rFonts w:ascii="Arial" w:hAnsi="Arial" w:cs="Arial"/>
          <w:sz w:val="24"/>
          <w:szCs w:val="24"/>
        </w:rPr>
        <w:t xml:space="preserve">Drumuri si alei </w:t>
      </w:r>
      <w:r w:rsidR="006658AD" w:rsidRPr="00CA6C34">
        <w:rPr>
          <w:rFonts w:ascii="Arial" w:hAnsi="Arial" w:cs="Arial"/>
          <w:sz w:val="24"/>
          <w:szCs w:val="24"/>
        </w:rPr>
        <w:t xml:space="preserve">pentru asigurarea accesului catre toate facilitatile pentru instalatie, intretinere etc. </w:t>
      </w:r>
    </w:p>
    <w:p w:rsidR="006658AD" w:rsidRPr="00CA6C34" w:rsidRDefault="00416FE0"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Pr>
          <w:rFonts w:ascii="Arial" w:hAnsi="Arial" w:cs="Arial"/>
          <w:sz w:val="24"/>
          <w:szCs w:val="24"/>
        </w:rPr>
        <w:t>Amenajarea terenului</w:t>
      </w:r>
      <w:r w:rsidR="006658AD" w:rsidRPr="00CA6C34">
        <w:rPr>
          <w:rFonts w:ascii="Arial" w:hAnsi="Arial" w:cs="Arial"/>
          <w:sz w:val="24"/>
          <w:szCs w:val="24"/>
        </w:rPr>
        <w:t xml:space="preserve"> cu spatii verzi, tufisuri, copaci, etc.</w:t>
      </w:r>
      <w:r w:rsidR="009C5BC0">
        <w:rPr>
          <w:rFonts w:ascii="Arial" w:hAnsi="Arial" w:cs="Arial"/>
          <w:sz w:val="24"/>
          <w:szCs w:val="24"/>
        </w:rPr>
        <w:t>;</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Lucrari electrice</w:t>
      </w:r>
      <w:r w:rsidR="00416FE0">
        <w:rPr>
          <w:rFonts w:ascii="Arial" w:hAnsi="Arial" w:cs="Arial"/>
          <w:sz w:val="24"/>
          <w:szCs w:val="24"/>
        </w:rPr>
        <w:t xml:space="preserve">, cum ar fi </w:t>
      </w:r>
      <w:r w:rsidRPr="00CA6C34">
        <w:rPr>
          <w:rFonts w:ascii="Arial" w:hAnsi="Arial" w:cs="Arial"/>
          <w:sz w:val="24"/>
          <w:szCs w:val="24"/>
        </w:rPr>
        <w:t>montare transformator,</w:t>
      </w:r>
      <w:r w:rsidR="004D6A46">
        <w:rPr>
          <w:rFonts w:ascii="Arial" w:hAnsi="Arial" w:cs="Arial"/>
          <w:sz w:val="24"/>
          <w:szCs w:val="24"/>
        </w:rPr>
        <w:t xml:space="preserve"> iluminare exterioara, montare </w:t>
      </w:r>
      <w:r w:rsidRPr="00CA6C34">
        <w:rPr>
          <w:rFonts w:ascii="Arial" w:hAnsi="Arial" w:cs="Arial"/>
          <w:sz w:val="24"/>
          <w:szCs w:val="24"/>
        </w:rPr>
        <w:t>paratraznet</w:t>
      </w:r>
      <w:r w:rsidR="009C5BC0">
        <w:rPr>
          <w:rFonts w:ascii="Arial" w:hAnsi="Arial" w:cs="Arial"/>
          <w:sz w:val="24"/>
          <w:szCs w:val="24"/>
        </w:rPr>
        <w:t>;</w:t>
      </w:r>
    </w:p>
    <w:p w:rsidR="006658AD" w:rsidRPr="00CA6C34" w:rsidRDefault="006658AD" w:rsidP="008E333B">
      <w:pPr>
        <w:numPr>
          <w:ilvl w:val="0"/>
          <w:numId w:val="43"/>
        </w:numPr>
        <w:tabs>
          <w:tab w:val="clear" w:pos="720"/>
          <w:tab w:val="num" w:pos="1418"/>
        </w:tabs>
        <w:overflowPunct w:val="0"/>
        <w:autoSpaceDE w:val="0"/>
        <w:autoSpaceDN w:val="0"/>
        <w:adjustRightInd w:val="0"/>
        <w:spacing w:after="120" w:line="360" w:lineRule="auto"/>
        <w:ind w:left="1418" w:hanging="567"/>
        <w:jc w:val="both"/>
        <w:textAlignment w:val="baseline"/>
        <w:rPr>
          <w:rFonts w:ascii="Arial" w:hAnsi="Arial" w:cs="Arial"/>
          <w:sz w:val="24"/>
          <w:szCs w:val="24"/>
        </w:rPr>
      </w:pPr>
      <w:r w:rsidRPr="00CA6C34">
        <w:rPr>
          <w:rFonts w:ascii="Arial" w:hAnsi="Arial" w:cs="Arial"/>
          <w:sz w:val="24"/>
          <w:szCs w:val="24"/>
        </w:rPr>
        <w:t>Cladire administrativa, inclusiv camera de control, bir</w:t>
      </w:r>
      <w:r w:rsidR="00416FE0">
        <w:rPr>
          <w:rFonts w:ascii="Arial" w:hAnsi="Arial" w:cs="Arial"/>
          <w:sz w:val="24"/>
          <w:szCs w:val="24"/>
        </w:rPr>
        <w:t>ouri, facilitati sanitare</w:t>
      </w:r>
      <w:r w:rsidRPr="00CA6C34">
        <w:rPr>
          <w:rFonts w:ascii="Arial" w:hAnsi="Arial" w:cs="Arial"/>
          <w:sz w:val="24"/>
          <w:szCs w:val="24"/>
        </w:rPr>
        <w:t>, laborator, atelier, depozit etc.</w:t>
      </w:r>
    </w:p>
    <w:p w:rsidR="006658AD" w:rsidRPr="00CA6C34" w:rsidRDefault="00BD2BC0" w:rsidP="007E13F4">
      <w:pPr>
        <w:pStyle w:val="SubSubSubTitlu"/>
      </w:pPr>
      <w:bookmarkStart w:id="313" w:name="_Toc369259368"/>
      <w:r>
        <w:t xml:space="preserve">2.13.2.3 </w:t>
      </w:r>
      <w:r w:rsidR="006658AD" w:rsidRPr="00CA6C34">
        <w:t>Facilitati de tratare a apelor industriale</w:t>
      </w:r>
      <w:bookmarkEnd w:id="313"/>
    </w:p>
    <w:p w:rsidR="005701D7" w:rsidRDefault="006658AD" w:rsidP="006E749F">
      <w:pPr>
        <w:spacing w:after="120" w:line="360" w:lineRule="auto"/>
        <w:ind w:left="851"/>
        <w:jc w:val="both"/>
        <w:rPr>
          <w:rFonts w:ascii="Arial" w:hAnsi="Arial" w:cs="Arial"/>
          <w:sz w:val="24"/>
          <w:szCs w:val="24"/>
        </w:rPr>
      </w:pPr>
      <w:r w:rsidRPr="00CA6C34">
        <w:rPr>
          <w:rFonts w:ascii="Arial" w:hAnsi="Arial" w:cs="Arial"/>
          <w:sz w:val="24"/>
          <w:szCs w:val="24"/>
        </w:rPr>
        <w:t>Conform operatorului SEAU si Consiliului Local in Targu Bujor zona nu are activitati industriale. Apa uzata nemenajera poate sa apara de pe suprafetele arabile si de la ferme de animale cat si de la micii producator</w:t>
      </w:r>
      <w:r w:rsidR="006E749F">
        <w:rPr>
          <w:rFonts w:ascii="Arial" w:hAnsi="Arial" w:cs="Arial"/>
          <w:sz w:val="24"/>
          <w:szCs w:val="24"/>
        </w:rPr>
        <w:t>i de produse alimentare. Trebuie mentionat ca</w:t>
      </w:r>
      <w:r w:rsidRPr="00CA6C34">
        <w:rPr>
          <w:rFonts w:ascii="Arial" w:hAnsi="Arial" w:cs="Arial"/>
          <w:sz w:val="24"/>
          <w:szCs w:val="24"/>
        </w:rPr>
        <w:t xml:space="preserve"> in zona exista activitati viticole.Conform Consiliului Local</w:t>
      </w:r>
      <w:r w:rsidR="005701D7">
        <w:rPr>
          <w:rFonts w:ascii="Arial" w:hAnsi="Arial" w:cs="Arial"/>
          <w:sz w:val="24"/>
          <w:szCs w:val="24"/>
        </w:rPr>
        <w:t>,</w:t>
      </w:r>
      <w:r w:rsidRPr="00CA6C34">
        <w:rPr>
          <w:rFonts w:ascii="Arial" w:hAnsi="Arial" w:cs="Arial"/>
          <w:sz w:val="24"/>
          <w:szCs w:val="24"/>
        </w:rPr>
        <w:t xml:space="preserve"> intreaga apa uzata</w:t>
      </w:r>
      <w:r w:rsidR="00EA1D45">
        <w:rPr>
          <w:rFonts w:ascii="Arial" w:hAnsi="Arial" w:cs="Arial"/>
          <w:sz w:val="24"/>
          <w:szCs w:val="24"/>
        </w:rPr>
        <w:t xml:space="preserve"> generata de activitatea</w:t>
      </w:r>
      <w:r w:rsidRPr="00CA6C34">
        <w:rPr>
          <w:rFonts w:ascii="Arial" w:hAnsi="Arial" w:cs="Arial"/>
          <w:sz w:val="24"/>
          <w:szCs w:val="24"/>
        </w:rPr>
        <w:t xml:space="preserve"> acestor producatori este deversata in rau fara tratare.</w:t>
      </w:r>
    </w:p>
    <w:p w:rsidR="005701D7" w:rsidRDefault="005701D7">
      <w:pPr>
        <w:spacing w:after="0" w:line="240" w:lineRule="auto"/>
        <w:rPr>
          <w:rFonts w:ascii="Arial" w:hAnsi="Arial" w:cs="Arial"/>
          <w:sz w:val="24"/>
          <w:szCs w:val="24"/>
        </w:rPr>
      </w:pPr>
      <w:r>
        <w:rPr>
          <w:rFonts w:ascii="Arial" w:hAnsi="Arial" w:cs="Arial"/>
          <w:sz w:val="24"/>
          <w:szCs w:val="24"/>
        </w:rPr>
        <w:br w:type="page"/>
      </w:r>
    </w:p>
    <w:p w:rsidR="006658AD" w:rsidRPr="00537965" w:rsidRDefault="00BD2BC0" w:rsidP="00BD2BC0">
      <w:pPr>
        <w:pStyle w:val="Subtitlu2"/>
        <w:ind w:left="0" w:firstLine="0"/>
        <w:rPr>
          <w:rFonts w:cs="Arial"/>
          <w:caps w:val="0"/>
          <w:lang w:val="it-IT"/>
        </w:rPr>
      </w:pPr>
      <w:bookmarkStart w:id="314" w:name="_Toc232816369"/>
      <w:bookmarkStart w:id="315" w:name="_Toc369259369"/>
      <w:r w:rsidRPr="00537965">
        <w:rPr>
          <w:rFonts w:cs="Arial"/>
          <w:caps w:val="0"/>
          <w:lang w:val="it-IT"/>
        </w:rPr>
        <w:t xml:space="preserve">2.14 </w:t>
      </w:r>
      <w:r w:rsidR="006658AD" w:rsidRPr="00537965">
        <w:rPr>
          <w:rFonts w:cs="Arial"/>
          <w:caps w:val="0"/>
          <w:lang w:val="it-IT"/>
        </w:rPr>
        <w:t xml:space="preserve">Facilitati existente si performanta </w:t>
      </w:r>
      <w:r w:rsidR="005701D7" w:rsidRPr="00537965">
        <w:rPr>
          <w:rFonts w:cs="Arial"/>
          <w:caps w:val="0"/>
          <w:lang w:val="it-IT"/>
        </w:rPr>
        <w:t>sistemelor</w:t>
      </w:r>
      <w:r w:rsidR="006658AD" w:rsidRPr="00537965">
        <w:rPr>
          <w:rFonts w:cs="Arial"/>
          <w:caps w:val="0"/>
          <w:lang w:val="it-IT"/>
        </w:rPr>
        <w:t xml:space="preserve"> in orasul Beresti</w:t>
      </w:r>
      <w:bookmarkEnd w:id="314"/>
      <w:bookmarkEnd w:id="315"/>
    </w:p>
    <w:p w:rsidR="006658AD" w:rsidRPr="00CA6C34" w:rsidRDefault="00BD2BC0" w:rsidP="007E13F4">
      <w:pPr>
        <w:pStyle w:val="Subsubtitlu"/>
      </w:pPr>
      <w:bookmarkStart w:id="316" w:name="_Toc232816370"/>
      <w:bookmarkStart w:id="317" w:name="_Toc216168372"/>
      <w:bookmarkStart w:id="318" w:name="_Toc213840098"/>
      <w:bookmarkStart w:id="319" w:name="_Toc369259370"/>
      <w:r>
        <w:t xml:space="preserve">2.14.1 </w:t>
      </w:r>
      <w:r w:rsidR="004B7DFB">
        <w:t>Descrierea sistemului de alimentare cu apa</w:t>
      </w:r>
      <w:bookmarkEnd w:id="316"/>
      <w:bookmarkEnd w:id="317"/>
      <w:bookmarkEnd w:id="318"/>
      <w:bookmarkEnd w:id="319"/>
    </w:p>
    <w:p w:rsidR="006658AD" w:rsidRPr="00CA6C34" w:rsidRDefault="006658AD" w:rsidP="0052560B">
      <w:pPr>
        <w:rPr>
          <w:rFonts w:ascii="Arial" w:hAnsi="Arial" w:cs="Arial"/>
          <w:b/>
          <w:i/>
          <w:sz w:val="24"/>
          <w:szCs w:val="24"/>
        </w:rPr>
      </w:pPr>
      <w:r w:rsidRPr="00CA6C34">
        <w:rPr>
          <w:rFonts w:ascii="Arial" w:hAnsi="Arial" w:cs="Arial"/>
          <w:lang w:eastAsia="de-DE"/>
        </w:rPr>
        <w:tab/>
      </w:r>
      <w:bookmarkStart w:id="320" w:name="_Toc232816371"/>
      <w:r w:rsidRPr="00CA6C34">
        <w:rPr>
          <w:rFonts w:ascii="Arial" w:hAnsi="Arial" w:cs="Arial"/>
          <w:b/>
          <w:i/>
          <w:sz w:val="24"/>
          <w:szCs w:val="24"/>
          <w:lang w:eastAsia="de-DE"/>
        </w:rPr>
        <w:t>Schema generala a sistemului de furnizare a apei</w:t>
      </w:r>
      <w:bookmarkEnd w:id="320"/>
    </w:p>
    <w:p w:rsidR="006658AD" w:rsidRPr="00CA6C34" w:rsidRDefault="006658AD" w:rsidP="005701D7">
      <w:pPr>
        <w:spacing w:after="120" w:line="360" w:lineRule="auto"/>
        <w:ind w:left="851"/>
        <w:jc w:val="both"/>
        <w:rPr>
          <w:rFonts w:ascii="Arial" w:hAnsi="Arial" w:cs="Arial"/>
          <w:sz w:val="24"/>
          <w:szCs w:val="24"/>
        </w:rPr>
      </w:pPr>
      <w:r w:rsidRPr="00CA6C34">
        <w:rPr>
          <w:rFonts w:ascii="Arial" w:hAnsi="Arial" w:cs="Arial"/>
          <w:sz w:val="24"/>
          <w:szCs w:val="24"/>
        </w:rPr>
        <w:t xml:space="preserve">Sistemul existent de furnizare a apei potabile deserveste o populatie de </w:t>
      </w:r>
      <w:r w:rsidR="005952E5">
        <w:rPr>
          <w:rFonts w:ascii="Arial" w:hAnsi="Arial" w:cs="Arial"/>
          <w:sz w:val="24"/>
          <w:szCs w:val="24"/>
        </w:rPr>
        <w:t>1900</w:t>
      </w:r>
      <w:r w:rsidRPr="00CA6C34">
        <w:rPr>
          <w:rFonts w:ascii="Arial" w:hAnsi="Arial" w:cs="Arial"/>
          <w:sz w:val="24"/>
          <w:szCs w:val="24"/>
        </w:rPr>
        <w:t xml:space="preserve"> locuitori</w:t>
      </w:r>
      <w:r w:rsidR="001B3F5B">
        <w:rPr>
          <w:rFonts w:ascii="Arial" w:hAnsi="Arial" w:cs="Arial"/>
          <w:sz w:val="24"/>
          <w:szCs w:val="24"/>
        </w:rPr>
        <w:t xml:space="preserve"> din totalul populatiei de </w:t>
      </w:r>
      <w:r w:rsidR="0042511D">
        <w:rPr>
          <w:rFonts w:ascii="Arial" w:hAnsi="Arial" w:cs="Arial"/>
          <w:sz w:val="24"/>
          <w:szCs w:val="24"/>
        </w:rPr>
        <w:t>3188 locuitori</w:t>
      </w:r>
      <w:r w:rsidRPr="00CA6C34">
        <w:rPr>
          <w:rFonts w:ascii="Arial" w:hAnsi="Arial" w:cs="Arial"/>
          <w:sz w:val="24"/>
          <w:szCs w:val="24"/>
        </w:rPr>
        <w:t xml:space="preserve">, reprezentand </w:t>
      </w:r>
      <w:r w:rsidR="009B269D">
        <w:rPr>
          <w:rFonts w:ascii="Arial" w:hAnsi="Arial" w:cs="Arial"/>
          <w:sz w:val="24"/>
          <w:szCs w:val="24"/>
        </w:rPr>
        <w:t>63,8 %. R</w:t>
      </w:r>
      <w:r w:rsidRPr="00CA6C34">
        <w:rPr>
          <w:rFonts w:ascii="Arial" w:hAnsi="Arial" w:cs="Arial"/>
          <w:sz w:val="24"/>
          <w:szCs w:val="24"/>
        </w:rPr>
        <w:t>eteaua de furnizare a apei include:</w:t>
      </w:r>
    </w:p>
    <w:p w:rsidR="006658AD" w:rsidRPr="00CA6C34" w:rsidRDefault="006658AD" w:rsidP="008E333B">
      <w:pPr>
        <w:numPr>
          <w:ilvl w:val="0"/>
          <w:numId w:val="44"/>
        </w:numPr>
        <w:tabs>
          <w:tab w:val="clear" w:pos="720"/>
          <w:tab w:val="num" w:pos="1428"/>
        </w:tabs>
        <w:spacing w:after="120" w:line="360" w:lineRule="auto"/>
        <w:ind w:left="1428"/>
        <w:jc w:val="both"/>
        <w:rPr>
          <w:rFonts w:ascii="Arial" w:hAnsi="Arial" w:cs="Arial"/>
          <w:sz w:val="24"/>
          <w:szCs w:val="24"/>
        </w:rPr>
      </w:pPr>
      <w:r w:rsidRPr="00CA6C34">
        <w:rPr>
          <w:rFonts w:ascii="Arial" w:hAnsi="Arial" w:cs="Arial"/>
          <w:sz w:val="24"/>
          <w:szCs w:val="24"/>
        </w:rPr>
        <w:t>Sursa de apa subterana;</w:t>
      </w:r>
    </w:p>
    <w:p w:rsidR="006658AD" w:rsidRPr="00CA6C34" w:rsidRDefault="006658AD" w:rsidP="008E333B">
      <w:pPr>
        <w:numPr>
          <w:ilvl w:val="0"/>
          <w:numId w:val="44"/>
        </w:numPr>
        <w:tabs>
          <w:tab w:val="clear" w:pos="720"/>
          <w:tab w:val="num" w:pos="1428"/>
        </w:tabs>
        <w:spacing w:after="120" w:line="360" w:lineRule="auto"/>
        <w:ind w:left="1428"/>
        <w:jc w:val="both"/>
        <w:rPr>
          <w:rFonts w:ascii="Arial" w:hAnsi="Arial" w:cs="Arial"/>
          <w:sz w:val="24"/>
          <w:szCs w:val="24"/>
        </w:rPr>
      </w:pPr>
      <w:r w:rsidRPr="00CA6C34">
        <w:rPr>
          <w:rFonts w:ascii="Arial" w:hAnsi="Arial" w:cs="Arial"/>
          <w:sz w:val="24"/>
          <w:szCs w:val="24"/>
        </w:rPr>
        <w:t>Statie de pompare si rezervor tampon;</w:t>
      </w:r>
    </w:p>
    <w:p w:rsidR="006658AD" w:rsidRPr="00CA6C34" w:rsidRDefault="006658AD" w:rsidP="008E333B">
      <w:pPr>
        <w:numPr>
          <w:ilvl w:val="0"/>
          <w:numId w:val="44"/>
        </w:numPr>
        <w:tabs>
          <w:tab w:val="clear" w:pos="720"/>
          <w:tab w:val="num" w:pos="1428"/>
        </w:tabs>
        <w:spacing w:after="120" w:line="360" w:lineRule="auto"/>
        <w:ind w:left="1428"/>
        <w:jc w:val="both"/>
        <w:rPr>
          <w:rFonts w:ascii="Arial" w:hAnsi="Arial" w:cs="Arial"/>
          <w:sz w:val="24"/>
          <w:szCs w:val="24"/>
        </w:rPr>
      </w:pPr>
      <w:r w:rsidRPr="00CA6C34">
        <w:rPr>
          <w:rFonts w:ascii="Arial" w:hAnsi="Arial" w:cs="Arial"/>
          <w:sz w:val="24"/>
          <w:szCs w:val="24"/>
        </w:rPr>
        <w:t>Retea de distributie.</w:t>
      </w:r>
    </w:p>
    <w:p w:rsidR="006658AD" w:rsidRPr="00CA6C34" w:rsidRDefault="006658AD" w:rsidP="00227824">
      <w:pPr>
        <w:spacing w:after="120" w:line="360" w:lineRule="auto"/>
        <w:ind w:left="708"/>
        <w:jc w:val="both"/>
        <w:rPr>
          <w:rFonts w:ascii="Arial" w:hAnsi="Arial" w:cs="Arial"/>
          <w:sz w:val="24"/>
          <w:szCs w:val="24"/>
        </w:rPr>
      </w:pPr>
      <w:r w:rsidRPr="00CA6C34">
        <w:rPr>
          <w:rFonts w:ascii="Arial" w:hAnsi="Arial" w:cs="Arial"/>
          <w:sz w:val="24"/>
          <w:szCs w:val="24"/>
        </w:rPr>
        <w:t>Schema generala a sistemului de furnizare a apei este prezentat in figura urmatoare:</w:t>
      </w:r>
    </w:p>
    <w:p w:rsidR="001F22D7" w:rsidRPr="00CA6C34" w:rsidRDefault="00A11CD2" w:rsidP="00962B35">
      <w:pPr>
        <w:pStyle w:val="Beschriftung-FiguresCaracter"/>
      </w:pPr>
      <w:r w:rsidRPr="00CA6C34">
        <w:object w:dxaOrig="6594" w:dyaOrig="8995">
          <v:shape id="_x0000_i1036" type="#_x0000_t75" style="width:248.25pt;height:336.75pt" o:ole="">
            <v:imagedata r:id="rId118" o:title=""/>
          </v:shape>
          <o:OLEObject Type="Embed" ProgID="Visio.Drawing.11" ShapeID="_x0000_i1036" DrawAspect="Content" ObjectID="_1444802814" r:id="rId119"/>
        </w:object>
      </w:r>
    </w:p>
    <w:p w:rsidR="001F22D7" w:rsidRPr="007A5565" w:rsidRDefault="001F22D7" w:rsidP="00962B35">
      <w:pPr>
        <w:pStyle w:val="Beschriftung-FiguresCaracter"/>
      </w:pPr>
      <w:r w:rsidRPr="007A5565">
        <w:t xml:space="preserve">Fig. </w:t>
      </w:r>
      <w:r w:rsidR="005701D7">
        <w:t>2.14 - 1</w:t>
      </w:r>
      <w:r w:rsidRPr="007A5565">
        <w:t xml:space="preserve"> Schema sistemului de furnizare a apei existent in Beresti </w:t>
      </w:r>
    </w:p>
    <w:p w:rsidR="001F22D7" w:rsidRPr="00CA6C34" w:rsidRDefault="001F22D7" w:rsidP="00227824">
      <w:pPr>
        <w:pStyle w:val="E1Caracter"/>
        <w:spacing w:after="120" w:line="360" w:lineRule="auto"/>
        <w:rPr>
          <w:rFonts w:cs="Arial"/>
          <w:i/>
          <w:iCs/>
          <w:sz w:val="24"/>
          <w:szCs w:val="24"/>
          <w:lang w:val="ro-RO"/>
        </w:rPr>
      </w:pPr>
      <w:r w:rsidRPr="00CA6C34">
        <w:rPr>
          <w:rFonts w:cs="Arial"/>
          <w:sz w:val="24"/>
          <w:szCs w:val="24"/>
          <w:lang w:val="ro-RO"/>
        </w:rPr>
        <w:t>Apa subterana extrasa este pompata in do</w:t>
      </w:r>
      <w:r w:rsidR="00BD2BC0">
        <w:rPr>
          <w:rFonts w:cs="Arial"/>
          <w:sz w:val="24"/>
          <w:szCs w:val="24"/>
          <w:lang w:val="ro-RO"/>
        </w:rPr>
        <w:t xml:space="preserve">ua rezervoare de stocare de 500 </w:t>
      </w:r>
      <w:r w:rsidRPr="00CA6C34">
        <w:rPr>
          <w:rFonts w:cs="Arial"/>
          <w:sz w:val="24"/>
          <w:szCs w:val="24"/>
          <w:lang w:val="ro-RO"/>
        </w:rPr>
        <w:t xml:space="preserve">m³ fiecare, </w:t>
      </w:r>
      <w:r w:rsidR="00404FBC">
        <w:rPr>
          <w:rFonts w:cs="Arial"/>
          <w:sz w:val="24"/>
          <w:szCs w:val="24"/>
          <w:lang w:val="ro-RO"/>
        </w:rPr>
        <w:t xml:space="preserve">unul fiind nefunctional, </w:t>
      </w:r>
      <w:r w:rsidRPr="00CA6C34">
        <w:rPr>
          <w:rFonts w:cs="Arial"/>
          <w:sz w:val="24"/>
          <w:szCs w:val="24"/>
          <w:lang w:val="ro-RO"/>
        </w:rPr>
        <w:t>distributia</w:t>
      </w:r>
      <w:r w:rsidR="005701D7">
        <w:rPr>
          <w:rFonts w:cs="Arial"/>
          <w:sz w:val="24"/>
          <w:szCs w:val="24"/>
          <w:lang w:val="ro-RO"/>
        </w:rPr>
        <w:t xml:space="preserve"> apei in retele fiind facuta</w:t>
      </w:r>
      <w:r w:rsidRPr="00CA6C34">
        <w:rPr>
          <w:rFonts w:cs="Arial"/>
          <w:sz w:val="24"/>
          <w:szCs w:val="24"/>
          <w:lang w:val="ro-RO"/>
        </w:rPr>
        <w:t xml:space="preserve"> gravita</w:t>
      </w:r>
      <w:r w:rsidR="00675797">
        <w:rPr>
          <w:rFonts w:cs="Arial"/>
          <w:sz w:val="24"/>
          <w:szCs w:val="24"/>
          <w:lang w:val="ro-RO"/>
        </w:rPr>
        <w:t>tional</w:t>
      </w:r>
      <w:r w:rsidRPr="00CA6C34">
        <w:rPr>
          <w:rFonts w:cs="Arial"/>
          <w:sz w:val="24"/>
          <w:szCs w:val="24"/>
          <w:lang w:val="ro-RO"/>
        </w:rPr>
        <w:t>. Reteaua de distribuitie a ap</w:t>
      </w:r>
      <w:r w:rsidR="0042511D">
        <w:rPr>
          <w:rFonts w:cs="Arial"/>
          <w:sz w:val="24"/>
          <w:szCs w:val="24"/>
          <w:lang w:val="ro-RO"/>
        </w:rPr>
        <w:t>ei deserveste o populatie de 1900</w:t>
      </w:r>
      <w:r w:rsidRPr="00CA6C34">
        <w:rPr>
          <w:rFonts w:cs="Arial"/>
          <w:sz w:val="24"/>
          <w:szCs w:val="24"/>
          <w:lang w:val="ro-RO"/>
        </w:rPr>
        <w:t xml:space="preserve"> locuitori din</w:t>
      </w:r>
      <w:r w:rsidR="00675797">
        <w:rPr>
          <w:rFonts w:cs="Arial"/>
          <w:sz w:val="24"/>
          <w:szCs w:val="24"/>
          <w:lang w:val="ro-RO"/>
        </w:rPr>
        <w:t xml:space="preserve"> totalul de </w:t>
      </w:r>
      <w:r w:rsidRPr="00CA6C34">
        <w:rPr>
          <w:rFonts w:cs="Arial"/>
          <w:sz w:val="24"/>
          <w:szCs w:val="24"/>
          <w:lang w:val="ro-RO"/>
        </w:rPr>
        <w:t>3</w:t>
      </w:r>
      <w:r w:rsidR="0042511D">
        <w:rPr>
          <w:rFonts w:cs="Arial"/>
          <w:sz w:val="24"/>
          <w:szCs w:val="24"/>
          <w:lang w:val="ro-RO"/>
        </w:rPr>
        <w:t>188 locuitori existenti</w:t>
      </w:r>
      <w:r w:rsidRPr="00CA6C34">
        <w:rPr>
          <w:rFonts w:cs="Arial"/>
          <w:sz w:val="24"/>
          <w:szCs w:val="24"/>
          <w:lang w:val="ro-RO"/>
        </w:rPr>
        <w:t xml:space="preserve">, reprezentand aproape </w:t>
      </w:r>
      <w:r w:rsidR="0042511D">
        <w:rPr>
          <w:rFonts w:cs="Arial"/>
          <w:sz w:val="24"/>
          <w:szCs w:val="24"/>
          <w:lang w:val="ro-RO"/>
        </w:rPr>
        <w:t>59,5</w:t>
      </w:r>
      <w:r w:rsidRPr="00CA6C34">
        <w:rPr>
          <w:rFonts w:cs="Arial"/>
          <w:sz w:val="24"/>
          <w:szCs w:val="24"/>
          <w:lang w:val="ro-RO"/>
        </w:rPr>
        <w:t>%</w:t>
      </w:r>
      <w:r w:rsidR="0042511D">
        <w:rPr>
          <w:rFonts w:cs="Arial"/>
          <w:sz w:val="24"/>
          <w:szCs w:val="24"/>
          <w:lang w:val="ro-RO"/>
        </w:rPr>
        <w:t xml:space="preserve"> din populatie.</w:t>
      </w:r>
    </w:p>
    <w:p w:rsidR="001F22D7" w:rsidRPr="00CA6C34" w:rsidRDefault="00BD2BC0" w:rsidP="007E13F4">
      <w:pPr>
        <w:pStyle w:val="SubSubSubTitlu"/>
      </w:pPr>
      <w:bookmarkStart w:id="321" w:name="_Toc369259371"/>
      <w:r>
        <w:t xml:space="preserve">2.14.1.1 </w:t>
      </w:r>
      <w:r w:rsidR="001F22D7" w:rsidRPr="00CA6C34">
        <w:t>Surs</w:t>
      </w:r>
      <w:r>
        <w:t>a de a</w:t>
      </w:r>
      <w:r w:rsidR="001F22D7" w:rsidRPr="00CA6C34">
        <w:t>pa</w:t>
      </w:r>
      <w:bookmarkEnd w:id="321"/>
    </w:p>
    <w:p w:rsidR="00BD2BC0" w:rsidRDefault="001F22D7" w:rsidP="00227824">
      <w:pPr>
        <w:pStyle w:val="E1Caracter"/>
        <w:spacing w:after="120" w:line="360" w:lineRule="auto"/>
        <w:rPr>
          <w:rFonts w:cs="Arial"/>
          <w:sz w:val="24"/>
          <w:szCs w:val="24"/>
          <w:lang w:val="ro-RO"/>
        </w:rPr>
      </w:pPr>
      <w:r w:rsidRPr="00CA6C34">
        <w:rPr>
          <w:rFonts w:cs="Arial"/>
          <w:sz w:val="24"/>
          <w:szCs w:val="24"/>
          <w:lang w:val="ro-RO"/>
        </w:rPr>
        <w:t>Principala problemă pentru alimentarea cu apă a oraşului Bere</w:t>
      </w:r>
      <w:r w:rsidR="00BD2BC0">
        <w:rPr>
          <w:rFonts w:cs="Arial"/>
          <w:sz w:val="24"/>
          <w:szCs w:val="24"/>
          <w:lang w:val="ro-RO"/>
        </w:rPr>
        <w:t xml:space="preserve">sti </w:t>
      </w:r>
      <w:r w:rsidR="00CA6CB2">
        <w:rPr>
          <w:rFonts w:cs="Arial"/>
          <w:sz w:val="24"/>
          <w:szCs w:val="24"/>
          <w:lang w:val="ro-RO"/>
        </w:rPr>
        <w:t>este legata de sursele</w:t>
      </w:r>
      <w:r w:rsidR="00BD2BC0">
        <w:rPr>
          <w:rFonts w:cs="Arial"/>
          <w:sz w:val="24"/>
          <w:szCs w:val="24"/>
          <w:lang w:val="ro-RO"/>
        </w:rPr>
        <w:t xml:space="preserve"> de apă.</w:t>
      </w:r>
    </w:p>
    <w:p w:rsidR="001F22D7" w:rsidRPr="00CA6C34" w:rsidRDefault="001F22D7" w:rsidP="00E377BA">
      <w:pPr>
        <w:pStyle w:val="E1Caracter"/>
        <w:spacing w:after="120" w:line="360" w:lineRule="auto"/>
        <w:rPr>
          <w:rFonts w:cs="Arial"/>
          <w:sz w:val="24"/>
          <w:szCs w:val="24"/>
          <w:lang w:val="ro-RO"/>
        </w:rPr>
      </w:pPr>
      <w:r w:rsidRPr="00CA6C34">
        <w:rPr>
          <w:rFonts w:cs="Arial"/>
          <w:sz w:val="24"/>
          <w:szCs w:val="24"/>
          <w:lang w:val="ro-RO"/>
        </w:rPr>
        <w:t>In prezent</w:t>
      </w:r>
      <w:r w:rsidR="008D4A77">
        <w:rPr>
          <w:rFonts w:cs="Arial"/>
          <w:sz w:val="24"/>
          <w:szCs w:val="24"/>
          <w:lang w:val="ro-RO"/>
        </w:rPr>
        <w:t>,</w:t>
      </w:r>
      <w:r w:rsidRPr="00CA6C34">
        <w:rPr>
          <w:rFonts w:cs="Arial"/>
          <w:sz w:val="24"/>
          <w:szCs w:val="24"/>
          <w:lang w:val="ro-RO"/>
        </w:rPr>
        <w:t xml:space="preserve"> apa extrasa </w:t>
      </w:r>
      <w:r w:rsidR="008D4A77">
        <w:rPr>
          <w:rFonts w:cs="Arial"/>
          <w:sz w:val="24"/>
          <w:szCs w:val="24"/>
          <w:lang w:val="ro-RO"/>
        </w:rPr>
        <w:t>se realizeaza</w:t>
      </w:r>
      <w:r w:rsidRPr="00CA6C34">
        <w:rPr>
          <w:rFonts w:cs="Arial"/>
          <w:sz w:val="24"/>
          <w:szCs w:val="24"/>
          <w:lang w:val="ro-RO"/>
        </w:rPr>
        <w:t xml:space="preserve"> cu ajutorul desecarii acviferului superficial </w:t>
      </w:r>
      <w:r w:rsidR="00277F2A">
        <w:rPr>
          <w:rFonts w:cs="Arial"/>
          <w:sz w:val="24"/>
          <w:szCs w:val="24"/>
          <w:lang w:val="ro-RO"/>
        </w:rPr>
        <w:t>a</w:t>
      </w:r>
      <w:r w:rsidR="00957DEC">
        <w:rPr>
          <w:rFonts w:cs="Arial"/>
          <w:sz w:val="24"/>
          <w:szCs w:val="24"/>
          <w:lang w:val="ro-RO"/>
        </w:rPr>
        <w:t>limentat de Paraul</w:t>
      </w:r>
      <w:r w:rsidR="00404FBC">
        <w:rPr>
          <w:rFonts w:cs="Arial"/>
          <w:sz w:val="24"/>
          <w:szCs w:val="24"/>
          <w:lang w:val="ro-RO"/>
        </w:rPr>
        <w:t xml:space="preserve"> Jaravaţ. A</w:t>
      </w:r>
      <w:r w:rsidRPr="00CA6C34">
        <w:rPr>
          <w:rFonts w:cs="Arial"/>
          <w:sz w:val="24"/>
          <w:szCs w:val="24"/>
          <w:lang w:val="ro-RO"/>
        </w:rPr>
        <w:t>cviferelor din puţurile de adâncime</w:t>
      </w:r>
      <w:r w:rsidR="00957DEC">
        <w:rPr>
          <w:rFonts w:cs="Arial"/>
          <w:sz w:val="24"/>
          <w:szCs w:val="24"/>
          <w:lang w:val="ro-RO"/>
        </w:rPr>
        <w:t xml:space="preserve"> amplasate in partea de vest a satului Plesa la 5 km nord-nord-vest de orasul Beresti </w:t>
      </w:r>
      <w:r w:rsidR="00404FBC">
        <w:rPr>
          <w:rFonts w:cs="Arial"/>
          <w:sz w:val="24"/>
          <w:szCs w:val="24"/>
          <w:lang w:val="ro-RO"/>
        </w:rPr>
        <w:t>fiind contaminate</w:t>
      </w:r>
      <w:r w:rsidRPr="00CA6C34">
        <w:rPr>
          <w:rFonts w:cs="Arial"/>
          <w:sz w:val="24"/>
          <w:szCs w:val="24"/>
          <w:lang w:val="ro-RO"/>
        </w:rPr>
        <w:t>. Desecarea</w:t>
      </w:r>
      <w:r w:rsidR="00404FBC">
        <w:rPr>
          <w:rFonts w:cs="Arial"/>
          <w:sz w:val="24"/>
          <w:szCs w:val="24"/>
          <w:lang w:val="ro-RO"/>
        </w:rPr>
        <w:t xml:space="preserve"> acviferului prin intermediul drenurilor aferente comunei Beresti</w:t>
      </w:r>
      <w:r w:rsidR="00B34B28">
        <w:rPr>
          <w:rFonts w:cs="Arial"/>
          <w:sz w:val="24"/>
          <w:szCs w:val="24"/>
          <w:lang w:val="ro-RO"/>
        </w:rPr>
        <w:t xml:space="preserve"> Meria alimenteaza satul Plesa</w:t>
      </w:r>
      <w:r w:rsidRPr="00CA6C34">
        <w:rPr>
          <w:rFonts w:cs="Arial"/>
          <w:sz w:val="24"/>
          <w:szCs w:val="24"/>
          <w:lang w:val="ro-RO"/>
        </w:rPr>
        <w:t>.</w:t>
      </w:r>
    </w:p>
    <w:p w:rsidR="009B269D" w:rsidRPr="00957DEC" w:rsidRDefault="00B34B28" w:rsidP="00957DEC">
      <w:pPr>
        <w:pStyle w:val="E1Caracter"/>
        <w:spacing w:after="120" w:line="360" w:lineRule="auto"/>
        <w:rPr>
          <w:rFonts w:cs="Arial"/>
          <w:sz w:val="24"/>
          <w:szCs w:val="24"/>
          <w:lang w:val="ro-RO"/>
        </w:rPr>
      </w:pPr>
      <w:r>
        <w:rPr>
          <w:rFonts w:cs="Arial"/>
          <w:sz w:val="24"/>
          <w:szCs w:val="24"/>
          <w:lang w:val="ro-RO"/>
        </w:rPr>
        <w:t>Separat sunt 10 drenuri care</w:t>
      </w:r>
      <w:r w:rsidR="00957DEC" w:rsidRPr="00957DEC">
        <w:rPr>
          <w:rFonts w:cs="Arial"/>
          <w:sz w:val="24"/>
          <w:szCs w:val="24"/>
          <w:lang w:val="ro-RO"/>
        </w:rPr>
        <w:t xml:space="preserve"> alimenteaza orasul Beresti. </w:t>
      </w:r>
      <w:r w:rsidR="009B269D" w:rsidRPr="00957DEC">
        <w:rPr>
          <w:rFonts w:cs="Arial"/>
          <w:sz w:val="24"/>
          <w:szCs w:val="24"/>
          <w:lang w:val="ro-RO"/>
        </w:rPr>
        <w:t>Capacitatea sursei este de 8l/s.</w:t>
      </w:r>
    </w:p>
    <w:p w:rsidR="001F22D7" w:rsidRPr="00957DEC" w:rsidRDefault="00675797" w:rsidP="00E377BA">
      <w:pPr>
        <w:pStyle w:val="E1Caracter"/>
        <w:spacing w:after="120" w:line="360" w:lineRule="auto"/>
        <w:rPr>
          <w:rFonts w:cs="Arial"/>
          <w:sz w:val="24"/>
          <w:szCs w:val="24"/>
          <w:lang w:val="ro-RO"/>
        </w:rPr>
      </w:pPr>
      <w:r w:rsidRPr="00957DEC">
        <w:rPr>
          <w:rFonts w:cs="Arial"/>
          <w:sz w:val="24"/>
          <w:szCs w:val="24"/>
          <w:lang w:val="ro-RO"/>
        </w:rPr>
        <w:t>Sursa</w:t>
      </w:r>
      <w:r w:rsidR="008D4A77" w:rsidRPr="00957DEC">
        <w:rPr>
          <w:rFonts w:cs="Arial"/>
          <w:sz w:val="24"/>
          <w:szCs w:val="24"/>
          <w:lang w:val="ro-RO"/>
        </w:rPr>
        <w:t xml:space="preserve">de apa </w:t>
      </w:r>
      <w:r w:rsidR="00B34B28">
        <w:rPr>
          <w:rFonts w:cs="Arial"/>
          <w:sz w:val="24"/>
          <w:szCs w:val="24"/>
          <w:lang w:val="ro-RO"/>
        </w:rPr>
        <w:t xml:space="preserve">pentru Beresti </w:t>
      </w:r>
      <w:r w:rsidR="001F22D7" w:rsidRPr="00957DEC">
        <w:rPr>
          <w:rFonts w:cs="Arial"/>
          <w:sz w:val="24"/>
          <w:szCs w:val="24"/>
          <w:lang w:val="ro-RO"/>
        </w:rPr>
        <w:t>este compusa din:</w:t>
      </w:r>
    </w:p>
    <w:p w:rsidR="001F22D7" w:rsidRPr="00957DEC" w:rsidRDefault="00675797" w:rsidP="008E333B">
      <w:pPr>
        <w:pStyle w:val="E1Caracter"/>
        <w:numPr>
          <w:ilvl w:val="0"/>
          <w:numId w:val="39"/>
        </w:numPr>
        <w:spacing w:after="120" w:line="360" w:lineRule="auto"/>
        <w:rPr>
          <w:rFonts w:cs="Arial"/>
          <w:sz w:val="24"/>
          <w:szCs w:val="24"/>
          <w:lang w:val="ro-RO"/>
        </w:rPr>
      </w:pPr>
      <w:r w:rsidRPr="00957DEC">
        <w:rPr>
          <w:rFonts w:cs="Arial"/>
          <w:sz w:val="24"/>
          <w:szCs w:val="24"/>
          <w:lang w:val="ro-RO"/>
        </w:rPr>
        <w:t>10</w:t>
      </w:r>
      <w:r w:rsidR="00BD2BC0" w:rsidRPr="00957DEC">
        <w:rPr>
          <w:rFonts w:cs="Arial"/>
          <w:sz w:val="24"/>
          <w:szCs w:val="24"/>
          <w:lang w:val="ro-RO"/>
        </w:rPr>
        <w:t xml:space="preserve"> filtre reversibile, Φ </w:t>
      </w:r>
      <w:r w:rsidR="001F22D7" w:rsidRPr="00957DEC">
        <w:rPr>
          <w:rFonts w:cs="Arial"/>
          <w:sz w:val="24"/>
          <w:szCs w:val="24"/>
          <w:lang w:val="ro-RO"/>
        </w:rPr>
        <w:t xml:space="preserve">200 mm diametru, </w:t>
      </w:r>
      <w:r w:rsidR="008D4A77" w:rsidRPr="00957DEC">
        <w:rPr>
          <w:rFonts w:cs="Arial"/>
          <w:sz w:val="24"/>
          <w:szCs w:val="24"/>
          <w:lang w:val="ro-RO"/>
        </w:rPr>
        <w:t>cu perforatii pe doua treimi din circumferinta, pozate la o adancime de 1,80 – 2,0m. Cintre dintre drenuri sunt</w:t>
      </w:r>
      <w:r w:rsidR="001F22D7" w:rsidRPr="00957DEC">
        <w:rPr>
          <w:rFonts w:cs="Arial"/>
          <w:sz w:val="24"/>
          <w:szCs w:val="24"/>
          <w:lang w:val="ro-RO"/>
        </w:rPr>
        <w:t xml:space="preserve"> mai uşor de folosi</w:t>
      </w:r>
      <w:r w:rsidRPr="00957DEC">
        <w:rPr>
          <w:rFonts w:cs="Arial"/>
          <w:sz w:val="24"/>
          <w:szCs w:val="24"/>
          <w:lang w:val="ro-RO"/>
        </w:rPr>
        <w:t>t, oferind un debit total de 7</w:t>
      </w:r>
      <w:r w:rsidR="001F22D7" w:rsidRPr="00957DEC">
        <w:rPr>
          <w:rFonts w:cs="Arial"/>
          <w:sz w:val="24"/>
          <w:szCs w:val="24"/>
          <w:lang w:val="ro-RO"/>
        </w:rPr>
        <w:t>l/s</w:t>
      </w:r>
      <w:r w:rsidRPr="00957DEC">
        <w:rPr>
          <w:rFonts w:cs="Arial"/>
          <w:sz w:val="24"/>
          <w:szCs w:val="24"/>
          <w:lang w:val="ro-RO"/>
        </w:rPr>
        <w:t>, debit insuficient pen</w:t>
      </w:r>
      <w:r w:rsidR="008D4A77" w:rsidRPr="00957DEC">
        <w:rPr>
          <w:rFonts w:cs="Arial"/>
          <w:sz w:val="24"/>
          <w:szCs w:val="24"/>
          <w:lang w:val="ro-RO"/>
        </w:rPr>
        <w:t>t</w:t>
      </w:r>
      <w:r w:rsidRPr="00957DEC">
        <w:rPr>
          <w:rFonts w:cs="Arial"/>
          <w:sz w:val="24"/>
          <w:szCs w:val="24"/>
          <w:lang w:val="ro-RO"/>
        </w:rPr>
        <w:t xml:space="preserve">ru a </w:t>
      </w:r>
      <w:r w:rsidR="008D4A77" w:rsidRPr="00957DEC">
        <w:rPr>
          <w:rFonts w:cs="Arial"/>
          <w:sz w:val="24"/>
          <w:szCs w:val="24"/>
          <w:lang w:val="ro-RO"/>
        </w:rPr>
        <w:t>a</w:t>
      </w:r>
      <w:r w:rsidRPr="00957DEC">
        <w:rPr>
          <w:rFonts w:cs="Arial"/>
          <w:sz w:val="24"/>
          <w:szCs w:val="24"/>
          <w:lang w:val="ro-RO"/>
        </w:rPr>
        <w:t>sigura cerinta de apa a orasului</w:t>
      </w:r>
      <w:r w:rsidR="008D4A77" w:rsidRPr="00957DEC">
        <w:rPr>
          <w:rFonts w:cs="Arial"/>
          <w:sz w:val="24"/>
          <w:szCs w:val="24"/>
          <w:lang w:val="ro-RO"/>
        </w:rPr>
        <w:t>.</w:t>
      </w:r>
      <w:r w:rsidRPr="00957DEC">
        <w:rPr>
          <w:rFonts w:cs="Arial"/>
          <w:sz w:val="24"/>
          <w:szCs w:val="24"/>
          <w:lang w:val="ro-RO"/>
        </w:rPr>
        <w:t>In perioada 2010 – 2012, la 5 din cele 10 filtre s-au constatat depasiri foarte mari ale concentratiilor de nitrati, facand imposibila utilizarea acestora.</w:t>
      </w:r>
    </w:p>
    <w:p w:rsidR="00675797" w:rsidRPr="00957DEC" w:rsidRDefault="001F22D7" w:rsidP="008E333B">
      <w:pPr>
        <w:pStyle w:val="E1Caracter"/>
        <w:numPr>
          <w:ilvl w:val="0"/>
          <w:numId w:val="39"/>
        </w:numPr>
        <w:spacing w:after="120" w:line="360" w:lineRule="auto"/>
        <w:rPr>
          <w:rFonts w:cs="Arial"/>
          <w:sz w:val="24"/>
          <w:szCs w:val="24"/>
          <w:lang w:val="ro-RO"/>
        </w:rPr>
      </w:pPr>
      <w:r w:rsidRPr="00957DEC">
        <w:rPr>
          <w:rFonts w:cs="Arial"/>
          <w:sz w:val="24"/>
          <w:szCs w:val="24"/>
          <w:lang w:val="ro-RO"/>
        </w:rPr>
        <w:t>Camera de Colectare</w:t>
      </w:r>
      <w:r w:rsidR="00E377BA" w:rsidRPr="00957DEC">
        <w:rPr>
          <w:rFonts w:cs="Arial"/>
          <w:sz w:val="24"/>
          <w:szCs w:val="24"/>
          <w:lang w:val="ro-RO"/>
        </w:rPr>
        <w:t xml:space="preserve"> - a</w:t>
      </w:r>
      <w:r w:rsidRPr="00957DEC">
        <w:rPr>
          <w:rFonts w:cs="Arial"/>
          <w:sz w:val="24"/>
          <w:szCs w:val="24"/>
          <w:lang w:val="ro-RO"/>
        </w:rPr>
        <w:t xml:space="preserve">pa este transferata intr-un rezervor tampon metalic cu volumul de </w:t>
      </w:r>
      <w:smartTag w:uri="urn:schemas-microsoft-com:office:smarttags" w:element="metricconverter">
        <w:smartTagPr>
          <w:attr w:name="ProductID" w:val="20 mﾳ"/>
        </w:smartTagPr>
        <w:r w:rsidRPr="00957DEC">
          <w:rPr>
            <w:rFonts w:cs="Arial"/>
            <w:sz w:val="24"/>
            <w:szCs w:val="24"/>
            <w:lang w:val="ro-RO"/>
          </w:rPr>
          <w:t>20 m³</w:t>
        </w:r>
      </w:smartTag>
      <w:r w:rsidRPr="00957DEC">
        <w:rPr>
          <w:rFonts w:cs="Arial"/>
          <w:sz w:val="24"/>
          <w:szCs w:val="24"/>
          <w:lang w:val="ro-RO"/>
        </w:rPr>
        <w:t xml:space="preserve">. </w:t>
      </w:r>
    </w:p>
    <w:p w:rsidR="001F22D7" w:rsidRPr="00957DEC" w:rsidRDefault="00BD2BC0" w:rsidP="008E333B">
      <w:pPr>
        <w:pStyle w:val="E1Caracter"/>
        <w:numPr>
          <w:ilvl w:val="0"/>
          <w:numId w:val="39"/>
        </w:numPr>
        <w:spacing w:after="120" w:line="360" w:lineRule="auto"/>
        <w:rPr>
          <w:rFonts w:cs="Arial"/>
          <w:sz w:val="24"/>
          <w:szCs w:val="24"/>
          <w:lang w:val="ro-RO"/>
        </w:rPr>
      </w:pPr>
      <w:r w:rsidRPr="00957DEC">
        <w:rPr>
          <w:rFonts w:cs="Arial"/>
          <w:sz w:val="24"/>
          <w:szCs w:val="24"/>
          <w:lang w:val="ro-RO"/>
        </w:rPr>
        <w:t>Puturi adanci, H</w:t>
      </w:r>
      <w:r w:rsidR="001F22D7" w:rsidRPr="00957DEC">
        <w:rPr>
          <w:rFonts w:cs="Arial"/>
          <w:sz w:val="24"/>
          <w:szCs w:val="24"/>
          <w:lang w:val="ro-RO"/>
        </w:rPr>
        <w:t xml:space="preserve"> = </w:t>
      </w:r>
      <w:smartTag w:uri="urn:schemas-microsoft-com:office:smarttags" w:element="metricconverter">
        <w:smartTagPr>
          <w:attr w:name="ProductID" w:val="350 m"/>
        </w:smartTagPr>
        <w:r w:rsidR="001F22D7" w:rsidRPr="00957DEC">
          <w:rPr>
            <w:rFonts w:cs="Arial"/>
            <w:sz w:val="24"/>
            <w:szCs w:val="24"/>
            <w:lang w:val="ro-RO"/>
          </w:rPr>
          <w:t>350 m</w:t>
        </w:r>
      </w:smartTag>
      <w:r w:rsidR="001F22D7" w:rsidRPr="00957DEC">
        <w:rPr>
          <w:rFonts w:cs="Arial"/>
          <w:sz w:val="24"/>
          <w:szCs w:val="24"/>
          <w:lang w:val="ro-RO"/>
        </w:rPr>
        <w:t xml:space="preserve">, dotate cu electropompe submersibile, Q = </w:t>
      </w:r>
      <w:smartTag w:uri="urn:schemas-microsoft-com:office:smarttags" w:element="metricconverter">
        <w:smartTagPr>
          <w:attr w:name="ProductID" w:val="8.00 mﾳ"/>
        </w:smartTagPr>
        <w:r w:rsidR="001F22D7" w:rsidRPr="00957DEC">
          <w:rPr>
            <w:rFonts w:cs="Arial"/>
            <w:sz w:val="24"/>
            <w:szCs w:val="24"/>
            <w:lang w:val="ro-RO"/>
          </w:rPr>
          <w:t>8.00 m³</w:t>
        </w:r>
      </w:smartTag>
      <w:r w:rsidRPr="00957DEC">
        <w:rPr>
          <w:rFonts w:cs="Arial"/>
          <w:sz w:val="24"/>
          <w:szCs w:val="24"/>
          <w:lang w:val="ro-RO"/>
        </w:rPr>
        <w:t>/</w:t>
      </w:r>
      <w:r w:rsidR="001F22D7" w:rsidRPr="00957DEC">
        <w:rPr>
          <w:rFonts w:cs="Arial"/>
          <w:sz w:val="24"/>
          <w:szCs w:val="24"/>
          <w:lang w:val="ro-RO"/>
        </w:rPr>
        <w:t xml:space="preserve">h, H = </w:t>
      </w:r>
      <w:smartTag w:uri="urn:schemas-microsoft-com:office:smarttags" w:element="metricconverter">
        <w:smartTagPr>
          <w:attr w:name="ProductID" w:val="180 m"/>
        </w:smartTagPr>
        <w:r w:rsidR="001F22D7" w:rsidRPr="00957DEC">
          <w:rPr>
            <w:rFonts w:cs="Arial"/>
            <w:sz w:val="24"/>
            <w:szCs w:val="24"/>
            <w:lang w:val="ro-RO"/>
          </w:rPr>
          <w:t>180 m</w:t>
        </w:r>
      </w:smartTag>
      <w:r w:rsidR="001F22D7" w:rsidRPr="00957DEC">
        <w:rPr>
          <w:rFonts w:cs="Arial"/>
          <w:sz w:val="24"/>
          <w:szCs w:val="24"/>
          <w:lang w:val="ro-RO"/>
        </w:rPr>
        <w:t>, P = 5.5 kW. În prezent,</w:t>
      </w:r>
      <w:r w:rsidR="00675797" w:rsidRPr="00957DEC">
        <w:rPr>
          <w:rFonts w:cs="Arial"/>
          <w:sz w:val="24"/>
          <w:szCs w:val="24"/>
          <w:lang w:val="ro-RO"/>
        </w:rPr>
        <w:t xml:space="preserve"> puturile nu sunt în funcţiune fiind contaminate cu nitriti.</w:t>
      </w:r>
    </w:p>
    <w:p w:rsidR="001F22D7" w:rsidRPr="00CA6C34" w:rsidRDefault="00BD2BC0" w:rsidP="007E13F4">
      <w:pPr>
        <w:pStyle w:val="SubSubSubTitlu"/>
      </w:pPr>
      <w:bookmarkStart w:id="322" w:name="_Toc369259372"/>
      <w:r>
        <w:t xml:space="preserve">2.14.1.2 </w:t>
      </w:r>
      <w:r w:rsidR="001F22D7" w:rsidRPr="00CA6C34">
        <w:t>Calitatea apei</w:t>
      </w:r>
      <w:bookmarkEnd w:id="322"/>
    </w:p>
    <w:p w:rsidR="00920FBF" w:rsidRPr="00920FBF" w:rsidRDefault="00920FBF" w:rsidP="00920FBF">
      <w:pPr>
        <w:spacing w:after="120" w:line="360" w:lineRule="auto"/>
        <w:ind w:left="851"/>
        <w:jc w:val="both"/>
        <w:rPr>
          <w:rFonts w:ascii="Arial" w:hAnsi="Arial" w:cs="Arial"/>
          <w:sz w:val="24"/>
          <w:szCs w:val="24"/>
        </w:rPr>
      </w:pPr>
      <w:r w:rsidRPr="00920FBF">
        <w:rPr>
          <w:rFonts w:ascii="Arial" w:hAnsi="Arial" w:cs="Arial"/>
          <w:sz w:val="24"/>
          <w:szCs w:val="24"/>
        </w:rPr>
        <w:t xml:space="preserve">Monitorizarea </w:t>
      </w:r>
      <w:r>
        <w:rPr>
          <w:rFonts w:ascii="Arial" w:hAnsi="Arial" w:cs="Arial"/>
          <w:sz w:val="24"/>
          <w:szCs w:val="24"/>
        </w:rPr>
        <w:t xml:space="preserve">calitatii </w:t>
      </w:r>
      <w:r w:rsidRPr="00920FBF">
        <w:rPr>
          <w:rFonts w:ascii="Arial" w:hAnsi="Arial" w:cs="Arial"/>
          <w:sz w:val="24"/>
          <w:szCs w:val="24"/>
        </w:rPr>
        <w:t>apei potabile se realizeaza de ca</w:t>
      </w:r>
      <w:r>
        <w:rPr>
          <w:rFonts w:ascii="Arial" w:hAnsi="Arial" w:cs="Arial"/>
          <w:sz w:val="24"/>
          <w:szCs w:val="24"/>
        </w:rPr>
        <w:t>tre Laboratorul de apa potabila</w:t>
      </w:r>
      <w:r w:rsidRPr="00920FBF">
        <w:rPr>
          <w:rFonts w:ascii="Arial" w:hAnsi="Arial" w:cs="Arial"/>
          <w:sz w:val="24"/>
          <w:szCs w:val="24"/>
        </w:rPr>
        <w:t xml:space="preserve"> din cadrul Serviciului Laboratoare-Calitate, prin respectarea Programului de monitorizare de control intocmit anual, conform legislatiei in vigoare.</w:t>
      </w:r>
    </w:p>
    <w:p w:rsidR="00920FBF" w:rsidRPr="00920FBF" w:rsidRDefault="00920FBF" w:rsidP="00920FBF">
      <w:pPr>
        <w:spacing w:after="120" w:line="360" w:lineRule="auto"/>
        <w:ind w:left="851"/>
        <w:jc w:val="both"/>
        <w:rPr>
          <w:rFonts w:ascii="Arial" w:hAnsi="Arial" w:cs="Arial"/>
          <w:sz w:val="24"/>
          <w:szCs w:val="24"/>
        </w:rPr>
      </w:pPr>
      <w:r w:rsidRPr="00920FBF">
        <w:rPr>
          <w:rFonts w:ascii="Arial" w:hAnsi="Arial" w:cs="Arial"/>
          <w:sz w:val="24"/>
          <w:szCs w:val="24"/>
        </w:rPr>
        <w:t>Directia Judete</w:t>
      </w:r>
      <w:r>
        <w:rPr>
          <w:rFonts w:ascii="Arial" w:hAnsi="Arial" w:cs="Arial"/>
          <w:sz w:val="24"/>
          <w:szCs w:val="24"/>
        </w:rPr>
        <w:t xml:space="preserve">ana de Sanatate Publica Galati </w:t>
      </w:r>
      <w:r w:rsidRPr="00920FBF">
        <w:rPr>
          <w:rFonts w:ascii="Arial" w:hAnsi="Arial" w:cs="Arial"/>
          <w:sz w:val="24"/>
          <w:szCs w:val="24"/>
        </w:rPr>
        <w:t>realizeaza monitorizarea de audit a apei potabile conform Contractului de prestari servicii privind monitorizarea de audit a calitatii apei potabile in conformitate cu Legea 458/2002 – lunar- privind calitatea apei potabile si HG nr. 974/2004 pentru aprobarea Normelor de supraveghere, inspectie sanitara si monitorizare a calitatii apei potabile si a Procedurii de autorizare sanitara a productiei si distributiei apei potabile in orasul Beresti.</w:t>
      </w:r>
    </w:p>
    <w:p w:rsidR="0079036B" w:rsidRPr="00A54EAE" w:rsidRDefault="001F22D7" w:rsidP="00E377BA">
      <w:pPr>
        <w:spacing w:after="120" w:line="360" w:lineRule="auto"/>
        <w:ind w:left="851"/>
        <w:jc w:val="both"/>
        <w:rPr>
          <w:rFonts w:ascii="Arial" w:hAnsi="Arial" w:cs="Arial"/>
          <w:sz w:val="24"/>
          <w:szCs w:val="24"/>
        </w:rPr>
      </w:pPr>
      <w:r w:rsidRPr="00A54EAE">
        <w:rPr>
          <w:rFonts w:ascii="Arial" w:hAnsi="Arial" w:cs="Arial"/>
          <w:sz w:val="24"/>
          <w:szCs w:val="24"/>
        </w:rPr>
        <w:t>Rezultatele analizelor</w:t>
      </w:r>
      <w:r w:rsidR="00A54EAE">
        <w:rPr>
          <w:rFonts w:ascii="Arial" w:hAnsi="Arial" w:cs="Arial"/>
          <w:sz w:val="24"/>
          <w:szCs w:val="24"/>
        </w:rPr>
        <w:t>, atat pentru apa bruta cat si pentru apa distribuita in retea,</w:t>
      </w:r>
      <w:r w:rsidRPr="00A54EAE">
        <w:rPr>
          <w:rFonts w:ascii="Arial" w:hAnsi="Arial" w:cs="Arial"/>
          <w:sz w:val="24"/>
          <w:szCs w:val="24"/>
        </w:rPr>
        <w:t xml:space="preserve"> sunt mentionate in tabelul de mai jos:</w:t>
      </w:r>
    </w:p>
    <w:p w:rsidR="0079036B" w:rsidRPr="00807616" w:rsidRDefault="0079036B" w:rsidP="0079036B">
      <w:pPr>
        <w:ind w:left="851"/>
        <w:jc w:val="both"/>
        <w:rPr>
          <w:rFonts w:ascii="Arial" w:hAnsi="Arial" w:cs="Arial"/>
          <w:b/>
          <w:sz w:val="20"/>
          <w:szCs w:val="20"/>
        </w:rPr>
      </w:pPr>
      <w:r>
        <w:rPr>
          <w:rFonts w:ascii="Arial" w:hAnsi="Arial" w:cs="Arial"/>
          <w:b/>
          <w:sz w:val="20"/>
          <w:szCs w:val="20"/>
        </w:rPr>
        <w:t>Tabel 2.14</w:t>
      </w:r>
      <w:r w:rsidRPr="00807616">
        <w:rPr>
          <w:rFonts w:ascii="Arial" w:hAnsi="Arial" w:cs="Arial"/>
          <w:b/>
          <w:sz w:val="20"/>
          <w:szCs w:val="20"/>
        </w:rPr>
        <w:t xml:space="preserve"> – </w:t>
      </w:r>
      <w:r>
        <w:rPr>
          <w:rFonts w:ascii="Arial" w:hAnsi="Arial" w:cs="Arial"/>
          <w:b/>
          <w:sz w:val="20"/>
          <w:szCs w:val="20"/>
        </w:rPr>
        <w:t>1 – Calitatea apei  - Beresti</w:t>
      </w:r>
    </w:p>
    <w:tbl>
      <w:tblPr>
        <w:tblW w:w="878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992"/>
        <w:gridCol w:w="2126"/>
        <w:gridCol w:w="1559"/>
        <w:gridCol w:w="2552"/>
      </w:tblGrid>
      <w:tr w:rsidR="0079036B" w:rsidRPr="00411549" w:rsidTr="00265B24">
        <w:trPr>
          <w:trHeight w:val="622"/>
        </w:trPr>
        <w:tc>
          <w:tcPr>
            <w:tcW w:w="1559" w:type="dxa"/>
            <w:vMerge w:val="restart"/>
            <w:tcBorders>
              <w:top w:val="single" w:sz="4" w:space="0" w:color="auto"/>
              <w:left w:val="single" w:sz="4" w:space="0" w:color="auto"/>
              <w:right w:val="single" w:sz="4" w:space="0" w:color="auto"/>
            </w:tcBorders>
            <w:vAlign w:val="center"/>
          </w:tcPr>
          <w:p w:rsidR="0079036B" w:rsidRPr="00411549" w:rsidRDefault="0079036B" w:rsidP="00A54EAE">
            <w:pPr>
              <w:jc w:val="center"/>
              <w:rPr>
                <w:rFonts w:ascii="Arial" w:hAnsi="Arial" w:cs="Arial"/>
                <w:b/>
                <w:bCs/>
                <w:sz w:val="20"/>
                <w:lang w:val="it-IT"/>
              </w:rPr>
            </w:pPr>
            <w:r w:rsidRPr="00411549">
              <w:rPr>
                <w:rFonts w:ascii="Arial" w:hAnsi="Arial" w:cs="Arial"/>
                <w:b/>
                <w:bCs/>
                <w:sz w:val="20"/>
                <w:lang w:val="it-IT"/>
              </w:rPr>
              <w:t>Parametru</w:t>
            </w:r>
          </w:p>
        </w:tc>
        <w:tc>
          <w:tcPr>
            <w:tcW w:w="992" w:type="dxa"/>
            <w:vMerge w:val="restart"/>
            <w:tcBorders>
              <w:top w:val="single" w:sz="4" w:space="0" w:color="auto"/>
              <w:left w:val="single" w:sz="4" w:space="0" w:color="auto"/>
              <w:right w:val="single" w:sz="4" w:space="0" w:color="auto"/>
            </w:tcBorders>
            <w:vAlign w:val="center"/>
          </w:tcPr>
          <w:p w:rsidR="0079036B" w:rsidRPr="00411549" w:rsidRDefault="0079036B" w:rsidP="00A54EAE">
            <w:pPr>
              <w:jc w:val="center"/>
              <w:rPr>
                <w:rFonts w:ascii="Arial" w:hAnsi="Arial" w:cs="Arial"/>
                <w:b/>
                <w:bCs/>
                <w:sz w:val="20"/>
                <w:lang w:val="it-IT"/>
              </w:rPr>
            </w:pPr>
            <w:r w:rsidRPr="00411549">
              <w:rPr>
                <w:rFonts w:ascii="Arial" w:hAnsi="Arial" w:cs="Arial"/>
                <w:b/>
                <w:bCs/>
                <w:sz w:val="20"/>
                <w:lang w:val="it-IT"/>
              </w:rPr>
              <w:t>UM</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79036B" w:rsidRDefault="005542A4" w:rsidP="00A54EAE">
            <w:pPr>
              <w:jc w:val="center"/>
              <w:rPr>
                <w:rFonts w:ascii="Arial" w:hAnsi="Arial" w:cs="Arial"/>
                <w:b/>
                <w:bCs/>
                <w:sz w:val="20"/>
                <w:lang w:val="it-IT"/>
              </w:rPr>
            </w:pPr>
            <w:r>
              <w:rPr>
                <w:rFonts w:ascii="Arial" w:hAnsi="Arial" w:cs="Arial"/>
                <w:b/>
                <w:bCs/>
                <w:sz w:val="20"/>
                <w:lang w:val="it-IT"/>
              </w:rPr>
              <w:t>Beresti</w:t>
            </w:r>
          </w:p>
        </w:tc>
        <w:tc>
          <w:tcPr>
            <w:tcW w:w="2552" w:type="dxa"/>
            <w:vMerge w:val="restart"/>
            <w:tcBorders>
              <w:top w:val="single" w:sz="4" w:space="0" w:color="auto"/>
              <w:left w:val="single" w:sz="4" w:space="0" w:color="auto"/>
              <w:right w:val="single" w:sz="4" w:space="0" w:color="auto"/>
            </w:tcBorders>
            <w:vAlign w:val="center"/>
          </w:tcPr>
          <w:p w:rsidR="0079036B" w:rsidRPr="00411549" w:rsidRDefault="0079036B" w:rsidP="00A54EAE">
            <w:pPr>
              <w:jc w:val="center"/>
              <w:rPr>
                <w:rFonts w:ascii="Arial" w:hAnsi="Arial" w:cs="Arial"/>
                <w:b/>
                <w:bCs/>
                <w:sz w:val="20"/>
                <w:lang w:val="it-IT"/>
              </w:rPr>
            </w:pPr>
            <w:r>
              <w:rPr>
                <w:rFonts w:ascii="Arial" w:hAnsi="Arial" w:cs="Arial"/>
                <w:b/>
                <w:bCs/>
                <w:sz w:val="20"/>
                <w:lang w:val="it-IT"/>
              </w:rPr>
              <w:t>Metoda de analiza/ CMA</w:t>
            </w:r>
          </w:p>
        </w:tc>
      </w:tr>
      <w:tr w:rsidR="0079036B" w:rsidRPr="00411549" w:rsidTr="00265B24">
        <w:trPr>
          <w:trHeight w:val="609"/>
        </w:trPr>
        <w:tc>
          <w:tcPr>
            <w:tcW w:w="1559" w:type="dxa"/>
            <w:vMerge/>
            <w:tcBorders>
              <w:left w:val="single" w:sz="4" w:space="0" w:color="auto"/>
              <w:right w:val="single" w:sz="4" w:space="0" w:color="auto"/>
            </w:tcBorders>
          </w:tcPr>
          <w:p w:rsidR="0079036B" w:rsidRPr="00411549" w:rsidRDefault="0079036B" w:rsidP="00A54EAE">
            <w:pPr>
              <w:rPr>
                <w:rFonts w:ascii="Arial" w:hAnsi="Arial" w:cs="Arial"/>
                <w:bCs/>
                <w:sz w:val="20"/>
                <w:lang w:val="it-IT"/>
              </w:rPr>
            </w:pPr>
          </w:p>
        </w:tc>
        <w:tc>
          <w:tcPr>
            <w:tcW w:w="992" w:type="dxa"/>
            <w:vMerge/>
            <w:tcBorders>
              <w:left w:val="single" w:sz="4" w:space="0" w:color="auto"/>
              <w:right w:val="single" w:sz="4" w:space="0" w:color="auto"/>
            </w:tcBorders>
          </w:tcPr>
          <w:p w:rsidR="0079036B" w:rsidRPr="00411549" w:rsidRDefault="0079036B" w:rsidP="00A54EAE">
            <w:pPr>
              <w:jc w:val="center"/>
              <w:rPr>
                <w:rFonts w:ascii="Arial" w:hAnsi="Arial" w:cs="Arial"/>
                <w:bCs/>
                <w:sz w:val="20"/>
                <w:lang w:val="it-IT"/>
              </w:rPr>
            </w:pPr>
          </w:p>
        </w:tc>
        <w:tc>
          <w:tcPr>
            <w:tcW w:w="2126" w:type="dxa"/>
            <w:tcBorders>
              <w:left w:val="single" w:sz="4" w:space="0" w:color="auto"/>
            </w:tcBorders>
            <w:vAlign w:val="center"/>
          </w:tcPr>
          <w:p w:rsidR="0079036B" w:rsidRPr="00B453CA" w:rsidRDefault="00265B24" w:rsidP="00A54EAE">
            <w:pPr>
              <w:jc w:val="center"/>
              <w:rPr>
                <w:rFonts w:ascii="Arial" w:hAnsi="Arial" w:cs="Arial"/>
                <w:b/>
                <w:bCs/>
                <w:sz w:val="20"/>
                <w:lang w:val="it-IT"/>
              </w:rPr>
            </w:pPr>
            <w:r>
              <w:rPr>
                <w:rFonts w:ascii="Arial" w:hAnsi="Arial" w:cs="Arial"/>
                <w:b/>
                <w:bCs/>
                <w:sz w:val="20"/>
                <w:lang w:val="it-IT"/>
              </w:rPr>
              <w:t>Apa bruta</w:t>
            </w:r>
          </w:p>
        </w:tc>
        <w:tc>
          <w:tcPr>
            <w:tcW w:w="1559" w:type="dxa"/>
            <w:tcBorders>
              <w:right w:val="single" w:sz="4" w:space="0" w:color="auto"/>
            </w:tcBorders>
          </w:tcPr>
          <w:p w:rsidR="0079036B" w:rsidRPr="00B453CA" w:rsidRDefault="00265B24" w:rsidP="00A54EAE">
            <w:pPr>
              <w:ind w:left="-108"/>
              <w:jc w:val="center"/>
              <w:rPr>
                <w:rFonts w:ascii="Arial" w:hAnsi="Arial" w:cs="Arial"/>
                <w:b/>
                <w:bCs/>
                <w:sz w:val="20"/>
                <w:lang w:val="it-IT"/>
              </w:rPr>
            </w:pPr>
            <w:r>
              <w:rPr>
                <w:rFonts w:ascii="Arial" w:hAnsi="Arial" w:cs="Arial"/>
                <w:b/>
                <w:bCs/>
                <w:sz w:val="20"/>
                <w:lang w:val="it-IT"/>
              </w:rPr>
              <w:t>Iesire statie</w:t>
            </w:r>
          </w:p>
        </w:tc>
        <w:tc>
          <w:tcPr>
            <w:tcW w:w="2552" w:type="dxa"/>
            <w:vMerge/>
            <w:tcBorders>
              <w:left w:val="single" w:sz="4" w:space="0" w:color="auto"/>
              <w:right w:val="single" w:sz="4" w:space="0" w:color="auto"/>
            </w:tcBorders>
          </w:tcPr>
          <w:p w:rsidR="0079036B" w:rsidRPr="00411549" w:rsidRDefault="0079036B" w:rsidP="00A54EAE">
            <w:pPr>
              <w:ind w:left="-108"/>
              <w:jc w:val="center"/>
              <w:rPr>
                <w:rFonts w:ascii="Arial" w:hAnsi="Arial" w:cs="Arial"/>
                <w:bCs/>
                <w:sz w:val="20"/>
                <w:lang w:val="it-IT"/>
              </w:rPr>
            </w:pPr>
          </w:p>
        </w:tc>
      </w:tr>
      <w:tr w:rsidR="0079036B" w:rsidRPr="00411549" w:rsidTr="00265B24">
        <w:trPr>
          <w:trHeight w:val="163"/>
        </w:trPr>
        <w:tc>
          <w:tcPr>
            <w:tcW w:w="1559" w:type="dxa"/>
            <w:vAlign w:val="center"/>
          </w:tcPr>
          <w:p w:rsidR="0079036B" w:rsidRPr="00411549" w:rsidRDefault="0079036B" w:rsidP="00265B24">
            <w:pPr>
              <w:jc w:val="center"/>
              <w:rPr>
                <w:rFonts w:ascii="Arial" w:hAnsi="Arial" w:cs="Arial"/>
                <w:sz w:val="20"/>
                <w:lang w:val="it-IT"/>
              </w:rPr>
            </w:pPr>
            <w:r w:rsidRPr="00411549">
              <w:rPr>
                <w:rFonts w:ascii="Arial" w:hAnsi="Arial" w:cs="Arial"/>
                <w:sz w:val="20"/>
                <w:lang w:val="it-IT"/>
              </w:rPr>
              <w:t>Culoare</w:t>
            </w:r>
          </w:p>
        </w:tc>
        <w:tc>
          <w:tcPr>
            <w:tcW w:w="992" w:type="dxa"/>
            <w:vAlign w:val="center"/>
          </w:tcPr>
          <w:p w:rsidR="0079036B" w:rsidRPr="00411549" w:rsidRDefault="0079036B" w:rsidP="00265B24">
            <w:pPr>
              <w:jc w:val="center"/>
              <w:rPr>
                <w:rFonts w:ascii="Arial" w:hAnsi="Arial" w:cs="Arial"/>
                <w:sz w:val="20"/>
                <w:lang w:val="it-IT"/>
              </w:rPr>
            </w:pPr>
            <w:r w:rsidRPr="00411549">
              <w:rPr>
                <w:rFonts w:ascii="Arial" w:hAnsi="Arial" w:cs="Arial"/>
                <w:sz w:val="20"/>
                <w:lang w:val="it-IT"/>
              </w:rPr>
              <w:t>accep</w:t>
            </w:r>
          </w:p>
        </w:tc>
        <w:tc>
          <w:tcPr>
            <w:tcW w:w="2126" w:type="dxa"/>
            <w:vAlign w:val="center"/>
          </w:tcPr>
          <w:p w:rsidR="0079036B" w:rsidRDefault="0079036B" w:rsidP="00A54EAE">
            <w:pPr>
              <w:jc w:val="center"/>
            </w:pPr>
            <w:r w:rsidRPr="00686BF9">
              <w:rPr>
                <w:rFonts w:ascii="Arial" w:hAnsi="Arial" w:cs="Arial"/>
                <w:sz w:val="20"/>
                <w:lang w:val="it-IT"/>
              </w:rPr>
              <w:t>incolora</w:t>
            </w:r>
          </w:p>
        </w:tc>
        <w:tc>
          <w:tcPr>
            <w:tcW w:w="1559" w:type="dxa"/>
            <w:vAlign w:val="center"/>
          </w:tcPr>
          <w:p w:rsidR="0079036B" w:rsidRDefault="0079036B" w:rsidP="00A54EAE">
            <w:pPr>
              <w:jc w:val="center"/>
            </w:pPr>
            <w:r w:rsidRPr="00686BF9">
              <w:rPr>
                <w:rFonts w:ascii="Arial" w:hAnsi="Arial" w:cs="Arial"/>
                <w:sz w:val="20"/>
                <w:lang w:val="it-IT"/>
              </w:rPr>
              <w:t>incolora</w:t>
            </w:r>
          </w:p>
        </w:tc>
        <w:tc>
          <w:tcPr>
            <w:tcW w:w="2552" w:type="dxa"/>
            <w:vAlign w:val="center"/>
          </w:tcPr>
          <w:p w:rsidR="0079036B" w:rsidRPr="00411549" w:rsidRDefault="0079036B" w:rsidP="00A54EAE">
            <w:pPr>
              <w:ind w:left="-108"/>
              <w:jc w:val="center"/>
              <w:rPr>
                <w:rFonts w:ascii="Arial" w:hAnsi="Arial" w:cs="Arial"/>
                <w:sz w:val="20"/>
                <w:lang w:val="it-IT"/>
              </w:rPr>
            </w:pPr>
            <w:r w:rsidRPr="00411549">
              <w:rPr>
                <w:rFonts w:ascii="Arial" w:eastAsia="Times New Roman" w:hAnsi="Arial" w:cs="Arial"/>
                <w:sz w:val="20"/>
                <w:szCs w:val="20"/>
                <w:lang w:eastAsia="ro-RO"/>
              </w:rPr>
              <w:t>SREN ISO 7887/2002</w:t>
            </w:r>
          </w:p>
        </w:tc>
      </w:tr>
      <w:tr w:rsidR="0079036B" w:rsidRPr="00D578A3" w:rsidTr="00265B24">
        <w:trPr>
          <w:trHeight w:val="163"/>
        </w:trPr>
        <w:tc>
          <w:tcPr>
            <w:tcW w:w="1559" w:type="dxa"/>
            <w:vAlign w:val="center"/>
          </w:tcPr>
          <w:p w:rsidR="0079036B" w:rsidRPr="00411549" w:rsidRDefault="0079036B" w:rsidP="00265B24">
            <w:pPr>
              <w:jc w:val="center"/>
              <w:rPr>
                <w:rFonts w:ascii="Arial" w:hAnsi="Arial" w:cs="Arial"/>
                <w:sz w:val="20"/>
                <w:lang w:val="it-IT"/>
              </w:rPr>
            </w:pPr>
            <w:r w:rsidRPr="00411549">
              <w:rPr>
                <w:rFonts w:ascii="Arial" w:hAnsi="Arial" w:cs="Arial"/>
                <w:sz w:val="20"/>
                <w:lang w:val="it-IT"/>
              </w:rPr>
              <w:t>Gust</w:t>
            </w:r>
          </w:p>
        </w:tc>
        <w:tc>
          <w:tcPr>
            <w:tcW w:w="992" w:type="dxa"/>
            <w:vAlign w:val="center"/>
          </w:tcPr>
          <w:p w:rsidR="0079036B" w:rsidRDefault="0079036B" w:rsidP="00265B24">
            <w:pPr>
              <w:jc w:val="center"/>
            </w:pPr>
            <w:r>
              <w:t>Grade</w:t>
            </w:r>
          </w:p>
        </w:tc>
        <w:tc>
          <w:tcPr>
            <w:tcW w:w="2126" w:type="dxa"/>
            <w:vAlign w:val="center"/>
          </w:tcPr>
          <w:p w:rsidR="0079036B" w:rsidRDefault="0079036B" w:rsidP="00A54EAE">
            <w:pPr>
              <w:jc w:val="center"/>
            </w:pPr>
          </w:p>
        </w:tc>
        <w:tc>
          <w:tcPr>
            <w:tcW w:w="1559" w:type="dxa"/>
            <w:vAlign w:val="center"/>
          </w:tcPr>
          <w:p w:rsidR="0079036B" w:rsidRDefault="0079036B" w:rsidP="00A54EAE">
            <w:pPr>
              <w:jc w:val="center"/>
            </w:pPr>
            <w:r w:rsidRPr="00B2337E">
              <w:rPr>
                <w:rFonts w:ascii="Arial" w:hAnsi="Arial" w:cs="Arial"/>
                <w:sz w:val="20"/>
                <w:lang w:val="it-IT"/>
              </w:rPr>
              <w:t>absent</w:t>
            </w:r>
          </w:p>
        </w:tc>
        <w:tc>
          <w:tcPr>
            <w:tcW w:w="2552" w:type="dxa"/>
          </w:tcPr>
          <w:p w:rsidR="0079036B" w:rsidRPr="00D578A3" w:rsidRDefault="0079036B" w:rsidP="00A54EAE">
            <w:pPr>
              <w:jc w:val="center"/>
            </w:pPr>
            <w:r w:rsidRPr="00D578A3">
              <w:rPr>
                <w:rFonts w:ascii="Arial" w:hAnsi="Arial" w:cs="Arial"/>
                <w:sz w:val="20"/>
                <w:lang w:val="it-IT"/>
              </w:rPr>
              <w:t>Accep. pt clienti si fara modificari</w:t>
            </w:r>
          </w:p>
        </w:tc>
      </w:tr>
      <w:tr w:rsidR="0079036B" w:rsidRPr="00D578A3" w:rsidTr="00265B24">
        <w:trPr>
          <w:trHeight w:val="163"/>
        </w:trPr>
        <w:tc>
          <w:tcPr>
            <w:tcW w:w="1559" w:type="dxa"/>
            <w:vAlign w:val="center"/>
          </w:tcPr>
          <w:p w:rsidR="0079036B" w:rsidRPr="00411549" w:rsidRDefault="0079036B" w:rsidP="00265B24">
            <w:pPr>
              <w:jc w:val="center"/>
              <w:rPr>
                <w:rFonts w:ascii="Arial" w:hAnsi="Arial" w:cs="Arial"/>
                <w:sz w:val="20"/>
                <w:lang w:val="it-IT"/>
              </w:rPr>
            </w:pPr>
            <w:r w:rsidRPr="00411549">
              <w:rPr>
                <w:rFonts w:ascii="Arial" w:hAnsi="Arial" w:cs="Arial"/>
                <w:sz w:val="20"/>
                <w:lang w:val="it-IT"/>
              </w:rPr>
              <w:t>Miros</w:t>
            </w:r>
          </w:p>
        </w:tc>
        <w:tc>
          <w:tcPr>
            <w:tcW w:w="992" w:type="dxa"/>
            <w:vAlign w:val="center"/>
          </w:tcPr>
          <w:p w:rsidR="0079036B" w:rsidRDefault="0079036B" w:rsidP="00265B24">
            <w:pPr>
              <w:jc w:val="center"/>
            </w:pPr>
            <w:r>
              <w:t>Grade</w:t>
            </w:r>
          </w:p>
        </w:tc>
        <w:tc>
          <w:tcPr>
            <w:tcW w:w="2126" w:type="dxa"/>
            <w:vAlign w:val="center"/>
          </w:tcPr>
          <w:p w:rsidR="0079036B" w:rsidRDefault="0079036B" w:rsidP="00A54EAE">
            <w:pPr>
              <w:jc w:val="center"/>
            </w:pPr>
            <w:r w:rsidRPr="00B2337E">
              <w:rPr>
                <w:rFonts w:ascii="Arial" w:hAnsi="Arial" w:cs="Arial"/>
                <w:sz w:val="20"/>
                <w:lang w:val="it-IT"/>
              </w:rPr>
              <w:t>absent</w:t>
            </w:r>
          </w:p>
        </w:tc>
        <w:tc>
          <w:tcPr>
            <w:tcW w:w="1559" w:type="dxa"/>
            <w:vAlign w:val="center"/>
          </w:tcPr>
          <w:p w:rsidR="0079036B" w:rsidRDefault="0079036B" w:rsidP="00A54EAE">
            <w:pPr>
              <w:jc w:val="center"/>
            </w:pPr>
            <w:r w:rsidRPr="00B2337E">
              <w:rPr>
                <w:rFonts w:ascii="Arial" w:hAnsi="Arial" w:cs="Arial"/>
                <w:sz w:val="20"/>
                <w:lang w:val="it-IT"/>
              </w:rPr>
              <w:t>absent</w:t>
            </w:r>
          </w:p>
        </w:tc>
        <w:tc>
          <w:tcPr>
            <w:tcW w:w="2552" w:type="dxa"/>
          </w:tcPr>
          <w:p w:rsidR="0079036B" w:rsidRPr="00D578A3" w:rsidRDefault="0079036B" w:rsidP="00A54EAE">
            <w:pPr>
              <w:jc w:val="center"/>
            </w:pPr>
            <w:r w:rsidRPr="00D578A3">
              <w:rPr>
                <w:rFonts w:ascii="Arial" w:hAnsi="Arial" w:cs="Arial"/>
                <w:sz w:val="20"/>
                <w:lang w:val="it-IT"/>
              </w:rPr>
              <w:t>Acceptabile pt clienti si fara modificari</w:t>
            </w:r>
          </w:p>
        </w:tc>
      </w:tr>
      <w:tr w:rsidR="0079036B" w:rsidRPr="00D578A3" w:rsidTr="00265B24">
        <w:trPr>
          <w:trHeight w:val="743"/>
        </w:trPr>
        <w:tc>
          <w:tcPr>
            <w:tcW w:w="1559" w:type="dxa"/>
            <w:vAlign w:val="center"/>
          </w:tcPr>
          <w:p w:rsidR="0079036B" w:rsidRPr="00411549" w:rsidRDefault="0079036B" w:rsidP="00265B24">
            <w:pPr>
              <w:jc w:val="center"/>
              <w:rPr>
                <w:rFonts w:ascii="Arial" w:hAnsi="Arial" w:cs="Arial"/>
                <w:sz w:val="20"/>
                <w:lang w:val="it-IT"/>
              </w:rPr>
            </w:pPr>
            <w:r w:rsidRPr="00411549">
              <w:rPr>
                <w:rFonts w:ascii="Arial" w:hAnsi="Arial" w:cs="Arial"/>
                <w:sz w:val="20"/>
                <w:lang w:val="it-IT"/>
              </w:rPr>
              <w:t>pH</w:t>
            </w:r>
          </w:p>
        </w:tc>
        <w:tc>
          <w:tcPr>
            <w:tcW w:w="992" w:type="dxa"/>
            <w:vAlign w:val="center"/>
          </w:tcPr>
          <w:p w:rsidR="0079036B" w:rsidRPr="00411549" w:rsidRDefault="0079036B" w:rsidP="00265B24">
            <w:pPr>
              <w:jc w:val="center"/>
              <w:rPr>
                <w:rFonts w:ascii="Arial" w:hAnsi="Arial" w:cs="Arial"/>
                <w:sz w:val="20"/>
                <w:lang w:val="it-IT"/>
              </w:rPr>
            </w:pPr>
            <w:r w:rsidRPr="00411549">
              <w:rPr>
                <w:rFonts w:ascii="Arial" w:hAnsi="Arial" w:cs="Arial"/>
                <w:sz w:val="20"/>
                <w:lang w:val="it-IT"/>
              </w:rPr>
              <w:t>Unitati pH</w:t>
            </w:r>
          </w:p>
        </w:tc>
        <w:tc>
          <w:tcPr>
            <w:tcW w:w="2126" w:type="dxa"/>
            <w:vAlign w:val="center"/>
          </w:tcPr>
          <w:p w:rsidR="0079036B" w:rsidRPr="00411549" w:rsidRDefault="00265B24" w:rsidP="00A54EAE">
            <w:pPr>
              <w:jc w:val="center"/>
              <w:rPr>
                <w:rFonts w:ascii="Arial" w:hAnsi="Arial" w:cs="Arial"/>
                <w:sz w:val="20"/>
                <w:lang w:val="it-IT"/>
              </w:rPr>
            </w:pPr>
            <w:r>
              <w:rPr>
                <w:rFonts w:ascii="Arial" w:hAnsi="Arial" w:cs="Arial"/>
                <w:sz w:val="20"/>
                <w:lang w:val="it-IT"/>
              </w:rPr>
              <w:t>7,5</w:t>
            </w:r>
          </w:p>
        </w:tc>
        <w:tc>
          <w:tcPr>
            <w:tcW w:w="1559" w:type="dxa"/>
            <w:vAlign w:val="center"/>
          </w:tcPr>
          <w:p w:rsidR="0079036B" w:rsidRPr="00411549" w:rsidRDefault="00265B24" w:rsidP="00A54EAE">
            <w:pPr>
              <w:ind w:left="-108"/>
              <w:jc w:val="center"/>
              <w:rPr>
                <w:rFonts w:ascii="Arial" w:eastAsia="Times New Roman" w:hAnsi="Arial" w:cs="Arial"/>
                <w:lang w:eastAsia="ro-RO"/>
              </w:rPr>
            </w:pPr>
            <w:r>
              <w:rPr>
                <w:rFonts w:ascii="Arial" w:eastAsia="Times New Roman" w:hAnsi="Arial" w:cs="Arial"/>
                <w:lang w:eastAsia="ro-RO"/>
              </w:rPr>
              <w:t>7,5</w:t>
            </w:r>
          </w:p>
        </w:tc>
        <w:tc>
          <w:tcPr>
            <w:tcW w:w="2552" w:type="dxa"/>
            <w:vAlign w:val="center"/>
          </w:tcPr>
          <w:p w:rsidR="0079036B" w:rsidRDefault="0079036B" w:rsidP="00A54EAE">
            <w:pPr>
              <w:ind w:left="-108"/>
              <w:jc w:val="center"/>
              <w:rPr>
                <w:rFonts w:ascii="Arial" w:eastAsia="Times New Roman" w:hAnsi="Arial" w:cs="Arial"/>
                <w:lang w:eastAsia="ro-RO"/>
              </w:rPr>
            </w:pPr>
            <w:r w:rsidRPr="00411549">
              <w:rPr>
                <w:rFonts w:ascii="Arial" w:eastAsia="Times New Roman" w:hAnsi="Arial" w:cs="Arial"/>
                <w:lang w:eastAsia="ro-RO"/>
              </w:rPr>
              <w:t>SREN ISO 10523/2009</w:t>
            </w:r>
          </w:p>
          <w:p w:rsidR="0079036B" w:rsidRPr="00D578A3" w:rsidRDefault="0079036B" w:rsidP="00A54EAE">
            <w:pPr>
              <w:ind w:left="-108"/>
              <w:jc w:val="center"/>
              <w:rPr>
                <w:rFonts w:ascii="Arial" w:eastAsia="Times New Roman" w:hAnsi="Arial" w:cs="Arial"/>
                <w:b/>
                <w:lang w:eastAsia="ro-RO"/>
              </w:rPr>
            </w:pPr>
            <w:r w:rsidRPr="00D578A3">
              <w:rPr>
                <w:rFonts w:ascii="Arial" w:eastAsia="Times New Roman" w:hAnsi="Arial" w:cs="Arial"/>
                <w:b/>
                <w:color w:val="000000"/>
                <w:lang w:eastAsia="ro-RO"/>
              </w:rPr>
              <w:t>6,5 - 9,5</w:t>
            </w:r>
          </w:p>
        </w:tc>
      </w:tr>
      <w:tr w:rsidR="0079036B" w:rsidRPr="00D578A3" w:rsidTr="00265B24">
        <w:trPr>
          <w:trHeight w:val="173"/>
        </w:trPr>
        <w:tc>
          <w:tcPr>
            <w:tcW w:w="1559" w:type="dxa"/>
            <w:vAlign w:val="center"/>
          </w:tcPr>
          <w:p w:rsidR="0079036B" w:rsidRPr="00411549" w:rsidRDefault="0079036B" w:rsidP="00265B24">
            <w:pPr>
              <w:jc w:val="center"/>
              <w:rPr>
                <w:rFonts w:ascii="Arial" w:hAnsi="Arial" w:cs="Arial"/>
                <w:sz w:val="20"/>
                <w:lang w:val="it-IT"/>
              </w:rPr>
            </w:pPr>
            <w:r w:rsidRPr="00411549">
              <w:rPr>
                <w:rFonts w:ascii="Arial" w:hAnsi="Arial" w:cs="Arial"/>
                <w:sz w:val="20"/>
                <w:lang w:val="it-IT"/>
              </w:rPr>
              <w:t>Conductivitate</w:t>
            </w:r>
          </w:p>
        </w:tc>
        <w:tc>
          <w:tcPr>
            <w:tcW w:w="992" w:type="dxa"/>
            <w:vAlign w:val="center"/>
          </w:tcPr>
          <w:p w:rsidR="0079036B" w:rsidRPr="00411549" w:rsidRDefault="0079036B" w:rsidP="00265B24">
            <w:pPr>
              <w:jc w:val="center"/>
              <w:rPr>
                <w:rFonts w:ascii="Arial" w:hAnsi="Arial" w:cs="Arial"/>
                <w:sz w:val="20"/>
                <w:vertAlign w:val="superscript"/>
                <w:lang w:val="it-IT"/>
              </w:rPr>
            </w:pPr>
            <w:r w:rsidRPr="00411549">
              <w:rPr>
                <w:rFonts w:ascii="Arial" w:hAnsi="Arial" w:cs="Arial"/>
                <w:sz w:val="20"/>
                <w:lang w:val="it-IT"/>
              </w:rPr>
              <w:t>μS cm</w:t>
            </w:r>
            <w:r w:rsidRPr="00411549">
              <w:rPr>
                <w:rFonts w:ascii="Arial" w:hAnsi="Arial" w:cs="Arial"/>
                <w:sz w:val="20"/>
                <w:vertAlign w:val="superscript"/>
                <w:lang w:val="it-IT"/>
              </w:rPr>
              <w:t>-1</w:t>
            </w:r>
          </w:p>
        </w:tc>
        <w:tc>
          <w:tcPr>
            <w:tcW w:w="2126" w:type="dxa"/>
            <w:vAlign w:val="center"/>
          </w:tcPr>
          <w:p w:rsidR="0079036B" w:rsidRPr="00411549" w:rsidRDefault="00265B24" w:rsidP="00A54EAE">
            <w:pPr>
              <w:ind w:left="-108"/>
              <w:jc w:val="center"/>
              <w:rPr>
                <w:rFonts w:ascii="Arial" w:eastAsia="Times New Roman" w:hAnsi="Arial" w:cs="Arial"/>
                <w:lang w:eastAsia="ro-RO"/>
              </w:rPr>
            </w:pPr>
            <w:r>
              <w:rPr>
                <w:rFonts w:ascii="Arial" w:eastAsia="Times New Roman" w:hAnsi="Arial" w:cs="Arial"/>
                <w:lang w:eastAsia="ro-RO"/>
              </w:rPr>
              <w:t>843</w:t>
            </w:r>
          </w:p>
        </w:tc>
        <w:tc>
          <w:tcPr>
            <w:tcW w:w="1559" w:type="dxa"/>
            <w:vAlign w:val="center"/>
          </w:tcPr>
          <w:p w:rsidR="0079036B" w:rsidRPr="00411549" w:rsidRDefault="00265B24" w:rsidP="00A54EAE">
            <w:pPr>
              <w:spacing w:after="0" w:line="240" w:lineRule="auto"/>
              <w:ind w:left="-108"/>
              <w:jc w:val="center"/>
              <w:rPr>
                <w:rFonts w:ascii="Arial" w:eastAsia="Times New Roman" w:hAnsi="Arial" w:cs="Arial"/>
                <w:lang w:eastAsia="ro-RO"/>
              </w:rPr>
            </w:pPr>
            <w:r>
              <w:rPr>
                <w:rFonts w:ascii="Arial" w:eastAsia="Times New Roman" w:hAnsi="Arial" w:cs="Arial"/>
                <w:lang w:eastAsia="ro-RO"/>
              </w:rPr>
              <w:t>821</w:t>
            </w:r>
          </w:p>
        </w:tc>
        <w:tc>
          <w:tcPr>
            <w:tcW w:w="2552" w:type="dxa"/>
            <w:vAlign w:val="center"/>
          </w:tcPr>
          <w:p w:rsidR="0079036B" w:rsidRDefault="0079036B" w:rsidP="00A54EAE">
            <w:pPr>
              <w:spacing w:after="0" w:line="240" w:lineRule="auto"/>
              <w:ind w:left="-108"/>
              <w:jc w:val="center"/>
              <w:rPr>
                <w:rFonts w:ascii="Arial" w:eastAsia="Times New Roman" w:hAnsi="Arial" w:cs="Arial"/>
                <w:lang w:eastAsia="ro-RO"/>
              </w:rPr>
            </w:pPr>
            <w:r w:rsidRPr="00411549">
              <w:rPr>
                <w:rFonts w:ascii="Arial" w:eastAsia="Times New Roman" w:hAnsi="Arial" w:cs="Arial"/>
                <w:lang w:eastAsia="ro-RO"/>
              </w:rPr>
              <w:t>SREN ISO 27888/1997</w:t>
            </w:r>
          </w:p>
          <w:p w:rsidR="0079036B" w:rsidRPr="00D578A3" w:rsidRDefault="0079036B" w:rsidP="00A54EAE">
            <w:pPr>
              <w:spacing w:after="0" w:line="240" w:lineRule="auto"/>
              <w:ind w:left="-108"/>
              <w:jc w:val="center"/>
              <w:rPr>
                <w:rFonts w:ascii="Arial" w:eastAsia="Times New Roman" w:hAnsi="Arial" w:cs="Arial"/>
                <w:b/>
                <w:lang w:eastAsia="ro-RO"/>
              </w:rPr>
            </w:pPr>
            <w:r w:rsidRPr="00D578A3">
              <w:rPr>
                <w:rFonts w:ascii="Arial" w:eastAsia="Times New Roman" w:hAnsi="Arial" w:cs="Arial"/>
                <w:b/>
                <w:color w:val="000000"/>
                <w:lang w:eastAsia="ro-RO"/>
              </w:rPr>
              <w:t>2500</w:t>
            </w:r>
          </w:p>
        </w:tc>
      </w:tr>
      <w:tr w:rsidR="0079036B" w:rsidRPr="00411549" w:rsidTr="00265B24">
        <w:trPr>
          <w:trHeight w:val="593"/>
        </w:trPr>
        <w:tc>
          <w:tcPr>
            <w:tcW w:w="1559" w:type="dxa"/>
            <w:vAlign w:val="center"/>
          </w:tcPr>
          <w:p w:rsidR="0079036B" w:rsidRPr="00411549" w:rsidRDefault="0079036B" w:rsidP="00A54EAE">
            <w:pPr>
              <w:rPr>
                <w:rFonts w:ascii="Arial" w:hAnsi="Arial" w:cs="Arial"/>
                <w:sz w:val="20"/>
                <w:lang w:val="it-IT"/>
              </w:rPr>
            </w:pPr>
            <w:r w:rsidRPr="00411549">
              <w:rPr>
                <w:rFonts w:ascii="Arial" w:hAnsi="Arial" w:cs="Arial"/>
                <w:sz w:val="20"/>
                <w:lang w:val="it-IT"/>
              </w:rPr>
              <w:t>Turbiditate</w:t>
            </w:r>
          </w:p>
        </w:tc>
        <w:tc>
          <w:tcPr>
            <w:tcW w:w="992" w:type="dxa"/>
            <w:vAlign w:val="center"/>
          </w:tcPr>
          <w:p w:rsidR="0079036B" w:rsidRPr="00411549" w:rsidRDefault="0079036B" w:rsidP="00A54EAE">
            <w:pPr>
              <w:jc w:val="center"/>
              <w:rPr>
                <w:rFonts w:ascii="Arial" w:hAnsi="Arial" w:cs="Arial"/>
                <w:sz w:val="20"/>
                <w:lang w:val="it-IT"/>
              </w:rPr>
            </w:pPr>
            <w:r w:rsidRPr="00411549">
              <w:rPr>
                <w:rFonts w:ascii="Arial" w:hAnsi="Arial" w:cs="Arial"/>
                <w:sz w:val="20"/>
                <w:lang w:val="it-IT"/>
              </w:rPr>
              <w:t>UNT</w:t>
            </w:r>
          </w:p>
        </w:tc>
        <w:tc>
          <w:tcPr>
            <w:tcW w:w="2126" w:type="dxa"/>
            <w:vAlign w:val="center"/>
          </w:tcPr>
          <w:p w:rsidR="0079036B" w:rsidRPr="00411549" w:rsidRDefault="00265B24" w:rsidP="00A54EAE">
            <w:pPr>
              <w:jc w:val="center"/>
              <w:rPr>
                <w:rFonts w:ascii="Arial" w:hAnsi="Arial" w:cs="Arial"/>
                <w:sz w:val="20"/>
                <w:lang w:val="it-IT"/>
              </w:rPr>
            </w:pPr>
            <w:r>
              <w:rPr>
                <w:rFonts w:ascii="Arial" w:hAnsi="Arial" w:cs="Arial"/>
                <w:sz w:val="20"/>
                <w:lang w:val="it-IT"/>
              </w:rPr>
              <w:t>0,86</w:t>
            </w:r>
          </w:p>
        </w:tc>
        <w:tc>
          <w:tcPr>
            <w:tcW w:w="1559" w:type="dxa"/>
            <w:vAlign w:val="center"/>
          </w:tcPr>
          <w:p w:rsidR="0079036B" w:rsidRPr="00411549" w:rsidRDefault="00265B24" w:rsidP="005542A4">
            <w:pPr>
              <w:ind w:left="-108"/>
              <w:jc w:val="center"/>
              <w:rPr>
                <w:rFonts w:ascii="Arial" w:eastAsia="Times New Roman" w:hAnsi="Arial" w:cs="Arial"/>
                <w:lang w:eastAsia="ro-RO"/>
              </w:rPr>
            </w:pPr>
            <w:r>
              <w:rPr>
                <w:rFonts w:ascii="Arial" w:eastAsia="Times New Roman" w:hAnsi="Arial" w:cs="Arial"/>
                <w:lang w:eastAsia="ro-RO"/>
              </w:rPr>
              <w:t>0,68</w:t>
            </w:r>
          </w:p>
        </w:tc>
        <w:tc>
          <w:tcPr>
            <w:tcW w:w="2552" w:type="dxa"/>
            <w:vAlign w:val="center"/>
          </w:tcPr>
          <w:p w:rsidR="0079036B" w:rsidRDefault="0079036B" w:rsidP="00A54EAE">
            <w:pPr>
              <w:ind w:left="-108"/>
              <w:jc w:val="center"/>
              <w:rPr>
                <w:rFonts w:ascii="Arial" w:eastAsia="Times New Roman" w:hAnsi="Arial" w:cs="Arial"/>
                <w:lang w:eastAsia="ro-RO"/>
              </w:rPr>
            </w:pPr>
            <w:r w:rsidRPr="00411549">
              <w:rPr>
                <w:rFonts w:ascii="Arial" w:eastAsia="Times New Roman" w:hAnsi="Arial" w:cs="Arial"/>
                <w:lang w:eastAsia="ro-RO"/>
              </w:rPr>
              <w:t>SREN ISO 7027/2001</w:t>
            </w:r>
          </w:p>
          <w:p w:rsidR="005542A4" w:rsidRPr="005542A4" w:rsidRDefault="005542A4" w:rsidP="00A54EAE">
            <w:pPr>
              <w:ind w:left="-108"/>
              <w:jc w:val="center"/>
              <w:rPr>
                <w:rFonts w:ascii="Arial" w:hAnsi="Arial" w:cs="Arial"/>
                <w:b/>
                <w:sz w:val="20"/>
                <w:lang w:val="it-IT"/>
              </w:rPr>
            </w:pPr>
            <w:r w:rsidRPr="005542A4">
              <w:rPr>
                <w:rFonts w:ascii="Arial" w:eastAsia="Times New Roman" w:hAnsi="Arial" w:cs="Arial"/>
                <w:b/>
                <w:lang w:eastAsia="ro-RO"/>
              </w:rPr>
              <w:t>5</w:t>
            </w:r>
          </w:p>
        </w:tc>
      </w:tr>
      <w:tr w:rsidR="0079036B" w:rsidRPr="00D578A3" w:rsidTr="00265B24">
        <w:trPr>
          <w:trHeight w:hRule="exact" w:val="737"/>
        </w:trPr>
        <w:tc>
          <w:tcPr>
            <w:tcW w:w="1559" w:type="dxa"/>
            <w:vAlign w:val="center"/>
          </w:tcPr>
          <w:p w:rsidR="0079036B" w:rsidRPr="00CC6701" w:rsidRDefault="0079036B" w:rsidP="00A54EAE">
            <w:pPr>
              <w:rPr>
                <w:rFonts w:ascii="Arial" w:hAnsi="Arial" w:cs="Arial"/>
                <w:sz w:val="20"/>
                <w:lang w:val="it-IT"/>
              </w:rPr>
            </w:pPr>
            <w:r w:rsidRPr="00CC6701">
              <w:rPr>
                <w:rFonts w:ascii="Arial" w:hAnsi="Arial" w:cs="Arial"/>
                <w:sz w:val="20"/>
                <w:lang w:val="it-IT"/>
              </w:rPr>
              <w:t>Indice de permanganat</w:t>
            </w:r>
          </w:p>
        </w:tc>
        <w:tc>
          <w:tcPr>
            <w:tcW w:w="992" w:type="dxa"/>
            <w:vAlign w:val="center"/>
          </w:tcPr>
          <w:p w:rsidR="0079036B" w:rsidRPr="00CC6701" w:rsidRDefault="0079036B" w:rsidP="00A54EAE">
            <w:pPr>
              <w:jc w:val="center"/>
              <w:rPr>
                <w:rFonts w:ascii="Arial" w:hAnsi="Arial" w:cs="Arial"/>
                <w:sz w:val="20"/>
                <w:lang w:val="it-IT"/>
              </w:rPr>
            </w:pPr>
            <w:r w:rsidRPr="00CC6701">
              <w:rPr>
                <w:rFonts w:ascii="Arial" w:eastAsia="Times New Roman" w:hAnsi="Arial" w:cs="Arial"/>
                <w:bCs/>
                <w:lang w:eastAsia="ro-RO"/>
              </w:rPr>
              <w:t>mgO</w:t>
            </w:r>
            <w:r w:rsidRPr="00CC6701">
              <w:rPr>
                <w:rFonts w:ascii="Arial" w:eastAsia="Times New Roman" w:hAnsi="Arial" w:cs="Arial"/>
                <w:bCs/>
                <w:vertAlign w:val="subscript"/>
                <w:lang w:eastAsia="ro-RO"/>
              </w:rPr>
              <w:t>2</w:t>
            </w:r>
            <w:r w:rsidRPr="00CC6701">
              <w:rPr>
                <w:rFonts w:ascii="Arial" w:eastAsia="Times New Roman" w:hAnsi="Arial" w:cs="Arial"/>
                <w:bCs/>
                <w:lang w:eastAsia="ro-RO"/>
              </w:rPr>
              <w:t>/l</w:t>
            </w:r>
          </w:p>
        </w:tc>
        <w:tc>
          <w:tcPr>
            <w:tcW w:w="2126" w:type="dxa"/>
            <w:vAlign w:val="center"/>
          </w:tcPr>
          <w:p w:rsidR="0079036B" w:rsidRPr="00CC6701" w:rsidRDefault="00265B24" w:rsidP="00A54EAE">
            <w:pPr>
              <w:jc w:val="center"/>
              <w:rPr>
                <w:rFonts w:ascii="Arial" w:hAnsi="Arial" w:cs="Arial"/>
                <w:sz w:val="20"/>
                <w:lang w:val="it-IT"/>
              </w:rPr>
            </w:pPr>
            <w:r>
              <w:rPr>
                <w:rFonts w:ascii="Arial" w:hAnsi="Arial" w:cs="Arial"/>
                <w:sz w:val="20"/>
                <w:lang w:val="it-IT"/>
              </w:rPr>
              <w:t>0,93</w:t>
            </w:r>
          </w:p>
        </w:tc>
        <w:tc>
          <w:tcPr>
            <w:tcW w:w="1559" w:type="dxa"/>
            <w:vAlign w:val="center"/>
          </w:tcPr>
          <w:p w:rsidR="0079036B" w:rsidRPr="00CC6701" w:rsidRDefault="00265B24" w:rsidP="00A54EAE">
            <w:pPr>
              <w:ind w:left="-108"/>
              <w:jc w:val="center"/>
              <w:rPr>
                <w:rFonts w:ascii="Arial" w:eastAsia="Times New Roman" w:hAnsi="Arial" w:cs="Arial"/>
                <w:lang w:eastAsia="ro-RO"/>
              </w:rPr>
            </w:pPr>
            <w:r>
              <w:rPr>
                <w:rFonts w:ascii="Arial" w:eastAsia="Times New Roman" w:hAnsi="Arial" w:cs="Arial"/>
                <w:lang w:eastAsia="ro-RO"/>
              </w:rPr>
              <w:t>0.89</w:t>
            </w:r>
          </w:p>
        </w:tc>
        <w:tc>
          <w:tcPr>
            <w:tcW w:w="2552" w:type="dxa"/>
            <w:vAlign w:val="center"/>
          </w:tcPr>
          <w:p w:rsidR="0079036B" w:rsidRPr="00CC6701" w:rsidRDefault="0079036B" w:rsidP="00A54EAE">
            <w:pPr>
              <w:ind w:left="-108"/>
              <w:jc w:val="center"/>
              <w:rPr>
                <w:rFonts w:ascii="Arial" w:eastAsia="Times New Roman" w:hAnsi="Arial" w:cs="Arial"/>
                <w:lang w:eastAsia="ro-RO"/>
              </w:rPr>
            </w:pPr>
            <w:r w:rsidRPr="00CC6701">
              <w:rPr>
                <w:rFonts w:ascii="Arial" w:eastAsia="Times New Roman" w:hAnsi="Arial" w:cs="Arial"/>
                <w:lang w:eastAsia="ro-RO"/>
              </w:rPr>
              <w:t>SR EN ISO 8467/2001</w:t>
            </w:r>
          </w:p>
          <w:p w:rsidR="0079036B" w:rsidRPr="00CC6701" w:rsidRDefault="0079036B" w:rsidP="00A54EAE">
            <w:pPr>
              <w:ind w:left="-108"/>
              <w:jc w:val="center"/>
              <w:rPr>
                <w:rFonts w:ascii="Arial" w:hAnsi="Arial" w:cs="Arial"/>
                <w:b/>
                <w:sz w:val="20"/>
                <w:lang w:val="it-IT"/>
              </w:rPr>
            </w:pPr>
            <w:r w:rsidRPr="00CC6701">
              <w:rPr>
                <w:rFonts w:ascii="Arial" w:eastAsia="Times New Roman" w:hAnsi="Arial" w:cs="Arial"/>
                <w:b/>
                <w:lang w:eastAsia="ro-RO"/>
              </w:rPr>
              <w:t>5</w:t>
            </w:r>
          </w:p>
        </w:tc>
      </w:tr>
      <w:tr w:rsidR="0079036B" w:rsidRPr="00411549" w:rsidTr="00265B24">
        <w:trPr>
          <w:trHeight w:val="335"/>
        </w:trPr>
        <w:tc>
          <w:tcPr>
            <w:tcW w:w="1559" w:type="dxa"/>
            <w:vAlign w:val="center"/>
          </w:tcPr>
          <w:p w:rsidR="0079036B" w:rsidRPr="00CC6701" w:rsidRDefault="0079036B" w:rsidP="00A54EAE">
            <w:pPr>
              <w:rPr>
                <w:rFonts w:ascii="Arial" w:hAnsi="Arial" w:cs="Arial"/>
                <w:sz w:val="20"/>
                <w:lang w:val="it-IT"/>
              </w:rPr>
            </w:pPr>
            <w:r w:rsidRPr="00CC6701">
              <w:rPr>
                <w:rFonts w:ascii="Arial" w:hAnsi="Arial" w:cs="Arial"/>
                <w:sz w:val="20"/>
                <w:lang w:val="it-IT"/>
              </w:rPr>
              <w:t>Fier total</w:t>
            </w:r>
          </w:p>
        </w:tc>
        <w:tc>
          <w:tcPr>
            <w:tcW w:w="992" w:type="dxa"/>
            <w:vAlign w:val="center"/>
          </w:tcPr>
          <w:p w:rsidR="0079036B" w:rsidRPr="00CC6701" w:rsidRDefault="0079036B" w:rsidP="00A54EAE">
            <w:pPr>
              <w:jc w:val="center"/>
              <w:rPr>
                <w:rFonts w:ascii="Arial" w:hAnsi="Arial" w:cs="Arial"/>
                <w:sz w:val="20"/>
                <w:lang w:val="it-IT"/>
              </w:rPr>
            </w:pPr>
            <w:r w:rsidRPr="00CC6701">
              <w:rPr>
                <w:rFonts w:ascii="Arial" w:eastAsia="Times New Roman" w:hAnsi="Arial" w:cs="Arial"/>
                <w:bCs/>
                <w:lang w:eastAsia="ro-RO"/>
              </w:rPr>
              <w:t>μg/l</w:t>
            </w:r>
          </w:p>
        </w:tc>
        <w:tc>
          <w:tcPr>
            <w:tcW w:w="2126" w:type="dxa"/>
            <w:vAlign w:val="center"/>
          </w:tcPr>
          <w:p w:rsidR="0079036B" w:rsidRPr="00CC6701" w:rsidRDefault="00265B24" w:rsidP="00A54EAE">
            <w:pPr>
              <w:jc w:val="center"/>
              <w:rPr>
                <w:rFonts w:ascii="Arial" w:hAnsi="Arial" w:cs="Arial"/>
                <w:sz w:val="20"/>
                <w:lang w:val="it-IT"/>
              </w:rPr>
            </w:pPr>
            <w:r>
              <w:rPr>
                <w:rFonts w:ascii="Arial" w:hAnsi="Arial" w:cs="Arial"/>
                <w:sz w:val="20"/>
                <w:lang w:val="it-IT"/>
              </w:rPr>
              <w:t>69</w:t>
            </w:r>
          </w:p>
        </w:tc>
        <w:tc>
          <w:tcPr>
            <w:tcW w:w="1559" w:type="dxa"/>
            <w:vAlign w:val="center"/>
          </w:tcPr>
          <w:p w:rsidR="0079036B" w:rsidRPr="00CC6701" w:rsidRDefault="00265B24" w:rsidP="00A54EAE">
            <w:pPr>
              <w:ind w:left="-108"/>
              <w:jc w:val="center"/>
              <w:rPr>
                <w:rFonts w:ascii="Arial" w:eastAsia="Times New Roman" w:hAnsi="Arial" w:cs="Arial"/>
                <w:lang w:eastAsia="ro-RO"/>
              </w:rPr>
            </w:pPr>
            <w:r>
              <w:rPr>
                <w:rFonts w:ascii="Arial" w:eastAsia="Times New Roman" w:hAnsi="Arial" w:cs="Arial"/>
                <w:lang w:eastAsia="ro-RO"/>
              </w:rPr>
              <w:t>51</w:t>
            </w:r>
          </w:p>
        </w:tc>
        <w:tc>
          <w:tcPr>
            <w:tcW w:w="2552" w:type="dxa"/>
            <w:vAlign w:val="center"/>
          </w:tcPr>
          <w:p w:rsidR="0079036B" w:rsidRPr="00CC6701" w:rsidRDefault="0079036B" w:rsidP="00A54EAE">
            <w:pPr>
              <w:ind w:left="-108"/>
              <w:jc w:val="center"/>
              <w:rPr>
                <w:rFonts w:ascii="Arial" w:eastAsia="Times New Roman" w:hAnsi="Arial" w:cs="Arial"/>
                <w:lang w:eastAsia="ro-RO"/>
              </w:rPr>
            </w:pPr>
            <w:r w:rsidRPr="00CC6701">
              <w:rPr>
                <w:rFonts w:ascii="Arial" w:eastAsia="Times New Roman" w:hAnsi="Arial" w:cs="Arial"/>
                <w:lang w:eastAsia="ro-RO"/>
              </w:rPr>
              <w:t>SR EN ISO 6332/1996</w:t>
            </w:r>
          </w:p>
          <w:p w:rsidR="0079036B" w:rsidRPr="00CC6701" w:rsidRDefault="0079036B" w:rsidP="00A54EAE">
            <w:pPr>
              <w:ind w:left="-108"/>
              <w:jc w:val="center"/>
              <w:rPr>
                <w:rFonts w:ascii="Arial" w:hAnsi="Arial" w:cs="Arial"/>
                <w:sz w:val="20"/>
                <w:lang w:val="it-IT"/>
              </w:rPr>
            </w:pPr>
            <w:r w:rsidRPr="00CC6701">
              <w:rPr>
                <w:rFonts w:ascii="Arial" w:eastAsia="Times New Roman" w:hAnsi="Arial" w:cs="Arial"/>
                <w:b/>
                <w:lang w:eastAsia="ro-RO"/>
              </w:rPr>
              <w:t>200</w:t>
            </w:r>
          </w:p>
        </w:tc>
      </w:tr>
      <w:tr w:rsidR="0079036B" w:rsidRPr="00D578A3" w:rsidTr="00265B24">
        <w:trPr>
          <w:trHeight w:hRule="exact" w:val="737"/>
        </w:trPr>
        <w:tc>
          <w:tcPr>
            <w:tcW w:w="1559" w:type="dxa"/>
            <w:vAlign w:val="center"/>
          </w:tcPr>
          <w:p w:rsidR="0079036B" w:rsidRPr="00CC6701" w:rsidRDefault="0079036B" w:rsidP="00A54EAE">
            <w:pPr>
              <w:rPr>
                <w:rFonts w:ascii="Arial" w:hAnsi="Arial" w:cs="Arial"/>
                <w:sz w:val="20"/>
                <w:lang w:val="it-IT"/>
              </w:rPr>
            </w:pPr>
            <w:r w:rsidRPr="00CC6701">
              <w:rPr>
                <w:rFonts w:ascii="Arial" w:hAnsi="Arial" w:cs="Arial"/>
                <w:sz w:val="20"/>
                <w:lang w:val="it-IT"/>
              </w:rPr>
              <w:t>Amoniu</w:t>
            </w:r>
          </w:p>
        </w:tc>
        <w:tc>
          <w:tcPr>
            <w:tcW w:w="992" w:type="dxa"/>
            <w:vAlign w:val="center"/>
          </w:tcPr>
          <w:p w:rsidR="0079036B" w:rsidRPr="00CC6701" w:rsidRDefault="0079036B" w:rsidP="00A54EAE">
            <w:pPr>
              <w:jc w:val="center"/>
              <w:rPr>
                <w:rFonts w:ascii="Arial" w:hAnsi="Arial" w:cs="Arial"/>
                <w:sz w:val="20"/>
                <w:lang w:val="it-IT"/>
              </w:rPr>
            </w:pPr>
            <w:r w:rsidRPr="00CC6701">
              <w:rPr>
                <w:rFonts w:ascii="Arial" w:eastAsia="Times New Roman" w:hAnsi="Arial" w:cs="Arial"/>
                <w:bCs/>
                <w:lang w:eastAsia="ro-RO"/>
              </w:rPr>
              <w:t>mg/l</w:t>
            </w:r>
          </w:p>
        </w:tc>
        <w:tc>
          <w:tcPr>
            <w:tcW w:w="2126" w:type="dxa"/>
            <w:vAlign w:val="center"/>
          </w:tcPr>
          <w:p w:rsidR="0079036B" w:rsidRPr="00CC6701" w:rsidRDefault="0079036B" w:rsidP="00A54EAE">
            <w:pPr>
              <w:jc w:val="center"/>
              <w:rPr>
                <w:rFonts w:ascii="Arial" w:hAnsi="Arial" w:cs="Arial"/>
                <w:sz w:val="20"/>
                <w:lang w:val="it-IT"/>
              </w:rPr>
            </w:pPr>
            <w:r w:rsidRPr="00CC6701">
              <w:rPr>
                <w:rFonts w:ascii="Arial" w:hAnsi="Arial" w:cs="Arial"/>
                <w:sz w:val="20"/>
                <w:lang w:val="it-IT"/>
              </w:rPr>
              <w:t>SLD</w:t>
            </w:r>
          </w:p>
        </w:tc>
        <w:tc>
          <w:tcPr>
            <w:tcW w:w="1559" w:type="dxa"/>
            <w:vAlign w:val="center"/>
          </w:tcPr>
          <w:p w:rsidR="0079036B" w:rsidRPr="00CC6701" w:rsidRDefault="0079036B" w:rsidP="00A54EAE">
            <w:pPr>
              <w:ind w:left="-108"/>
              <w:jc w:val="center"/>
              <w:rPr>
                <w:rFonts w:ascii="Arial" w:eastAsia="Times New Roman" w:hAnsi="Arial" w:cs="Arial"/>
                <w:lang w:eastAsia="ro-RO"/>
              </w:rPr>
            </w:pPr>
            <w:r w:rsidRPr="00CC6701">
              <w:rPr>
                <w:rFonts w:ascii="Arial" w:hAnsi="Arial" w:cs="Arial"/>
                <w:sz w:val="20"/>
                <w:lang w:val="it-IT"/>
              </w:rPr>
              <w:t>SLD</w:t>
            </w:r>
          </w:p>
        </w:tc>
        <w:tc>
          <w:tcPr>
            <w:tcW w:w="2552" w:type="dxa"/>
            <w:vAlign w:val="center"/>
          </w:tcPr>
          <w:p w:rsidR="0079036B" w:rsidRPr="00CC6701" w:rsidRDefault="0079036B" w:rsidP="00A54EAE">
            <w:pPr>
              <w:ind w:left="-108"/>
              <w:jc w:val="center"/>
              <w:rPr>
                <w:rFonts w:ascii="Arial" w:eastAsia="Times New Roman" w:hAnsi="Arial" w:cs="Arial"/>
                <w:lang w:eastAsia="ro-RO"/>
              </w:rPr>
            </w:pPr>
            <w:r w:rsidRPr="00CC6701">
              <w:rPr>
                <w:rFonts w:ascii="Arial" w:eastAsia="Times New Roman" w:hAnsi="Arial" w:cs="Arial"/>
                <w:lang w:eastAsia="ro-RO"/>
              </w:rPr>
              <w:t>SR EN ISO 71501/2001</w:t>
            </w:r>
          </w:p>
          <w:p w:rsidR="0079036B" w:rsidRPr="00CC6701" w:rsidRDefault="0079036B" w:rsidP="00A54EAE">
            <w:pPr>
              <w:ind w:left="-108"/>
              <w:jc w:val="center"/>
              <w:rPr>
                <w:rFonts w:ascii="Arial" w:hAnsi="Arial" w:cs="Arial"/>
                <w:sz w:val="20"/>
                <w:lang w:val="it-IT"/>
              </w:rPr>
            </w:pPr>
            <w:r w:rsidRPr="00CC6701">
              <w:rPr>
                <w:rFonts w:ascii="Arial" w:eastAsia="Times New Roman" w:hAnsi="Arial" w:cs="Arial"/>
                <w:b/>
                <w:lang w:eastAsia="ro-RO"/>
              </w:rPr>
              <w:t>0,5</w:t>
            </w:r>
          </w:p>
        </w:tc>
      </w:tr>
      <w:tr w:rsidR="0079036B" w:rsidRPr="00D578A3" w:rsidTr="00265B24">
        <w:trPr>
          <w:trHeight w:hRule="exact" w:val="737"/>
        </w:trPr>
        <w:tc>
          <w:tcPr>
            <w:tcW w:w="1559" w:type="dxa"/>
            <w:vAlign w:val="center"/>
          </w:tcPr>
          <w:p w:rsidR="0079036B" w:rsidRPr="00CC6701" w:rsidRDefault="0079036B" w:rsidP="00A54EAE">
            <w:pPr>
              <w:rPr>
                <w:rFonts w:ascii="Arial" w:hAnsi="Arial" w:cs="Arial"/>
                <w:sz w:val="20"/>
                <w:lang w:val="it-IT"/>
              </w:rPr>
            </w:pPr>
            <w:r w:rsidRPr="00CC6701">
              <w:rPr>
                <w:rFonts w:ascii="Arial" w:hAnsi="Arial" w:cs="Arial"/>
                <w:sz w:val="20"/>
                <w:lang w:val="it-IT"/>
              </w:rPr>
              <w:t>Nitriti</w:t>
            </w:r>
          </w:p>
        </w:tc>
        <w:tc>
          <w:tcPr>
            <w:tcW w:w="992" w:type="dxa"/>
            <w:vAlign w:val="center"/>
          </w:tcPr>
          <w:p w:rsidR="0079036B" w:rsidRPr="00CC6701" w:rsidRDefault="0079036B" w:rsidP="00A54EAE">
            <w:pPr>
              <w:jc w:val="center"/>
              <w:rPr>
                <w:rFonts w:ascii="Arial" w:hAnsi="Arial" w:cs="Arial"/>
                <w:sz w:val="20"/>
                <w:lang w:val="it-IT"/>
              </w:rPr>
            </w:pPr>
            <w:r w:rsidRPr="00CC6701">
              <w:rPr>
                <w:rFonts w:ascii="Arial" w:eastAsia="Times New Roman" w:hAnsi="Arial" w:cs="Arial"/>
                <w:bCs/>
                <w:lang w:eastAsia="ro-RO"/>
              </w:rPr>
              <w:t>mg/l</w:t>
            </w:r>
          </w:p>
        </w:tc>
        <w:tc>
          <w:tcPr>
            <w:tcW w:w="2126" w:type="dxa"/>
            <w:vAlign w:val="center"/>
          </w:tcPr>
          <w:p w:rsidR="0079036B" w:rsidRPr="00CC6701" w:rsidRDefault="0079036B" w:rsidP="00A54EAE">
            <w:pPr>
              <w:jc w:val="center"/>
              <w:rPr>
                <w:rFonts w:ascii="Arial" w:hAnsi="Arial" w:cs="Arial"/>
                <w:sz w:val="20"/>
                <w:lang w:val="it-IT"/>
              </w:rPr>
            </w:pPr>
            <w:r w:rsidRPr="00CC6701">
              <w:rPr>
                <w:rFonts w:ascii="Arial" w:hAnsi="Arial" w:cs="Arial"/>
                <w:sz w:val="20"/>
                <w:lang w:val="it-IT"/>
              </w:rPr>
              <w:t>SLD</w:t>
            </w:r>
          </w:p>
        </w:tc>
        <w:tc>
          <w:tcPr>
            <w:tcW w:w="1559" w:type="dxa"/>
            <w:vAlign w:val="center"/>
          </w:tcPr>
          <w:p w:rsidR="0079036B" w:rsidRPr="00CC6701" w:rsidRDefault="0079036B" w:rsidP="00A54EAE">
            <w:pPr>
              <w:jc w:val="center"/>
              <w:rPr>
                <w:rFonts w:ascii="Arial" w:hAnsi="Arial" w:cs="Arial"/>
                <w:sz w:val="20"/>
                <w:lang w:val="it-IT"/>
              </w:rPr>
            </w:pPr>
            <w:r w:rsidRPr="00CC6701">
              <w:rPr>
                <w:rFonts w:ascii="Arial" w:hAnsi="Arial" w:cs="Arial"/>
                <w:sz w:val="20"/>
                <w:lang w:val="it-IT"/>
              </w:rPr>
              <w:t>SLD</w:t>
            </w:r>
          </w:p>
        </w:tc>
        <w:tc>
          <w:tcPr>
            <w:tcW w:w="2552" w:type="dxa"/>
            <w:vAlign w:val="center"/>
          </w:tcPr>
          <w:p w:rsidR="0079036B" w:rsidRPr="00CC6701" w:rsidRDefault="0079036B" w:rsidP="00A54EAE">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79036B" w:rsidRPr="00CC6701" w:rsidRDefault="0079036B" w:rsidP="00A54EAE">
            <w:pPr>
              <w:ind w:left="-108"/>
              <w:jc w:val="center"/>
              <w:rPr>
                <w:rFonts w:ascii="Arial" w:hAnsi="Arial" w:cs="Arial"/>
                <w:b/>
                <w:sz w:val="20"/>
                <w:lang w:val="it-IT"/>
              </w:rPr>
            </w:pPr>
            <w:r w:rsidRPr="00CC6701">
              <w:rPr>
                <w:rFonts w:ascii="Arial" w:eastAsia="Times New Roman" w:hAnsi="Arial" w:cs="Arial"/>
                <w:b/>
                <w:lang w:eastAsia="ro-RO"/>
              </w:rPr>
              <w:t>0,5</w:t>
            </w:r>
          </w:p>
        </w:tc>
      </w:tr>
      <w:tr w:rsidR="0079036B" w:rsidRPr="00B453CA" w:rsidTr="00265B24">
        <w:trPr>
          <w:trHeight w:val="335"/>
        </w:trPr>
        <w:tc>
          <w:tcPr>
            <w:tcW w:w="1559" w:type="dxa"/>
            <w:vAlign w:val="center"/>
          </w:tcPr>
          <w:p w:rsidR="0079036B" w:rsidRPr="00CC6701" w:rsidRDefault="0079036B" w:rsidP="00A54EAE">
            <w:pPr>
              <w:rPr>
                <w:rFonts w:ascii="Arial" w:hAnsi="Arial" w:cs="Arial"/>
                <w:sz w:val="20"/>
                <w:lang w:val="it-IT"/>
              </w:rPr>
            </w:pPr>
            <w:r w:rsidRPr="00CC6701">
              <w:rPr>
                <w:rFonts w:ascii="Arial" w:hAnsi="Arial" w:cs="Arial"/>
                <w:sz w:val="20"/>
                <w:lang w:val="it-IT"/>
              </w:rPr>
              <w:t>Azotati</w:t>
            </w:r>
          </w:p>
        </w:tc>
        <w:tc>
          <w:tcPr>
            <w:tcW w:w="992" w:type="dxa"/>
            <w:vAlign w:val="center"/>
          </w:tcPr>
          <w:p w:rsidR="0079036B" w:rsidRPr="00CC6701" w:rsidRDefault="0079036B" w:rsidP="00A54EAE">
            <w:pPr>
              <w:jc w:val="center"/>
              <w:rPr>
                <w:rFonts w:ascii="Arial" w:eastAsia="Times New Roman" w:hAnsi="Arial" w:cs="Arial"/>
                <w:bCs/>
                <w:lang w:eastAsia="ro-RO"/>
              </w:rPr>
            </w:pPr>
            <w:r w:rsidRPr="00CC6701">
              <w:rPr>
                <w:rFonts w:ascii="Arial" w:eastAsia="Times New Roman" w:hAnsi="Arial" w:cs="Arial"/>
                <w:bCs/>
                <w:lang w:eastAsia="ro-RO"/>
              </w:rPr>
              <w:t>mg/l</w:t>
            </w:r>
          </w:p>
        </w:tc>
        <w:tc>
          <w:tcPr>
            <w:tcW w:w="2126" w:type="dxa"/>
            <w:vAlign w:val="center"/>
          </w:tcPr>
          <w:p w:rsidR="0079036B" w:rsidRPr="00CC6701" w:rsidRDefault="00265B24" w:rsidP="00A54EAE">
            <w:pPr>
              <w:jc w:val="center"/>
              <w:rPr>
                <w:rFonts w:ascii="Arial" w:hAnsi="Arial" w:cs="Arial"/>
                <w:sz w:val="20"/>
                <w:lang w:val="it-IT"/>
              </w:rPr>
            </w:pPr>
            <w:r>
              <w:rPr>
                <w:rFonts w:ascii="Arial" w:hAnsi="Arial" w:cs="Arial"/>
                <w:sz w:val="20"/>
                <w:lang w:val="it-IT"/>
              </w:rPr>
              <w:t>44,84</w:t>
            </w:r>
          </w:p>
        </w:tc>
        <w:tc>
          <w:tcPr>
            <w:tcW w:w="1559" w:type="dxa"/>
            <w:vAlign w:val="center"/>
          </w:tcPr>
          <w:p w:rsidR="0079036B" w:rsidRPr="00CC6701" w:rsidRDefault="00265B24" w:rsidP="00A54EAE">
            <w:pPr>
              <w:ind w:left="-108"/>
              <w:jc w:val="center"/>
              <w:rPr>
                <w:rFonts w:ascii="Arial" w:eastAsia="Times New Roman" w:hAnsi="Arial" w:cs="Arial"/>
                <w:lang w:eastAsia="ro-RO"/>
              </w:rPr>
            </w:pPr>
            <w:r>
              <w:rPr>
                <w:rFonts w:ascii="Arial" w:eastAsia="Times New Roman" w:hAnsi="Arial" w:cs="Arial"/>
                <w:lang w:eastAsia="ro-RO"/>
              </w:rPr>
              <w:t>41,3</w:t>
            </w:r>
          </w:p>
        </w:tc>
        <w:tc>
          <w:tcPr>
            <w:tcW w:w="2552" w:type="dxa"/>
            <w:vAlign w:val="center"/>
          </w:tcPr>
          <w:p w:rsidR="0079036B" w:rsidRPr="00CC6701" w:rsidRDefault="0079036B" w:rsidP="00A54EAE">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79036B" w:rsidRPr="00CC6701" w:rsidRDefault="0079036B" w:rsidP="00A54EAE">
            <w:pPr>
              <w:ind w:left="-108"/>
              <w:jc w:val="center"/>
              <w:rPr>
                <w:rFonts w:ascii="Arial" w:eastAsia="Times New Roman" w:hAnsi="Arial" w:cs="Arial"/>
                <w:b/>
                <w:lang w:eastAsia="ro-RO"/>
              </w:rPr>
            </w:pPr>
            <w:r w:rsidRPr="00CC6701">
              <w:rPr>
                <w:rFonts w:ascii="Arial" w:eastAsia="Times New Roman" w:hAnsi="Arial" w:cs="Arial"/>
                <w:b/>
                <w:lang w:eastAsia="ro-RO"/>
              </w:rPr>
              <w:t>50</w:t>
            </w:r>
          </w:p>
        </w:tc>
      </w:tr>
      <w:tr w:rsidR="0079036B" w:rsidRPr="00D578A3" w:rsidTr="00265B24">
        <w:trPr>
          <w:trHeight w:val="335"/>
        </w:trPr>
        <w:tc>
          <w:tcPr>
            <w:tcW w:w="1559" w:type="dxa"/>
            <w:vAlign w:val="center"/>
          </w:tcPr>
          <w:p w:rsidR="0079036B" w:rsidRPr="00D578A3" w:rsidRDefault="0079036B" w:rsidP="00A54EAE">
            <w:pPr>
              <w:rPr>
                <w:rFonts w:ascii="Arial" w:hAnsi="Arial" w:cs="Arial"/>
                <w:sz w:val="20"/>
                <w:lang w:val="it-IT"/>
              </w:rPr>
            </w:pPr>
            <w:r w:rsidRPr="00D578A3">
              <w:rPr>
                <w:rFonts w:ascii="Arial" w:hAnsi="Arial" w:cs="Arial"/>
                <w:sz w:val="20"/>
                <w:lang w:val="it-IT"/>
              </w:rPr>
              <w:t>Cloruri</w:t>
            </w:r>
          </w:p>
        </w:tc>
        <w:tc>
          <w:tcPr>
            <w:tcW w:w="992" w:type="dxa"/>
            <w:vAlign w:val="center"/>
          </w:tcPr>
          <w:p w:rsidR="0079036B" w:rsidRPr="00D578A3" w:rsidRDefault="0079036B" w:rsidP="00A54EAE">
            <w:pPr>
              <w:jc w:val="center"/>
              <w:rPr>
                <w:rFonts w:ascii="Arial" w:hAnsi="Arial" w:cs="Arial"/>
                <w:sz w:val="20"/>
                <w:lang w:val="it-IT"/>
              </w:rPr>
            </w:pPr>
            <w:r w:rsidRPr="00D578A3">
              <w:rPr>
                <w:rFonts w:ascii="Arial" w:eastAsia="Times New Roman" w:hAnsi="Arial" w:cs="Arial"/>
                <w:bCs/>
                <w:lang w:eastAsia="ro-RO"/>
              </w:rPr>
              <w:t>mg/l</w:t>
            </w:r>
          </w:p>
        </w:tc>
        <w:tc>
          <w:tcPr>
            <w:tcW w:w="2126" w:type="dxa"/>
            <w:vAlign w:val="center"/>
          </w:tcPr>
          <w:p w:rsidR="0079036B" w:rsidRPr="00D578A3" w:rsidRDefault="00265B24" w:rsidP="00A54EAE">
            <w:pPr>
              <w:jc w:val="center"/>
              <w:rPr>
                <w:rFonts w:ascii="Arial" w:hAnsi="Arial" w:cs="Arial"/>
                <w:sz w:val="20"/>
                <w:lang w:val="it-IT"/>
              </w:rPr>
            </w:pPr>
            <w:r>
              <w:rPr>
                <w:rFonts w:ascii="Arial" w:hAnsi="Arial" w:cs="Arial"/>
                <w:sz w:val="20"/>
                <w:lang w:val="it-IT"/>
              </w:rPr>
              <w:t>21.27</w:t>
            </w:r>
          </w:p>
        </w:tc>
        <w:tc>
          <w:tcPr>
            <w:tcW w:w="1559" w:type="dxa"/>
            <w:vAlign w:val="center"/>
          </w:tcPr>
          <w:p w:rsidR="0079036B" w:rsidRPr="00D578A3" w:rsidRDefault="00265B24" w:rsidP="00A54EAE">
            <w:pPr>
              <w:ind w:left="-108"/>
              <w:jc w:val="center"/>
              <w:rPr>
                <w:rFonts w:ascii="Arial" w:eastAsia="Times New Roman" w:hAnsi="Arial" w:cs="Arial"/>
                <w:lang w:eastAsia="ro-RO"/>
              </w:rPr>
            </w:pPr>
            <w:r>
              <w:rPr>
                <w:rFonts w:ascii="Arial" w:eastAsia="Times New Roman" w:hAnsi="Arial" w:cs="Arial"/>
                <w:lang w:eastAsia="ro-RO"/>
              </w:rPr>
              <w:t>19,85</w:t>
            </w:r>
          </w:p>
        </w:tc>
        <w:tc>
          <w:tcPr>
            <w:tcW w:w="2552" w:type="dxa"/>
            <w:vAlign w:val="center"/>
          </w:tcPr>
          <w:p w:rsidR="0079036B" w:rsidRPr="00D578A3" w:rsidRDefault="0079036B" w:rsidP="00A54EAE">
            <w:pPr>
              <w:ind w:left="-108"/>
              <w:jc w:val="center"/>
              <w:rPr>
                <w:rFonts w:ascii="Arial" w:eastAsia="Times New Roman" w:hAnsi="Arial" w:cs="Arial"/>
                <w:lang w:eastAsia="ro-RO"/>
              </w:rPr>
            </w:pPr>
            <w:r w:rsidRPr="00D578A3">
              <w:rPr>
                <w:rFonts w:ascii="Arial" w:eastAsia="Times New Roman" w:hAnsi="Arial" w:cs="Arial"/>
                <w:lang w:eastAsia="ro-RO"/>
              </w:rPr>
              <w:t>SREN ISO 9297/2001</w:t>
            </w:r>
          </w:p>
          <w:p w:rsidR="0079036B" w:rsidRPr="00D578A3" w:rsidRDefault="0079036B" w:rsidP="00A54EAE">
            <w:pPr>
              <w:ind w:left="-108"/>
              <w:jc w:val="center"/>
              <w:rPr>
                <w:rFonts w:ascii="Arial" w:hAnsi="Arial" w:cs="Arial"/>
                <w:b/>
                <w:sz w:val="20"/>
                <w:lang w:val="it-IT"/>
              </w:rPr>
            </w:pPr>
            <w:r w:rsidRPr="00D578A3">
              <w:rPr>
                <w:rFonts w:ascii="Arial" w:eastAsia="Times New Roman" w:hAnsi="Arial" w:cs="Arial"/>
                <w:b/>
                <w:lang w:eastAsia="ro-RO"/>
              </w:rPr>
              <w:t>250</w:t>
            </w:r>
          </w:p>
        </w:tc>
      </w:tr>
      <w:tr w:rsidR="0079036B" w:rsidRPr="00262315" w:rsidTr="00265B24">
        <w:trPr>
          <w:trHeight w:val="785"/>
        </w:trPr>
        <w:tc>
          <w:tcPr>
            <w:tcW w:w="1559" w:type="dxa"/>
            <w:vAlign w:val="center"/>
          </w:tcPr>
          <w:p w:rsidR="0079036B" w:rsidRPr="00E83257" w:rsidRDefault="0079036B" w:rsidP="00A54EAE">
            <w:pPr>
              <w:rPr>
                <w:rFonts w:ascii="Arial" w:hAnsi="Arial" w:cs="Arial"/>
                <w:sz w:val="20"/>
                <w:lang w:val="it-IT"/>
              </w:rPr>
            </w:pPr>
            <w:r w:rsidRPr="00E83257">
              <w:rPr>
                <w:rFonts w:ascii="Arial" w:hAnsi="Arial" w:cs="Arial"/>
                <w:sz w:val="20"/>
                <w:lang w:val="it-IT"/>
              </w:rPr>
              <w:t>Aluminiu</w:t>
            </w:r>
          </w:p>
        </w:tc>
        <w:tc>
          <w:tcPr>
            <w:tcW w:w="992" w:type="dxa"/>
            <w:vAlign w:val="center"/>
          </w:tcPr>
          <w:p w:rsidR="0079036B" w:rsidRPr="00E83257" w:rsidRDefault="0079036B" w:rsidP="00265B24">
            <w:pPr>
              <w:jc w:val="center"/>
              <w:rPr>
                <w:rFonts w:ascii="Arial" w:hAnsi="Arial" w:cs="Arial"/>
                <w:sz w:val="20"/>
                <w:lang w:val="it-IT"/>
              </w:rPr>
            </w:pPr>
            <w:r w:rsidRPr="00E83257">
              <w:rPr>
                <w:rFonts w:ascii="Arial" w:eastAsia="Times New Roman" w:hAnsi="Arial" w:cs="Arial"/>
                <w:bCs/>
                <w:lang w:eastAsia="ro-RO"/>
              </w:rPr>
              <w:t>μg/l</w:t>
            </w:r>
          </w:p>
        </w:tc>
        <w:tc>
          <w:tcPr>
            <w:tcW w:w="2126" w:type="dxa"/>
            <w:vAlign w:val="center"/>
          </w:tcPr>
          <w:p w:rsidR="0079036B" w:rsidRPr="00E83257" w:rsidRDefault="0079036B" w:rsidP="00A54EAE">
            <w:pPr>
              <w:jc w:val="center"/>
              <w:rPr>
                <w:rFonts w:ascii="Arial" w:hAnsi="Arial" w:cs="Arial"/>
                <w:sz w:val="20"/>
                <w:lang w:val="it-IT"/>
              </w:rPr>
            </w:pPr>
            <w:r>
              <w:rPr>
                <w:rFonts w:ascii="Arial" w:hAnsi="Arial" w:cs="Arial"/>
                <w:sz w:val="20"/>
                <w:lang w:val="it-IT"/>
              </w:rPr>
              <w:t>--</w:t>
            </w:r>
          </w:p>
        </w:tc>
        <w:tc>
          <w:tcPr>
            <w:tcW w:w="1559" w:type="dxa"/>
            <w:vAlign w:val="center"/>
          </w:tcPr>
          <w:p w:rsidR="0079036B" w:rsidRPr="00E83257" w:rsidRDefault="0079036B" w:rsidP="00A54EAE">
            <w:pPr>
              <w:ind w:left="-108"/>
              <w:jc w:val="center"/>
              <w:rPr>
                <w:rFonts w:ascii="Arial" w:eastAsia="Times New Roman" w:hAnsi="Arial" w:cs="Arial"/>
                <w:lang w:eastAsia="ro-RO"/>
              </w:rPr>
            </w:pPr>
            <w:r>
              <w:rPr>
                <w:rFonts w:ascii="Arial" w:eastAsia="Times New Roman" w:hAnsi="Arial" w:cs="Arial"/>
                <w:lang w:eastAsia="ro-RO"/>
              </w:rPr>
              <w:t>-</w:t>
            </w:r>
          </w:p>
        </w:tc>
        <w:tc>
          <w:tcPr>
            <w:tcW w:w="2552" w:type="dxa"/>
            <w:vAlign w:val="center"/>
          </w:tcPr>
          <w:p w:rsidR="0079036B" w:rsidRDefault="0079036B" w:rsidP="00A54EAE">
            <w:pPr>
              <w:ind w:left="-108"/>
              <w:rPr>
                <w:rFonts w:ascii="Arial" w:eastAsia="Times New Roman" w:hAnsi="Arial" w:cs="Arial"/>
                <w:lang w:eastAsia="ro-RO"/>
              </w:rPr>
            </w:pPr>
            <w:r w:rsidRPr="00E83257">
              <w:rPr>
                <w:rFonts w:ascii="Arial" w:eastAsia="Times New Roman" w:hAnsi="Arial" w:cs="Arial"/>
                <w:lang w:eastAsia="ro-RO"/>
              </w:rPr>
              <w:t>SREN ISO 10566/2001</w:t>
            </w:r>
          </w:p>
          <w:p w:rsidR="0079036B" w:rsidRPr="00262315" w:rsidRDefault="0079036B" w:rsidP="00A54EAE">
            <w:pPr>
              <w:ind w:left="-108"/>
              <w:jc w:val="center"/>
              <w:rPr>
                <w:rFonts w:ascii="Arial" w:hAnsi="Arial" w:cs="Arial"/>
                <w:b/>
                <w:sz w:val="20"/>
                <w:lang w:val="it-IT"/>
              </w:rPr>
            </w:pPr>
            <w:r w:rsidRPr="00262315">
              <w:rPr>
                <w:rFonts w:ascii="Arial" w:eastAsia="Times New Roman" w:hAnsi="Arial" w:cs="Arial"/>
                <w:b/>
                <w:lang w:eastAsia="ro-RO"/>
              </w:rPr>
              <w:t>200</w:t>
            </w:r>
          </w:p>
        </w:tc>
      </w:tr>
      <w:tr w:rsidR="0079036B" w:rsidRPr="00262315" w:rsidTr="00265B24">
        <w:trPr>
          <w:trHeight w:val="346"/>
        </w:trPr>
        <w:tc>
          <w:tcPr>
            <w:tcW w:w="1559" w:type="dxa"/>
            <w:vAlign w:val="center"/>
          </w:tcPr>
          <w:p w:rsidR="0079036B" w:rsidRPr="00E83257" w:rsidRDefault="0079036B" w:rsidP="00A54EAE">
            <w:pPr>
              <w:rPr>
                <w:rFonts w:ascii="Arial" w:hAnsi="Arial" w:cs="Arial"/>
                <w:sz w:val="20"/>
                <w:lang w:val="it-IT"/>
              </w:rPr>
            </w:pPr>
            <w:r w:rsidRPr="00E83257">
              <w:rPr>
                <w:rFonts w:ascii="Arial" w:hAnsi="Arial" w:cs="Arial"/>
                <w:sz w:val="20"/>
                <w:lang w:val="it-IT"/>
              </w:rPr>
              <w:t>Mangan</w:t>
            </w:r>
          </w:p>
        </w:tc>
        <w:tc>
          <w:tcPr>
            <w:tcW w:w="992" w:type="dxa"/>
            <w:vAlign w:val="center"/>
          </w:tcPr>
          <w:p w:rsidR="0079036B" w:rsidRPr="00E83257" w:rsidRDefault="0079036B" w:rsidP="00A54EAE">
            <w:pPr>
              <w:jc w:val="center"/>
              <w:rPr>
                <w:rFonts w:ascii="Arial" w:hAnsi="Arial" w:cs="Arial"/>
                <w:sz w:val="20"/>
                <w:lang w:val="it-IT"/>
              </w:rPr>
            </w:pPr>
            <w:r w:rsidRPr="00E83257">
              <w:rPr>
                <w:rFonts w:ascii="Arial" w:eastAsia="Times New Roman" w:hAnsi="Arial" w:cs="Arial"/>
                <w:bCs/>
                <w:lang w:eastAsia="ro-RO"/>
              </w:rPr>
              <w:t>μg/l</w:t>
            </w:r>
          </w:p>
        </w:tc>
        <w:tc>
          <w:tcPr>
            <w:tcW w:w="2126" w:type="dxa"/>
            <w:vAlign w:val="center"/>
          </w:tcPr>
          <w:p w:rsidR="0079036B" w:rsidRPr="00E83257" w:rsidRDefault="00265B24" w:rsidP="00A54EAE">
            <w:pPr>
              <w:jc w:val="center"/>
              <w:rPr>
                <w:rFonts w:ascii="Arial" w:hAnsi="Arial" w:cs="Arial"/>
                <w:sz w:val="20"/>
                <w:lang w:val="it-IT"/>
              </w:rPr>
            </w:pPr>
            <w:r>
              <w:rPr>
                <w:rFonts w:ascii="Arial" w:hAnsi="Arial" w:cs="Arial"/>
                <w:sz w:val="20"/>
                <w:lang w:val="it-IT"/>
              </w:rPr>
              <w:t>0</w:t>
            </w:r>
          </w:p>
        </w:tc>
        <w:tc>
          <w:tcPr>
            <w:tcW w:w="1559" w:type="dxa"/>
            <w:vAlign w:val="center"/>
          </w:tcPr>
          <w:p w:rsidR="0079036B" w:rsidRPr="00E83257" w:rsidRDefault="00265B24" w:rsidP="00A54EAE">
            <w:pPr>
              <w:ind w:left="-108"/>
              <w:jc w:val="center"/>
              <w:rPr>
                <w:rFonts w:ascii="Arial" w:eastAsia="Times New Roman" w:hAnsi="Arial" w:cs="Arial"/>
                <w:lang w:eastAsia="ro-RO"/>
              </w:rPr>
            </w:pPr>
            <w:r>
              <w:rPr>
                <w:rFonts w:ascii="Arial" w:eastAsia="Times New Roman" w:hAnsi="Arial" w:cs="Arial"/>
                <w:lang w:eastAsia="ro-RO"/>
              </w:rPr>
              <w:t>0</w:t>
            </w:r>
          </w:p>
        </w:tc>
        <w:tc>
          <w:tcPr>
            <w:tcW w:w="2552" w:type="dxa"/>
            <w:vAlign w:val="center"/>
          </w:tcPr>
          <w:p w:rsidR="0079036B" w:rsidRDefault="0079036B" w:rsidP="00A54EAE">
            <w:pPr>
              <w:ind w:left="-108"/>
              <w:jc w:val="center"/>
              <w:rPr>
                <w:rFonts w:ascii="Arial" w:eastAsia="Times New Roman" w:hAnsi="Arial" w:cs="Arial"/>
                <w:lang w:eastAsia="ro-RO"/>
              </w:rPr>
            </w:pPr>
            <w:r w:rsidRPr="00E83257">
              <w:rPr>
                <w:rFonts w:ascii="Arial" w:eastAsia="Times New Roman" w:hAnsi="Arial" w:cs="Arial"/>
                <w:lang w:eastAsia="ro-RO"/>
              </w:rPr>
              <w:t>SREN ISO 86621/199</w:t>
            </w:r>
            <w:r>
              <w:rPr>
                <w:rFonts w:ascii="Arial" w:eastAsia="Times New Roman" w:hAnsi="Arial" w:cs="Arial"/>
                <w:lang w:eastAsia="ro-RO"/>
              </w:rPr>
              <w:t>5</w:t>
            </w:r>
          </w:p>
          <w:p w:rsidR="0079036B" w:rsidRPr="00262315" w:rsidRDefault="0079036B" w:rsidP="00A54EAE">
            <w:pPr>
              <w:ind w:left="-108"/>
              <w:jc w:val="center"/>
              <w:rPr>
                <w:rFonts w:ascii="Arial" w:hAnsi="Arial" w:cs="Arial"/>
                <w:b/>
                <w:sz w:val="20"/>
                <w:lang w:val="it-IT"/>
              </w:rPr>
            </w:pPr>
            <w:r w:rsidRPr="00262315">
              <w:rPr>
                <w:rFonts w:ascii="Arial" w:eastAsia="Times New Roman" w:hAnsi="Arial" w:cs="Arial"/>
                <w:b/>
                <w:lang w:eastAsia="ro-RO"/>
              </w:rPr>
              <w:t>50</w:t>
            </w:r>
          </w:p>
        </w:tc>
      </w:tr>
      <w:tr w:rsidR="0079036B" w:rsidRPr="00E83257" w:rsidTr="00265B24">
        <w:trPr>
          <w:trHeight w:val="559"/>
        </w:trPr>
        <w:tc>
          <w:tcPr>
            <w:tcW w:w="1559" w:type="dxa"/>
            <w:vAlign w:val="center"/>
          </w:tcPr>
          <w:p w:rsidR="0079036B" w:rsidRPr="00E83257" w:rsidRDefault="0079036B" w:rsidP="00A54EAE">
            <w:pPr>
              <w:rPr>
                <w:rFonts w:ascii="Arial" w:hAnsi="Arial" w:cs="Arial"/>
                <w:sz w:val="20"/>
                <w:lang w:val="it-IT"/>
              </w:rPr>
            </w:pPr>
            <w:r w:rsidRPr="00E83257">
              <w:rPr>
                <w:rFonts w:ascii="Arial" w:hAnsi="Arial" w:cs="Arial"/>
                <w:sz w:val="20"/>
                <w:lang w:val="it-IT"/>
              </w:rPr>
              <w:t>Ca+ Mg</w:t>
            </w:r>
          </w:p>
        </w:tc>
        <w:tc>
          <w:tcPr>
            <w:tcW w:w="992" w:type="dxa"/>
            <w:vAlign w:val="center"/>
          </w:tcPr>
          <w:p w:rsidR="0079036B" w:rsidRPr="00E83257" w:rsidRDefault="0079036B" w:rsidP="00A54EAE">
            <w:pPr>
              <w:ind w:left="-108"/>
              <w:jc w:val="center"/>
              <w:rPr>
                <w:rFonts w:ascii="Arial" w:hAnsi="Arial" w:cs="Arial"/>
                <w:sz w:val="20"/>
                <w:lang w:val="it-IT"/>
              </w:rPr>
            </w:pPr>
            <w:r w:rsidRPr="00E83257">
              <w:rPr>
                <w:rFonts w:eastAsia="Times New Roman" w:cs="Arial"/>
                <w:lang w:eastAsia="ro-RO"/>
              </w:rPr>
              <w:t>⁰</w:t>
            </w:r>
            <w:r w:rsidRPr="00E83257">
              <w:rPr>
                <w:rFonts w:ascii="Arial" w:eastAsia="Times New Roman" w:hAnsi="Arial" w:cs="Arial"/>
                <w:lang w:eastAsia="ro-RO"/>
              </w:rPr>
              <w:t>G</w:t>
            </w:r>
          </w:p>
        </w:tc>
        <w:tc>
          <w:tcPr>
            <w:tcW w:w="2126" w:type="dxa"/>
            <w:vAlign w:val="center"/>
          </w:tcPr>
          <w:p w:rsidR="0079036B" w:rsidRPr="00E83257" w:rsidRDefault="00265B24" w:rsidP="00CD42FD">
            <w:pPr>
              <w:jc w:val="center"/>
              <w:rPr>
                <w:rFonts w:ascii="Arial" w:hAnsi="Arial" w:cs="Arial"/>
                <w:sz w:val="20"/>
                <w:lang w:val="it-IT"/>
              </w:rPr>
            </w:pPr>
            <w:r>
              <w:rPr>
                <w:rFonts w:ascii="Arial" w:hAnsi="Arial" w:cs="Arial"/>
                <w:sz w:val="20"/>
                <w:lang w:val="it-IT"/>
              </w:rPr>
              <w:t>23,56</w:t>
            </w:r>
          </w:p>
        </w:tc>
        <w:tc>
          <w:tcPr>
            <w:tcW w:w="1559" w:type="dxa"/>
            <w:vAlign w:val="center"/>
          </w:tcPr>
          <w:p w:rsidR="0079036B" w:rsidRPr="00E83257" w:rsidRDefault="005542A4" w:rsidP="00A54EAE">
            <w:pPr>
              <w:ind w:left="-108"/>
              <w:jc w:val="center"/>
              <w:rPr>
                <w:rFonts w:ascii="Arial" w:eastAsia="Times New Roman" w:hAnsi="Arial" w:cs="Arial"/>
                <w:lang w:eastAsia="ro-RO"/>
              </w:rPr>
            </w:pPr>
            <w:r>
              <w:rPr>
                <w:rFonts w:ascii="Arial" w:eastAsia="Times New Roman" w:hAnsi="Arial" w:cs="Arial"/>
                <w:lang w:eastAsia="ro-RO"/>
              </w:rPr>
              <w:t>2</w:t>
            </w:r>
            <w:r w:rsidR="00265B24">
              <w:rPr>
                <w:rFonts w:ascii="Arial" w:eastAsia="Times New Roman" w:hAnsi="Arial" w:cs="Arial"/>
                <w:lang w:eastAsia="ro-RO"/>
              </w:rPr>
              <w:t>3,34</w:t>
            </w:r>
          </w:p>
        </w:tc>
        <w:tc>
          <w:tcPr>
            <w:tcW w:w="2552" w:type="dxa"/>
            <w:vAlign w:val="center"/>
          </w:tcPr>
          <w:p w:rsidR="0079036B" w:rsidRPr="00E83257" w:rsidRDefault="0079036B" w:rsidP="00A54EAE">
            <w:pPr>
              <w:ind w:left="-108"/>
              <w:jc w:val="center"/>
              <w:rPr>
                <w:rFonts w:ascii="Arial" w:eastAsia="Times New Roman" w:hAnsi="Arial" w:cs="Arial"/>
                <w:lang w:eastAsia="ro-RO"/>
              </w:rPr>
            </w:pPr>
            <w:r w:rsidRPr="00E83257">
              <w:rPr>
                <w:rFonts w:ascii="Arial" w:eastAsia="Times New Roman" w:hAnsi="Arial" w:cs="Arial"/>
                <w:lang w:eastAsia="ro-RO"/>
              </w:rPr>
              <w:t>SREN ISO 6059/2008</w:t>
            </w:r>
          </w:p>
          <w:p w:rsidR="0079036B" w:rsidRPr="00E83257" w:rsidRDefault="0079036B" w:rsidP="00A54EAE">
            <w:pPr>
              <w:ind w:left="-108"/>
              <w:jc w:val="center"/>
              <w:rPr>
                <w:rFonts w:ascii="Arial" w:hAnsi="Arial" w:cs="Arial"/>
                <w:b/>
                <w:sz w:val="20"/>
                <w:lang w:val="it-IT"/>
              </w:rPr>
            </w:pPr>
            <w:r w:rsidRPr="00E83257">
              <w:rPr>
                <w:rFonts w:ascii="Arial" w:eastAsia="Times New Roman" w:hAnsi="Arial" w:cs="Arial"/>
                <w:b/>
                <w:lang w:eastAsia="ro-RO"/>
              </w:rPr>
              <w:t>min 0,5</w:t>
            </w:r>
          </w:p>
        </w:tc>
      </w:tr>
      <w:tr w:rsidR="0079036B" w:rsidRPr="00262315" w:rsidTr="00265B24">
        <w:trPr>
          <w:trHeight w:val="335"/>
        </w:trPr>
        <w:tc>
          <w:tcPr>
            <w:tcW w:w="1559" w:type="dxa"/>
            <w:vAlign w:val="center"/>
          </w:tcPr>
          <w:p w:rsidR="0079036B" w:rsidRPr="00E83257" w:rsidRDefault="0079036B" w:rsidP="00A54EAE">
            <w:pPr>
              <w:rPr>
                <w:rFonts w:ascii="Arial" w:hAnsi="Arial" w:cs="Arial"/>
                <w:sz w:val="20"/>
                <w:lang w:val="it-IT"/>
              </w:rPr>
            </w:pPr>
            <w:r w:rsidRPr="00E83257">
              <w:rPr>
                <w:rFonts w:ascii="Arial" w:hAnsi="Arial" w:cs="Arial"/>
                <w:sz w:val="20"/>
                <w:lang w:val="it-IT"/>
              </w:rPr>
              <w:t>Sulfati</w:t>
            </w:r>
          </w:p>
        </w:tc>
        <w:tc>
          <w:tcPr>
            <w:tcW w:w="992" w:type="dxa"/>
            <w:vAlign w:val="center"/>
          </w:tcPr>
          <w:p w:rsidR="0079036B" w:rsidRPr="00E83257" w:rsidRDefault="0079036B" w:rsidP="00A54EAE">
            <w:pPr>
              <w:jc w:val="center"/>
              <w:rPr>
                <w:rFonts w:ascii="Arial" w:hAnsi="Arial" w:cs="Arial"/>
                <w:sz w:val="20"/>
                <w:lang w:val="it-IT"/>
              </w:rPr>
            </w:pPr>
            <w:r w:rsidRPr="00D578A3">
              <w:rPr>
                <w:rFonts w:ascii="Arial" w:eastAsia="Times New Roman" w:hAnsi="Arial" w:cs="Arial"/>
                <w:bCs/>
                <w:lang w:eastAsia="ro-RO"/>
              </w:rPr>
              <w:t>mg/l</w:t>
            </w:r>
          </w:p>
        </w:tc>
        <w:tc>
          <w:tcPr>
            <w:tcW w:w="2126" w:type="dxa"/>
            <w:vAlign w:val="center"/>
          </w:tcPr>
          <w:p w:rsidR="0079036B" w:rsidRPr="00E83257" w:rsidRDefault="0079036B" w:rsidP="00A54EAE">
            <w:pPr>
              <w:jc w:val="center"/>
              <w:rPr>
                <w:rFonts w:ascii="Arial" w:hAnsi="Arial" w:cs="Arial"/>
                <w:sz w:val="20"/>
                <w:lang w:val="it-IT"/>
              </w:rPr>
            </w:pPr>
            <w:r>
              <w:rPr>
                <w:rFonts w:ascii="Arial" w:hAnsi="Arial" w:cs="Arial"/>
                <w:sz w:val="20"/>
                <w:lang w:val="it-IT"/>
              </w:rPr>
              <w:t>--</w:t>
            </w:r>
          </w:p>
        </w:tc>
        <w:tc>
          <w:tcPr>
            <w:tcW w:w="1559" w:type="dxa"/>
            <w:vAlign w:val="center"/>
          </w:tcPr>
          <w:p w:rsidR="0079036B" w:rsidRPr="00E83257" w:rsidRDefault="0079036B" w:rsidP="00A54EAE">
            <w:pPr>
              <w:ind w:left="-108"/>
              <w:jc w:val="center"/>
              <w:rPr>
                <w:rFonts w:ascii="Arial" w:eastAsia="Times New Roman" w:hAnsi="Arial" w:cs="Arial"/>
                <w:lang w:eastAsia="ro-RO"/>
              </w:rPr>
            </w:pPr>
            <w:r>
              <w:rPr>
                <w:rFonts w:ascii="Arial" w:eastAsia="Times New Roman" w:hAnsi="Arial" w:cs="Arial"/>
                <w:lang w:eastAsia="ro-RO"/>
              </w:rPr>
              <w:t>-</w:t>
            </w:r>
          </w:p>
        </w:tc>
        <w:tc>
          <w:tcPr>
            <w:tcW w:w="2552" w:type="dxa"/>
            <w:vAlign w:val="center"/>
          </w:tcPr>
          <w:p w:rsidR="0079036B" w:rsidRPr="00E83257" w:rsidRDefault="0079036B" w:rsidP="00A54EAE">
            <w:pPr>
              <w:ind w:left="-108"/>
              <w:jc w:val="center"/>
              <w:rPr>
                <w:rFonts w:ascii="Arial" w:hAnsi="Arial" w:cs="Arial"/>
                <w:sz w:val="20"/>
                <w:lang w:val="it-IT"/>
              </w:rPr>
            </w:pPr>
            <w:r w:rsidRPr="00E83257">
              <w:rPr>
                <w:rFonts w:ascii="Arial" w:hAnsi="Arial" w:cs="Arial"/>
                <w:sz w:val="20"/>
                <w:lang w:val="it-IT"/>
              </w:rPr>
              <w:t>STAS 3069-87</w:t>
            </w:r>
          </w:p>
          <w:p w:rsidR="0079036B" w:rsidRPr="00262315" w:rsidRDefault="0079036B" w:rsidP="00A54EAE">
            <w:pPr>
              <w:ind w:left="-108"/>
              <w:jc w:val="center"/>
              <w:rPr>
                <w:rFonts w:ascii="Arial" w:hAnsi="Arial" w:cs="Arial"/>
                <w:b/>
                <w:sz w:val="20"/>
                <w:lang w:val="it-IT"/>
              </w:rPr>
            </w:pPr>
            <w:r w:rsidRPr="00262315">
              <w:rPr>
                <w:rFonts w:ascii="Arial" w:hAnsi="Arial" w:cs="Arial"/>
                <w:b/>
                <w:sz w:val="20"/>
                <w:lang w:val="it-IT"/>
              </w:rPr>
              <w:t>max. 250</w:t>
            </w:r>
          </w:p>
        </w:tc>
      </w:tr>
      <w:tr w:rsidR="0079036B" w:rsidRPr="00E83257" w:rsidTr="00265B24">
        <w:trPr>
          <w:trHeight w:val="335"/>
        </w:trPr>
        <w:tc>
          <w:tcPr>
            <w:tcW w:w="1559" w:type="dxa"/>
            <w:vAlign w:val="center"/>
          </w:tcPr>
          <w:p w:rsidR="0079036B" w:rsidRPr="00E83257" w:rsidRDefault="0079036B" w:rsidP="00A54EAE">
            <w:pPr>
              <w:rPr>
                <w:rFonts w:ascii="Arial" w:hAnsi="Arial" w:cs="Arial"/>
                <w:sz w:val="20"/>
                <w:lang w:val="it-IT"/>
              </w:rPr>
            </w:pPr>
            <w:r w:rsidRPr="00E83257">
              <w:rPr>
                <w:rFonts w:ascii="Arial" w:hAnsi="Arial" w:cs="Arial"/>
                <w:sz w:val="20"/>
                <w:lang w:val="it-IT"/>
              </w:rPr>
              <w:t>Clor rezidual liber legat</w:t>
            </w:r>
          </w:p>
        </w:tc>
        <w:tc>
          <w:tcPr>
            <w:tcW w:w="992" w:type="dxa"/>
            <w:vAlign w:val="center"/>
          </w:tcPr>
          <w:p w:rsidR="0079036B" w:rsidRPr="00E83257" w:rsidRDefault="0079036B" w:rsidP="00A54EAE">
            <w:pPr>
              <w:jc w:val="center"/>
              <w:rPr>
                <w:rFonts w:ascii="Arial" w:hAnsi="Arial" w:cs="Arial"/>
                <w:sz w:val="20"/>
                <w:lang w:val="it-IT"/>
              </w:rPr>
            </w:pPr>
            <w:r w:rsidRPr="00E83257">
              <w:rPr>
                <w:rFonts w:ascii="Arial" w:eastAsia="Times New Roman" w:hAnsi="Arial" w:cs="Arial"/>
                <w:bCs/>
                <w:lang w:eastAsia="ro-RO"/>
              </w:rPr>
              <w:t>mg/l</w:t>
            </w:r>
          </w:p>
        </w:tc>
        <w:tc>
          <w:tcPr>
            <w:tcW w:w="2126" w:type="dxa"/>
            <w:vAlign w:val="center"/>
          </w:tcPr>
          <w:p w:rsidR="0079036B" w:rsidRPr="00E83257" w:rsidRDefault="00CD42FD" w:rsidP="00A54EAE">
            <w:pPr>
              <w:jc w:val="center"/>
              <w:rPr>
                <w:rFonts w:ascii="Arial" w:hAnsi="Arial" w:cs="Arial"/>
                <w:sz w:val="20"/>
                <w:lang w:val="it-IT"/>
              </w:rPr>
            </w:pPr>
            <w:r>
              <w:rPr>
                <w:rFonts w:ascii="Arial" w:hAnsi="Arial" w:cs="Arial"/>
                <w:sz w:val="20"/>
                <w:lang w:val="it-IT"/>
              </w:rPr>
              <w:t>-</w:t>
            </w:r>
          </w:p>
        </w:tc>
        <w:tc>
          <w:tcPr>
            <w:tcW w:w="1559" w:type="dxa"/>
            <w:vAlign w:val="center"/>
          </w:tcPr>
          <w:p w:rsidR="0079036B" w:rsidRPr="00E83257" w:rsidRDefault="0079036B" w:rsidP="00A54EAE">
            <w:pPr>
              <w:ind w:left="-108"/>
              <w:jc w:val="center"/>
              <w:rPr>
                <w:rFonts w:ascii="Arial" w:eastAsia="Times New Roman" w:hAnsi="Arial" w:cs="Arial"/>
                <w:lang w:eastAsia="ro-RO"/>
              </w:rPr>
            </w:pPr>
            <w:r>
              <w:rPr>
                <w:rFonts w:ascii="Arial" w:hAnsi="Arial" w:cs="Arial"/>
                <w:sz w:val="20"/>
                <w:lang w:val="it-IT"/>
              </w:rPr>
              <w:t>0,10/0</w:t>
            </w:r>
          </w:p>
        </w:tc>
        <w:tc>
          <w:tcPr>
            <w:tcW w:w="2552" w:type="dxa"/>
            <w:vAlign w:val="center"/>
          </w:tcPr>
          <w:p w:rsidR="0079036B" w:rsidRPr="00E83257" w:rsidRDefault="0079036B" w:rsidP="00A54EAE">
            <w:pPr>
              <w:ind w:left="-108"/>
              <w:jc w:val="center"/>
              <w:rPr>
                <w:rFonts w:ascii="Arial" w:eastAsia="Times New Roman" w:hAnsi="Arial" w:cs="Arial"/>
                <w:lang w:eastAsia="ro-RO"/>
              </w:rPr>
            </w:pPr>
            <w:r w:rsidRPr="00E83257">
              <w:rPr>
                <w:rFonts w:ascii="Arial" w:eastAsia="Times New Roman" w:hAnsi="Arial" w:cs="Arial"/>
                <w:lang w:eastAsia="ro-RO"/>
              </w:rPr>
              <w:t>STAS 6363/1978</w:t>
            </w:r>
          </w:p>
          <w:p w:rsidR="0079036B" w:rsidRPr="00E83257" w:rsidRDefault="0079036B" w:rsidP="00A54EAE">
            <w:pPr>
              <w:ind w:left="-108"/>
              <w:jc w:val="center"/>
              <w:rPr>
                <w:rFonts w:ascii="Arial" w:hAnsi="Arial" w:cs="Arial"/>
                <w:b/>
                <w:sz w:val="20"/>
                <w:lang w:val="it-IT"/>
              </w:rPr>
            </w:pPr>
            <w:r>
              <w:rPr>
                <w:rFonts w:ascii="Arial" w:eastAsia="Times New Roman" w:hAnsi="Arial" w:cs="Arial"/>
                <w:b/>
                <w:lang w:eastAsia="ro-RO"/>
              </w:rPr>
              <w:t>min. 0</w:t>
            </w:r>
            <w:r w:rsidRPr="00E83257">
              <w:rPr>
                <w:rFonts w:ascii="Arial" w:eastAsia="Times New Roman" w:hAnsi="Arial" w:cs="Arial"/>
                <w:b/>
                <w:lang w:eastAsia="ro-RO"/>
              </w:rPr>
              <w:t>,1; max. 0,5</w:t>
            </w:r>
          </w:p>
        </w:tc>
      </w:tr>
      <w:tr w:rsidR="0079036B" w:rsidRPr="00262315" w:rsidTr="00265B24">
        <w:trPr>
          <w:trHeight w:val="335"/>
        </w:trPr>
        <w:tc>
          <w:tcPr>
            <w:tcW w:w="1559" w:type="dxa"/>
            <w:vAlign w:val="center"/>
          </w:tcPr>
          <w:p w:rsidR="0079036B" w:rsidRPr="00262315" w:rsidRDefault="0079036B" w:rsidP="00A54EAE">
            <w:pPr>
              <w:rPr>
                <w:rFonts w:ascii="Arial" w:hAnsi="Arial" w:cs="Arial"/>
                <w:sz w:val="20"/>
                <w:lang w:val="it-IT"/>
              </w:rPr>
            </w:pPr>
            <w:r w:rsidRPr="00262315">
              <w:rPr>
                <w:rFonts w:ascii="Arial" w:hAnsi="Arial" w:cs="Arial"/>
                <w:sz w:val="20"/>
                <w:lang w:val="it-IT"/>
              </w:rPr>
              <w:t xml:space="preserve">Colonii </w:t>
            </w:r>
            <w:r w:rsidRPr="00262315">
              <w:rPr>
                <w:rFonts w:ascii="Arial" w:eastAsia="Times New Roman" w:hAnsi="Arial" w:cs="Arial"/>
                <w:bCs/>
                <w:lang w:eastAsia="ro-RO"/>
              </w:rPr>
              <w:t>22</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2" w:type="dxa"/>
            <w:vAlign w:val="center"/>
          </w:tcPr>
          <w:p w:rsidR="0079036B" w:rsidRPr="00262315" w:rsidRDefault="0079036B" w:rsidP="00A54EAE">
            <w:pPr>
              <w:jc w:val="center"/>
              <w:rPr>
                <w:rFonts w:ascii="Arial" w:hAnsi="Arial" w:cs="Arial"/>
                <w:sz w:val="20"/>
                <w:lang w:val="it-IT"/>
              </w:rPr>
            </w:pPr>
            <w:r w:rsidRPr="00262315">
              <w:rPr>
                <w:rFonts w:ascii="Arial" w:hAnsi="Arial" w:cs="Arial"/>
                <w:sz w:val="20"/>
                <w:lang w:val="it-IT"/>
              </w:rPr>
              <w:t>nr/ml</w:t>
            </w:r>
          </w:p>
        </w:tc>
        <w:tc>
          <w:tcPr>
            <w:tcW w:w="2126" w:type="dxa"/>
            <w:vAlign w:val="center"/>
          </w:tcPr>
          <w:p w:rsidR="0079036B" w:rsidRPr="00262315" w:rsidRDefault="0079036B" w:rsidP="005542A4">
            <w:pPr>
              <w:jc w:val="center"/>
              <w:rPr>
                <w:rFonts w:ascii="Arial" w:hAnsi="Arial" w:cs="Arial"/>
                <w:sz w:val="20"/>
                <w:lang w:val="it-IT"/>
              </w:rPr>
            </w:pPr>
            <w:r>
              <w:rPr>
                <w:rFonts w:ascii="Arial" w:hAnsi="Arial" w:cs="Arial"/>
                <w:sz w:val="20"/>
                <w:lang w:val="it-IT"/>
              </w:rPr>
              <w:t>1</w:t>
            </w:r>
            <w:r w:rsidR="00CD42FD">
              <w:rPr>
                <w:rFonts w:ascii="Arial" w:hAnsi="Arial" w:cs="Arial"/>
                <w:sz w:val="20"/>
                <w:lang w:val="it-IT"/>
              </w:rPr>
              <w:t>98</w:t>
            </w:r>
          </w:p>
        </w:tc>
        <w:tc>
          <w:tcPr>
            <w:tcW w:w="1559" w:type="dxa"/>
            <w:vAlign w:val="center"/>
          </w:tcPr>
          <w:p w:rsidR="0079036B" w:rsidRPr="00570CB1" w:rsidRDefault="00CD42FD" w:rsidP="005542A4">
            <w:pPr>
              <w:ind w:left="-108"/>
              <w:jc w:val="center"/>
              <w:rPr>
                <w:rFonts w:ascii="Arial" w:eastAsia="Times New Roman" w:hAnsi="Arial" w:cs="Arial"/>
                <w:color w:val="000000"/>
                <w:lang w:eastAsia="ro-RO"/>
              </w:rPr>
            </w:pPr>
            <w:r>
              <w:rPr>
                <w:rFonts w:ascii="Arial" w:eastAsia="Times New Roman" w:hAnsi="Arial" w:cs="Arial"/>
                <w:color w:val="000000"/>
                <w:lang w:eastAsia="ro-RO"/>
              </w:rPr>
              <w:t>19</w:t>
            </w:r>
          </w:p>
        </w:tc>
        <w:tc>
          <w:tcPr>
            <w:tcW w:w="2552" w:type="dxa"/>
            <w:vMerge w:val="restart"/>
            <w:vAlign w:val="center"/>
          </w:tcPr>
          <w:p w:rsidR="0079036B" w:rsidRDefault="0079036B" w:rsidP="00A54EAE">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6222/2004</w:t>
            </w:r>
          </w:p>
          <w:p w:rsidR="0079036B" w:rsidRPr="00262315" w:rsidRDefault="0079036B" w:rsidP="00A54EAE">
            <w:pPr>
              <w:ind w:left="-108"/>
              <w:jc w:val="center"/>
              <w:rPr>
                <w:rFonts w:ascii="Arial" w:hAnsi="Arial" w:cs="Arial"/>
                <w:b/>
                <w:sz w:val="20"/>
                <w:lang w:val="it-IT"/>
              </w:rPr>
            </w:pPr>
            <w:r w:rsidRPr="00262315">
              <w:rPr>
                <w:rFonts w:ascii="Arial" w:eastAsia="Times New Roman" w:hAnsi="Arial" w:cs="Arial"/>
                <w:b/>
                <w:color w:val="000000"/>
                <w:lang w:eastAsia="ro-RO"/>
              </w:rPr>
              <w:t>NOMA</w:t>
            </w:r>
          </w:p>
        </w:tc>
      </w:tr>
      <w:tr w:rsidR="0079036B" w:rsidRPr="00262315" w:rsidTr="00265B24">
        <w:trPr>
          <w:trHeight w:val="335"/>
        </w:trPr>
        <w:tc>
          <w:tcPr>
            <w:tcW w:w="1559" w:type="dxa"/>
            <w:vAlign w:val="center"/>
          </w:tcPr>
          <w:p w:rsidR="0079036B" w:rsidRPr="00262315" w:rsidRDefault="0079036B" w:rsidP="00A54EAE">
            <w:pPr>
              <w:rPr>
                <w:rFonts w:ascii="Arial" w:hAnsi="Arial" w:cs="Arial"/>
                <w:sz w:val="20"/>
                <w:lang w:val="it-IT"/>
              </w:rPr>
            </w:pPr>
            <w:r w:rsidRPr="00262315">
              <w:rPr>
                <w:rFonts w:ascii="Arial" w:eastAsia="Times New Roman" w:hAnsi="Arial" w:cs="Arial"/>
                <w:bCs/>
                <w:lang w:eastAsia="ro-RO"/>
              </w:rPr>
              <w:t>Colonii 37</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2" w:type="dxa"/>
            <w:vAlign w:val="center"/>
          </w:tcPr>
          <w:p w:rsidR="0079036B" w:rsidRPr="00262315" w:rsidRDefault="0079036B" w:rsidP="00A54EAE">
            <w:pPr>
              <w:jc w:val="center"/>
              <w:rPr>
                <w:rFonts w:ascii="Arial" w:hAnsi="Arial" w:cs="Arial"/>
                <w:sz w:val="20"/>
                <w:lang w:val="it-IT"/>
              </w:rPr>
            </w:pPr>
            <w:r w:rsidRPr="00262315">
              <w:rPr>
                <w:rFonts w:ascii="Arial" w:hAnsi="Arial" w:cs="Arial"/>
                <w:sz w:val="20"/>
                <w:lang w:val="it-IT"/>
              </w:rPr>
              <w:t>nr/ml</w:t>
            </w:r>
          </w:p>
        </w:tc>
        <w:tc>
          <w:tcPr>
            <w:tcW w:w="2126" w:type="dxa"/>
            <w:vAlign w:val="center"/>
          </w:tcPr>
          <w:p w:rsidR="0079036B" w:rsidRPr="00262315" w:rsidRDefault="0079036B" w:rsidP="005542A4">
            <w:pPr>
              <w:jc w:val="center"/>
              <w:rPr>
                <w:rFonts w:ascii="Arial" w:hAnsi="Arial" w:cs="Arial"/>
                <w:sz w:val="20"/>
                <w:lang w:val="it-IT"/>
              </w:rPr>
            </w:pPr>
            <w:r>
              <w:rPr>
                <w:rFonts w:ascii="Arial" w:hAnsi="Arial" w:cs="Arial"/>
                <w:sz w:val="20"/>
                <w:lang w:val="it-IT"/>
              </w:rPr>
              <w:t>1</w:t>
            </w:r>
            <w:r w:rsidR="00CD42FD">
              <w:rPr>
                <w:rFonts w:ascii="Arial" w:hAnsi="Arial" w:cs="Arial"/>
                <w:sz w:val="20"/>
                <w:lang w:val="it-IT"/>
              </w:rPr>
              <w:t>7</w:t>
            </w:r>
            <w:r>
              <w:rPr>
                <w:rFonts w:ascii="Arial" w:hAnsi="Arial" w:cs="Arial"/>
                <w:sz w:val="20"/>
                <w:lang w:val="it-IT"/>
              </w:rPr>
              <w:t>0</w:t>
            </w:r>
          </w:p>
        </w:tc>
        <w:tc>
          <w:tcPr>
            <w:tcW w:w="1559" w:type="dxa"/>
            <w:vAlign w:val="center"/>
          </w:tcPr>
          <w:p w:rsidR="0079036B" w:rsidRPr="00262315" w:rsidRDefault="005542A4" w:rsidP="005542A4">
            <w:pPr>
              <w:ind w:left="-108"/>
              <w:jc w:val="center"/>
              <w:rPr>
                <w:rFonts w:ascii="Arial" w:hAnsi="Arial" w:cs="Arial"/>
                <w:sz w:val="20"/>
                <w:lang w:val="it-IT"/>
              </w:rPr>
            </w:pPr>
            <w:r>
              <w:rPr>
                <w:rFonts w:ascii="Arial" w:hAnsi="Arial" w:cs="Arial"/>
                <w:sz w:val="20"/>
                <w:lang w:val="it-IT"/>
              </w:rPr>
              <w:t>1</w:t>
            </w:r>
            <w:r w:rsidR="00CD42FD">
              <w:rPr>
                <w:rFonts w:ascii="Arial" w:hAnsi="Arial" w:cs="Arial"/>
                <w:sz w:val="20"/>
                <w:lang w:val="it-IT"/>
              </w:rPr>
              <w:t>4</w:t>
            </w:r>
          </w:p>
        </w:tc>
        <w:tc>
          <w:tcPr>
            <w:tcW w:w="2552" w:type="dxa"/>
            <w:vMerge/>
            <w:vAlign w:val="center"/>
          </w:tcPr>
          <w:p w:rsidR="0079036B" w:rsidRPr="00262315" w:rsidRDefault="0079036B" w:rsidP="00A54EAE">
            <w:pPr>
              <w:ind w:left="-108"/>
              <w:jc w:val="center"/>
              <w:rPr>
                <w:rFonts w:ascii="Arial" w:hAnsi="Arial" w:cs="Arial"/>
                <w:sz w:val="20"/>
                <w:lang w:val="it-IT"/>
              </w:rPr>
            </w:pPr>
          </w:p>
        </w:tc>
      </w:tr>
      <w:tr w:rsidR="00265B24" w:rsidRPr="00262315" w:rsidTr="00265B24">
        <w:trPr>
          <w:trHeight w:val="173"/>
        </w:trPr>
        <w:tc>
          <w:tcPr>
            <w:tcW w:w="1559" w:type="dxa"/>
            <w:vAlign w:val="center"/>
          </w:tcPr>
          <w:p w:rsidR="00265B24" w:rsidRPr="00262315" w:rsidRDefault="00265B24" w:rsidP="00A54EAE">
            <w:pPr>
              <w:rPr>
                <w:rFonts w:ascii="Arial" w:hAnsi="Arial" w:cs="Arial"/>
                <w:sz w:val="20"/>
                <w:lang w:val="it-IT"/>
              </w:rPr>
            </w:pPr>
            <w:r>
              <w:rPr>
                <w:rFonts w:ascii="Arial" w:hAnsi="Arial" w:cs="Arial"/>
                <w:sz w:val="20"/>
                <w:lang w:val="it-IT"/>
              </w:rPr>
              <w:t>Bacterii coliforme</w:t>
            </w:r>
          </w:p>
        </w:tc>
        <w:tc>
          <w:tcPr>
            <w:tcW w:w="992" w:type="dxa"/>
            <w:vAlign w:val="center"/>
          </w:tcPr>
          <w:p w:rsidR="00265B24" w:rsidRPr="00262315" w:rsidRDefault="00265B24" w:rsidP="00A54EAE">
            <w:pPr>
              <w:jc w:val="center"/>
              <w:rPr>
                <w:rFonts w:ascii="Arial" w:hAnsi="Arial" w:cs="Arial"/>
                <w:sz w:val="20"/>
                <w:lang w:val="it-IT"/>
              </w:rPr>
            </w:pPr>
            <w:r>
              <w:rPr>
                <w:rFonts w:ascii="Arial" w:hAnsi="Arial" w:cs="Arial"/>
                <w:sz w:val="20"/>
                <w:lang w:val="it-IT"/>
              </w:rPr>
              <w:t>nr/100 ml</w:t>
            </w:r>
          </w:p>
        </w:tc>
        <w:tc>
          <w:tcPr>
            <w:tcW w:w="2126" w:type="dxa"/>
            <w:vAlign w:val="center"/>
          </w:tcPr>
          <w:p w:rsidR="00265B24" w:rsidRPr="00262315" w:rsidRDefault="00265B24" w:rsidP="00265B24">
            <w:pPr>
              <w:jc w:val="center"/>
              <w:rPr>
                <w:rFonts w:ascii="Arial" w:hAnsi="Arial" w:cs="Arial"/>
                <w:sz w:val="20"/>
                <w:lang w:val="it-IT"/>
              </w:rPr>
            </w:pPr>
            <w:r>
              <w:rPr>
                <w:rFonts w:ascii="Arial" w:hAnsi="Arial" w:cs="Arial"/>
                <w:sz w:val="20"/>
                <w:lang w:val="it-IT"/>
              </w:rPr>
              <w:t>0</w:t>
            </w:r>
          </w:p>
        </w:tc>
        <w:tc>
          <w:tcPr>
            <w:tcW w:w="1559" w:type="dxa"/>
            <w:vAlign w:val="center"/>
          </w:tcPr>
          <w:p w:rsidR="00265B24" w:rsidRPr="00570CB1" w:rsidRDefault="00265B24" w:rsidP="00A54EAE">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265B24" w:rsidRDefault="00265B24" w:rsidP="00A54EAE">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265B24" w:rsidRPr="00262315" w:rsidRDefault="00265B24" w:rsidP="00A54EAE">
            <w:pPr>
              <w:ind w:left="-108"/>
              <w:jc w:val="center"/>
              <w:rPr>
                <w:rFonts w:ascii="Arial" w:hAnsi="Arial" w:cs="Arial"/>
                <w:b/>
                <w:sz w:val="20"/>
                <w:lang w:val="it-IT"/>
              </w:rPr>
            </w:pPr>
            <w:r w:rsidRPr="00262315">
              <w:rPr>
                <w:rFonts w:ascii="Arial" w:eastAsia="Times New Roman" w:hAnsi="Arial" w:cs="Arial"/>
                <w:b/>
                <w:color w:val="000000"/>
                <w:lang w:eastAsia="ro-RO"/>
              </w:rPr>
              <w:t>0</w:t>
            </w:r>
          </w:p>
        </w:tc>
      </w:tr>
      <w:tr w:rsidR="00265B24" w:rsidRPr="00262315" w:rsidTr="00265B24">
        <w:trPr>
          <w:trHeight w:val="335"/>
        </w:trPr>
        <w:tc>
          <w:tcPr>
            <w:tcW w:w="1559" w:type="dxa"/>
            <w:vAlign w:val="center"/>
          </w:tcPr>
          <w:p w:rsidR="00265B24" w:rsidRPr="00262315" w:rsidRDefault="00265B24" w:rsidP="00A54EAE">
            <w:pPr>
              <w:rPr>
                <w:rFonts w:ascii="Arial" w:hAnsi="Arial" w:cs="Arial"/>
                <w:sz w:val="20"/>
                <w:lang w:val="it-IT"/>
              </w:rPr>
            </w:pPr>
            <w:r>
              <w:rPr>
                <w:rFonts w:ascii="Arial" w:hAnsi="Arial" w:cs="Arial"/>
                <w:sz w:val="20"/>
                <w:lang w:val="it-IT"/>
              </w:rPr>
              <w:t>Escherichia coli</w:t>
            </w:r>
          </w:p>
        </w:tc>
        <w:tc>
          <w:tcPr>
            <w:tcW w:w="992" w:type="dxa"/>
            <w:vAlign w:val="center"/>
          </w:tcPr>
          <w:p w:rsidR="00265B24" w:rsidRPr="00262315" w:rsidRDefault="00265B24" w:rsidP="00A54EAE">
            <w:pPr>
              <w:jc w:val="center"/>
              <w:rPr>
                <w:rFonts w:ascii="Arial" w:hAnsi="Arial" w:cs="Arial"/>
                <w:sz w:val="20"/>
                <w:lang w:val="it-IT"/>
              </w:rPr>
            </w:pPr>
            <w:r>
              <w:rPr>
                <w:rFonts w:ascii="Arial" w:hAnsi="Arial" w:cs="Arial"/>
                <w:sz w:val="20"/>
                <w:lang w:val="it-IT"/>
              </w:rPr>
              <w:t>nr/100 ml</w:t>
            </w:r>
          </w:p>
        </w:tc>
        <w:tc>
          <w:tcPr>
            <w:tcW w:w="2126" w:type="dxa"/>
            <w:vAlign w:val="center"/>
          </w:tcPr>
          <w:p w:rsidR="00265B24" w:rsidRPr="00262315" w:rsidRDefault="00265B24" w:rsidP="00A54EAE">
            <w:pPr>
              <w:jc w:val="center"/>
              <w:rPr>
                <w:rFonts w:ascii="Arial" w:hAnsi="Arial" w:cs="Arial"/>
                <w:sz w:val="20"/>
                <w:lang w:val="it-IT"/>
              </w:rPr>
            </w:pPr>
            <w:r>
              <w:rPr>
                <w:rFonts w:ascii="Arial" w:hAnsi="Arial" w:cs="Arial"/>
                <w:sz w:val="20"/>
                <w:lang w:val="it-IT"/>
              </w:rPr>
              <w:t>0</w:t>
            </w:r>
          </w:p>
        </w:tc>
        <w:tc>
          <w:tcPr>
            <w:tcW w:w="1559" w:type="dxa"/>
            <w:vAlign w:val="center"/>
          </w:tcPr>
          <w:p w:rsidR="00265B24" w:rsidRPr="00570CB1" w:rsidRDefault="00265B24" w:rsidP="00A54EAE">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265B24" w:rsidRDefault="00265B24" w:rsidP="00A54EAE">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265B24" w:rsidRPr="00262315" w:rsidRDefault="00265B24" w:rsidP="00A54EAE">
            <w:pPr>
              <w:ind w:left="-108"/>
              <w:jc w:val="center"/>
              <w:rPr>
                <w:rFonts w:ascii="Arial" w:hAnsi="Arial" w:cs="Arial"/>
                <w:b/>
                <w:sz w:val="20"/>
                <w:lang w:val="it-IT"/>
              </w:rPr>
            </w:pPr>
            <w:r w:rsidRPr="00262315">
              <w:rPr>
                <w:rFonts w:ascii="Arial" w:hAnsi="Arial" w:cs="Arial"/>
                <w:b/>
                <w:sz w:val="20"/>
                <w:lang w:val="it-IT"/>
              </w:rPr>
              <w:t>0</w:t>
            </w:r>
          </w:p>
        </w:tc>
      </w:tr>
      <w:tr w:rsidR="00265B24" w:rsidRPr="00262315" w:rsidTr="00265B24">
        <w:trPr>
          <w:trHeight w:val="163"/>
        </w:trPr>
        <w:tc>
          <w:tcPr>
            <w:tcW w:w="1559" w:type="dxa"/>
            <w:vAlign w:val="center"/>
          </w:tcPr>
          <w:p w:rsidR="00265B24" w:rsidRPr="00262315" w:rsidRDefault="00265B24" w:rsidP="00A54EAE">
            <w:pPr>
              <w:rPr>
                <w:rFonts w:ascii="Arial" w:hAnsi="Arial" w:cs="Arial"/>
                <w:sz w:val="20"/>
                <w:lang w:val="it-IT"/>
              </w:rPr>
            </w:pPr>
            <w:r w:rsidRPr="00262315">
              <w:rPr>
                <w:rFonts w:ascii="Arial" w:hAnsi="Arial" w:cs="Arial"/>
                <w:sz w:val="20"/>
                <w:lang w:val="it-IT"/>
              </w:rPr>
              <w:t>Entorococi</w:t>
            </w:r>
          </w:p>
        </w:tc>
        <w:tc>
          <w:tcPr>
            <w:tcW w:w="992" w:type="dxa"/>
            <w:vAlign w:val="center"/>
          </w:tcPr>
          <w:p w:rsidR="00265B24" w:rsidRPr="00262315" w:rsidRDefault="00265B24" w:rsidP="00A54EAE">
            <w:pPr>
              <w:jc w:val="center"/>
              <w:rPr>
                <w:rFonts w:ascii="Arial" w:hAnsi="Arial" w:cs="Arial"/>
                <w:sz w:val="20"/>
                <w:lang w:val="it-IT"/>
              </w:rPr>
            </w:pPr>
            <w:r>
              <w:rPr>
                <w:rFonts w:ascii="Arial" w:hAnsi="Arial" w:cs="Arial"/>
                <w:sz w:val="20"/>
                <w:lang w:val="it-IT"/>
              </w:rPr>
              <w:t>nr/100 ml</w:t>
            </w:r>
          </w:p>
        </w:tc>
        <w:tc>
          <w:tcPr>
            <w:tcW w:w="2126" w:type="dxa"/>
            <w:vAlign w:val="center"/>
          </w:tcPr>
          <w:p w:rsidR="00265B24" w:rsidRPr="00262315" w:rsidRDefault="00CD42FD" w:rsidP="00A54EAE">
            <w:pPr>
              <w:jc w:val="center"/>
              <w:rPr>
                <w:rFonts w:ascii="Arial" w:hAnsi="Arial" w:cs="Arial"/>
                <w:sz w:val="20"/>
                <w:lang w:val="it-IT"/>
              </w:rPr>
            </w:pPr>
            <w:r>
              <w:rPr>
                <w:rFonts w:ascii="Arial" w:hAnsi="Arial" w:cs="Arial"/>
                <w:sz w:val="20"/>
                <w:lang w:val="it-IT"/>
              </w:rPr>
              <w:t>27</w:t>
            </w:r>
          </w:p>
        </w:tc>
        <w:tc>
          <w:tcPr>
            <w:tcW w:w="1559" w:type="dxa"/>
            <w:vAlign w:val="center"/>
          </w:tcPr>
          <w:p w:rsidR="00265B24" w:rsidRPr="00570CB1" w:rsidRDefault="00265B24" w:rsidP="00A54EAE">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2552" w:type="dxa"/>
            <w:vAlign w:val="center"/>
          </w:tcPr>
          <w:p w:rsidR="00265B24" w:rsidRPr="00262315" w:rsidRDefault="00265B24" w:rsidP="00A54EAE">
            <w:pPr>
              <w:ind w:left="-108"/>
              <w:jc w:val="center"/>
              <w:rPr>
                <w:rFonts w:ascii="Arial" w:hAnsi="Arial" w:cs="Arial"/>
                <w:sz w:val="20"/>
                <w:lang w:val="it-IT"/>
              </w:rPr>
            </w:pPr>
            <w:r w:rsidRPr="00262315">
              <w:rPr>
                <w:rFonts w:ascii="Arial" w:eastAsia="Times New Roman" w:hAnsi="Arial" w:cs="Arial"/>
                <w:lang w:eastAsia="ro-RO"/>
              </w:rPr>
              <w:t>SREN ISO 7899-2/2002</w:t>
            </w:r>
          </w:p>
        </w:tc>
      </w:tr>
      <w:tr w:rsidR="00265B24" w:rsidRPr="00262315" w:rsidTr="00CD42FD">
        <w:trPr>
          <w:trHeight w:val="173"/>
        </w:trPr>
        <w:tc>
          <w:tcPr>
            <w:tcW w:w="1559" w:type="dxa"/>
            <w:vAlign w:val="center"/>
          </w:tcPr>
          <w:p w:rsidR="00265B24" w:rsidRPr="00262315" w:rsidRDefault="00265B24" w:rsidP="00A54EAE">
            <w:pPr>
              <w:rPr>
                <w:rFonts w:ascii="Arial" w:hAnsi="Arial" w:cs="Arial"/>
                <w:sz w:val="20"/>
                <w:lang w:val="it-IT"/>
              </w:rPr>
            </w:pPr>
            <w:r w:rsidRPr="00262315">
              <w:rPr>
                <w:rFonts w:ascii="Arial" w:hAnsi="Arial" w:cs="Arial"/>
                <w:sz w:val="20"/>
                <w:lang w:val="it-IT"/>
              </w:rPr>
              <w:t>Clostridiumperfrigens</w:t>
            </w:r>
          </w:p>
        </w:tc>
        <w:tc>
          <w:tcPr>
            <w:tcW w:w="992" w:type="dxa"/>
            <w:vAlign w:val="center"/>
          </w:tcPr>
          <w:p w:rsidR="00265B24" w:rsidRPr="00262315" w:rsidRDefault="00265B24" w:rsidP="00A54EAE">
            <w:pPr>
              <w:jc w:val="center"/>
              <w:rPr>
                <w:rFonts w:ascii="Arial" w:hAnsi="Arial" w:cs="Arial"/>
                <w:sz w:val="20"/>
                <w:lang w:val="it-IT"/>
              </w:rPr>
            </w:pPr>
            <w:r>
              <w:rPr>
                <w:rFonts w:ascii="Arial" w:hAnsi="Arial" w:cs="Arial"/>
                <w:sz w:val="20"/>
                <w:lang w:val="it-IT"/>
              </w:rPr>
              <w:t>nr/100 ml</w:t>
            </w:r>
          </w:p>
        </w:tc>
        <w:tc>
          <w:tcPr>
            <w:tcW w:w="2126" w:type="dxa"/>
            <w:vAlign w:val="center"/>
          </w:tcPr>
          <w:p w:rsidR="00265B24" w:rsidRPr="00262315" w:rsidRDefault="00265B24" w:rsidP="00CD42FD">
            <w:pPr>
              <w:jc w:val="center"/>
              <w:rPr>
                <w:rFonts w:ascii="Arial" w:hAnsi="Arial" w:cs="Arial"/>
                <w:sz w:val="20"/>
                <w:lang w:val="it-IT"/>
              </w:rPr>
            </w:pPr>
            <w:r>
              <w:rPr>
                <w:rFonts w:ascii="Arial" w:hAnsi="Arial" w:cs="Arial"/>
                <w:sz w:val="20"/>
                <w:lang w:val="it-IT"/>
              </w:rPr>
              <w:t>-</w:t>
            </w:r>
          </w:p>
        </w:tc>
        <w:tc>
          <w:tcPr>
            <w:tcW w:w="1559" w:type="dxa"/>
            <w:vAlign w:val="center"/>
          </w:tcPr>
          <w:p w:rsidR="00265B24" w:rsidRPr="00262315" w:rsidRDefault="00265B24" w:rsidP="00CD42FD">
            <w:pPr>
              <w:ind w:left="-108"/>
              <w:jc w:val="center"/>
              <w:rPr>
                <w:rFonts w:ascii="Arial" w:hAnsi="Arial" w:cs="Arial"/>
                <w:sz w:val="20"/>
                <w:lang w:val="it-IT"/>
              </w:rPr>
            </w:pPr>
            <w:r>
              <w:rPr>
                <w:rFonts w:ascii="Arial" w:hAnsi="Arial" w:cs="Arial"/>
                <w:sz w:val="20"/>
                <w:lang w:val="it-IT"/>
              </w:rPr>
              <w:t>-</w:t>
            </w:r>
          </w:p>
        </w:tc>
        <w:tc>
          <w:tcPr>
            <w:tcW w:w="2552" w:type="dxa"/>
            <w:vAlign w:val="center"/>
          </w:tcPr>
          <w:p w:rsidR="00265B24" w:rsidRPr="00262315" w:rsidRDefault="00265B24" w:rsidP="00A54EAE">
            <w:pPr>
              <w:ind w:left="-108"/>
              <w:jc w:val="center"/>
              <w:rPr>
                <w:rFonts w:ascii="Arial" w:hAnsi="Arial" w:cs="Arial"/>
                <w:sz w:val="20"/>
                <w:lang w:val="it-IT"/>
              </w:rPr>
            </w:pPr>
            <w:r w:rsidRPr="00262315">
              <w:rPr>
                <w:rFonts w:ascii="Arial" w:hAnsi="Arial" w:cs="Arial"/>
                <w:sz w:val="20"/>
                <w:lang w:val="it-IT"/>
              </w:rPr>
              <w:t>L458/2002</w:t>
            </w:r>
          </w:p>
        </w:tc>
      </w:tr>
    </w:tbl>
    <w:p w:rsidR="0079036B" w:rsidRPr="004259AC" w:rsidRDefault="0079036B" w:rsidP="0079036B">
      <w:pPr>
        <w:pStyle w:val="StandardtextCaracterCaracterCaracterCaracter"/>
        <w:ind w:left="851"/>
        <w:rPr>
          <w:rFonts w:cs="Arial"/>
          <w:lang w:val="ro-RO"/>
        </w:rPr>
      </w:pPr>
      <w:r w:rsidRPr="004259AC">
        <w:rPr>
          <w:rFonts w:cs="Arial"/>
          <w:b/>
          <w:lang w:val="ro-RO"/>
        </w:rPr>
        <w:t xml:space="preserve">Sursa: </w:t>
      </w:r>
      <w:r w:rsidRPr="004259AC">
        <w:rPr>
          <w:rFonts w:cs="Arial"/>
          <w:lang w:val="ro-RO"/>
        </w:rPr>
        <w:t xml:space="preserve">Apa Canal SA Galati – Buletin de Analiza </w:t>
      </w:r>
      <w:r w:rsidR="00265B24">
        <w:rPr>
          <w:rFonts w:cs="Arial"/>
          <w:lang w:val="ro-RO"/>
        </w:rPr>
        <w:t>24</w:t>
      </w:r>
      <w:r w:rsidRPr="004259AC">
        <w:rPr>
          <w:rFonts w:cs="Arial"/>
          <w:lang w:val="ro-RO"/>
        </w:rPr>
        <w:t>/</w:t>
      </w:r>
      <w:r w:rsidR="00265B24">
        <w:rPr>
          <w:rFonts w:cs="Arial"/>
          <w:lang w:val="ro-RO"/>
        </w:rPr>
        <w:t>22.06</w:t>
      </w:r>
      <w:r w:rsidRPr="004259AC">
        <w:rPr>
          <w:rFonts w:cs="Arial"/>
          <w:lang w:val="ro-RO"/>
        </w:rPr>
        <w:t>.2012</w:t>
      </w:r>
    </w:p>
    <w:p w:rsidR="001F22D7" w:rsidRPr="00CA6C34" w:rsidRDefault="00BD2BC0" w:rsidP="007E13F4">
      <w:pPr>
        <w:pStyle w:val="SubSubSubTitlu"/>
      </w:pPr>
      <w:bookmarkStart w:id="323" w:name="_Toc369259373"/>
      <w:r>
        <w:t xml:space="preserve">2.14.1.3 </w:t>
      </w:r>
      <w:r w:rsidR="001F22D7" w:rsidRPr="00CA6C34">
        <w:t>Tratare</w:t>
      </w:r>
      <w:r w:rsidR="00EA36C6">
        <w:t>a</w:t>
      </w:r>
      <w:r w:rsidR="001F22D7" w:rsidRPr="00CA6C34">
        <w:t xml:space="preserve"> ap</w:t>
      </w:r>
      <w:r w:rsidR="00EA36C6">
        <w:t>ei</w:t>
      </w:r>
      <w:bookmarkEnd w:id="323"/>
    </w:p>
    <w:p w:rsidR="00BB7ED7" w:rsidRDefault="00BB7ED7" w:rsidP="00F93848">
      <w:pPr>
        <w:spacing w:after="120" w:line="360" w:lineRule="auto"/>
        <w:ind w:left="851"/>
        <w:jc w:val="both"/>
        <w:rPr>
          <w:rFonts w:ascii="Arial" w:hAnsi="Arial" w:cs="Arial"/>
          <w:sz w:val="24"/>
          <w:szCs w:val="24"/>
        </w:rPr>
      </w:pPr>
      <w:r w:rsidRPr="00404FBC">
        <w:rPr>
          <w:rFonts w:ascii="Arial" w:hAnsi="Arial" w:cs="Arial"/>
          <w:sz w:val="24"/>
          <w:szCs w:val="24"/>
        </w:rPr>
        <w:t>Peste 50% din drenurile care alimenteaza orasul sunt cu depasiri mai mari de limita admisa la nitrati.</w:t>
      </w:r>
    </w:p>
    <w:p w:rsidR="001F22D7" w:rsidRDefault="001F22D7" w:rsidP="00F93848">
      <w:pPr>
        <w:spacing w:after="120" w:line="360" w:lineRule="auto"/>
        <w:ind w:left="851"/>
        <w:jc w:val="both"/>
        <w:rPr>
          <w:rFonts w:ascii="Arial" w:hAnsi="Arial" w:cs="Arial"/>
          <w:sz w:val="24"/>
          <w:szCs w:val="24"/>
        </w:rPr>
      </w:pPr>
      <w:r w:rsidRPr="00CA6C34">
        <w:rPr>
          <w:rFonts w:ascii="Arial" w:hAnsi="Arial" w:cs="Arial"/>
          <w:sz w:val="24"/>
          <w:szCs w:val="24"/>
        </w:rPr>
        <w:t>Apa extrasa din izvoare prin metode de drenareeste dezinfectata cu hipoclorit</w:t>
      </w:r>
      <w:r w:rsidR="00CD42FD">
        <w:rPr>
          <w:rFonts w:ascii="Arial" w:hAnsi="Arial" w:cs="Arial"/>
          <w:sz w:val="24"/>
          <w:szCs w:val="24"/>
        </w:rPr>
        <w:t xml:space="preserve"> de sodiu, cu ajutorul unei</w:t>
      </w:r>
      <w:r w:rsidRPr="00CA6C34">
        <w:rPr>
          <w:rFonts w:ascii="Arial" w:hAnsi="Arial" w:cs="Arial"/>
          <w:sz w:val="24"/>
          <w:szCs w:val="24"/>
        </w:rPr>
        <w:t xml:space="preserve"> instalati</w:t>
      </w:r>
      <w:r w:rsidR="00CD42FD">
        <w:rPr>
          <w:rFonts w:ascii="Arial" w:hAnsi="Arial" w:cs="Arial"/>
          <w:sz w:val="24"/>
          <w:szCs w:val="24"/>
        </w:rPr>
        <w:t>i</w:t>
      </w:r>
      <w:r w:rsidRPr="00CA6C34">
        <w:rPr>
          <w:rFonts w:ascii="Arial" w:hAnsi="Arial" w:cs="Arial"/>
          <w:sz w:val="24"/>
          <w:szCs w:val="24"/>
        </w:rPr>
        <w:t xml:space="preserve"> automata de dozare.</w:t>
      </w:r>
      <w:r w:rsidR="009B269D">
        <w:rPr>
          <w:rFonts w:ascii="Arial" w:hAnsi="Arial" w:cs="Arial"/>
          <w:sz w:val="24"/>
          <w:szCs w:val="24"/>
        </w:rPr>
        <w:t xml:space="preserve"> Instalatia a fost pusa in functiune in anul 2011.</w:t>
      </w:r>
    </w:p>
    <w:p w:rsidR="00C12E51" w:rsidRPr="00C12E51" w:rsidRDefault="00C12E51" w:rsidP="00C12E51">
      <w:pPr>
        <w:spacing w:after="120" w:line="360" w:lineRule="auto"/>
        <w:ind w:left="851"/>
        <w:jc w:val="both"/>
        <w:rPr>
          <w:rFonts w:ascii="Arial" w:hAnsi="Arial" w:cs="Arial"/>
          <w:b/>
          <w:sz w:val="24"/>
          <w:szCs w:val="24"/>
          <w:u w:val="single"/>
        </w:rPr>
      </w:pPr>
      <w:r w:rsidRPr="00C12E51">
        <w:rPr>
          <w:rFonts w:ascii="Arial" w:hAnsi="Arial" w:cs="Arial"/>
          <w:b/>
          <w:sz w:val="24"/>
          <w:szCs w:val="24"/>
          <w:u w:val="single"/>
        </w:rPr>
        <w:t>Instalatia de dozare hipoclorit:</w:t>
      </w:r>
    </w:p>
    <w:p w:rsidR="00C12E51" w:rsidRPr="00C12E51" w:rsidRDefault="00C12E51" w:rsidP="00C12E51">
      <w:pPr>
        <w:spacing w:after="120" w:line="360" w:lineRule="auto"/>
        <w:ind w:left="851"/>
        <w:jc w:val="both"/>
        <w:rPr>
          <w:rFonts w:ascii="Arial" w:hAnsi="Arial" w:cs="Arial"/>
          <w:sz w:val="24"/>
          <w:szCs w:val="24"/>
        </w:rPr>
      </w:pPr>
      <w:r w:rsidRPr="00C12E51">
        <w:rPr>
          <w:rFonts w:ascii="Arial" w:hAnsi="Arial" w:cs="Arial"/>
          <w:sz w:val="24"/>
          <w:szCs w:val="24"/>
        </w:rPr>
        <w:t>Pompa dozatoare cu membrana si microprocesor, tip BT-VFT 5/20;</w:t>
      </w:r>
    </w:p>
    <w:p w:rsidR="00C12E51" w:rsidRPr="00C12E51" w:rsidRDefault="00C12E51" w:rsidP="008E333B">
      <w:pPr>
        <w:pStyle w:val="ListParagraph"/>
        <w:numPr>
          <w:ilvl w:val="0"/>
          <w:numId w:val="80"/>
        </w:numPr>
        <w:spacing w:after="120" w:line="360" w:lineRule="auto"/>
        <w:jc w:val="both"/>
        <w:rPr>
          <w:rFonts w:ascii="Arial" w:hAnsi="Arial" w:cs="Arial"/>
          <w:sz w:val="24"/>
          <w:szCs w:val="24"/>
        </w:rPr>
      </w:pPr>
      <w:r w:rsidRPr="00C12E51">
        <w:rPr>
          <w:rFonts w:ascii="Arial" w:hAnsi="Arial" w:cs="Arial"/>
          <w:sz w:val="24"/>
          <w:szCs w:val="24"/>
        </w:rPr>
        <w:t>Contor de apa rece WOLTEX DN 100 cu generator de impulsuri;</w:t>
      </w:r>
    </w:p>
    <w:p w:rsidR="00C12E51" w:rsidRPr="00C12E51" w:rsidRDefault="00C12E51" w:rsidP="008E333B">
      <w:pPr>
        <w:pStyle w:val="ListParagraph"/>
        <w:numPr>
          <w:ilvl w:val="0"/>
          <w:numId w:val="80"/>
        </w:numPr>
        <w:spacing w:after="120" w:line="360" w:lineRule="auto"/>
        <w:jc w:val="both"/>
        <w:rPr>
          <w:rFonts w:ascii="Arial" w:hAnsi="Arial" w:cs="Arial"/>
          <w:sz w:val="24"/>
          <w:szCs w:val="24"/>
        </w:rPr>
      </w:pPr>
      <w:r w:rsidRPr="00C12E51">
        <w:rPr>
          <w:rFonts w:ascii="Arial" w:hAnsi="Arial" w:cs="Arial"/>
          <w:sz w:val="24"/>
          <w:szCs w:val="24"/>
        </w:rPr>
        <w:t>Rezervor de stocare hipoclorit de sodiu, V = 100 litri;</w:t>
      </w:r>
    </w:p>
    <w:p w:rsidR="00C12E51" w:rsidRPr="00C12E51" w:rsidRDefault="00C12E51" w:rsidP="008E333B">
      <w:pPr>
        <w:pStyle w:val="ListParagraph"/>
        <w:numPr>
          <w:ilvl w:val="0"/>
          <w:numId w:val="80"/>
        </w:numPr>
        <w:spacing w:after="120" w:line="360" w:lineRule="auto"/>
        <w:jc w:val="both"/>
        <w:rPr>
          <w:rFonts w:ascii="Arial" w:hAnsi="Arial" w:cs="Arial"/>
          <w:sz w:val="24"/>
          <w:szCs w:val="24"/>
        </w:rPr>
      </w:pPr>
      <w:r w:rsidRPr="00C12E51">
        <w:rPr>
          <w:rFonts w:ascii="Arial" w:hAnsi="Arial" w:cs="Arial"/>
          <w:sz w:val="24"/>
          <w:szCs w:val="24"/>
        </w:rPr>
        <w:t>Unitate de injectie 3/8” cu supapa unisens (Viton);</w:t>
      </w:r>
    </w:p>
    <w:p w:rsidR="00C12E51" w:rsidRPr="00C12E51" w:rsidRDefault="00C12E51" w:rsidP="008E333B">
      <w:pPr>
        <w:pStyle w:val="ListParagraph"/>
        <w:numPr>
          <w:ilvl w:val="0"/>
          <w:numId w:val="80"/>
        </w:numPr>
        <w:spacing w:after="120" w:line="360" w:lineRule="auto"/>
        <w:jc w:val="both"/>
        <w:rPr>
          <w:rFonts w:ascii="Arial" w:hAnsi="Arial" w:cs="Arial"/>
          <w:sz w:val="24"/>
          <w:szCs w:val="24"/>
        </w:rPr>
      </w:pPr>
      <w:r w:rsidRPr="00C12E51">
        <w:rPr>
          <w:rFonts w:ascii="Arial" w:hAnsi="Arial" w:cs="Arial"/>
          <w:sz w:val="24"/>
          <w:szCs w:val="24"/>
        </w:rPr>
        <w:t>Senzor de nivel al solutiei de hipoclorit din rezervor;</w:t>
      </w:r>
    </w:p>
    <w:p w:rsidR="00C12E51" w:rsidRPr="00537965" w:rsidRDefault="00C12E51" w:rsidP="008E333B">
      <w:pPr>
        <w:pStyle w:val="ListParagraph"/>
        <w:numPr>
          <w:ilvl w:val="0"/>
          <w:numId w:val="80"/>
        </w:numPr>
        <w:spacing w:after="120" w:line="360" w:lineRule="auto"/>
        <w:jc w:val="both"/>
        <w:rPr>
          <w:rFonts w:ascii="Arial" w:hAnsi="Arial" w:cs="Arial"/>
          <w:sz w:val="24"/>
          <w:szCs w:val="24"/>
          <w:lang w:val="it-IT"/>
        </w:rPr>
      </w:pPr>
      <w:r w:rsidRPr="00537965">
        <w:rPr>
          <w:rFonts w:ascii="Arial" w:hAnsi="Arial" w:cs="Arial"/>
          <w:sz w:val="24"/>
          <w:szCs w:val="24"/>
          <w:lang w:val="it-IT"/>
        </w:rPr>
        <w:t>Accesorii necesare montajului: (furtune Ø 4x6 din PVC flexibil si PE, conducta din PVC 3/8”, fitinguri).</w:t>
      </w:r>
    </w:p>
    <w:p w:rsidR="001F22D7" w:rsidRPr="00CA6C34" w:rsidRDefault="00BD2BC0" w:rsidP="007E13F4">
      <w:pPr>
        <w:pStyle w:val="SubSubSubTitlu"/>
      </w:pPr>
      <w:bookmarkStart w:id="324" w:name="_Toc232816373"/>
      <w:bookmarkStart w:id="325" w:name="_Toc369259374"/>
      <w:r>
        <w:t xml:space="preserve">2.14.1.4 </w:t>
      </w:r>
      <w:r w:rsidR="00675797">
        <w:t>Aductiune</w:t>
      </w:r>
      <w:bookmarkEnd w:id="324"/>
      <w:bookmarkEnd w:id="325"/>
    </w:p>
    <w:p w:rsidR="001F22D7" w:rsidRDefault="001F22D7" w:rsidP="00920FBF">
      <w:pPr>
        <w:spacing w:after="120" w:line="360" w:lineRule="auto"/>
        <w:ind w:left="851"/>
        <w:jc w:val="both"/>
        <w:rPr>
          <w:rFonts w:ascii="Arial" w:hAnsi="Arial" w:cs="Arial"/>
          <w:sz w:val="24"/>
          <w:szCs w:val="24"/>
        </w:rPr>
      </w:pPr>
      <w:r w:rsidRPr="00CA6C34">
        <w:rPr>
          <w:rFonts w:ascii="Arial" w:hAnsi="Arial" w:cs="Arial"/>
          <w:sz w:val="24"/>
          <w:szCs w:val="24"/>
        </w:rPr>
        <w:t xml:space="preserve">Apa </w:t>
      </w:r>
      <w:r w:rsidR="00C12E51">
        <w:rPr>
          <w:rFonts w:ascii="Arial" w:hAnsi="Arial" w:cs="Arial"/>
          <w:sz w:val="24"/>
          <w:szCs w:val="24"/>
        </w:rPr>
        <w:t xml:space="preserve">bruta extrasa </w:t>
      </w:r>
      <w:r w:rsidRPr="00CA6C34">
        <w:rPr>
          <w:rFonts w:ascii="Arial" w:hAnsi="Arial" w:cs="Arial"/>
          <w:sz w:val="24"/>
          <w:szCs w:val="24"/>
        </w:rPr>
        <w:t xml:space="preserve">este </w:t>
      </w:r>
      <w:r w:rsidR="00C12E51">
        <w:rPr>
          <w:rFonts w:ascii="Arial" w:hAnsi="Arial" w:cs="Arial"/>
          <w:sz w:val="24"/>
          <w:szCs w:val="24"/>
        </w:rPr>
        <w:t>pompata</w:t>
      </w:r>
      <w:r w:rsidR="00BD2BC0" w:rsidRPr="00CA6C34">
        <w:rPr>
          <w:rFonts w:ascii="Arial" w:hAnsi="Arial" w:cs="Arial"/>
          <w:sz w:val="24"/>
          <w:szCs w:val="24"/>
        </w:rPr>
        <w:t xml:space="preserve">catre rezervor </w:t>
      </w:r>
      <w:r w:rsidRPr="00CA6C34">
        <w:rPr>
          <w:rFonts w:ascii="Arial" w:hAnsi="Arial" w:cs="Arial"/>
          <w:sz w:val="24"/>
          <w:szCs w:val="24"/>
        </w:rPr>
        <w:t>printr-o conduct</w:t>
      </w:r>
      <w:r w:rsidR="00BD2BC0">
        <w:rPr>
          <w:rFonts w:ascii="Arial" w:hAnsi="Arial" w:cs="Arial"/>
          <w:sz w:val="24"/>
          <w:szCs w:val="24"/>
        </w:rPr>
        <w:t>a</w:t>
      </w:r>
      <w:r w:rsidR="00C12E51">
        <w:rPr>
          <w:rFonts w:ascii="Arial" w:hAnsi="Arial" w:cs="Arial"/>
          <w:sz w:val="24"/>
          <w:szCs w:val="24"/>
        </w:rPr>
        <w:t xml:space="preserve">cu diametrul variind intre </w:t>
      </w:r>
      <w:r w:rsidR="00675797">
        <w:rPr>
          <w:rFonts w:ascii="Arial" w:hAnsi="Arial" w:cs="Arial"/>
          <w:sz w:val="24"/>
          <w:szCs w:val="24"/>
        </w:rPr>
        <w:t>Dn 100 si 110</w:t>
      </w:r>
      <w:r w:rsidRPr="00CA6C34">
        <w:rPr>
          <w:rFonts w:ascii="Arial" w:hAnsi="Arial" w:cs="Arial"/>
          <w:sz w:val="24"/>
          <w:szCs w:val="24"/>
        </w:rPr>
        <w:t xml:space="preserve"> mm</w:t>
      </w:r>
      <w:r w:rsidR="00675797">
        <w:rPr>
          <w:rFonts w:ascii="Arial" w:hAnsi="Arial" w:cs="Arial"/>
          <w:sz w:val="24"/>
          <w:szCs w:val="24"/>
        </w:rPr>
        <w:t xml:space="preserve"> si</w:t>
      </w:r>
      <w:r w:rsidR="00C12E51">
        <w:rPr>
          <w:rFonts w:ascii="Arial" w:hAnsi="Arial" w:cs="Arial"/>
          <w:sz w:val="24"/>
          <w:szCs w:val="24"/>
        </w:rPr>
        <w:t xml:space="preserve"> o lungime totala de L=3,95 km.</w:t>
      </w:r>
      <w:r w:rsidR="009B269D">
        <w:rPr>
          <w:rFonts w:ascii="Arial" w:hAnsi="Arial" w:cs="Arial"/>
          <w:sz w:val="24"/>
          <w:szCs w:val="24"/>
        </w:rPr>
        <w:t xml:space="preserve"> Conducta de aductiune dateaza din anul 1972.</w:t>
      </w:r>
      <w:r w:rsidR="00C12E51">
        <w:rPr>
          <w:rFonts w:ascii="Arial" w:hAnsi="Arial" w:cs="Arial"/>
          <w:sz w:val="24"/>
          <w:szCs w:val="24"/>
        </w:rPr>
        <w:t xml:space="preserve"> Caracteristicile conductei sunt prezentate in tabelul de mai jos:</w:t>
      </w:r>
    </w:p>
    <w:p w:rsidR="00A54EAE" w:rsidRPr="00A54EAE" w:rsidRDefault="00A54EAE" w:rsidP="00F93848">
      <w:pPr>
        <w:spacing w:after="120" w:line="360" w:lineRule="auto"/>
        <w:ind w:left="851"/>
        <w:jc w:val="both"/>
        <w:rPr>
          <w:rFonts w:ascii="Arial" w:hAnsi="Arial" w:cs="Arial"/>
          <w:b/>
          <w:sz w:val="20"/>
          <w:szCs w:val="20"/>
        </w:rPr>
      </w:pPr>
      <w:r w:rsidRPr="00A54EAE">
        <w:rPr>
          <w:rFonts w:ascii="Arial" w:hAnsi="Arial" w:cs="Arial"/>
          <w:b/>
          <w:sz w:val="20"/>
          <w:szCs w:val="20"/>
        </w:rPr>
        <w:t>Tabel 2.14 – 2 – Conducta de aductiune Beresti</w:t>
      </w:r>
    </w:p>
    <w:tbl>
      <w:tblPr>
        <w:tblStyle w:val="TableGrid"/>
        <w:tblW w:w="0" w:type="auto"/>
        <w:tblInd w:w="851" w:type="dxa"/>
        <w:tblLook w:val="04A0" w:firstRow="1" w:lastRow="0" w:firstColumn="1" w:lastColumn="0" w:noHBand="0" w:noVBand="1"/>
      </w:tblPr>
      <w:tblGrid>
        <w:gridCol w:w="2979"/>
        <w:gridCol w:w="2997"/>
        <w:gridCol w:w="2993"/>
      </w:tblGrid>
      <w:tr w:rsidR="00A54EAE" w:rsidRPr="00AF21FD" w:rsidTr="00AF21FD">
        <w:tc>
          <w:tcPr>
            <w:tcW w:w="3273" w:type="dxa"/>
            <w:shd w:val="clear" w:color="auto" w:fill="F2F2F2" w:themeFill="background1" w:themeFillShade="F2"/>
          </w:tcPr>
          <w:p w:rsidR="00A54EAE" w:rsidRPr="00AF21FD" w:rsidRDefault="00A54EAE" w:rsidP="00AF21FD">
            <w:pPr>
              <w:jc w:val="center"/>
              <w:rPr>
                <w:rFonts w:ascii="Arial" w:hAnsi="Arial" w:cs="Arial"/>
                <w:b/>
                <w:sz w:val="24"/>
                <w:szCs w:val="24"/>
                <w:lang w:eastAsia="ro-RO"/>
              </w:rPr>
            </w:pPr>
            <w:r w:rsidRPr="00AF21FD">
              <w:rPr>
                <w:rFonts w:ascii="Arial" w:hAnsi="Arial" w:cs="Arial"/>
                <w:b/>
                <w:sz w:val="24"/>
                <w:szCs w:val="24"/>
                <w:lang w:eastAsia="ro-RO"/>
              </w:rPr>
              <w:t>Material</w:t>
            </w:r>
          </w:p>
        </w:tc>
        <w:tc>
          <w:tcPr>
            <w:tcW w:w="3273" w:type="dxa"/>
            <w:shd w:val="clear" w:color="auto" w:fill="F2F2F2" w:themeFill="background1" w:themeFillShade="F2"/>
          </w:tcPr>
          <w:p w:rsidR="00A54EAE" w:rsidRPr="00AF21FD" w:rsidRDefault="00A54EAE" w:rsidP="00AF21FD">
            <w:pPr>
              <w:jc w:val="center"/>
              <w:rPr>
                <w:rFonts w:ascii="Arial" w:hAnsi="Arial" w:cs="Arial"/>
                <w:b/>
                <w:sz w:val="24"/>
                <w:szCs w:val="24"/>
                <w:lang w:eastAsia="ro-RO"/>
              </w:rPr>
            </w:pPr>
            <w:r w:rsidRPr="00AF21FD">
              <w:rPr>
                <w:rFonts w:ascii="Arial" w:hAnsi="Arial" w:cs="Arial"/>
                <w:b/>
                <w:sz w:val="24"/>
                <w:szCs w:val="24"/>
                <w:lang w:eastAsia="ro-RO"/>
              </w:rPr>
              <w:t>Diametru [mm]</w:t>
            </w:r>
          </w:p>
        </w:tc>
        <w:tc>
          <w:tcPr>
            <w:tcW w:w="3274" w:type="dxa"/>
            <w:shd w:val="clear" w:color="auto" w:fill="F2F2F2" w:themeFill="background1" w:themeFillShade="F2"/>
          </w:tcPr>
          <w:p w:rsidR="00A54EAE" w:rsidRPr="00AF21FD" w:rsidRDefault="00A54EAE" w:rsidP="00AF21FD">
            <w:pPr>
              <w:jc w:val="center"/>
              <w:rPr>
                <w:rFonts w:ascii="Arial" w:hAnsi="Arial" w:cs="Arial"/>
                <w:b/>
                <w:sz w:val="24"/>
                <w:szCs w:val="24"/>
                <w:lang w:eastAsia="ro-RO"/>
              </w:rPr>
            </w:pPr>
            <w:r w:rsidRPr="00AF21FD">
              <w:rPr>
                <w:rFonts w:ascii="Arial" w:hAnsi="Arial" w:cs="Arial"/>
                <w:b/>
                <w:sz w:val="24"/>
                <w:szCs w:val="24"/>
                <w:lang w:eastAsia="ro-RO"/>
              </w:rPr>
              <w:t>Lungime [m]</w:t>
            </w:r>
          </w:p>
        </w:tc>
      </w:tr>
      <w:tr w:rsidR="00A54EAE" w:rsidTr="00A54EAE">
        <w:tc>
          <w:tcPr>
            <w:tcW w:w="3273"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Otel</w:t>
            </w:r>
          </w:p>
        </w:tc>
        <w:tc>
          <w:tcPr>
            <w:tcW w:w="3273"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110 - 225</w:t>
            </w:r>
          </w:p>
        </w:tc>
        <w:tc>
          <w:tcPr>
            <w:tcW w:w="3274"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1200</w:t>
            </w:r>
          </w:p>
        </w:tc>
      </w:tr>
      <w:tr w:rsidR="00A54EAE" w:rsidTr="00A54EAE">
        <w:tc>
          <w:tcPr>
            <w:tcW w:w="3273"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PEID</w:t>
            </w:r>
          </w:p>
        </w:tc>
        <w:tc>
          <w:tcPr>
            <w:tcW w:w="3273"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110</w:t>
            </w:r>
          </w:p>
        </w:tc>
        <w:tc>
          <w:tcPr>
            <w:tcW w:w="3274"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800</w:t>
            </w:r>
          </w:p>
        </w:tc>
      </w:tr>
      <w:tr w:rsidR="00A54EAE" w:rsidTr="00A54EAE">
        <w:tc>
          <w:tcPr>
            <w:tcW w:w="3273"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AZBO</w:t>
            </w:r>
          </w:p>
        </w:tc>
        <w:tc>
          <w:tcPr>
            <w:tcW w:w="3273"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125</w:t>
            </w:r>
          </w:p>
        </w:tc>
        <w:tc>
          <w:tcPr>
            <w:tcW w:w="3274" w:type="dxa"/>
          </w:tcPr>
          <w:p w:rsidR="00A54EAE" w:rsidRDefault="00A54EAE" w:rsidP="00A54EAE">
            <w:pPr>
              <w:spacing w:after="120" w:line="360" w:lineRule="auto"/>
              <w:jc w:val="center"/>
              <w:rPr>
                <w:rFonts w:ascii="Arial" w:hAnsi="Arial" w:cs="Arial"/>
                <w:sz w:val="24"/>
                <w:szCs w:val="24"/>
              </w:rPr>
            </w:pPr>
            <w:r>
              <w:rPr>
                <w:rFonts w:ascii="Arial" w:hAnsi="Arial" w:cs="Arial"/>
                <w:sz w:val="24"/>
                <w:szCs w:val="24"/>
              </w:rPr>
              <w:t>1950</w:t>
            </w:r>
          </w:p>
        </w:tc>
      </w:tr>
    </w:tbl>
    <w:p w:rsidR="00A54EAE" w:rsidRPr="00CA6C34" w:rsidRDefault="00A54EAE" w:rsidP="00F93848">
      <w:pPr>
        <w:spacing w:after="120" w:line="360" w:lineRule="auto"/>
        <w:ind w:left="851"/>
        <w:jc w:val="both"/>
        <w:rPr>
          <w:rFonts w:ascii="Arial" w:hAnsi="Arial" w:cs="Arial"/>
          <w:sz w:val="24"/>
          <w:szCs w:val="24"/>
        </w:rPr>
      </w:pPr>
    </w:p>
    <w:p w:rsidR="001F22D7" w:rsidRPr="00CA6C34" w:rsidRDefault="00BD2BC0" w:rsidP="007E13F4">
      <w:pPr>
        <w:pStyle w:val="SubSubSubTitlu"/>
      </w:pPr>
      <w:bookmarkStart w:id="326" w:name="_Toc369259375"/>
      <w:r>
        <w:t>2.14.1.5 Inmagazinarea apei</w:t>
      </w:r>
      <w:bookmarkEnd w:id="326"/>
    </w:p>
    <w:p w:rsidR="001F22D7" w:rsidRDefault="001F22D7" w:rsidP="00920FBF">
      <w:pPr>
        <w:spacing w:after="120" w:line="360" w:lineRule="auto"/>
        <w:ind w:left="851"/>
        <w:jc w:val="both"/>
        <w:rPr>
          <w:rFonts w:ascii="Arial" w:hAnsi="Arial" w:cs="Arial"/>
          <w:sz w:val="24"/>
          <w:szCs w:val="24"/>
        </w:rPr>
      </w:pPr>
      <w:r w:rsidRPr="00CA6C34">
        <w:rPr>
          <w:rFonts w:ascii="Arial" w:hAnsi="Arial" w:cs="Arial"/>
          <w:sz w:val="24"/>
          <w:szCs w:val="24"/>
        </w:rPr>
        <w:t>Apa este inmagazinata temporar intr-u</w:t>
      </w:r>
      <w:r w:rsidR="00BD2BC0">
        <w:rPr>
          <w:rFonts w:ascii="Arial" w:hAnsi="Arial" w:cs="Arial"/>
          <w:sz w:val="24"/>
          <w:szCs w:val="24"/>
        </w:rPr>
        <w:t>n</w:t>
      </w:r>
      <w:r w:rsidRPr="00CA6C34">
        <w:rPr>
          <w:rFonts w:ascii="Arial" w:hAnsi="Arial" w:cs="Arial"/>
          <w:sz w:val="24"/>
          <w:szCs w:val="24"/>
        </w:rPr>
        <w:t xml:space="preserve"> rezervor metalic de 20</w:t>
      </w:r>
      <w:r w:rsidR="00BD2BC0" w:rsidRPr="00CA6C34">
        <w:rPr>
          <w:rFonts w:ascii="Arial" w:hAnsi="Arial" w:cs="Arial"/>
          <w:sz w:val="24"/>
          <w:szCs w:val="24"/>
        </w:rPr>
        <w:t>m</w:t>
      </w:r>
      <w:r w:rsidR="00BD2BC0" w:rsidRPr="00920FBF">
        <w:rPr>
          <w:rFonts w:ascii="Arial" w:hAnsi="Arial" w:cs="Arial"/>
          <w:sz w:val="24"/>
          <w:szCs w:val="24"/>
          <w:vertAlign w:val="superscript"/>
        </w:rPr>
        <w:t>3</w:t>
      </w:r>
      <w:r w:rsidRPr="00CA6C34">
        <w:rPr>
          <w:rFonts w:ascii="Arial" w:hAnsi="Arial" w:cs="Arial"/>
          <w:sz w:val="24"/>
          <w:szCs w:val="24"/>
        </w:rPr>
        <w:t>, iar mai apoi este pompata in rezervo</w:t>
      </w:r>
      <w:r w:rsidR="00A42B3E">
        <w:rPr>
          <w:rFonts w:ascii="Arial" w:hAnsi="Arial" w:cs="Arial"/>
          <w:sz w:val="24"/>
          <w:szCs w:val="24"/>
        </w:rPr>
        <w:t>rul</w:t>
      </w:r>
      <w:r w:rsidRPr="00CA6C34">
        <w:rPr>
          <w:rFonts w:ascii="Arial" w:hAnsi="Arial" w:cs="Arial"/>
          <w:sz w:val="24"/>
          <w:szCs w:val="24"/>
        </w:rPr>
        <w:t xml:space="preserve"> de inmagazinare</w:t>
      </w:r>
      <w:r w:rsidR="00A42B3E">
        <w:rPr>
          <w:rFonts w:ascii="Arial" w:hAnsi="Arial" w:cs="Arial"/>
          <w:sz w:val="24"/>
          <w:szCs w:val="24"/>
        </w:rPr>
        <w:t xml:space="preserve">, </w:t>
      </w:r>
      <w:r w:rsidRPr="00CA6C34">
        <w:rPr>
          <w:rFonts w:ascii="Arial" w:hAnsi="Arial" w:cs="Arial"/>
          <w:sz w:val="24"/>
          <w:szCs w:val="24"/>
        </w:rPr>
        <w:t>cu un volum de 500 m</w:t>
      </w:r>
      <w:r w:rsidRPr="00920FBF">
        <w:rPr>
          <w:rFonts w:ascii="Arial" w:hAnsi="Arial" w:cs="Arial"/>
          <w:sz w:val="24"/>
          <w:szCs w:val="24"/>
          <w:vertAlign w:val="superscript"/>
        </w:rPr>
        <w:t>3</w:t>
      </w:r>
      <w:r w:rsidRPr="00CA6C34">
        <w:rPr>
          <w:rFonts w:ascii="Arial" w:hAnsi="Arial" w:cs="Arial"/>
          <w:sz w:val="24"/>
          <w:szCs w:val="24"/>
        </w:rPr>
        <w:t>.</w:t>
      </w:r>
    </w:p>
    <w:p w:rsidR="002C16B6" w:rsidRPr="00CA6C34" w:rsidRDefault="002C16B6" w:rsidP="00AD752B">
      <w:pPr>
        <w:pStyle w:val="P2"/>
        <w:tabs>
          <w:tab w:val="clear" w:pos="1701"/>
          <w:tab w:val="num" w:pos="1134"/>
        </w:tabs>
        <w:spacing w:after="120"/>
        <w:ind w:left="851" w:firstLine="0"/>
        <w:rPr>
          <w:rFonts w:cs="Arial"/>
          <w:b/>
          <w:bCs/>
          <w:sz w:val="20"/>
          <w:lang w:val="it-IT"/>
        </w:rPr>
      </w:pPr>
      <w:r w:rsidRPr="00CA6C34">
        <w:rPr>
          <w:rFonts w:cs="Arial"/>
          <w:b/>
          <w:bCs/>
          <w:sz w:val="20"/>
          <w:lang w:val="it-IT"/>
        </w:rPr>
        <w:t>Tab. 2.</w:t>
      </w:r>
      <w:r>
        <w:rPr>
          <w:rFonts w:cs="Arial"/>
          <w:b/>
          <w:bCs/>
          <w:sz w:val="20"/>
          <w:lang w:val="it-IT"/>
        </w:rPr>
        <w:t xml:space="preserve">14-3 </w:t>
      </w:r>
      <w:r w:rsidR="00AF21FD">
        <w:rPr>
          <w:rFonts w:cs="Arial"/>
          <w:b/>
          <w:bCs/>
          <w:sz w:val="20"/>
          <w:lang w:val="it-IT"/>
        </w:rPr>
        <w:t>–Rezervoare de inmagazinare in sistemul Beresti</w:t>
      </w:r>
    </w:p>
    <w:tbl>
      <w:tblPr>
        <w:tblW w:w="7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607"/>
        <w:gridCol w:w="1276"/>
        <w:gridCol w:w="1559"/>
      </w:tblGrid>
      <w:tr w:rsidR="002C16B6" w:rsidRPr="00CA6C34" w:rsidTr="00A85338">
        <w:trPr>
          <w:trHeight w:val="300"/>
          <w:jc w:val="center"/>
        </w:trPr>
        <w:tc>
          <w:tcPr>
            <w:tcW w:w="3254" w:type="dxa"/>
            <w:shd w:val="clear" w:color="auto" w:fill="E6E6E6"/>
            <w:noWrap/>
            <w:tcMar>
              <w:top w:w="28" w:type="dxa"/>
              <w:bottom w:w="28" w:type="dxa"/>
            </w:tcMar>
            <w:vAlign w:val="center"/>
          </w:tcPr>
          <w:p w:rsidR="002C16B6" w:rsidRPr="002C16B6" w:rsidRDefault="002C16B6" w:rsidP="00AD752B">
            <w:pPr>
              <w:ind w:left="-69"/>
              <w:jc w:val="center"/>
              <w:rPr>
                <w:rFonts w:ascii="Arial" w:hAnsi="Arial" w:cs="Arial"/>
                <w:b/>
                <w:sz w:val="24"/>
                <w:szCs w:val="24"/>
                <w:lang w:eastAsia="ro-RO"/>
              </w:rPr>
            </w:pPr>
            <w:r w:rsidRPr="002C16B6">
              <w:rPr>
                <w:rFonts w:ascii="Arial" w:hAnsi="Arial" w:cs="Arial"/>
                <w:b/>
                <w:sz w:val="24"/>
                <w:szCs w:val="24"/>
                <w:lang w:eastAsia="ro-RO"/>
              </w:rPr>
              <w:t>Nr. rezervoare</w:t>
            </w:r>
          </w:p>
        </w:tc>
        <w:tc>
          <w:tcPr>
            <w:tcW w:w="1607" w:type="dxa"/>
            <w:shd w:val="clear" w:color="auto" w:fill="E6E6E6"/>
            <w:noWrap/>
            <w:tcMar>
              <w:top w:w="28" w:type="dxa"/>
              <w:bottom w:w="28" w:type="dxa"/>
            </w:tcMar>
            <w:vAlign w:val="center"/>
          </w:tcPr>
          <w:p w:rsidR="002C16B6" w:rsidRPr="002C16B6" w:rsidRDefault="002C16B6" w:rsidP="00AD752B">
            <w:pPr>
              <w:ind w:left="-69"/>
              <w:jc w:val="center"/>
              <w:rPr>
                <w:rFonts w:ascii="Arial" w:hAnsi="Arial" w:cs="Arial"/>
                <w:b/>
                <w:sz w:val="24"/>
                <w:szCs w:val="24"/>
                <w:lang w:eastAsia="ro-RO"/>
              </w:rPr>
            </w:pPr>
            <w:r w:rsidRPr="002C16B6">
              <w:rPr>
                <w:rFonts w:ascii="Arial" w:hAnsi="Arial" w:cs="Arial"/>
                <w:b/>
                <w:sz w:val="24"/>
                <w:szCs w:val="24"/>
                <w:lang w:eastAsia="ro-RO"/>
              </w:rPr>
              <w:t>Tip</w:t>
            </w:r>
          </w:p>
        </w:tc>
        <w:tc>
          <w:tcPr>
            <w:tcW w:w="1276" w:type="dxa"/>
            <w:shd w:val="clear" w:color="auto" w:fill="E6E6E6"/>
            <w:noWrap/>
            <w:tcMar>
              <w:top w:w="28" w:type="dxa"/>
              <w:bottom w:w="28" w:type="dxa"/>
            </w:tcMar>
            <w:vAlign w:val="center"/>
          </w:tcPr>
          <w:p w:rsidR="002C16B6" w:rsidRPr="002C16B6" w:rsidRDefault="002C16B6" w:rsidP="00AD752B">
            <w:pPr>
              <w:ind w:left="-69"/>
              <w:jc w:val="center"/>
              <w:rPr>
                <w:rFonts w:ascii="Arial" w:hAnsi="Arial" w:cs="Arial"/>
                <w:b/>
                <w:sz w:val="24"/>
                <w:szCs w:val="24"/>
                <w:lang w:eastAsia="ro-RO"/>
              </w:rPr>
            </w:pPr>
            <w:r w:rsidRPr="002C16B6">
              <w:rPr>
                <w:rFonts w:ascii="Arial" w:hAnsi="Arial" w:cs="Arial"/>
                <w:b/>
                <w:sz w:val="24"/>
                <w:szCs w:val="24"/>
                <w:lang w:eastAsia="ro-RO"/>
              </w:rPr>
              <w:t>V</w:t>
            </w:r>
          </w:p>
          <w:p w:rsidR="002C16B6" w:rsidRPr="002C16B6" w:rsidRDefault="002C16B6" w:rsidP="00AD752B">
            <w:pPr>
              <w:ind w:left="-69"/>
              <w:jc w:val="center"/>
              <w:rPr>
                <w:rFonts w:ascii="Arial" w:hAnsi="Arial" w:cs="Arial"/>
                <w:b/>
                <w:sz w:val="24"/>
                <w:szCs w:val="24"/>
                <w:lang w:eastAsia="ro-RO"/>
              </w:rPr>
            </w:pPr>
            <w:r w:rsidRPr="002C16B6">
              <w:rPr>
                <w:rFonts w:ascii="Arial" w:hAnsi="Arial" w:cs="Arial"/>
                <w:b/>
                <w:sz w:val="24"/>
                <w:szCs w:val="24"/>
                <w:lang w:eastAsia="ro-RO"/>
              </w:rPr>
              <w:t>[m</w:t>
            </w:r>
            <w:r w:rsidRPr="002C16B6">
              <w:rPr>
                <w:rFonts w:ascii="Arial" w:hAnsi="Arial" w:cs="Arial"/>
                <w:b/>
                <w:sz w:val="24"/>
                <w:szCs w:val="24"/>
                <w:vertAlign w:val="superscript"/>
                <w:lang w:eastAsia="ro-RO"/>
              </w:rPr>
              <w:t>3</w:t>
            </w:r>
            <w:r w:rsidRPr="002C16B6">
              <w:rPr>
                <w:rFonts w:ascii="Arial" w:hAnsi="Arial" w:cs="Arial"/>
                <w:b/>
                <w:sz w:val="24"/>
                <w:szCs w:val="24"/>
                <w:lang w:eastAsia="ro-RO"/>
              </w:rPr>
              <w:t>]</w:t>
            </w:r>
          </w:p>
        </w:tc>
        <w:tc>
          <w:tcPr>
            <w:tcW w:w="1559" w:type="dxa"/>
            <w:shd w:val="clear" w:color="auto" w:fill="E6E6E6"/>
            <w:noWrap/>
            <w:tcMar>
              <w:top w:w="28" w:type="dxa"/>
              <w:bottom w:w="28" w:type="dxa"/>
            </w:tcMar>
            <w:vAlign w:val="center"/>
          </w:tcPr>
          <w:p w:rsidR="002C16B6" w:rsidRPr="002C16B6" w:rsidRDefault="002C16B6" w:rsidP="00AD752B">
            <w:pPr>
              <w:ind w:left="-69"/>
              <w:jc w:val="center"/>
              <w:rPr>
                <w:rFonts w:ascii="Arial" w:hAnsi="Arial" w:cs="Arial"/>
                <w:b/>
                <w:sz w:val="24"/>
                <w:szCs w:val="24"/>
                <w:lang w:eastAsia="ro-RO"/>
              </w:rPr>
            </w:pPr>
            <w:r w:rsidRPr="002C16B6">
              <w:rPr>
                <w:rFonts w:ascii="Arial" w:hAnsi="Arial" w:cs="Arial"/>
                <w:b/>
                <w:sz w:val="24"/>
                <w:szCs w:val="24"/>
                <w:lang w:eastAsia="ro-RO"/>
              </w:rPr>
              <w:t>Material</w:t>
            </w:r>
          </w:p>
        </w:tc>
      </w:tr>
      <w:tr w:rsidR="002C16B6" w:rsidRPr="00CA6C34" w:rsidTr="00A85338">
        <w:trPr>
          <w:trHeight w:val="300"/>
          <w:jc w:val="center"/>
        </w:trPr>
        <w:tc>
          <w:tcPr>
            <w:tcW w:w="3254" w:type="dxa"/>
            <w:shd w:val="clear" w:color="auto" w:fill="auto"/>
            <w:noWrap/>
            <w:tcMar>
              <w:top w:w="28" w:type="dxa"/>
              <w:bottom w:w="28" w:type="dxa"/>
            </w:tcMar>
            <w:vAlign w:val="center"/>
          </w:tcPr>
          <w:p w:rsidR="002C16B6" w:rsidRPr="002C16B6" w:rsidRDefault="002C16B6" w:rsidP="00AD752B">
            <w:pPr>
              <w:ind w:left="-69"/>
              <w:jc w:val="center"/>
              <w:rPr>
                <w:rFonts w:ascii="Arial" w:hAnsi="Arial" w:cs="Arial"/>
                <w:sz w:val="24"/>
                <w:szCs w:val="24"/>
                <w:lang w:eastAsia="ro-RO"/>
              </w:rPr>
            </w:pPr>
            <w:r w:rsidRPr="002C16B6">
              <w:rPr>
                <w:rFonts w:ascii="Arial" w:hAnsi="Arial" w:cs="Arial"/>
                <w:sz w:val="24"/>
                <w:szCs w:val="24"/>
                <w:lang w:eastAsia="ro-RO"/>
              </w:rPr>
              <w:t>1</w:t>
            </w:r>
          </w:p>
        </w:tc>
        <w:tc>
          <w:tcPr>
            <w:tcW w:w="1607" w:type="dxa"/>
            <w:shd w:val="clear" w:color="auto" w:fill="auto"/>
            <w:noWrap/>
            <w:tcMar>
              <w:top w:w="28" w:type="dxa"/>
              <w:bottom w:w="28" w:type="dxa"/>
            </w:tcMar>
            <w:vAlign w:val="center"/>
          </w:tcPr>
          <w:p w:rsidR="002C16B6" w:rsidRPr="002C16B6" w:rsidRDefault="002C16B6" w:rsidP="00AD752B">
            <w:pPr>
              <w:ind w:left="-69"/>
              <w:jc w:val="center"/>
              <w:rPr>
                <w:rFonts w:ascii="Arial" w:hAnsi="Arial" w:cs="Arial"/>
                <w:sz w:val="24"/>
                <w:szCs w:val="24"/>
                <w:lang w:eastAsia="ro-RO"/>
              </w:rPr>
            </w:pPr>
            <w:r w:rsidRPr="002C16B6">
              <w:rPr>
                <w:rFonts w:ascii="Arial" w:hAnsi="Arial" w:cs="Arial"/>
                <w:sz w:val="24"/>
                <w:szCs w:val="24"/>
                <w:lang w:eastAsia="ro-RO"/>
              </w:rPr>
              <w:t>Ingropat</w:t>
            </w:r>
          </w:p>
        </w:tc>
        <w:tc>
          <w:tcPr>
            <w:tcW w:w="1276" w:type="dxa"/>
            <w:shd w:val="clear" w:color="auto" w:fill="auto"/>
            <w:noWrap/>
            <w:tcMar>
              <w:top w:w="28" w:type="dxa"/>
              <w:bottom w:w="28" w:type="dxa"/>
            </w:tcMar>
            <w:vAlign w:val="center"/>
          </w:tcPr>
          <w:p w:rsidR="002C16B6" w:rsidRPr="002C16B6" w:rsidRDefault="002C16B6" w:rsidP="00AD752B">
            <w:pPr>
              <w:ind w:left="-69"/>
              <w:jc w:val="center"/>
              <w:rPr>
                <w:rFonts w:ascii="Arial" w:hAnsi="Arial" w:cs="Arial"/>
                <w:sz w:val="24"/>
                <w:szCs w:val="24"/>
                <w:lang w:eastAsia="ro-RO"/>
              </w:rPr>
            </w:pPr>
            <w:r w:rsidRPr="002C16B6">
              <w:rPr>
                <w:rFonts w:ascii="Arial" w:hAnsi="Arial" w:cs="Arial"/>
                <w:sz w:val="24"/>
                <w:szCs w:val="24"/>
                <w:lang w:eastAsia="ro-RO"/>
              </w:rPr>
              <w:t>20</w:t>
            </w:r>
          </w:p>
        </w:tc>
        <w:tc>
          <w:tcPr>
            <w:tcW w:w="1559" w:type="dxa"/>
            <w:shd w:val="clear" w:color="auto" w:fill="auto"/>
            <w:noWrap/>
            <w:tcMar>
              <w:top w:w="28" w:type="dxa"/>
              <w:bottom w:w="28" w:type="dxa"/>
            </w:tcMar>
            <w:vAlign w:val="center"/>
          </w:tcPr>
          <w:p w:rsidR="002C16B6" w:rsidRPr="002C16B6" w:rsidRDefault="002C16B6" w:rsidP="00AD752B">
            <w:pPr>
              <w:ind w:left="-69"/>
              <w:jc w:val="center"/>
              <w:rPr>
                <w:rFonts w:ascii="Arial" w:hAnsi="Arial" w:cs="Arial"/>
                <w:sz w:val="24"/>
                <w:szCs w:val="24"/>
                <w:lang w:eastAsia="ro-RO"/>
              </w:rPr>
            </w:pPr>
            <w:r w:rsidRPr="002C16B6">
              <w:rPr>
                <w:rFonts w:ascii="Arial" w:hAnsi="Arial" w:cs="Arial"/>
                <w:sz w:val="24"/>
                <w:szCs w:val="24"/>
                <w:lang w:eastAsia="ro-RO"/>
              </w:rPr>
              <w:t>metal</w:t>
            </w:r>
          </w:p>
        </w:tc>
      </w:tr>
      <w:tr w:rsidR="002C16B6" w:rsidRPr="00CA6C34" w:rsidTr="00A85338">
        <w:trPr>
          <w:trHeight w:val="300"/>
          <w:jc w:val="center"/>
        </w:trPr>
        <w:tc>
          <w:tcPr>
            <w:tcW w:w="3254" w:type="dxa"/>
            <w:shd w:val="clear" w:color="auto" w:fill="auto"/>
            <w:noWrap/>
            <w:tcMar>
              <w:top w:w="28" w:type="dxa"/>
              <w:bottom w:w="28" w:type="dxa"/>
            </w:tcMar>
            <w:vAlign w:val="center"/>
          </w:tcPr>
          <w:p w:rsidR="002C16B6" w:rsidRPr="002C16B6" w:rsidRDefault="00002ED5" w:rsidP="00AD752B">
            <w:pPr>
              <w:ind w:left="-69"/>
              <w:jc w:val="center"/>
              <w:rPr>
                <w:rFonts w:ascii="Arial" w:hAnsi="Arial" w:cs="Arial"/>
                <w:sz w:val="24"/>
                <w:szCs w:val="24"/>
                <w:lang w:eastAsia="ro-RO"/>
              </w:rPr>
            </w:pPr>
            <w:r>
              <w:rPr>
                <w:rFonts w:ascii="Arial" w:hAnsi="Arial" w:cs="Arial"/>
                <w:sz w:val="24"/>
                <w:szCs w:val="24"/>
                <w:lang w:eastAsia="ro-RO"/>
              </w:rPr>
              <w:t>1</w:t>
            </w:r>
          </w:p>
        </w:tc>
        <w:tc>
          <w:tcPr>
            <w:tcW w:w="1607" w:type="dxa"/>
            <w:shd w:val="clear" w:color="auto" w:fill="auto"/>
            <w:noWrap/>
            <w:tcMar>
              <w:top w:w="28" w:type="dxa"/>
              <w:bottom w:w="28" w:type="dxa"/>
            </w:tcMar>
            <w:vAlign w:val="center"/>
          </w:tcPr>
          <w:p w:rsidR="002C16B6" w:rsidRPr="002C16B6" w:rsidRDefault="00D2508D" w:rsidP="00AD752B">
            <w:pPr>
              <w:ind w:left="-69"/>
              <w:jc w:val="center"/>
              <w:rPr>
                <w:rFonts w:ascii="Arial" w:hAnsi="Arial" w:cs="Arial"/>
                <w:sz w:val="24"/>
                <w:szCs w:val="24"/>
                <w:lang w:eastAsia="ro-RO"/>
              </w:rPr>
            </w:pPr>
            <w:r>
              <w:rPr>
                <w:rFonts w:ascii="Arial" w:hAnsi="Arial" w:cs="Arial"/>
                <w:sz w:val="24"/>
                <w:szCs w:val="24"/>
                <w:lang w:eastAsia="ro-RO"/>
              </w:rPr>
              <w:t>Ingropat</w:t>
            </w:r>
          </w:p>
        </w:tc>
        <w:tc>
          <w:tcPr>
            <w:tcW w:w="1276" w:type="dxa"/>
            <w:shd w:val="clear" w:color="auto" w:fill="auto"/>
            <w:noWrap/>
            <w:tcMar>
              <w:top w:w="28" w:type="dxa"/>
              <w:bottom w:w="28" w:type="dxa"/>
            </w:tcMar>
            <w:vAlign w:val="center"/>
          </w:tcPr>
          <w:p w:rsidR="002C16B6" w:rsidRPr="002C16B6" w:rsidRDefault="002C16B6" w:rsidP="00AD752B">
            <w:pPr>
              <w:ind w:left="-69"/>
              <w:jc w:val="center"/>
              <w:rPr>
                <w:rFonts w:ascii="Arial" w:hAnsi="Arial" w:cs="Arial"/>
                <w:sz w:val="24"/>
                <w:szCs w:val="24"/>
                <w:lang w:eastAsia="ro-RO"/>
              </w:rPr>
            </w:pPr>
            <w:r w:rsidRPr="002C16B6">
              <w:rPr>
                <w:rFonts w:ascii="Arial" w:hAnsi="Arial" w:cs="Arial"/>
                <w:sz w:val="24"/>
                <w:szCs w:val="24"/>
                <w:lang w:eastAsia="ro-RO"/>
              </w:rPr>
              <w:t>500</w:t>
            </w:r>
          </w:p>
        </w:tc>
        <w:tc>
          <w:tcPr>
            <w:tcW w:w="1559" w:type="dxa"/>
            <w:shd w:val="clear" w:color="auto" w:fill="auto"/>
            <w:noWrap/>
            <w:tcMar>
              <w:top w:w="28" w:type="dxa"/>
              <w:bottom w:w="28" w:type="dxa"/>
            </w:tcMar>
            <w:vAlign w:val="center"/>
          </w:tcPr>
          <w:p w:rsidR="002C16B6" w:rsidRPr="002C16B6" w:rsidRDefault="002C16B6" w:rsidP="00AD752B">
            <w:pPr>
              <w:ind w:left="-69"/>
              <w:jc w:val="center"/>
              <w:rPr>
                <w:rFonts w:ascii="Arial" w:hAnsi="Arial" w:cs="Arial"/>
                <w:sz w:val="24"/>
                <w:szCs w:val="24"/>
                <w:lang w:eastAsia="ro-RO"/>
              </w:rPr>
            </w:pPr>
            <w:r w:rsidRPr="002C16B6">
              <w:rPr>
                <w:rFonts w:ascii="Arial" w:hAnsi="Arial" w:cs="Arial"/>
                <w:sz w:val="24"/>
                <w:szCs w:val="24"/>
                <w:lang w:eastAsia="ro-RO"/>
              </w:rPr>
              <w:t xml:space="preserve">b. a </w:t>
            </w:r>
          </w:p>
        </w:tc>
      </w:tr>
      <w:tr w:rsidR="00D2508D" w:rsidRPr="00CA6C34" w:rsidTr="00A85338">
        <w:trPr>
          <w:trHeight w:val="300"/>
          <w:jc w:val="center"/>
        </w:trPr>
        <w:tc>
          <w:tcPr>
            <w:tcW w:w="3254" w:type="dxa"/>
            <w:shd w:val="clear" w:color="auto" w:fill="auto"/>
            <w:noWrap/>
            <w:tcMar>
              <w:top w:w="28" w:type="dxa"/>
              <w:bottom w:w="28" w:type="dxa"/>
            </w:tcMar>
            <w:vAlign w:val="center"/>
          </w:tcPr>
          <w:p w:rsidR="00D2508D" w:rsidRDefault="00D2508D" w:rsidP="00AD752B">
            <w:pPr>
              <w:ind w:left="-69"/>
              <w:jc w:val="center"/>
              <w:rPr>
                <w:rFonts w:ascii="Arial" w:hAnsi="Arial" w:cs="Arial"/>
                <w:sz w:val="24"/>
                <w:szCs w:val="24"/>
                <w:lang w:eastAsia="ro-RO"/>
              </w:rPr>
            </w:pPr>
            <w:r>
              <w:rPr>
                <w:rFonts w:ascii="Arial" w:hAnsi="Arial" w:cs="Arial"/>
                <w:sz w:val="24"/>
                <w:szCs w:val="24"/>
                <w:lang w:eastAsia="ro-RO"/>
              </w:rPr>
              <w:t>1</w:t>
            </w:r>
          </w:p>
        </w:tc>
        <w:tc>
          <w:tcPr>
            <w:tcW w:w="1607" w:type="dxa"/>
            <w:shd w:val="clear" w:color="auto" w:fill="auto"/>
            <w:noWrap/>
            <w:tcMar>
              <w:top w:w="28" w:type="dxa"/>
              <w:bottom w:w="28" w:type="dxa"/>
            </w:tcMar>
            <w:vAlign w:val="center"/>
          </w:tcPr>
          <w:p w:rsidR="00D2508D" w:rsidRPr="002C16B6" w:rsidRDefault="00D2508D" w:rsidP="00AD752B">
            <w:pPr>
              <w:ind w:left="-69"/>
              <w:jc w:val="center"/>
              <w:rPr>
                <w:rFonts w:ascii="Arial" w:hAnsi="Arial" w:cs="Arial"/>
                <w:sz w:val="24"/>
                <w:szCs w:val="24"/>
                <w:lang w:eastAsia="ro-RO"/>
              </w:rPr>
            </w:pPr>
            <w:r>
              <w:rPr>
                <w:rFonts w:ascii="Arial" w:hAnsi="Arial" w:cs="Arial"/>
                <w:sz w:val="24"/>
                <w:szCs w:val="24"/>
                <w:lang w:eastAsia="ro-RO"/>
              </w:rPr>
              <w:t>Ingropat</w:t>
            </w:r>
          </w:p>
        </w:tc>
        <w:tc>
          <w:tcPr>
            <w:tcW w:w="1276" w:type="dxa"/>
            <w:shd w:val="clear" w:color="auto" w:fill="auto"/>
            <w:noWrap/>
            <w:tcMar>
              <w:top w:w="28" w:type="dxa"/>
              <w:bottom w:w="28" w:type="dxa"/>
            </w:tcMar>
            <w:vAlign w:val="center"/>
          </w:tcPr>
          <w:p w:rsidR="00D2508D" w:rsidRPr="002C16B6" w:rsidRDefault="00D2508D" w:rsidP="00AD752B">
            <w:pPr>
              <w:ind w:left="-69"/>
              <w:jc w:val="center"/>
              <w:rPr>
                <w:rFonts w:ascii="Arial" w:hAnsi="Arial" w:cs="Arial"/>
                <w:sz w:val="24"/>
                <w:szCs w:val="24"/>
                <w:lang w:eastAsia="ro-RO"/>
              </w:rPr>
            </w:pPr>
            <w:r>
              <w:rPr>
                <w:rFonts w:ascii="Arial" w:hAnsi="Arial" w:cs="Arial"/>
                <w:sz w:val="24"/>
                <w:szCs w:val="24"/>
                <w:lang w:eastAsia="ro-RO"/>
              </w:rPr>
              <w:t>500</w:t>
            </w:r>
          </w:p>
        </w:tc>
        <w:tc>
          <w:tcPr>
            <w:tcW w:w="1559" w:type="dxa"/>
            <w:shd w:val="clear" w:color="auto" w:fill="auto"/>
            <w:noWrap/>
            <w:tcMar>
              <w:top w:w="28" w:type="dxa"/>
              <w:bottom w:w="28" w:type="dxa"/>
            </w:tcMar>
            <w:vAlign w:val="center"/>
          </w:tcPr>
          <w:p w:rsidR="00D2508D" w:rsidRPr="002C16B6" w:rsidRDefault="00D2508D" w:rsidP="00AD752B">
            <w:pPr>
              <w:ind w:left="-69"/>
              <w:jc w:val="center"/>
              <w:rPr>
                <w:rFonts w:ascii="Arial" w:hAnsi="Arial" w:cs="Arial"/>
                <w:sz w:val="24"/>
                <w:szCs w:val="24"/>
                <w:lang w:eastAsia="ro-RO"/>
              </w:rPr>
            </w:pPr>
            <w:r w:rsidRPr="00B34B28">
              <w:rPr>
                <w:rFonts w:ascii="Arial" w:hAnsi="Arial" w:cs="Arial"/>
                <w:sz w:val="24"/>
                <w:szCs w:val="24"/>
                <w:lang w:eastAsia="ro-RO"/>
              </w:rPr>
              <w:t>nefunctional</w:t>
            </w:r>
          </w:p>
        </w:tc>
      </w:tr>
      <w:tr w:rsidR="002C16B6" w:rsidRPr="00CA6C34" w:rsidTr="00A85338">
        <w:trPr>
          <w:trHeight w:val="300"/>
          <w:jc w:val="center"/>
        </w:trPr>
        <w:tc>
          <w:tcPr>
            <w:tcW w:w="4861" w:type="dxa"/>
            <w:gridSpan w:val="2"/>
            <w:shd w:val="clear" w:color="auto" w:fill="auto"/>
            <w:noWrap/>
            <w:tcMar>
              <w:top w:w="28" w:type="dxa"/>
              <w:bottom w:w="28" w:type="dxa"/>
            </w:tcMar>
            <w:vAlign w:val="center"/>
          </w:tcPr>
          <w:p w:rsidR="002C16B6" w:rsidRPr="002C16B6" w:rsidRDefault="002C16B6" w:rsidP="00AD752B">
            <w:pPr>
              <w:ind w:left="-69"/>
              <w:jc w:val="center"/>
              <w:rPr>
                <w:rFonts w:ascii="Arial" w:hAnsi="Arial" w:cs="Arial"/>
                <w:sz w:val="24"/>
                <w:szCs w:val="24"/>
                <w:lang w:eastAsia="ro-RO"/>
              </w:rPr>
            </w:pPr>
            <w:r w:rsidRPr="002C16B6">
              <w:rPr>
                <w:rFonts w:ascii="Arial" w:hAnsi="Arial" w:cs="Arial"/>
                <w:sz w:val="24"/>
                <w:szCs w:val="24"/>
                <w:lang w:eastAsia="ro-RO"/>
              </w:rPr>
              <w:t>Total capacitate</w:t>
            </w:r>
            <w:r w:rsidR="00D2508D">
              <w:rPr>
                <w:rFonts w:ascii="Arial" w:hAnsi="Arial" w:cs="Arial"/>
                <w:sz w:val="24"/>
                <w:szCs w:val="24"/>
                <w:lang w:eastAsia="ro-RO"/>
              </w:rPr>
              <w:t xml:space="preserve"> efectiva</w:t>
            </w:r>
            <w:r w:rsidRPr="002C16B6">
              <w:rPr>
                <w:rFonts w:ascii="Arial" w:hAnsi="Arial" w:cs="Arial"/>
                <w:sz w:val="24"/>
                <w:szCs w:val="24"/>
                <w:lang w:eastAsia="ro-RO"/>
              </w:rPr>
              <w:t xml:space="preserve"> de inmagazinare</w:t>
            </w:r>
          </w:p>
        </w:tc>
        <w:tc>
          <w:tcPr>
            <w:tcW w:w="1276" w:type="dxa"/>
            <w:shd w:val="clear" w:color="auto" w:fill="auto"/>
            <w:noWrap/>
            <w:tcMar>
              <w:top w:w="28" w:type="dxa"/>
              <w:bottom w:w="28" w:type="dxa"/>
            </w:tcMar>
            <w:vAlign w:val="center"/>
          </w:tcPr>
          <w:p w:rsidR="002C16B6" w:rsidRPr="002C16B6" w:rsidRDefault="00002ED5" w:rsidP="00AD752B">
            <w:pPr>
              <w:ind w:left="-69"/>
              <w:jc w:val="center"/>
              <w:rPr>
                <w:rFonts w:ascii="Arial" w:hAnsi="Arial" w:cs="Arial"/>
                <w:sz w:val="24"/>
                <w:szCs w:val="24"/>
                <w:lang w:eastAsia="ro-RO"/>
              </w:rPr>
            </w:pPr>
            <w:r>
              <w:rPr>
                <w:rFonts w:ascii="Arial" w:hAnsi="Arial" w:cs="Arial"/>
                <w:sz w:val="24"/>
                <w:szCs w:val="24"/>
                <w:lang w:eastAsia="ro-RO"/>
              </w:rPr>
              <w:t>5</w:t>
            </w:r>
            <w:r w:rsidR="002C16B6" w:rsidRPr="002C16B6">
              <w:rPr>
                <w:rFonts w:ascii="Arial" w:hAnsi="Arial" w:cs="Arial"/>
                <w:sz w:val="24"/>
                <w:szCs w:val="24"/>
                <w:lang w:eastAsia="ro-RO"/>
              </w:rPr>
              <w:t>20</w:t>
            </w:r>
          </w:p>
        </w:tc>
        <w:tc>
          <w:tcPr>
            <w:tcW w:w="1559" w:type="dxa"/>
            <w:shd w:val="clear" w:color="auto" w:fill="auto"/>
            <w:noWrap/>
            <w:tcMar>
              <w:top w:w="28" w:type="dxa"/>
              <w:bottom w:w="28" w:type="dxa"/>
            </w:tcMar>
            <w:vAlign w:val="center"/>
          </w:tcPr>
          <w:p w:rsidR="002C16B6" w:rsidRPr="002C16B6" w:rsidRDefault="002C16B6" w:rsidP="00AD752B">
            <w:pPr>
              <w:ind w:left="-69"/>
              <w:jc w:val="center"/>
              <w:rPr>
                <w:rFonts w:ascii="Arial" w:hAnsi="Arial" w:cs="Arial"/>
                <w:sz w:val="24"/>
                <w:szCs w:val="24"/>
                <w:lang w:eastAsia="ro-RO"/>
              </w:rPr>
            </w:pPr>
          </w:p>
        </w:tc>
      </w:tr>
    </w:tbl>
    <w:p w:rsidR="001F22D7" w:rsidRPr="00CA6C34" w:rsidRDefault="00BD2BC0" w:rsidP="007E13F4">
      <w:pPr>
        <w:pStyle w:val="SubSubSubTitlu"/>
      </w:pPr>
      <w:bookmarkStart w:id="327" w:name="_Toc369259376"/>
      <w:r>
        <w:t xml:space="preserve">2.14.1.6 </w:t>
      </w:r>
      <w:r w:rsidR="001F22D7" w:rsidRPr="00CA6C34">
        <w:t>Statii de pompare</w:t>
      </w:r>
      <w:bookmarkEnd w:id="327"/>
    </w:p>
    <w:p w:rsidR="001F22D7" w:rsidRPr="00CA6C34" w:rsidRDefault="001F22D7" w:rsidP="00F93848">
      <w:pPr>
        <w:spacing w:after="120" w:line="360" w:lineRule="auto"/>
        <w:ind w:left="851"/>
        <w:jc w:val="both"/>
        <w:rPr>
          <w:rFonts w:ascii="Arial" w:hAnsi="Arial" w:cs="Arial"/>
          <w:sz w:val="24"/>
          <w:szCs w:val="24"/>
        </w:rPr>
      </w:pPr>
      <w:r w:rsidRPr="00CA6C34">
        <w:rPr>
          <w:rFonts w:ascii="Arial" w:hAnsi="Arial" w:cs="Arial"/>
          <w:sz w:val="24"/>
          <w:szCs w:val="24"/>
        </w:rPr>
        <w:t>Statia de pompare</w:t>
      </w:r>
      <w:r w:rsidR="009B269D">
        <w:rPr>
          <w:rFonts w:ascii="Arial" w:hAnsi="Arial" w:cs="Arial"/>
          <w:sz w:val="24"/>
          <w:szCs w:val="24"/>
        </w:rPr>
        <w:t xml:space="preserve"> este amplasata in satul Plesa si</w:t>
      </w:r>
      <w:r w:rsidRPr="00CA6C34">
        <w:rPr>
          <w:rFonts w:ascii="Arial" w:hAnsi="Arial" w:cs="Arial"/>
          <w:sz w:val="24"/>
          <w:szCs w:val="24"/>
        </w:rPr>
        <w:t xml:space="preserve"> este echipata cu </w:t>
      </w:r>
      <w:r w:rsidR="00675797">
        <w:rPr>
          <w:rFonts w:ascii="Arial" w:hAnsi="Arial" w:cs="Arial"/>
          <w:sz w:val="24"/>
          <w:szCs w:val="24"/>
        </w:rPr>
        <w:t>o electropompa LOWARA</w:t>
      </w:r>
      <w:r w:rsidR="00920FBF">
        <w:rPr>
          <w:rFonts w:ascii="Arial" w:hAnsi="Arial" w:cs="Arial"/>
          <w:sz w:val="24"/>
          <w:szCs w:val="24"/>
        </w:rPr>
        <w:t>.</w:t>
      </w:r>
      <w:r w:rsidR="009C59BA">
        <w:rPr>
          <w:rFonts w:ascii="Arial" w:hAnsi="Arial" w:cs="Arial"/>
          <w:sz w:val="24"/>
          <w:szCs w:val="24"/>
        </w:rPr>
        <w:t>Statia de pompare deserveste orasul Beresti.</w:t>
      </w:r>
      <w:r w:rsidR="00920FBF">
        <w:rPr>
          <w:rFonts w:ascii="Arial" w:hAnsi="Arial" w:cs="Arial"/>
          <w:sz w:val="24"/>
          <w:szCs w:val="24"/>
        </w:rPr>
        <w:t xml:space="preserve"> Caracteristicile tehnice sunt prezentate in tabelul de mai jos:</w:t>
      </w:r>
    </w:p>
    <w:p w:rsidR="001F22D7" w:rsidRPr="00CA6C34" w:rsidRDefault="001F22D7" w:rsidP="001F22D7">
      <w:pPr>
        <w:pStyle w:val="P2"/>
        <w:spacing w:after="120"/>
        <w:rPr>
          <w:rFonts w:cs="Arial"/>
          <w:b/>
          <w:bCs/>
          <w:sz w:val="20"/>
          <w:lang w:val="it-IT"/>
        </w:rPr>
      </w:pPr>
      <w:bookmarkStart w:id="328" w:name="_Toc228101022"/>
      <w:bookmarkStart w:id="329" w:name="_Toc231609772"/>
      <w:r w:rsidRPr="00CA6C34">
        <w:rPr>
          <w:rFonts w:cs="Arial"/>
          <w:b/>
          <w:bCs/>
          <w:sz w:val="20"/>
          <w:lang w:val="it-IT"/>
        </w:rPr>
        <w:t>Tab. 2.</w:t>
      </w:r>
      <w:r w:rsidR="00F93848">
        <w:rPr>
          <w:rFonts w:cs="Arial"/>
          <w:b/>
          <w:bCs/>
          <w:sz w:val="20"/>
          <w:lang w:val="it-IT"/>
        </w:rPr>
        <w:t>14-</w:t>
      </w:r>
      <w:r w:rsidR="002C16B6">
        <w:rPr>
          <w:rFonts w:cs="Arial"/>
          <w:b/>
          <w:bCs/>
          <w:sz w:val="20"/>
          <w:lang w:val="it-IT"/>
        </w:rPr>
        <w:t>4</w:t>
      </w:r>
      <w:r w:rsidR="00F93848">
        <w:rPr>
          <w:rFonts w:cs="Arial"/>
          <w:b/>
          <w:bCs/>
          <w:sz w:val="20"/>
          <w:lang w:val="it-IT"/>
        </w:rPr>
        <w:t xml:space="preserve"> - Caracteristici tehnice pompe</w:t>
      </w:r>
      <w:r w:rsidRPr="00CA6C34">
        <w:rPr>
          <w:rFonts w:cs="Arial"/>
          <w:b/>
          <w:bCs/>
          <w:sz w:val="20"/>
          <w:lang w:val="it-IT"/>
        </w:rPr>
        <w:t>,</w:t>
      </w:r>
      <w:r w:rsidR="00F93848">
        <w:rPr>
          <w:rFonts w:cs="Arial"/>
          <w:b/>
          <w:bCs/>
          <w:sz w:val="20"/>
          <w:lang w:val="it-IT"/>
        </w:rPr>
        <w:t xml:space="preserve"> SP</w:t>
      </w:r>
      <w:r w:rsidRPr="00CA6C34">
        <w:rPr>
          <w:rFonts w:cs="Arial"/>
          <w:b/>
          <w:bCs/>
          <w:sz w:val="20"/>
          <w:lang w:val="it-IT"/>
        </w:rPr>
        <w:t xml:space="preserve"> orasul Beresti</w:t>
      </w:r>
      <w:bookmarkEnd w:id="328"/>
      <w:bookmarkEnd w:id="329"/>
    </w:p>
    <w:tbl>
      <w:tblPr>
        <w:tblW w:w="8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1630"/>
        <w:gridCol w:w="1417"/>
        <w:gridCol w:w="1559"/>
        <w:gridCol w:w="1559"/>
      </w:tblGrid>
      <w:tr w:rsidR="009B269D" w:rsidRPr="00CA6C34" w:rsidTr="009C59BA">
        <w:trPr>
          <w:trHeight w:val="300"/>
          <w:jc w:val="center"/>
        </w:trPr>
        <w:tc>
          <w:tcPr>
            <w:tcW w:w="2064" w:type="dxa"/>
            <w:shd w:val="clear" w:color="auto" w:fill="E6E6E6"/>
            <w:noWrap/>
            <w:tcMar>
              <w:top w:w="28" w:type="dxa"/>
              <w:bottom w:w="28" w:type="dxa"/>
            </w:tcMar>
            <w:vAlign w:val="center"/>
          </w:tcPr>
          <w:p w:rsidR="009B269D" w:rsidRPr="00CA6C34" w:rsidRDefault="009B269D" w:rsidP="00C44C95">
            <w:pPr>
              <w:jc w:val="center"/>
              <w:rPr>
                <w:rFonts w:ascii="Arial" w:hAnsi="Arial" w:cs="Arial"/>
                <w:b/>
                <w:sz w:val="20"/>
                <w:lang w:eastAsia="ro-RO"/>
              </w:rPr>
            </w:pPr>
            <w:r w:rsidRPr="00CA6C34">
              <w:rPr>
                <w:rFonts w:ascii="Arial" w:hAnsi="Arial" w:cs="Arial"/>
                <w:b/>
                <w:sz w:val="20"/>
                <w:lang w:eastAsia="ro-RO"/>
              </w:rPr>
              <w:t>Nr. pompe</w:t>
            </w:r>
          </w:p>
        </w:tc>
        <w:tc>
          <w:tcPr>
            <w:tcW w:w="1630" w:type="dxa"/>
            <w:shd w:val="clear" w:color="auto" w:fill="E6E6E6"/>
            <w:noWrap/>
            <w:tcMar>
              <w:top w:w="28" w:type="dxa"/>
              <w:bottom w:w="28" w:type="dxa"/>
            </w:tcMar>
            <w:vAlign w:val="center"/>
          </w:tcPr>
          <w:p w:rsidR="009B269D" w:rsidRPr="00CA6C34" w:rsidRDefault="009B269D" w:rsidP="00C44C95">
            <w:pPr>
              <w:jc w:val="center"/>
              <w:rPr>
                <w:rFonts w:ascii="Arial" w:hAnsi="Arial" w:cs="Arial"/>
                <w:b/>
                <w:sz w:val="20"/>
                <w:lang w:eastAsia="ro-RO"/>
              </w:rPr>
            </w:pPr>
            <w:r w:rsidRPr="00CA6C34">
              <w:rPr>
                <w:rFonts w:ascii="Arial" w:hAnsi="Arial" w:cs="Arial"/>
                <w:b/>
                <w:sz w:val="20"/>
                <w:lang w:eastAsia="ro-RO"/>
              </w:rPr>
              <w:t>Tip</w:t>
            </w:r>
          </w:p>
        </w:tc>
        <w:tc>
          <w:tcPr>
            <w:tcW w:w="1417" w:type="dxa"/>
            <w:shd w:val="clear" w:color="auto" w:fill="E6E6E6"/>
            <w:noWrap/>
            <w:tcMar>
              <w:top w:w="28" w:type="dxa"/>
              <w:bottom w:w="28" w:type="dxa"/>
            </w:tcMar>
            <w:vAlign w:val="center"/>
          </w:tcPr>
          <w:p w:rsidR="009B269D" w:rsidRPr="00CA6C34" w:rsidRDefault="009B269D" w:rsidP="00C44C95">
            <w:pPr>
              <w:jc w:val="center"/>
              <w:rPr>
                <w:rFonts w:ascii="Arial" w:hAnsi="Arial" w:cs="Arial"/>
                <w:b/>
                <w:sz w:val="20"/>
                <w:lang w:eastAsia="ro-RO"/>
              </w:rPr>
            </w:pPr>
            <w:r w:rsidRPr="00CA6C34">
              <w:rPr>
                <w:rFonts w:ascii="Arial" w:hAnsi="Arial" w:cs="Arial"/>
                <w:b/>
                <w:sz w:val="20"/>
                <w:lang w:eastAsia="ro-RO"/>
              </w:rPr>
              <w:t>Q</w:t>
            </w:r>
          </w:p>
          <w:p w:rsidR="009B269D" w:rsidRPr="00CA6C34" w:rsidRDefault="009B269D" w:rsidP="00C44C95">
            <w:pPr>
              <w:jc w:val="center"/>
              <w:rPr>
                <w:rFonts w:ascii="Arial" w:hAnsi="Arial" w:cs="Arial"/>
                <w:b/>
                <w:sz w:val="20"/>
                <w:lang w:eastAsia="ro-RO"/>
              </w:rPr>
            </w:pPr>
            <w:r w:rsidRPr="00CA6C34">
              <w:rPr>
                <w:rFonts w:ascii="Arial" w:hAnsi="Arial" w:cs="Arial"/>
                <w:b/>
                <w:sz w:val="20"/>
                <w:lang w:eastAsia="ro-RO"/>
              </w:rPr>
              <w:t>[m</w:t>
            </w:r>
            <w:r w:rsidRPr="00CA6C34">
              <w:rPr>
                <w:rFonts w:ascii="Arial" w:hAnsi="Arial" w:cs="Arial"/>
                <w:b/>
                <w:sz w:val="20"/>
                <w:vertAlign w:val="superscript"/>
                <w:lang w:eastAsia="ro-RO"/>
              </w:rPr>
              <w:t>3</w:t>
            </w:r>
            <w:r w:rsidRPr="00CA6C34">
              <w:rPr>
                <w:rFonts w:ascii="Arial" w:hAnsi="Arial" w:cs="Arial"/>
                <w:b/>
                <w:sz w:val="20"/>
                <w:lang w:eastAsia="ro-RO"/>
              </w:rPr>
              <w:t>/h]</w:t>
            </w:r>
          </w:p>
        </w:tc>
        <w:tc>
          <w:tcPr>
            <w:tcW w:w="1559" w:type="dxa"/>
            <w:shd w:val="clear" w:color="auto" w:fill="E6E6E6"/>
            <w:noWrap/>
            <w:tcMar>
              <w:top w:w="28" w:type="dxa"/>
              <w:bottom w:w="28" w:type="dxa"/>
            </w:tcMar>
            <w:vAlign w:val="center"/>
          </w:tcPr>
          <w:p w:rsidR="009B269D" w:rsidRPr="00CA6C34" w:rsidRDefault="009B269D" w:rsidP="00C44C95">
            <w:pPr>
              <w:jc w:val="center"/>
              <w:rPr>
                <w:rFonts w:ascii="Arial" w:hAnsi="Arial" w:cs="Arial"/>
                <w:b/>
                <w:sz w:val="20"/>
                <w:lang w:eastAsia="ro-RO"/>
              </w:rPr>
            </w:pPr>
            <w:r w:rsidRPr="00CA6C34">
              <w:rPr>
                <w:rFonts w:ascii="Arial" w:hAnsi="Arial" w:cs="Arial"/>
                <w:b/>
                <w:sz w:val="20"/>
                <w:lang w:eastAsia="ro-RO"/>
              </w:rPr>
              <w:t>H</w:t>
            </w:r>
          </w:p>
          <w:p w:rsidR="009B269D" w:rsidRPr="00CA6C34" w:rsidRDefault="009B269D" w:rsidP="00C44C95">
            <w:pPr>
              <w:jc w:val="center"/>
              <w:rPr>
                <w:rFonts w:ascii="Arial" w:hAnsi="Arial" w:cs="Arial"/>
                <w:b/>
                <w:sz w:val="20"/>
                <w:lang w:eastAsia="ro-RO"/>
              </w:rPr>
            </w:pPr>
            <w:r w:rsidRPr="00CA6C34">
              <w:rPr>
                <w:rFonts w:ascii="Arial" w:hAnsi="Arial" w:cs="Arial"/>
                <w:b/>
                <w:sz w:val="20"/>
                <w:lang w:eastAsia="ro-RO"/>
              </w:rPr>
              <w:t>[m]</w:t>
            </w:r>
          </w:p>
        </w:tc>
        <w:tc>
          <w:tcPr>
            <w:tcW w:w="1559" w:type="dxa"/>
            <w:shd w:val="clear" w:color="auto" w:fill="E6E6E6"/>
          </w:tcPr>
          <w:p w:rsidR="009B269D" w:rsidRDefault="009B269D" w:rsidP="00C44C95">
            <w:pPr>
              <w:jc w:val="center"/>
              <w:rPr>
                <w:rFonts w:ascii="Arial" w:hAnsi="Arial" w:cs="Arial"/>
                <w:b/>
                <w:sz w:val="20"/>
                <w:lang w:eastAsia="ro-RO"/>
              </w:rPr>
            </w:pPr>
            <w:r>
              <w:rPr>
                <w:rFonts w:ascii="Arial" w:hAnsi="Arial" w:cs="Arial"/>
                <w:b/>
                <w:sz w:val="20"/>
                <w:lang w:eastAsia="ro-RO"/>
              </w:rPr>
              <w:t>P</w:t>
            </w:r>
          </w:p>
          <w:p w:rsidR="009B269D" w:rsidRPr="00CA6C34" w:rsidRDefault="009B269D" w:rsidP="00C44C95">
            <w:pPr>
              <w:jc w:val="center"/>
              <w:rPr>
                <w:rFonts w:ascii="Arial" w:hAnsi="Arial" w:cs="Arial"/>
                <w:b/>
                <w:sz w:val="20"/>
                <w:lang w:eastAsia="ro-RO"/>
              </w:rPr>
            </w:pPr>
            <w:r>
              <w:rPr>
                <w:rFonts w:ascii="Arial" w:hAnsi="Arial" w:cs="Arial"/>
                <w:b/>
                <w:sz w:val="20"/>
                <w:lang w:eastAsia="ro-RO"/>
              </w:rPr>
              <w:t>[kW]</w:t>
            </w:r>
          </w:p>
        </w:tc>
      </w:tr>
      <w:tr w:rsidR="009B269D" w:rsidRPr="00CA6C34" w:rsidTr="009C59BA">
        <w:trPr>
          <w:trHeight w:val="300"/>
          <w:jc w:val="center"/>
        </w:trPr>
        <w:tc>
          <w:tcPr>
            <w:tcW w:w="2064" w:type="dxa"/>
            <w:shd w:val="clear" w:color="auto" w:fill="auto"/>
            <w:noWrap/>
            <w:tcMar>
              <w:top w:w="28" w:type="dxa"/>
              <w:bottom w:w="28" w:type="dxa"/>
            </w:tcMar>
            <w:vAlign w:val="center"/>
          </w:tcPr>
          <w:p w:rsidR="009B269D" w:rsidRPr="00CA6C34" w:rsidRDefault="009B269D" w:rsidP="009C59BA">
            <w:pPr>
              <w:jc w:val="center"/>
              <w:rPr>
                <w:rFonts w:ascii="Arial" w:hAnsi="Arial" w:cs="Arial"/>
                <w:sz w:val="20"/>
                <w:lang w:eastAsia="ro-RO"/>
              </w:rPr>
            </w:pPr>
            <w:r>
              <w:rPr>
                <w:rFonts w:ascii="Arial" w:hAnsi="Arial" w:cs="Arial"/>
                <w:sz w:val="20"/>
                <w:lang w:eastAsia="ro-RO"/>
              </w:rPr>
              <w:t>1</w:t>
            </w:r>
          </w:p>
        </w:tc>
        <w:tc>
          <w:tcPr>
            <w:tcW w:w="1630" w:type="dxa"/>
            <w:shd w:val="clear" w:color="auto" w:fill="auto"/>
            <w:noWrap/>
            <w:tcMar>
              <w:top w:w="28" w:type="dxa"/>
              <w:bottom w:w="28" w:type="dxa"/>
            </w:tcMar>
            <w:vAlign w:val="center"/>
          </w:tcPr>
          <w:p w:rsidR="009B269D" w:rsidRPr="00CA6C34" w:rsidRDefault="009B269D" w:rsidP="009C59BA">
            <w:pPr>
              <w:jc w:val="center"/>
              <w:rPr>
                <w:rFonts w:ascii="Arial" w:hAnsi="Arial" w:cs="Arial"/>
                <w:sz w:val="20"/>
                <w:lang w:eastAsia="ro-RO"/>
              </w:rPr>
            </w:pPr>
            <w:r>
              <w:rPr>
                <w:rFonts w:ascii="Arial" w:hAnsi="Arial" w:cs="Arial"/>
                <w:sz w:val="20"/>
                <w:lang w:eastAsia="ro-RO"/>
              </w:rPr>
              <w:t>LOWARA</w:t>
            </w:r>
          </w:p>
        </w:tc>
        <w:tc>
          <w:tcPr>
            <w:tcW w:w="1417" w:type="dxa"/>
            <w:shd w:val="clear" w:color="auto" w:fill="auto"/>
            <w:noWrap/>
            <w:tcMar>
              <w:top w:w="28" w:type="dxa"/>
              <w:bottom w:w="28" w:type="dxa"/>
            </w:tcMar>
            <w:vAlign w:val="center"/>
          </w:tcPr>
          <w:p w:rsidR="009B269D" w:rsidRPr="00CA6C34" w:rsidRDefault="009B269D" w:rsidP="009C59BA">
            <w:pPr>
              <w:jc w:val="center"/>
              <w:rPr>
                <w:rFonts w:ascii="Arial" w:hAnsi="Arial" w:cs="Arial"/>
                <w:sz w:val="20"/>
                <w:lang w:eastAsia="ro-RO"/>
              </w:rPr>
            </w:pPr>
            <w:r>
              <w:rPr>
                <w:rFonts w:ascii="Arial" w:hAnsi="Arial" w:cs="Arial"/>
                <w:sz w:val="20"/>
                <w:lang w:eastAsia="ro-RO"/>
              </w:rPr>
              <w:t>24</w:t>
            </w:r>
          </w:p>
        </w:tc>
        <w:tc>
          <w:tcPr>
            <w:tcW w:w="1559" w:type="dxa"/>
            <w:shd w:val="clear" w:color="auto" w:fill="auto"/>
            <w:noWrap/>
            <w:tcMar>
              <w:top w:w="28" w:type="dxa"/>
              <w:bottom w:w="28" w:type="dxa"/>
            </w:tcMar>
            <w:vAlign w:val="center"/>
          </w:tcPr>
          <w:p w:rsidR="009B269D" w:rsidRPr="00CA6C34" w:rsidRDefault="009B269D" w:rsidP="009C59BA">
            <w:pPr>
              <w:jc w:val="center"/>
              <w:rPr>
                <w:rFonts w:ascii="Arial" w:hAnsi="Arial" w:cs="Arial"/>
                <w:sz w:val="20"/>
                <w:lang w:eastAsia="ro-RO"/>
              </w:rPr>
            </w:pPr>
            <w:r>
              <w:rPr>
                <w:rFonts w:ascii="Arial" w:hAnsi="Arial" w:cs="Arial"/>
                <w:sz w:val="20"/>
                <w:lang w:eastAsia="ro-RO"/>
              </w:rPr>
              <w:t>100</w:t>
            </w:r>
          </w:p>
        </w:tc>
        <w:tc>
          <w:tcPr>
            <w:tcW w:w="1559" w:type="dxa"/>
            <w:vAlign w:val="center"/>
          </w:tcPr>
          <w:p w:rsidR="009B269D" w:rsidRDefault="009B269D" w:rsidP="009C59BA">
            <w:pPr>
              <w:jc w:val="center"/>
              <w:rPr>
                <w:rFonts w:ascii="Arial" w:hAnsi="Arial" w:cs="Arial"/>
                <w:sz w:val="20"/>
                <w:lang w:eastAsia="ro-RO"/>
              </w:rPr>
            </w:pPr>
            <w:r>
              <w:rPr>
                <w:rFonts w:ascii="Arial" w:hAnsi="Arial" w:cs="Arial"/>
                <w:sz w:val="20"/>
                <w:lang w:eastAsia="ro-RO"/>
              </w:rPr>
              <w:t>11</w:t>
            </w:r>
          </w:p>
        </w:tc>
      </w:tr>
      <w:tr w:rsidR="009B269D" w:rsidRPr="00CA6C34" w:rsidTr="009C59BA">
        <w:trPr>
          <w:trHeight w:val="300"/>
          <w:jc w:val="center"/>
        </w:trPr>
        <w:tc>
          <w:tcPr>
            <w:tcW w:w="2064" w:type="dxa"/>
            <w:shd w:val="clear" w:color="auto" w:fill="auto"/>
            <w:noWrap/>
            <w:tcMar>
              <w:top w:w="28" w:type="dxa"/>
              <w:bottom w:w="28" w:type="dxa"/>
            </w:tcMar>
            <w:vAlign w:val="center"/>
          </w:tcPr>
          <w:p w:rsidR="009B269D" w:rsidRDefault="009B269D" w:rsidP="009C59BA">
            <w:pPr>
              <w:jc w:val="center"/>
              <w:rPr>
                <w:rFonts w:ascii="Arial" w:hAnsi="Arial" w:cs="Arial"/>
                <w:sz w:val="20"/>
                <w:lang w:eastAsia="ro-RO"/>
              </w:rPr>
            </w:pPr>
            <w:r>
              <w:rPr>
                <w:rFonts w:ascii="Arial" w:hAnsi="Arial" w:cs="Arial"/>
                <w:sz w:val="20"/>
                <w:lang w:eastAsia="ro-RO"/>
              </w:rPr>
              <w:t>1</w:t>
            </w:r>
          </w:p>
        </w:tc>
        <w:tc>
          <w:tcPr>
            <w:tcW w:w="1630" w:type="dxa"/>
            <w:shd w:val="clear" w:color="auto" w:fill="auto"/>
            <w:noWrap/>
            <w:tcMar>
              <w:top w:w="28" w:type="dxa"/>
              <w:bottom w:w="28" w:type="dxa"/>
            </w:tcMar>
            <w:vAlign w:val="center"/>
          </w:tcPr>
          <w:p w:rsidR="009B269D" w:rsidRDefault="009B269D" w:rsidP="009C59BA">
            <w:pPr>
              <w:jc w:val="center"/>
              <w:rPr>
                <w:rFonts w:ascii="Arial" w:hAnsi="Arial" w:cs="Arial"/>
                <w:sz w:val="20"/>
                <w:lang w:eastAsia="ro-RO"/>
              </w:rPr>
            </w:pPr>
            <w:r w:rsidRPr="009B269D">
              <w:rPr>
                <w:rFonts w:ascii="Arial" w:hAnsi="Arial" w:cs="Arial"/>
                <w:sz w:val="20"/>
                <w:lang w:eastAsia="ro-RO"/>
              </w:rPr>
              <w:t>L</w:t>
            </w:r>
            <w:r>
              <w:rPr>
                <w:rFonts w:ascii="Arial" w:hAnsi="Arial" w:cs="Arial"/>
                <w:sz w:val="20"/>
                <w:lang w:eastAsia="ro-RO"/>
              </w:rPr>
              <w:t>OWARA</w:t>
            </w:r>
          </w:p>
          <w:p w:rsidR="009B269D" w:rsidRDefault="009B269D" w:rsidP="009C59BA">
            <w:pPr>
              <w:jc w:val="center"/>
              <w:rPr>
                <w:rFonts w:ascii="Arial" w:hAnsi="Arial" w:cs="Arial"/>
                <w:sz w:val="20"/>
                <w:lang w:eastAsia="ro-RO"/>
              </w:rPr>
            </w:pPr>
            <w:r w:rsidRPr="009B269D">
              <w:rPr>
                <w:rFonts w:ascii="Arial" w:hAnsi="Arial" w:cs="Arial"/>
                <w:sz w:val="20"/>
                <w:lang w:eastAsia="ro-RO"/>
              </w:rPr>
              <w:t>tip SV 1612F110T</w:t>
            </w:r>
          </w:p>
        </w:tc>
        <w:tc>
          <w:tcPr>
            <w:tcW w:w="1417" w:type="dxa"/>
            <w:shd w:val="clear" w:color="auto" w:fill="auto"/>
            <w:noWrap/>
            <w:tcMar>
              <w:top w:w="28" w:type="dxa"/>
              <w:bottom w:w="28" w:type="dxa"/>
            </w:tcMar>
            <w:vAlign w:val="center"/>
          </w:tcPr>
          <w:p w:rsidR="009B269D" w:rsidRDefault="009B269D" w:rsidP="009C59BA">
            <w:pPr>
              <w:jc w:val="center"/>
              <w:rPr>
                <w:rFonts w:ascii="Arial" w:hAnsi="Arial" w:cs="Arial"/>
                <w:sz w:val="20"/>
                <w:lang w:eastAsia="ro-RO"/>
              </w:rPr>
            </w:pPr>
            <w:r>
              <w:rPr>
                <w:rFonts w:ascii="Arial" w:hAnsi="Arial" w:cs="Arial"/>
                <w:sz w:val="20"/>
                <w:lang w:eastAsia="ro-RO"/>
              </w:rPr>
              <w:t>27</w:t>
            </w:r>
          </w:p>
        </w:tc>
        <w:tc>
          <w:tcPr>
            <w:tcW w:w="1559" w:type="dxa"/>
            <w:shd w:val="clear" w:color="auto" w:fill="auto"/>
            <w:noWrap/>
            <w:tcMar>
              <w:top w:w="28" w:type="dxa"/>
              <w:bottom w:w="28" w:type="dxa"/>
            </w:tcMar>
            <w:vAlign w:val="center"/>
          </w:tcPr>
          <w:p w:rsidR="009B269D" w:rsidRDefault="009B269D" w:rsidP="009C59BA">
            <w:pPr>
              <w:jc w:val="center"/>
              <w:rPr>
                <w:rFonts w:ascii="Arial" w:hAnsi="Arial" w:cs="Arial"/>
                <w:sz w:val="20"/>
                <w:lang w:eastAsia="ro-RO"/>
              </w:rPr>
            </w:pPr>
          </w:p>
        </w:tc>
        <w:tc>
          <w:tcPr>
            <w:tcW w:w="1559" w:type="dxa"/>
            <w:vAlign w:val="center"/>
          </w:tcPr>
          <w:p w:rsidR="009B269D" w:rsidRDefault="009B269D" w:rsidP="009C59BA">
            <w:pPr>
              <w:jc w:val="center"/>
              <w:rPr>
                <w:rFonts w:ascii="Arial" w:hAnsi="Arial" w:cs="Arial"/>
                <w:sz w:val="20"/>
                <w:lang w:eastAsia="ro-RO"/>
              </w:rPr>
            </w:pPr>
          </w:p>
        </w:tc>
      </w:tr>
    </w:tbl>
    <w:p w:rsidR="001F22D7" w:rsidRPr="00CA6C34" w:rsidRDefault="001F22D7" w:rsidP="001F22D7">
      <w:pPr>
        <w:spacing w:after="120"/>
        <w:rPr>
          <w:rFonts w:ascii="Arial" w:hAnsi="Arial" w:cs="Arial"/>
          <w:b/>
          <w:sz w:val="20"/>
        </w:rPr>
      </w:pPr>
    </w:p>
    <w:p w:rsidR="001F22D7" w:rsidRPr="00CA6C34" w:rsidRDefault="00BD2BC0" w:rsidP="007E13F4">
      <w:pPr>
        <w:pStyle w:val="SubSubSubTitlu"/>
      </w:pPr>
      <w:bookmarkStart w:id="330" w:name="_Toc369259377"/>
      <w:r>
        <w:t xml:space="preserve">2.14.1.7 </w:t>
      </w:r>
      <w:r w:rsidR="001F22D7" w:rsidRPr="00CA6C34">
        <w:t>Reteaua de distributie</w:t>
      </w:r>
      <w:bookmarkEnd w:id="330"/>
    </w:p>
    <w:p w:rsidR="001F22D7" w:rsidRPr="00F93848" w:rsidRDefault="001F22D7" w:rsidP="009C59BA">
      <w:pPr>
        <w:spacing w:after="120" w:line="360" w:lineRule="auto"/>
        <w:ind w:left="851"/>
        <w:jc w:val="both"/>
        <w:rPr>
          <w:rFonts w:ascii="Arial" w:hAnsi="Arial" w:cs="Arial"/>
          <w:sz w:val="24"/>
          <w:szCs w:val="24"/>
        </w:rPr>
      </w:pPr>
      <w:r w:rsidRPr="000D61DE">
        <w:rPr>
          <w:rFonts w:ascii="Arial" w:hAnsi="Arial" w:cs="Arial"/>
          <w:sz w:val="24"/>
          <w:szCs w:val="24"/>
        </w:rPr>
        <w:t>Reteaua de distributie a apei a fost pusa in functiune in 1972</w:t>
      </w:r>
      <w:r w:rsidR="00BD2BC0" w:rsidRPr="000D61DE">
        <w:rPr>
          <w:rFonts w:ascii="Arial" w:hAnsi="Arial" w:cs="Arial"/>
          <w:sz w:val="24"/>
          <w:szCs w:val="24"/>
        </w:rPr>
        <w:t>,</w:t>
      </w:r>
      <w:r w:rsidRPr="000D61DE">
        <w:rPr>
          <w:rFonts w:ascii="Arial" w:hAnsi="Arial" w:cs="Arial"/>
          <w:sz w:val="24"/>
          <w:szCs w:val="24"/>
        </w:rPr>
        <w:t xml:space="preserve"> iar conductele</w:t>
      </w:r>
      <w:r w:rsidR="009B269D" w:rsidRPr="000D61DE">
        <w:rPr>
          <w:rFonts w:ascii="Arial" w:hAnsi="Arial" w:cs="Arial"/>
          <w:sz w:val="24"/>
          <w:szCs w:val="24"/>
        </w:rPr>
        <w:t xml:space="preserve">, toatedin azbociment </w:t>
      </w:r>
      <w:r w:rsidRPr="000D61DE">
        <w:rPr>
          <w:rFonts w:ascii="Arial" w:hAnsi="Arial" w:cs="Arial"/>
          <w:sz w:val="24"/>
          <w:szCs w:val="24"/>
        </w:rPr>
        <w:t xml:space="preserve">sunt intr-o stare foarte proasta, fiind necesare aproape </w:t>
      </w:r>
      <w:r w:rsidR="000D61DE" w:rsidRPr="000D61DE">
        <w:rPr>
          <w:rFonts w:ascii="Arial" w:hAnsi="Arial" w:cs="Arial"/>
          <w:sz w:val="24"/>
          <w:szCs w:val="24"/>
        </w:rPr>
        <w:t>numeroase</w:t>
      </w:r>
      <w:r w:rsidRPr="000D61DE">
        <w:rPr>
          <w:rFonts w:ascii="Arial" w:hAnsi="Arial" w:cs="Arial"/>
          <w:sz w:val="24"/>
          <w:szCs w:val="24"/>
        </w:rPr>
        <w:t xml:space="preserve"> interventii pe an. </w:t>
      </w:r>
    </w:p>
    <w:p w:rsidR="001F22D7" w:rsidRPr="00F93848" w:rsidRDefault="001F22D7" w:rsidP="009C59BA">
      <w:pPr>
        <w:spacing w:after="120" w:line="360" w:lineRule="auto"/>
        <w:ind w:left="851"/>
        <w:jc w:val="both"/>
        <w:rPr>
          <w:rFonts w:ascii="Arial" w:hAnsi="Arial" w:cs="Arial"/>
          <w:sz w:val="24"/>
          <w:szCs w:val="24"/>
        </w:rPr>
      </w:pPr>
      <w:r w:rsidRPr="00F93848">
        <w:rPr>
          <w:rFonts w:ascii="Arial" w:hAnsi="Arial" w:cs="Arial"/>
          <w:sz w:val="24"/>
          <w:szCs w:val="24"/>
        </w:rPr>
        <w:t>Lungim</w:t>
      </w:r>
      <w:r w:rsidR="00C711B5" w:rsidRPr="00F93848">
        <w:rPr>
          <w:rFonts w:ascii="Arial" w:hAnsi="Arial" w:cs="Arial"/>
          <w:sz w:val="24"/>
          <w:szCs w:val="24"/>
        </w:rPr>
        <w:t>ea totala a retelei este in prez</w:t>
      </w:r>
      <w:r w:rsidRPr="00F93848">
        <w:rPr>
          <w:rFonts w:ascii="Arial" w:hAnsi="Arial" w:cs="Arial"/>
          <w:sz w:val="24"/>
          <w:szCs w:val="24"/>
        </w:rPr>
        <w:t>ent de 17 500 m, cu diametre cuprinse intre 80 mm si 22</w:t>
      </w:r>
      <w:r w:rsidR="009B269D">
        <w:rPr>
          <w:rFonts w:ascii="Arial" w:hAnsi="Arial" w:cs="Arial"/>
          <w:sz w:val="24"/>
          <w:szCs w:val="24"/>
        </w:rPr>
        <w:t>0</w:t>
      </w:r>
      <w:r w:rsidR="009C59BA">
        <w:rPr>
          <w:rFonts w:ascii="Arial" w:hAnsi="Arial" w:cs="Arial"/>
          <w:sz w:val="24"/>
          <w:szCs w:val="24"/>
        </w:rPr>
        <w:t xml:space="preserve"> mm.</w:t>
      </w:r>
    </w:p>
    <w:p w:rsidR="001F22D7" w:rsidRPr="00CA6C34" w:rsidRDefault="001F22D7" w:rsidP="009C59BA">
      <w:pPr>
        <w:spacing w:after="120" w:line="360" w:lineRule="auto"/>
        <w:ind w:left="851"/>
        <w:jc w:val="both"/>
        <w:rPr>
          <w:rFonts w:ascii="Arial" w:hAnsi="Arial" w:cs="Arial"/>
          <w:sz w:val="24"/>
          <w:szCs w:val="24"/>
        </w:rPr>
      </w:pPr>
      <w:r w:rsidRPr="00CA6C34">
        <w:rPr>
          <w:rFonts w:ascii="Arial" w:hAnsi="Arial" w:cs="Arial"/>
          <w:sz w:val="24"/>
          <w:szCs w:val="24"/>
        </w:rPr>
        <w:t>Reteaua include de asemenea</w:t>
      </w:r>
      <w:r w:rsidR="0005118D">
        <w:rPr>
          <w:rFonts w:ascii="Arial" w:hAnsi="Arial" w:cs="Arial"/>
          <w:sz w:val="24"/>
          <w:szCs w:val="24"/>
        </w:rPr>
        <w:t>,</w:t>
      </w:r>
      <w:r w:rsidRPr="00CA6C34">
        <w:rPr>
          <w:rFonts w:ascii="Arial" w:hAnsi="Arial" w:cs="Arial"/>
          <w:sz w:val="24"/>
          <w:szCs w:val="24"/>
        </w:rPr>
        <w:t xml:space="preserve"> 154 cam</w:t>
      </w:r>
      <w:r w:rsidR="00C711B5">
        <w:rPr>
          <w:rFonts w:ascii="Arial" w:hAnsi="Arial" w:cs="Arial"/>
          <w:sz w:val="24"/>
          <w:szCs w:val="24"/>
        </w:rPr>
        <w:t>ine de vizitare</w:t>
      </w:r>
      <w:r w:rsidRPr="00CA6C34">
        <w:rPr>
          <w:rFonts w:ascii="Arial" w:hAnsi="Arial" w:cs="Arial"/>
          <w:sz w:val="24"/>
          <w:szCs w:val="24"/>
        </w:rPr>
        <w:t>, 12 robinete de strada si 5 hidranti pentru stingerea incendiilor.</w:t>
      </w:r>
    </w:p>
    <w:p w:rsidR="001F22D7" w:rsidRPr="00CA6C34" w:rsidRDefault="00BD2BC0" w:rsidP="007E13F4">
      <w:pPr>
        <w:pStyle w:val="SubSubSubTitlu"/>
      </w:pPr>
      <w:bookmarkStart w:id="331" w:name="_Toc369259378"/>
      <w:r>
        <w:t>2.14.1.8 Bransamente</w:t>
      </w:r>
      <w:bookmarkEnd w:id="331"/>
    </w:p>
    <w:p w:rsidR="001F22D7" w:rsidRDefault="001F22D7" w:rsidP="00B2284B">
      <w:pPr>
        <w:spacing w:after="120" w:line="360" w:lineRule="auto"/>
        <w:ind w:left="851"/>
        <w:jc w:val="both"/>
        <w:rPr>
          <w:rFonts w:ascii="Arial" w:hAnsi="Arial" w:cs="Arial"/>
          <w:sz w:val="24"/>
          <w:szCs w:val="24"/>
        </w:rPr>
      </w:pPr>
      <w:r w:rsidRPr="00CA6C34">
        <w:rPr>
          <w:rFonts w:ascii="Arial" w:hAnsi="Arial" w:cs="Arial"/>
          <w:sz w:val="24"/>
          <w:szCs w:val="24"/>
        </w:rPr>
        <w:t xml:space="preserve">Numarul total de </w:t>
      </w:r>
      <w:r w:rsidR="00BD2BC0">
        <w:rPr>
          <w:rFonts w:ascii="Arial" w:hAnsi="Arial" w:cs="Arial"/>
          <w:sz w:val="24"/>
          <w:szCs w:val="24"/>
        </w:rPr>
        <w:t>bransamente</w:t>
      </w:r>
      <w:r w:rsidRPr="00CA6C34">
        <w:rPr>
          <w:rFonts w:ascii="Arial" w:hAnsi="Arial" w:cs="Arial"/>
          <w:sz w:val="24"/>
          <w:szCs w:val="24"/>
        </w:rPr>
        <w:t xml:space="preserve"> la reteaua publica de alimentare cu apa e</w:t>
      </w:r>
      <w:r w:rsidR="00BD2BC0">
        <w:rPr>
          <w:rFonts w:ascii="Arial" w:hAnsi="Arial" w:cs="Arial"/>
          <w:sz w:val="24"/>
          <w:szCs w:val="24"/>
        </w:rPr>
        <w:t xml:space="preserve">ste de </w:t>
      </w:r>
      <w:r w:rsidR="00C6139B">
        <w:rPr>
          <w:rFonts w:ascii="Arial" w:hAnsi="Arial" w:cs="Arial"/>
          <w:sz w:val="24"/>
          <w:szCs w:val="24"/>
        </w:rPr>
        <w:t>6</w:t>
      </w:r>
      <w:r w:rsidR="009B269D">
        <w:rPr>
          <w:rFonts w:ascii="Arial" w:hAnsi="Arial" w:cs="Arial"/>
          <w:sz w:val="24"/>
          <w:szCs w:val="24"/>
        </w:rPr>
        <w:t>79</w:t>
      </w:r>
      <w:r w:rsidR="00BD2BC0">
        <w:rPr>
          <w:rFonts w:ascii="Arial" w:hAnsi="Arial" w:cs="Arial"/>
          <w:sz w:val="24"/>
          <w:szCs w:val="24"/>
        </w:rPr>
        <w:t xml:space="preserve"> unitati, din care</w:t>
      </w:r>
      <w:r w:rsidR="00C6139B">
        <w:rPr>
          <w:rFonts w:ascii="Arial" w:hAnsi="Arial" w:cs="Arial"/>
          <w:sz w:val="24"/>
          <w:szCs w:val="24"/>
        </w:rPr>
        <w:t>6</w:t>
      </w:r>
      <w:r w:rsidR="009B269D">
        <w:rPr>
          <w:rFonts w:ascii="Arial" w:hAnsi="Arial" w:cs="Arial"/>
          <w:sz w:val="24"/>
          <w:szCs w:val="24"/>
        </w:rPr>
        <w:t>32</w:t>
      </w:r>
      <w:r w:rsidRPr="00CA6C34">
        <w:rPr>
          <w:rFonts w:ascii="Arial" w:hAnsi="Arial" w:cs="Arial"/>
          <w:sz w:val="24"/>
          <w:szCs w:val="24"/>
        </w:rPr>
        <w:t xml:space="preserve"> bransamente deservesc </w:t>
      </w:r>
      <w:r w:rsidR="00C6139B">
        <w:rPr>
          <w:rFonts w:ascii="Arial" w:hAnsi="Arial" w:cs="Arial"/>
          <w:sz w:val="24"/>
          <w:szCs w:val="24"/>
        </w:rPr>
        <w:t>populatia</w:t>
      </w:r>
      <w:r w:rsidRPr="00CA6C34">
        <w:rPr>
          <w:rFonts w:ascii="Arial" w:hAnsi="Arial" w:cs="Arial"/>
          <w:sz w:val="24"/>
          <w:szCs w:val="24"/>
        </w:rPr>
        <w:t>, 11 bransament</w:t>
      </w:r>
      <w:r w:rsidR="00BD2BC0">
        <w:rPr>
          <w:rFonts w:ascii="Arial" w:hAnsi="Arial" w:cs="Arial"/>
          <w:sz w:val="24"/>
          <w:szCs w:val="24"/>
        </w:rPr>
        <w:t>e</w:t>
      </w:r>
      <w:r w:rsidR="00C6139B">
        <w:rPr>
          <w:rFonts w:ascii="Arial" w:hAnsi="Arial" w:cs="Arial"/>
          <w:sz w:val="24"/>
          <w:szCs w:val="24"/>
        </w:rPr>
        <w:t>sunt ale</w:t>
      </w:r>
      <w:r w:rsidRPr="00CA6C34">
        <w:rPr>
          <w:rFonts w:ascii="Arial" w:hAnsi="Arial" w:cs="Arial"/>
          <w:sz w:val="24"/>
          <w:szCs w:val="24"/>
        </w:rPr>
        <w:t xml:space="preserve"> institutiil</w:t>
      </w:r>
      <w:r w:rsidR="00C6139B">
        <w:rPr>
          <w:rFonts w:ascii="Arial" w:hAnsi="Arial" w:cs="Arial"/>
          <w:sz w:val="24"/>
          <w:szCs w:val="24"/>
        </w:rPr>
        <w:t>or</w:t>
      </w:r>
      <w:r w:rsidRPr="00CA6C34">
        <w:rPr>
          <w:rFonts w:ascii="Arial" w:hAnsi="Arial" w:cs="Arial"/>
          <w:sz w:val="24"/>
          <w:szCs w:val="24"/>
        </w:rPr>
        <w:t xml:space="preserve"> publice si 36 </w:t>
      </w:r>
      <w:r w:rsidR="00C6139B">
        <w:rPr>
          <w:rFonts w:ascii="Arial" w:hAnsi="Arial" w:cs="Arial"/>
          <w:sz w:val="24"/>
          <w:szCs w:val="24"/>
        </w:rPr>
        <w:t>sunt pentru</w:t>
      </w:r>
      <w:r w:rsidRPr="00CA6C34">
        <w:rPr>
          <w:rFonts w:ascii="Arial" w:hAnsi="Arial" w:cs="Arial"/>
          <w:sz w:val="24"/>
          <w:szCs w:val="24"/>
        </w:rPr>
        <w:t xml:space="preserve"> agenti</w:t>
      </w:r>
      <w:r w:rsidR="00C6139B">
        <w:rPr>
          <w:rFonts w:ascii="Arial" w:hAnsi="Arial" w:cs="Arial"/>
          <w:sz w:val="24"/>
          <w:szCs w:val="24"/>
        </w:rPr>
        <w:t>i</w:t>
      </w:r>
      <w:r w:rsidRPr="00CA6C34">
        <w:rPr>
          <w:rFonts w:ascii="Arial" w:hAnsi="Arial" w:cs="Arial"/>
          <w:sz w:val="24"/>
          <w:szCs w:val="24"/>
        </w:rPr>
        <w:t xml:space="preserve"> economici mici si medii.</w:t>
      </w:r>
      <w:r w:rsidR="009B269D">
        <w:rPr>
          <w:rFonts w:ascii="Arial" w:hAnsi="Arial" w:cs="Arial"/>
          <w:sz w:val="24"/>
          <w:szCs w:val="24"/>
        </w:rPr>
        <w:t xml:space="preserve"> Gradul de contorizare este </w:t>
      </w:r>
      <w:r w:rsidR="00D2508D">
        <w:rPr>
          <w:rFonts w:ascii="Arial" w:hAnsi="Arial" w:cs="Arial"/>
          <w:sz w:val="24"/>
          <w:szCs w:val="24"/>
        </w:rPr>
        <w:t>85%.</w:t>
      </w:r>
    </w:p>
    <w:p w:rsidR="001F22D7" w:rsidRPr="00CA6C34" w:rsidRDefault="00BD2BC0" w:rsidP="007E13F4">
      <w:pPr>
        <w:pStyle w:val="SubSubSubTitlu"/>
      </w:pPr>
      <w:bookmarkStart w:id="332" w:name="_Toc369259379"/>
      <w:r>
        <w:t xml:space="preserve">2.14.1.9 </w:t>
      </w:r>
      <w:r w:rsidR="001F22D7" w:rsidRPr="00CA6C34">
        <w:t>Contorizare</w:t>
      </w:r>
      <w:bookmarkEnd w:id="332"/>
    </w:p>
    <w:p w:rsidR="00B2284B" w:rsidRPr="00B2284B" w:rsidRDefault="00B2284B" w:rsidP="00B2284B">
      <w:pPr>
        <w:spacing w:after="120" w:line="360" w:lineRule="auto"/>
        <w:ind w:left="851"/>
        <w:jc w:val="both"/>
        <w:rPr>
          <w:rFonts w:ascii="Arial" w:hAnsi="Arial" w:cs="Arial"/>
          <w:sz w:val="24"/>
          <w:szCs w:val="24"/>
        </w:rPr>
      </w:pPr>
      <w:r w:rsidRPr="00B2284B">
        <w:rPr>
          <w:rFonts w:ascii="Arial" w:hAnsi="Arial" w:cs="Arial"/>
          <w:sz w:val="24"/>
          <w:szCs w:val="24"/>
        </w:rPr>
        <w:t>In tabelul de de mai jos</w:t>
      </w:r>
      <w:r>
        <w:rPr>
          <w:rFonts w:ascii="Arial" w:hAnsi="Arial" w:cs="Arial"/>
          <w:sz w:val="24"/>
          <w:szCs w:val="24"/>
        </w:rPr>
        <w:t xml:space="preserve"> sunt prezentate numarul de bransamente si gradul de contorizare</w:t>
      </w:r>
      <w:r w:rsidR="00B5613B">
        <w:rPr>
          <w:rFonts w:ascii="Arial" w:hAnsi="Arial" w:cs="Arial"/>
          <w:sz w:val="24"/>
          <w:szCs w:val="24"/>
        </w:rPr>
        <w:t xml:space="preserve"> din sistem.</w:t>
      </w:r>
    </w:p>
    <w:p w:rsidR="00B2284B" w:rsidRPr="00C6139B" w:rsidRDefault="00B2284B" w:rsidP="00B2284B">
      <w:pPr>
        <w:spacing w:after="120" w:line="360" w:lineRule="auto"/>
        <w:ind w:left="851"/>
        <w:jc w:val="both"/>
        <w:rPr>
          <w:rFonts w:ascii="Arial" w:hAnsi="Arial" w:cs="Arial"/>
          <w:b/>
          <w:sz w:val="20"/>
          <w:szCs w:val="20"/>
        </w:rPr>
      </w:pPr>
      <w:r w:rsidRPr="00C6139B">
        <w:rPr>
          <w:rFonts w:ascii="Arial" w:hAnsi="Arial" w:cs="Arial"/>
          <w:b/>
          <w:sz w:val="20"/>
          <w:szCs w:val="20"/>
        </w:rPr>
        <w:t xml:space="preserve">Tabel 2.14 – 5 </w:t>
      </w:r>
      <w:r>
        <w:rPr>
          <w:rFonts w:ascii="Arial" w:hAnsi="Arial" w:cs="Arial"/>
          <w:b/>
          <w:sz w:val="20"/>
          <w:szCs w:val="20"/>
        </w:rPr>
        <w:t xml:space="preserve"> Contracte si contorizare</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34"/>
        <w:gridCol w:w="1388"/>
        <w:gridCol w:w="1867"/>
        <w:gridCol w:w="2093"/>
      </w:tblGrid>
      <w:tr w:rsidR="00B2284B" w:rsidRPr="00AF540F" w:rsidTr="00A545C6">
        <w:trPr>
          <w:trHeight w:val="20"/>
        </w:trPr>
        <w:tc>
          <w:tcPr>
            <w:tcW w:w="1385" w:type="dxa"/>
            <w:vMerge w:val="restart"/>
            <w:tcBorders>
              <w:top w:val="single" w:sz="12" w:space="0" w:color="auto"/>
              <w:left w:val="single" w:sz="12" w:space="0" w:color="auto"/>
            </w:tcBorders>
            <w:shd w:val="clear" w:color="auto" w:fill="F2F2F2"/>
            <w:vAlign w:val="center"/>
          </w:tcPr>
          <w:p w:rsidR="00B2284B" w:rsidRPr="00A87E5E" w:rsidRDefault="00B2284B" w:rsidP="00A545C6">
            <w:pPr>
              <w:rPr>
                <w:rFonts w:ascii="Arial" w:hAnsi="Arial" w:cs="Arial"/>
                <w:b/>
                <w:sz w:val="24"/>
                <w:szCs w:val="24"/>
              </w:rPr>
            </w:pPr>
            <w:r>
              <w:rPr>
                <w:rFonts w:ascii="Arial" w:hAnsi="Arial" w:cs="Arial"/>
                <w:b/>
                <w:sz w:val="24"/>
                <w:szCs w:val="24"/>
              </w:rPr>
              <w:t>Bransamente</w:t>
            </w:r>
          </w:p>
        </w:tc>
        <w:tc>
          <w:tcPr>
            <w:tcW w:w="7334" w:type="dxa"/>
            <w:gridSpan w:val="4"/>
            <w:tcBorders>
              <w:top w:val="single" w:sz="12" w:space="0" w:color="auto"/>
              <w:right w:val="single" w:sz="12" w:space="0" w:color="auto"/>
            </w:tcBorders>
            <w:shd w:val="clear" w:color="auto" w:fill="F2F2F2"/>
          </w:tcPr>
          <w:p w:rsidR="00B2284B" w:rsidRPr="00A87E5E" w:rsidRDefault="00B2284B" w:rsidP="00A545C6">
            <w:pPr>
              <w:jc w:val="center"/>
              <w:rPr>
                <w:rFonts w:ascii="Arial" w:hAnsi="Arial" w:cs="Arial"/>
                <w:b/>
                <w:sz w:val="24"/>
                <w:szCs w:val="24"/>
              </w:rPr>
            </w:pPr>
            <w:r w:rsidRPr="00A87E5E">
              <w:rPr>
                <w:rFonts w:ascii="Arial" w:hAnsi="Arial" w:cs="Arial"/>
                <w:b/>
                <w:sz w:val="24"/>
                <w:szCs w:val="24"/>
              </w:rPr>
              <w:t>2012</w:t>
            </w:r>
          </w:p>
        </w:tc>
      </w:tr>
      <w:tr w:rsidR="00B2284B" w:rsidRPr="00AF540F" w:rsidTr="00A545C6">
        <w:trPr>
          <w:trHeight w:val="271"/>
        </w:trPr>
        <w:tc>
          <w:tcPr>
            <w:tcW w:w="1385" w:type="dxa"/>
            <w:vMerge/>
            <w:tcBorders>
              <w:left w:val="single" w:sz="12" w:space="0" w:color="auto"/>
              <w:bottom w:val="single" w:sz="4" w:space="0" w:color="auto"/>
            </w:tcBorders>
            <w:shd w:val="clear" w:color="auto" w:fill="F2F2F2"/>
            <w:vAlign w:val="center"/>
          </w:tcPr>
          <w:p w:rsidR="00B2284B" w:rsidRPr="00A87E5E" w:rsidRDefault="00B2284B" w:rsidP="00A545C6">
            <w:pPr>
              <w:rPr>
                <w:rFonts w:ascii="Arial" w:hAnsi="Arial" w:cs="Arial"/>
                <w:b/>
                <w:sz w:val="24"/>
                <w:szCs w:val="24"/>
              </w:rPr>
            </w:pPr>
          </w:p>
        </w:tc>
        <w:tc>
          <w:tcPr>
            <w:tcW w:w="1715" w:type="dxa"/>
            <w:tcBorders>
              <w:bottom w:val="single" w:sz="4" w:space="0" w:color="auto"/>
            </w:tcBorders>
            <w:shd w:val="clear" w:color="auto" w:fill="F2F2F2"/>
            <w:vAlign w:val="center"/>
          </w:tcPr>
          <w:p w:rsidR="00B2284B" w:rsidRPr="00A87E5E" w:rsidRDefault="00B2284B" w:rsidP="00A545C6">
            <w:pPr>
              <w:jc w:val="center"/>
              <w:rPr>
                <w:rFonts w:ascii="Arial" w:hAnsi="Arial" w:cs="Arial"/>
                <w:b/>
                <w:sz w:val="24"/>
                <w:szCs w:val="24"/>
              </w:rPr>
            </w:pPr>
            <w:r w:rsidRPr="00A87E5E">
              <w:rPr>
                <w:rFonts w:ascii="Arial" w:hAnsi="Arial" w:cs="Arial"/>
                <w:b/>
                <w:sz w:val="24"/>
                <w:szCs w:val="24"/>
              </w:rPr>
              <w:t>Contracte</w:t>
            </w:r>
          </w:p>
        </w:tc>
        <w:tc>
          <w:tcPr>
            <w:tcW w:w="1413" w:type="dxa"/>
            <w:tcBorders>
              <w:bottom w:val="single" w:sz="4" w:space="0" w:color="auto"/>
            </w:tcBorders>
            <w:shd w:val="clear" w:color="auto" w:fill="F2F2F2"/>
            <w:vAlign w:val="center"/>
          </w:tcPr>
          <w:p w:rsidR="00B2284B" w:rsidRPr="00A87E5E" w:rsidRDefault="00B2284B" w:rsidP="00A545C6">
            <w:pPr>
              <w:jc w:val="center"/>
              <w:rPr>
                <w:rFonts w:ascii="Arial" w:hAnsi="Arial" w:cs="Arial"/>
                <w:b/>
                <w:sz w:val="24"/>
                <w:szCs w:val="24"/>
              </w:rPr>
            </w:pPr>
            <w:r w:rsidRPr="00A87E5E">
              <w:rPr>
                <w:rFonts w:ascii="Arial" w:hAnsi="Arial" w:cs="Arial"/>
                <w:b/>
                <w:sz w:val="24"/>
                <w:szCs w:val="24"/>
              </w:rPr>
              <w:t>Persoane</w:t>
            </w:r>
          </w:p>
        </w:tc>
        <w:tc>
          <w:tcPr>
            <w:tcW w:w="1956" w:type="dxa"/>
            <w:tcBorders>
              <w:bottom w:val="single" w:sz="4" w:space="0" w:color="auto"/>
            </w:tcBorders>
            <w:shd w:val="clear" w:color="auto" w:fill="F2F2F2"/>
            <w:vAlign w:val="center"/>
          </w:tcPr>
          <w:p w:rsidR="00B2284B" w:rsidRPr="00A87E5E" w:rsidRDefault="00B2284B" w:rsidP="00A545C6">
            <w:pPr>
              <w:jc w:val="center"/>
              <w:rPr>
                <w:rFonts w:ascii="Arial" w:hAnsi="Arial" w:cs="Arial"/>
                <w:b/>
                <w:sz w:val="24"/>
                <w:szCs w:val="24"/>
              </w:rPr>
            </w:pPr>
            <w:r w:rsidRPr="00A87E5E">
              <w:rPr>
                <w:rFonts w:ascii="Arial" w:hAnsi="Arial" w:cs="Arial"/>
                <w:b/>
                <w:sz w:val="24"/>
                <w:szCs w:val="24"/>
              </w:rPr>
              <w:t>Contorizate</w:t>
            </w:r>
          </w:p>
        </w:tc>
        <w:tc>
          <w:tcPr>
            <w:tcW w:w="2250" w:type="dxa"/>
            <w:tcBorders>
              <w:bottom w:val="single" w:sz="4" w:space="0" w:color="auto"/>
              <w:right w:val="single" w:sz="12" w:space="0" w:color="auto"/>
            </w:tcBorders>
            <w:shd w:val="clear" w:color="auto" w:fill="F2F2F2"/>
            <w:vAlign w:val="center"/>
          </w:tcPr>
          <w:p w:rsidR="00B2284B" w:rsidRPr="00A87E5E" w:rsidRDefault="006648D0" w:rsidP="006648D0">
            <w:pPr>
              <w:jc w:val="center"/>
              <w:rPr>
                <w:rFonts w:ascii="Arial" w:hAnsi="Arial" w:cs="Arial"/>
                <w:b/>
                <w:sz w:val="24"/>
                <w:szCs w:val="24"/>
              </w:rPr>
            </w:pPr>
            <w:r>
              <w:rPr>
                <w:rFonts w:ascii="Arial" w:hAnsi="Arial" w:cs="Arial"/>
                <w:b/>
                <w:sz w:val="24"/>
                <w:szCs w:val="24"/>
              </w:rPr>
              <w:t>Grad</w:t>
            </w:r>
            <w:r w:rsidR="00B2284B" w:rsidRPr="00A87E5E">
              <w:rPr>
                <w:rFonts w:ascii="Arial" w:hAnsi="Arial" w:cs="Arial"/>
                <w:b/>
                <w:sz w:val="24"/>
                <w:szCs w:val="24"/>
              </w:rPr>
              <w:t xml:space="preserve"> de contorizare</w:t>
            </w:r>
          </w:p>
        </w:tc>
      </w:tr>
      <w:tr w:rsidR="00B2284B" w:rsidRPr="00AF540F" w:rsidTr="00A545C6">
        <w:trPr>
          <w:trHeight w:val="940"/>
        </w:trPr>
        <w:tc>
          <w:tcPr>
            <w:tcW w:w="1385" w:type="dxa"/>
            <w:tcBorders>
              <w:left w:val="single" w:sz="12" w:space="0" w:color="auto"/>
              <w:bottom w:val="nil"/>
            </w:tcBorders>
            <w:vAlign w:val="center"/>
          </w:tcPr>
          <w:p w:rsidR="00B2284B" w:rsidRPr="00A87E5E" w:rsidRDefault="00B2284B" w:rsidP="00A545C6">
            <w:pPr>
              <w:rPr>
                <w:rFonts w:ascii="Arial" w:hAnsi="Arial" w:cs="Arial"/>
                <w:sz w:val="24"/>
                <w:szCs w:val="24"/>
              </w:rPr>
            </w:pPr>
            <w:r w:rsidRPr="00A87E5E">
              <w:rPr>
                <w:rFonts w:ascii="Arial" w:hAnsi="Arial" w:cs="Arial"/>
                <w:sz w:val="24"/>
                <w:szCs w:val="24"/>
              </w:rPr>
              <w:t>Nr total bransamente populatie</w:t>
            </w:r>
          </w:p>
        </w:tc>
        <w:tc>
          <w:tcPr>
            <w:tcW w:w="1715" w:type="dxa"/>
            <w:tcBorders>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607</w:t>
            </w:r>
          </w:p>
        </w:tc>
        <w:tc>
          <w:tcPr>
            <w:tcW w:w="1413" w:type="dxa"/>
            <w:tcBorders>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1900</w:t>
            </w:r>
          </w:p>
        </w:tc>
        <w:tc>
          <w:tcPr>
            <w:tcW w:w="1956" w:type="dxa"/>
            <w:tcBorders>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504</w:t>
            </w:r>
          </w:p>
        </w:tc>
        <w:tc>
          <w:tcPr>
            <w:tcW w:w="2250" w:type="dxa"/>
            <w:tcBorders>
              <w:bottom w:val="nil"/>
              <w:right w:val="single" w:sz="12" w:space="0" w:color="auto"/>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 xml:space="preserve">83 </w:t>
            </w:r>
            <w:r w:rsidRPr="00A87E5E">
              <w:rPr>
                <w:rFonts w:ascii="Arial" w:hAnsi="Arial" w:cs="Arial"/>
                <w:sz w:val="24"/>
                <w:szCs w:val="24"/>
              </w:rPr>
              <w:t>%</w:t>
            </w:r>
          </w:p>
        </w:tc>
      </w:tr>
      <w:tr w:rsidR="00B2284B" w:rsidRPr="00AF540F" w:rsidTr="00A545C6">
        <w:trPr>
          <w:trHeight w:val="20"/>
        </w:trPr>
        <w:tc>
          <w:tcPr>
            <w:tcW w:w="1385" w:type="dxa"/>
            <w:tcBorders>
              <w:left w:val="single" w:sz="12" w:space="0" w:color="auto"/>
              <w:bottom w:val="nil"/>
            </w:tcBorders>
            <w:vAlign w:val="center"/>
          </w:tcPr>
          <w:p w:rsidR="00B2284B" w:rsidRPr="00A87E5E" w:rsidRDefault="00B2284B" w:rsidP="00A545C6">
            <w:pPr>
              <w:rPr>
                <w:rFonts w:ascii="Arial" w:hAnsi="Arial" w:cs="Arial"/>
                <w:sz w:val="24"/>
                <w:szCs w:val="24"/>
              </w:rPr>
            </w:pPr>
            <w:r w:rsidRPr="00A87E5E">
              <w:rPr>
                <w:rFonts w:ascii="Arial" w:hAnsi="Arial" w:cs="Arial"/>
                <w:sz w:val="24"/>
                <w:szCs w:val="24"/>
              </w:rPr>
              <w:t xml:space="preserve">Blocuri </w:t>
            </w:r>
          </w:p>
        </w:tc>
        <w:tc>
          <w:tcPr>
            <w:tcW w:w="1715" w:type="dxa"/>
            <w:tcBorders>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20</w:t>
            </w:r>
          </w:p>
        </w:tc>
        <w:tc>
          <w:tcPr>
            <w:tcW w:w="1413" w:type="dxa"/>
            <w:tcBorders>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432</w:t>
            </w:r>
          </w:p>
        </w:tc>
        <w:tc>
          <w:tcPr>
            <w:tcW w:w="1956" w:type="dxa"/>
            <w:tcBorders>
              <w:bottom w:val="nil"/>
            </w:tcBorders>
          </w:tcPr>
          <w:p w:rsidR="00B2284B" w:rsidRPr="00A87E5E" w:rsidRDefault="00B2284B" w:rsidP="00A545C6">
            <w:pPr>
              <w:jc w:val="center"/>
              <w:rPr>
                <w:rFonts w:ascii="Arial" w:hAnsi="Arial" w:cs="Arial"/>
                <w:sz w:val="24"/>
                <w:szCs w:val="24"/>
              </w:rPr>
            </w:pPr>
            <w:r>
              <w:rPr>
                <w:rFonts w:ascii="Arial" w:hAnsi="Arial" w:cs="Arial"/>
                <w:sz w:val="24"/>
                <w:szCs w:val="24"/>
              </w:rPr>
              <w:t>20</w:t>
            </w:r>
          </w:p>
        </w:tc>
        <w:tc>
          <w:tcPr>
            <w:tcW w:w="2250" w:type="dxa"/>
            <w:tcBorders>
              <w:bottom w:val="nil"/>
              <w:right w:val="single" w:sz="12" w:space="0" w:color="auto"/>
            </w:tcBorders>
            <w:vAlign w:val="center"/>
          </w:tcPr>
          <w:p w:rsidR="00B2284B" w:rsidRPr="00A87E5E" w:rsidRDefault="00B2284B" w:rsidP="00A545C6">
            <w:pPr>
              <w:jc w:val="center"/>
              <w:rPr>
                <w:rFonts w:ascii="Arial" w:hAnsi="Arial" w:cs="Arial"/>
                <w:sz w:val="24"/>
                <w:szCs w:val="24"/>
              </w:rPr>
            </w:pPr>
            <w:r w:rsidRPr="00A87E5E">
              <w:rPr>
                <w:rFonts w:ascii="Arial" w:hAnsi="Arial" w:cs="Arial"/>
                <w:sz w:val="24"/>
                <w:szCs w:val="24"/>
              </w:rPr>
              <w:t>100 %</w:t>
            </w:r>
          </w:p>
        </w:tc>
      </w:tr>
      <w:tr w:rsidR="00B2284B" w:rsidRPr="00AF540F" w:rsidTr="00A545C6">
        <w:trPr>
          <w:trHeight w:val="20"/>
        </w:trPr>
        <w:tc>
          <w:tcPr>
            <w:tcW w:w="1385" w:type="dxa"/>
            <w:tcBorders>
              <w:top w:val="nil"/>
              <w:left w:val="single" w:sz="12" w:space="0" w:color="auto"/>
              <w:bottom w:val="nil"/>
            </w:tcBorders>
            <w:vAlign w:val="center"/>
          </w:tcPr>
          <w:p w:rsidR="00B2284B" w:rsidRPr="00A87E5E" w:rsidRDefault="00B2284B" w:rsidP="00A545C6">
            <w:pPr>
              <w:rPr>
                <w:rFonts w:ascii="Arial" w:hAnsi="Arial" w:cs="Arial"/>
                <w:sz w:val="24"/>
                <w:szCs w:val="24"/>
              </w:rPr>
            </w:pPr>
            <w:r>
              <w:rPr>
                <w:rFonts w:ascii="Arial" w:hAnsi="Arial" w:cs="Arial"/>
                <w:sz w:val="24"/>
                <w:szCs w:val="24"/>
              </w:rPr>
              <w:t>Loc. Indiv.</w:t>
            </w:r>
          </w:p>
        </w:tc>
        <w:tc>
          <w:tcPr>
            <w:tcW w:w="1715" w:type="dxa"/>
            <w:tcBorders>
              <w:top w:val="nil"/>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587</w:t>
            </w:r>
          </w:p>
        </w:tc>
        <w:tc>
          <w:tcPr>
            <w:tcW w:w="1413" w:type="dxa"/>
            <w:tcBorders>
              <w:top w:val="nil"/>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1468</w:t>
            </w:r>
          </w:p>
        </w:tc>
        <w:tc>
          <w:tcPr>
            <w:tcW w:w="1956" w:type="dxa"/>
            <w:tcBorders>
              <w:top w:val="nil"/>
              <w:bottom w:val="nil"/>
            </w:tcBorders>
          </w:tcPr>
          <w:p w:rsidR="00B2284B" w:rsidRPr="00A87E5E" w:rsidRDefault="00B2284B" w:rsidP="00A545C6">
            <w:pPr>
              <w:jc w:val="center"/>
              <w:rPr>
                <w:rFonts w:ascii="Arial" w:hAnsi="Arial" w:cs="Arial"/>
                <w:sz w:val="24"/>
                <w:szCs w:val="24"/>
              </w:rPr>
            </w:pPr>
            <w:r>
              <w:rPr>
                <w:rFonts w:ascii="Arial" w:hAnsi="Arial" w:cs="Arial"/>
                <w:sz w:val="24"/>
                <w:szCs w:val="24"/>
              </w:rPr>
              <w:t>484</w:t>
            </w:r>
          </w:p>
        </w:tc>
        <w:tc>
          <w:tcPr>
            <w:tcW w:w="2250" w:type="dxa"/>
            <w:tcBorders>
              <w:top w:val="nil"/>
              <w:bottom w:val="nil"/>
              <w:right w:val="single" w:sz="12" w:space="0" w:color="auto"/>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82,4</w:t>
            </w:r>
            <w:r w:rsidRPr="00A87E5E">
              <w:rPr>
                <w:rFonts w:ascii="Arial" w:hAnsi="Arial" w:cs="Arial"/>
                <w:sz w:val="24"/>
                <w:szCs w:val="24"/>
              </w:rPr>
              <w:t xml:space="preserve"> %</w:t>
            </w:r>
          </w:p>
        </w:tc>
      </w:tr>
      <w:tr w:rsidR="00B2284B" w:rsidRPr="00AF540F" w:rsidTr="00A545C6">
        <w:trPr>
          <w:trHeight w:val="20"/>
        </w:trPr>
        <w:tc>
          <w:tcPr>
            <w:tcW w:w="1385" w:type="dxa"/>
            <w:tcBorders>
              <w:top w:val="nil"/>
              <w:left w:val="single" w:sz="12" w:space="0" w:color="auto"/>
              <w:bottom w:val="nil"/>
            </w:tcBorders>
            <w:vAlign w:val="center"/>
          </w:tcPr>
          <w:p w:rsidR="00B2284B" w:rsidRPr="00A87E5E" w:rsidRDefault="00B2284B" w:rsidP="00A545C6">
            <w:pPr>
              <w:rPr>
                <w:rFonts w:ascii="Arial" w:hAnsi="Arial" w:cs="Arial"/>
                <w:sz w:val="24"/>
                <w:szCs w:val="24"/>
              </w:rPr>
            </w:pPr>
            <w:r w:rsidRPr="00A87E5E">
              <w:rPr>
                <w:rFonts w:ascii="Arial" w:hAnsi="Arial" w:cs="Arial"/>
                <w:sz w:val="24"/>
                <w:szCs w:val="24"/>
              </w:rPr>
              <w:t>Ag econom</w:t>
            </w:r>
          </w:p>
        </w:tc>
        <w:tc>
          <w:tcPr>
            <w:tcW w:w="1715" w:type="dxa"/>
            <w:tcBorders>
              <w:top w:val="nil"/>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36</w:t>
            </w:r>
          </w:p>
        </w:tc>
        <w:tc>
          <w:tcPr>
            <w:tcW w:w="1413" w:type="dxa"/>
            <w:tcBorders>
              <w:top w:val="nil"/>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w:t>
            </w:r>
          </w:p>
        </w:tc>
        <w:tc>
          <w:tcPr>
            <w:tcW w:w="1956" w:type="dxa"/>
            <w:tcBorders>
              <w:top w:val="nil"/>
              <w:bottom w:val="nil"/>
            </w:tcBorders>
          </w:tcPr>
          <w:p w:rsidR="00B2284B" w:rsidRPr="00A87E5E" w:rsidRDefault="00B2284B" w:rsidP="00A545C6">
            <w:pPr>
              <w:jc w:val="center"/>
              <w:rPr>
                <w:rFonts w:ascii="Arial" w:hAnsi="Arial" w:cs="Arial"/>
                <w:sz w:val="24"/>
                <w:szCs w:val="24"/>
              </w:rPr>
            </w:pPr>
            <w:r>
              <w:rPr>
                <w:rFonts w:ascii="Arial" w:hAnsi="Arial" w:cs="Arial"/>
                <w:sz w:val="24"/>
                <w:szCs w:val="24"/>
              </w:rPr>
              <w:t>36</w:t>
            </w:r>
          </w:p>
        </w:tc>
        <w:tc>
          <w:tcPr>
            <w:tcW w:w="2250" w:type="dxa"/>
            <w:tcBorders>
              <w:top w:val="nil"/>
              <w:bottom w:val="nil"/>
              <w:right w:val="single" w:sz="12" w:space="0" w:color="auto"/>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r w:rsidR="00B2284B" w:rsidRPr="00AF540F" w:rsidTr="00A545C6">
        <w:trPr>
          <w:trHeight w:val="20"/>
        </w:trPr>
        <w:tc>
          <w:tcPr>
            <w:tcW w:w="1385" w:type="dxa"/>
            <w:tcBorders>
              <w:top w:val="nil"/>
              <w:left w:val="single" w:sz="12" w:space="0" w:color="auto"/>
              <w:bottom w:val="nil"/>
            </w:tcBorders>
            <w:vAlign w:val="center"/>
          </w:tcPr>
          <w:p w:rsidR="00B2284B" w:rsidRPr="00A87E5E" w:rsidRDefault="00B2284B" w:rsidP="00A545C6">
            <w:pPr>
              <w:rPr>
                <w:rFonts w:ascii="Arial" w:hAnsi="Arial" w:cs="Arial"/>
                <w:sz w:val="24"/>
                <w:szCs w:val="24"/>
              </w:rPr>
            </w:pPr>
            <w:r w:rsidRPr="00A87E5E">
              <w:rPr>
                <w:rFonts w:ascii="Arial" w:hAnsi="Arial" w:cs="Arial"/>
                <w:sz w:val="24"/>
                <w:szCs w:val="24"/>
              </w:rPr>
              <w:t>Inst. publice</w:t>
            </w:r>
          </w:p>
        </w:tc>
        <w:tc>
          <w:tcPr>
            <w:tcW w:w="1715" w:type="dxa"/>
            <w:tcBorders>
              <w:top w:val="nil"/>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11</w:t>
            </w:r>
          </w:p>
        </w:tc>
        <w:tc>
          <w:tcPr>
            <w:tcW w:w="1413" w:type="dxa"/>
            <w:tcBorders>
              <w:top w:val="nil"/>
              <w:bottom w:val="nil"/>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w:t>
            </w:r>
          </w:p>
        </w:tc>
        <w:tc>
          <w:tcPr>
            <w:tcW w:w="1956" w:type="dxa"/>
            <w:tcBorders>
              <w:top w:val="nil"/>
              <w:bottom w:val="nil"/>
            </w:tcBorders>
          </w:tcPr>
          <w:p w:rsidR="00B2284B" w:rsidRPr="00A87E5E" w:rsidRDefault="00B2284B" w:rsidP="00A545C6">
            <w:pPr>
              <w:jc w:val="center"/>
              <w:rPr>
                <w:rFonts w:ascii="Arial" w:hAnsi="Arial" w:cs="Arial"/>
                <w:sz w:val="24"/>
                <w:szCs w:val="24"/>
              </w:rPr>
            </w:pPr>
            <w:r>
              <w:rPr>
                <w:rFonts w:ascii="Arial" w:hAnsi="Arial" w:cs="Arial"/>
                <w:sz w:val="24"/>
                <w:szCs w:val="24"/>
              </w:rPr>
              <w:t>11</w:t>
            </w:r>
          </w:p>
        </w:tc>
        <w:tc>
          <w:tcPr>
            <w:tcW w:w="2250" w:type="dxa"/>
            <w:tcBorders>
              <w:top w:val="nil"/>
              <w:bottom w:val="nil"/>
              <w:right w:val="single" w:sz="12" w:space="0" w:color="auto"/>
            </w:tcBorders>
            <w:vAlign w:val="center"/>
          </w:tcPr>
          <w:p w:rsidR="00B2284B" w:rsidRPr="00A87E5E" w:rsidRDefault="00B2284B" w:rsidP="00A545C6">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r w:rsidR="00B2284B" w:rsidRPr="00AF540F" w:rsidTr="00A545C6">
        <w:trPr>
          <w:trHeight w:val="20"/>
        </w:trPr>
        <w:tc>
          <w:tcPr>
            <w:tcW w:w="1385" w:type="dxa"/>
            <w:tcBorders>
              <w:top w:val="nil"/>
              <w:left w:val="single" w:sz="12" w:space="0" w:color="auto"/>
              <w:bottom w:val="single" w:sz="12" w:space="0" w:color="auto"/>
            </w:tcBorders>
            <w:vAlign w:val="center"/>
          </w:tcPr>
          <w:p w:rsidR="00B2284B" w:rsidRPr="00A87E5E" w:rsidRDefault="00B2284B" w:rsidP="00A545C6">
            <w:pPr>
              <w:jc w:val="right"/>
              <w:rPr>
                <w:rFonts w:ascii="Arial" w:hAnsi="Arial" w:cs="Arial"/>
                <w:i/>
                <w:sz w:val="24"/>
                <w:szCs w:val="24"/>
              </w:rPr>
            </w:pPr>
          </w:p>
        </w:tc>
        <w:tc>
          <w:tcPr>
            <w:tcW w:w="1715" w:type="dxa"/>
            <w:tcBorders>
              <w:top w:val="nil"/>
              <w:bottom w:val="single" w:sz="12" w:space="0" w:color="auto"/>
            </w:tcBorders>
            <w:vAlign w:val="center"/>
          </w:tcPr>
          <w:p w:rsidR="00B2284B" w:rsidRPr="00A87E5E" w:rsidRDefault="00B2284B" w:rsidP="00A545C6">
            <w:pPr>
              <w:jc w:val="center"/>
              <w:rPr>
                <w:rFonts w:ascii="Arial" w:hAnsi="Arial" w:cs="Arial"/>
                <w:sz w:val="24"/>
                <w:szCs w:val="24"/>
              </w:rPr>
            </w:pPr>
          </w:p>
        </w:tc>
        <w:tc>
          <w:tcPr>
            <w:tcW w:w="1413" w:type="dxa"/>
            <w:tcBorders>
              <w:top w:val="nil"/>
              <w:bottom w:val="single" w:sz="12" w:space="0" w:color="auto"/>
            </w:tcBorders>
            <w:vAlign w:val="center"/>
          </w:tcPr>
          <w:p w:rsidR="00B2284B" w:rsidRPr="00A87E5E" w:rsidRDefault="00B2284B" w:rsidP="00A545C6">
            <w:pPr>
              <w:jc w:val="center"/>
              <w:rPr>
                <w:rFonts w:ascii="Arial" w:hAnsi="Arial" w:cs="Arial"/>
                <w:sz w:val="24"/>
                <w:szCs w:val="24"/>
              </w:rPr>
            </w:pPr>
          </w:p>
        </w:tc>
        <w:tc>
          <w:tcPr>
            <w:tcW w:w="1956" w:type="dxa"/>
            <w:tcBorders>
              <w:top w:val="nil"/>
              <w:bottom w:val="single" w:sz="12" w:space="0" w:color="auto"/>
            </w:tcBorders>
          </w:tcPr>
          <w:p w:rsidR="00B2284B" w:rsidRPr="00A87E5E" w:rsidRDefault="00B2284B" w:rsidP="00A545C6">
            <w:pPr>
              <w:jc w:val="center"/>
              <w:rPr>
                <w:rFonts w:ascii="Arial" w:hAnsi="Arial" w:cs="Arial"/>
                <w:sz w:val="24"/>
                <w:szCs w:val="24"/>
              </w:rPr>
            </w:pPr>
          </w:p>
        </w:tc>
        <w:tc>
          <w:tcPr>
            <w:tcW w:w="2250" w:type="dxa"/>
            <w:tcBorders>
              <w:top w:val="nil"/>
              <w:bottom w:val="single" w:sz="12" w:space="0" w:color="auto"/>
              <w:right w:val="single" w:sz="12" w:space="0" w:color="auto"/>
            </w:tcBorders>
            <w:vAlign w:val="center"/>
          </w:tcPr>
          <w:p w:rsidR="00B2284B" w:rsidRPr="00A87E5E" w:rsidRDefault="00B2284B" w:rsidP="00A545C6">
            <w:pPr>
              <w:jc w:val="center"/>
              <w:rPr>
                <w:rFonts w:ascii="Arial" w:hAnsi="Arial" w:cs="Arial"/>
                <w:sz w:val="24"/>
                <w:szCs w:val="24"/>
              </w:rPr>
            </w:pPr>
          </w:p>
        </w:tc>
      </w:tr>
    </w:tbl>
    <w:p w:rsidR="00BD2BC0" w:rsidRPr="00CA6C34" w:rsidRDefault="00BD2BC0" w:rsidP="007E13F4">
      <w:pPr>
        <w:pStyle w:val="SubSubSubTitlu"/>
      </w:pPr>
      <w:bookmarkStart w:id="333" w:name="_Toc369259380"/>
      <w:r>
        <w:t>2.14.1.10</w:t>
      </w:r>
      <w:r w:rsidR="00A545C6">
        <w:t xml:space="preserve"> Productia de apa</w:t>
      </w:r>
      <w:bookmarkEnd w:id="333"/>
    </w:p>
    <w:p w:rsidR="00A545C6" w:rsidRDefault="00A545C6" w:rsidP="00AA5034">
      <w:pPr>
        <w:spacing w:after="120" w:line="360" w:lineRule="auto"/>
        <w:ind w:left="851"/>
        <w:jc w:val="both"/>
        <w:rPr>
          <w:rFonts w:ascii="Arial" w:hAnsi="Arial" w:cs="Arial"/>
          <w:sz w:val="24"/>
          <w:szCs w:val="24"/>
        </w:rPr>
      </w:pPr>
      <w:r w:rsidRPr="00CA6C34">
        <w:rPr>
          <w:rFonts w:ascii="Arial" w:hAnsi="Arial" w:cs="Arial"/>
          <w:sz w:val="24"/>
          <w:szCs w:val="24"/>
        </w:rPr>
        <w:t xml:space="preserve">In prezent sistemul de alimentare cu apa din </w:t>
      </w:r>
      <w:r>
        <w:rPr>
          <w:rFonts w:ascii="Arial" w:hAnsi="Arial" w:cs="Arial"/>
          <w:sz w:val="24"/>
          <w:szCs w:val="24"/>
        </w:rPr>
        <w:t>Beresti</w:t>
      </w:r>
      <w:r w:rsidR="0016117E">
        <w:rPr>
          <w:rFonts w:ascii="Arial" w:hAnsi="Arial" w:cs="Arial"/>
          <w:sz w:val="24"/>
          <w:szCs w:val="24"/>
        </w:rPr>
        <w:t xml:space="preserve"> asigura apa</w:t>
      </w:r>
      <w:r w:rsidR="00F65B5C">
        <w:rPr>
          <w:rFonts w:ascii="Arial" w:hAnsi="Arial" w:cs="Arial"/>
          <w:sz w:val="24"/>
          <w:szCs w:val="24"/>
        </w:rPr>
        <w:t xml:space="preserve"> numai </w:t>
      </w:r>
      <w:r w:rsidRPr="00CA6C34">
        <w:rPr>
          <w:rFonts w:ascii="Arial" w:hAnsi="Arial" w:cs="Arial"/>
          <w:sz w:val="24"/>
          <w:szCs w:val="24"/>
        </w:rPr>
        <w:t xml:space="preserve">pentru </w:t>
      </w:r>
      <w:r>
        <w:rPr>
          <w:rFonts w:ascii="Arial" w:hAnsi="Arial" w:cs="Arial"/>
          <w:sz w:val="24"/>
          <w:szCs w:val="24"/>
        </w:rPr>
        <w:t>1900 de</w:t>
      </w:r>
      <w:r w:rsidRPr="00CA6C34">
        <w:rPr>
          <w:rFonts w:ascii="Arial" w:hAnsi="Arial" w:cs="Arial"/>
          <w:sz w:val="24"/>
          <w:szCs w:val="24"/>
        </w:rPr>
        <w:t xml:space="preserve"> locuitori (</w:t>
      </w:r>
      <w:r w:rsidR="00A42B3E">
        <w:rPr>
          <w:rFonts w:ascii="Arial" w:hAnsi="Arial" w:cs="Arial"/>
          <w:sz w:val="24"/>
          <w:szCs w:val="24"/>
        </w:rPr>
        <w:t xml:space="preserve">59,5 </w:t>
      </w:r>
      <w:r w:rsidR="0035051B">
        <w:rPr>
          <w:rFonts w:ascii="Arial" w:hAnsi="Arial" w:cs="Arial"/>
          <w:sz w:val="24"/>
          <w:szCs w:val="24"/>
        </w:rPr>
        <w:t>%</w:t>
      </w:r>
      <w:r w:rsidR="00A42B3E">
        <w:rPr>
          <w:rFonts w:ascii="Arial" w:hAnsi="Arial" w:cs="Arial"/>
          <w:sz w:val="24"/>
          <w:szCs w:val="24"/>
        </w:rPr>
        <w:t xml:space="preserve"> - </w:t>
      </w:r>
      <w:r w:rsidRPr="00CA6C34">
        <w:rPr>
          <w:rFonts w:ascii="Arial" w:hAnsi="Arial" w:cs="Arial"/>
          <w:sz w:val="24"/>
          <w:szCs w:val="24"/>
        </w:rPr>
        <w:t xml:space="preserve">rata </w:t>
      </w:r>
      <w:r w:rsidR="00A42B3E">
        <w:rPr>
          <w:rFonts w:ascii="Arial" w:hAnsi="Arial" w:cs="Arial"/>
          <w:sz w:val="24"/>
          <w:szCs w:val="24"/>
        </w:rPr>
        <w:t>de conectare) din totalul de 3188</w:t>
      </w:r>
      <w:r w:rsidRPr="00CA6C34">
        <w:rPr>
          <w:rFonts w:ascii="Arial" w:hAnsi="Arial" w:cs="Arial"/>
          <w:sz w:val="24"/>
          <w:szCs w:val="24"/>
        </w:rPr>
        <w:t xml:space="preserve"> locuitori.</w:t>
      </w:r>
    </w:p>
    <w:p w:rsidR="00B2284B" w:rsidRDefault="00A545C6" w:rsidP="00AA5034">
      <w:pPr>
        <w:spacing w:after="120" w:line="360" w:lineRule="auto"/>
        <w:ind w:left="851"/>
        <w:jc w:val="both"/>
        <w:rPr>
          <w:rFonts w:ascii="Arial" w:hAnsi="Arial" w:cs="Arial"/>
          <w:sz w:val="24"/>
          <w:szCs w:val="24"/>
        </w:rPr>
      </w:pPr>
      <w:r w:rsidRPr="00096F4F">
        <w:rPr>
          <w:rFonts w:ascii="Arial" w:hAnsi="Arial" w:cs="Arial"/>
          <w:sz w:val="24"/>
          <w:szCs w:val="24"/>
        </w:rPr>
        <w:t>Productia d</w:t>
      </w:r>
      <w:r>
        <w:rPr>
          <w:rFonts w:ascii="Arial" w:hAnsi="Arial" w:cs="Arial"/>
          <w:sz w:val="24"/>
          <w:szCs w:val="24"/>
        </w:rPr>
        <w:t>e</w:t>
      </w:r>
      <w:r w:rsidRPr="00096F4F">
        <w:rPr>
          <w:rFonts w:ascii="Arial" w:hAnsi="Arial" w:cs="Arial"/>
          <w:sz w:val="24"/>
          <w:szCs w:val="24"/>
        </w:rPr>
        <w:t xml:space="preserve"> apa </w:t>
      </w:r>
      <w:r>
        <w:rPr>
          <w:rFonts w:ascii="Arial" w:hAnsi="Arial" w:cs="Arial"/>
          <w:sz w:val="24"/>
          <w:szCs w:val="24"/>
        </w:rPr>
        <w:t xml:space="preserve">a inceput sa fie monitorizata de SC APA CANAL SA Galati incepand cu </w:t>
      </w:r>
      <w:r w:rsidR="00A42B3E">
        <w:rPr>
          <w:rFonts w:ascii="Arial" w:hAnsi="Arial" w:cs="Arial"/>
          <w:sz w:val="24"/>
          <w:szCs w:val="24"/>
        </w:rPr>
        <w:t>anul 2011</w:t>
      </w:r>
      <w:r w:rsidR="00AA5034">
        <w:rPr>
          <w:rFonts w:ascii="Arial" w:hAnsi="Arial" w:cs="Arial"/>
          <w:sz w:val="24"/>
          <w:szCs w:val="24"/>
        </w:rPr>
        <w:t>, dupa</w:t>
      </w:r>
      <w:r w:rsidR="00F65B5C">
        <w:rPr>
          <w:rFonts w:ascii="Arial" w:hAnsi="Arial" w:cs="Arial"/>
          <w:sz w:val="24"/>
          <w:szCs w:val="24"/>
        </w:rPr>
        <w:t xml:space="preserve"> includerea orasului Beresti in aria sa de operare.</w:t>
      </w:r>
    </w:p>
    <w:p w:rsidR="00A42B3E" w:rsidRPr="00CA6C34" w:rsidRDefault="00A42B3E" w:rsidP="005952E5">
      <w:pPr>
        <w:spacing w:after="120"/>
        <w:ind w:firstLine="851"/>
        <w:jc w:val="both"/>
        <w:rPr>
          <w:rFonts w:ascii="Arial" w:hAnsi="Arial" w:cs="Arial"/>
          <w:b/>
          <w:bCs/>
          <w:sz w:val="20"/>
        </w:rPr>
      </w:pPr>
      <w:r>
        <w:rPr>
          <w:rFonts w:ascii="Arial" w:hAnsi="Arial" w:cs="Arial"/>
          <w:b/>
          <w:bCs/>
          <w:sz w:val="20"/>
        </w:rPr>
        <w:t>Tabel 2.1</w:t>
      </w:r>
      <w:r w:rsidR="009830C1">
        <w:rPr>
          <w:rFonts w:ascii="Arial" w:hAnsi="Arial" w:cs="Arial"/>
          <w:b/>
          <w:bCs/>
          <w:sz w:val="20"/>
        </w:rPr>
        <w:t xml:space="preserve">4 </w:t>
      </w:r>
      <w:r>
        <w:rPr>
          <w:rFonts w:ascii="Arial" w:hAnsi="Arial" w:cs="Arial"/>
          <w:b/>
          <w:bCs/>
          <w:sz w:val="20"/>
        </w:rPr>
        <w:t>-</w:t>
      </w:r>
      <w:r w:rsidR="009830C1">
        <w:rPr>
          <w:rFonts w:ascii="Arial" w:hAnsi="Arial" w:cs="Arial"/>
          <w:b/>
          <w:bCs/>
          <w:sz w:val="20"/>
        </w:rPr>
        <w:t xml:space="preserve"> 6</w:t>
      </w:r>
      <w:r w:rsidRPr="00CA6C34">
        <w:rPr>
          <w:rFonts w:ascii="Arial" w:hAnsi="Arial" w:cs="Arial"/>
          <w:b/>
          <w:bCs/>
          <w:sz w:val="20"/>
        </w:rPr>
        <w:t xml:space="preserve">Productia de apa in ultimii </w:t>
      </w:r>
      <w:r w:rsidR="009830C1">
        <w:rPr>
          <w:rFonts w:ascii="Arial" w:hAnsi="Arial" w:cs="Arial"/>
          <w:b/>
          <w:bCs/>
          <w:sz w:val="20"/>
        </w:rPr>
        <w:t>2</w:t>
      </w:r>
      <w:r w:rsidRPr="00CA6C34">
        <w:rPr>
          <w:rFonts w:ascii="Arial" w:hAnsi="Arial" w:cs="Arial"/>
          <w:b/>
          <w:bCs/>
          <w:sz w:val="20"/>
        </w:rPr>
        <w:t xml:space="preserve"> ani </w:t>
      </w:r>
      <w:r>
        <w:rPr>
          <w:rFonts w:ascii="Arial" w:hAnsi="Arial" w:cs="Arial"/>
          <w:b/>
          <w:bCs/>
          <w:sz w:val="20"/>
        </w:rPr>
        <w:t>(201</w:t>
      </w:r>
      <w:r w:rsidR="009830C1">
        <w:rPr>
          <w:rFonts w:ascii="Arial" w:hAnsi="Arial" w:cs="Arial"/>
          <w:b/>
          <w:bCs/>
          <w:sz w:val="20"/>
        </w:rPr>
        <w:t>1</w:t>
      </w:r>
      <w:r>
        <w:rPr>
          <w:rFonts w:ascii="Arial" w:hAnsi="Arial" w:cs="Arial"/>
          <w:b/>
          <w:bCs/>
          <w:sz w:val="20"/>
        </w:rPr>
        <w:t xml:space="preserve"> – 2012)</w:t>
      </w:r>
      <w:r w:rsidR="009830C1">
        <w:rPr>
          <w:rFonts w:ascii="Arial" w:hAnsi="Arial" w:cs="Arial"/>
          <w:b/>
          <w:bCs/>
          <w:sz w:val="20"/>
        </w:rPr>
        <w:t>–</w:t>
      </w:r>
      <w:r w:rsidRPr="00CA6C34">
        <w:rPr>
          <w:rFonts w:ascii="Arial" w:hAnsi="Arial" w:cs="Arial"/>
          <w:b/>
          <w:bCs/>
          <w:sz w:val="20"/>
        </w:rPr>
        <w:t>(mc</w:t>
      </w:r>
      <w:r w:rsidR="009830C1">
        <w:rPr>
          <w:rFonts w:ascii="Arial" w:hAnsi="Arial" w:cs="Arial"/>
          <w:b/>
          <w:bCs/>
          <w:sz w:val="20"/>
        </w:rPr>
        <w:t>/an)</w:t>
      </w:r>
    </w:p>
    <w:tbl>
      <w:tblPr>
        <w:tblW w:w="8647" w:type="dxa"/>
        <w:tblInd w:w="881" w:type="dxa"/>
        <w:tblLayout w:type="fixed"/>
        <w:tblCellMar>
          <w:left w:w="30" w:type="dxa"/>
          <w:right w:w="30" w:type="dxa"/>
        </w:tblCellMar>
        <w:tblLook w:val="0000" w:firstRow="0" w:lastRow="0" w:firstColumn="0" w:lastColumn="0" w:noHBand="0" w:noVBand="0"/>
      </w:tblPr>
      <w:tblGrid>
        <w:gridCol w:w="1984"/>
        <w:gridCol w:w="2410"/>
        <w:gridCol w:w="4253"/>
      </w:tblGrid>
      <w:tr w:rsidR="00A42B3E" w:rsidRPr="00E6036E" w:rsidTr="005952E5">
        <w:trPr>
          <w:trHeight w:val="247"/>
        </w:trPr>
        <w:tc>
          <w:tcPr>
            <w:tcW w:w="1984" w:type="dxa"/>
            <w:tcBorders>
              <w:top w:val="single" w:sz="2" w:space="0" w:color="000000"/>
              <w:left w:val="single" w:sz="2" w:space="0" w:color="000000"/>
              <w:bottom w:val="single" w:sz="2" w:space="0" w:color="000000"/>
              <w:right w:val="single" w:sz="2" w:space="0" w:color="000000"/>
            </w:tcBorders>
            <w:shd w:val="pct10" w:color="auto" w:fill="auto"/>
            <w:vAlign w:val="center"/>
          </w:tcPr>
          <w:p w:rsidR="00A42B3E" w:rsidRPr="00A87E5E" w:rsidRDefault="00A42B3E" w:rsidP="0005118D">
            <w:pPr>
              <w:keepNext/>
              <w:keepLines/>
              <w:jc w:val="center"/>
              <w:rPr>
                <w:rFonts w:ascii="Arial" w:hAnsi="Arial" w:cs="Arial"/>
                <w:b/>
                <w:sz w:val="24"/>
                <w:szCs w:val="24"/>
              </w:rPr>
            </w:pPr>
            <w:r w:rsidRPr="00A87E5E">
              <w:rPr>
                <w:rFonts w:ascii="Arial" w:hAnsi="Arial" w:cs="Arial"/>
                <w:b/>
                <w:sz w:val="24"/>
                <w:szCs w:val="24"/>
              </w:rPr>
              <w:t>Denumire sursa de apa</w:t>
            </w:r>
          </w:p>
        </w:tc>
        <w:tc>
          <w:tcPr>
            <w:tcW w:w="2410" w:type="dxa"/>
            <w:tcBorders>
              <w:top w:val="single" w:sz="2" w:space="0" w:color="000000"/>
              <w:left w:val="single" w:sz="2" w:space="0" w:color="000000"/>
              <w:bottom w:val="single" w:sz="2" w:space="0" w:color="000000"/>
              <w:right w:val="single" w:sz="2" w:space="0" w:color="000000"/>
            </w:tcBorders>
            <w:shd w:val="pct10" w:color="auto" w:fill="auto"/>
            <w:vAlign w:val="center"/>
          </w:tcPr>
          <w:p w:rsidR="00A42B3E" w:rsidRPr="00A87E5E" w:rsidRDefault="00A42B3E" w:rsidP="0005118D">
            <w:pPr>
              <w:keepNext/>
              <w:keepLines/>
              <w:jc w:val="center"/>
              <w:rPr>
                <w:rFonts w:ascii="Arial" w:hAnsi="Arial" w:cs="Arial"/>
                <w:b/>
                <w:sz w:val="24"/>
                <w:szCs w:val="24"/>
              </w:rPr>
            </w:pPr>
            <w:r w:rsidRPr="00A87E5E">
              <w:rPr>
                <w:rFonts w:ascii="Arial" w:hAnsi="Arial" w:cs="Arial"/>
                <w:b/>
                <w:sz w:val="24"/>
                <w:szCs w:val="24"/>
              </w:rPr>
              <w:t>2011</w:t>
            </w:r>
          </w:p>
        </w:tc>
        <w:tc>
          <w:tcPr>
            <w:tcW w:w="425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A42B3E" w:rsidRPr="00A87E5E" w:rsidRDefault="00A42B3E" w:rsidP="0005118D">
            <w:pPr>
              <w:keepNext/>
              <w:keepLines/>
              <w:jc w:val="center"/>
              <w:rPr>
                <w:rFonts w:ascii="Arial" w:hAnsi="Arial" w:cs="Arial"/>
                <w:b/>
                <w:sz w:val="24"/>
                <w:szCs w:val="24"/>
              </w:rPr>
            </w:pPr>
            <w:r w:rsidRPr="00A87E5E">
              <w:rPr>
                <w:rFonts w:ascii="Arial" w:hAnsi="Arial" w:cs="Arial"/>
                <w:b/>
                <w:sz w:val="24"/>
                <w:szCs w:val="24"/>
              </w:rPr>
              <w:t>2012</w:t>
            </w:r>
          </w:p>
        </w:tc>
      </w:tr>
      <w:tr w:rsidR="00A42B3E" w:rsidRPr="00E6036E" w:rsidTr="005952E5">
        <w:trPr>
          <w:trHeight w:val="247"/>
        </w:trPr>
        <w:tc>
          <w:tcPr>
            <w:tcW w:w="1984" w:type="dxa"/>
            <w:tcBorders>
              <w:top w:val="single" w:sz="2" w:space="0" w:color="000000"/>
              <w:left w:val="single" w:sz="2" w:space="0" w:color="000000"/>
              <w:bottom w:val="single" w:sz="2" w:space="0" w:color="000000"/>
              <w:right w:val="single" w:sz="2" w:space="0" w:color="000000"/>
            </w:tcBorders>
            <w:vAlign w:val="center"/>
          </w:tcPr>
          <w:p w:rsidR="00A42B3E" w:rsidRPr="00A87E5E" w:rsidRDefault="00A42B3E" w:rsidP="0005118D">
            <w:pPr>
              <w:keepNext/>
              <w:keepLines/>
              <w:jc w:val="center"/>
              <w:rPr>
                <w:rFonts w:ascii="Arial" w:hAnsi="Arial" w:cs="Arial"/>
                <w:sz w:val="24"/>
                <w:szCs w:val="24"/>
              </w:rPr>
            </w:pPr>
            <w:r w:rsidRPr="00A87E5E">
              <w:rPr>
                <w:rFonts w:ascii="Arial" w:hAnsi="Arial" w:cs="Arial"/>
                <w:sz w:val="24"/>
                <w:szCs w:val="24"/>
              </w:rPr>
              <w:t xml:space="preserve">Front de captare </w:t>
            </w:r>
            <w:r>
              <w:rPr>
                <w:rFonts w:ascii="Arial" w:hAnsi="Arial" w:cs="Arial"/>
                <w:sz w:val="24"/>
                <w:szCs w:val="24"/>
              </w:rPr>
              <w:t>Beresti</w:t>
            </w:r>
          </w:p>
        </w:tc>
        <w:tc>
          <w:tcPr>
            <w:tcW w:w="2410" w:type="dxa"/>
            <w:tcBorders>
              <w:top w:val="single" w:sz="2" w:space="0" w:color="000000"/>
              <w:left w:val="single" w:sz="2" w:space="0" w:color="000000"/>
              <w:bottom w:val="single" w:sz="2" w:space="0" w:color="000000"/>
              <w:right w:val="single" w:sz="2" w:space="0" w:color="000000"/>
            </w:tcBorders>
            <w:vAlign w:val="center"/>
          </w:tcPr>
          <w:p w:rsidR="00A42B3E" w:rsidRPr="00A87E5E" w:rsidRDefault="00A42B3E" w:rsidP="0005118D">
            <w:pPr>
              <w:keepNext/>
              <w:keepLines/>
              <w:jc w:val="center"/>
              <w:rPr>
                <w:rFonts w:ascii="Arial" w:hAnsi="Arial" w:cs="Arial"/>
                <w:sz w:val="24"/>
                <w:szCs w:val="24"/>
              </w:rPr>
            </w:pPr>
            <w:r>
              <w:rPr>
                <w:rFonts w:ascii="Arial" w:hAnsi="Arial" w:cs="Arial"/>
                <w:sz w:val="24"/>
                <w:szCs w:val="24"/>
              </w:rPr>
              <w:t>45,066</w:t>
            </w:r>
          </w:p>
        </w:tc>
        <w:tc>
          <w:tcPr>
            <w:tcW w:w="425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A42B3E" w:rsidRPr="00A87E5E" w:rsidRDefault="00A42B3E" w:rsidP="0005118D">
            <w:pPr>
              <w:keepNext/>
              <w:keepLines/>
              <w:jc w:val="center"/>
              <w:rPr>
                <w:rFonts w:ascii="Arial" w:hAnsi="Arial" w:cs="Arial"/>
                <w:sz w:val="24"/>
                <w:szCs w:val="24"/>
              </w:rPr>
            </w:pPr>
            <w:r>
              <w:rPr>
                <w:rFonts w:ascii="Arial" w:hAnsi="Arial" w:cs="Arial"/>
                <w:sz w:val="24"/>
                <w:szCs w:val="24"/>
              </w:rPr>
              <w:t>65,740</w:t>
            </w:r>
          </w:p>
        </w:tc>
      </w:tr>
    </w:tbl>
    <w:p w:rsidR="00420B27" w:rsidRDefault="00420B27" w:rsidP="00A42B3E">
      <w:pPr>
        <w:spacing w:after="120" w:line="360" w:lineRule="auto"/>
        <w:ind w:left="709"/>
        <w:jc w:val="both"/>
        <w:rPr>
          <w:rFonts w:ascii="Arial" w:hAnsi="Arial" w:cs="Arial"/>
          <w:sz w:val="24"/>
          <w:szCs w:val="24"/>
        </w:rPr>
      </w:pPr>
    </w:p>
    <w:p w:rsidR="00A42B3E" w:rsidRPr="00CA6C34" w:rsidRDefault="00A42B3E" w:rsidP="00A42B3E">
      <w:pPr>
        <w:spacing w:after="120" w:line="360" w:lineRule="auto"/>
        <w:ind w:left="709"/>
        <w:jc w:val="both"/>
        <w:rPr>
          <w:rFonts w:ascii="Arial" w:hAnsi="Arial" w:cs="Arial"/>
          <w:sz w:val="24"/>
          <w:szCs w:val="24"/>
        </w:rPr>
      </w:pPr>
      <w:r w:rsidRPr="00CA6C34">
        <w:rPr>
          <w:rFonts w:ascii="Arial" w:hAnsi="Arial" w:cs="Arial"/>
          <w:sz w:val="24"/>
          <w:szCs w:val="24"/>
        </w:rPr>
        <w:t xml:space="preserve">Fluctuatia </w:t>
      </w:r>
      <w:r>
        <w:rPr>
          <w:rFonts w:ascii="Arial" w:hAnsi="Arial" w:cs="Arial"/>
          <w:sz w:val="24"/>
          <w:szCs w:val="24"/>
        </w:rPr>
        <w:t xml:space="preserve">volumelor de apa cumparate </w:t>
      </w:r>
      <w:r w:rsidRPr="00CA6C34">
        <w:rPr>
          <w:rFonts w:ascii="Arial" w:hAnsi="Arial" w:cs="Arial"/>
          <w:sz w:val="24"/>
          <w:szCs w:val="24"/>
        </w:rPr>
        <w:t xml:space="preserve">pe parcursul ultimilor </w:t>
      </w:r>
      <w:r>
        <w:rPr>
          <w:rFonts w:ascii="Arial" w:hAnsi="Arial" w:cs="Arial"/>
          <w:sz w:val="24"/>
          <w:szCs w:val="24"/>
        </w:rPr>
        <w:t>2</w:t>
      </w:r>
      <w:r w:rsidRPr="00CA6C34">
        <w:rPr>
          <w:rFonts w:ascii="Arial" w:hAnsi="Arial" w:cs="Arial"/>
          <w:sz w:val="24"/>
          <w:szCs w:val="24"/>
        </w:rPr>
        <w:t xml:space="preserve"> ani este prezentata in diagrama de mai jos: </w:t>
      </w:r>
    </w:p>
    <w:p w:rsidR="00B2284B" w:rsidRDefault="00A42B3E" w:rsidP="00AF21FD">
      <w:pPr>
        <w:spacing w:after="120" w:line="360" w:lineRule="auto"/>
        <w:ind w:left="708"/>
        <w:jc w:val="both"/>
        <w:rPr>
          <w:rFonts w:ascii="Arial" w:hAnsi="Arial" w:cs="Arial"/>
          <w:sz w:val="24"/>
          <w:szCs w:val="24"/>
        </w:rPr>
      </w:pPr>
      <w:r w:rsidRPr="00A42B3E">
        <w:rPr>
          <w:rFonts w:ascii="Arial" w:hAnsi="Arial" w:cs="Arial"/>
          <w:noProof/>
          <w:sz w:val="24"/>
          <w:szCs w:val="24"/>
          <w:lang w:val="en-US"/>
        </w:rPr>
        <w:drawing>
          <wp:inline distT="0" distB="0" distL="0" distR="0">
            <wp:extent cx="5356412" cy="3148853"/>
            <wp:effectExtent l="19050" t="0" r="15688" b="0"/>
            <wp:docPr id="24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9830C1" w:rsidRPr="007A5565" w:rsidRDefault="009830C1" w:rsidP="00962B35">
      <w:pPr>
        <w:pStyle w:val="Beschriftung-FiguresCaracter"/>
      </w:pPr>
      <w:r w:rsidRPr="007A5565">
        <w:t xml:space="preserve">Fig. </w:t>
      </w:r>
      <w:r>
        <w:t>2.14 - 2Volum de apa extras in perioada 2011 - 2012</w:t>
      </w:r>
    </w:p>
    <w:p w:rsidR="00A42B3E" w:rsidRPr="00AF21FD" w:rsidRDefault="00A42B3E" w:rsidP="00B943BB">
      <w:pPr>
        <w:spacing w:after="120" w:line="360" w:lineRule="auto"/>
        <w:ind w:left="851"/>
        <w:jc w:val="both"/>
        <w:rPr>
          <w:rFonts w:ascii="Arial" w:hAnsi="Arial" w:cs="Arial"/>
          <w:sz w:val="24"/>
          <w:szCs w:val="24"/>
        </w:rPr>
      </w:pPr>
      <w:r>
        <w:rPr>
          <w:rFonts w:ascii="Arial" w:hAnsi="Arial" w:cs="Arial"/>
          <w:sz w:val="24"/>
          <w:szCs w:val="24"/>
        </w:rPr>
        <w:t>Volumul de apa cumparat in anul 2012 a crescut cu aproape 46 % fata de anul precedent.</w:t>
      </w:r>
    </w:p>
    <w:p w:rsidR="00A42B3E" w:rsidRPr="00CA6C34" w:rsidRDefault="00A42B3E" w:rsidP="007E13F4">
      <w:pPr>
        <w:pStyle w:val="SubSubSubTitlu"/>
      </w:pPr>
      <w:bookmarkStart w:id="334" w:name="_Toc369259381"/>
      <w:r w:rsidRPr="00CA6C34">
        <w:t>Consumul de apa</w:t>
      </w:r>
      <w:bookmarkEnd w:id="334"/>
    </w:p>
    <w:p w:rsidR="00B943BB" w:rsidRDefault="00B943BB" w:rsidP="00B943BB">
      <w:pPr>
        <w:tabs>
          <w:tab w:val="left" w:pos="1170"/>
        </w:tabs>
        <w:spacing w:after="120" w:line="360" w:lineRule="auto"/>
        <w:ind w:left="851"/>
        <w:jc w:val="both"/>
        <w:rPr>
          <w:rFonts w:ascii="Arial" w:hAnsi="Arial" w:cs="Arial"/>
          <w:sz w:val="24"/>
          <w:szCs w:val="24"/>
        </w:rPr>
      </w:pPr>
      <w:r>
        <w:rPr>
          <w:rFonts w:ascii="Arial" w:hAnsi="Arial" w:cs="Arial"/>
          <w:sz w:val="24"/>
          <w:szCs w:val="24"/>
        </w:rPr>
        <w:t>In tabelul de mai jos sunt prezentate valorile referitoare la evolutia consumului de apa furnizat catre consumatori din sistemul de al</w:t>
      </w:r>
      <w:r w:rsidR="008D4853">
        <w:rPr>
          <w:rFonts w:ascii="Arial" w:hAnsi="Arial" w:cs="Arial"/>
          <w:sz w:val="24"/>
          <w:szCs w:val="24"/>
        </w:rPr>
        <w:t xml:space="preserve">imentare cu apa Beresti - de </w:t>
      </w:r>
      <w:r>
        <w:rPr>
          <w:rFonts w:ascii="Arial" w:hAnsi="Arial" w:cs="Arial"/>
          <w:sz w:val="24"/>
          <w:szCs w:val="24"/>
        </w:rPr>
        <w:t>APA CANAL SA GALATI, in ulltimii 2</w:t>
      </w:r>
      <w:r w:rsidRPr="00CA6C34">
        <w:rPr>
          <w:rFonts w:ascii="Arial" w:hAnsi="Arial" w:cs="Arial"/>
          <w:sz w:val="24"/>
          <w:szCs w:val="24"/>
        </w:rPr>
        <w:t xml:space="preserve"> ani: </w:t>
      </w:r>
    </w:p>
    <w:p w:rsidR="00EB4949" w:rsidRDefault="00B943BB" w:rsidP="00B943BB">
      <w:pPr>
        <w:spacing w:after="120" w:line="360" w:lineRule="auto"/>
        <w:ind w:left="851"/>
        <w:jc w:val="both"/>
        <w:rPr>
          <w:rFonts w:ascii="Arial" w:hAnsi="Arial" w:cs="Arial"/>
          <w:sz w:val="24"/>
          <w:szCs w:val="24"/>
        </w:rPr>
      </w:pPr>
      <w:r>
        <w:rPr>
          <w:rFonts w:ascii="Arial" w:hAnsi="Arial" w:cs="Arial"/>
          <w:sz w:val="24"/>
          <w:szCs w:val="24"/>
        </w:rPr>
        <w:t>Consumul de apa a crescut pentru toate categoriile de consumatori.</w:t>
      </w:r>
    </w:p>
    <w:p w:rsidR="009830C1" w:rsidRDefault="009830C1" w:rsidP="009830C1">
      <w:pPr>
        <w:spacing w:after="120"/>
        <w:ind w:left="851"/>
        <w:rPr>
          <w:rFonts w:ascii="Arial" w:hAnsi="Arial" w:cs="Arial"/>
          <w:sz w:val="24"/>
          <w:szCs w:val="24"/>
        </w:rPr>
      </w:pPr>
      <w:r w:rsidRPr="004F1F5D">
        <w:rPr>
          <w:rFonts w:ascii="Arial" w:hAnsi="Arial" w:cs="Arial"/>
          <w:sz w:val="24"/>
          <w:szCs w:val="24"/>
        </w:rPr>
        <w:t>Consumul mediu facturat</w:t>
      </w:r>
      <w:r>
        <w:rPr>
          <w:rFonts w:ascii="Arial" w:hAnsi="Arial" w:cs="Arial"/>
          <w:sz w:val="24"/>
          <w:szCs w:val="24"/>
        </w:rPr>
        <w:t xml:space="preserve"> in anul 2012 pentru orasul Beresti a</w:t>
      </w:r>
      <w:r w:rsidRPr="004F1F5D">
        <w:rPr>
          <w:rFonts w:ascii="Arial" w:hAnsi="Arial" w:cs="Arial"/>
          <w:sz w:val="24"/>
          <w:szCs w:val="24"/>
        </w:rPr>
        <w:t xml:space="preserve"> fost de</w:t>
      </w:r>
      <w:r>
        <w:rPr>
          <w:rFonts w:ascii="Arial" w:hAnsi="Arial" w:cs="Arial"/>
          <w:sz w:val="24"/>
          <w:szCs w:val="24"/>
        </w:rPr>
        <w:t xml:space="preserve"> 80</w:t>
      </w:r>
      <w:r w:rsidRPr="004F1F5D">
        <w:rPr>
          <w:rFonts w:ascii="Arial" w:hAnsi="Arial" w:cs="Arial"/>
          <w:sz w:val="24"/>
          <w:szCs w:val="24"/>
        </w:rPr>
        <w:t xml:space="preserve"> mc/zi.</w:t>
      </w:r>
    </w:p>
    <w:p w:rsidR="009830C1" w:rsidRPr="0021428B" w:rsidRDefault="009830C1" w:rsidP="009830C1">
      <w:pPr>
        <w:spacing w:after="120"/>
        <w:ind w:left="851"/>
        <w:rPr>
          <w:rFonts w:ascii="Arial" w:hAnsi="Arial" w:cs="Arial"/>
          <w:sz w:val="24"/>
          <w:szCs w:val="24"/>
        </w:rPr>
      </w:pPr>
    </w:p>
    <w:p w:rsidR="00A42B3E" w:rsidRPr="00101740" w:rsidRDefault="00A42B3E" w:rsidP="00A42B3E">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w:t>
      </w:r>
      <w:r w:rsidR="0041764E">
        <w:rPr>
          <w:rFonts w:ascii="Arial" w:hAnsi="Arial" w:cs="Arial"/>
          <w:b/>
          <w:bCs/>
          <w:sz w:val="20"/>
        </w:rPr>
        <w:t>4</w:t>
      </w:r>
      <w:r>
        <w:rPr>
          <w:rFonts w:ascii="Arial" w:hAnsi="Arial" w:cs="Arial"/>
          <w:b/>
          <w:bCs/>
          <w:sz w:val="20"/>
        </w:rPr>
        <w:t>- 4 -</w:t>
      </w:r>
      <w:r w:rsidRPr="00101740">
        <w:rPr>
          <w:rFonts w:ascii="Arial" w:hAnsi="Arial" w:cs="Arial"/>
          <w:b/>
          <w:bCs/>
          <w:sz w:val="20"/>
        </w:rPr>
        <w:t xml:space="preserve"> Evoluti</w:t>
      </w:r>
      <w:r>
        <w:rPr>
          <w:rFonts w:ascii="Arial" w:hAnsi="Arial" w:cs="Arial"/>
          <w:b/>
          <w:bCs/>
          <w:sz w:val="20"/>
        </w:rPr>
        <w:t xml:space="preserve">a consumului de apa in ultimii </w:t>
      </w:r>
      <w:r w:rsidR="00B943BB">
        <w:rPr>
          <w:rFonts w:ascii="Arial" w:hAnsi="Arial" w:cs="Arial"/>
          <w:b/>
          <w:bCs/>
          <w:sz w:val="20"/>
        </w:rPr>
        <w:t>2</w:t>
      </w:r>
      <w:r w:rsidRPr="00101740">
        <w:rPr>
          <w:rFonts w:ascii="Arial" w:hAnsi="Arial" w:cs="Arial"/>
          <w:b/>
          <w:bCs/>
          <w:sz w:val="20"/>
        </w:rPr>
        <w:t xml:space="preserve"> ani:</w:t>
      </w:r>
    </w:p>
    <w:tbl>
      <w:tblPr>
        <w:tblW w:w="7796" w:type="dxa"/>
        <w:tblInd w:w="881" w:type="dxa"/>
        <w:tblLayout w:type="fixed"/>
        <w:tblCellMar>
          <w:left w:w="30" w:type="dxa"/>
          <w:right w:w="30" w:type="dxa"/>
        </w:tblCellMar>
        <w:tblLook w:val="0000" w:firstRow="0" w:lastRow="0" w:firstColumn="0" w:lastColumn="0" w:noHBand="0" w:noVBand="0"/>
      </w:tblPr>
      <w:tblGrid>
        <w:gridCol w:w="3544"/>
        <w:gridCol w:w="1984"/>
        <w:gridCol w:w="2268"/>
      </w:tblGrid>
      <w:tr w:rsidR="00A42B3E" w:rsidRPr="00CA6C34" w:rsidTr="009830C1">
        <w:trPr>
          <w:trHeight w:val="266"/>
        </w:trPr>
        <w:tc>
          <w:tcPr>
            <w:tcW w:w="3544"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A42B3E" w:rsidRPr="00B943BB" w:rsidRDefault="00A42B3E" w:rsidP="0005118D">
            <w:pPr>
              <w:jc w:val="center"/>
              <w:rPr>
                <w:rFonts w:ascii="Arial" w:hAnsi="Arial" w:cs="Arial"/>
                <w:b/>
                <w:snapToGrid w:val="0"/>
                <w:sz w:val="24"/>
                <w:szCs w:val="24"/>
              </w:rPr>
            </w:pPr>
            <w:r w:rsidRPr="00B943BB">
              <w:rPr>
                <w:rFonts w:ascii="Arial" w:hAnsi="Arial" w:cs="Arial"/>
                <w:b/>
                <w:snapToGrid w:val="0"/>
                <w:sz w:val="24"/>
                <w:szCs w:val="24"/>
              </w:rPr>
              <w:t>Tip consumator</w:t>
            </w:r>
          </w:p>
        </w:tc>
        <w:tc>
          <w:tcPr>
            <w:tcW w:w="1984"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A42B3E" w:rsidRPr="00B943BB" w:rsidRDefault="00A42B3E" w:rsidP="0005118D">
            <w:pPr>
              <w:jc w:val="center"/>
              <w:rPr>
                <w:rFonts w:ascii="Arial" w:hAnsi="Arial" w:cs="Arial"/>
                <w:b/>
                <w:sz w:val="24"/>
                <w:szCs w:val="24"/>
              </w:rPr>
            </w:pPr>
            <w:r w:rsidRPr="00B943BB">
              <w:rPr>
                <w:rFonts w:ascii="Arial" w:hAnsi="Arial" w:cs="Arial"/>
                <w:b/>
                <w:sz w:val="24"/>
                <w:szCs w:val="24"/>
              </w:rPr>
              <w:t>2011</w:t>
            </w:r>
          </w:p>
          <w:p w:rsidR="00A42B3E" w:rsidRPr="00B943BB" w:rsidRDefault="00A42B3E" w:rsidP="0005118D">
            <w:pPr>
              <w:jc w:val="center"/>
              <w:rPr>
                <w:rFonts w:ascii="Arial" w:hAnsi="Arial" w:cs="Arial"/>
                <w:b/>
                <w:sz w:val="24"/>
                <w:szCs w:val="24"/>
              </w:rPr>
            </w:pPr>
            <w:r w:rsidRPr="00B943BB">
              <w:rPr>
                <w:rFonts w:ascii="Arial" w:hAnsi="Arial" w:cs="Arial"/>
                <w:b/>
                <w:sz w:val="24"/>
                <w:szCs w:val="24"/>
              </w:rPr>
              <w:t>(mc/zi)</w:t>
            </w:r>
          </w:p>
        </w:tc>
        <w:tc>
          <w:tcPr>
            <w:tcW w:w="2268"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A42B3E" w:rsidRPr="00B943BB" w:rsidRDefault="00A42B3E" w:rsidP="0005118D">
            <w:pPr>
              <w:jc w:val="center"/>
              <w:rPr>
                <w:rFonts w:ascii="Arial" w:hAnsi="Arial" w:cs="Arial"/>
                <w:b/>
                <w:sz w:val="24"/>
                <w:szCs w:val="24"/>
              </w:rPr>
            </w:pPr>
            <w:r w:rsidRPr="00B943BB">
              <w:rPr>
                <w:rFonts w:ascii="Arial" w:hAnsi="Arial" w:cs="Arial"/>
                <w:b/>
                <w:sz w:val="24"/>
                <w:szCs w:val="24"/>
              </w:rPr>
              <w:t>2012</w:t>
            </w:r>
          </w:p>
          <w:p w:rsidR="00A42B3E" w:rsidRPr="00B943BB" w:rsidRDefault="00A42B3E" w:rsidP="0005118D">
            <w:pPr>
              <w:jc w:val="center"/>
              <w:rPr>
                <w:rFonts w:ascii="Arial" w:hAnsi="Arial" w:cs="Arial"/>
                <w:b/>
                <w:sz w:val="24"/>
                <w:szCs w:val="24"/>
              </w:rPr>
            </w:pPr>
            <w:r w:rsidRPr="00B943BB">
              <w:rPr>
                <w:rFonts w:ascii="Arial" w:hAnsi="Arial" w:cs="Arial"/>
                <w:b/>
                <w:sz w:val="24"/>
                <w:szCs w:val="24"/>
              </w:rPr>
              <w:t>(mc/zi)</w:t>
            </w:r>
          </w:p>
        </w:tc>
      </w:tr>
      <w:tr w:rsidR="00A42B3E" w:rsidRPr="00CA6C34" w:rsidTr="009830C1">
        <w:trPr>
          <w:trHeight w:val="251"/>
        </w:trPr>
        <w:tc>
          <w:tcPr>
            <w:tcW w:w="3544"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A42B3E" w:rsidRPr="00B943BB" w:rsidRDefault="00A42B3E" w:rsidP="0005118D">
            <w:pPr>
              <w:rPr>
                <w:rFonts w:ascii="Arial" w:hAnsi="Arial" w:cs="Arial"/>
                <w:sz w:val="24"/>
                <w:szCs w:val="24"/>
                <w:lang w:val="de-AT"/>
              </w:rPr>
            </w:pPr>
            <w:r w:rsidRPr="00B943BB">
              <w:rPr>
                <w:rFonts w:ascii="Arial" w:hAnsi="Arial" w:cs="Arial"/>
                <w:sz w:val="24"/>
                <w:szCs w:val="24"/>
              </w:rPr>
              <w:t>Consum gospodaresc</w:t>
            </w:r>
          </w:p>
        </w:tc>
        <w:tc>
          <w:tcPr>
            <w:tcW w:w="1984"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A42B3E" w:rsidRPr="00B943BB" w:rsidRDefault="00B943BB" w:rsidP="0005118D">
            <w:pPr>
              <w:jc w:val="center"/>
              <w:rPr>
                <w:rFonts w:ascii="Arial" w:hAnsi="Arial" w:cs="Arial"/>
                <w:sz w:val="24"/>
                <w:szCs w:val="24"/>
                <w:lang w:val="de-AT"/>
              </w:rPr>
            </w:pPr>
            <w:r w:rsidRPr="00B943BB">
              <w:rPr>
                <w:rFonts w:ascii="Arial" w:hAnsi="Arial" w:cs="Arial"/>
                <w:sz w:val="24"/>
                <w:szCs w:val="24"/>
                <w:lang w:val="de-AT"/>
              </w:rPr>
              <w:t>52</w:t>
            </w:r>
          </w:p>
        </w:tc>
        <w:tc>
          <w:tcPr>
            <w:tcW w:w="226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A42B3E" w:rsidRPr="00B943BB" w:rsidRDefault="00B943BB" w:rsidP="0005118D">
            <w:pPr>
              <w:jc w:val="center"/>
              <w:rPr>
                <w:rFonts w:ascii="Arial" w:hAnsi="Arial" w:cs="Arial"/>
                <w:sz w:val="24"/>
                <w:szCs w:val="24"/>
                <w:lang w:val="de-AT"/>
              </w:rPr>
            </w:pPr>
            <w:r w:rsidRPr="00B943BB">
              <w:rPr>
                <w:rFonts w:ascii="Arial" w:hAnsi="Arial" w:cs="Arial"/>
                <w:sz w:val="24"/>
                <w:szCs w:val="24"/>
                <w:lang w:val="de-AT"/>
              </w:rPr>
              <w:t>80</w:t>
            </w:r>
          </w:p>
        </w:tc>
      </w:tr>
      <w:tr w:rsidR="00A42B3E" w:rsidRPr="00CA6C34" w:rsidTr="009830C1">
        <w:trPr>
          <w:trHeight w:val="295"/>
        </w:trPr>
        <w:tc>
          <w:tcPr>
            <w:tcW w:w="3544"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A42B3E" w:rsidRPr="00B943BB" w:rsidRDefault="00A42B3E" w:rsidP="0005118D">
            <w:pPr>
              <w:rPr>
                <w:rFonts w:ascii="Arial" w:hAnsi="Arial" w:cs="Arial"/>
                <w:sz w:val="24"/>
                <w:szCs w:val="24"/>
                <w:lang w:val="de-AT"/>
              </w:rPr>
            </w:pPr>
            <w:r w:rsidRPr="00B943BB">
              <w:rPr>
                <w:rFonts w:ascii="Arial" w:hAnsi="Arial" w:cs="Arial"/>
                <w:snapToGrid w:val="0"/>
                <w:sz w:val="24"/>
                <w:szCs w:val="24"/>
              </w:rPr>
              <w:t>Consum agenti industriali si institutii publice</w:t>
            </w:r>
          </w:p>
        </w:tc>
        <w:tc>
          <w:tcPr>
            <w:tcW w:w="1984"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A42B3E" w:rsidRPr="00B943BB" w:rsidRDefault="00B943BB" w:rsidP="0005118D">
            <w:pPr>
              <w:jc w:val="center"/>
              <w:rPr>
                <w:rFonts w:ascii="Arial" w:hAnsi="Arial" w:cs="Arial"/>
                <w:sz w:val="24"/>
                <w:szCs w:val="24"/>
                <w:lang w:val="de-AT"/>
              </w:rPr>
            </w:pPr>
            <w:r w:rsidRPr="00B943BB">
              <w:rPr>
                <w:rFonts w:ascii="Arial" w:hAnsi="Arial" w:cs="Arial"/>
                <w:sz w:val="24"/>
                <w:szCs w:val="24"/>
                <w:lang w:val="de-AT"/>
              </w:rPr>
              <w:t>10,7</w:t>
            </w:r>
          </w:p>
        </w:tc>
        <w:tc>
          <w:tcPr>
            <w:tcW w:w="2268"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A42B3E" w:rsidRPr="00B943BB" w:rsidRDefault="00B943BB" w:rsidP="0005118D">
            <w:pPr>
              <w:jc w:val="center"/>
              <w:rPr>
                <w:rFonts w:ascii="Arial" w:hAnsi="Arial" w:cs="Arial"/>
                <w:sz w:val="24"/>
                <w:szCs w:val="24"/>
                <w:lang w:val="de-AT"/>
              </w:rPr>
            </w:pPr>
            <w:r w:rsidRPr="00B943BB">
              <w:rPr>
                <w:rFonts w:ascii="Arial" w:hAnsi="Arial" w:cs="Arial"/>
                <w:sz w:val="24"/>
                <w:szCs w:val="24"/>
                <w:lang w:val="de-AT"/>
              </w:rPr>
              <w:t>15,6</w:t>
            </w:r>
          </w:p>
        </w:tc>
      </w:tr>
    </w:tbl>
    <w:p w:rsidR="00A42B3E" w:rsidRPr="00CA6C34" w:rsidRDefault="00A42B3E" w:rsidP="00A42B3E">
      <w:pPr>
        <w:tabs>
          <w:tab w:val="left" w:pos="1170"/>
        </w:tabs>
        <w:spacing w:after="120"/>
        <w:ind w:left="851"/>
        <w:rPr>
          <w:rFonts w:ascii="Arial" w:hAnsi="Arial" w:cs="Arial"/>
          <w:i/>
          <w:sz w:val="16"/>
          <w:szCs w:val="16"/>
        </w:rPr>
      </w:pPr>
      <w:r w:rsidRPr="00B06752">
        <w:rPr>
          <w:rFonts w:ascii="Arial" w:hAnsi="Arial" w:cs="Arial"/>
          <w:b/>
          <w:i/>
          <w:sz w:val="16"/>
          <w:szCs w:val="16"/>
        </w:rPr>
        <w:t>Sursa:</w:t>
      </w:r>
      <w:r w:rsidRPr="00CA6C34">
        <w:rPr>
          <w:rFonts w:ascii="Arial" w:hAnsi="Arial" w:cs="Arial"/>
          <w:i/>
          <w:sz w:val="16"/>
          <w:szCs w:val="16"/>
        </w:rPr>
        <w:t>A</w:t>
      </w:r>
      <w:r>
        <w:rPr>
          <w:rFonts w:ascii="Arial" w:hAnsi="Arial" w:cs="Arial"/>
          <w:i/>
          <w:sz w:val="16"/>
          <w:szCs w:val="16"/>
        </w:rPr>
        <w:t xml:space="preserve">pa </w:t>
      </w:r>
      <w:r w:rsidRPr="00CA6C34">
        <w:rPr>
          <w:rFonts w:ascii="Arial" w:hAnsi="Arial" w:cs="Arial"/>
          <w:i/>
          <w:sz w:val="16"/>
          <w:szCs w:val="16"/>
        </w:rPr>
        <w:t>C</w:t>
      </w:r>
      <w:r>
        <w:rPr>
          <w:rFonts w:ascii="Arial" w:hAnsi="Arial" w:cs="Arial"/>
          <w:i/>
          <w:sz w:val="16"/>
          <w:szCs w:val="16"/>
        </w:rPr>
        <w:t>anal SA</w:t>
      </w:r>
      <w:r w:rsidRPr="00CA6C34">
        <w:rPr>
          <w:rFonts w:ascii="Arial" w:hAnsi="Arial" w:cs="Arial"/>
          <w:i/>
          <w:sz w:val="16"/>
          <w:szCs w:val="16"/>
        </w:rPr>
        <w:t xml:space="preserve"> Galati</w:t>
      </w:r>
    </w:p>
    <w:p w:rsidR="00A42B3E" w:rsidRDefault="00A42B3E" w:rsidP="00D87117">
      <w:pPr>
        <w:spacing w:after="120" w:line="360" w:lineRule="auto"/>
        <w:ind w:left="708"/>
        <w:jc w:val="both"/>
        <w:rPr>
          <w:rFonts w:ascii="Arial" w:hAnsi="Arial" w:cs="Arial"/>
          <w:sz w:val="24"/>
          <w:szCs w:val="24"/>
        </w:rPr>
      </w:pPr>
    </w:p>
    <w:p w:rsidR="00A42B3E" w:rsidRDefault="009830C1" w:rsidP="00D87117">
      <w:pPr>
        <w:spacing w:after="120" w:line="360" w:lineRule="auto"/>
        <w:ind w:left="708"/>
        <w:jc w:val="both"/>
        <w:rPr>
          <w:rFonts w:ascii="Arial" w:hAnsi="Arial" w:cs="Arial"/>
          <w:sz w:val="24"/>
          <w:szCs w:val="24"/>
        </w:rPr>
      </w:pPr>
      <w:r w:rsidRPr="009830C1">
        <w:rPr>
          <w:rFonts w:ascii="Arial" w:hAnsi="Arial" w:cs="Arial"/>
          <w:noProof/>
          <w:sz w:val="24"/>
          <w:szCs w:val="24"/>
          <w:lang w:val="en-US"/>
        </w:rPr>
        <w:drawing>
          <wp:inline distT="0" distB="0" distL="0" distR="0">
            <wp:extent cx="5726207" cy="3227295"/>
            <wp:effectExtent l="19050" t="0" r="26893" b="0"/>
            <wp:docPr id="24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9830C1" w:rsidRDefault="009830C1" w:rsidP="009830C1">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Pr>
          <w:rFonts w:ascii="Arial" w:hAnsi="Arial" w:cs="Arial"/>
          <w:b/>
          <w:bCs/>
          <w:sz w:val="20"/>
        </w:rPr>
        <w:t>.14 – 3 Consumul de apa pe categorii de consumatori in</w:t>
      </w:r>
      <w:r w:rsidRPr="004D7619">
        <w:rPr>
          <w:rFonts w:ascii="Arial" w:hAnsi="Arial" w:cs="Arial"/>
          <w:b/>
          <w:bCs/>
          <w:sz w:val="20"/>
        </w:rPr>
        <w:t xml:space="preserve"> perioada 20</w:t>
      </w:r>
      <w:r>
        <w:rPr>
          <w:rFonts w:ascii="Arial" w:hAnsi="Arial" w:cs="Arial"/>
          <w:b/>
          <w:bCs/>
          <w:sz w:val="20"/>
        </w:rPr>
        <w:t>11</w:t>
      </w:r>
      <w:r w:rsidRPr="004D7619">
        <w:rPr>
          <w:rFonts w:ascii="Arial" w:hAnsi="Arial" w:cs="Arial"/>
          <w:b/>
          <w:bCs/>
          <w:sz w:val="20"/>
        </w:rPr>
        <w:t>-20</w:t>
      </w:r>
      <w:r>
        <w:rPr>
          <w:rFonts w:ascii="Arial" w:hAnsi="Arial" w:cs="Arial"/>
          <w:b/>
          <w:bCs/>
          <w:sz w:val="20"/>
        </w:rPr>
        <w:t>12</w:t>
      </w:r>
    </w:p>
    <w:p w:rsidR="0041764E" w:rsidRPr="00A26302" w:rsidRDefault="0041764E" w:rsidP="0041764E">
      <w:pPr>
        <w:tabs>
          <w:tab w:val="left" w:pos="1170"/>
        </w:tabs>
        <w:spacing w:after="120" w:line="360" w:lineRule="auto"/>
        <w:ind w:left="851"/>
        <w:jc w:val="both"/>
        <w:rPr>
          <w:rFonts w:ascii="Arial" w:hAnsi="Arial" w:cs="Arial"/>
          <w:sz w:val="24"/>
          <w:szCs w:val="24"/>
        </w:rPr>
      </w:pPr>
      <w:r w:rsidRPr="00AA5034">
        <w:rPr>
          <w:rFonts w:ascii="Arial" w:hAnsi="Arial" w:cs="Arial"/>
          <w:sz w:val="24"/>
          <w:szCs w:val="24"/>
        </w:rPr>
        <w:t>Cantitatile de apa facturate in anii 2011 si 2012, pe categorii de consumatori, sunt</w:t>
      </w:r>
      <w:r w:rsidRPr="00A26302">
        <w:rPr>
          <w:rFonts w:ascii="Arial" w:hAnsi="Arial" w:cs="Arial"/>
          <w:sz w:val="24"/>
          <w:szCs w:val="24"/>
        </w:rPr>
        <w:t xml:space="preserve"> prezentate in</w:t>
      </w:r>
      <w:r>
        <w:rPr>
          <w:rFonts w:ascii="Arial" w:hAnsi="Arial" w:cs="Arial"/>
          <w:sz w:val="24"/>
          <w:szCs w:val="24"/>
        </w:rPr>
        <w:t xml:space="preserve"> tabelul de mai jos:</w:t>
      </w:r>
    </w:p>
    <w:p w:rsidR="0041764E" w:rsidRPr="00E6563A" w:rsidRDefault="0041764E" w:rsidP="0041764E">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 xml:space="preserve">el2.14-5 </w:t>
      </w:r>
      <w:r w:rsidRPr="00E6563A">
        <w:rPr>
          <w:rFonts w:ascii="Arial" w:hAnsi="Arial" w:cs="Arial"/>
          <w:b/>
          <w:bCs/>
          <w:sz w:val="20"/>
          <w:lang w:val="it-IT"/>
        </w:rPr>
        <w:t>Consum de apa factu</w:t>
      </w:r>
      <w:r>
        <w:rPr>
          <w:rFonts w:ascii="Arial" w:hAnsi="Arial" w:cs="Arial"/>
          <w:b/>
          <w:bCs/>
          <w:sz w:val="20"/>
          <w:lang w:val="it-IT"/>
        </w:rPr>
        <w:t>rat pe categorii de consumatori</w:t>
      </w:r>
      <w:r w:rsidRPr="00E6563A">
        <w:rPr>
          <w:rFonts w:ascii="Arial" w:hAnsi="Arial" w:cs="Arial"/>
          <w:b/>
          <w:bCs/>
          <w:sz w:val="20"/>
          <w:lang w:val="it-IT"/>
        </w:rPr>
        <w:t xml:space="preserve"> in</w:t>
      </w:r>
      <w:r>
        <w:rPr>
          <w:rFonts w:ascii="Arial" w:hAnsi="Arial" w:cs="Arial"/>
          <w:b/>
          <w:bCs/>
          <w:sz w:val="20"/>
          <w:lang w:val="it-IT"/>
        </w:rPr>
        <w:t xml:space="preserve"> perioada</w:t>
      </w:r>
      <w:r w:rsidRPr="00E6563A">
        <w:rPr>
          <w:rFonts w:ascii="Arial" w:hAnsi="Arial" w:cs="Arial"/>
          <w:b/>
          <w:bCs/>
          <w:sz w:val="20"/>
          <w:lang w:val="it-IT"/>
        </w:rPr>
        <w:t xml:space="preserve"> 20</w:t>
      </w:r>
      <w:r>
        <w:rPr>
          <w:rFonts w:ascii="Arial" w:hAnsi="Arial" w:cs="Arial"/>
          <w:b/>
          <w:bCs/>
          <w:sz w:val="20"/>
          <w:lang w:val="it-IT"/>
        </w:rPr>
        <w:t xml:space="preserve">11 - </w:t>
      </w:r>
      <w:r w:rsidRPr="00E6563A">
        <w:rPr>
          <w:rFonts w:ascii="Arial" w:hAnsi="Arial" w:cs="Arial"/>
          <w:b/>
          <w:bCs/>
          <w:sz w:val="20"/>
          <w:lang w:val="it-IT"/>
        </w:rPr>
        <w:t>20</w:t>
      </w:r>
      <w:r>
        <w:rPr>
          <w:rFonts w:ascii="Arial" w:hAnsi="Arial" w:cs="Arial"/>
          <w:b/>
          <w:bCs/>
          <w:sz w:val="20"/>
          <w:lang w:val="it-IT"/>
        </w:rPr>
        <w:t>12</w:t>
      </w:r>
    </w:p>
    <w:tbl>
      <w:tblPr>
        <w:tblW w:w="7796"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268"/>
        <w:gridCol w:w="851"/>
        <w:gridCol w:w="1984"/>
        <w:gridCol w:w="1985"/>
      </w:tblGrid>
      <w:tr w:rsidR="0041764E" w:rsidRPr="00EB518E" w:rsidTr="00AA5034">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41764E" w:rsidRPr="00A26302" w:rsidRDefault="0041764E" w:rsidP="0005118D">
            <w:pPr>
              <w:jc w:val="center"/>
              <w:rPr>
                <w:rFonts w:ascii="Arial" w:hAnsi="Arial" w:cs="Arial"/>
                <w:b/>
                <w:bCs/>
              </w:rPr>
            </w:pPr>
            <w:r w:rsidRPr="00A26302">
              <w:rPr>
                <w:rFonts w:ascii="Arial" w:hAnsi="Arial" w:cs="Arial"/>
                <w:b/>
                <w:bCs/>
              </w:rPr>
              <w:t>No.</w:t>
            </w:r>
          </w:p>
        </w:tc>
        <w:tc>
          <w:tcPr>
            <w:tcW w:w="2268" w:type="dxa"/>
            <w:tcBorders>
              <w:top w:val="single" w:sz="6" w:space="0" w:color="auto"/>
              <w:bottom w:val="single" w:sz="6" w:space="0" w:color="auto"/>
            </w:tcBorders>
            <w:shd w:val="clear" w:color="auto" w:fill="F2F2F2"/>
            <w:noWrap/>
            <w:vAlign w:val="center"/>
          </w:tcPr>
          <w:p w:rsidR="0041764E" w:rsidRPr="00A26302" w:rsidRDefault="0041764E" w:rsidP="0005118D">
            <w:pPr>
              <w:jc w:val="center"/>
              <w:rPr>
                <w:rFonts w:ascii="Arial" w:hAnsi="Arial" w:cs="Arial"/>
                <w:b/>
                <w:bCs/>
              </w:rPr>
            </w:pPr>
            <w:r w:rsidRPr="00A26302">
              <w:rPr>
                <w:rFonts w:ascii="Arial" w:hAnsi="Arial" w:cs="Arial"/>
                <w:b/>
                <w:bCs/>
              </w:rPr>
              <w:t>Tip client</w:t>
            </w:r>
          </w:p>
        </w:tc>
        <w:tc>
          <w:tcPr>
            <w:tcW w:w="851" w:type="dxa"/>
            <w:tcBorders>
              <w:top w:val="single" w:sz="6" w:space="0" w:color="auto"/>
              <w:bottom w:val="single" w:sz="6" w:space="0" w:color="auto"/>
            </w:tcBorders>
            <w:shd w:val="clear" w:color="auto" w:fill="F2F2F2"/>
            <w:noWrap/>
            <w:vAlign w:val="center"/>
          </w:tcPr>
          <w:p w:rsidR="0041764E" w:rsidRPr="00A26302" w:rsidRDefault="0041764E" w:rsidP="0005118D">
            <w:pPr>
              <w:jc w:val="center"/>
              <w:rPr>
                <w:rFonts w:ascii="Arial" w:hAnsi="Arial" w:cs="Arial"/>
                <w:b/>
                <w:bCs/>
              </w:rPr>
            </w:pPr>
            <w:r w:rsidRPr="00A26302">
              <w:rPr>
                <w:rFonts w:ascii="Arial" w:hAnsi="Arial" w:cs="Arial"/>
                <w:b/>
                <w:bCs/>
              </w:rPr>
              <w:t>UM</w:t>
            </w:r>
          </w:p>
        </w:tc>
        <w:tc>
          <w:tcPr>
            <w:tcW w:w="1984" w:type="dxa"/>
            <w:tcBorders>
              <w:top w:val="single" w:sz="6" w:space="0" w:color="auto"/>
              <w:bottom w:val="single" w:sz="6" w:space="0" w:color="auto"/>
            </w:tcBorders>
            <w:shd w:val="clear" w:color="auto" w:fill="F2F2F2"/>
            <w:noWrap/>
            <w:vAlign w:val="center"/>
          </w:tcPr>
          <w:p w:rsidR="0041764E" w:rsidRPr="00A26302" w:rsidRDefault="0041764E" w:rsidP="0005118D">
            <w:pPr>
              <w:jc w:val="center"/>
              <w:rPr>
                <w:rFonts w:ascii="Arial" w:hAnsi="Arial" w:cs="Arial"/>
                <w:b/>
                <w:bCs/>
              </w:rPr>
            </w:pPr>
            <w:r w:rsidRPr="00A26302">
              <w:rPr>
                <w:rFonts w:ascii="Arial" w:hAnsi="Arial" w:cs="Arial"/>
                <w:b/>
                <w:bCs/>
              </w:rPr>
              <w:t>2011</w:t>
            </w:r>
          </w:p>
        </w:tc>
        <w:tc>
          <w:tcPr>
            <w:tcW w:w="1985" w:type="dxa"/>
            <w:tcBorders>
              <w:top w:val="single" w:sz="6" w:space="0" w:color="auto"/>
              <w:bottom w:val="single" w:sz="6" w:space="0" w:color="auto"/>
              <w:right w:val="single" w:sz="6" w:space="0" w:color="auto"/>
            </w:tcBorders>
            <w:shd w:val="clear" w:color="auto" w:fill="F2F2F2"/>
            <w:vAlign w:val="center"/>
          </w:tcPr>
          <w:p w:rsidR="0041764E" w:rsidRPr="00A26302" w:rsidRDefault="0041764E" w:rsidP="0005118D">
            <w:pPr>
              <w:jc w:val="center"/>
              <w:rPr>
                <w:rFonts w:ascii="Arial" w:hAnsi="Arial" w:cs="Arial"/>
                <w:b/>
                <w:bCs/>
              </w:rPr>
            </w:pPr>
            <w:r w:rsidRPr="00A26302">
              <w:rPr>
                <w:rFonts w:ascii="Arial" w:hAnsi="Arial" w:cs="Arial"/>
                <w:b/>
                <w:bCs/>
              </w:rPr>
              <w:t>2012</w:t>
            </w:r>
          </w:p>
        </w:tc>
      </w:tr>
      <w:tr w:rsidR="0041764E" w:rsidRPr="00E6563A" w:rsidTr="00AA5034">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sidRPr="00A26302">
              <w:rPr>
                <w:rFonts w:ascii="Arial" w:hAnsi="Arial" w:cs="Arial"/>
              </w:rPr>
              <w:t>1</w:t>
            </w:r>
          </w:p>
        </w:tc>
        <w:tc>
          <w:tcPr>
            <w:tcW w:w="2268" w:type="dxa"/>
            <w:tcBorders>
              <w:top w:val="single" w:sz="6"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rPr>
                <w:rFonts w:ascii="Arial" w:hAnsi="Arial" w:cs="Arial"/>
              </w:rPr>
            </w:pPr>
            <w:r w:rsidRPr="00A26302">
              <w:rPr>
                <w:rFonts w:ascii="Arial" w:hAnsi="Arial" w:cs="Arial"/>
              </w:rPr>
              <w:t>Populatie</w:t>
            </w:r>
          </w:p>
        </w:tc>
        <w:tc>
          <w:tcPr>
            <w:tcW w:w="851" w:type="dxa"/>
            <w:tcBorders>
              <w:top w:val="single" w:sz="6"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sidRPr="00A26302">
              <w:rPr>
                <w:rFonts w:ascii="Arial" w:hAnsi="Arial" w:cs="Arial"/>
              </w:rPr>
              <w:t>m³/an</w:t>
            </w:r>
          </w:p>
        </w:tc>
        <w:tc>
          <w:tcPr>
            <w:tcW w:w="1984" w:type="dxa"/>
            <w:tcBorders>
              <w:top w:val="single" w:sz="6"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Pr>
                <w:rFonts w:ascii="Arial" w:hAnsi="Arial" w:cs="Arial"/>
              </w:rPr>
              <w:t>19,023</w:t>
            </w:r>
          </w:p>
        </w:tc>
        <w:tc>
          <w:tcPr>
            <w:tcW w:w="1985" w:type="dxa"/>
            <w:tcBorders>
              <w:top w:val="single" w:sz="6" w:space="0" w:color="auto"/>
              <w:left w:val="single" w:sz="4" w:space="0" w:color="auto"/>
              <w:bottom w:val="single" w:sz="4" w:space="0" w:color="auto"/>
              <w:right w:val="single" w:sz="4" w:space="0" w:color="auto"/>
            </w:tcBorders>
            <w:vAlign w:val="center"/>
          </w:tcPr>
          <w:p w:rsidR="0041764E" w:rsidRPr="00A26302" w:rsidRDefault="0041764E" w:rsidP="0005118D">
            <w:pPr>
              <w:jc w:val="center"/>
              <w:rPr>
                <w:rFonts w:ascii="Arial" w:hAnsi="Arial" w:cs="Arial"/>
                <w:bCs/>
              </w:rPr>
            </w:pPr>
            <w:r>
              <w:rPr>
                <w:rFonts w:ascii="Arial" w:hAnsi="Arial" w:cs="Arial"/>
                <w:bCs/>
              </w:rPr>
              <w:t>26,625</w:t>
            </w:r>
          </w:p>
        </w:tc>
      </w:tr>
      <w:tr w:rsidR="0041764E" w:rsidRPr="00E6563A" w:rsidTr="00AA5034">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A26302" w:rsidRDefault="0041764E" w:rsidP="0005118D">
            <w:pPr>
              <w:jc w:val="center"/>
              <w:rPr>
                <w:rFonts w:ascii="Arial" w:hAnsi="Arial" w:cs="Arial"/>
              </w:rPr>
            </w:pPr>
            <w:r w:rsidRPr="00A26302">
              <w:rPr>
                <w:rFonts w:ascii="Arial" w:hAnsi="Arial" w:cs="Arial"/>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rPr>
                <w:rFonts w:ascii="Arial" w:hAnsi="Arial" w:cs="Arial"/>
              </w:rPr>
            </w:pPr>
            <w:r w:rsidRPr="00A26302">
              <w:rPr>
                <w:rFonts w:ascii="Arial" w:hAnsi="Arial" w:cs="Arial"/>
              </w:rPr>
              <w:t>Ag. Economici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sidRPr="00A26302">
              <w:rPr>
                <w:rFonts w:ascii="Arial" w:hAnsi="Arial" w:cs="Arial"/>
              </w:rPr>
              <w:t>m³/an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Pr>
                <w:rFonts w:ascii="Arial" w:hAnsi="Arial" w:cs="Arial"/>
              </w:rPr>
              <w:t>1924</w:t>
            </w:r>
          </w:p>
        </w:tc>
        <w:tc>
          <w:tcPr>
            <w:tcW w:w="1985" w:type="dxa"/>
            <w:tcBorders>
              <w:top w:val="single" w:sz="4" w:space="0" w:color="auto"/>
              <w:left w:val="single" w:sz="4" w:space="0" w:color="auto"/>
              <w:bottom w:val="single" w:sz="4" w:space="0" w:color="auto"/>
              <w:right w:val="single" w:sz="4" w:space="0" w:color="auto"/>
            </w:tcBorders>
            <w:vAlign w:val="center"/>
          </w:tcPr>
          <w:p w:rsidR="0041764E" w:rsidRPr="00A26302" w:rsidRDefault="0086399E" w:rsidP="0005118D">
            <w:pPr>
              <w:jc w:val="center"/>
              <w:rPr>
                <w:rFonts w:ascii="Arial" w:hAnsi="Arial" w:cs="Arial"/>
                <w:bCs/>
              </w:rPr>
            </w:pPr>
            <w:r>
              <w:rPr>
                <w:rFonts w:ascii="Arial" w:hAnsi="Arial" w:cs="Arial"/>
                <w:bCs/>
              </w:rPr>
              <w:t>2,704</w:t>
            </w:r>
          </w:p>
        </w:tc>
      </w:tr>
      <w:tr w:rsidR="0041764E" w:rsidRPr="00E6563A" w:rsidTr="00AA5034">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A26302" w:rsidRDefault="0041764E" w:rsidP="0005118D">
            <w:pPr>
              <w:jc w:val="center"/>
              <w:rPr>
                <w:rFonts w:ascii="Arial" w:hAnsi="Arial" w:cs="Arial"/>
              </w:rPr>
            </w:pPr>
            <w:r w:rsidRPr="00A26302">
              <w:rPr>
                <w:rFonts w:ascii="Arial" w:hAnsi="Arial" w:cs="Arial"/>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rPr>
                <w:rFonts w:ascii="Arial" w:hAnsi="Arial" w:cs="Arial"/>
              </w:rPr>
            </w:pPr>
            <w:r w:rsidRPr="00A26302">
              <w:rPr>
                <w:rFonts w:ascii="Arial" w:hAnsi="Arial" w:cs="Arial"/>
              </w:rPr>
              <w:t>Institutii publice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sidRPr="00A26302">
              <w:rPr>
                <w:rFonts w:ascii="Arial" w:hAnsi="Arial" w:cs="Arial"/>
              </w:rPr>
              <w:t>m³/an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Pr>
                <w:rFonts w:ascii="Arial" w:hAnsi="Arial" w:cs="Arial"/>
              </w:rPr>
              <w:t>1972</w:t>
            </w:r>
          </w:p>
        </w:tc>
        <w:tc>
          <w:tcPr>
            <w:tcW w:w="1985" w:type="dxa"/>
            <w:tcBorders>
              <w:top w:val="single" w:sz="4" w:space="0" w:color="auto"/>
              <w:left w:val="single" w:sz="4" w:space="0" w:color="auto"/>
              <w:bottom w:val="single" w:sz="4" w:space="0" w:color="auto"/>
              <w:right w:val="single" w:sz="4" w:space="0" w:color="auto"/>
            </w:tcBorders>
            <w:vAlign w:val="center"/>
          </w:tcPr>
          <w:p w:rsidR="0041764E" w:rsidRPr="00A26302" w:rsidRDefault="0086399E" w:rsidP="0005118D">
            <w:pPr>
              <w:jc w:val="center"/>
              <w:rPr>
                <w:rFonts w:ascii="Arial" w:hAnsi="Arial" w:cs="Arial"/>
                <w:bCs/>
              </w:rPr>
            </w:pPr>
            <w:r>
              <w:rPr>
                <w:rFonts w:ascii="Arial" w:hAnsi="Arial" w:cs="Arial"/>
                <w:bCs/>
              </w:rPr>
              <w:t>3,040</w:t>
            </w:r>
          </w:p>
        </w:tc>
      </w:tr>
      <w:tr w:rsidR="0041764E" w:rsidRPr="00E6563A" w:rsidTr="00AA5034">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A26302" w:rsidRDefault="0041764E" w:rsidP="0005118D">
            <w:pPr>
              <w:jc w:val="center"/>
              <w:rPr>
                <w:rFonts w:ascii="Arial" w:hAnsi="Arial" w:cs="Arial"/>
              </w:rPr>
            </w:pPr>
            <w:r>
              <w:rPr>
                <w:rFonts w:ascii="Arial" w:hAnsi="Arial" w:cs="Arial"/>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rPr>
                <w:rFonts w:ascii="Arial" w:hAnsi="Arial" w:cs="Arial"/>
              </w:rPr>
            </w:pPr>
            <w:r w:rsidRPr="00A26302">
              <w:rPr>
                <w:rFonts w:ascii="Arial" w:hAnsi="Arial" w:cs="Arial"/>
              </w:rPr>
              <w:t>Total facturat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sidRPr="00A26302">
              <w:rPr>
                <w:rFonts w:ascii="Arial" w:hAnsi="Arial" w:cs="Arial"/>
              </w:rPr>
              <w:t>m³/an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Pr>
                <w:rFonts w:ascii="Arial" w:hAnsi="Arial" w:cs="Arial"/>
              </w:rPr>
              <w:t>22,919</w:t>
            </w:r>
          </w:p>
        </w:tc>
        <w:tc>
          <w:tcPr>
            <w:tcW w:w="1985" w:type="dxa"/>
            <w:tcBorders>
              <w:top w:val="single" w:sz="4" w:space="0" w:color="auto"/>
              <w:left w:val="single" w:sz="4" w:space="0" w:color="auto"/>
              <w:bottom w:val="single" w:sz="4" w:space="0" w:color="auto"/>
              <w:right w:val="single" w:sz="4" w:space="0" w:color="auto"/>
            </w:tcBorders>
            <w:vAlign w:val="center"/>
          </w:tcPr>
          <w:p w:rsidR="0041764E" w:rsidRPr="00A26302" w:rsidRDefault="00B35D24" w:rsidP="0005118D">
            <w:pPr>
              <w:jc w:val="center"/>
              <w:rPr>
                <w:rFonts w:ascii="Arial" w:hAnsi="Arial" w:cs="Arial"/>
                <w:bCs/>
              </w:rPr>
            </w:pPr>
            <w:r>
              <w:rPr>
                <w:rFonts w:ascii="Arial" w:hAnsi="Arial" w:cs="Arial"/>
                <w:bCs/>
              </w:rPr>
              <w:t>32,369</w:t>
            </w:r>
          </w:p>
        </w:tc>
      </w:tr>
      <w:tr w:rsidR="0041764E" w:rsidRPr="00E6563A" w:rsidTr="00AA5034">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A26302" w:rsidRDefault="0041764E" w:rsidP="0005118D">
            <w:pPr>
              <w:jc w:val="center"/>
              <w:rPr>
                <w:rFonts w:ascii="Arial" w:hAnsi="Arial" w:cs="Arial"/>
              </w:rPr>
            </w:pPr>
            <w:r>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rPr>
                <w:rFonts w:ascii="Arial" w:hAnsi="Arial" w:cs="Arial"/>
              </w:rPr>
            </w:pPr>
            <w:r w:rsidRPr="00A26302">
              <w:rPr>
                <w:rFonts w:ascii="Arial" w:hAnsi="Arial" w:cs="Arial"/>
              </w:rPr>
              <w:t>Total injectat in retea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sidRPr="00A26302">
              <w:rPr>
                <w:rFonts w:ascii="Arial" w:hAnsi="Arial" w:cs="Arial"/>
              </w:rPr>
              <w:t>m³/an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A26302" w:rsidRDefault="0041764E" w:rsidP="0005118D">
            <w:pPr>
              <w:jc w:val="center"/>
              <w:rPr>
                <w:rFonts w:ascii="Arial" w:hAnsi="Arial" w:cs="Arial"/>
              </w:rPr>
            </w:pPr>
            <w:r>
              <w:rPr>
                <w:rFonts w:ascii="Arial" w:hAnsi="Arial" w:cs="Arial"/>
              </w:rPr>
              <w:t>44,199</w:t>
            </w:r>
          </w:p>
        </w:tc>
        <w:tc>
          <w:tcPr>
            <w:tcW w:w="1985" w:type="dxa"/>
            <w:tcBorders>
              <w:top w:val="single" w:sz="4" w:space="0" w:color="auto"/>
              <w:left w:val="single" w:sz="4" w:space="0" w:color="auto"/>
              <w:bottom w:val="single" w:sz="4" w:space="0" w:color="auto"/>
              <w:right w:val="single" w:sz="4" w:space="0" w:color="auto"/>
            </w:tcBorders>
            <w:vAlign w:val="center"/>
          </w:tcPr>
          <w:p w:rsidR="0041764E" w:rsidRPr="00A26302" w:rsidRDefault="00B35D24" w:rsidP="0005118D">
            <w:pPr>
              <w:jc w:val="center"/>
              <w:rPr>
                <w:rFonts w:ascii="Arial" w:hAnsi="Arial" w:cs="Arial"/>
                <w:bCs/>
              </w:rPr>
            </w:pPr>
            <w:r>
              <w:rPr>
                <w:rFonts w:ascii="Arial" w:hAnsi="Arial" w:cs="Arial"/>
                <w:bCs/>
              </w:rPr>
              <w:t>64,434</w:t>
            </w:r>
          </w:p>
        </w:tc>
      </w:tr>
      <w:tr w:rsidR="0041764E" w:rsidRPr="00E6563A" w:rsidTr="00AA5034">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A26302" w:rsidRDefault="0041764E" w:rsidP="0005118D">
            <w:pPr>
              <w:jc w:val="center"/>
              <w:rPr>
                <w:rFonts w:ascii="Arial" w:hAnsi="Arial" w:cs="Arial"/>
              </w:rPr>
            </w:pPr>
            <w:r w:rsidRPr="00A26302">
              <w:rPr>
                <w:rFonts w:ascii="Arial" w:hAnsi="Arial" w:cs="Arial"/>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EC36F6" w:rsidRDefault="0041764E" w:rsidP="0005118D">
            <w:pPr>
              <w:rPr>
                <w:rFonts w:ascii="Arial" w:hAnsi="Arial" w:cs="Arial"/>
              </w:rPr>
            </w:pPr>
            <w:r w:rsidRPr="00EC36F6">
              <w:rPr>
                <w:rFonts w:ascii="Arial" w:hAnsi="Arial" w:cs="Arial"/>
              </w:rPr>
              <w:t>Procent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EC36F6" w:rsidRDefault="0041764E" w:rsidP="0005118D">
            <w:pPr>
              <w:jc w:val="center"/>
              <w:rPr>
                <w:rFonts w:ascii="Arial" w:hAnsi="Arial" w:cs="Arial"/>
              </w:rPr>
            </w:pPr>
            <w:r w:rsidRPr="00EC36F6">
              <w:rPr>
                <w:rFonts w:ascii="Arial" w:hAnsi="Arial" w:cs="Arial"/>
              </w:rPr>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EC36F6" w:rsidRDefault="0041764E" w:rsidP="0005118D">
            <w:pPr>
              <w:jc w:val="center"/>
              <w:rPr>
                <w:rFonts w:ascii="Arial" w:hAnsi="Arial" w:cs="Arial"/>
              </w:rPr>
            </w:pPr>
            <w:r w:rsidRPr="00EC36F6">
              <w:rPr>
                <w:rFonts w:ascii="Arial" w:hAnsi="Arial" w:cs="Arial"/>
              </w:rPr>
              <w:t>51,9</w:t>
            </w:r>
          </w:p>
        </w:tc>
        <w:tc>
          <w:tcPr>
            <w:tcW w:w="1985" w:type="dxa"/>
            <w:tcBorders>
              <w:top w:val="single" w:sz="4" w:space="0" w:color="auto"/>
              <w:left w:val="single" w:sz="4" w:space="0" w:color="auto"/>
              <w:bottom w:val="single" w:sz="4" w:space="0" w:color="auto"/>
              <w:right w:val="single" w:sz="4" w:space="0" w:color="auto"/>
            </w:tcBorders>
            <w:vAlign w:val="center"/>
          </w:tcPr>
          <w:p w:rsidR="0041764E" w:rsidRPr="00EC36F6" w:rsidRDefault="00B35D24" w:rsidP="0005118D">
            <w:pPr>
              <w:jc w:val="center"/>
              <w:rPr>
                <w:rFonts w:ascii="Arial" w:hAnsi="Arial" w:cs="Arial"/>
                <w:bCs/>
              </w:rPr>
            </w:pPr>
            <w:r w:rsidRPr="00EC36F6">
              <w:rPr>
                <w:rFonts w:ascii="Arial" w:hAnsi="Arial" w:cs="Arial"/>
                <w:bCs/>
              </w:rPr>
              <w:t>50,2</w:t>
            </w:r>
          </w:p>
        </w:tc>
      </w:tr>
      <w:tr w:rsidR="0041764E" w:rsidRPr="00E6563A" w:rsidTr="00AA5034">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A26302" w:rsidRDefault="0041764E" w:rsidP="0005118D">
            <w:pPr>
              <w:jc w:val="center"/>
              <w:rPr>
                <w:rFonts w:ascii="Arial" w:hAnsi="Arial" w:cs="Arial"/>
              </w:rPr>
            </w:pPr>
            <w:r w:rsidRPr="00A26302">
              <w:rPr>
                <w:rFonts w:ascii="Arial" w:hAnsi="Arial" w:cs="Arial"/>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EC36F6" w:rsidRDefault="0041764E" w:rsidP="0005118D">
            <w:pPr>
              <w:rPr>
                <w:rFonts w:ascii="Arial" w:hAnsi="Arial" w:cs="Arial"/>
              </w:rPr>
            </w:pPr>
            <w:r w:rsidRPr="00EC36F6">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EC36F6" w:rsidRDefault="0041764E" w:rsidP="0005118D">
            <w:pPr>
              <w:jc w:val="center"/>
              <w:rPr>
                <w:rFonts w:ascii="Arial" w:hAnsi="Arial" w:cs="Arial"/>
              </w:rPr>
            </w:pPr>
            <w:r w:rsidRPr="00EC36F6">
              <w:rPr>
                <w:rFonts w:ascii="Arial" w:hAnsi="Arial" w:cs="Arial"/>
              </w:rPr>
              <w:t>m³/an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EC36F6" w:rsidRDefault="0041764E" w:rsidP="00EC36F6">
            <w:pPr>
              <w:jc w:val="center"/>
              <w:rPr>
                <w:rFonts w:ascii="Arial" w:hAnsi="Arial" w:cs="Arial"/>
              </w:rPr>
            </w:pPr>
            <w:r w:rsidRPr="00EC36F6">
              <w:rPr>
                <w:rFonts w:ascii="Arial" w:hAnsi="Arial" w:cs="Arial"/>
              </w:rPr>
              <w:t>2</w:t>
            </w:r>
            <w:r w:rsidR="00EC36F6" w:rsidRPr="00EC36F6">
              <w:rPr>
                <w:rFonts w:ascii="Arial" w:hAnsi="Arial" w:cs="Arial"/>
              </w:rPr>
              <w:t>1,279</w:t>
            </w:r>
          </w:p>
        </w:tc>
        <w:tc>
          <w:tcPr>
            <w:tcW w:w="1985" w:type="dxa"/>
            <w:tcBorders>
              <w:top w:val="single" w:sz="4" w:space="0" w:color="auto"/>
              <w:left w:val="single" w:sz="4" w:space="0" w:color="auto"/>
              <w:bottom w:val="single" w:sz="4" w:space="0" w:color="auto"/>
              <w:right w:val="single" w:sz="4" w:space="0" w:color="auto"/>
            </w:tcBorders>
            <w:vAlign w:val="center"/>
          </w:tcPr>
          <w:p w:rsidR="0041764E" w:rsidRPr="00EC36F6" w:rsidRDefault="00B35D24" w:rsidP="00B35D24">
            <w:pPr>
              <w:jc w:val="center"/>
              <w:rPr>
                <w:rFonts w:ascii="Arial" w:hAnsi="Arial" w:cs="Arial"/>
                <w:bCs/>
              </w:rPr>
            </w:pPr>
            <w:r w:rsidRPr="00EC36F6">
              <w:rPr>
                <w:rFonts w:ascii="Arial" w:hAnsi="Arial" w:cs="Arial"/>
                <w:bCs/>
              </w:rPr>
              <w:t>3</w:t>
            </w:r>
            <w:r w:rsidR="00EC36F6" w:rsidRPr="00EC36F6">
              <w:rPr>
                <w:rFonts w:ascii="Arial" w:hAnsi="Arial" w:cs="Arial"/>
                <w:bCs/>
              </w:rPr>
              <w:t>2,065</w:t>
            </w:r>
          </w:p>
        </w:tc>
      </w:tr>
      <w:tr w:rsidR="0041764E" w:rsidRPr="00E6563A" w:rsidTr="00AA5034">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B35BF9" w:rsidRDefault="0041764E" w:rsidP="0005118D">
            <w:pPr>
              <w:jc w:val="center"/>
              <w:rPr>
                <w:rFonts w:ascii="Arial" w:hAnsi="Arial" w:cs="Arial"/>
              </w:rPr>
            </w:pPr>
            <w:r w:rsidRPr="00B35BF9">
              <w:rPr>
                <w:rFonts w:ascii="Arial" w:hAnsi="Arial" w:cs="Arial"/>
              </w:rPr>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1764E" w:rsidRPr="00B35BF9" w:rsidRDefault="0041764E" w:rsidP="0005118D">
            <w:pPr>
              <w:rPr>
                <w:rFonts w:ascii="Arial" w:hAnsi="Arial" w:cs="Arial"/>
              </w:rPr>
            </w:pPr>
            <w:r w:rsidRPr="00B35BF9">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B35BF9" w:rsidRDefault="0041764E" w:rsidP="0005118D">
            <w:pPr>
              <w:jc w:val="center"/>
              <w:rPr>
                <w:rFonts w:ascii="Arial" w:hAnsi="Arial" w:cs="Arial"/>
              </w:rPr>
            </w:pPr>
            <w:r w:rsidRPr="00B35BF9">
              <w:rPr>
                <w:rFonts w:ascii="Arial" w:hAnsi="Arial" w:cs="Arial"/>
              </w:rPr>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64E" w:rsidRPr="00B35BF9" w:rsidRDefault="00EC36F6" w:rsidP="0005118D">
            <w:pPr>
              <w:jc w:val="center"/>
              <w:rPr>
                <w:rFonts w:ascii="Arial" w:hAnsi="Arial" w:cs="Arial"/>
              </w:rPr>
            </w:pPr>
            <w:r w:rsidRPr="00B35BF9">
              <w:rPr>
                <w:rFonts w:ascii="Arial" w:hAnsi="Arial" w:cs="Arial"/>
              </w:rPr>
              <w:t>48</w:t>
            </w:r>
            <w:r w:rsidR="0041764E" w:rsidRPr="00B35BF9">
              <w:rPr>
                <w:rFonts w:ascii="Arial" w:hAnsi="Arial" w:cs="Arial"/>
              </w:rPr>
              <w:t>,1</w:t>
            </w:r>
          </w:p>
        </w:tc>
        <w:tc>
          <w:tcPr>
            <w:tcW w:w="1985" w:type="dxa"/>
            <w:tcBorders>
              <w:top w:val="single" w:sz="4" w:space="0" w:color="auto"/>
              <w:left w:val="single" w:sz="4" w:space="0" w:color="auto"/>
              <w:bottom w:val="single" w:sz="4" w:space="0" w:color="auto"/>
              <w:right w:val="single" w:sz="4" w:space="0" w:color="auto"/>
            </w:tcBorders>
            <w:vAlign w:val="center"/>
          </w:tcPr>
          <w:p w:rsidR="0041764E" w:rsidRPr="00B35BF9" w:rsidRDefault="00EC36F6" w:rsidP="0005118D">
            <w:pPr>
              <w:jc w:val="center"/>
              <w:rPr>
                <w:rFonts w:ascii="Arial" w:hAnsi="Arial" w:cs="Arial"/>
                <w:bCs/>
              </w:rPr>
            </w:pPr>
            <w:r w:rsidRPr="00B35BF9">
              <w:rPr>
                <w:rFonts w:ascii="Arial" w:hAnsi="Arial" w:cs="Arial"/>
                <w:bCs/>
              </w:rPr>
              <w:t>49,8</w:t>
            </w:r>
          </w:p>
        </w:tc>
      </w:tr>
    </w:tbl>
    <w:p w:rsidR="00A42B3E" w:rsidRDefault="00A42B3E" w:rsidP="00D87117">
      <w:pPr>
        <w:spacing w:after="120" w:line="360" w:lineRule="auto"/>
        <w:ind w:left="708"/>
        <w:jc w:val="both"/>
        <w:rPr>
          <w:rFonts w:ascii="Arial" w:hAnsi="Arial" w:cs="Arial"/>
          <w:sz w:val="24"/>
          <w:szCs w:val="24"/>
        </w:rPr>
      </w:pPr>
    </w:p>
    <w:p w:rsidR="00A42B3E" w:rsidRDefault="00A42B3E" w:rsidP="00D87117">
      <w:pPr>
        <w:spacing w:after="120" w:line="360" w:lineRule="auto"/>
        <w:ind w:left="708"/>
        <w:jc w:val="both"/>
        <w:rPr>
          <w:rFonts w:ascii="Arial" w:hAnsi="Arial" w:cs="Arial"/>
          <w:sz w:val="24"/>
          <w:szCs w:val="24"/>
        </w:rPr>
      </w:pPr>
    </w:p>
    <w:p w:rsidR="00B35D24" w:rsidRPr="00EB518E" w:rsidRDefault="00B35D24" w:rsidP="00B35D24">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Pr="00EB518E">
        <w:rPr>
          <w:rFonts w:ascii="Arial" w:hAnsi="Arial" w:cs="Arial"/>
          <w:sz w:val="24"/>
          <w:szCs w:val="24"/>
        </w:rPr>
        <w:t xml:space="preserve"> pe categorii</w:t>
      </w:r>
      <w:r>
        <w:rPr>
          <w:rFonts w:ascii="Arial" w:hAnsi="Arial" w:cs="Arial"/>
          <w:sz w:val="24"/>
          <w:szCs w:val="24"/>
        </w:rPr>
        <w:t xml:space="preserve"> de consumatori pentru anii 2011 – 2012, in raport cu volumul de apa injectata in retea </w:t>
      </w:r>
      <w:r w:rsidRPr="00EB518E">
        <w:rPr>
          <w:rFonts w:ascii="Arial" w:hAnsi="Arial" w:cs="Arial"/>
          <w:sz w:val="24"/>
          <w:szCs w:val="24"/>
        </w:rPr>
        <w:t>este prezentata grafic in</w:t>
      </w:r>
      <w:r>
        <w:rPr>
          <w:rFonts w:ascii="Arial" w:hAnsi="Arial" w:cs="Arial"/>
          <w:sz w:val="24"/>
          <w:szCs w:val="24"/>
        </w:rPr>
        <w:t xml:space="preserve"> figura de mai jos.</w:t>
      </w:r>
    </w:p>
    <w:p w:rsidR="00A42B3E" w:rsidRDefault="00EC36F6" w:rsidP="00EC36F6">
      <w:pPr>
        <w:spacing w:after="120" w:line="360" w:lineRule="auto"/>
        <w:ind w:left="851"/>
        <w:jc w:val="both"/>
        <w:rPr>
          <w:rFonts w:ascii="Arial" w:hAnsi="Arial" w:cs="Arial"/>
          <w:sz w:val="24"/>
          <w:szCs w:val="24"/>
        </w:rPr>
      </w:pPr>
      <w:r w:rsidRPr="00EC36F6">
        <w:rPr>
          <w:rFonts w:ascii="Arial" w:hAnsi="Arial" w:cs="Arial"/>
          <w:noProof/>
          <w:sz w:val="24"/>
          <w:szCs w:val="24"/>
          <w:lang w:val="en-US"/>
        </w:rPr>
        <w:drawing>
          <wp:inline distT="0" distB="0" distL="0" distR="0">
            <wp:extent cx="4565916" cy="2767212"/>
            <wp:effectExtent l="19050" t="0" r="25134" b="0"/>
            <wp:docPr id="24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EC36F6" w:rsidRPr="00ED47D0" w:rsidRDefault="00EC36F6" w:rsidP="00AD752B">
      <w:pPr>
        <w:tabs>
          <w:tab w:val="left" w:pos="1170"/>
        </w:tabs>
        <w:spacing w:after="120" w:line="360" w:lineRule="auto"/>
        <w:ind w:left="851"/>
        <w:jc w:val="both"/>
        <w:rPr>
          <w:rFonts w:ascii="Arial" w:hAnsi="Arial" w:cs="Arial"/>
          <w:b/>
          <w:sz w:val="20"/>
          <w:szCs w:val="20"/>
        </w:rPr>
      </w:pPr>
      <w:r w:rsidRPr="00ED47D0">
        <w:rPr>
          <w:rFonts w:ascii="Arial" w:hAnsi="Arial" w:cs="Arial"/>
          <w:b/>
          <w:sz w:val="20"/>
          <w:szCs w:val="20"/>
        </w:rPr>
        <w:t>Fig. 2.1</w:t>
      </w:r>
      <w:r>
        <w:rPr>
          <w:rFonts w:ascii="Arial" w:hAnsi="Arial" w:cs="Arial"/>
          <w:b/>
          <w:sz w:val="20"/>
          <w:szCs w:val="20"/>
        </w:rPr>
        <w:t>4</w:t>
      </w:r>
      <w:r w:rsidRPr="00ED47D0">
        <w:rPr>
          <w:rFonts w:ascii="Arial" w:hAnsi="Arial" w:cs="Arial"/>
          <w:b/>
          <w:sz w:val="20"/>
          <w:szCs w:val="20"/>
        </w:rPr>
        <w:t xml:space="preserve"> – </w:t>
      </w:r>
      <w:r>
        <w:rPr>
          <w:rFonts w:ascii="Arial" w:hAnsi="Arial" w:cs="Arial"/>
          <w:b/>
          <w:sz w:val="20"/>
          <w:szCs w:val="20"/>
        </w:rPr>
        <w:t>4 – Volum</w:t>
      </w:r>
      <w:r w:rsidRPr="00ED47D0">
        <w:rPr>
          <w:rFonts w:ascii="Arial" w:hAnsi="Arial" w:cs="Arial"/>
          <w:b/>
          <w:sz w:val="20"/>
          <w:szCs w:val="20"/>
        </w:rPr>
        <w:t xml:space="preserve"> de apa facturata si volum de apa injectata in retea</w:t>
      </w:r>
    </w:p>
    <w:p w:rsidR="00EC36F6" w:rsidRDefault="00EC36F6" w:rsidP="003B63E1">
      <w:pPr>
        <w:tabs>
          <w:tab w:val="left" w:pos="1170"/>
        </w:tabs>
        <w:spacing w:after="120" w:line="360" w:lineRule="auto"/>
        <w:ind w:left="851"/>
        <w:jc w:val="both"/>
        <w:rPr>
          <w:rFonts w:ascii="Arial" w:hAnsi="Arial" w:cs="Arial"/>
          <w:sz w:val="24"/>
          <w:szCs w:val="24"/>
        </w:rPr>
      </w:pPr>
      <w:r w:rsidRPr="008854D8">
        <w:rPr>
          <w:rFonts w:ascii="Arial" w:hAnsi="Arial" w:cs="Arial"/>
          <w:sz w:val="24"/>
          <w:szCs w:val="24"/>
        </w:rPr>
        <w:t xml:space="preserve">Volumele de apa facturate si pierderile din retea sunt prezentate in tabelul </w:t>
      </w:r>
      <w:r>
        <w:rPr>
          <w:rFonts w:ascii="Arial" w:hAnsi="Arial" w:cs="Arial"/>
          <w:sz w:val="24"/>
          <w:szCs w:val="24"/>
        </w:rPr>
        <w:t>si figura de mai jos:</w:t>
      </w:r>
    </w:p>
    <w:p w:rsidR="00EC36F6" w:rsidRPr="00ED47D0" w:rsidRDefault="00EC36F6" w:rsidP="00AD752B">
      <w:pPr>
        <w:tabs>
          <w:tab w:val="left" w:pos="1170"/>
        </w:tabs>
        <w:spacing w:after="120" w:line="360" w:lineRule="auto"/>
        <w:ind w:left="851"/>
        <w:jc w:val="both"/>
        <w:rPr>
          <w:rFonts w:ascii="Arial" w:hAnsi="Arial" w:cs="Arial"/>
          <w:b/>
          <w:sz w:val="20"/>
          <w:szCs w:val="20"/>
        </w:rPr>
      </w:pPr>
      <w:r>
        <w:rPr>
          <w:rFonts w:ascii="Arial" w:hAnsi="Arial" w:cs="Arial"/>
          <w:b/>
          <w:sz w:val="20"/>
          <w:szCs w:val="20"/>
        </w:rPr>
        <w:t>Tabel 2.14</w:t>
      </w:r>
      <w:r w:rsidRPr="00ED47D0">
        <w:rPr>
          <w:rFonts w:ascii="Arial" w:hAnsi="Arial" w:cs="Arial"/>
          <w:b/>
          <w:sz w:val="20"/>
          <w:szCs w:val="20"/>
        </w:rPr>
        <w:t xml:space="preserve"> – 6 - Volume de apa facturata si volumul pierderilor in retea</w:t>
      </w:r>
    </w:p>
    <w:tbl>
      <w:tblPr>
        <w:tblW w:w="7371" w:type="dxa"/>
        <w:tblInd w:w="959" w:type="dxa"/>
        <w:tblLook w:val="04A0" w:firstRow="1" w:lastRow="0" w:firstColumn="1" w:lastColumn="0" w:noHBand="0" w:noVBand="1"/>
      </w:tblPr>
      <w:tblGrid>
        <w:gridCol w:w="2410"/>
        <w:gridCol w:w="2268"/>
        <w:gridCol w:w="2693"/>
      </w:tblGrid>
      <w:tr w:rsidR="00EC36F6" w:rsidRPr="0062787D" w:rsidTr="00AD752B">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EC36F6" w:rsidRPr="0062787D" w:rsidRDefault="00EC36F6" w:rsidP="0005118D">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Volum de apa</w:t>
            </w:r>
          </w:p>
          <w:p w:rsidR="00EC36F6" w:rsidRPr="0062787D" w:rsidRDefault="00EC36F6" w:rsidP="0005118D">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[mc/an]</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EC36F6" w:rsidRPr="0062787D" w:rsidRDefault="00EC36F6" w:rsidP="0005118D">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2011</w:t>
            </w:r>
          </w:p>
        </w:tc>
        <w:tc>
          <w:tcPr>
            <w:tcW w:w="269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EC36F6" w:rsidRPr="0062787D" w:rsidRDefault="00EC36F6" w:rsidP="0005118D">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2012</w:t>
            </w:r>
          </w:p>
        </w:tc>
      </w:tr>
      <w:tr w:rsidR="00EC36F6" w:rsidRPr="008854D8" w:rsidTr="00AD752B">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36F6" w:rsidRPr="00B35BF9" w:rsidRDefault="00EC36F6" w:rsidP="0005118D">
            <w:pPr>
              <w:spacing w:after="0" w:line="240" w:lineRule="auto"/>
              <w:rPr>
                <w:rFonts w:ascii="Arial" w:eastAsia="Times New Roman" w:hAnsi="Arial" w:cs="Arial"/>
                <w:color w:val="000000"/>
                <w:lang w:eastAsia="ro-RO"/>
              </w:rPr>
            </w:pPr>
            <w:r w:rsidRPr="00B35BF9">
              <w:rPr>
                <w:rFonts w:ascii="Arial" w:eastAsia="Times New Roman" w:hAnsi="Arial" w:cs="Arial"/>
                <w:color w:val="000000"/>
                <w:lang w:eastAsia="ro-RO"/>
              </w:rPr>
              <w:t>Total apa facturata</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36F6" w:rsidRPr="00B35BF9" w:rsidRDefault="00EC36F6" w:rsidP="0005118D">
            <w:pPr>
              <w:spacing w:after="0" w:line="240" w:lineRule="auto"/>
              <w:jc w:val="center"/>
              <w:rPr>
                <w:rFonts w:ascii="Arial" w:eastAsia="Times New Roman" w:hAnsi="Arial" w:cs="Arial"/>
                <w:color w:val="000000"/>
                <w:lang w:eastAsia="ro-RO"/>
              </w:rPr>
            </w:pPr>
            <w:r w:rsidRPr="00B35BF9">
              <w:rPr>
                <w:rFonts w:ascii="Arial" w:eastAsia="Times New Roman" w:hAnsi="Arial" w:cs="Arial"/>
                <w:color w:val="000000"/>
                <w:lang w:eastAsia="ro-RO"/>
              </w:rPr>
              <w:t>22,919</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36F6" w:rsidRPr="00B35BF9" w:rsidRDefault="00EC36F6" w:rsidP="0005118D">
            <w:pPr>
              <w:spacing w:after="0" w:line="240" w:lineRule="auto"/>
              <w:jc w:val="center"/>
              <w:rPr>
                <w:rFonts w:ascii="Arial" w:eastAsia="Times New Roman" w:hAnsi="Arial" w:cs="Arial"/>
                <w:color w:val="000000"/>
                <w:lang w:eastAsia="ro-RO"/>
              </w:rPr>
            </w:pPr>
            <w:r w:rsidRPr="00B35BF9">
              <w:rPr>
                <w:rFonts w:ascii="Arial" w:eastAsia="Times New Roman" w:hAnsi="Arial" w:cs="Arial"/>
                <w:color w:val="000000"/>
                <w:lang w:eastAsia="ro-RO"/>
              </w:rPr>
              <w:t>32,369</w:t>
            </w:r>
          </w:p>
        </w:tc>
      </w:tr>
      <w:tr w:rsidR="00EC36F6" w:rsidRPr="008854D8" w:rsidTr="00AD752B">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36F6" w:rsidRPr="00B35BF9" w:rsidRDefault="00EC36F6" w:rsidP="0005118D">
            <w:pPr>
              <w:spacing w:after="0" w:line="240" w:lineRule="auto"/>
              <w:rPr>
                <w:rFonts w:ascii="Arial" w:eastAsia="Times New Roman" w:hAnsi="Arial" w:cs="Arial"/>
                <w:color w:val="000000"/>
                <w:lang w:eastAsia="ro-RO"/>
              </w:rPr>
            </w:pPr>
            <w:r w:rsidRPr="00B35BF9">
              <w:rPr>
                <w:rFonts w:ascii="Arial" w:eastAsia="Times New Roman" w:hAnsi="Arial" w:cs="Arial"/>
                <w:color w:val="000000"/>
                <w:lang w:eastAsia="ro-RO"/>
              </w:rPr>
              <w:t>Pierderi in retea</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36F6" w:rsidRPr="00B35BF9" w:rsidRDefault="00EC36F6" w:rsidP="0005118D">
            <w:pPr>
              <w:spacing w:after="0" w:line="240" w:lineRule="auto"/>
              <w:jc w:val="center"/>
              <w:rPr>
                <w:rFonts w:ascii="Arial" w:eastAsia="Times New Roman" w:hAnsi="Arial" w:cs="Arial"/>
                <w:color w:val="000000"/>
                <w:lang w:eastAsia="ro-RO"/>
              </w:rPr>
            </w:pPr>
            <w:r w:rsidRPr="00B35BF9">
              <w:rPr>
                <w:rFonts w:ascii="Arial" w:eastAsia="Times New Roman" w:hAnsi="Arial" w:cs="Arial"/>
                <w:color w:val="000000"/>
                <w:lang w:eastAsia="ro-RO"/>
              </w:rPr>
              <w:t>20,026</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36F6" w:rsidRPr="00B35BF9" w:rsidRDefault="00EC36F6" w:rsidP="0005118D">
            <w:pPr>
              <w:spacing w:after="0" w:line="240" w:lineRule="auto"/>
              <w:jc w:val="center"/>
              <w:rPr>
                <w:rFonts w:ascii="Arial" w:eastAsia="Times New Roman" w:hAnsi="Arial" w:cs="Arial"/>
                <w:color w:val="000000"/>
                <w:lang w:eastAsia="ro-RO"/>
              </w:rPr>
            </w:pPr>
            <w:r w:rsidRPr="00B35BF9">
              <w:rPr>
                <w:rFonts w:ascii="Arial" w:eastAsia="Times New Roman" w:hAnsi="Arial" w:cs="Arial"/>
                <w:color w:val="000000"/>
                <w:lang w:eastAsia="ro-RO"/>
              </w:rPr>
              <w:t>30,177</w:t>
            </w:r>
          </w:p>
        </w:tc>
      </w:tr>
    </w:tbl>
    <w:p w:rsidR="00EC36F6" w:rsidRDefault="00EC36F6" w:rsidP="00B35D24">
      <w:pPr>
        <w:spacing w:after="120" w:line="360" w:lineRule="auto"/>
        <w:jc w:val="both"/>
        <w:rPr>
          <w:rFonts w:ascii="Arial" w:hAnsi="Arial" w:cs="Arial"/>
          <w:sz w:val="24"/>
          <w:szCs w:val="24"/>
        </w:rPr>
      </w:pPr>
    </w:p>
    <w:tbl>
      <w:tblPr>
        <w:tblStyle w:val="TableGrid"/>
        <w:tblW w:w="96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926"/>
      </w:tblGrid>
      <w:tr w:rsidR="00EC36F6" w:rsidTr="002B21C6">
        <w:trPr>
          <w:trHeight w:val="3557"/>
        </w:trPr>
        <w:tc>
          <w:tcPr>
            <w:tcW w:w="4746" w:type="dxa"/>
          </w:tcPr>
          <w:p w:rsidR="00EC36F6" w:rsidRDefault="002B21C6" w:rsidP="0005118D">
            <w:pPr>
              <w:tabs>
                <w:tab w:val="left" w:pos="1905"/>
              </w:tabs>
              <w:spacing w:after="120"/>
              <w:rPr>
                <w:rFonts w:ascii="Arial" w:hAnsi="Arial" w:cs="Arial"/>
                <w:b/>
                <w:bCs/>
                <w:sz w:val="20"/>
              </w:rPr>
            </w:pPr>
            <w:r w:rsidRPr="002B21C6">
              <w:rPr>
                <w:rFonts w:ascii="Arial" w:hAnsi="Arial" w:cs="Arial"/>
                <w:b/>
                <w:bCs/>
                <w:noProof/>
                <w:sz w:val="20"/>
                <w:lang w:val="en-US"/>
              </w:rPr>
              <w:drawing>
                <wp:inline distT="0" distB="0" distL="0" distR="0">
                  <wp:extent cx="2837490" cy="2398060"/>
                  <wp:effectExtent l="19050" t="0" r="20010" b="2240"/>
                  <wp:docPr id="25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c>
        <w:tc>
          <w:tcPr>
            <w:tcW w:w="4926" w:type="dxa"/>
          </w:tcPr>
          <w:p w:rsidR="00EC36F6" w:rsidRDefault="002B21C6" w:rsidP="0005118D">
            <w:pPr>
              <w:tabs>
                <w:tab w:val="left" w:pos="1905"/>
              </w:tabs>
              <w:spacing w:after="120"/>
              <w:rPr>
                <w:rFonts w:ascii="Arial" w:hAnsi="Arial" w:cs="Arial"/>
                <w:b/>
                <w:bCs/>
                <w:sz w:val="20"/>
              </w:rPr>
            </w:pPr>
            <w:r w:rsidRPr="002B21C6">
              <w:rPr>
                <w:rFonts w:ascii="Arial" w:hAnsi="Arial" w:cs="Arial"/>
                <w:b/>
                <w:bCs/>
                <w:noProof/>
                <w:sz w:val="20"/>
                <w:lang w:val="en-US"/>
              </w:rPr>
              <w:drawing>
                <wp:inline distT="0" distB="0" distL="0" distR="0">
                  <wp:extent cx="2953551" cy="2368924"/>
                  <wp:effectExtent l="19050" t="0" r="18249" b="0"/>
                  <wp:docPr id="25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c>
      </w:tr>
    </w:tbl>
    <w:p w:rsidR="002B21C6" w:rsidRPr="00AA79FD" w:rsidRDefault="002B21C6" w:rsidP="002B21C6">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 xml:space="preserve">11-5 </w:t>
      </w:r>
      <w:r w:rsidRPr="00AA79FD">
        <w:rPr>
          <w:rFonts w:ascii="Arial" w:hAnsi="Arial" w:cs="Arial"/>
          <w:b/>
          <w:sz w:val="20"/>
          <w:szCs w:val="20"/>
        </w:rPr>
        <w:t xml:space="preserve"> Evolutia volumelor de apa</w:t>
      </w:r>
      <w:r>
        <w:rPr>
          <w:rFonts w:ascii="Arial" w:hAnsi="Arial" w:cs="Arial"/>
          <w:b/>
          <w:sz w:val="20"/>
          <w:szCs w:val="20"/>
        </w:rPr>
        <w:t xml:space="preserve"> facturata</w:t>
      </w:r>
      <w:r w:rsidRPr="00AA79FD">
        <w:rPr>
          <w:rFonts w:ascii="Arial" w:hAnsi="Arial" w:cs="Arial"/>
          <w:b/>
          <w:sz w:val="20"/>
          <w:szCs w:val="20"/>
        </w:rPr>
        <w:t xml:space="preserve"> si a pierderilor in retea</w:t>
      </w:r>
      <w:r>
        <w:rPr>
          <w:rFonts w:ascii="Arial" w:hAnsi="Arial" w:cs="Arial"/>
          <w:b/>
          <w:sz w:val="20"/>
          <w:szCs w:val="20"/>
        </w:rPr>
        <w:t xml:space="preserve"> – orasul Beresti</w:t>
      </w:r>
    </w:p>
    <w:p w:rsidR="002B21C6" w:rsidRDefault="002B21C6" w:rsidP="002B21C6">
      <w:pPr>
        <w:tabs>
          <w:tab w:val="left" w:pos="1170"/>
        </w:tabs>
        <w:spacing w:after="120" w:line="360" w:lineRule="auto"/>
        <w:ind w:left="709"/>
        <w:jc w:val="both"/>
        <w:rPr>
          <w:rFonts w:ascii="Arial" w:hAnsi="Arial" w:cs="Arial"/>
          <w:sz w:val="24"/>
          <w:szCs w:val="24"/>
        </w:rPr>
      </w:pPr>
      <w:r w:rsidRPr="00275162">
        <w:rPr>
          <w:rFonts w:ascii="Arial" w:hAnsi="Arial" w:cs="Arial"/>
          <w:sz w:val="24"/>
          <w:szCs w:val="24"/>
        </w:rPr>
        <w:t xml:space="preserve">Datele prezentate arata amplitudinea pierderilor de apa din retele. Pierderile de apa sunt strict </w:t>
      </w:r>
      <w:r w:rsidR="0005118D">
        <w:rPr>
          <w:rFonts w:ascii="Arial" w:hAnsi="Arial" w:cs="Arial"/>
          <w:sz w:val="24"/>
          <w:szCs w:val="24"/>
        </w:rPr>
        <w:t>legate de vechimea conductelor.</w:t>
      </w:r>
    </w:p>
    <w:p w:rsidR="00131352" w:rsidRPr="00131352" w:rsidRDefault="00131352" w:rsidP="002B21C6">
      <w:pPr>
        <w:tabs>
          <w:tab w:val="left" w:pos="1170"/>
        </w:tabs>
        <w:spacing w:after="120" w:line="360" w:lineRule="auto"/>
        <w:ind w:left="709"/>
        <w:jc w:val="both"/>
        <w:rPr>
          <w:rFonts w:ascii="Arial" w:hAnsi="Arial" w:cs="Arial"/>
          <w:sz w:val="24"/>
          <w:szCs w:val="24"/>
          <w:u w:val="single"/>
        </w:rPr>
      </w:pPr>
      <w:r w:rsidRPr="00131352">
        <w:rPr>
          <w:rFonts w:ascii="Arial" w:hAnsi="Arial" w:cs="Arial"/>
          <w:sz w:val="24"/>
          <w:szCs w:val="24"/>
          <w:u w:val="single"/>
        </w:rPr>
        <w:t>Comuna Beresti Meria</w:t>
      </w:r>
    </w:p>
    <w:p w:rsidR="00131352" w:rsidRDefault="00131352" w:rsidP="002B21C6">
      <w:pPr>
        <w:tabs>
          <w:tab w:val="left" w:pos="1170"/>
        </w:tabs>
        <w:spacing w:after="120" w:line="360" w:lineRule="auto"/>
        <w:ind w:left="709"/>
        <w:jc w:val="both"/>
        <w:rPr>
          <w:rFonts w:ascii="Arial" w:hAnsi="Arial" w:cs="Arial"/>
          <w:sz w:val="24"/>
          <w:szCs w:val="24"/>
        </w:rPr>
      </w:pPr>
      <w:r>
        <w:rPr>
          <w:rFonts w:ascii="Arial" w:hAnsi="Arial" w:cs="Arial"/>
          <w:sz w:val="24"/>
          <w:szCs w:val="24"/>
        </w:rPr>
        <w:t>Comuna Beresti Meria face parte din zona de alimentare cu apa Beresti</w:t>
      </w:r>
    </w:p>
    <w:p w:rsidR="00F32AB6" w:rsidRPr="005605D8" w:rsidRDefault="00F32AB6" w:rsidP="00F32AB6">
      <w:pPr>
        <w:tabs>
          <w:tab w:val="left" w:pos="1170"/>
        </w:tabs>
        <w:spacing w:after="120" w:line="360" w:lineRule="auto"/>
        <w:ind w:left="709"/>
        <w:jc w:val="both"/>
        <w:rPr>
          <w:rFonts w:ascii="Arial" w:hAnsi="Arial" w:cs="Arial"/>
          <w:sz w:val="24"/>
          <w:szCs w:val="24"/>
        </w:rPr>
      </w:pPr>
      <w:r>
        <w:rPr>
          <w:rFonts w:ascii="Arial" w:hAnsi="Arial" w:cs="Arial"/>
          <w:sz w:val="24"/>
          <w:szCs w:val="24"/>
        </w:rPr>
        <w:t>Comuna</w:t>
      </w:r>
      <w:r w:rsidRPr="00F32AB6">
        <w:rPr>
          <w:rFonts w:ascii="Arial" w:hAnsi="Arial" w:cs="Arial"/>
          <w:sz w:val="24"/>
          <w:szCs w:val="24"/>
        </w:rPr>
        <w:t xml:space="preserve"> Bereşti Meria</w:t>
      </w:r>
      <w:r>
        <w:rPr>
          <w:rFonts w:ascii="Arial" w:hAnsi="Arial" w:cs="Arial"/>
          <w:sz w:val="24"/>
          <w:szCs w:val="24"/>
        </w:rPr>
        <w:t xml:space="preserve"> are în componenţă 10 sate şi anume: Bereşti  Meria </w:t>
      </w:r>
      <w:r w:rsidRPr="00F32AB6">
        <w:rPr>
          <w:rFonts w:ascii="Arial" w:hAnsi="Arial" w:cs="Arial"/>
          <w:sz w:val="24"/>
          <w:szCs w:val="24"/>
        </w:rPr>
        <w:t xml:space="preserve">resedinţa de </w:t>
      </w:r>
      <w:r>
        <w:rPr>
          <w:rFonts w:ascii="Arial" w:hAnsi="Arial" w:cs="Arial"/>
          <w:sz w:val="24"/>
          <w:szCs w:val="24"/>
        </w:rPr>
        <w:t xml:space="preserve">comuna, Aldeşti, Balinteşti, Onciu, Pleşa, Prodaneşti, </w:t>
      </w:r>
      <w:r w:rsidRPr="00F32AB6">
        <w:rPr>
          <w:rFonts w:ascii="Arial" w:hAnsi="Arial" w:cs="Arial"/>
          <w:sz w:val="24"/>
          <w:szCs w:val="24"/>
        </w:rPr>
        <w:t xml:space="preserve">Puricani, </w:t>
      </w:r>
      <w:r>
        <w:rPr>
          <w:rFonts w:ascii="Arial" w:hAnsi="Arial" w:cs="Arial"/>
          <w:sz w:val="24"/>
          <w:szCs w:val="24"/>
        </w:rPr>
        <w:t xml:space="preserve">Săseni, Slivna, </w:t>
      </w:r>
      <w:r w:rsidRPr="005605D8">
        <w:rPr>
          <w:rFonts w:ascii="Arial" w:hAnsi="Arial" w:cs="Arial"/>
          <w:sz w:val="24"/>
          <w:szCs w:val="24"/>
        </w:rPr>
        <w:t>Şipote si are un numar de 3931 locuitori.</w:t>
      </w:r>
    </w:p>
    <w:p w:rsidR="00B34B28" w:rsidRPr="00F32AB6" w:rsidRDefault="00F32AB6" w:rsidP="005605D8">
      <w:pPr>
        <w:tabs>
          <w:tab w:val="left" w:pos="1170"/>
        </w:tabs>
        <w:spacing w:after="120" w:line="360" w:lineRule="auto"/>
        <w:ind w:left="709"/>
        <w:jc w:val="both"/>
        <w:rPr>
          <w:rFonts w:ascii="Arial" w:hAnsi="Arial" w:cs="Arial"/>
          <w:sz w:val="24"/>
          <w:szCs w:val="24"/>
        </w:rPr>
      </w:pPr>
      <w:r w:rsidRPr="005605D8">
        <w:rPr>
          <w:rFonts w:ascii="Arial" w:hAnsi="Arial" w:cs="Arial"/>
          <w:sz w:val="24"/>
          <w:szCs w:val="24"/>
        </w:rPr>
        <w:t>Alimentare cu apă în sistem centralizat a</w:t>
      </w:r>
      <w:r w:rsidR="00A953FC" w:rsidRPr="005605D8">
        <w:rPr>
          <w:rFonts w:ascii="Arial" w:hAnsi="Arial" w:cs="Arial"/>
          <w:sz w:val="24"/>
          <w:szCs w:val="24"/>
        </w:rPr>
        <w:t xml:space="preserve">re </w:t>
      </w:r>
      <w:r w:rsidRPr="005605D8">
        <w:rPr>
          <w:rFonts w:ascii="Arial" w:hAnsi="Arial" w:cs="Arial"/>
          <w:sz w:val="24"/>
          <w:szCs w:val="24"/>
        </w:rPr>
        <w:t>numai sat</w:t>
      </w:r>
      <w:r w:rsidR="00A953FC" w:rsidRPr="005605D8">
        <w:rPr>
          <w:rFonts w:ascii="Arial" w:hAnsi="Arial" w:cs="Arial"/>
          <w:sz w:val="24"/>
          <w:szCs w:val="24"/>
        </w:rPr>
        <w:t>ul</w:t>
      </w:r>
      <w:r w:rsidRPr="005605D8">
        <w:rPr>
          <w:rFonts w:ascii="Arial" w:hAnsi="Arial" w:cs="Arial"/>
          <w:sz w:val="24"/>
          <w:szCs w:val="24"/>
        </w:rPr>
        <w:t xml:space="preserve"> satul Pleşa, pentru 2</w:t>
      </w:r>
      <w:r w:rsidR="00A953FC" w:rsidRPr="005605D8">
        <w:rPr>
          <w:rFonts w:ascii="Arial" w:hAnsi="Arial" w:cs="Arial"/>
          <w:sz w:val="24"/>
          <w:szCs w:val="24"/>
        </w:rPr>
        <w:t>2</w:t>
      </w:r>
      <w:r w:rsidR="00B34B28" w:rsidRPr="005605D8">
        <w:rPr>
          <w:rFonts w:ascii="Arial" w:hAnsi="Arial" w:cs="Arial"/>
          <w:sz w:val="24"/>
          <w:szCs w:val="24"/>
        </w:rPr>
        <w:t>0 locuitori</w:t>
      </w:r>
      <w:r w:rsidR="00B33826" w:rsidRPr="005605D8">
        <w:rPr>
          <w:rFonts w:ascii="Arial" w:hAnsi="Arial" w:cs="Arial"/>
          <w:sz w:val="24"/>
          <w:szCs w:val="24"/>
        </w:rPr>
        <w:t>,</w:t>
      </w:r>
      <w:r w:rsidRPr="005605D8">
        <w:rPr>
          <w:rFonts w:ascii="Arial" w:hAnsi="Arial" w:cs="Arial"/>
          <w:sz w:val="24"/>
          <w:szCs w:val="24"/>
        </w:rPr>
        <w:t xml:space="preserve"> sursa de apă fiind captarea de apă a oraşului Bereşti. Captarea, situată pe teritoriul satului Pleşa, a fost dată în funcţiune în anii 1971-1972 şi are şase izvoare de mal, cu un deb</w:t>
      </w:r>
      <w:r w:rsidR="00B33826" w:rsidRPr="005605D8">
        <w:rPr>
          <w:rFonts w:ascii="Arial" w:hAnsi="Arial" w:cs="Arial"/>
          <w:sz w:val="24"/>
          <w:szCs w:val="24"/>
        </w:rPr>
        <w:t>it total de 10,5m /h (2,9 l/s).</w:t>
      </w:r>
    </w:p>
    <w:p w:rsidR="00F32AB6" w:rsidRPr="00F32AB6" w:rsidRDefault="00F32AB6" w:rsidP="00F32AB6">
      <w:pPr>
        <w:tabs>
          <w:tab w:val="left" w:pos="1170"/>
        </w:tabs>
        <w:spacing w:after="120" w:line="360" w:lineRule="auto"/>
        <w:ind w:left="709"/>
        <w:jc w:val="both"/>
        <w:rPr>
          <w:rFonts w:ascii="Arial" w:hAnsi="Arial" w:cs="Arial"/>
          <w:sz w:val="24"/>
          <w:szCs w:val="24"/>
        </w:rPr>
      </w:pPr>
      <w:r>
        <w:rPr>
          <w:rFonts w:ascii="Arial" w:hAnsi="Arial" w:cs="Arial"/>
          <w:sz w:val="24"/>
          <w:szCs w:val="24"/>
        </w:rPr>
        <w:t xml:space="preserve">Apa captată este înmagazinată într-un rezervor </w:t>
      </w:r>
      <w:r w:rsidRPr="00F32AB6">
        <w:rPr>
          <w:rFonts w:ascii="Arial" w:hAnsi="Arial" w:cs="Arial"/>
          <w:sz w:val="24"/>
          <w:szCs w:val="24"/>
        </w:rPr>
        <w:t>cu</w:t>
      </w:r>
      <w:r>
        <w:rPr>
          <w:rFonts w:ascii="Arial" w:hAnsi="Arial" w:cs="Arial"/>
          <w:sz w:val="24"/>
          <w:szCs w:val="24"/>
        </w:rPr>
        <w:t xml:space="preserve"> capacitatea de </w:t>
      </w:r>
      <w:r w:rsidRPr="00F32AB6">
        <w:rPr>
          <w:rFonts w:ascii="Arial" w:hAnsi="Arial" w:cs="Arial"/>
          <w:sz w:val="24"/>
          <w:szCs w:val="24"/>
        </w:rPr>
        <w:t>20m</w:t>
      </w:r>
      <w:r w:rsidRPr="00F32AB6">
        <w:rPr>
          <w:rFonts w:ascii="Arial" w:hAnsi="Arial" w:cs="Arial"/>
          <w:sz w:val="24"/>
          <w:szCs w:val="24"/>
          <w:vertAlign w:val="superscript"/>
        </w:rPr>
        <w:t>3</w:t>
      </w:r>
      <w:r>
        <w:rPr>
          <w:rFonts w:ascii="Arial" w:hAnsi="Arial" w:cs="Arial"/>
          <w:sz w:val="24"/>
          <w:szCs w:val="24"/>
        </w:rPr>
        <w:t xml:space="preserve"> şi </w:t>
      </w:r>
      <w:r w:rsidRPr="00F32AB6">
        <w:rPr>
          <w:rFonts w:ascii="Arial" w:hAnsi="Arial" w:cs="Arial"/>
          <w:sz w:val="24"/>
          <w:szCs w:val="24"/>
        </w:rPr>
        <w:t>este</w:t>
      </w:r>
      <w:r>
        <w:rPr>
          <w:rFonts w:ascii="Arial" w:hAnsi="Arial" w:cs="Arial"/>
          <w:sz w:val="24"/>
          <w:szCs w:val="24"/>
        </w:rPr>
        <w:t xml:space="preserve"> pompată in </w:t>
      </w:r>
      <w:r w:rsidRPr="00F32AB6">
        <w:rPr>
          <w:rFonts w:ascii="Arial" w:hAnsi="Arial" w:cs="Arial"/>
          <w:sz w:val="24"/>
          <w:szCs w:val="24"/>
        </w:rPr>
        <w:t>sistemul de alimentare cu apă al oraşu</w:t>
      </w:r>
      <w:r>
        <w:rPr>
          <w:rFonts w:ascii="Arial" w:hAnsi="Arial" w:cs="Arial"/>
          <w:sz w:val="24"/>
          <w:szCs w:val="24"/>
        </w:rPr>
        <w:t xml:space="preserve">lui Bereşti cu ajutorul a două </w:t>
      </w:r>
      <w:r w:rsidRPr="00F32AB6">
        <w:rPr>
          <w:rFonts w:ascii="Arial" w:hAnsi="Arial" w:cs="Arial"/>
          <w:sz w:val="24"/>
          <w:szCs w:val="24"/>
        </w:rPr>
        <w:t>pompe. Aducţiunea apei către orasul Bereşti trece prin satul Pleşa. Din această aducţiune se alimentează şi sat</w:t>
      </w:r>
      <w:r>
        <w:rPr>
          <w:rFonts w:ascii="Arial" w:hAnsi="Arial" w:cs="Arial"/>
          <w:sz w:val="24"/>
          <w:szCs w:val="24"/>
        </w:rPr>
        <w:t>ul Pleşa.</w:t>
      </w:r>
    </w:p>
    <w:p w:rsidR="00F32AB6" w:rsidRPr="00F32AB6" w:rsidRDefault="00F32AB6" w:rsidP="00F32AB6">
      <w:pPr>
        <w:tabs>
          <w:tab w:val="left" w:pos="1170"/>
        </w:tabs>
        <w:spacing w:after="120" w:line="360" w:lineRule="auto"/>
        <w:ind w:left="709"/>
        <w:jc w:val="both"/>
        <w:rPr>
          <w:rFonts w:ascii="Arial" w:hAnsi="Arial" w:cs="Arial"/>
          <w:sz w:val="24"/>
          <w:szCs w:val="24"/>
        </w:rPr>
      </w:pPr>
      <w:r w:rsidRPr="00F32AB6">
        <w:rPr>
          <w:rFonts w:ascii="Arial" w:hAnsi="Arial" w:cs="Arial"/>
          <w:sz w:val="24"/>
          <w:szCs w:val="24"/>
        </w:rPr>
        <w:t>Apa prelevată este înmagazinată într</w:t>
      </w:r>
      <w:r w:rsidR="00A953FC">
        <w:rPr>
          <w:rFonts w:ascii="Arial" w:hAnsi="Arial" w:cs="Arial"/>
          <w:sz w:val="24"/>
          <w:szCs w:val="24"/>
        </w:rPr>
        <w:t>-un rezervor cu capacitatea de 8</w:t>
      </w:r>
      <w:r w:rsidRPr="00F32AB6">
        <w:rPr>
          <w:rFonts w:ascii="Arial" w:hAnsi="Arial" w:cs="Arial"/>
          <w:sz w:val="24"/>
          <w:szCs w:val="24"/>
        </w:rPr>
        <w:t>8m</w:t>
      </w:r>
      <w:r w:rsidRPr="00F32AB6">
        <w:rPr>
          <w:rFonts w:ascii="Arial" w:hAnsi="Arial" w:cs="Arial"/>
          <w:sz w:val="24"/>
          <w:szCs w:val="24"/>
          <w:vertAlign w:val="superscript"/>
        </w:rPr>
        <w:t>3</w:t>
      </w:r>
      <w:r w:rsidR="00A953FC">
        <w:rPr>
          <w:rFonts w:ascii="Arial" w:hAnsi="Arial" w:cs="Arial"/>
          <w:sz w:val="24"/>
          <w:szCs w:val="24"/>
        </w:rPr>
        <w:t xml:space="preserve">. </w:t>
      </w:r>
      <w:r w:rsidRPr="00F32AB6">
        <w:rPr>
          <w:rFonts w:ascii="Arial" w:hAnsi="Arial" w:cs="Arial"/>
          <w:sz w:val="24"/>
          <w:szCs w:val="24"/>
        </w:rPr>
        <w:t>Apa se distribuie prin cişmele stradale, lungimea reţelei de</w:t>
      </w:r>
      <w:r w:rsidR="00A953FC">
        <w:rPr>
          <w:rFonts w:ascii="Arial" w:hAnsi="Arial" w:cs="Arial"/>
          <w:sz w:val="24"/>
          <w:szCs w:val="24"/>
        </w:rPr>
        <w:t xml:space="preserve"> distribuţie a apei fiind de 3,5 km.</w:t>
      </w:r>
    </w:p>
    <w:p w:rsidR="00F32AB6" w:rsidRPr="00F32AB6" w:rsidRDefault="00F32AB6" w:rsidP="00F32AB6">
      <w:pPr>
        <w:tabs>
          <w:tab w:val="left" w:pos="1170"/>
        </w:tabs>
        <w:spacing w:after="120" w:line="360" w:lineRule="auto"/>
        <w:ind w:left="709"/>
        <w:jc w:val="both"/>
        <w:rPr>
          <w:rFonts w:ascii="Arial" w:hAnsi="Arial" w:cs="Arial"/>
          <w:sz w:val="24"/>
          <w:szCs w:val="24"/>
        </w:rPr>
      </w:pPr>
      <w:r w:rsidRPr="00F32AB6">
        <w:rPr>
          <w:rFonts w:ascii="Arial" w:hAnsi="Arial" w:cs="Arial"/>
          <w:sz w:val="24"/>
          <w:szCs w:val="24"/>
        </w:rPr>
        <w:t xml:space="preserve">În satul Balinteşti există 5 cişmele pe drumul judetean (DJ 242B), acestea sunt alimentate din izvoarele aflate în sat. </w:t>
      </w:r>
    </w:p>
    <w:p w:rsidR="00F32AB6" w:rsidRPr="00F32AB6" w:rsidRDefault="00F32AB6" w:rsidP="00F32AB6">
      <w:pPr>
        <w:tabs>
          <w:tab w:val="left" w:pos="1170"/>
        </w:tabs>
        <w:spacing w:after="120" w:line="360" w:lineRule="auto"/>
        <w:ind w:left="709"/>
        <w:jc w:val="both"/>
        <w:rPr>
          <w:rFonts w:ascii="Arial" w:hAnsi="Arial" w:cs="Arial"/>
          <w:sz w:val="24"/>
          <w:szCs w:val="24"/>
        </w:rPr>
      </w:pPr>
      <w:r>
        <w:rPr>
          <w:rFonts w:ascii="Arial" w:hAnsi="Arial" w:cs="Arial"/>
          <w:sz w:val="24"/>
          <w:szCs w:val="24"/>
        </w:rPr>
        <w:t>I</w:t>
      </w:r>
      <w:r w:rsidRPr="00F32AB6">
        <w:rPr>
          <w:rFonts w:ascii="Arial" w:hAnsi="Arial" w:cs="Arial"/>
          <w:sz w:val="24"/>
          <w:szCs w:val="24"/>
        </w:rPr>
        <w:t xml:space="preserve">n satul Slivna  exită un bazin de captare al apei (D=2m,  H=6m) realizat din tuburi de oţel. De aici apa este pompată într-un rezervor situat pe versantul vestic la o altitudine de 230m, unde se face şi o dezinfecţie cu clor gazos. </w:t>
      </w:r>
    </w:p>
    <w:p w:rsidR="00131352" w:rsidRDefault="00F32AB6" w:rsidP="00F32AB6">
      <w:pPr>
        <w:tabs>
          <w:tab w:val="left" w:pos="1170"/>
        </w:tabs>
        <w:spacing w:after="120" w:line="360" w:lineRule="auto"/>
        <w:ind w:left="709"/>
        <w:jc w:val="both"/>
        <w:rPr>
          <w:rFonts w:ascii="Arial" w:hAnsi="Arial" w:cs="Arial"/>
          <w:sz w:val="24"/>
          <w:szCs w:val="24"/>
        </w:rPr>
      </w:pPr>
      <w:r w:rsidRPr="00F32AB6">
        <w:rPr>
          <w:rFonts w:ascii="Arial" w:hAnsi="Arial" w:cs="Arial"/>
          <w:sz w:val="24"/>
          <w:szCs w:val="24"/>
        </w:rPr>
        <w:t>Celelalte sate ale comunei se alimenteaza din pânza freatică prin intermediul fântânilor sau din izvoarele de mal.</w:t>
      </w:r>
    </w:p>
    <w:p w:rsidR="00A953FC" w:rsidRDefault="00A953FC" w:rsidP="00F32AB6">
      <w:pPr>
        <w:tabs>
          <w:tab w:val="left" w:pos="1170"/>
        </w:tabs>
        <w:spacing w:after="120" w:line="360" w:lineRule="auto"/>
        <w:ind w:left="709"/>
        <w:jc w:val="both"/>
        <w:rPr>
          <w:rFonts w:ascii="Arial" w:hAnsi="Arial" w:cs="Arial"/>
          <w:sz w:val="24"/>
          <w:szCs w:val="24"/>
        </w:rPr>
      </w:pPr>
      <w:r>
        <w:rPr>
          <w:rFonts w:ascii="Arial" w:hAnsi="Arial" w:cs="Arial"/>
          <w:sz w:val="24"/>
          <w:szCs w:val="24"/>
        </w:rPr>
        <w:t>Detalii referitoare la sitatia existenta in comuna Beresti Meria se regasesc in Anexa 2.8.</w:t>
      </w:r>
    </w:p>
    <w:p w:rsidR="00EB4949" w:rsidRPr="00CA6C34" w:rsidRDefault="00EB4949" w:rsidP="007E13F4">
      <w:pPr>
        <w:pStyle w:val="SubSubSubTitlu"/>
      </w:pPr>
      <w:bookmarkStart w:id="335" w:name="_Toc369259382"/>
      <w:r>
        <w:t>2.14.1.11 Proiecte in derulare in zona de alimentare cu apa Beresti</w:t>
      </w:r>
      <w:bookmarkEnd w:id="335"/>
    </w:p>
    <w:p w:rsidR="00EB4949" w:rsidRPr="00EB4949" w:rsidRDefault="00AA5034" w:rsidP="00D87117">
      <w:pPr>
        <w:spacing w:after="120" w:line="360" w:lineRule="auto"/>
        <w:ind w:left="708"/>
        <w:jc w:val="both"/>
        <w:rPr>
          <w:rFonts w:ascii="Arial" w:hAnsi="Arial" w:cs="Arial"/>
          <w:sz w:val="24"/>
          <w:szCs w:val="24"/>
        </w:rPr>
      </w:pPr>
      <w:r>
        <w:rPr>
          <w:rFonts w:ascii="Arial" w:hAnsi="Arial" w:cs="Arial"/>
          <w:sz w:val="24"/>
          <w:szCs w:val="24"/>
        </w:rPr>
        <w:t>In prezent n</w:t>
      </w:r>
      <w:r w:rsidR="00C711B5">
        <w:rPr>
          <w:rFonts w:ascii="Arial" w:hAnsi="Arial" w:cs="Arial"/>
          <w:sz w:val="24"/>
          <w:szCs w:val="24"/>
        </w:rPr>
        <w:t>u exista</w:t>
      </w:r>
      <w:r>
        <w:rPr>
          <w:rFonts w:ascii="Arial" w:hAnsi="Arial" w:cs="Arial"/>
          <w:sz w:val="24"/>
          <w:szCs w:val="24"/>
        </w:rPr>
        <w:t xml:space="preserve"> proiecte in derulare in orasul Beresti.</w:t>
      </w:r>
    </w:p>
    <w:p w:rsidR="00EB4949" w:rsidRPr="00CA6C34" w:rsidRDefault="00EB4949" w:rsidP="007E13F4">
      <w:pPr>
        <w:pStyle w:val="SubSubSubTitlu"/>
      </w:pPr>
      <w:bookmarkStart w:id="336" w:name="_Toc369259383"/>
      <w:r>
        <w:t>2.14.1.12 Concluzii cu privire la sistemul de alimentar</w:t>
      </w:r>
      <w:r w:rsidR="001D381D">
        <w:t>e</w:t>
      </w:r>
      <w:r>
        <w:t xml:space="preserve"> cu apa Beresti</w:t>
      </w:r>
      <w:bookmarkEnd w:id="336"/>
    </w:p>
    <w:p w:rsidR="001D381D" w:rsidRDefault="001D381D" w:rsidP="001D381D">
      <w:pPr>
        <w:tabs>
          <w:tab w:val="left" w:pos="1170"/>
        </w:tabs>
        <w:spacing w:after="120" w:line="360" w:lineRule="auto"/>
        <w:ind w:left="709"/>
        <w:jc w:val="both"/>
        <w:rPr>
          <w:rFonts w:ascii="Arial" w:hAnsi="Arial" w:cs="Arial"/>
          <w:b/>
          <w:sz w:val="20"/>
          <w:szCs w:val="20"/>
        </w:rPr>
      </w:pPr>
    </w:p>
    <w:p w:rsidR="001D381D" w:rsidRPr="00ED47D0" w:rsidRDefault="001D381D" w:rsidP="001D381D">
      <w:pPr>
        <w:tabs>
          <w:tab w:val="left" w:pos="1170"/>
        </w:tabs>
        <w:spacing w:after="120" w:line="360" w:lineRule="auto"/>
        <w:ind w:left="709"/>
        <w:jc w:val="both"/>
        <w:rPr>
          <w:rFonts w:ascii="Arial" w:hAnsi="Arial" w:cs="Arial"/>
          <w:b/>
          <w:sz w:val="20"/>
          <w:szCs w:val="20"/>
        </w:rPr>
      </w:pPr>
      <w:r>
        <w:rPr>
          <w:rFonts w:ascii="Arial" w:hAnsi="Arial" w:cs="Arial"/>
          <w:b/>
          <w:sz w:val="20"/>
          <w:szCs w:val="20"/>
        </w:rPr>
        <w:t>Tabel 2.14 – 7 – Rezumat situatie existenta sistem de alimentare cu apa Beresti</w:t>
      </w:r>
    </w:p>
    <w:tbl>
      <w:tblPr>
        <w:tblW w:w="0" w:type="auto"/>
        <w:tblInd w:w="817" w:type="dxa"/>
        <w:tblBorders>
          <w:top w:val="single" w:sz="12" w:space="0" w:color="000000"/>
          <w:left w:val="single" w:sz="12" w:space="0" w:color="000000"/>
          <w:bottom w:val="single" w:sz="4" w:space="0" w:color="auto"/>
          <w:right w:val="single" w:sz="12" w:space="0" w:color="000000"/>
          <w:insideH w:val="single" w:sz="6" w:space="0" w:color="000000"/>
          <w:insideV w:val="single" w:sz="4" w:space="0" w:color="000000"/>
        </w:tblBorders>
        <w:tblLayout w:type="fixed"/>
        <w:tblLook w:val="0000" w:firstRow="0" w:lastRow="0" w:firstColumn="0" w:lastColumn="0" w:noHBand="0" w:noVBand="0"/>
      </w:tblPr>
      <w:tblGrid>
        <w:gridCol w:w="1418"/>
        <w:gridCol w:w="2976"/>
        <w:gridCol w:w="4481"/>
      </w:tblGrid>
      <w:tr w:rsidR="001F22D7" w:rsidRPr="006648D0" w:rsidTr="005668D9">
        <w:trPr>
          <w:trHeight w:val="227"/>
        </w:trPr>
        <w:tc>
          <w:tcPr>
            <w:tcW w:w="1418" w:type="dxa"/>
            <w:tcBorders>
              <w:top w:val="single" w:sz="12" w:space="0" w:color="000000"/>
              <w:bottom w:val="single" w:sz="6" w:space="0" w:color="000000"/>
            </w:tcBorders>
            <w:shd w:val="clear" w:color="auto" w:fill="E6E6E6"/>
            <w:vAlign w:val="center"/>
          </w:tcPr>
          <w:p w:rsidR="001F22D7" w:rsidRPr="006648D0" w:rsidRDefault="001F22D7" w:rsidP="00C44C95">
            <w:pPr>
              <w:jc w:val="center"/>
              <w:rPr>
                <w:rFonts w:ascii="Arial" w:hAnsi="Arial" w:cs="Arial"/>
                <w:b/>
                <w:sz w:val="24"/>
                <w:szCs w:val="24"/>
              </w:rPr>
            </w:pPr>
            <w:r w:rsidRPr="006648D0">
              <w:rPr>
                <w:rFonts w:ascii="Arial" w:hAnsi="Arial" w:cs="Arial"/>
                <w:b/>
                <w:sz w:val="24"/>
                <w:szCs w:val="24"/>
              </w:rPr>
              <w:t>Obiect</w:t>
            </w:r>
          </w:p>
        </w:tc>
        <w:tc>
          <w:tcPr>
            <w:tcW w:w="2976" w:type="dxa"/>
            <w:tcBorders>
              <w:top w:val="single" w:sz="12" w:space="0" w:color="000000"/>
              <w:bottom w:val="single" w:sz="6" w:space="0" w:color="000000"/>
            </w:tcBorders>
            <w:shd w:val="clear" w:color="auto" w:fill="E6E6E6"/>
            <w:vAlign w:val="center"/>
          </w:tcPr>
          <w:p w:rsidR="001F22D7" w:rsidRPr="006648D0" w:rsidRDefault="001F22D7" w:rsidP="00C44C95">
            <w:pPr>
              <w:jc w:val="center"/>
              <w:rPr>
                <w:rFonts w:ascii="Arial" w:hAnsi="Arial" w:cs="Arial"/>
                <w:b/>
                <w:sz w:val="24"/>
                <w:szCs w:val="24"/>
              </w:rPr>
            </w:pPr>
            <w:r w:rsidRPr="006648D0">
              <w:rPr>
                <w:rFonts w:ascii="Arial" w:hAnsi="Arial" w:cs="Arial"/>
                <w:b/>
                <w:sz w:val="24"/>
                <w:szCs w:val="24"/>
              </w:rPr>
              <w:t>Situatia actuala</w:t>
            </w:r>
          </w:p>
        </w:tc>
        <w:tc>
          <w:tcPr>
            <w:tcW w:w="4481" w:type="dxa"/>
            <w:tcBorders>
              <w:top w:val="single" w:sz="12" w:space="0" w:color="000000"/>
              <w:bottom w:val="single" w:sz="6" w:space="0" w:color="000000"/>
            </w:tcBorders>
            <w:shd w:val="clear" w:color="auto" w:fill="E6E6E6"/>
            <w:vAlign w:val="center"/>
          </w:tcPr>
          <w:p w:rsidR="001F22D7" w:rsidRPr="006648D0" w:rsidRDefault="001F22D7" w:rsidP="00C44C95">
            <w:pPr>
              <w:jc w:val="center"/>
              <w:rPr>
                <w:rFonts w:ascii="Arial" w:hAnsi="Arial" w:cs="Arial"/>
                <w:b/>
                <w:sz w:val="24"/>
                <w:szCs w:val="24"/>
              </w:rPr>
            </w:pPr>
            <w:r w:rsidRPr="006648D0">
              <w:rPr>
                <w:rFonts w:ascii="Arial" w:hAnsi="Arial" w:cs="Arial"/>
                <w:b/>
                <w:sz w:val="24"/>
                <w:szCs w:val="24"/>
              </w:rPr>
              <w:t>Lipsuri sau probleme identificate</w:t>
            </w:r>
          </w:p>
        </w:tc>
      </w:tr>
      <w:tr w:rsidR="001F22D7" w:rsidRPr="006648D0" w:rsidTr="005668D9">
        <w:trPr>
          <w:trHeight w:val="1864"/>
        </w:trPr>
        <w:tc>
          <w:tcPr>
            <w:tcW w:w="1418" w:type="dxa"/>
            <w:tcBorders>
              <w:top w:val="single" w:sz="6" w:space="0" w:color="000000"/>
            </w:tcBorders>
            <w:shd w:val="clear" w:color="auto" w:fill="auto"/>
            <w:vAlign w:val="center"/>
          </w:tcPr>
          <w:p w:rsidR="001F22D7" w:rsidRPr="006648D0" w:rsidRDefault="001F22D7" w:rsidP="00C44C95">
            <w:pPr>
              <w:rPr>
                <w:rFonts w:ascii="Arial" w:hAnsi="Arial" w:cs="Arial"/>
                <w:sz w:val="24"/>
                <w:szCs w:val="24"/>
              </w:rPr>
            </w:pPr>
            <w:r w:rsidRPr="006648D0">
              <w:rPr>
                <w:rFonts w:ascii="Arial" w:hAnsi="Arial" w:cs="Arial"/>
                <w:sz w:val="24"/>
                <w:szCs w:val="24"/>
              </w:rPr>
              <w:t>Sursa de apa potabila</w:t>
            </w:r>
          </w:p>
        </w:tc>
        <w:tc>
          <w:tcPr>
            <w:tcW w:w="2976" w:type="dxa"/>
            <w:tcBorders>
              <w:top w:val="single" w:sz="6" w:space="0" w:color="000000"/>
            </w:tcBorders>
            <w:shd w:val="clear" w:color="auto" w:fill="auto"/>
          </w:tcPr>
          <w:p w:rsidR="001F22D7" w:rsidRPr="006648D0" w:rsidRDefault="001F22D7" w:rsidP="00C44C95">
            <w:pPr>
              <w:rPr>
                <w:rFonts w:ascii="Arial" w:hAnsi="Arial" w:cs="Arial"/>
                <w:sz w:val="24"/>
                <w:szCs w:val="24"/>
                <w:lang w:val="it-IT"/>
              </w:rPr>
            </w:pPr>
            <w:r w:rsidRPr="006648D0">
              <w:rPr>
                <w:rFonts w:ascii="Arial" w:hAnsi="Arial" w:cs="Arial"/>
                <w:sz w:val="24"/>
                <w:szCs w:val="24"/>
                <w:lang w:val="it-IT"/>
              </w:rPr>
              <w:t>Sursa de apa subterana</w:t>
            </w:r>
          </w:p>
          <w:p w:rsidR="001F22D7" w:rsidRPr="006648D0" w:rsidRDefault="001F22D7" w:rsidP="005668D9">
            <w:pPr>
              <w:jc w:val="both"/>
              <w:rPr>
                <w:rFonts w:ascii="Arial" w:hAnsi="Arial" w:cs="Arial"/>
                <w:sz w:val="24"/>
                <w:szCs w:val="24"/>
                <w:lang w:val="it-IT"/>
              </w:rPr>
            </w:pPr>
            <w:r w:rsidRPr="006648D0">
              <w:rPr>
                <w:rFonts w:ascii="Arial" w:hAnsi="Arial" w:cs="Arial"/>
                <w:sz w:val="24"/>
                <w:szCs w:val="24"/>
                <w:lang w:val="it-IT"/>
              </w:rPr>
              <w:t>2 puturi de adancime nu sunt operationale</w:t>
            </w:r>
          </w:p>
          <w:p w:rsidR="001F22D7" w:rsidRPr="006648D0" w:rsidRDefault="001F22D7" w:rsidP="005668D9">
            <w:pPr>
              <w:jc w:val="both"/>
              <w:rPr>
                <w:rFonts w:ascii="Arial" w:hAnsi="Arial" w:cs="Arial"/>
                <w:sz w:val="24"/>
                <w:szCs w:val="24"/>
                <w:lang w:val="it-IT"/>
              </w:rPr>
            </w:pPr>
            <w:r w:rsidRPr="006648D0">
              <w:rPr>
                <w:rFonts w:ascii="Arial" w:hAnsi="Arial" w:cs="Arial"/>
                <w:sz w:val="24"/>
                <w:szCs w:val="24"/>
                <w:lang w:val="it-IT"/>
              </w:rPr>
              <w:t xml:space="preserve">Lungime totala </w:t>
            </w:r>
            <w:r w:rsidR="00C711B5" w:rsidRPr="006648D0">
              <w:rPr>
                <w:rFonts w:ascii="Arial" w:hAnsi="Arial" w:cs="Arial"/>
                <w:sz w:val="24"/>
                <w:szCs w:val="24"/>
                <w:lang w:val="it-IT"/>
              </w:rPr>
              <w:t xml:space="preserve">a magistralei: </w:t>
            </w:r>
            <w:r w:rsidR="005668D9">
              <w:rPr>
                <w:rFonts w:ascii="Arial" w:hAnsi="Arial" w:cs="Arial"/>
                <w:sz w:val="24"/>
                <w:szCs w:val="24"/>
                <w:lang w:val="it-IT"/>
              </w:rPr>
              <w:t xml:space="preserve">3,95 km- in stare </w:t>
            </w:r>
            <w:r w:rsidR="005668D9" w:rsidRPr="006648D0">
              <w:rPr>
                <w:rFonts w:ascii="Arial" w:hAnsi="Arial" w:cs="Arial"/>
                <w:sz w:val="24"/>
                <w:szCs w:val="24"/>
                <w:lang w:val="it-IT"/>
              </w:rPr>
              <w:t>avansat</w:t>
            </w:r>
            <w:r w:rsidR="005668D9">
              <w:rPr>
                <w:rFonts w:ascii="Arial" w:hAnsi="Arial" w:cs="Arial"/>
                <w:sz w:val="24"/>
                <w:szCs w:val="24"/>
                <w:lang w:val="it-IT"/>
              </w:rPr>
              <w:t xml:space="preserve">a de uzura </w:t>
            </w:r>
          </w:p>
        </w:tc>
        <w:tc>
          <w:tcPr>
            <w:tcW w:w="4481" w:type="dxa"/>
            <w:tcBorders>
              <w:top w:val="single" w:sz="6" w:space="0" w:color="000000"/>
            </w:tcBorders>
            <w:shd w:val="clear" w:color="auto" w:fill="auto"/>
          </w:tcPr>
          <w:p w:rsidR="001F22D7" w:rsidRPr="006648D0" w:rsidRDefault="001F22D7" w:rsidP="00C711B5">
            <w:pPr>
              <w:jc w:val="both"/>
              <w:rPr>
                <w:rFonts w:ascii="Arial" w:hAnsi="Arial" w:cs="Arial"/>
                <w:sz w:val="24"/>
                <w:szCs w:val="24"/>
                <w:lang w:val="it-IT"/>
              </w:rPr>
            </w:pPr>
            <w:r w:rsidRPr="006648D0">
              <w:rPr>
                <w:rFonts w:ascii="Arial" w:hAnsi="Arial" w:cs="Arial"/>
                <w:sz w:val="24"/>
                <w:szCs w:val="24"/>
                <w:lang w:val="it-IT"/>
              </w:rPr>
              <w:t>-Lipsa une</w:t>
            </w:r>
            <w:r w:rsidR="00AA5034">
              <w:rPr>
                <w:rFonts w:ascii="Arial" w:hAnsi="Arial" w:cs="Arial"/>
                <w:sz w:val="24"/>
                <w:szCs w:val="24"/>
                <w:lang w:val="it-IT"/>
              </w:rPr>
              <w:t>i surse sigure de apa</w:t>
            </w:r>
          </w:p>
          <w:p w:rsidR="001F22D7" w:rsidRPr="006648D0" w:rsidRDefault="0005118D" w:rsidP="00C711B5">
            <w:pPr>
              <w:jc w:val="both"/>
              <w:rPr>
                <w:rFonts w:ascii="Arial" w:hAnsi="Arial" w:cs="Arial"/>
                <w:sz w:val="24"/>
                <w:szCs w:val="24"/>
                <w:lang w:val="it-IT"/>
              </w:rPr>
            </w:pPr>
            <w:r>
              <w:rPr>
                <w:rFonts w:ascii="Arial" w:hAnsi="Arial" w:cs="Arial"/>
                <w:sz w:val="24"/>
                <w:szCs w:val="24"/>
                <w:lang w:val="it-IT"/>
              </w:rPr>
              <w:t>-</w:t>
            </w:r>
            <w:r w:rsidR="001F22D7" w:rsidRPr="006648D0">
              <w:rPr>
                <w:rFonts w:ascii="Arial" w:hAnsi="Arial" w:cs="Arial"/>
                <w:sz w:val="24"/>
                <w:szCs w:val="24"/>
                <w:lang w:val="it-IT"/>
              </w:rPr>
              <w:t xml:space="preserve">Puturile de </w:t>
            </w:r>
            <w:r>
              <w:rPr>
                <w:rFonts w:ascii="Arial" w:hAnsi="Arial" w:cs="Arial"/>
                <w:sz w:val="24"/>
                <w:szCs w:val="24"/>
                <w:lang w:val="it-IT"/>
              </w:rPr>
              <w:t>profunzime</w:t>
            </w:r>
            <w:r w:rsidR="001F22D7" w:rsidRPr="006648D0">
              <w:rPr>
                <w:rFonts w:ascii="Arial" w:hAnsi="Arial" w:cs="Arial"/>
                <w:sz w:val="24"/>
                <w:szCs w:val="24"/>
                <w:lang w:val="it-IT"/>
              </w:rPr>
              <w:t xml:space="preserve"> nu </w:t>
            </w:r>
            <w:r w:rsidR="00C711B5" w:rsidRPr="006648D0">
              <w:rPr>
                <w:rFonts w:ascii="Arial" w:hAnsi="Arial" w:cs="Arial"/>
                <w:sz w:val="24"/>
                <w:szCs w:val="24"/>
                <w:lang w:val="it-IT"/>
              </w:rPr>
              <w:t>sunt operationale; este necesar  executia de noi foraje</w:t>
            </w:r>
            <w:r w:rsidR="001F22D7" w:rsidRPr="006648D0">
              <w:rPr>
                <w:rFonts w:ascii="Arial" w:hAnsi="Arial" w:cs="Arial"/>
                <w:sz w:val="24"/>
                <w:szCs w:val="24"/>
                <w:lang w:val="it-IT"/>
              </w:rPr>
              <w:t>;</w:t>
            </w:r>
          </w:p>
          <w:p w:rsidR="001F22D7" w:rsidRPr="006648D0" w:rsidRDefault="001F22D7" w:rsidP="00C711B5">
            <w:pPr>
              <w:jc w:val="both"/>
              <w:rPr>
                <w:rFonts w:ascii="Arial" w:hAnsi="Arial" w:cs="Arial"/>
                <w:sz w:val="24"/>
                <w:szCs w:val="24"/>
                <w:lang w:val="it-IT"/>
              </w:rPr>
            </w:pPr>
            <w:r w:rsidRPr="006648D0">
              <w:rPr>
                <w:rFonts w:ascii="Arial" w:hAnsi="Arial" w:cs="Arial"/>
                <w:sz w:val="24"/>
                <w:szCs w:val="24"/>
                <w:lang w:val="it-IT"/>
              </w:rPr>
              <w:t>-Capacitatea sursei este insuficienta;</w:t>
            </w:r>
          </w:p>
          <w:p w:rsidR="001F22D7" w:rsidRPr="006648D0" w:rsidRDefault="001F22D7" w:rsidP="00C711B5">
            <w:pPr>
              <w:jc w:val="both"/>
              <w:rPr>
                <w:rFonts w:ascii="Arial" w:hAnsi="Arial" w:cs="Arial"/>
                <w:sz w:val="24"/>
                <w:szCs w:val="24"/>
                <w:lang w:val="it-IT"/>
              </w:rPr>
            </w:pPr>
            <w:r w:rsidRPr="006648D0">
              <w:rPr>
                <w:rFonts w:ascii="Arial" w:hAnsi="Arial" w:cs="Arial"/>
                <w:sz w:val="24"/>
                <w:szCs w:val="24"/>
                <w:lang w:val="it-IT"/>
              </w:rPr>
              <w:t>--Magistralele nu acopera c</w:t>
            </w:r>
            <w:r w:rsidR="00C711B5" w:rsidRPr="006648D0">
              <w:rPr>
                <w:rFonts w:ascii="Arial" w:hAnsi="Arial" w:cs="Arial"/>
                <w:sz w:val="24"/>
                <w:szCs w:val="24"/>
                <w:lang w:val="it-IT"/>
              </w:rPr>
              <w:t>apacitatea</w:t>
            </w:r>
            <w:r w:rsidRPr="006648D0">
              <w:rPr>
                <w:rFonts w:ascii="Arial" w:hAnsi="Arial" w:cs="Arial"/>
                <w:sz w:val="24"/>
                <w:szCs w:val="24"/>
                <w:lang w:val="it-IT"/>
              </w:rPr>
              <w:t xml:space="preserve"> de transport, fiind necesare lucrari de reabilitare</w:t>
            </w:r>
            <w:r w:rsidR="00F65B5C">
              <w:rPr>
                <w:rFonts w:ascii="Arial" w:hAnsi="Arial" w:cs="Arial"/>
                <w:sz w:val="24"/>
                <w:szCs w:val="24"/>
                <w:lang w:val="it-IT"/>
              </w:rPr>
              <w:t>;</w:t>
            </w:r>
          </w:p>
          <w:p w:rsidR="001F22D7" w:rsidRPr="006648D0" w:rsidRDefault="001F22D7" w:rsidP="00C711B5">
            <w:pPr>
              <w:jc w:val="both"/>
              <w:rPr>
                <w:rFonts w:ascii="Arial" w:hAnsi="Arial" w:cs="Arial"/>
                <w:sz w:val="24"/>
                <w:szCs w:val="24"/>
                <w:lang w:val="it-IT"/>
              </w:rPr>
            </w:pPr>
            <w:r w:rsidRPr="006648D0">
              <w:rPr>
                <w:rFonts w:ascii="Arial" w:hAnsi="Arial" w:cs="Arial"/>
                <w:sz w:val="24"/>
                <w:szCs w:val="24"/>
                <w:lang w:val="it-IT"/>
              </w:rPr>
              <w:t>-Pierderile de apa din magistrale datorita vechimii si executiei proaste;</w:t>
            </w:r>
          </w:p>
        </w:tc>
      </w:tr>
      <w:tr w:rsidR="001F22D7" w:rsidRPr="00AA5034" w:rsidTr="005668D9">
        <w:trPr>
          <w:trHeight w:val="1290"/>
        </w:trPr>
        <w:tc>
          <w:tcPr>
            <w:tcW w:w="1418" w:type="dxa"/>
            <w:shd w:val="clear" w:color="auto" w:fill="auto"/>
            <w:vAlign w:val="center"/>
          </w:tcPr>
          <w:p w:rsidR="001F22D7" w:rsidRPr="00AA5034" w:rsidRDefault="001F22D7" w:rsidP="00C44C95">
            <w:pPr>
              <w:rPr>
                <w:rFonts w:ascii="Arial" w:hAnsi="Arial" w:cs="Arial"/>
                <w:sz w:val="24"/>
                <w:szCs w:val="24"/>
              </w:rPr>
            </w:pPr>
            <w:r w:rsidRPr="00AA5034">
              <w:rPr>
                <w:rFonts w:ascii="Arial" w:hAnsi="Arial" w:cs="Arial"/>
                <w:sz w:val="24"/>
                <w:szCs w:val="24"/>
              </w:rPr>
              <w:t>Statia de tratare STAP</w:t>
            </w:r>
          </w:p>
        </w:tc>
        <w:tc>
          <w:tcPr>
            <w:tcW w:w="2976" w:type="dxa"/>
            <w:shd w:val="clear" w:color="auto" w:fill="auto"/>
          </w:tcPr>
          <w:p w:rsidR="001F22D7" w:rsidRPr="00AA5034" w:rsidRDefault="001F22D7" w:rsidP="00C44C95">
            <w:pPr>
              <w:rPr>
                <w:rFonts w:ascii="Arial" w:hAnsi="Arial" w:cs="Arial"/>
                <w:sz w:val="24"/>
                <w:szCs w:val="24"/>
                <w:lang w:val="it-IT"/>
              </w:rPr>
            </w:pPr>
            <w:r w:rsidRPr="00AA5034">
              <w:rPr>
                <w:rFonts w:ascii="Arial" w:hAnsi="Arial" w:cs="Arial"/>
                <w:sz w:val="24"/>
                <w:szCs w:val="24"/>
                <w:lang w:val="it-IT"/>
              </w:rPr>
              <w:t>Statii de tratare apa: 1 unitate</w:t>
            </w:r>
          </w:p>
          <w:p w:rsidR="001F22D7" w:rsidRPr="00AA5034" w:rsidRDefault="001F22D7" w:rsidP="00C44C95">
            <w:pPr>
              <w:rPr>
                <w:rFonts w:ascii="Arial" w:hAnsi="Arial" w:cs="Arial"/>
                <w:sz w:val="24"/>
                <w:szCs w:val="24"/>
                <w:lang w:val="it-IT"/>
              </w:rPr>
            </w:pPr>
            <w:r w:rsidRPr="00AA5034">
              <w:rPr>
                <w:rFonts w:ascii="Arial" w:hAnsi="Arial" w:cs="Arial"/>
                <w:sz w:val="24"/>
                <w:szCs w:val="24"/>
                <w:lang w:val="it-IT"/>
              </w:rPr>
              <w:t>Statii de pompare: 1 unitate</w:t>
            </w:r>
          </w:p>
        </w:tc>
        <w:tc>
          <w:tcPr>
            <w:tcW w:w="4481" w:type="dxa"/>
            <w:shd w:val="clear" w:color="auto" w:fill="auto"/>
            <w:vAlign w:val="center"/>
          </w:tcPr>
          <w:p w:rsidR="001F22D7" w:rsidRPr="00AA5034" w:rsidRDefault="00C711B5" w:rsidP="00F65B5C">
            <w:pPr>
              <w:rPr>
                <w:rFonts w:ascii="Arial" w:hAnsi="Arial" w:cs="Arial"/>
                <w:sz w:val="24"/>
                <w:szCs w:val="24"/>
                <w:lang w:val="it-IT"/>
              </w:rPr>
            </w:pPr>
            <w:r w:rsidRPr="00AA5034">
              <w:rPr>
                <w:rFonts w:ascii="Arial" w:hAnsi="Arial" w:cs="Arial"/>
                <w:sz w:val="24"/>
                <w:szCs w:val="24"/>
                <w:lang w:val="it-IT"/>
              </w:rPr>
              <w:t>Nitriti</w:t>
            </w:r>
          </w:p>
        </w:tc>
      </w:tr>
      <w:tr w:rsidR="001F22D7" w:rsidRPr="00AA5034" w:rsidTr="005668D9">
        <w:trPr>
          <w:trHeight w:val="3255"/>
        </w:trPr>
        <w:tc>
          <w:tcPr>
            <w:tcW w:w="1418" w:type="dxa"/>
            <w:shd w:val="clear" w:color="auto" w:fill="auto"/>
            <w:vAlign w:val="center"/>
          </w:tcPr>
          <w:p w:rsidR="001F22D7" w:rsidRPr="00AA5034" w:rsidRDefault="001F22D7" w:rsidP="00C44C95">
            <w:pPr>
              <w:rPr>
                <w:rFonts w:ascii="Arial" w:hAnsi="Arial" w:cs="Arial"/>
                <w:sz w:val="24"/>
                <w:szCs w:val="24"/>
              </w:rPr>
            </w:pPr>
            <w:r w:rsidRPr="00AA5034">
              <w:rPr>
                <w:rFonts w:ascii="Arial" w:hAnsi="Arial" w:cs="Arial"/>
                <w:sz w:val="24"/>
                <w:szCs w:val="24"/>
              </w:rPr>
              <w:t>Retea de distributie</w:t>
            </w:r>
          </w:p>
        </w:tc>
        <w:tc>
          <w:tcPr>
            <w:tcW w:w="2976" w:type="dxa"/>
            <w:shd w:val="clear" w:color="auto" w:fill="auto"/>
          </w:tcPr>
          <w:p w:rsidR="001F22D7" w:rsidRPr="00AA5034" w:rsidRDefault="001F22D7" w:rsidP="00C44C95">
            <w:pPr>
              <w:rPr>
                <w:rFonts w:ascii="Arial" w:hAnsi="Arial" w:cs="Arial"/>
                <w:sz w:val="24"/>
                <w:szCs w:val="24"/>
                <w:lang w:val="it-IT"/>
              </w:rPr>
            </w:pPr>
            <w:r w:rsidRPr="00AA5034">
              <w:rPr>
                <w:rFonts w:ascii="Arial" w:hAnsi="Arial" w:cs="Arial"/>
                <w:sz w:val="24"/>
                <w:szCs w:val="24"/>
                <w:lang w:val="it-IT"/>
              </w:rPr>
              <w:t>Lungime totala retea: 17</w:t>
            </w:r>
            <w:r w:rsidR="00AA5034">
              <w:rPr>
                <w:rFonts w:ascii="Arial" w:hAnsi="Arial" w:cs="Arial"/>
                <w:sz w:val="24"/>
                <w:szCs w:val="24"/>
                <w:lang w:val="it-IT"/>
              </w:rPr>
              <w:t>,</w:t>
            </w:r>
            <w:r w:rsidRPr="00AA5034">
              <w:rPr>
                <w:rFonts w:ascii="Arial" w:hAnsi="Arial" w:cs="Arial"/>
                <w:sz w:val="24"/>
                <w:szCs w:val="24"/>
                <w:lang w:val="it-IT"/>
              </w:rPr>
              <w:t>500 m</w:t>
            </w:r>
          </w:p>
          <w:p w:rsidR="001F22D7" w:rsidRPr="00AA5034" w:rsidRDefault="001F22D7" w:rsidP="00C44C95">
            <w:pPr>
              <w:rPr>
                <w:rFonts w:ascii="Arial" w:hAnsi="Arial" w:cs="Arial"/>
                <w:sz w:val="24"/>
                <w:szCs w:val="24"/>
                <w:lang w:val="it-IT"/>
              </w:rPr>
            </w:pPr>
            <w:r w:rsidRPr="00AA5034">
              <w:rPr>
                <w:rFonts w:ascii="Arial" w:hAnsi="Arial" w:cs="Arial"/>
                <w:sz w:val="24"/>
                <w:szCs w:val="24"/>
                <w:lang w:val="it-IT"/>
              </w:rPr>
              <w:t>Rezervoare: 2 bucati</w:t>
            </w:r>
            <w:r w:rsidR="00C711B5" w:rsidRPr="00AA5034">
              <w:rPr>
                <w:rFonts w:ascii="Arial" w:hAnsi="Arial" w:cs="Arial"/>
                <w:sz w:val="24"/>
                <w:szCs w:val="24"/>
                <w:lang w:val="it-IT"/>
              </w:rPr>
              <w:t xml:space="preserve"> x 500mc</w:t>
            </w:r>
          </w:p>
        </w:tc>
        <w:tc>
          <w:tcPr>
            <w:tcW w:w="4481" w:type="dxa"/>
            <w:shd w:val="clear" w:color="auto" w:fill="auto"/>
          </w:tcPr>
          <w:p w:rsidR="001F22D7" w:rsidRPr="00AA5034" w:rsidRDefault="001F22D7" w:rsidP="005668D9">
            <w:pPr>
              <w:jc w:val="both"/>
              <w:rPr>
                <w:rFonts w:ascii="Arial" w:hAnsi="Arial" w:cs="Arial"/>
                <w:sz w:val="24"/>
                <w:szCs w:val="24"/>
              </w:rPr>
            </w:pPr>
            <w:r w:rsidRPr="00AA5034">
              <w:rPr>
                <w:rFonts w:ascii="Arial" w:hAnsi="Arial" w:cs="Arial"/>
                <w:sz w:val="24"/>
                <w:szCs w:val="24"/>
                <w:lang w:val="it-IT"/>
              </w:rPr>
              <w:t>-</w:t>
            </w:r>
            <w:r w:rsidRPr="00AA5034">
              <w:rPr>
                <w:rFonts w:ascii="Arial" w:hAnsi="Arial" w:cs="Arial"/>
                <w:sz w:val="24"/>
                <w:szCs w:val="24"/>
              </w:rPr>
              <w:t xml:space="preserve">Reteaua a fost dezvoltata numai pentru strazile principale si este in stare </w:t>
            </w:r>
            <w:r w:rsidR="00F65B5C">
              <w:rPr>
                <w:rFonts w:ascii="Arial" w:hAnsi="Arial" w:cs="Arial"/>
                <w:sz w:val="24"/>
                <w:szCs w:val="24"/>
              </w:rPr>
              <w:t xml:space="preserve">de uzura avansata </w:t>
            </w:r>
            <w:r w:rsidRPr="00AA5034">
              <w:rPr>
                <w:rFonts w:ascii="Arial" w:hAnsi="Arial" w:cs="Arial"/>
                <w:sz w:val="24"/>
                <w:szCs w:val="24"/>
              </w:rPr>
              <w:t>- sunt raportate avarii in fiecare zi;</w:t>
            </w:r>
          </w:p>
          <w:p w:rsidR="001F22D7" w:rsidRPr="00AA5034" w:rsidRDefault="001F22D7" w:rsidP="005668D9">
            <w:pPr>
              <w:jc w:val="both"/>
              <w:rPr>
                <w:rFonts w:ascii="Arial" w:hAnsi="Arial" w:cs="Arial"/>
                <w:sz w:val="24"/>
                <w:szCs w:val="24"/>
              </w:rPr>
            </w:pPr>
            <w:r w:rsidRPr="00AA5034">
              <w:rPr>
                <w:rFonts w:ascii="Arial" w:hAnsi="Arial" w:cs="Arial"/>
                <w:sz w:val="24"/>
                <w:szCs w:val="24"/>
              </w:rPr>
              <w:t xml:space="preserve">-Reteaua de </w:t>
            </w:r>
            <w:r w:rsidR="00F65B5C">
              <w:rPr>
                <w:rFonts w:ascii="Arial" w:hAnsi="Arial" w:cs="Arial"/>
                <w:sz w:val="24"/>
                <w:szCs w:val="24"/>
              </w:rPr>
              <w:t>distributie deserveste numai 59,5</w:t>
            </w:r>
            <w:r w:rsidR="00C711B5" w:rsidRPr="00AA5034">
              <w:rPr>
                <w:rFonts w:ascii="Arial" w:hAnsi="Arial" w:cs="Arial"/>
                <w:sz w:val="24"/>
                <w:szCs w:val="24"/>
              </w:rPr>
              <w:t>%</w:t>
            </w:r>
            <w:r w:rsidRPr="00AA5034">
              <w:rPr>
                <w:rFonts w:ascii="Arial" w:hAnsi="Arial" w:cs="Arial"/>
                <w:sz w:val="24"/>
                <w:szCs w:val="24"/>
              </w:rPr>
              <w:t xml:space="preserve"> din populatie, fiind necesare extinderi si reabilitari;</w:t>
            </w:r>
          </w:p>
          <w:p w:rsidR="001F22D7" w:rsidRPr="00AA5034" w:rsidRDefault="001F22D7" w:rsidP="00C44C95">
            <w:pPr>
              <w:rPr>
                <w:rFonts w:ascii="Arial" w:hAnsi="Arial" w:cs="Arial"/>
                <w:sz w:val="24"/>
                <w:szCs w:val="24"/>
              </w:rPr>
            </w:pPr>
            <w:r w:rsidRPr="00AA5034">
              <w:rPr>
                <w:rFonts w:ascii="Arial" w:hAnsi="Arial" w:cs="Arial"/>
                <w:sz w:val="24"/>
                <w:szCs w:val="24"/>
              </w:rPr>
              <w:t>-Pierde</w:t>
            </w:r>
            <w:r w:rsidR="00AA5034">
              <w:rPr>
                <w:rFonts w:ascii="Arial" w:hAnsi="Arial" w:cs="Arial"/>
                <w:sz w:val="24"/>
                <w:szCs w:val="24"/>
              </w:rPr>
              <w:t xml:space="preserve">rile de apa </w:t>
            </w:r>
            <w:r w:rsidR="00F65B5C">
              <w:rPr>
                <w:rFonts w:ascii="Arial" w:hAnsi="Arial" w:cs="Arial"/>
                <w:sz w:val="24"/>
                <w:szCs w:val="24"/>
              </w:rPr>
              <w:t xml:space="preserve">din sistem </w:t>
            </w:r>
            <w:r w:rsidR="00AA5034">
              <w:rPr>
                <w:rFonts w:ascii="Arial" w:hAnsi="Arial" w:cs="Arial"/>
                <w:sz w:val="24"/>
                <w:szCs w:val="24"/>
              </w:rPr>
              <w:t>sunt mari</w:t>
            </w:r>
          </w:p>
          <w:p w:rsidR="001F22D7" w:rsidRPr="00AA5034" w:rsidRDefault="001F22D7" w:rsidP="00C44C95">
            <w:pPr>
              <w:rPr>
                <w:rFonts w:ascii="Arial" w:hAnsi="Arial" w:cs="Arial"/>
                <w:sz w:val="24"/>
                <w:szCs w:val="24"/>
              </w:rPr>
            </w:pPr>
            <w:r w:rsidRPr="00AA5034">
              <w:rPr>
                <w:rFonts w:ascii="Arial" w:hAnsi="Arial" w:cs="Arial"/>
                <w:sz w:val="24"/>
                <w:szCs w:val="24"/>
              </w:rPr>
              <w:t>-Stare avansata de uzura pentru o serie de vane;</w:t>
            </w:r>
          </w:p>
          <w:p w:rsidR="001F22D7" w:rsidRPr="00AA5034" w:rsidRDefault="001F22D7" w:rsidP="005668D9">
            <w:pPr>
              <w:jc w:val="both"/>
              <w:rPr>
                <w:rFonts w:ascii="Arial" w:hAnsi="Arial" w:cs="Arial"/>
                <w:sz w:val="24"/>
                <w:szCs w:val="24"/>
                <w:lang w:val="it-IT"/>
              </w:rPr>
            </w:pPr>
            <w:r w:rsidRPr="00AA5034">
              <w:rPr>
                <w:rFonts w:ascii="Arial" w:hAnsi="Arial" w:cs="Arial"/>
                <w:sz w:val="24"/>
                <w:szCs w:val="24"/>
                <w:lang w:val="it-IT"/>
              </w:rPr>
              <w:t>-Etansare scazuta in cazul rezervoarelor si la peretii de beton care conduc la pierderi de apa in camera de vane.</w:t>
            </w:r>
          </w:p>
          <w:p w:rsidR="001F22D7" w:rsidRPr="00AA5034" w:rsidRDefault="001F22D7" w:rsidP="005668D9">
            <w:pPr>
              <w:jc w:val="both"/>
              <w:rPr>
                <w:rFonts w:ascii="Arial" w:hAnsi="Arial" w:cs="Arial"/>
                <w:sz w:val="24"/>
                <w:szCs w:val="24"/>
                <w:lang w:val="it-IT"/>
              </w:rPr>
            </w:pPr>
            <w:r w:rsidRPr="00AA5034">
              <w:rPr>
                <w:rFonts w:ascii="Arial" w:hAnsi="Arial" w:cs="Arial"/>
                <w:sz w:val="24"/>
                <w:szCs w:val="24"/>
                <w:lang w:val="it-IT"/>
              </w:rPr>
              <w:t>-Costuri mari de operare datorita  echipament</w:t>
            </w:r>
            <w:r w:rsidR="00F65B5C">
              <w:rPr>
                <w:rFonts w:ascii="Arial" w:hAnsi="Arial" w:cs="Arial"/>
                <w:sz w:val="24"/>
                <w:szCs w:val="24"/>
                <w:lang w:val="it-IT"/>
              </w:rPr>
              <w:t>elor foarte uzate</w:t>
            </w:r>
            <w:r w:rsidRPr="00AA5034">
              <w:rPr>
                <w:rFonts w:ascii="Arial" w:hAnsi="Arial" w:cs="Arial"/>
                <w:sz w:val="24"/>
                <w:szCs w:val="24"/>
                <w:lang w:val="it-IT"/>
              </w:rPr>
              <w:t>.</w:t>
            </w:r>
          </w:p>
        </w:tc>
      </w:tr>
    </w:tbl>
    <w:p w:rsidR="001F22D7" w:rsidRPr="00CA6C34" w:rsidRDefault="001F22D7" w:rsidP="001F22D7">
      <w:pPr>
        <w:pStyle w:val="ListParagraph"/>
        <w:jc w:val="both"/>
        <w:rPr>
          <w:rFonts w:ascii="Arial" w:hAnsi="Arial" w:cs="Arial"/>
          <w:sz w:val="20"/>
          <w:szCs w:val="20"/>
          <w:lang w:val="it-IT"/>
        </w:rPr>
      </w:pPr>
    </w:p>
    <w:p w:rsidR="001F22D7" w:rsidRPr="003B63E1" w:rsidRDefault="001F22D7" w:rsidP="005668D9">
      <w:pPr>
        <w:spacing w:after="120"/>
        <w:ind w:left="851"/>
        <w:jc w:val="both"/>
        <w:rPr>
          <w:rFonts w:ascii="Arial" w:hAnsi="Arial" w:cs="Arial"/>
          <w:sz w:val="24"/>
          <w:szCs w:val="24"/>
        </w:rPr>
      </w:pPr>
      <w:r w:rsidRPr="003B63E1">
        <w:rPr>
          <w:rFonts w:ascii="Arial" w:hAnsi="Arial" w:cs="Arial"/>
          <w:b/>
          <w:sz w:val="24"/>
          <w:szCs w:val="24"/>
        </w:rPr>
        <w:t>Concluzii:</w:t>
      </w:r>
    </w:p>
    <w:p w:rsidR="001F22D7" w:rsidRPr="00CA6C34" w:rsidRDefault="001F22D7" w:rsidP="005668D9">
      <w:pPr>
        <w:spacing w:after="120" w:line="360" w:lineRule="auto"/>
        <w:ind w:left="851"/>
        <w:jc w:val="both"/>
        <w:rPr>
          <w:rFonts w:ascii="Arial" w:hAnsi="Arial" w:cs="Arial"/>
          <w:sz w:val="24"/>
          <w:szCs w:val="24"/>
        </w:rPr>
      </w:pPr>
      <w:r w:rsidRPr="00CA6C34">
        <w:rPr>
          <w:rFonts w:ascii="Arial" w:hAnsi="Arial" w:cs="Arial"/>
          <w:sz w:val="24"/>
          <w:szCs w:val="24"/>
        </w:rPr>
        <w:t>Sistemul de alimentare cu apa Beresti necesita lucrari de modernizare, reabilitare si extindere pentru a functiona la parametrii de siguranta si performanta .</w:t>
      </w:r>
    </w:p>
    <w:p w:rsidR="001F22D7" w:rsidRPr="003A1753" w:rsidRDefault="001F22D7" w:rsidP="003B63E1">
      <w:pPr>
        <w:spacing w:after="120"/>
        <w:ind w:left="851"/>
        <w:jc w:val="both"/>
        <w:rPr>
          <w:rFonts w:ascii="Arial" w:hAnsi="Arial" w:cs="Arial"/>
          <w:sz w:val="24"/>
          <w:szCs w:val="24"/>
          <w:u w:val="single"/>
        </w:rPr>
      </w:pPr>
      <w:r w:rsidRPr="003A1753">
        <w:rPr>
          <w:rFonts w:ascii="Arial" w:hAnsi="Arial" w:cs="Arial"/>
          <w:b/>
          <w:sz w:val="24"/>
          <w:szCs w:val="24"/>
          <w:u w:val="single"/>
        </w:rPr>
        <w:t>Recomandari:</w:t>
      </w:r>
    </w:p>
    <w:p w:rsidR="001F22D7" w:rsidRPr="00CA6C34" w:rsidRDefault="001F22D7" w:rsidP="003B63E1">
      <w:pPr>
        <w:spacing w:after="120"/>
        <w:ind w:left="851"/>
        <w:jc w:val="both"/>
        <w:rPr>
          <w:rFonts w:ascii="Arial" w:hAnsi="Arial" w:cs="Arial"/>
          <w:sz w:val="24"/>
          <w:szCs w:val="24"/>
        </w:rPr>
      </w:pPr>
      <w:r w:rsidRPr="00CA6C34">
        <w:rPr>
          <w:rFonts w:ascii="Arial" w:hAnsi="Arial" w:cs="Arial"/>
          <w:b/>
          <w:sz w:val="24"/>
          <w:szCs w:val="24"/>
        </w:rPr>
        <w:t>1. Captare:</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Exindere front de captare: 2 foraje</w:t>
      </w:r>
    </w:p>
    <w:p w:rsidR="001F22D7" w:rsidRPr="00CA6C34" w:rsidRDefault="001F22D7" w:rsidP="003B63E1">
      <w:pPr>
        <w:spacing w:after="120"/>
        <w:ind w:left="851"/>
        <w:jc w:val="both"/>
        <w:rPr>
          <w:rFonts w:ascii="Arial" w:hAnsi="Arial" w:cs="Arial"/>
          <w:sz w:val="24"/>
          <w:szCs w:val="24"/>
        </w:rPr>
      </w:pPr>
      <w:r w:rsidRPr="00CA6C34">
        <w:rPr>
          <w:rFonts w:ascii="Arial" w:hAnsi="Arial" w:cs="Arial"/>
          <w:b/>
          <w:sz w:val="24"/>
          <w:szCs w:val="24"/>
        </w:rPr>
        <w:t>2. Aductiune</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Conducta de legatura intre foraje: L=500 m</w:t>
      </w:r>
    </w:p>
    <w:p w:rsidR="001F22D7" w:rsidRPr="00CA6C34" w:rsidRDefault="001F22D7" w:rsidP="003B63E1">
      <w:pPr>
        <w:spacing w:after="120"/>
        <w:ind w:left="851"/>
        <w:jc w:val="both"/>
        <w:rPr>
          <w:rFonts w:ascii="Arial" w:hAnsi="Arial" w:cs="Arial"/>
          <w:sz w:val="24"/>
          <w:szCs w:val="24"/>
        </w:rPr>
      </w:pPr>
      <w:r w:rsidRPr="00CA6C34">
        <w:rPr>
          <w:rFonts w:ascii="Arial" w:hAnsi="Arial" w:cs="Arial"/>
          <w:b/>
          <w:sz w:val="24"/>
          <w:szCs w:val="24"/>
        </w:rPr>
        <w:t>3. Tratarea apei:</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Statie de clorinare noua: 1 buc</w:t>
      </w:r>
    </w:p>
    <w:p w:rsidR="001F22D7" w:rsidRPr="00CA6C34" w:rsidRDefault="001F22D7" w:rsidP="003B63E1">
      <w:pPr>
        <w:spacing w:after="120"/>
        <w:ind w:left="851"/>
        <w:jc w:val="both"/>
        <w:rPr>
          <w:rFonts w:ascii="Arial" w:hAnsi="Arial" w:cs="Arial"/>
          <w:sz w:val="24"/>
          <w:szCs w:val="24"/>
        </w:rPr>
      </w:pPr>
      <w:r w:rsidRPr="00CA6C34">
        <w:rPr>
          <w:rFonts w:ascii="Arial" w:hAnsi="Arial" w:cs="Arial"/>
          <w:b/>
          <w:sz w:val="24"/>
          <w:szCs w:val="24"/>
        </w:rPr>
        <w:t>4. Statii de pompare:</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Statie de pompare tip booster: 1 buc</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Statii de pompare hidrofor: 2 buc</w:t>
      </w:r>
    </w:p>
    <w:p w:rsidR="001F22D7" w:rsidRPr="00CA6C34" w:rsidRDefault="001F22D7" w:rsidP="003B63E1">
      <w:pPr>
        <w:spacing w:after="120"/>
        <w:ind w:left="851"/>
        <w:jc w:val="both"/>
        <w:rPr>
          <w:rFonts w:ascii="Arial" w:hAnsi="Arial" w:cs="Arial"/>
          <w:sz w:val="24"/>
          <w:szCs w:val="24"/>
        </w:rPr>
      </w:pPr>
      <w:r w:rsidRPr="00CA6C34">
        <w:rPr>
          <w:rFonts w:ascii="Arial" w:hAnsi="Arial" w:cs="Arial"/>
          <w:b/>
          <w:sz w:val="24"/>
          <w:szCs w:val="24"/>
        </w:rPr>
        <w:t>5. Retea de distributie</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Rezervor tampon: V=50 mc, 1 buc</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Reabilitare rezervor 500 mc – 1 buc</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Redimensionarea capacitatii hidraulice a conductei magistrale front captare – rezervor, L= 5000 m</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 xml:space="preserve">Extindere retea de distributie: L= </w:t>
      </w:r>
      <w:r w:rsidR="00BB7ED7">
        <w:rPr>
          <w:rFonts w:ascii="Arial" w:hAnsi="Arial" w:cs="Arial"/>
          <w:sz w:val="24"/>
          <w:szCs w:val="24"/>
        </w:rPr>
        <w:t>12500</w:t>
      </w:r>
      <w:r w:rsidRPr="00CA6C34">
        <w:rPr>
          <w:rFonts w:ascii="Arial" w:hAnsi="Arial" w:cs="Arial"/>
          <w:sz w:val="24"/>
          <w:szCs w:val="24"/>
        </w:rPr>
        <w:t xml:space="preserve"> m</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Zonarea sistemului in zone de presiune</w:t>
      </w:r>
    </w:p>
    <w:p w:rsidR="001F22D7" w:rsidRPr="00CA6C34" w:rsidRDefault="001F22D7" w:rsidP="003B63E1">
      <w:pPr>
        <w:spacing w:after="120"/>
        <w:ind w:left="851"/>
        <w:jc w:val="both"/>
        <w:rPr>
          <w:rFonts w:ascii="Arial" w:hAnsi="Arial" w:cs="Arial"/>
          <w:sz w:val="24"/>
          <w:szCs w:val="24"/>
        </w:rPr>
      </w:pPr>
      <w:r w:rsidRPr="00CA6C34">
        <w:rPr>
          <w:rFonts w:ascii="Arial" w:hAnsi="Arial" w:cs="Arial"/>
          <w:sz w:val="24"/>
          <w:szCs w:val="24"/>
        </w:rPr>
        <w:t>Contorizarea sistemului</w:t>
      </w:r>
      <w:r w:rsidR="00C711B5">
        <w:rPr>
          <w:rFonts w:ascii="Arial" w:hAnsi="Arial" w:cs="Arial"/>
          <w:sz w:val="24"/>
          <w:szCs w:val="24"/>
        </w:rPr>
        <w:t xml:space="preserve"> nou construit</w:t>
      </w:r>
    </w:p>
    <w:p w:rsidR="001F22D7" w:rsidRPr="00CA6C34" w:rsidRDefault="00EB4949" w:rsidP="007E13F4">
      <w:pPr>
        <w:pStyle w:val="Subsubtitlu"/>
      </w:pPr>
      <w:bookmarkStart w:id="337" w:name="_Toc369259384"/>
      <w:r>
        <w:t xml:space="preserve">2.14.2 </w:t>
      </w:r>
      <w:r w:rsidR="001F22D7" w:rsidRPr="00CA6C34">
        <w:t>Infrastructura apelor uzate</w:t>
      </w:r>
      <w:bookmarkEnd w:id="337"/>
    </w:p>
    <w:p w:rsidR="001F22D7" w:rsidRPr="00CA6C34" w:rsidRDefault="00EB4949" w:rsidP="007E13F4">
      <w:pPr>
        <w:pStyle w:val="SubSubSubTitlu"/>
      </w:pPr>
      <w:bookmarkStart w:id="338" w:name="_Toc369259385"/>
      <w:r>
        <w:t>2.14.2.1.</w:t>
      </w:r>
      <w:r w:rsidR="001F22D7" w:rsidRPr="00CA6C34">
        <w:t>Sistemul de canalizare</w:t>
      </w:r>
      <w:bookmarkEnd w:id="338"/>
    </w:p>
    <w:p w:rsidR="001F22D7" w:rsidRPr="00CA6C34" w:rsidRDefault="006F3B69" w:rsidP="003B63E1">
      <w:pPr>
        <w:spacing w:after="120" w:line="360" w:lineRule="auto"/>
        <w:ind w:left="851"/>
        <w:jc w:val="both"/>
        <w:rPr>
          <w:rFonts w:ascii="Arial" w:hAnsi="Arial" w:cs="Arial"/>
          <w:sz w:val="24"/>
          <w:szCs w:val="24"/>
          <w:lang w:val="it-IT"/>
        </w:rPr>
      </w:pPr>
      <w:r>
        <w:rPr>
          <w:rFonts w:ascii="Arial" w:hAnsi="Arial" w:cs="Arial"/>
          <w:sz w:val="24"/>
          <w:szCs w:val="24"/>
          <w:lang w:val="it-IT"/>
        </w:rPr>
        <w:t xml:space="preserve">Orasul </w:t>
      </w:r>
      <w:r w:rsidR="0042511D">
        <w:rPr>
          <w:rFonts w:ascii="Arial" w:hAnsi="Arial" w:cs="Arial"/>
          <w:sz w:val="24"/>
          <w:szCs w:val="24"/>
          <w:lang w:val="it-IT"/>
        </w:rPr>
        <w:t>Beresti are 3.18</w:t>
      </w:r>
      <w:r w:rsidR="00C711B5">
        <w:rPr>
          <w:rFonts w:ascii="Arial" w:hAnsi="Arial" w:cs="Arial"/>
          <w:sz w:val="24"/>
          <w:szCs w:val="24"/>
          <w:lang w:val="it-IT"/>
        </w:rPr>
        <w:t>8</w:t>
      </w:r>
      <w:r w:rsidR="001F22D7" w:rsidRPr="00CA6C34">
        <w:rPr>
          <w:rFonts w:ascii="Arial" w:hAnsi="Arial" w:cs="Arial"/>
          <w:sz w:val="24"/>
          <w:szCs w:val="24"/>
          <w:lang w:val="it-IT"/>
        </w:rPr>
        <w:t xml:space="preserve"> locuitori din care </w:t>
      </w:r>
      <w:r>
        <w:rPr>
          <w:rFonts w:ascii="Arial" w:hAnsi="Arial" w:cs="Arial"/>
          <w:sz w:val="24"/>
          <w:szCs w:val="24"/>
          <w:lang w:val="it-IT"/>
        </w:rPr>
        <w:t xml:space="preserve">numai </w:t>
      </w:r>
      <w:r w:rsidR="001F22D7" w:rsidRPr="00CA6C34">
        <w:rPr>
          <w:rFonts w:ascii="Arial" w:hAnsi="Arial" w:cs="Arial"/>
          <w:sz w:val="24"/>
          <w:szCs w:val="24"/>
          <w:lang w:val="it-IT"/>
        </w:rPr>
        <w:t>980 sunt racordati la sistemul de canalizare, ceea ce inse</w:t>
      </w:r>
      <w:r w:rsidR="0042511D">
        <w:rPr>
          <w:rFonts w:ascii="Arial" w:hAnsi="Arial" w:cs="Arial"/>
          <w:sz w:val="24"/>
          <w:szCs w:val="24"/>
          <w:lang w:val="it-IT"/>
        </w:rPr>
        <w:t>amna o rata de conectare de 30,8</w:t>
      </w:r>
      <w:r w:rsidR="001F22D7" w:rsidRPr="00CA6C34">
        <w:rPr>
          <w:rFonts w:ascii="Arial" w:hAnsi="Arial" w:cs="Arial"/>
          <w:sz w:val="24"/>
          <w:szCs w:val="24"/>
          <w:lang w:val="it-IT"/>
        </w:rPr>
        <w:t xml:space="preserve">%. Reteaua de canalizare din Beresti este formata din 2 colectoare pentru </w:t>
      </w:r>
      <w:r w:rsidR="005668D9">
        <w:rPr>
          <w:rFonts w:ascii="Arial" w:hAnsi="Arial" w:cs="Arial"/>
          <w:sz w:val="24"/>
          <w:szCs w:val="24"/>
          <w:lang w:val="it-IT"/>
        </w:rPr>
        <w:t>apa uzata</w:t>
      </w:r>
      <w:r w:rsidR="00EB4949">
        <w:rPr>
          <w:rFonts w:ascii="Arial" w:hAnsi="Arial" w:cs="Arial"/>
          <w:sz w:val="24"/>
          <w:szCs w:val="24"/>
          <w:lang w:val="it-IT"/>
        </w:rPr>
        <w:t>menajera</w:t>
      </w:r>
      <w:r w:rsidR="001F22D7" w:rsidRPr="00CA6C34">
        <w:rPr>
          <w:rFonts w:ascii="Arial" w:hAnsi="Arial" w:cs="Arial"/>
          <w:sz w:val="24"/>
          <w:szCs w:val="24"/>
          <w:lang w:val="it-IT"/>
        </w:rPr>
        <w:t xml:space="preserve"> si canale pentru apa pluviala. Primul colector, DN 300 mm, cu o lungime de </w:t>
      </w:r>
      <w:r w:rsidR="00C711B5">
        <w:rPr>
          <w:rFonts w:ascii="Arial" w:hAnsi="Arial" w:cs="Arial"/>
          <w:sz w:val="24"/>
          <w:szCs w:val="24"/>
          <w:lang w:val="it-IT"/>
        </w:rPr>
        <w:t>2</w:t>
      </w:r>
      <w:r w:rsidR="001F22D7" w:rsidRPr="00CA6C34">
        <w:rPr>
          <w:rFonts w:ascii="Arial" w:hAnsi="Arial" w:cs="Arial"/>
          <w:sz w:val="24"/>
          <w:szCs w:val="24"/>
          <w:lang w:val="it-IT"/>
        </w:rPr>
        <w:t>.500 m deserveste blocurile de apartamente si scoala din partea de nord a orasului. Canalizarea este legata direct la un tanc septic</w:t>
      </w:r>
      <w:r w:rsidR="008327F9">
        <w:rPr>
          <w:rFonts w:ascii="Arial" w:hAnsi="Arial" w:cs="Arial"/>
          <w:sz w:val="24"/>
          <w:szCs w:val="24"/>
          <w:lang w:val="it-IT"/>
        </w:rPr>
        <w:t xml:space="preserve"> bicompartimentat</w:t>
      </w:r>
      <w:r w:rsidR="001F22D7" w:rsidRPr="00CA6C34">
        <w:rPr>
          <w:rFonts w:ascii="Arial" w:hAnsi="Arial" w:cs="Arial"/>
          <w:sz w:val="24"/>
          <w:szCs w:val="24"/>
          <w:lang w:val="it-IT"/>
        </w:rPr>
        <w:t xml:space="preserve">. Al doilea colector, DN 300 mm, cu o lungime de 2.500 m preia </w:t>
      </w:r>
      <w:r w:rsidR="00C711B5">
        <w:rPr>
          <w:rFonts w:ascii="Arial" w:hAnsi="Arial" w:cs="Arial"/>
          <w:sz w:val="24"/>
          <w:szCs w:val="24"/>
          <w:lang w:val="it-IT"/>
        </w:rPr>
        <w:t>apa menajera</w:t>
      </w:r>
      <w:r w:rsidR="001F22D7" w:rsidRPr="00CA6C34">
        <w:rPr>
          <w:rFonts w:ascii="Arial" w:hAnsi="Arial" w:cs="Arial"/>
          <w:sz w:val="24"/>
          <w:szCs w:val="24"/>
          <w:lang w:val="it-IT"/>
        </w:rPr>
        <w:t xml:space="preserve"> de la blocurile de apartamente si institutiile publice din centrul orasului. Can</w:t>
      </w:r>
      <w:r w:rsidR="00C711B5">
        <w:rPr>
          <w:rFonts w:ascii="Arial" w:hAnsi="Arial" w:cs="Arial"/>
          <w:sz w:val="24"/>
          <w:szCs w:val="24"/>
          <w:lang w:val="it-IT"/>
        </w:rPr>
        <w:t>alizarea este legata direct la 1 tanc</w:t>
      </w:r>
      <w:r w:rsidR="001F22D7" w:rsidRPr="00CA6C34">
        <w:rPr>
          <w:rFonts w:ascii="Arial" w:hAnsi="Arial" w:cs="Arial"/>
          <w:sz w:val="24"/>
          <w:szCs w:val="24"/>
          <w:lang w:val="it-IT"/>
        </w:rPr>
        <w:t xml:space="preserve"> septic</w:t>
      </w:r>
      <w:r w:rsidR="00C711B5">
        <w:rPr>
          <w:rFonts w:ascii="Arial" w:hAnsi="Arial" w:cs="Arial"/>
          <w:sz w:val="24"/>
          <w:szCs w:val="24"/>
          <w:lang w:val="it-IT"/>
        </w:rPr>
        <w:t xml:space="preserve"> bicompartimentat</w:t>
      </w:r>
      <w:r w:rsidR="001F22D7" w:rsidRPr="00CA6C34">
        <w:rPr>
          <w:rFonts w:ascii="Arial" w:hAnsi="Arial" w:cs="Arial"/>
          <w:sz w:val="24"/>
          <w:szCs w:val="24"/>
          <w:lang w:val="it-IT"/>
        </w:rPr>
        <w:t>. Apa pluviala este colectata prin canale si deversata direct in raul Chineja.</w:t>
      </w:r>
      <w:r w:rsidR="00C711B5">
        <w:rPr>
          <w:rFonts w:ascii="Arial" w:hAnsi="Arial" w:cs="Arial"/>
          <w:sz w:val="24"/>
          <w:szCs w:val="24"/>
          <w:lang w:val="it-IT"/>
        </w:rPr>
        <w:t xml:space="preserve"> Conductele sunt din azbociment</w:t>
      </w:r>
      <w:r w:rsidR="001F22D7" w:rsidRPr="00CA6C34">
        <w:rPr>
          <w:rFonts w:ascii="Arial" w:hAnsi="Arial" w:cs="Arial"/>
          <w:sz w:val="24"/>
          <w:szCs w:val="24"/>
          <w:lang w:val="it-IT"/>
        </w:rPr>
        <w:t>, iar diametrele variaza de la 110 la 250mm. Principalele probleme care privesc reteaua de canalizare din Beresti sunt:</w:t>
      </w:r>
    </w:p>
    <w:p w:rsidR="001F22D7" w:rsidRPr="00CA6C34" w:rsidRDefault="001F22D7" w:rsidP="008E333B">
      <w:pPr>
        <w:numPr>
          <w:ilvl w:val="0"/>
          <w:numId w:val="45"/>
        </w:numPr>
        <w:tabs>
          <w:tab w:val="clear" w:pos="720"/>
        </w:tabs>
        <w:spacing w:after="120" w:line="360" w:lineRule="auto"/>
        <w:ind w:left="1308" w:hanging="240"/>
        <w:jc w:val="both"/>
        <w:rPr>
          <w:rFonts w:ascii="Arial" w:hAnsi="Arial" w:cs="Arial"/>
          <w:sz w:val="24"/>
          <w:szCs w:val="24"/>
        </w:rPr>
      </w:pPr>
      <w:r w:rsidRPr="00CA6C34">
        <w:rPr>
          <w:rFonts w:ascii="Arial" w:hAnsi="Arial" w:cs="Arial"/>
          <w:sz w:val="24"/>
          <w:szCs w:val="24"/>
        </w:rPr>
        <w:t xml:space="preserve"> Rata </w:t>
      </w:r>
      <w:r w:rsidR="0042511D">
        <w:rPr>
          <w:rFonts w:ascii="Arial" w:hAnsi="Arial" w:cs="Arial"/>
          <w:sz w:val="24"/>
          <w:szCs w:val="24"/>
        </w:rPr>
        <w:t>de conectare mica, respectiv 30,8</w:t>
      </w:r>
      <w:r w:rsidRPr="00CA6C34">
        <w:rPr>
          <w:rFonts w:ascii="Arial" w:hAnsi="Arial" w:cs="Arial"/>
          <w:sz w:val="24"/>
          <w:szCs w:val="24"/>
        </w:rPr>
        <w:t xml:space="preserve"> % din numarul de locuitori;</w:t>
      </w:r>
    </w:p>
    <w:p w:rsidR="001F22D7" w:rsidRPr="00CA6C34" w:rsidRDefault="001F22D7" w:rsidP="008E333B">
      <w:pPr>
        <w:numPr>
          <w:ilvl w:val="0"/>
          <w:numId w:val="45"/>
        </w:numPr>
        <w:tabs>
          <w:tab w:val="clear" w:pos="720"/>
        </w:tabs>
        <w:spacing w:after="120" w:line="360" w:lineRule="auto"/>
        <w:ind w:left="1308" w:hanging="240"/>
        <w:jc w:val="both"/>
        <w:rPr>
          <w:rFonts w:ascii="Arial" w:hAnsi="Arial" w:cs="Arial"/>
          <w:sz w:val="24"/>
          <w:szCs w:val="24"/>
        </w:rPr>
      </w:pPr>
      <w:r w:rsidRPr="00CA6C34">
        <w:rPr>
          <w:rFonts w:ascii="Arial" w:hAnsi="Arial" w:cs="Arial"/>
          <w:sz w:val="24"/>
          <w:szCs w:val="24"/>
        </w:rPr>
        <w:t xml:space="preserve">Reteaua de canalizare consta in 2 colectoare DN </w:t>
      </w:r>
      <w:smartTag w:uri="urn:schemas-microsoft-com:office:smarttags" w:element="metricconverter">
        <w:smartTagPr>
          <w:attr w:name="ProductID" w:val="300 mm"/>
        </w:smartTagPr>
        <w:r w:rsidRPr="00CA6C34">
          <w:rPr>
            <w:rFonts w:ascii="Arial" w:hAnsi="Arial" w:cs="Arial"/>
            <w:sz w:val="24"/>
            <w:szCs w:val="24"/>
          </w:rPr>
          <w:t>300 mm</w:t>
        </w:r>
      </w:smartTag>
      <w:r w:rsidR="005668D9">
        <w:rPr>
          <w:rFonts w:ascii="Arial" w:hAnsi="Arial" w:cs="Arial"/>
          <w:sz w:val="24"/>
          <w:szCs w:val="24"/>
        </w:rPr>
        <w:t>pozate</w:t>
      </w:r>
      <w:r w:rsidRPr="00CA6C34">
        <w:rPr>
          <w:rFonts w:ascii="Arial" w:hAnsi="Arial" w:cs="Arial"/>
          <w:sz w:val="24"/>
          <w:szCs w:val="24"/>
        </w:rPr>
        <w:t xml:space="preserve"> de-a lu</w:t>
      </w:r>
      <w:r w:rsidR="00C711B5">
        <w:rPr>
          <w:rFonts w:ascii="Arial" w:hAnsi="Arial" w:cs="Arial"/>
          <w:sz w:val="24"/>
          <w:szCs w:val="24"/>
        </w:rPr>
        <w:t>ngul strazii</w:t>
      </w:r>
      <w:r w:rsidRPr="00CA6C34">
        <w:rPr>
          <w:rFonts w:ascii="Arial" w:hAnsi="Arial" w:cs="Arial"/>
          <w:sz w:val="24"/>
          <w:szCs w:val="24"/>
        </w:rPr>
        <w:t xml:space="preserve"> principale</w:t>
      </w:r>
      <w:r w:rsidR="00C711B5">
        <w:rPr>
          <w:rFonts w:ascii="Arial" w:hAnsi="Arial" w:cs="Arial"/>
          <w:sz w:val="24"/>
          <w:szCs w:val="24"/>
        </w:rPr>
        <w:t>,</w:t>
      </w:r>
      <w:r w:rsidRPr="00CA6C34">
        <w:rPr>
          <w:rFonts w:ascii="Arial" w:hAnsi="Arial" w:cs="Arial"/>
          <w:sz w:val="24"/>
          <w:szCs w:val="24"/>
        </w:rPr>
        <w:t xml:space="preserve"> chiar daca aceste colectoare nu au legaturi cu toate locuintele adiacente;</w:t>
      </w:r>
    </w:p>
    <w:p w:rsidR="001F22D7" w:rsidRPr="00CA6C34" w:rsidRDefault="001F22D7" w:rsidP="008E333B">
      <w:pPr>
        <w:numPr>
          <w:ilvl w:val="0"/>
          <w:numId w:val="45"/>
        </w:numPr>
        <w:tabs>
          <w:tab w:val="clear" w:pos="720"/>
        </w:tabs>
        <w:spacing w:after="120" w:line="360" w:lineRule="auto"/>
        <w:ind w:left="1308" w:hanging="240"/>
        <w:jc w:val="both"/>
        <w:rPr>
          <w:rFonts w:ascii="Arial" w:hAnsi="Arial" w:cs="Arial"/>
          <w:sz w:val="24"/>
          <w:szCs w:val="24"/>
        </w:rPr>
      </w:pPr>
      <w:r w:rsidRPr="00CA6C34">
        <w:rPr>
          <w:rFonts w:ascii="Arial" w:hAnsi="Arial" w:cs="Arial"/>
          <w:sz w:val="24"/>
          <w:szCs w:val="24"/>
        </w:rPr>
        <w:t>Echipamente si resurse umane insuficiente pentru a rezolva problemele din sistem.</w:t>
      </w:r>
    </w:p>
    <w:p w:rsidR="001F22D7" w:rsidRPr="00CA6C34" w:rsidRDefault="00EB4949" w:rsidP="007E13F4">
      <w:pPr>
        <w:pStyle w:val="SubSubSubTitlu"/>
      </w:pPr>
      <w:bookmarkStart w:id="339" w:name="_Toc369259386"/>
      <w:r>
        <w:t xml:space="preserve">2.14.2.2 </w:t>
      </w:r>
      <w:r w:rsidR="001F22D7" w:rsidRPr="00CA6C34">
        <w:t>Tratare</w:t>
      </w:r>
      <w:r>
        <w:t>a apei uzate</w:t>
      </w:r>
      <w:bookmarkEnd w:id="339"/>
    </w:p>
    <w:p w:rsidR="001F22D7" w:rsidRPr="00CA6C34" w:rsidRDefault="001F22D7" w:rsidP="006F3B69">
      <w:pPr>
        <w:tabs>
          <w:tab w:val="left" w:pos="540"/>
        </w:tabs>
        <w:spacing w:after="120" w:line="360" w:lineRule="auto"/>
        <w:ind w:left="851"/>
        <w:jc w:val="both"/>
        <w:rPr>
          <w:rFonts w:ascii="Arial" w:hAnsi="Arial" w:cs="Arial"/>
          <w:sz w:val="24"/>
          <w:szCs w:val="24"/>
          <w:lang w:val="it-IT"/>
        </w:rPr>
      </w:pPr>
      <w:r w:rsidRPr="00CA6C34">
        <w:rPr>
          <w:rFonts w:ascii="Arial" w:hAnsi="Arial" w:cs="Arial"/>
          <w:sz w:val="24"/>
          <w:szCs w:val="24"/>
          <w:lang w:val="it-IT"/>
        </w:rPr>
        <w:t xml:space="preserve">In Beresti sunt </w:t>
      </w:r>
      <w:r w:rsidR="0042511D">
        <w:rPr>
          <w:rFonts w:ascii="Arial" w:hAnsi="Arial" w:cs="Arial"/>
          <w:sz w:val="24"/>
          <w:szCs w:val="24"/>
          <w:lang w:val="it-IT"/>
        </w:rPr>
        <w:t>2</w:t>
      </w:r>
      <w:r w:rsidRPr="00CA6C34">
        <w:rPr>
          <w:rFonts w:ascii="Arial" w:hAnsi="Arial" w:cs="Arial"/>
          <w:sz w:val="24"/>
          <w:szCs w:val="24"/>
          <w:lang w:val="it-IT"/>
        </w:rPr>
        <w:t xml:space="preserve"> tancuri septice</w:t>
      </w:r>
      <w:r w:rsidR="0042511D">
        <w:rPr>
          <w:rFonts w:ascii="Arial" w:hAnsi="Arial" w:cs="Arial"/>
          <w:sz w:val="24"/>
          <w:szCs w:val="24"/>
          <w:lang w:val="it-IT"/>
        </w:rPr>
        <w:t xml:space="preserve"> bicompartimentate</w:t>
      </w:r>
      <w:r w:rsidRPr="00CA6C34">
        <w:rPr>
          <w:rFonts w:ascii="Arial" w:hAnsi="Arial" w:cs="Arial"/>
          <w:sz w:val="24"/>
          <w:szCs w:val="24"/>
          <w:lang w:val="it-IT"/>
        </w:rPr>
        <w:t xml:space="preserve">. Primul primeste apa de </w:t>
      </w:r>
      <w:r w:rsidR="005668D9">
        <w:rPr>
          <w:rFonts w:ascii="Arial" w:hAnsi="Arial" w:cs="Arial"/>
          <w:sz w:val="24"/>
          <w:szCs w:val="24"/>
          <w:lang w:val="it-IT"/>
        </w:rPr>
        <w:t xml:space="preserve">canalizare din primul colector si </w:t>
      </w:r>
      <w:r w:rsidRPr="00CA6C34">
        <w:rPr>
          <w:rFonts w:ascii="Arial" w:hAnsi="Arial" w:cs="Arial"/>
          <w:sz w:val="24"/>
          <w:szCs w:val="24"/>
          <w:lang w:val="it-IT"/>
        </w:rPr>
        <w:t xml:space="preserve">are o capacitate </w:t>
      </w:r>
      <w:r w:rsidR="005668D9">
        <w:rPr>
          <w:rFonts w:ascii="Arial" w:hAnsi="Arial" w:cs="Arial"/>
          <w:sz w:val="24"/>
          <w:szCs w:val="24"/>
          <w:lang w:val="it-IT"/>
        </w:rPr>
        <w:t xml:space="preserve">de aproximativ 40 m³. Efluentul din acest  decantor este deversat </w:t>
      </w:r>
      <w:r w:rsidRPr="00CA6C34">
        <w:rPr>
          <w:rFonts w:ascii="Arial" w:hAnsi="Arial" w:cs="Arial"/>
          <w:sz w:val="24"/>
          <w:szCs w:val="24"/>
          <w:lang w:val="it-IT"/>
        </w:rPr>
        <w:t xml:space="preserve">in raul Chineja. Namolul este extras cu vidanja </w:t>
      </w:r>
      <w:r w:rsidR="0042511D">
        <w:rPr>
          <w:rFonts w:ascii="Arial" w:hAnsi="Arial" w:cs="Arial"/>
          <w:sz w:val="24"/>
          <w:szCs w:val="24"/>
          <w:lang w:val="it-IT"/>
        </w:rPr>
        <w:t>si evacuat la SEAU Tg. Bujor.</w:t>
      </w:r>
    </w:p>
    <w:p w:rsidR="001F22D7" w:rsidRPr="00CA6C34" w:rsidRDefault="0042511D" w:rsidP="006F3B69">
      <w:pPr>
        <w:tabs>
          <w:tab w:val="left" w:pos="540"/>
        </w:tabs>
        <w:spacing w:after="120" w:line="360" w:lineRule="auto"/>
        <w:ind w:left="851"/>
        <w:jc w:val="both"/>
        <w:rPr>
          <w:rFonts w:ascii="Arial" w:hAnsi="Arial" w:cs="Arial"/>
          <w:sz w:val="24"/>
          <w:szCs w:val="24"/>
          <w:lang w:val="it-IT"/>
        </w:rPr>
      </w:pPr>
      <w:r>
        <w:rPr>
          <w:rFonts w:ascii="Arial" w:hAnsi="Arial" w:cs="Arial"/>
          <w:sz w:val="24"/>
          <w:szCs w:val="24"/>
          <w:lang w:val="it-IT"/>
        </w:rPr>
        <w:t>Celalalt tanc</w:t>
      </w:r>
      <w:r w:rsidR="001F22D7" w:rsidRPr="00CA6C34">
        <w:rPr>
          <w:rFonts w:ascii="Arial" w:hAnsi="Arial" w:cs="Arial"/>
          <w:sz w:val="24"/>
          <w:szCs w:val="24"/>
          <w:lang w:val="it-IT"/>
        </w:rPr>
        <w:t xml:space="preserve"> septic </w:t>
      </w:r>
      <w:r w:rsidRPr="00CA6C34">
        <w:rPr>
          <w:rFonts w:ascii="Arial" w:hAnsi="Arial" w:cs="Arial"/>
          <w:sz w:val="24"/>
          <w:szCs w:val="24"/>
          <w:lang w:val="it-IT"/>
        </w:rPr>
        <w:t xml:space="preserve">are o capacitate de 40 m³ </w:t>
      </w:r>
      <w:r>
        <w:rPr>
          <w:rFonts w:ascii="Arial" w:hAnsi="Arial" w:cs="Arial"/>
          <w:sz w:val="24"/>
          <w:szCs w:val="24"/>
          <w:lang w:val="it-IT"/>
        </w:rPr>
        <w:t>si</w:t>
      </w:r>
      <w:r w:rsidR="001F22D7" w:rsidRPr="00CA6C34">
        <w:rPr>
          <w:rFonts w:ascii="Arial" w:hAnsi="Arial" w:cs="Arial"/>
          <w:sz w:val="24"/>
          <w:szCs w:val="24"/>
          <w:lang w:val="it-IT"/>
        </w:rPr>
        <w:t>primes</w:t>
      </w:r>
      <w:r>
        <w:rPr>
          <w:rFonts w:ascii="Arial" w:hAnsi="Arial" w:cs="Arial"/>
          <w:sz w:val="24"/>
          <w:szCs w:val="24"/>
          <w:lang w:val="it-IT"/>
        </w:rPr>
        <w:t>te</w:t>
      </w:r>
      <w:r w:rsidR="001F22D7" w:rsidRPr="00CA6C34">
        <w:rPr>
          <w:rFonts w:ascii="Arial" w:hAnsi="Arial" w:cs="Arial"/>
          <w:sz w:val="24"/>
          <w:szCs w:val="24"/>
          <w:lang w:val="it-IT"/>
        </w:rPr>
        <w:t xml:space="preserve"> apa uzata din cel de-al doilea colector</w:t>
      </w:r>
      <w:r>
        <w:rPr>
          <w:rFonts w:ascii="Arial" w:hAnsi="Arial" w:cs="Arial"/>
          <w:sz w:val="24"/>
          <w:szCs w:val="24"/>
          <w:lang w:val="it-IT"/>
        </w:rPr>
        <w:t>.</w:t>
      </w:r>
    </w:p>
    <w:p w:rsidR="001F22D7" w:rsidRPr="00CA6C34" w:rsidRDefault="001F22D7" w:rsidP="006F3B69">
      <w:pPr>
        <w:spacing w:after="120" w:line="360" w:lineRule="auto"/>
        <w:ind w:left="851"/>
        <w:jc w:val="both"/>
        <w:rPr>
          <w:rFonts w:ascii="Arial" w:hAnsi="Arial" w:cs="Arial"/>
          <w:sz w:val="24"/>
          <w:szCs w:val="24"/>
          <w:lang w:val="it-IT"/>
        </w:rPr>
      </w:pPr>
      <w:r w:rsidRPr="00CA6C34">
        <w:rPr>
          <w:rFonts w:ascii="Arial" w:hAnsi="Arial" w:cs="Arial"/>
          <w:sz w:val="24"/>
          <w:szCs w:val="24"/>
          <w:lang w:val="it-IT"/>
        </w:rPr>
        <w:t>Gospodariile care nu sunt conectate la colector au toalete in afara casei, similare tancurilor septice. Materialele reziduale sunt colectate de o companie si eliminate in uzina de tratare apa</w:t>
      </w:r>
      <w:r w:rsidR="005668D9">
        <w:rPr>
          <w:rFonts w:ascii="Arial" w:hAnsi="Arial" w:cs="Arial"/>
          <w:sz w:val="24"/>
          <w:szCs w:val="24"/>
          <w:lang w:val="it-IT"/>
        </w:rPr>
        <w:t xml:space="preserve"> reziduala din orasul apropiat.</w:t>
      </w:r>
    </w:p>
    <w:p w:rsidR="001F22D7" w:rsidRPr="00CA6C34" w:rsidRDefault="001F22D7" w:rsidP="006F3B69">
      <w:pPr>
        <w:spacing w:after="120" w:line="360" w:lineRule="auto"/>
        <w:ind w:left="851"/>
        <w:jc w:val="both"/>
        <w:rPr>
          <w:rFonts w:ascii="Arial" w:hAnsi="Arial" w:cs="Arial"/>
          <w:sz w:val="24"/>
          <w:szCs w:val="24"/>
          <w:lang w:val="it-IT"/>
        </w:rPr>
      </w:pPr>
      <w:r w:rsidRPr="00CA6C34">
        <w:rPr>
          <w:rFonts w:ascii="Arial" w:hAnsi="Arial" w:cs="Arial"/>
          <w:sz w:val="24"/>
          <w:szCs w:val="24"/>
          <w:lang w:val="it-IT"/>
        </w:rPr>
        <w:t>In orasul Beresti</w:t>
      </w:r>
      <w:r w:rsidR="005668D9">
        <w:rPr>
          <w:rFonts w:ascii="Arial" w:hAnsi="Arial" w:cs="Arial"/>
          <w:sz w:val="24"/>
          <w:szCs w:val="24"/>
          <w:lang w:val="it-IT"/>
        </w:rPr>
        <w:t xml:space="preserve"> atat sistemul de alimentare cu apa cat si sistemul de canalizare necesita o restructurare fundamentala.</w:t>
      </w:r>
    </w:p>
    <w:p w:rsidR="001F22D7" w:rsidRPr="00CA6C34" w:rsidRDefault="00FB7ECF" w:rsidP="007E13F4">
      <w:pPr>
        <w:pStyle w:val="SubSubSubTitlu"/>
      </w:pPr>
      <w:bookmarkStart w:id="340" w:name="_Toc228151298"/>
      <w:bookmarkStart w:id="341" w:name="_Toc232816377"/>
      <w:bookmarkStart w:id="342" w:name="_Toc369259387"/>
      <w:r>
        <w:t>2.14.2.3.</w:t>
      </w:r>
      <w:r w:rsidR="001F22D7" w:rsidRPr="00CA6C34">
        <w:t>Rezumat infrastructura de apa uzata in orasul Beresti</w:t>
      </w:r>
      <w:bookmarkEnd w:id="340"/>
      <w:bookmarkEnd w:id="341"/>
      <w:bookmarkEnd w:id="342"/>
    </w:p>
    <w:p w:rsidR="001F22D7" w:rsidRPr="00CA6C34" w:rsidRDefault="001F22D7" w:rsidP="001D381D">
      <w:pPr>
        <w:spacing w:after="120" w:line="360" w:lineRule="auto"/>
        <w:ind w:left="851"/>
        <w:rPr>
          <w:rFonts w:ascii="Arial" w:hAnsi="Arial" w:cs="Arial"/>
          <w:sz w:val="24"/>
          <w:szCs w:val="24"/>
          <w:lang w:val="it-IT"/>
        </w:rPr>
      </w:pPr>
      <w:r w:rsidRPr="00CA6C34">
        <w:rPr>
          <w:rFonts w:ascii="Arial" w:hAnsi="Arial" w:cs="Arial"/>
          <w:sz w:val="24"/>
          <w:szCs w:val="24"/>
          <w:lang w:val="it-IT"/>
        </w:rPr>
        <w:t>Situatia privind infrastructura de apa uzata in orasul Beresti poata fi rezumata astfel:</w:t>
      </w:r>
    </w:p>
    <w:p w:rsidR="001D381D" w:rsidRPr="001D381D" w:rsidRDefault="001D381D" w:rsidP="001D381D">
      <w:pPr>
        <w:tabs>
          <w:tab w:val="left" w:pos="1170"/>
        </w:tabs>
        <w:spacing w:after="120" w:line="360" w:lineRule="auto"/>
        <w:ind w:left="851"/>
        <w:jc w:val="both"/>
        <w:rPr>
          <w:rFonts w:ascii="Arial" w:hAnsi="Arial" w:cs="Arial"/>
          <w:b/>
          <w:sz w:val="20"/>
          <w:szCs w:val="20"/>
        </w:rPr>
      </w:pPr>
      <w:bookmarkStart w:id="343" w:name="_Toc228101028"/>
      <w:bookmarkStart w:id="344" w:name="_Toc231609775"/>
      <w:r w:rsidRPr="001D381D">
        <w:rPr>
          <w:rFonts w:ascii="Arial" w:hAnsi="Arial" w:cs="Arial"/>
          <w:b/>
          <w:sz w:val="20"/>
          <w:szCs w:val="20"/>
        </w:rPr>
        <w:t xml:space="preserve">Tabel 2.14 – 7 – Rezumat situatie existenta </w:t>
      </w:r>
      <w:r w:rsidRPr="001D381D">
        <w:rPr>
          <w:rFonts w:ascii="Arial" w:hAnsi="Arial" w:cs="Arial"/>
          <w:b/>
          <w:sz w:val="20"/>
          <w:lang w:val="it-IT"/>
        </w:rPr>
        <w:t>si probleme identificate sistem de canalizare</w:t>
      </w:r>
      <w:r w:rsidRPr="001D381D">
        <w:rPr>
          <w:rFonts w:ascii="Arial" w:hAnsi="Arial" w:cs="Arial"/>
          <w:b/>
          <w:sz w:val="20"/>
          <w:szCs w:val="20"/>
        </w:rPr>
        <w:t xml:space="preserve"> Beresti</w:t>
      </w:r>
    </w:p>
    <w:tbl>
      <w:tblPr>
        <w:tblW w:w="878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9"/>
        <w:gridCol w:w="2752"/>
        <w:gridCol w:w="4338"/>
      </w:tblGrid>
      <w:tr w:rsidR="001F22D7" w:rsidRPr="00CA6C34" w:rsidTr="001D381D">
        <w:tc>
          <w:tcPr>
            <w:tcW w:w="1699" w:type="dxa"/>
            <w:shd w:val="clear" w:color="auto" w:fill="E6E6E6"/>
            <w:vAlign w:val="center"/>
          </w:tcPr>
          <w:bookmarkEnd w:id="343"/>
          <w:bookmarkEnd w:id="344"/>
          <w:p w:rsidR="001F22D7" w:rsidRPr="006F3B69" w:rsidRDefault="001F22D7" w:rsidP="00C44C95">
            <w:pPr>
              <w:jc w:val="center"/>
              <w:rPr>
                <w:rFonts w:ascii="Arial" w:hAnsi="Arial" w:cs="Arial"/>
                <w:b/>
                <w:sz w:val="24"/>
                <w:szCs w:val="24"/>
                <w:lang w:val="en-GB"/>
              </w:rPr>
            </w:pPr>
            <w:r w:rsidRPr="006F3B69">
              <w:rPr>
                <w:rFonts w:ascii="Arial" w:hAnsi="Arial" w:cs="Arial"/>
                <w:b/>
                <w:sz w:val="24"/>
                <w:szCs w:val="24"/>
                <w:lang w:val="en-GB"/>
              </w:rPr>
              <w:t>Componenta</w:t>
            </w:r>
          </w:p>
        </w:tc>
        <w:tc>
          <w:tcPr>
            <w:tcW w:w="2752" w:type="dxa"/>
            <w:shd w:val="clear" w:color="auto" w:fill="E6E6E6"/>
            <w:vAlign w:val="center"/>
          </w:tcPr>
          <w:p w:rsidR="001F22D7" w:rsidRPr="006F3B69" w:rsidRDefault="001F22D7" w:rsidP="00C44C95">
            <w:pPr>
              <w:jc w:val="center"/>
              <w:rPr>
                <w:rFonts w:ascii="Arial" w:hAnsi="Arial" w:cs="Arial"/>
                <w:b/>
                <w:sz w:val="24"/>
                <w:szCs w:val="24"/>
                <w:lang w:val="en-GB"/>
              </w:rPr>
            </w:pPr>
            <w:r w:rsidRPr="006F3B69">
              <w:rPr>
                <w:rFonts w:ascii="Arial" w:hAnsi="Arial" w:cs="Arial"/>
                <w:b/>
                <w:sz w:val="24"/>
                <w:szCs w:val="24"/>
                <w:lang w:val="en-GB"/>
              </w:rPr>
              <w:t>Situatia actuala</w:t>
            </w:r>
          </w:p>
        </w:tc>
        <w:tc>
          <w:tcPr>
            <w:tcW w:w="4338" w:type="dxa"/>
            <w:shd w:val="clear" w:color="auto" w:fill="E6E6E6"/>
            <w:vAlign w:val="center"/>
          </w:tcPr>
          <w:p w:rsidR="001F22D7" w:rsidRPr="006F3B69" w:rsidRDefault="001F22D7" w:rsidP="00C44C95">
            <w:pPr>
              <w:jc w:val="center"/>
              <w:rPr>
                <w:rFonts w:ascii="Arial" w:hAnsi="Arial" w:cs="Arial"/>
                <w:b/>
                <w:sz w:val="24"/>
                <w:szCs w:val="24"/>
                <w:lang w:val="en-GB"/>
              </w:rPr>
            </w:pPr>
            <w:r w:rsidRPr="006F3B69">
              <w:rPr>
                <w:rFonts w:ascii="Arial" w:hAnsi="Arial" w:cs="Arial"/>
                <w:b/>
                <w:sz w:val="24"/>
                <w:szCs w:val="24"/>
                <w:lang w:val="en-GB"/>
              </w:rPr>
              <w:t>Lipsuri si probleme identificate</w:t>
            </w:r>
          </w:p>
        </w:tc>
      </w:tr>
      <w:tr w:rsidR="001F22D7" w:rsidRPr="00CA6C34" w:rsidTr="001D381D">
        <w:tc>
          <w:tcPr>
            <w:tcW w:w="1699" w:type="dxa"/>
          </w:tcPr>
          <w:p w:rsidR="001F22D7" w:rsidRPr="006F3B69" w:rsidRDefault="006F3B69" w:rsidP="00C44C95">
            <w:pPr>
              <w:rPr>
                <w:rFonts w:ascii="Arial" w:hAnsi="Arial" w:cs="Arial"/>
                <w:sz w:val="24"/>
                <w:szCs w:val="24"/>
                <w:lang w:val="en-GB"/>
              </w:rPr>
            </w:pPr>
            <w:r w:rsidRPr="006F3B69">
              <w:rPr>
                <w:rFonts w:ascii="Arial" w:hAnsi="Arial" w:cs="Arial"/>
                <w:sz w:val="24"/>
                <w:szCs w:val="24"/>
                <w:lang w:val="en-GB"/>
              </w:rPr>
              <w:t>Reteaua de canalizare</w:t>
            </w:r>
          </w:p>
        </w:tc>
        <w:tc>
          <w:tcPr>
            <w:tcW w:w="2752" w:type="dxa"/>
          </w:tcPr>
          <w:p w:rsidR="001F22D7" w:rsidRPr="006F3B69" w:rsidRDefault="008327F9" w:rsidP="00C44C95">
            <w:pPr>
              <w:rPr>
                <w:rFonts w:ascii="Arial" w:hAnsi="Arial" w:cs="Arial"/>
                <w:sz w:val="24"/>
                <w:szCs w:val="24"/>
                <w:lang w:val="en-GB"/>
              </w:rPr>
            </w:pPr>
            <w:r w:rsidRPr="006F3B69">
              <w:rPr>
                <w:rFonts w:ascii="Arial" w:hAnsi="Arial" w:cs="Arial"/>
                <w:sz w:val="24"/>
                <w:szCs w:val="24"/>
                <w:lang w:val="en-GB"/>
              </w:rPr>
              <w:t>- 5</w:t>
            </w:r>
            <w:r w:rsidR="001F22D7" w:rsidRPr="006F3B69">
              <w:rPr>
                <w:rFonts w:ascii="Arial" w:hAnsi="Arial" w:cs="Arial"/>
                <w:sz w:val="24"/>
                <w:szCs w:val="24"/>
                <w:lang w:val="en-GB"/>
              </w:rPr>
              <w:t xml:space="preserve"> km colector principal</w:t>
            </w:r>
          </w:p>
        </w:tc>
        <w:tc>
          <w:tcPr>
            <w:tcW w:w="4338" w:type="dxa"/>
          </w:tcPr>
          <w:p w:rsidR="001F22D7" w:rsidRPr="006F3B69" w:rsidRDefault="001F22D7" w:rsidP="006F3B69">
            <w:pPr>
              <w:jc w:val="both"/>
              <w:rPr>
                <w:rFonts w:ascii="Arial" w:hAnsi="Arial" w:cs="Arial"/>
                <w:sz w:val="24"/>
                <w:szCs w:val="24"/>
                <w:lang w:val="pt-BR"/>
              </w:rPr>
            </w:pPr>
            <w:r w:rsidRPr="006F3B69">
              <w:rPr>
                <w:rFonts w:ascii="Arial" w:hAnsi="Arial" w:cs="Arial"/>
                <w:sz w:val="24"/>
                <w:szCs w:val="24"/>
                <w:lang w:val="pt-BR"/>
              </w:rPr>
              <w:t>- Nu exista colectoare secundare</w:t>
            </w:r>
          </w:p>
          <w:p w:rsidR="001F22D7" w:rsidRPr="006F3B69" w:rsidRDefault="001F22D7" w:rsidP="006F3B69">
            <w:pPr>
              <w:jc w:val="both"/>
              <w:rPr>
                <w:rFonts w:ascii="Arial" w:hAnsi="Arial" w:cs="Arial"/>
                <w:sz w:val="24"/>
                <w:szCs w:val="24"/>
                <w:lang w:val="pt-BR"/>
              </w:rPr>
            </w:pPr>
            <w:r w:rsidRPr="006F3B69">
              <w:rPr>
                <w:rFonts w:ascii="Arial" w:hAnsi="Arial" w:cs="Arial"/>
                <w:sz w:val="24"/>
                <w:szCs w:val="24"/>
                <w:lang w:val="pt-BR"/>
              </w:rPr>
              <w:t xml:space="preserve">-Rata de conectare mica: </w:t>
            </w:r>
            <w:r w:rsidR="008D4853" w:rsidRPr="008D4853">
              <w:rPr>
                <w:rFonts w:ascii="Arial" w:hAnsi="Arial" w:cs="Arial"/>
                <w:sz w:val="24"/>
                <w:szCs w:val="24"/>
                <w:lang w:val="pt-BR"/>
              </w:rPr>
              <w:t>30,8</w:t>
            </w:r>
            <w:r w:rsidRPr="008D4853">
              <w:rPr>
                <w:rFonts w:ascii="Arial" w:hAnsi="Arial" w:cs="Arial"/>
                <w:sz w:val="24"/>
                <w:szCs w:val="24"/>
                <w:lang w:val="pt-BR"/>
              </w:rPr>
              <w:t xml:space="preserve"> %</w:t>
            </w:r>
          </w:p>
        </w:tc>
      </w:tr>
      <w:tr w:rsidR="001F22D7" w:rsidRPr="00CA6C34" w:rsidTr="001D381D">
        <w:tc>
          <w:tcPr>
            <w:tcW w:w="1699" w:type="dxa"/>
          </w:tcPr>
          <w:p w:rsidR="001F22D7" w:rsidRPr="006F3B69" w:rsidRDefault="001F22D7" w:rsidP="00C44C95">
            <w:pPr>
              <w:rPr>
                <w:rFonts w:ascii="Arial" w:hAnsi="Arial" w:cs="Arial"/>
                <w:b/>
                <w:sz w:val="24"/>
                <w:szCs w:val="24"/>
                <w:lang w:val="en-GB"/>
              </w:rPr>
            </w:pPr>
            <w:r w:rsidRPr="006F3B69">
              <w:rPr>
                <w:rFonts w:ascii="Arial" w:hAnsi="Arial" w:cs="Arial"/>
                <w:sz w:val="24"/>
                <w:szCs w:val="24"/>
                <w:lang w:val="en-GB"/>
              </w:rPr>
              <w:t>Tratare apa uzata</w:t>
            </w:r>
          </w:p>
        </w:tc>
        <w:tc>
          <w:tcPr>
            <w:tcW w:w="2752" w:type="dxa"/>
          </w:tcPr>
          <w:p w:rsidR="001F22D7" w:rsidRPr="006F3B69" w:rsidRDefault="008327F9" w:rsidP="006F3B69">
            <w:pPr>
              <w:rPr>
                <w:rFonts w:ascii="Arial" w:hAnsi="Arial" w:cs="Arial"/>
                <w:sz w:val="24"/>
                <w:szCs w:val="24"/>
                <w:lang w:val="en-GB"/>
              </w:rPr>
            </w:pPr>
            <w:r w:rsidRPr="006F3B69">
              <w:rPr>
                <w:rFonts w:ascii="Arial" w:hAnsi="Arial" w:cs="Arial"/>
                <w:sz w:val="24"/>
                <w:szCs w:val="24"/>
                <w:lang w:val="en-GB"/>
              </w:rPr>
              <w:t>- 2</w:t>
            </w:r>
            <w:r w:rsidR="001F22D7" w:rsidRPr="006F3B69">
              <w:rPr>
                <w:rFonts w:ascii="Arial" w:hAnsi="Arial" w:cs="Arial"/>
                <w:sz w:val="24"/>
                <w:szCs w:val="24"/>
                <w:lang w:val="en-GB"/>
              </w:rPr>
              <w:t xml:space="preserve"> tancuri </w:t>
            </w:r>
            <w:r w:rsidRPr="006F3B69">
              <w:rPr>
                <w:rFonts w:ascii="Arial" w:hAnsi="Arial" w:cs="Arial"/>
                <w:sz w:val="24"/>
                <w:szCs w:val="24"/>
                <w:lang w:val="en-GB"/>
              </w:rPr>
              <w:t>septic</w:t>
            </w:r>
            <w:r w:rsidR="006F3B69">
              <w:rPr>
                <w:rFonts w:ascii="Arial" w:hAnsi="Arial" w:cs="Arial"/>
                <w:sz w:val="24"/>
                <w:szCs w:val="24"/>
                <w:lang w:val="en-GB"/>
              </w:rPr>
              <w:t>e</w:t>
            </w:r>
            <w:r w:rsidRPr="006F3B69">
              <w:rPr>
                <w:rFonts w:ascii="Arial" w:hAnsi="Arial" w:cs="Arial"/>
                <w:sz w:val="24"/>
                <w:szCs w:val="24"/>
                <w:lang w:val="en-GB"/>
              </w:rPr>
              <w:t xml:space="preserve"> bicompartimentate</w:t>
            </w:r>
          </w:p>
        </w:tc>
        <w:tc>
          <w:tcPr>
            <w:tcW w:w="4338" w:type="dxa"/>
          </w:tcPr>
          <w:p w:rsidR="001F22D7" w:rsidRPr="006F3B69" w:rsidRDefault="008327F9" w:rsidP="006F3B69">
            <w:pPr>
              <w:jc w:val="both"/>
              <w:rPr>
                <w:rFonts w:ascii="Arial" w:hAnsi="Arial" w:cs="Arial"/>
                <w:sz w:val="24"/>
                <w:szCs w:val="24"/>
                <w:lang w:val="en-GB"/>
              </w:rPr>
            </w:pPr>
            <w:r w:rsidRPr="006F3B69">
              <w:rPr>
                <w:rFonts w:ascii="Arial" w:hAnsi="Arial" w:cs="Arial"/>
                <w:sz w:val="24"/>
                <w:szCs w:val="24"/>
                <w:lang w:val="en-GB"/>
              </w:rPr>
              <w:t xml:space="preserve"> - </w:t>
            </w:r>
            <w:r w:rsidR="001F22D7" w:rsidRPr="006F3B69">
              <w:rPr>
                <w:rFonts w:ascii="Arial" w:hAnsi="Arial" w:cs="Arial"/>
                <w:sz w:val="24"/>
                <w:szCs w:val="24"/>
                <w:lang w:val="en-GB"/>
              </w:rPr>
              <w:t>Tancul este acoperit de namol</w:t>
            </w:r>
          </w:p>
          <w:p w:rsidR="001F22D7" w:rsidRPr="006F3B69" w:rsidRDefault="006F3B69" w:rsidP="006F3B69">
            <w:pPr>
              <w:jc w:val="both"/>
              <w:rPr>
                <w:rFonts w:ascii="Arial" w:hAnsi="Arial" w:cs="Arial"/>
                <w:sz w:val="24"/>
                <w:szCs w:val="24"/>
                <w:lang w:val="en-GB"/>
              </w:rPr>
            </w:pPr>
            <w:r w:rsidRPr="006F3B69">
              <w:rPr>
                <w:rFonts w:ascii="Arial" w:hAnsi="Arial" w:cs="Arial"/>
                <w:sz w:val="24"/>
                <w:szCs w:val="24"/>
                <w:lang w:val="en-GB"/>
              </w:rPr>
              <w:t xml:space="preserve"> - </w:t>
            </w:r>
            <w:r w:rsidR="001F22D7" w:rsidRPr="006F3B69">
              <w:rPr>
                <w:rFonts w:ascii="Arial" w:hAnsi="Arial" w:cs="Arial"/>
                <w:sz w:val="24"/>
                <w:szCs w:val="24"/>
                <w:lang w:val="en-GB"/>
              </w:rPr>
              <w:t>Evacuari efluent tratat insuficient (epurare primara)</w:t>
            </w:r>
          </w:p>
        </w:tc>
      </w:tr>
    </w:tbl>
    <w:p w:rsidR="008458B2" w:rsidRPr="00CA6C34" w:rsidRDefault="008458B2" w:rsidP="001F22D7">
      <w:pPr>
        <w:tabs>
          <w:tab w:val="left" w:pos="540"/>
        </w:tabs>
        <w:spacing w:after="120"/>
        <w:rPr>
          <w:rFonts w:ascii="Arial" w:hAnsi="Arial" w:cs="Arial"/>
          <w:b/>
          <w:sz w:val="24"/>
          <w:szCs w:val="24"/>
        </w:rPr>
      </w:pPr>
    </w:p>
    <w:p w:rsidR="001F22D7" w:rsidRPr="00CA6C34" w:rsidRDefault="00FB7ECF" w:rsidP="007E13F4">
      <w:pPr>
        <w:pStyle w:val="Subsubtitlu"/>
      </w:pPr>
      <w:bookmarkStart w:id="345" w:name="_Toc369259388"/>
      <w:r>
        <w:t>2.14.2.4.</w:t>
      </w:r>
      <w:r w:rsidR="001F22D7" w:rsidRPr="00CA6C34">
        <w:t>Facilitati de tratare a apei uzate industriale</w:t>
      </w:r>
      <w:bookmarkEnd w:id="345"/>
    </w:p>
    <w:p w:rsidR="001F22D7" w:rsidRPr="00CA6C34" w:rsidRDefault="001F22D7" w:rsidP="001D381D">
      <w:pPr>
        <w:tabs>
          <w:tab w:val="left" w:pos="540"/>
        </w:tabs>
        <w:spacing w:after="120" w:line="360" w:lineRule="auto"/>
        <w:ind w:left="709"/>
        <w:jc w:val="both"/>
        <w:rPr>
          <w:rFonts w:ascii="Arial" w:hAnsi="Arial" w:cs="Arial"/>
          <w:sz w:val="24"/>
          <w:szCs w:val="24"/>
          <w:lang w:val="it-IT"/>
        </w:rPr>
      </w:pPr>
      <w:r w:rsidRPr="00CA6C34">
        <w:rPr>
          <w:rFonts w:ascii="Arial" w:hAnsi="Arial" w:cs="Arial"/>
          <w:sz w:val="24"/>
          <w:szCs w:val="24"/>
          <w:lang w:val="it-IT"/>
        </w:rPr>
        <w:t xml:space="preserve">Conform datelor furnizate de Operator nu exista productie industriala in Beresti. Poate exista apa uzata </w:t>
      </w:r>
      <w:r w:rsidR="006F3B69">
        <w:rPr>
          <w:rFonts w:ascii="Arial" w:hAnsi="Arial" w:cs="Arial"/>
          <w:sz w:val="24"/>
          <w:szCs w:val="24"/>
          <w:lang w:val="it-IT"/>
        </w:rPr>
        <w:t>provenind</w:t>
      </w:r>
      <w:r w:rsidRPr="00CA6C34">
        <w:rPr>
          <w:rFonts w:ascii="Arial" w:hAnsi="Arial" w:cs="Arial"/>
          <w:sz w:val="24"/>
          <w:szCs w:val="24"/>
          <w:lang w:val="it-IT"/>
        </w:rPr>
        <w:t xml:space="preserve"> de la mici producatori </w:t>
      </w:r>
      <w:r w:rsidR="006F3B69">
        <w:rPr>
          <w:rFonts w:ascii="Arial" w:hAnsi="Arial" w:cs="Arial"/>
          <w:sz w:val="24"/>
          <w:szCs w:val="24"/>
          <w:lang w:val="it-IT"/>
        </w:rPr>
        <w:t>care desfasoara activitati in domeniul productiei de produse alimentare</w:t>
      </w:r>
      <w:r w:rsidRPr="00CA6C34">
        <w:rPr>
          <w:rFonts w:ascii="Arial" w:hAnsi="Arial" w:cs="Arial"/>
          <w:sz w:val="24"/>
          <w:szCs w:val="24"/>
          <w:lang w:val="it-IT"/>
        </w:rPr>
        <w:t xml:space="preserve">, ferme de animale si producatori viticoli. </w:t>
      </w:r>
      <w:r w:rsidR="006F3B69">
        <w:rPr>
          <w:rFonts w:ascii="Arial" w:hAnsi="Arial" w:cs="Arial"/>
          <w:sz w:val="24"/>
          <w:szCs w:val="24"/>
          <w:lang w:val="it-IT"/>
        </w:rPr>
        <w:t>Oricum, i</w:t>
      </w:r>
      <w:r w:rsidRPr="00CA6C34">
        <w:rPr>
          <w:rFonts w:ascii="Arial" w:hAnsi="Arial" w:cs="Arial"/>
          <w:sz w:val="24"/>
          <w:szCs w:val="24"/>
          <w:lang w:val="it-IT"/>
        </w:rPr>
        <w:t>ntreaga apa uzata</w:t>
      </w:r>
      <w:r w:rsidR="00F73EF7">
        <w:rPr>
          <w:rFonts w:ascii="Arial" w:hAnsi="Arial" w:cs="Arial"/>
          <w:sz w:val="24"/>
          <w:szCs w:val="24"/>
          <w:lang w:val="it-IT"/>
        </w:rPr>
        <w:t xml:space="preserve"> provenita din activitatea acestora</w:t>
      </w:r>
      <w:r w:rsidRPr="00CA6C34">
        <w:rPr>
          <w:rFonts w:ascii="Arial" w:hAnsi="Arial" w:cs="Arial"/>
          <w:sz w:val="24"/>
          <w:szCs w:val="24"/>
          <w:lang w:val="it-IT"/>
        </w:rPr>
        <w:t xml:space="preserve"> este deversata in rau fara o tratare prealabila.</w:t>
      </w:r>
    </w:p>
    <w:p w:rsidR="001F22D7" w:rsidRPr="003A1753" w:rsidRDefault="001F22D7" w:rsidP="008458B2">
      <w:pPr>
        <w:spacing w:after="120"/>
        <w:ind w:left="708"/>
        <w:jc w:val="both"/>
        <w:rPr>
          <w:rFonts w:ascii="Arial" w:hAnsi="Arial" w:cs="Arial"/>
          <w:b/>
          <w:sz w:val="24"/>
          <w:szCs w:val="24"/>
          <w:u w:val="single"/>
        </w:rPr>
      </w:pPr>
      <w:r w:rsidRPr="003A1753">
        <w:rPr>
          <w:rFonts w:ascii="Arial" w:hAnsi="Arial" w:cs="Arial"/>
          <w:b/>
          <w:sz w:val="24"/>
          <w:szCs w:val="24"/>
          <w:u w:val="single"/>
        </w:rPr>
        <w:t xml:space="preserve">Concluzii: </w:t>
      </w:r>
    </w:p>
    <w:p w:rsidR="001F22D7" w:rsidRPr="00CA6C34" w:rsidRDefault="001F22D7" w:rsidP="001D381D">
      <w:pPr>
        <w:spacing w:after="120" w:line="360" w:lineRule="auto"/>
        <w:ind w:left="709"/>
        <w:jc w:val="both"/>
        <w:rPr>
          <w:rFonts w:ascii="Arial" w:hAnsi="Arial" w:cs="Arial"/>
          <w:sz w:val="24"/>
          <w:szCs w:val="24"/>
        </w:rPr>
      </w:pPr>
      <w:r w:rsidRPr="00CA6C34">
        <w:rPr>
          <w:rFonts w:ascii="Arial" w:hAnsi="Arial" w:cs="Arial"/>
          <w:sz w:val="24"/>
          <w:szCs w:val="24"/>
        </w:rPr>
        <w:t>Sistemul de canalizare Beresti necesita lucrari de modernizare, reabilitare si extindere, precum si constructia unei statii de epurare ape uzate, pentru a functiona la parametrii de siguranta si performanta</w:t>
      </w:r>
      <w:r w:rsidR="007A5565">
        <w:rPr>
          <w:rFonts w:ascii="Arial" w:hAnsi="Arial" w:cs="Arial"/>
          <w:sz w:val="24"/>
          <w:szCs w:val="24"/>
        </w:rPr>
        <w:t xml:space="preserve">, </w:t>
      </w:r>
      <w:r w:rsidRPr="00CA6C34">
        <w:rPr>
          <w:rFonts w:ascii="Arial" w:hAnsi="Arial" w:cs="Arial"/>
          <w:sz w:val="24"/>
          <w:szCs w:val="24"/>
        </w:rPr>
        <w:t>dar si pentru a se conforma la standardele in vigoare.</w:t>
      </w:r>
    </w:p>
    <w:p w:rsidR="001F22D7" w:rsidRPr="00CA6C34" w:rsidRDefault="001F22D7" w:rsidP="001D381D">
      <w:pPr>
        <w:spacing w:after="120" w:line="360" w:lineRule="auto"/>
        <w:ind w:left="709"/>
        <w:jc w:val="both"/>
        <w:rPr>
          <w:rFonts w:ascii="Arial" w:hAnsi="Arial" w:cs="Arial"/>
          <w:sz w:val="24"/>
          <w:szCs w:val="24"/>
        </w:rPr>
      </w:pPr>
      <w:r w:rsidRPr="00CA6C34">
        <w:rPr>
          <w:rFonts w:ascii="Arial" w:hAnsi="Arial" w:cs="Arial"/>
          <w:sz w:val="24"/>
          <w:szCs w:val="24"/>
        </w:rPr>
        <w:t xml:space="preserve">Statia de </w:t>
      </w:r>
      <w:r w:rsidR="006F3B69">
        <w:rPr>
          <w:rFonts w:ascii="Arial" w:hAnsi="Arial" w:cs="Arial"/>
          <w:sz w:val="24"/>
          <w:szCs w:val="24"/>
        </w:rPr>
        <w:t>Epurare va deservi si localitat</w:t>
      </w:r>
      <w:r w:rsidRPr="00CA6C34">
        <w:rPr>
          <w:rFonts w:ascii="Arial" w:hAnsi="Arial" w:cs="Arial"/>
          <w:sz w:val="24"/>
          <w:szCs w:val="24"/>
        </w:rPr>
        <w:t>ea Beresti – Meria, inclusa in aglomerarea Beresti.</w:t>
      </w:r>
    </w:p>
    <w:p w:rsidR="001F22D7" w:rsidRPr="00CA6C34" w:rsidRDefault="001F22D7" w:rsidP="001D381D">
      <w:pPr>
        <w:spacing w:after="120" w:line="360" w:lineRule="auto"/>
        <w:ind w:left="709"/>
        <w:jc w:val="both"/>
        <w:rPr>
          <w:rFonts w:ascii="Arial" w:hAnsi="Arial" w:cs="Arial"/>
          <w:sz w:val="24"/>
          <w:szCs w:val="24"/>
        </w:rPr>
      </w:pPr>
      <w:r w:rsidRPr="00CA6C34">
        <w:rPr>
          <w:rFonts w:ascii="Arial" w:hAnsi="Arial" w:cs="Arial"/>
          <w:sz w:val="24"/>
          <w:szCs w:val="24"/>
        </w:rPr>
        <w:t xml:space="preserve">In localitatea Beresti Meria nu exista retea de canalizare si statie de epurare. </w:t>
      </w:r>
    </w:p>
    <w:p w:rsidR="001F22D7" w:rsidRPr="003A1753" w:rsidRDefault="001F22D7" w:rsidP="008458B2">
      <w:pPr>
        <w:spacing w:after="120"/>
        <w:ind w:left="708"/>
        <w:jc w:val="both"/>
        <w:rPr>
          <w:rFonts w:ascii="Arial" w:hAnsi="Arial" w:cs="Arial"/>
          <w:b/>
          <w:sz w:val="24"/>
          <w:szCs w:val="24"/>
          <w:u w:val="single"/>
        </w:rPr>
      </w:pPr>
      <w:r w:rsidRPr="003A1753">
        <w:rPr>
          <w:rFonts w:ascii="Arial" w:hAnsi="Arial" w:cs="Arial"/>
          <w:b/>
          <w:sz w:val="24"/>
          <w:szCs w:val="24"/>
          <w:u w:val="single"/>
        </w:rPr>
        <w:t>Recomandari:</w:t>
      </w:r>
    </w:p>
    <w:p w:rsidR="001F22D7" w:rsidRPr="00CA6C34" w:rsidRDefault="001F22D7" w:rsidP="008458B2">
      <w:pPr>
        <w:tabs>
          <w:tab w:val="left" w:pos="540"/>
        </w:tabs>
        <w:ind w:left="708"/>
        <w:jc w:val="both"/>
        <w:rPr>
          <w:rFonts w:ascii="Arial" w:hAnsi="Arial" w:cs="Arial"/>
          <w:b/>
          <w:sz w:val="24"/>
          <w:szCs w:val="24"/>
          <w:lang w:val="it-IT"/>
        </w:rPr>
      </w:pPr>
      <w:r w:rsidRPr="00CA6C34">
        <w:rPr>
          <w:rFonts w:ascii="Arial" w:hAnsi="Arial" w:cs="Arial"/>
          <w:b/>
          <w:sz w:val="24"/>
          <w:szCs w:val="24"/>
          <w:lang w:val="it-IT"/>
        </w:rPr>
        <w:t>1. Retea de canalizare:</w:t>
      </w:r>
    </w:p>
    <w:p w:rsidR="001F22D7" w:rsidRPr="00CA6C34" w:rsidRDefault="001F22D7" w:rsidP="008458B2">
      <w:pPr>
        <w:spacing w:after="120"/>
        <w:ind w:left="708"/>
        <w:jc w:val="both"/>
        <w:rPr>
          <w:rFonts w:ascii="Arial" w:hAnsi="Arial" w:cs="Arial"/>
          <w:sz w:val="24"/>
          <w:szCs w:val="24"/>
          <w:lang w:val="it-IT"/>
        </w:rPr>
      </w:pPr>
      <w:r w:rsidRPr="00CA6C34">
        <w:rPr>
          <w:rFonts w:ascii="Arial" w:hAnsi="Arial" w:cs="Arial"/>
          <w:sz w:val="24"/>
          <w:szCs w:val="24"/>
          <w:lang w:val="it-IT"/>
        </w:rPr>
        <w:t xml:space="preserve">Colector principal nou: L=4000 m </w:t>
      </w:r>
    </w:p>
    <w:p w:rsidR="001F22D7" w:rsidRPr="00CA6C34" w:rsidRDefault="007D5D21" w:rsidP="007D5D21">
      <w:pPr>
        <w:spacing w:after="120"/>
        <w:ind w:firstLine="708"/>
        <w:jc w:val="both"/>
        <w:rPr>
          <w:rFonts w:ascii="Arial" w:hAnsi="Arial" w:cs="Arial"/>
          <w:sz w:val="24"/>
          <w:szCs w:val="24"/>
          <w:lang w:val="it-IT"/>
        </w:rPr>
      </w:pPr>
      <w:r>
        <w:rPr>
          <w:rFonts w:ascii="Arial" w:hAnsi="Arial" w:cs="Arial"/>
          <w:sz w:val="24"/>
          <w:szCs w:val="24"/>
          <w:lang w:val="it-IT"/>
        </w:rPr>
        <w:t>E</w:t>
      </w:r>
      <w:r w:rsidR="008D4853">
        <w:rPr>
          <w:rFonts w:ascii="Arial" w:hAnsi="Arial" w:cs="Arial"/>
          <w:sz w:val="24"/>
          <w:szCs w:val="24"/>
          <w:lang w:val="it-IT"/>
        </w:rPr>
        <w:t>xtindere r</w:t>
      </w:r>
      <w:r w:rsidR="001F22D7" w:rsidRPr="00CA6C34">
        <w:rPr>
          <w:rFonts w:ascii="Arial" w:hAnsi="Arial" w:cs="Arial"/>
          <w:sz w:val="24"/>
          <w:szCs w:val="24"/>
          <w:lang w:val="it-IT"/>
        </w:rPr>
        <w:t>etea de canalizare Beresti</w:t>
      </w:r>
    </w:p>
    <w:p w:rsidR="001F22D7" w:rsidRPr="00CA6C34" w:rsidRDefault="001F22D7" w:rsidP="008458B2">
      <w:pPr>
        <w:spacing w:after="120"/>
        <w:ind w:left="708"/>
        <w:jc w:val="both"/>
        <w:rPr>
          <w:rFonts w:ascii="Arial" w:hAnsi="Arial" w:cs="Arial"/>
          <w:sz w:val="24"/>
          <w:szCs w:val="24"/>
          <w:lang w:val="it-IT"/>
        </w:rPr>
      </w:pPr>
      <w:r w:rsidRPr="00CA6C34">
        <w:rPr>
          <w:rFonts w:ascii="Arial" w:hAnsi="Arial" w:cs="Arial"/>
          <w:sz w:val="24"/>
          <w:szCs w:val="24"/>
          <w:lang w:val="it-IT"/>
        </w:rPr>
        <w:t>Rete</w:t>
      </w:r>
      <w:r w:rsidR="008D4853">
        <w:rPr>
          <w:rFonts w:ascii="Arial" w:hAnsi="Arial" w:cs="Arial"/>
          <w:sz w:val="24"/>
          <w:szCs w:val="24"/>
          <w:lang w:val="it-IT"/>
        </w:rPr>
        <w:t>a de canalizare Beresti- Meria</w:t>
      </w:r>
    </w:p>
    <w:p w:rsidR="001F22D7" w:rsidRPr="00CA6C34" w:rsidRDefault="008D4853" w:rsidP="008458B2">
      <w:pPr>
        <w:spacing w:after="120"/>
        <w:ind w:left="708"/>
        <w:jc w:val="both"/>
        <w:rPr>
          <w:rFonts w:ascii="Arial" w:hAnsi="Arial" w:cs="Arial"/>
          <w:sz w:val="24"/>
          <w:szCs w:val="24"/>
          <w:lang w:val="it-IT"/>
        </w:rPr>
      </w:pPr>
      <w:r>
        <w:rPr>
          <w:rFonts w:ascii="Arial" w:hAnsi="Arial" w:cs="Arial"/>
          <w:sz w:val="24"/>
          <w:szCs w:val="24"/>
          <w:lang w:val="it-IT"/>
        </w:rPr>
        <w:t>Statii de pompare apa uzata: 4</w:t>
      </w:r>
      <w:r w:rsidR="001F22D7" w:rsidRPr="00CA6C34">
        <w:rPr>
          <w:rFonts w:ascii="Arial" w:hAnsi="Arial" w:cs="Arial"/>
          <w:sz w:val="24"/>
          <w:szCs w:val="24"/>
          <w:lang w:val="it-IT"/>
        </w:rPr>
        <w:t xml:space="preserve"> buc</w:t>
      </w:r>
    </w:p>
    <w:p w:rsidR="001F22D7" w:rsidRPr="00CA6C34" w:rsidRDefault="003A1753" w:rsidP="008458B2">
      <w:pPr>
        <w:spacing w:after="120"/>
        <w:ind w:left="708"/>
        <w:jc w:val="both"/>
        <w:rPr>
          <w:rFonts w:ascii="Arial" w:hAnsi="Arial" w:cs="Arial"/>
          <w:sz w:val="24"/>
          <w:szCs w:val="24"/>
          <w:lang w:val="it-IT"/>
        </w:rPr>
      </w:pPr>
      <w:r>
        <w:rPr>
          <w:rFonts w:ascii="Arial" w:hAnsi="Arial" w:cs="Arial"/>
          <w:b/>
          <w:sz w:val="24"/>
          <w:szCs w:val="24"/>
          <w:lang w:val="it-IT"/>
        </w:rPr>
        <w:t xml:space="preserve">2. </w:t>
      </w:r>
      <w:r w:rsidR="001F22D7" w:rsidRPr="00CA6C34">
        <w:rPr>
          <w:rFonts w:ascii="Arial" w:hAnsi="Arial" w:cs="Arial"/>
          <w:b/>
          <w:sz w:val="24"/>
          <w:szCs w:val="24"/>
          <w:lang w:val="it-IT"/>
        </w:rPr>
        <w:t>Tratarea apei uzate:</w:t>
      </w:r>
    </w:p>
    <w:p w:rsidR="00FB7ECF" w:rsidRDefault="007D5D21" w:rsidP="008458B2">
      <w:pPr>
        <w:spacing w:after="120"/>
        <w:ind w:left="708"/>
        <w:jc w:val="both"/>
        <w:rPr>
          <w:rFonts w:ascii="Arial" w:hAnsi="Arial" w:cs="Arial"/>
          <w:sz w:val="24"/>
          <w:szCs w:val="24"/>
          <w:lang w:val="it-IT"/>
        </w:rPr>
      </w:pPr>
      <w:r>
        <w:rPr>
          <w:rFonts w:ascii="Arial" w:hAnsi="Arial" w:cs="Arial"/>
          <w:sz w:val="24"/>
          <w:szCs w:val="24"/>
          <w:lang w:val="it-IT"/>
        </w:rPr>
        <w:t>Statie de epurare apa uzata</w:t>
      </w:r>
    </w:p>
    <w:p w:rsidR="001F22D7" w:rsidRPr="00CA6C34" w:rsidRDefault="00FB7ECF" w:rsidP="008458B2">
      <w:pPr>
        <w:spacing w:after="120"/>
        <w:ind w:left="708"/>
        <w:jc w:val="both"/>
        <w:rPr>
          <w:rFonts w:ascii="Arial" w:hAnsi="Arial" w:cs="Arial"/>
          <w:sz w:val="24"/>
          <w:szCs w:val="24"/>
          <w:lang w:val="it-IT"/>
        </w:rPr>
      </w:pPr>
      <w:r>
        <w:rPr>
          <w:rFonts w:ascii="Arial" w:hAnsi="Arial" w:cs="Arial"/>
          <w:sz w:val="24"/>
          <w:szCs w:val="24"/>
          <w:lang w:val="it-IT"/>
        </w:rPr>
        <w:br w:type="page"/>
      </w:r>
    </w:p>
    <w:p w:rsidR="001F22D7" w:rsidRPr="00537965" w:rsidRDefault="00FB7ECF" w:rsidP="00FB7ECF">
      <w:pPr>
        <w:pStyle w:val="Subtitlu2"/>
        <w:ind w:left="0" w:firstLine="0"/>
        <w:rPr>
          <w:rFonts w:cs="Arial"/>
          <w:caps w:val="0"/>
          <w:lang w:val="it-IT"/>
        </w:rPr>
      </w:pPr>
      <w:bookmarkStart w:id="346" w:name="_Toc369259389"/>
      <w:r w:rsidRPr="00537965">
        <w:rPr>
          <w:rFonts w:cs="Arial"/>
          <w:caps w:val="0"/>
          <w:lang w:val="it-IT"/>
        </w:rPr>
        <w:t>2.15.</w:t>
      </w:r>
      <w:r w:rsidR="001F22D7" w:rsidRPr="00537965">
        <w:rPr>
          <w:rFonts w:cs="Arial"/>
          <w:caps w:val="0"/>
          <w:lang w:val="it-IT"/>
        </w:rPr>
        <w:t>Facilitati existente si performanta curenta in Zona de alimentare Pechea</w:t>
      </w:r>
      <w:bookmarkEnd w:id="346"/>
    </w:p>
    <w:p w:rsidR="001F22D7" w:rsidRPr="00CA6C34" w:rsidRDefault="00FB7ECF" w:rsidP="007E13F4">
      <w:pPr>
        <w:pStyle w:val="Subsubtitlu"/>
      </w:pPr>
      <w:bookmarkStart w:id="347" w:name="_Toc369259390"/>
      <w:r>
        <w:t xml:space="preserve">2.15.1 </w:t>
      </w:r>
      <w:r w:rsidR="001F22D7" w:rsidRPr="00CA6C34">
        <w:t>Infrastructura si Alimentarea cu apa</w:t>
      </w:r>
      <w:bookmarkEnd w:id="347"/>
    </w:p>
    <w:p w:rsidR="001F22D7" w:rsidRDefault="001F22D7" w:rsidP="008458B2">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Zona de alimentare cu apa Pechea cuprinde</w:t>
      </w:r>
      <w:r w:rsidR="005933D8">
        <w:rPr>
          <w:rFonts w:ascii="Arial" w:hAnsi="Arial" w:cs="Arial"/>
          <w:sz w:val="24"/>
          <w:szCs w:val="24"/>
          <w:lang w:val="it-IT"/>
        </w:rPr>
        <w:t xml:space="preserve"> localitatile Pechea, Cuza Voda</w:t>
      </w:r>
      <w:r w:rsidRPr="00CA6C34">
        <w:rPr>
          <w:rFonts w:ascii="Arial" w:hAnsi="Arial" w:cs="Arial"/>
          <w:sz w:val="24"/>
          <w:szCs w:val="24"/>
          <w:lang w:val="it-IT"/>
        </w:rPr>
        <w:t xml:space="preserve"> si Slobozia Conachi.</w:t>
      </w:r>
    </w:p>
    <w:p w:rsidR="00FB7ECF" w:rsidRDefault="00C2457B" w:rsidP="008458B2">
      <w:pPr>
        <w:spacing w:after="120" w:line="360" w:lineRule="auto"/>
        <w:ind w:left="708"/>
        <w:jc w:val="both"/>
        <w:rPr>
          <w:rFonts w:ascii="Arial" w:hAnsi="Arial" w:cs="Arial"/>
          <w:sz w:val="24"/>
          <w:szCs w:val="24"/>
          <w:lang w:val="it-IT"/>
        </w:rPr>
      </w:pPr>
      <w:r>
        <w:rPr>
          <w:rFonts w:ascii="Arial" w:hAnsi="Arial" w:cs="Arial"/>
          <w:noProof/>
          <w:sz w:val="24"/>
          <w:szCs w:val="24"/>
          <w:lang w:val="en-US"/>
        </w:rPr>
        <w:drawing>
          <wp:inline distT="0" distB="0" distL="0" distR="0">
            <wp:extent cx="2200275" cy="5076825"/>
            <wp:effectExtent l="1905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5" cstate="print"/>
                    <a:srcRect/>
                    <a:stretch>
                      <a:fillRect/>
                    </a:stretch>
                  </pic:blipFill>
                  <pic:spPr bwMode="auto">
                    <a:xfrm>
                      <a:off x="0" y="0"/>
                      <a:ext cx="2200275" cy="5076825"/>
                    </a:xfrm>
                    <a:prstGeom prst="rect">
                      <a:avLst/>
                    </a:prstGeom>
                    <a:noFill/>
                    <a:ln w="9525">
                      <a:noFill/>
                      <a:miter lim="800000"/>
                      <a:headEnd/>
                      <a:tailEnd/>
                    </a:ln>
                  </pic:spPr>
                </pic:pic>
              </a:graphicData>
            </a:graphic>
          </wp:inline>
        </w:drawing>
      </w:r>
    </w:p>
    <w:p w:rsidR="00FB7ECF" w:rsidRPr="00870C32" w:rsidRDefault="00FB7ECF" w:rsidP="008458B2">
      <w:pPr>
        <w:spacing w:after="120" w:line="360" w:lineRule="auto"/>
        <w:ind w:left="708"/>
        <w:jc w:val="both"/>
        <w:rPr>
          <w:rFonts w:ascii="Arial" w:hAnsi="Arial" w:cs="Arial"/>
          <w:b/>
          <w:sz w:val="20"/>
          <w:szCs w:val="20"/>
          <w:lang w:val="it-IT"/>
        </w:rPr>
      </w:pPr>
      <w:r w:rsidRPr="00870C32">
        <w:rPr>
          <w:rFonts w:ascii="Arial" w:hAnsi="Arial" w:cs="Arial"/>
          <w:b/>
          <w:sz w:val="20"/>
          <w:szCs w:val="20"/>
          <w:lang w:val="it-IT"/>
        </w:rPr>
        <w:t xml:space="preserve">Fig. </w:t>
      </w:r>
      <w:r w:rsidR="00870C32" w:rsidRPr="00870C32">
        <w:rPr>
          <w:rFonts w:ascii="Arial" w:hAnsi="Arial" w:cs="Arial"/>
          <w:b/>
          <w:sz w:val="20"/>
          <w:szCs w:val="20"/>
          <w:lang w:val="it-IT"/>
        </w:rPr>
        <w:t xml:space="preserve">2.15 – 1 </w:t>
      </w:r>
      <w:r w:rsidRPr="00870C32">
        <w:rPr>
          <w:rFonts w:ascii="Arial" w:hAnsi="Arial" w:cs="Arial"/>
          <w:b/>
          <w:sz w:val="20"/>
          <w:szCs w:val="20"/>
          <w:lang w:val="it-IT"/>
        </w:rPr>
        <w:t>Zona de Alimentare cu Apa Pechea</w:t>
      </w:r>
    </w:p>
    <w:p w:rsidR="00FB7ECF" w:rsidRDefault="00FB7ECF" w:rsidP="008458B2">
      <w:pPr>
        <w:spacing w:after="120" w:line="360" w:lineRule="auto"/>
        <w:ind w:left="708"/>
        <w:jc w:val="both"/>
        <w:rPr>
          <w:rFonts w:ascii="Arial" w:hAnsi="Arial" w:cs="Arial"/>
          <w:sz w:val="24"/>
          <w:szCs w:val="24"/>
          <w:lang w:val="it-IT"/>
        </w:rPr>
      </w:pPr>
    </w:p>
    <w:p w:rsidR="001F22D7" w:rsidRPr="00CA6C34" w:rsidRDefault="001F22D7" w:rsidP="008458B2">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Numarul de locuitori</w:t>
      </w:r>
      <w:r w:rsidR="005933D8">
        <w:rPr>
          <w:rFonts w:ascii="Arial" w:hAnsi="Arial" w:cs="Arial"/>
          <w:sz w:val="24"/>
          <w:szCs w:val="24"/>
          <w:lang w:val="it-IT"/>
        </w:rPr>
        <w:t xml:space="preserve"> al localitatii Pechea este de 11</w:t>
      </w:r>
      <w:r w:rsidR="00870C32">
        <w:rPr>
          <w:rFonts w:ascii="Arial" w:hAnsi="Arial" w:cs="Arial"/>
          <w:sz w:val="24"/>
          <w:szCs w:val="24"/>
          <w:lang w:val="it-IT"/>
        </w:rPr>
        <w:t>,</w:t>
      </w:r>
      <w:r w:rsidR="005933D8">
        <w:rPr>
          <w:rFonts w:ascii="Arial" w:hAnsi="Arial" w:cs="Arial"/>
          <w:sz w:val="24"/>
          <w:szCs w:val="24"/>
          <w:lang w:val="it-IT"/>
        </w:rPr>
        <w:t>132</w:t>
      </w:r>
      <w:r w:rsidRPr="00CA6C34">
        <w:rPr>
          <w:rFonts w:ascii="Arial" w:hAnsi="Arial" w:cs="Arial"/>
          <w:sz w:val="24"/>
          <w:szCs w:val="24"/>
          <w:lang w:val="it-IT"/>
        </w:rPr>
        <w:t xml:space="preserve"> locuitori, din care bransati la reteaua de </w:t>
      </w:r>
      <w:r w:rsidR="00870C32">
        <w:rPr>
          <w:rFonts w:ascii="Arial" w:hAnsi="Arial" w:cs="Arial"/>
          <w:sz w:val="24"/>
          <w:szCs w:val="24"/>
          <w:lang w:val="it-IT"/>
        </w:rPr>
        <w:t>distributia a apei</w:t>
      </w:r>
      <w:r w:rsidR="00EA7107">
        <w:rPr>
          <w:rFonts w:ascii="Arial" w:hAnsi="Arial" w:cs="Arial"/>
          <w:sz w:val="24"/>
          <w:szCs w:val="24"/>
          <w:lang w:val="it-IT"/>
        </w:rPr>
        <w:t xml:space="preserve">sunt numai </w:t>
      </w:r>
      <w:r w:rsidRPr="00CA6C34">
        <w:rPr>
          <w:rFonts w:ascii="Arial" w:hAnsi="Arial" w:cs="Arial"/>
          <w:sz w:val="24"/>
          <w:szCs w:val="24"/>
          <w:lang w:val="it-IT"/>
        </w:rPr>
        <w:t>3</w:t>
      </w:r>
      <w:r w:rsidR="005933D8">
        <w:rPr>
          <w:rFonts w:ascii="Arial" w:hAnsi="Arial" w:cs="Arial"/>
          <w:sz w:val="24"/>
          <w:szCs w:val="24"/>
          <w:lang w:val="it-IT"/>
        </w:rPr>
        <w:t>965. Rata de conectare este de 35,6</w:t>
      </w:r>
      <w:r w:rsidRPr="00CA6C34">
        <w:rPr>
          <w:rFonts w:ascii="Arial" w:hAnsi="Arial" w:cs="Arial"/>
          <w:sz w:val="24"/>
          <w:szCs w:val="24"/>
          <w:lang w:val="it-IT"/>
        </w:rPr>
        <w:t>%.</w:t>
      </w:r>
    </w:p>
    <w:p w:rsidR="001F22D7" w:rsidRPr="00CA6C34" w:rsidRDefault="001F22D7" w:rsidP="008458B2">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 xml:space="preserve">Numarul de locuitori ai comunei Slobozia - Conachi este de </w:t>
      </w:r>
      <w:r w:rsidR="00651D7E">
        <w:rPr>
          <w:rFonts w:ascii="Arial" w:hAnsi="Arial" w:cs="Arial"/>
          <w:sz w:val="24"/>
          <w:szCs w:val="24"/>
          <w:lang w:val="it-IT"/>
        </w:rPr>
        <w:t>3664</w:t>
      </w:r>
      <w:r w:rsidRPr="00CA6C34">
        <w:rPr>
          <w:rFonts w:ascii="Arial" w:hAnsi="Arial" w:cs="Arial"/>
          <w:sz w:val="24"/>
          <w:szCs w:val="24"/>
          <w:lang w:val="it-IT"/>
        </w:rPr>
        <w:t xml:space="preserve"> locuitori</w:t>
      </w:r>
      <w:r w:rsidR="00870C32">
        <w:rPr>
          <w:rFonts w:ascii="Arial" w:hAnsi="Arial" w:cs="Arial"/>
          <w:sz w:val="24"/>
          <w:szCs w:val="24"/>
          <w:lang w:val="it-IT"/>
        </w:rPr>
        <w:t>. In comuna Slobozia Conachi beneficiaza de servicii de alimentare cu apa un numar 500 de locuitori.</w:t>
      </w:r>
    </w:p>
    <w:p w:rsidR="001F22D7" w:rsidRPr="00CA6C34" w:rsidRDefault="001F22D7" w:rsidP="008458B2">
      <w:pPr>
        <w:spacing w:after="120" w:line="360" w:lineRule="auto"/>
        <w:ind w:left="708"/>
        <w:jc w:val="both"/>
        <w:rPr>
          <w:rFonts w:ascii="Arial" w:hAnsi="Arial" w:cs="Arial"/>
          <w:sz w:val="24"/>
          <w:szCs w:val="24"/>
          <w:lang w:val="it-IT"/>
        </w:rPr>
      </w:pPr>
      <w:r w:rsidRPr="00CA6C34">
        <w:rPr>
          <w:rFonts w:ascii="Arial" w:hAnsi="Arial" w:cs="Arial"/>
          <w:sz w:val="24"/>
          <w:szCs w:val="24"/>
          <w:lang w:val="it-IT"/>
        </w:rPr>
        <w:t>Numarul de locuitori a</w:t>
      </w:r>
      <w:r w:rsidR="005933D8">
        <w:rPr>
          <w:rFonts w:ascii="Arial" w:hAnsi="Arial" w:cs="Arial"/>
          <w:sz w:val="24"/>
          <w:szCs w:val="24"/>
          <w:lang w:val="it-IT"/>
        </w:rPr>
        <w:t>i c</w:t>
      </w:r>
      <w:r w:rsidR="00082170">
        <w:rPr>
          <w:rFonts w:ascii="Arial" w:hAnsi="Arial" w:cs="Arial"/>
          <w:sz w:val="24"/>
          <w:szCs w:val="24"/>
          <w:lang w:val="it-IT"/>
        </w:rPr>
        <w:t>omunei  Cuza - Voda este de 3238</w:t>
      </w:r>
      <w:r w:rsidRPr="00CA6C34">
        <w:rPr>
          <w:rFonts w:ascii="Arial" w:hAnsi="Arial" w:cs="Arial"/>
          <w:sz w:val="24"/>
          <w:szCs w:val="24"/>
          <w:lang w:val="it-IT"/>
        </w:rPr>
        <w:t xml:space="preserve"> locuitori</w:t>
      </w:r>
      <w:r w:rsidR="00870C32">
        <w:rPr>
          <w:rFonts w:ascii="Arial" w:hAnsi="Arial" w:cs="Arial"/>
          <w:sz w:val="24"/>
          <w:szCs w:val="24"/>
          <w:lang w:val="it-IT"/>
        </w:rPr>
        <w:t xml:space="preserve">. </w:t>
      </w:r>
      <w:r w:rsidR="00EA7107">
        <w:rPr>
          <w:rFonts w:ascii="Arial" w:hAnsi="Arial" w:cs="Arial"/>
          <w:sz w:val="24"/>
          <w:szCs w:val="24"/>
          <w:lang w:val="it-IT"/>
        </w:rPr>
        <w:t>In localitatea Cuza – Voda nu exista in prezent un sistem centralizat de alimentare cu apa. Lucrarile care se desfasoara in prezent prin proiectul POS Mediu sunt prezentate la 2.15.1.8.</w:t>
      </w:r>
    </w:p>
    <w:p w:rsidR="00B0194A" w:rsidRPr="00CA6C34" w:rsidRDefault="00B0194A" w:rsidP="007E13F4">
      <w:pPr>
        <w:pStyle w:val="Subsubtitlu"/>
      </w:pPr>
      <w:bookmarkStart w:id="348" w:name="_Toc369259391"/>
      <w:r>
        <w:t>2.15.</w:t>
      </w:r>
      <w:r w:rsidR="00EA36C6">
        <w:t>1.1</w:t>
      </w:r>
      <w:r>
        <w:t xml:space="preserve"> Sursa de apa zona de alimentare Pechea</w:t>
      </w:r>
      <w:bookmarkEnd w:id="348"/>
    </w:p>
    <w:p w:rsidR="00B0194A" w:rsidRDefault="00B0194A" w:rsidP="00870C32">
      <w:pPr>
        <w:spacing w:after="120" w:line="360" w:lineRule="auto"/>
        <w:ind w:left="851"/>
        <w:jc w:val="both"/>
        <w:rPr>
          <w:rFonts w:ascii="Arial" w:hAnsi="Arial" w:cs="Arial"/>
          <w:sz w:val="24"/>
          <w:szCs w:val="24"/>
          <w:lang w:val="it-IT"/>
        </w:rPr>
      </w:pPr>
      <w:r>
        <w:rPr>
          <w:rFonts w:ascii="Arial" w:hAnsi="Arial" w:cs="Arial"/>
          <w:sz w:val="24"/>
          <w:szCs w:val="24"/>
          <w:lang w:val="it-IT"/>
        </w:rPr>
        <w:t>Comuna</w:t>
      </w:r>
      <w:r w:rsidR="001F22D7" w:rsidRPr="00CA6C34">
        <w:rPr>
          <w:rFonts w:ascii="Arial" w:hAnsi="Arial" w:cs="Arial"/>
          <w:sz w:val="24"/>
          <w:szCs w:val="24"/>
          <w:lang w:val="it-IT"/>
        </w:rPr>
        <w:t xml:space="preserve"> Pechea dispune de o sursa </w:t>
      </w:r>
      <w:r w:rsidR="005933D8">
        <w:rPr>
          <w:rFonts w:ascii="Arial" w:hAnsi="Arial" w:cs="Arial"/>
          <w:sz w:val="24"/>
          <w:szCs w:val="24"/>
          <w:lang w:val="it-IT"/>
        </w:rPr>
        <w:t xml:space="preserve">de apa </w:t>
      </w:r>
      <w:r w:rsidR="001F22D7" w:rsidRPr="00CA6C34">
        <w:rPr>
          <w:rFonts w:ascii="Arial" w:hAnsi="Arial" w:cs="Arial"/>
          <w:sz w:val="24"/>
          <w:szCs w:val="24"/>
          <w:lang w:val="it-IT"/>
        </w:rPr>
        <w:t>subterana. Frontul de captare e compus din 4 foraje</w:t>
      </w:r>
      <w:r w:rsidR="00EE1616">
        <w:rPr>
          <w:rFonts w:ascii="Arial" w:hAnsi="Arial" w:cs="Arial"/>
          <w:sz w:val="24"/>
          <w:szCs w:val="24"/>
          <w:lang w:val="it-IT"/>
        </w:rPr>
        <w:t xml:space="preserve"> functionale</w:t>
      </w:r>
      <w:r w:rsidR="001F22D7" w:rsidRPr="00CA6C34">
        <w:rPr>
          <w:rFonts w:ascii="Arial" w:hAnsi="Arial" w:cs="Arial"/>
          <w:sz w:val="24"/>
          <w:szCs w:val="24"/>
          <w:lang w:val="it-IT"/>
        </w:rPr>
        <w:t>.</w:t>
      </w:r>
    </w:p>
    <w:p w:rsidR="001F22D7" w:rsidRPr="00CA6C34" w:rsidRDefault="001F22D7" w:rsidP="00870C32">
      <w:pPr>
        <w:spacing w:after="120" w:line="360" w:lineRule="auto"/>
        <w:ind w:left="851"/>
        <w:jc w:val="both"/>
        <w:rPr>
          <w:rFonts w:ascii="Arial" w:hAnsi="Arial" w:cs="Arial"/>
          <w:sz w:val="24"/>
          <w:szCs w:val="24"/>
          <w:lang w:val="it-IT"/>
        </w:rPr>
      </w:pPr>
      <w:r w:rsidRPr="00B34B28">
        <w:rPr>
          <w:rFonts w:ascii="Arial" w:hAnsi="Arial" w:cs="Arial"/>
          <w:sz w:val="24"/>
          <w:szCs w:val="24"/>
          <w:lang w:val="it-IT"/>
        </w:rPr>
        <w:t xml:space="preserve">Frontul de captare </w:t>
      </w:r>
      <w:r w:rsidR="00B0194A" w:rsidRPr="00B34B28">
        <w:rPr>
          <w:rFonts w:ascii="Arial" w:hAnsi="Arial" w:cs="Arial"/>
          <w:sz w:val="24"/>
          <w:szCs w:val="24"/>
          <w:lang w:val="it-IT"/>
        </w:rPr>
        <w:t xml:space="preserve">al comunei </w:t>
      </w:r>
      <w:r w:rsidRPr="00B34B28">
        <w:rPr>
          <w:rFonts w:ascii="Arial" w:hAnsi="Arial" w:cs="Arial"/>
          <w:sz w:val="24"/>
          <w:szCs w:val="24"/>
          <w:lang w:val="it-IT"/>
        </w:rPr>
        <w:t>Slobozia – Conach</w:t>
      </w:r>
      <w:r w:rsidR="005933D8" w:rsidRPr="00B34B28">
        <w:rPr>
          <w:rFonts w:ascii="Arial" w:hAnsi="Arial" w:cs="Arial"/>
          <w:sz w:val="24"/>
          <w:szCs w:val="24"/>
          <w:lang w:val="it-IT"/>
        </w:rPr>
        <w:t>i</w:t>
      </w:r>
      <w:r w:rsidR="00B0194A" w:rsidRPr="00B34B28">
        <w:rPr>
          <w:rFonts w:ascii="Arial" w:hAnsi="Arial" w:cs="Arial"/>
          <w:sz w:val="24"/>
          <w:szCs w:val="24"/>
          <w:lang w:val="it-IT"/>
        </w:rPr>
        <w:t xml:space="preserve"> este </w:t>
      </w:r>
      <w:r w:rsidRPr="00B34B28">
        <w:rPr>
          <w:rFonts w:ascii="Arial" w:hAnsi="Arial" w:cs="Arial"/>
          <w:sz w:val="24"/>
          <w:szCs w:val="24"/>
          <w:lang w:val="it-IT"/>
        </w:rPr>
        <w:t>compus din doua foraje</w:t>
      </w:r>
      <w:r w:rsidR="00B0194A" w:rsidRPr="00B34B28">
        <w:rPr>
          <w:rFonts w:ascii="Arial" w:hAnsi="Arial" w:cs="Arial"/>
          <w:sz w:val="24"/>
          <w:szCs w:val="24"/>
          <w:lang w:val="it-IT"/>
        </w:rPr>
        <w:t xml:space="preserve"> si</w:t>
      </w:r>
      <w:r w:rsidR="00B34B28" w:rsidRPr="00B34B28">
        <w:rPr>
          <w:rFonts w:ascii="Arial" w:hAnsi="Arial" w:cs="Arial"/>
          <w:sz w:val="24"/>
          <w:szCs w:val="24"/>
          <w:lang w:val="it-IT"/>
        </w:rPr>
        <w:t>nu poate sa asigurenecesarul de apa doar pentru toti locuitorii</w:t>
      </w:r>
      <w:r w:rsidR="00651D7E" w:rsidRPr="00B34B28">
        <w:rPr>
          <w:rFonts w:ascii="Arial" w:hAnsi="Arial" w:cs="Arial"/>
          <w:sz w:val="24"/>
          <w:szCs w:val="24"/>
          <w:lang w:val="it-IT"/>
        </w:rPr>
        <w:t xml:space="preserve"> din comuna</w:t>
      </w:r>
      <w:r w:rsidRPr="00B34B28">
        <w:rPr>
          <w:rFonts w:ascii="Arial" w:hAnsi="Arial" w:cs="Arial"/>
          <w:sz w:val="24"/>
          <w:szCs w:val="24"/>
          <w:lang w:val="it-IT"/>
        </w:rPr>
        <w:t xml:space="preserve"> Slobozia Conachi. Fiecare put are o capacitate de 15 m³/h.</w:t>
      </w:r>
    </w:p>
    <w:p w:rsidR="001F22D7" w:rsidRDefault="001F22D7" w:rsidP="00870C32">
      <w:pPr>
        <w:spacing w:after="120" w:line="360" w:lineRule="auto"/>
        <w:ind w:left="851"/>
        <w:jc w:val="both"/>
        <w:rPr>
          <w:rFonts w:ascii="Arial" w:hAnsi="Arial" w:cs="Arial"/>
          <w:sz w:val="24"/>
          <w:szCs w:val="24"/>
          <w:lang w:val="it-IT"/>
        </w:rPr>
      </w:pPr>
      <w:r w:rsidRPr="00CA6C34">
        <w:rPr>
          <w:rFonts w:ascii="Arial" w:hAnsi="Arial" w:cs="Arial"/>
          <w:sz w:val="24"/>
          <w:szCs w:val="24"/>
          <w:lang w:val="it-IT"/>
        </w:rPr>
        <w:t>In tabelul de mai jos sunt prezentate date privind sursele de apa.</w:t>
      </w:r>
    </w:p>
    <w:p w:rsidR="00870C32" w:rsidRPr="00870C32" w:rsidRDefault="00870C32" w:rsidP="00870C32">
      <w:pPr>
        <w:spacing w:after="120"/>
        <w:ind w:left="851"/>
        <w:jc w:val="both"/>
        <w:rPr>
          <w:rFonts w:ascii="Arial" w:hAnsi="Arial" w:cs="Arial"/>
          <w:b/>
          <w:sz w:val="20"/>
          <w:lang w:val="it-IT"/>
        </w:rPr>
      </w:pPr>
      <w:r w:rsidRPr="00870C32">
        <w:rPr>
          <w:rFonts w:ascii="Arial" w:hAnsi="Arial" w:cs="Arial"/>
          <w:b/>
          <w:sz w:val="20"/>
          <w:lang w:val="it-IT"/>
        </w:rPr>
        <w:t>Tabel 2.15-1 – Surse de apa Zona de alimentare Pechea</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729"/>
        <w:gridCol w:w="2336"/>
        <w:gridCol w:w="2336"/>
      </w:tblGrid>
      <w:tr w:rsidR="001F22D7" w:rsidRPr="00CA6C34" w:rsidTr="00870C32">
        <w:tc>
          <w:tcPr>
            <w:tcW w:w="1984" w:type="dxa"/>
            <w:shd w:val="pct5" w:color="auto" w:fill="auto"/>
            <w:vAlign w:val="center"/>
          </w:tcPr>
          <w:p w:rsidR="001F22D7" w:rsidRPr="00870C32" w:rsidRDefault="001F22D7" w:rsidP="001F22D7">
            <w:pPr>
              <w:spacing w:after="120"/>
              <w:jc w:val="center"/>
              <w:rPr>
                <w:rFonts w:ascii="Arial" w:eastAsia="Times New Roman" w:hAnsi="Arial" w:cs="Arial"/>
                <w:b/>
                <w:sz w:val="24"/>
                <w:szCs w:val="24"/>
                <w:lang w:val="it-IT"/>
              </w:rPr>
            </w:pPr>
            <w:r w:rsidRPr="00870C32">
              <w:rPr>
                <w:rFonts w:ascii="Arial" w:hAnsi="Arial" w:cs="Arial"/>
                <w:b/>
                <w:sz w:val="24"/>
                <w:szCs w:val="24"/>
                <w:lang w:val="it-IT"/>
              </w:rPr>
              <w:t>Front de captare</w:t>
            </w:r>
          </w:p>
        </w:tc>
        <w:tc>
          <w:tcPr>
            <w:tcW w:w="1729" w:type="dxa"/>
            <w:shd w:val="pct5" w:color="auto" w:fill="auto"/>
            <w:vAlign w:val="center"/>
          </w:tcPr>
          <w:p w:rsidR="001F22D7" w:rsidRPr="00870C32" w:rsidRDefault="00870C32" w:rsidP="001F22D7">
            <w:pPr>
              <w:spacing w:after="120"/>
              <w:jc w:val="center"/>
              <w:rPr>
                <w:rFonts w:ascii="Arial" w:eastAsia="Times New Roman" w:hAnsi="Arial" w:cs="Arial"/>
                <w:b/>
                <w:sz w:val="24"/>
                <w:szCs w:val="24"/>
                <w:lang w:val="it-IT"/>
              </w:rPr>
            </w:pPr>
            <w:r w:rsidRPr="00870C32">
              <w:rPr>
                <w:rFonts w:ascii="Arial" w:hAnsi="Arial" w:cs="Arial"/>
                <w:b/>
                <w:sz w:val="24"/>
                <w:szCs w:val="24"/>
                <w:lang w:val="it-IT"/>
              </w:rPr>
              <w:t>Nr. t</w:t>
            </w:r>
            <w:r w:rsidR="001F22D7" w:rsidRPr="00870C32">
              <w:rPr>
                <w:rFonts w:ascii="Arial" w:hAnsi="Arial" w:cs="Arial"/>
                <w:b/>
                <w:sz w:val="24"/>
                <w:szCs w:val="24"/>
                <w:lang w:val="it-IT"/>
              </w:rPr>
              <w:t>otal de puturi</w:t>
            </w:r>
          </w:p>
        </w:tc>
        <w:tc>
          <w:tcPr>
            <w:tcW w:w="2336" w:type="dxa"/>
            <w:shd w:val="pct5" w:color="auto" w:fill="auto"/>
            <w:vAlign w:val="center"/>
          </w:tcPr>
          <w:p w:rsidR="001F22D7" w:rsidRPr="00870C32" w:rsidRDefault="001F22D7" w:rsidP="00870C32">
            <w:pPr>
              <w:spacing w:after="120"/>
              <w:jc w:val="center"/>
              <w:rPr>
                <w:rFonts w:ascii="Arial" w:eastAsia="Times New Roman" w:hAnsi="Arial" w:cs="Arial"/>
                <w:b/>
                <w:sz w:val="24"/>
                <w:szCs w:val="24"/>
                <w:lang w:val="it-IT"/>
              </w:rPr>
            </w:pPr>
            <w:r w:rsidRPr="00870C32">
              <w:rPr>
                <w:rFonts w:ascii="Arial" w:hAnsi="Arial" w:cs="Arial"/>
                <w:b/>
                <w:sz w:val="24"/>
                <w:szCs w:val="24"/>
                <w:lang w:val="it-IT"/>
              </w:rPr>
              <w:t xml:space="preserve">Nr. </w:t>
            </w:r>
            <w:r w:rsidR="00870C32" w:rsidRPr="00870C32">
              <w:rPr>
                <w:rFonts w:ascii="Arial" w:hAnsi="Arial" w:cs="Arial"/>
                <w:b/>
                <w:sz w:val="24"/>
                <w:szCs w:val="24"/>
                <w:lang w:val="it-IT"/>
              </w:rPr>
              <w:t>p</w:t>
            </w:r>
            <w:r w:rsidRPr="00870C32">
              <w:rPr>
                <w:rFonts w:ascii="Arial" w:hAnsi="Arial" w:cs="Arial"/>
                <w:b/>
                <w:sz w:val="24"/>
                <w:szCs w:val="24"/>
                <w:lang w:val="it-IT"/>
              </w:rPr>
              <w:t>uturi in functiune</w:t>
            </w:r>
          </w:p>
        </w:tc>
        <w:tc>
          <w:tcPr>
            <w:tcW w:w="2336" w:type="dxa"/>
            <w:shd w:val="pct5" w:color="auto" w:fill="auto"/>
            <w:vAlign w:val="center"/>
          </w:tcPr>
          <w:p w:rsidR="001F22D7" w:rsidRPr="00870C32" w:rsidRDefault="001F22D7" w:rsidP="001F22D7">
            <w:pPr>
              <w:spacing w:after="120"/>
              <w:jc w:val="center"/>
              <w:rPr>
                <w:rFonts w:ascii="Arial" w:eastAsia="Times New Roman" w:hAnsi="Arial" w:cs="Arial"/>
                <w:b/>
                <w:sz w:val="24"/>
                <w:szCs w:val="24"/>
                <w:lang w:val="it-IT"/>
              </w:rPr>
            </w:pPr>
            <w:r w:rsidRPr="00870C32">
              <w:rPr>
                <w:rFonts w:ascii="Arial" w:hAnsi="Arial" w:cs="Arial"/>
                <w:b/>
                <w:sz w:val="24"/>
                <w:szCs w:val="24"/>
                <w:lang w:val="it-IT"/>
              </w:rPr>
              <w:t>Capacitatea puturilor in functiune (mc/h)</w:t>
            </w:r>
          </w:p>
        </w:tc>
      </w:tr>
      <w:tr w:rsidR="001F22D7" w:rsidRPr="00CA6C34" w:rsidTr="00DE437A">
        <w:tc>
          <w:tcPr>
            <w:tcW w:w="1984" w:type="dxa"/>
          </w:tcPr>
          <w:p w:rsidR="001F22D7" w:rsidRPr="00870C32" w:rsidRDefault="001F22D7" w:rsidP="001F22D7">
            <w:pPr>
              <w:spacing w:after="120"/>
              <w:jc w:val="both"/>
              <w:rPr>
                <w:rFonts w:ascii="Arial" w:hAnsi="Arial" w:cs="Arial"/>
                <w:sz w:val="24"/>
                <w:szCs w:val="24"/>
                <w:lang w:val="it-IT"/>
              </w:rPr>
            </w:pPr>
            <w:r w:rsidRPr="00870C32">
              <w:rPr>
                <w:rFonts w:ascii="Arial" w:hAnsi="Arial" w:cs="Arial"/>
                <w:sz w:val="24"/>
                <w:szCs w:val="24"/>
                <w:lang w:val="it-IT"/>
              </w:rPr>
              <w:t>Pechea</w:t>
            </w:r>
          </w:p>
        </w:tc>
        <w:tc>
          <w:tcPr>
            <w:tcW w:w="1729" w:type="dxa"/>
            <w:vAlign w:val="center"/>
          </w:tcPr>
          <w:p w:rsidR="001F22D7" w:rsidRPr="00870C32" w:rsidRDefault="001F22D7" w:rsidP="00DE437A">
            <w:pPr>
              <w:spacing w:after="120"/>
              <w:jc w:val="center"/>
              <w:rPr>
                <w:rFonts w:ascii="Arial" w:hAnsi="Arial" w:cs="Arial"/>
                <w:sz w:val="24"/>
                <w:szCs w:val="24"/>
                <w:lang w:val="it-IT"/>
              </w:rPr>
            </w:pPr>
            <w:r w:rsidRPr="00870C32">
              <w:rPr>
                <w:rFonts w:ascii="Arial" w:hAnsi="Arial" w:cs="Arial"/>
                <w:sz w:val="24"/>
                <w:szCs w:val="24"/>
                <w:lang w:val="it-IT"/>
              </w:rPr>
              <w:t>4</w:t>
            </w:r>
          </w:p>
        </w:tc>
        <w:tc>
          <w:tcPr>
            <w:tcW w:w="2336" w:type="dxa"/>
            <w:vAlign w:val="center"/>
          </w:tcPr>
          <w:p w:rsidR="001F22D7" w:rsidRPr="00870C32" w:rsidRDefault="00BB7ED7" w:rsidP="00DE437A">
            <w:pPr>
              <w:spacing w:after="120"/>
              <w:jc w:val="center"/>
              <w:rPr>
                <w:rFonts w:ascii="Arial" w:hAnsi="Arial" w:cs="Arial"/>
                <w:sz w:val="24"/>
                <w:szCs w:val="24"/>
                <w:lang w:val="it-IT"/>
              </w:rPr>
            </w:pPr>
            <w:r>
              <w:rPr>
                <w:rFonts w:ascii="Arial" w:hAnsi="Arial" w:cs="Arial"/>
                <w:sz w:val="24"/>
                <w:szCs w:val="24"/>
                <w:lang w:val="it-IT"/>
              </w:rPr>
              <w:t>4</w:t>
            </w:r>
          </w:p>
        </w:tc>
        <w:tc>
          <w:tcPr>
            <w:tcW w:w="2336" w:type="dxa"/>
            <w:vAlign w:val="center"/>
          </w:tcPr>
          <w:p w:rsidR="001F22D7" w:rsidRPr="00870C32" w:rsidRDefault="001F22D7" w:rsidP="00DE437A">
            <w:pPr>
              <w:spacing w:after="120"/>
              <w:jc w:val="center"/>
              <w:rPr>
                <w:rFonts w:ascii="Arial" w:hAnsi="Arial" w:cs="Arial"/>
                <w:sz w:val="24"/>
                <w:szCs w:val="24"/>
                <w:lang w:val="it-IT"/>
              </w:rPr>
            </w:pPr>
            <w:r w:rsidRPr="00870C32">
              <w:rPr>
                <w:rFonts w:ascii="Arial" w:hAnsi="Arial" w:cs="Arial"/>
                <w:sz w:val="24"/>
                <w:szCs w:val="24"/>
                <w:lang w:val="it-IT"/>
              </w:rPr>
              <w:t>3 x 19 = 57</w:t>
            </w:r>
          </w:p>
        </w:tc>
      </w:tr>
      <w:tr w:rsidR="001F22D7" w:rsidRPr="00CA6C34" w:rsidTr="00DE437A">
        <w:tc>
          <w:tcPr>
            <w:tcW w:w="1984" w:type="dxa"/>
          </w:tcPr>
          <w:p w:rsidR="001F22D7" w:rsidRPr="00870C32" w:rsidRDefault="001F22D7" w:rsidP="001F22D7">
            <w:pPr>
              <w:spacing w:after="120"/>
              <w:jc w:val="both"/>
              <w:rPr>
                <w:rFonts w:ascii="Arial" w:hAnsi="Arial" w:cs="Arial"/>
                <w:sz w:val="24"/>
                <w:szCs w:val="24"/>
                <w:lang w:val="it-IT"/>
              </w:rPr>
            </w:pPr>
            <w:r w:rsidRPr="00870C32">
              <w:rPr>
                <w:rFonts w:ascii="Arial" w:hAnsi="Arial" w:cs="Arial"/>
                <w:sz w:val="24"/>
                <w:szCs w:val="24"/>
                <w:lang w:val="it-IT"/>
              </w:rPr>
              <w:t>Slobozia - Conachi</w:t>
            </w:r>
          </w:p>
        </w:tc>
        <w:tc>
          <w:tcPr>
            <w:tcW w:w="1729" w:type="dxa"/>
            <w:vAlign w:val="center"/>
          </w:tcPr>
          <w:p w:rsidR="001F22D7" w:rsidRPr="00870C32" w:rsidRDefault="001F22D7" w:rsidP="00DE437A">
            <w:pPr>
              <w:spacing w:after="120"/>
              <w:jc w:val="center"/>
              <w:rPr>
                <w:rFonts w:ascii="Arial" w:hAnsi="Arial" w:cs="Arial"/>
                <w:sz w:val="24"/>
                <w:szCs w:val="24"/>
                <w:lang w:val="it-IT"/>
              </w:rPr>
            </w:pPr>
            <w:r w:rsidRPr="00870C32">
              <w:rPr>
                <w:rFonts w:ascii="Arial" w:hAnsi="Arial" w:cs="Arial"/>
                <w:sz w:val="24"/>
                <w:szCs w:val="24"/>
                <w:lang w:val="it-IT"/>
              </w:rPr>
              <w:t>2</w:t>
            </w:r>
          </w:p>
        </w:tc>
        <w:tc>
          <w:tcPr>
            <w:tcW w:w="2336" w:type="dxa"/>
            <w:vAlign w:val="center"/>
          </w:tcPr>
          <w:p w:rsidR="001F22D7" w:rsidRPr="00870C32" w:rsidRDefault="001F22D7" w:rsidP="00DE437A">
            <w:pPr>
              <w:spacing w:after="120"/>
              <w:jc w:val="center"/>
              <w:rPr>
                <w:rFonts w:ascii="Arial" w:hAnsi="Arial" w:cs="Arial"/>
                <w:sz w:val="24"/>
                <w:szCs w:val="24"/>
                <w:lang w:val="it-IT"/>
              </w:rPr>
            </w:pPr>
            <w:r w:rsidRPr="00870C32">
              <w:rPr>
                <w:rFonts w:ascii="Arial" w:hAnsi="Arial" w:cs="Arial"/>
                <w:sz w:val="24"/>
                <w:szCs w:val="24"/>
                <w:lang w:val="it-IT"/>
              </w:rPr>
              <w:t>2</w:t>
            </w:r>
          </w:p>
        </w:tc>
        <w:tc>
          <w:tcPr>
            <w:tcW w:w="2336" w:type="dxa"/>
            <w:vAlign w:val="center"/>
          </w:tcPr>
          <w:p w:rsidR="001F22D7" w:rsidRPr="00870C32" w:rsidRDefault="001F22D7" w:rsidP="00DE437A">
            <w:pPr>
              <w:spacing w:after="120"/>
              <w:jc w:val="center"/>
              <w:rPr>
                <w:rFonts w:ascii="Arial" w:hAnsi="Arial" w:cs="Arial"/>
                <w:sz w:val="24"/>
                <w:szCs w:val="24"/>
                <w:lang w:val="it-IT"/>
              </w:rPr>
            </w:pPr>
            <w:r w:rsidRPr="00870C32">
              <w:rPr>
                <w:rFonts w:ascii="Arial" w:hAnsi="Arial" w:cs="Arial"/>
                <w:sz w:val="24"/>
                <w:szCs w:val="24"/>
                <w:lang w:val="it-IT"/>
              </w:rPr>
              <w:t>2 x 15 = 30</w:t>
            </w:r>
          </w:p>
        </w:tc>
      </w:tr>
      <w:tr w:rsidR="001F22D7" w:rsidRPr="00CA6C34" w:rsidTr="00DE437A">
        <w:tc>
          <w:tcPr>
            <w:tcW w:w="1984" w:type="dxa"/>
          </w:tcPr>
          <w:p w:rsidR="001F22D7" w:rsidRPr="00870C32" w:rsidRDefault="001F22D7" w:rsidP="001F22D7">
            <w:pPr>
              <w:spacing w:after="120"/>
              <w:jc w:val="both"/>
              <w:rPr>
                <w:rFonts w:ascii="Arial" w:hAnsi="Arial" w:cs="Arial"/>
                <w:sz w:val="24"/>
                <w:szCs w:val="24"/>
                <w:lang w:val="it-IT"/>
              </w:rPr>
            </w:pPr>
            <w:r w:rsidRPr="00870C32">
              <w:rPr>
                <w:rFonts w:ascii="Arial" w:hAnsi="Arial" w:cs="Arial"/>
                <w:sz w:val="24"/>
                <w:szCs w:val="24"/>
                <w:lang w:val="it-IT"/>
              </w:rPr>
              <w:t>Total</w:t>
            </w:r>
          </w:p>
        </w:tc>
        <w:tc>
          <w:tcPr>
            <w:tcW w:w="1729" w:type="dxa"/>
            <w:vAlign w:val="center"/>
          </w:tcPr>
          <w:p w:rsidR="001F22D7" w:rsidRPr="00870C32" w:rsidRDefault="001F22D7" w:rsidP="00DE437A">
            <w:pPr>
              <w:spacing w:after="120"/>
              <w:jc w:val="center"/>
              <w:rPr>
                <w:rFonts w:ascii="Arial" w:hAnsi="Arial" w:cs="Arial"/>
                <w:sz w:val="24"/>
                <w:szCs w:val="24"/>
                <w:lang w:val="it-IT"/>
              </w:rPr>
            </w:pPr>
            <w:r w:rsidRPr="00870C32">
              <w:rPr>
                <w:rFonts w:ascii="Arial" w:hAnsi="Arial" w:cs="Arial"/>
                <w:sz w:val="24"/>
                <w:szCs w:val="24"/>
                <w:lang w:val="it-IT"/>
              </w:rPr>
              <w:t>6</w:t>
            </w:r>
          </w:p>
        </w:tc>
        <w:tc>
          <w:tcPr>
            <w:tcW w:w="2336" w:type="dxa"/>
            <w:vAlign w:val="center"/>
          </w:tcPr>
          <w:p w:rsidR="001F22D7" w:rsidRPr="00870C32" w:rsidRDefault="001F22D7" w:rsidP="00DE437A">
            <w:pPr>
              <w:spacing w:after="120"/>
              <w:jc w:val="center"/>
              <w:rPr>
                <w:rFonts w:ascii="Arial" w:hAnsi="Arial" w:cs="Arial"/>
                <w:sz w:val="24"/>
                <w:szCs w:val="24"/>
                <w:lang w:val="it-IT"/>
              </w:rPr>
            </w:pPr>
            <w:r w:rsidRPr="00870C32">
              <w:rPr>
                <w:rFonts w:ascii="Arial" w:hAnsi="Arial" w:cs="Arial"/>
                <w:sz w:val="24"/>
                <w:szCs w:val="24"/>
                <w:lang w:val="it-IT"/>
              </w:rPr>
              <w:t>5</w:t>
            </w:r>
          </w:p>
        </w:tc>
        <w:tc>
          <w:tcPr>
            <w:tcW w:w="2336" w:type="dxa"/>
            <w:vAlign w:val="center"/>
          </w:tcPr>
          <w:p w:rsidR="001F22D7" w:rsidRPr="00870C32" w:rsidRDefault="001F22D7" w:rsidP="00DE437A">
            <w:pPr>
              <w:spacing w:after="120"/>
              <w:jc w:val="center"/>
              <w:rPr>
                <w:rFonts w:ascii="Arial" w:hAnsi="Arial" w:cs="Arial"/>
                <w:sz w:val="24"/>
                <w:szCs w:val="24"/>
                <w:lang w:val="it-IT"/>
              </w:rPr>
            </w:pPr>
            <w:r w:rsidRPr="00870C32">
              <w:rPr>
                <w:rFonts w:ascii="Arial" w:hAnsi="Arial" w:cs="Arial"/>
                <w:sz w:val="24"/>
                <w:szCs w:val="24"/>
                <w:lang w:val="it-IT"/>
              </w:rPr>
              <w:t>87</w:t>
            </w:r>
          </w:p>
        </w:tc>
      </w:tr>
    </w:tbl>
    <w:p w:rsidR="00870C32" w:rsidRDefault="00870C32" w:rsidP="00870C32">
      <w:pPr>
        <w:spacing w:after="120" w:line="360" w:lineRule="auto"/>
        <w:ind w:left="709"/>
        <w:jc w:val="both"/>
        <w:rPr>
          <w:rFonts w:ascii="Arial" w:hAnsi="Arial" w:cs="Arial"/>
          <w:sz w:val="24"/>
          <w:szCs w:val="24"/>
          <w:lang w:val="it-IT"/>
        </w:rPr>
      </w:pPr>
    </w:p>
    <w:p w:rsidR="001F22D7" w:rsidRDefault="001F22D7" w:rsidP="00870C32">
      <w:pPr>
        <w:spacing w:after="120" w:line="360" w:lineRule="auto"/>
        <w:ind w:left="851"/>
        <w:jc w:val="both"/>
        <w:rPr>
          <w:rFonts w:ascii="Arial" w:hAnsi="Arial" w:cs="Arial"/>
          <w:sz w:val="24"/>
          <w:szCs w:val="24"/>
          <w:lang w:val="it-IT"/>
        </w:rPr>
      </w:pPr>
      <w:r w:rsidRPr="00CA6C34">
        <w:rPr>
          <w:rFonts w:ascii="Arial" w:hAnsi="Arial" w:cs="Arial"/>
          <w:sz w:val="24"/>
          <w:szCs w:val="24"/>
          <w:lang w:val="it-IT"/>
        </w:rPr>
        <w:t>Capacitatea fro</w:t>
      </w:r>
      <w:r w:rsidR="00B0194A">
        <w:rPr>
          <w:rFonts w:ascii="Arial" w:hAnsi="Arial" w:cs="Arial"/>
          <w:sz w:val="24"/>
          <w:szCs w:val="24"/>
          <w:lang w:val="it-IT"/>
        </w:rPr>
        <w:t>n</w:t>
      </w:r>
      <w:r w:rsidRPr="00CA6C34">
        <w:rPr>
          <w:rFonts w:ascii="Arial" w:hAnsi="Arial" w:cs="Arial"/>
          <w:sz w:val="24"/>
          <w:szCs w:val="24"/>
          <w:lang w:val="it-IT"/>
        </w:rPr>
        <w:t>tului de</w:t>
      </w:r>
      <w:r w:rsidR="005933D8">
        <w:rPr>
          <w:rFonts w:ascii="Arial" w:hAnsi="Arial" w:cs="Arial"/>
          <w:sz w:val="24"/>
          <w:szCs w:val="24"/>
          <w:lang w:val="it-IT"/>
        </w:rPr>
        <w:t xml:space="preserve"> captare Pechea a fost evaluat</w:t>
      </w:r>
      <w:r w:rsidR="00DE437A">
        <w:rPr>
          <w:rFonts w:ascii="Arial" w:hAnsi="Arial" w:cs="Arial"/>
          <w:sz w:val="24"/>
          <w:szCs w:val="24"/>
          <w:lang w:val="it-IT"/>
        </w:rPr>
        <w:t xml:space="preserve"> la 19 m</w:t>
      </w:r>
      <w:r w:rsidR="00DE437A" w:rsidRPr="00DE437A">
        <w:rPr>
          <w:rFonts w:ascii="Arial" w:hAnsi="Arial" w:cs="Arial"/>
          <w:sz w:val="24"/>
          <w:szCs w:val="24"/>
          <w:vertAlign w:val="superscript"/>
          <w:lang w:val="it-IT"/>
        </w:rPr>
        <w:t>3</w:t>
      </w:r>
      <w:r w:rsidRPr="00CA6C34">
        <w:rPr>
          <w:rFonts w:ascii="Arial" w:hAnsi="Arial" w:cs="Arial"/>
          <w:sz w:val="24"/>
          <w:szCs w:val="24"/>
          <w:lang w:val="it-IT"/>
        </w:rPr>
        <w:t>/h, pentru fiecare put, pe baza datelor privind productia de apa. Capacitatea frontului dela Slobozia – Conachi se bazeaza pe datele de proiectare.</w:t>
      </w:r>
    </w:p>
    <w:p w:rsidR="00DE437A" w:rsidRPr="00DE437A" w:rsidRDefault="00DE437A" w:rsidP="00DE437A">
      <w:pPr>
        <w:spacing w:after="120" w:line="360" w:lineRule="auto"/>
        <w:ind w:left="851"/>
        <w:jc w:val="both"/>
        <w:rPr>
          <w:rFonts w:ascii="Arial" w:hAnsi="Arial" w:cs="Arial"/>
          <w:sz w:val="24"/>
          <w:szCs w:val="24"/>
          <w:lang w:val="it-IT"/>
        </w:rPr>
      </w:pPr>
      <w:r w:rsidRPr="00DE437A">
        <w:rPr>
          <w:rFonts w:ascii="Arial" w:hAnsi="Arial" w:cs="Arial"/>
          <w:sz w:val="24"/>
          <w:szCs w:val="24"/>
          <w:lang w:val="it-IT"/>
        </w:rPr>
        <w:t xml:space="preserve">Fiecare foraj </w:t>
      </w:r>
      <w:r>
        <w:rPr>
          <w:rFonts w:ascii="Arial" w:hAnsi="Arial" w:cs="Arial"/>
          <w:sz w:val="24"/>
          <w:szCs w:val="24"/>
          <w:lang w:val="it-IT"/>
        </w:rPr>
        <w:t xml:space="preserve">de la Pechea </w:t>
      </w:r>
      <w:r w:rsidRPr="00DE437A">
        <w:rPr>
          <w:rFonts w:ascii="Arial" w:hAnsi="Arial" w:cs="Arial"/>
          <w:sz w:val="24"/>
          <w:szCs w:val="24"/>
          <w:lang w:val="it-IT"/>
        </w:rPr>
        <w:t>este prevazut cu ca</w:t>
      </w:r>
      <w:r>
        <w:rPr>
          <w:rFonts w:ascii="Arial" w:hAnsi="Arial" w:cs="Arial"/>
          <w:sz w:val="24"/>
          <w:szCs w:val="24"/>
          <w:lang w:val="it-IT"/>
        </w:rPr>
        <w:t>te o electropompa tip Lowara SP</w:t>
      </w:r>
      <w:r w:rsidRPr="00DE437A">
        <w:rPr>
          <w:rFonts w:ascii="Arial" w:hAnsi="Arial" w:cs="Arial"/>
          <w:sz w:val="24"/>
          <w:szCs w:val="24"/>
          <w:lang w:val="it-IT"/>
        </w:rPr>
        <w:t>, avand urmatoarele caracteristici tehnice: Q = 17 mc/h, H</w:t>
      </w:r>
      <w:r w:rsidRPr="004E6549">
        <w:rPr>
          <w:rFonts w:ascii="Arial" w:hAnsi="Arial" w:cs="Arial"/>
          <w:sz w:val="24"/>
          <w:szCs w:val="24"/>
          <w:vertAlign w:val="subscript"/>
          <w:lang w:val="it-IT"/>
        </w:rPr>
        <w:t>p</w:t>
      </w:r>
      <w:r w:rsidRPr="00DE437A">
        <w:rPr>
          <w:rFonts w:ascii="Arial" w:hAnsi="Arial" w:cs="Arial"/>
          <w:sz w:val="24"/>
          <w:szCs w:val="24"/>
          <w:lang w:val="it-IT"/>
        </w:rPr>
        <w:t xml:space="preserve"> = 52 mCA,, n=2900 rot/min, P</w:t>
      </w:r>
      <w:r w:rsidRPr="004E6549">
        <w:rPr>
          <w:rFonts w:ascii="Arial" w:hAnsi="Arial" w:cs="Arial"/>
          <w:sz w:val="24"/>
          <w:szCs w:val="24"/>
          <w:vertAlign w:val="subscript"/>
          <w:lang w:val="it-IT"/>
        </w:rPr>
        <w:t>i</w:t>
      </w:r>
      <w:r w:rsidRPr="00DE437A">
        <w:rPr>
          <w:rFonts w:ascii="Arial" w:hAnsi="Arial" w:cs="Arial"/>
          <w:sz w:val="24"/>
          <w:szCs w:val="24"/>
          <w:lang w:val="it-IT"/>
        </w:rPr>
        <w:t>= 4 kW.</w:t>
      </w:r>
    </w:p>
    <w:p w:rsidR="00EA36C6" w:rsidRPr="00CA6C34" w:rsidRDefault="00EA36C6" w:rsidP="007E13F4">
      <w:pPr>
        <w:pStyle w:val="Subsubtitlu"/>
      </w:pPr>
      <w:bookmarkStart w:id="349" w:name="_Toc369259392"/>
      <w:r>
        <w:t>2.15.1.2 Calitatea apei</w:t>
      </w:r>
      <w:bookmarkEnd w:id="349"/>
    </w:p>
    <w:p w:rsidR="003A1753" w:rsidRPr="00920FBF" w:rsidRDefault="003A1753" w:rsidP="003A1753">
      <w:pPr>
        <w:spacing w:after="120" w:line="360" w:lineRule="auto"/>
        <w:ind w:left="851"/>
        <w:jc w:val="both"/>
        <w:rPr>
          <w:rFonts w:ascii="Arial" w:hAnsi="Arial" w:cs="Arial"/>
          <w:sz w:val="24"/>
          <w:szCs w:val="24"/>
        </w:rPr>
      </w:pPr>
      <w:r w:rsidRPr="00920FBF">
        <w:rPr>
          <w:rFonts w:ascii="Arial" w:hAnsi="Arial" w:cs="Arial"/>
          <w:sz w:val="24"/>
          <w:szCs w:val="24"/>
        </w:rPr>
        <w:t xml:space="preserve">Monitorizarea </w:t>
      </w:r>
      <w:r>
        <w:rPr>
          <w:rFonts w:ascii="Arial" w:hAnsi="Arial" w:cs="Arial"/>
          <w:sz w:val="24"/>
          <w:szCs w:val="24"/>
        </w:rPr>
        <w:t xml:space="preserve">calitatii </w:t>
      </w:r>
      <w:r w:rsidRPr="00920FBF">
        <w:rPr>
          <w:rFonts w:ascii="Arial" w:hAnsi="Arial" w:cs="Arial"/>
          <w:sz w:val="24"/>
          <w:szCs w:val="24"/>
        </w:rPr>
        <w:t>apei potabile se realizeaza de ca</w:t>
      </w:r>
      <w:r>
        <w:rPr>
          <w:rFonts w:ascii="Arial" w:hAnsi="Arial" w:cs="Arial"/>
          <w:sz w:val="24"/>
          <w:szCs w:val="24"/>
        </w:rPr>
        <w:t>tre Laboratorul de apa potabila</w:t>
      </w:r>
      <w:r w:rsidRPr="00920FBF">
        <w:rPr>
          <w:rFonts w:ascii="Arial" w:hAnsi="Arial" w:cs="Arial"/>
          <w:sz w:val="24"/>
          <w:szCs w:val="24"/>
        </w:rPr>
        <w:t xml:space="preserve"> din cadrul Serviciului Laboratoare-Calitate, prin respectarea Programului de monitorizare de control intocmit anual, conform legislatiei in vigoare.</w:t>
      </w:r>
    </w:p>
    <w:p w:rsidR="003A1753" w:rsidRPr="00920FBF" w:rsidRDefault="003A1753" w:rsidP="003A1753">
      <w:pPr>
        <w:spacing w:after="120" w:line="360" w:lineRule="auto"/>
        <w:ind w:left="851"/>
        <w:jc w:val="both"/>
        <w:rPr>
          <w:rFonts w:ascii="Arial" w:hAnsi="Arial" w:cs="Arial"/>
          <w:sz w:val="24"/>
          <w:szCs w:val="24"/>
        </w:rPr>
      </w:pPr>
      <w:r w:rsidRPr="00920FBF">
        <w:rPr>
          <w:rFonts w:ascii="Arial" w:hAnsi="Arial" w:cs="Arial"/>
          <w:sz w:val="24"/>
          <w:szCs w:val="24"/>
        </w:rPr>
        <w:t>Directia Judete</w:t>
      </w:r>
      <w:r>
        <w:rPr>
          <w:rFonts w:ascii="Arial" w:hAnsi="Arial" w:cs="Arial"/>
          <w:sz w:val="24"/>
          <w:szCs w:val="24"/>
        </w:rPr>
        <w:t xml:space="preserve">ana de Sanatate Publica Galati </w:t>
      </w:r>
      <w:r w:rsidRPr="00920FBF">
        <w:rPr>
          <w:rFonts w:ascii="Arial" w:hAnsi="Arial" w:cs="Arial"/>
          <w:sz w:val="24"/>
          <w:szCs w:val="24"/>
        </w:rPr>
        <w:t xml:space="preserve">realizeaza monitorizarea de audit a apei potabile conform Contractului de prestari servicii privind monitorizarea de audit a calitatii apei potabile in conformitate cu Legea 458/2002 – lunar- privind calitatea apei potabile si HG nr. 974/2004 pentru aprobarea Normelor de supraveghere, inspectie sanitara si monitorizare a calitatii apei potabile si a Procedurii de autorizare sanitara a productiei si distributiei apei potabile in </w:t>
      </w:r>
      <w:r>
        <w:rPr>
          <w:rFonts w:ascii="Arial" w:hAnsi="Arial" w:cs="Arial"/>
          <w:sz w:val="24"/>
          <w:szCs w:val="24"/>
        </w:rPr>
        <w:t>localitatea Pechea</w:t>
      </w:r>
      <w:r w:rsidRPr="00920FBF">
        <w:rPr>
          <w:rFonts w:ascii="Arial" w:hAnsi="Arial" w:cs="Arial"/>
          <w:sz w:val="24"/>
          <w:szCs w:val="24"/>
        </w:rPr>
        <w:t>.</w:t>
      </w:r>
    </w:p>
    <w:p w:rsidR="003A1753" w:rsidRPr="00A54EAE" w:rsidRDefault="003A1753" w:rsidP="003A1753">
      <w:pPr>
        <w:spacing w:after="120" w:line="360" w:lineRule="auto"/>
        <w:ind w:left="851"/>
        <w:jc w:val="both"/>
        <w:rPr>
          <w:rFonts w:ascii="Arial" w:hAnsi="Arial" w:cs="Arial"/>
          <w:sz w:val="24"/>
          <w:szCs w:val="24"/>
        </w:rPr>
      </w:pPr>
      <w:r w:rsidRPr="00A54EAE">
        <w:rPr>
          <w:rFonts w:ascii="Arial" w:hAnsi="Arial" w:cs="Arial"/>
          <w:sz w:val="24"/>
          <w:szCs w:val="24"/>
        </w:rPr>
        <w:t>Rezultatele analizelor</w:t>
      </w:r>
      <w:r>
        <w:rPr>
          <w:rFonts w:ascii="Arial" w:hAnsi="Arial" w:cs="Arial"/>
          <w:sz w:val="24"/>
          <w:szCs w:val="24"/>
        </w:rPr>
        <w:t xml:space="preserve"> pentru apa distribuita in retea,</w:t>
      </w:r>
      <w:r w:rsidRPr="00A54EAE">
        <w:rPr>
          <w:rFonts w:ascii="Arial" w:hAnsi="Arial" w:cs="Arial"/>
          <w:sz w:val="24"/>
          <w:szCs w:val="24"/>
        </w:rPr>
        <w:t xml:space="preserve"> sunt mentionate in tabelul de mai jos:</w:t>
      </w:r>
    </w:p>
    <w:p w:rsidR="003A1753" w:rsidRPr="00807616" w:rsidRDefault="003A1753" w:rsidP="003A1753">
      <w:pPr>
        <w:ind w:left="851"/>
        <w:jc w:val="both"/>
        <w:rPr>
          <w:rFonts w:ascii="Arial" w:hAnsi="Arial" w:cs="Arial"/>
          <w:b/>
          <w:sz w:val="20"/>
          <w:szCs w:val="20"/>
        </w:rPr>
      </w:pPr>
      <w:r>
        <w:rPr>
          <w:rFonts w:ascii="Arial" w:hAnsi="Arial" w:cs="Arial"/>
          <w:b/>
          <w:sz w:val="20"/>
          <w:szCs w:val="20"/>
        </w:rPr>
        <w:t>Tabel 2.15</w:t>
      </w:r>
      <w:r w:rsidRPr="00807616">
        <w:rPr>
          <w:rFonts w:ascii="Arial" w:hAnsi="Arial" w:cs="Arial"/>
          <w:b/>
          <w:sz w:val="20"/>
          <w:szCs w:val="20"/>
        </w:rPr>
        <w:t xml:space="preserve"> – </w:t>
      </w:r>
      <w:r>
        <w:rPr>
          <w:rFonts w:ascii="Arial" w:hAnsi="Arial" w:cs="Arial"/>
          <w:b/>
          <w:sz w:val="20"/>
          <w:szCs w:val="20"/>
        </w:rPr>
        <w:t>2 – Calitatea apei - Pechea</w:t>
      </w:r>
    </w:p>
    <w:tbl>
      <w:tblPr>
        <w:tblW w:w="878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992"/>
        <w:gridCol w:w="3119"/>
        <w:gridCol w:w="3118"/>
      </w:tblGrid>
      <w:tr w:rsidR="00037892" w:rsidRPr="00411549" w:rsidTr="0016117E">
        <w:trPr>
          <w:trHeight w:val="1241"/>
        </w:trPr>
        <w:tc>
          <w:tcPr>
            <w:tcW w:w="1559" w:type="dxa"/>
            <w:tcBorders>
              <w:top w:val="single" w:sz="4" w:space="0" w:color="auto"/>
              <w:left w:val="single" w:sz="4" w:space="0" w:color="auto"/>
              <w:right w:val="single" w:sz="4" w:space="0" w:color="auto"/>
            </w:tcBorders>
            <w:vAlign w:val="center"/>
          </w:tcPr>
          <w:p w:rsidR="00037892" w:rsidRPr="00411549" w:rsidRDefault="00037892" w:rsidP="0016117E">
            <w:pPr>
              <w:jc w:val="center"/>
              <w:rPr>
                <w:rFonts w:ascii="Arial" w:hAnsi="Arial" w:cs="Arial"/>
                <w:b/>
                <w:bCs/>
                <w:sz w:val="20"/>
                <w:lang w:val="it-IT"/>
              </w:rPr>
            </w:pPr>
            <w:r w:rsidRPr="00411549">
              <w:rPr>
                <w:rFonts w:ascii="Arial" w:hAnsi="Arial" w:cs="Arial"/>
                <w:b/>
                <w:bCs/>
                <w:sz w:val="20"/>
                <w:lang w:val="it-IT"/>
              </w:rPr>
              <w:t>Parametru</w:t>
            </w:r>
          </w:p>
        </w:tc>
        <w:tc>
          <w:tcPr>
            <w:tcW w:w="992" w:type="dxa"/>
            <w:tcBorders>
              <w:top w:val="single" w:sz="4" w:space="0" w:color="auto"/>
              <w:left w:val="single" w:sz="4" w:space="0" w:color="auto"/>
              <w:right w:val="single" w:sz="4" w:space="0" w:color="auto"/>
            </w:tcBorders>
            <w:vAlign w:val="center"/>
          </w:tcPr>
          <w:p w:rsidR="00037892" w:rsidRPr="00411549" w:rsidRDefault="00037892" w:rsidP="0016117E">
            <w:pPr>
              <w:jc w:val="center"/>
              <w:rPr>
                <w:rFonts w:ascii="Arial" w:hAnsi="Arial" w:cs="Arial"/>
                <w:b/>
                <w:bCs/>
                <w:sz w:val="20"/>
                <w:lang w:val="it-IT"/>
              </w:rPr>
            </w:pPr>
            <w:r w:rsidRPr="00411549">
              <w:rPr>
                <w:rFonts w:ascii="Arial" w:hAnsi="Arial" w:cs="Arial"/>
                <w:b/>
                <w:bCs/>
                <w:sz w:val="20"/>
                <w:lang w:val="it-IT"/>
              </w:rPr>
              <w:t>UM</w:t>
            </w:r>
          </w:p>
        </w:tc>
        <w:tc>
          <w:tcPr>
            <w:tcW w:w="3119" w:type="dxa"/>
            <w:tcBorders>
              <w:top w:val="single" w:sz="4" w:space="0" w:color="auto"/>
              <w:left w:val="single" w:sz="4" w:space="0" w:color="auto"/>
              <w:right w:val="single" w:sz="4" w:space="0" w:color="auto"/>
            </w:tcBorders>
            <w:vAlign w:val="center"/>
          </w:tcPr>
          <w:p w:rsidR="00037892" w:rsidRDefault="00037892" w:rsidP="0016117E">
            <w:pPr>
              <w:ind w:left="-108"/>
              <w:jc w:val="center"/>
              <w:rPr>
                <w:rFonts w:ascii="Arial" w:hAnsi="Arial" w:cs="Arial"/>
                <w:b/>
                <w:bCs/>
                <w:sz w:val="20"/>
                <w:lang w:val="it-IT"/>
              </w:rPr>
            </w:pPr>
            <w:r>
              <w:rPr>
                <w:rFonts w:ascii="Arial" w:hAnsi="Arial" w:cs="Arial"/>
                <w:b/>
                <w:bCs/>
                <w:sz w:val="20"/>
                <w:lang w:val="it-IT"/>
              </w:rPr>
              <w:t>Iesire statie</w:t>
            </w:r>
          </w:p>
        </w:tc>
        <w:tc>
          <w:tcPr>
            <w:tcW w:w="3118" w:type="dxa"/>
            <w:tcBorders>
              <w:top w:val="single" w:sz="4" w:space="0" w:color="auto"/>
              <w:left w:val="single" w:sz="4" w:space="0" w:color="auto"/>
              <w:right w:val="single" w:sz="4" w:space="0" w:color="auto"/>
            </w:tcBorders>
            <w:vAlign w:val="center"/>
          </w:tcPr>
          <w:p w:rsidR="00037892" w:rsidRPr="00411549" w:rsidRDefault="00037892" w:rsidP="0016117E">
            <w:pPr>
              <w:jc w:val="center"/>
              <w:rPr>
                <w:rFonts w:ascii="Arial" w:hAnsi="Arial" w:cs="Arial"/>
                <w:b/>
                <w:bCs/>
                <w:sz w:val="20"/>
                <w:lang w:val="it-IT"/>
              </w:rPr>
            </w:pPr>
            <w:r>
              <w:rPr>
                <w:rFonts w:ascii="Arial" w:hAnsi="Arial" w:cs="Arial"/>
                <w:b/>
                <w:bCs/>
                <w:sz w:val="20"/>
                <w:lang w:val="it-IT"/>
              </w:rPr>
              <w:t>Metoda de analiza/ CMA</w:t>
            </w:r>
          </w:p>
        </w:tc>
      </w:tr>
      <w:tr w:rsidR="00037892" w:rsidRPr="00411549" w:rsidTr="00037892">
        <w:trPr>
          <w:trHeight w:val="163"/>
        </w:trPr>
        <w:tc>
          <w:tcPr>
            <w:tcW w:w="1559" w:type="dxa"/>
            <w:vAlign w:val="center"/>
          </w:tcPr>
          <w:p w:rsidR="00037892" w:rsidRPr="00411549" w:rsidRDefault="00037892" w:rsidP="0016117E">
            <w:pPr>
              <w:jc w:val="center"/>
              <w:rPr>
                <w:rFonts w:ascii="Arial" w:hAnsi="Arial" w:cs="Arial"/>
                <w:sz w:val="20"/>
                <w:lang w:val="it-IT"/>
              </w:rPr>
            </w:pPr>
            <w:r w:rsidRPr="00411549">
              <w:rPr>
                <w:rFonts w:ascii="Arial" w:hAnsi="Arial" w:cs="Arial"/>
                <w:sz w:val="20"/>
                <w:lang w:val="it-IT"/>
              </w:rPr>
              <w:t>Culoare</w:t>
            </w:r>
          </w:p>
        </w:tc>
        <w:tc>
          <w:tcPr>
            <w:tcW w:w="992" w:type="dxa"/>
            <w:vAlign w:val="center"/>
          </w:tcPr>
          <w:p w:rsidR="00037892" w:rsidRPr="00411549" w:rsidRDefault="00037892" w:rsidP="0016117E">
            <w:pPr>
              <w:jc w:val="center"/>
              <w:rPr>
                <w:rFonts w:ascii="Arial" w:hAnsi="Arial" w:cs="Arial"/>
                <w:sz w:val="20"/>
                <w:lang w:val="it-IT"/>
              </w:rPr>
            </w:pPr>
            <w:r w:rsidRPr="00411549">
              <w:rPr>
                <w:rFonts w:ascii="Arial" w:hAnsi="Arial" w:cs="Arial"/>
                <w:sz w:val="20"/>
                <w:lang w:val="it-IT"/>
              </w:rPr>
              <w:t>accep</w:t>
            </w:r>
          </w:p>
        </w:tc>
        <w:tc>
          <w:tcPr>
            <w:tcW w:w="3119" w:type="dxa"/>
            <w:vAlign w:val="center"/>
          </w:tcPr>
          <w:p w:rsidR="00037892" w:rsidRDefault="00037892" w:rsidP="0016117E">
            <w:pPr>
              <w:jc w:val="center"/>
            </w:pPr>
            <w:r>
              <w:rPr>
                <w:rFonts w:ascii="Arial" w:hAnsi="Arial" w:cs="Arial"/>
                <w:sz w:val="20"/>
                <w:lang w:val="it-IT"/>
              </w:rPr>
              <w:t>slab galbu</w:t>
            </w:r>
          </w:p>
        </w:tc>
        <w:tc>
          <w:tcPr>
            <w:tcW w:w="3118" w:type="dxa"/>
            <w:vAlign w:val="center"/>
          </w:tcPr>
          <w:p w:rsidR="00037892" w:rsidRPr="00411549" w:rsidRDefault="00037892" w:rsidP="0016117E">
            <w:pPr>
              <w:ind w:left="-108"/>
              <w:jc w:val="center"/>
              <w:rPr>
                <w:rFonts w:ascii="Arial" w:hAnsi="Arial" w:cs="Arial"/>
                <w:sz w:val="20"/>
                <w:lang w:val="it-IT"/>
              </w:rPr>
            </w:pPr>
            <w:r w:rsidRPr="00411549">
              <w:rPr>
                <w:rFonts w:ascii="Arial" w:eastAsia="Times New Roman" w:hAnsi="Arial" w:cs="Arial"/>
                <w:sz w:val="20"/>
                <w:szCs w:val="20"/>
                <w:lang w:eastAsia="ro-RO"/>
              </w:rPr>
              <w:t>SREN ISO 7887/2002</w:t>
            </w:r>
          </w:p>
        </w:tc>
      </w:tr>
      <w:tr w:rsidR="00037892" w:rsidRPr="00D578A3" w:rsidTr="00037892">
        <w:trPr>
          <w:trHeight w:val="163"/>
        </w:trPr>
        <w:tc>
          <w:tcPr>
            <w:tcW w:w="1559" w:type="dxa"/>
            <w:vAlign w:val="center"/>
          </w:tcPr>
          <w:p w:rsidR="00037892" w:rsidRPr="00411549" w:rsidRDefault="00037892" w:rsidP="0016117E">
            <w:pPr>
              <w:jc w:val="center"/>
              <w:rPr>
                <w:rFonts w:ascii="Arial" w:hAnsi="Arial" w:cs="Arial"/>
                <w:sz w:val="20"/>
                <w:lang w:val="it-IT"/>
              </w:rPr>
            </w:pPr>
            <w:r w:rsidRPr="00411549">
              <w:rPr>
                <w:rFonts w:ascii="Arial" w:hAnsi="Arial" w:cs="Arial"/>
                <w:sz w:val="20"/>
                <w:lang w:val="it-IT"/>
              </w:rPr>
              <w:t>Gust</w:t>
            </w:r>
          </w:p>
        </w:tc>
        <w:tc>
          <w:tcPr>
            <w:tcW w:w="992" w:type="dxa"/>
            <w:vAlign w:val="center"/>
          </w:tcPr>
          <w:p w:rsidR="00037892" w:rsidRDefault="00037892" w:rsidP="0016117E">
            <w:pPr>
              <w:jc w:val="center"/>
            </w:pPr>
            <w:r>
              <w:t>Grade</w:t>
            </w:r>
          </w:p>
        </w:tc>
        <w:tc>
          <w:tcPr>
            <w:tcW w:w="3119" w:type="dxa"/>
            <w:vAlign w:val="center"/>
          </w:tcPr>
          <w:p w:rsidR="00037892" w:rsidRDefault="00037892" w:rsidP="0016117E">
            <w:pPr>
              <w:jc w:val="center"/>
            </w:pPr>
            <w:r w:rsidRPr="00B2337E">
              <w:rPr>
                <w:rFonts w:ascii="Arial" w:hAnsi="Arial" w:cs="Arial"/>
                <w:sz w:val="20"/>
                <w:lang w:val="it-IT"/>
              </w:rPr>
              <w:t>absent</w:t>
            </w:r>
          </w:p>
        </w:tc>
        <w:tc>
          <w:tcPr>
            <w:tcW w:w="3118" w:type="dxa"/>
          </w:tcPr>
          <w:p w:rsidR="00037892" w:rsidRPr="00D578A3" w:rsidRDefault="00037892" w:rsidP="0016117E">
            <w:pPr>
              <w:jc w:val="center"/>
            </w:pPr>
            <w:r w:rsidRPr="00D578A3">
              <w:rPr>
                <w:rFonts w:ascii="Arial" w:hAnsi="Arial" w:cs="Arial"/>
                <w:sz w:val="20"/>
                <w:lang w:val="it-IT"/>
              </w:rPr>
              <w:t>Accep. pt clienti si fara modificari</w:t>
            </w:r>
          </w:p>
        </w:tc>
      </w:tr>
      <w:tr w:rsidR="00037892" w:rsidRPr="00D578A3" w:rsidTr="00037892">
        <w:trPr>
          <w:trHeight w:val="163"/>
        </w:trPr>
        <w:tc>
          <w:tcPr>
            <w:tcW w:w="1559" w:type="dxa"/>
            <w:vAlign w:val="center"/>
          </w:tcPr>
          <w:p w:rsidR="00037892" w:rsidRPr="00411549" w:rsidRDefault="00037892" w:rsidP="0016117E">
            <w:pPr>
              <w:jc w:val="center"/>
              <w:rPr>
                <w:rFonts w:ascii="Arial" w:hAnsi="Arial" w:cs="Arial"/>
                <w:sz w:val="20"/>
                <w:lang w:val="it-IT"/>
              </w:rPr>
            </w:pPr>
            <w:r w:rsidRPr="00411549">
              <w:rPr>
                <w:rFonts w:ascii="Arial" w:hAnsi="Arial" w:cs="Arial"/>
                <w:sz w:val="20"/>
                <w:lang w:val="it-IT"/>
              </w:rPr>
              <w:t>Miros</w:t>
            </w:r>
          </w:p>
        </w:tc>
        <w:tc>
          <w:tcPr>
            <w:tcW w:w="992" w:type="dxa"/>
            <w:vAlign w:val="center"/>
          </w:tcPr>
          <w:p w:rsidR="00037892" w:rsidRDefault="00037892" w:rsidP="0016117E">
            <w:pPr>
              <w:jc w:val="center"/>
            </w:pPr>
            <w:r>
              <w:t>Grade</w:t>
            </w:r>
          </w:p>
        </w:tc>
        <w:tc>
          <w:tcPr>
            <w:tcW w:w="3119" w:type="dxa"/>
            <w:vAlign w:val="center"/>
          </w:tcPr>
          <w:p w:rsidR="00037892" w:rsidRDefault="00037892" w:rsidP="0016117E">
            <w:pPr>
              <w:jc w:val="center"/>
            </w:pPr>
            <w:r w:rsidRPr="00B2337E">
              <w:rPr>
                <w:rFonts w:ascii="Arial" w:hAnsi="Arial" w:cs="Arial"/>
                <w:sz w:val="20"/>
                <w:lang w:val="it-IT"/>
              </w:rPr>
              <w:t>absent</w:t>
            </w:r>
          </w:p>
        </w:tc>
        <w:tc>
          <w:tcPr>
            <w:tcW w:w="3118" w:type="dxa"/>
          </w:tcPr>
          <w:p w:rsidR="00037892" w:rsidRPr="00D578A3" w:rsidRDefault="00037892" w:rsidP="0016117E">
            <w:pPr>
              <w:jc w:val="center"/>
            </w:pPr>
            <w:r w:rsidRPr="00D578A3">
              <w:rPr>
                <w:rFonts w:ascii="Arial" w:hAnsi="Arial" w:cs="Arial"/>
                <w:sz w:val="20"/>
                <w:lang w:val="it-IT"/>
              </w:rPr>
              <w:t>Acceptabile pt clienti si fara modificari</w:t>
            </w:r>
          </w:p>
        </w:tc>
      </w:tr>
      <w:tr w:rsidR="00037892" w:rsidRPr="00D578A3" w:rsidTr="0016117E">
        <w:trPr>
          <w:trHeight w:val="743"/>
        </w:trPr>
        <w:tc>
          <w:tcPr>
            <w:tcW w:w="1559" w:type="dxa"/>
            <w:vAlign w:val="center"/>
          </w:tcPr>
          <w:p w:rsidR="00037892" w:rsidRPr="00411549" w:rsidRDefault="00037892" w:rsidP="0016117E">
            <w:pPr>
              <w:jc w:val="center"/>
              <w:rPr>
                <w:rFonts w:ascii="Arial" w:hAnsi="Arial" w:cs="Arial"/>
                <w:sz w:val="20"/>
                <w:lang w:val="it-IT"/>
              </w:rPr>
            </w:pPr>
            <w:r w:rsidRPr="00411549">
              <w:rPr>
                <w:rFonts w:ascii="Arial" w:hAnsi="Arial" w:cs="Arial"/>
                <w:sz w:val="20"/>
                <w:lang w:val="it-IT"/>
              </w:rPr>
              <w:t>pH</w:t>
            </w:r>
          </w:p>
        </w:tc>
        <w:tc>
          <w:tcPr>
            <w:tcW w:w="992" w:type="dxa"/>
            <w:vAlign w:val="center"/>
          </w:tcPr>
          <w:p w:rsidR="00037892" w:rsidRPr="00411549" w:rsidRDefault="00037892" w:rsidP="0016117E">
            <w:pPr>
              <w:jc w:val="center"/>
              <w:rPr>
                <w:rFonts w:ascii="Arial" w:hAnsi="Arial" w:cs="Arial"/>
                <w:sz w:val="20"/>
                <w:lang w:val="it-IT"/>
              </w:rPr>
            </w:pPr>
            <w:r w:rsidRPr="00411549">
              <w:rPr>
                <w:rFonts w:ascii="Arial" w:hAnsi="Arial" w:cs="Arial"/>
                <w:sz w:val="20"/>
                <w:lang w:val="it-IT"/>
              </w:rPr>
              <w:t>Unitati pH</w:t>
            </w:r>
          </w:p>
        </w:tc>
        <w:tc>
          <w:tcPr>
            <w:tcW w:w="3119" w:type="dxa"/>
            <w:vAlign w:val="center"/>
          </w:tcPr>
          <w:p w:rsidR="00037892" w:rsidRPr="00411549" w:rsidRDefault="00037892" w:rsidP="0016117E">
            <w:pPr>
              <w:ind w:left="-108"/>
              <w:jc w:val="center"/>
              <w:rPr>
                <w:rFonts w:ascii="Arial" w:eastAsia="Times New Roman" w:hAnsi="Arial" w:cs="Arial"/>
                <w:lang w:eastAsia="ro-RO"/>
              </w:rPr>
            </w:pPr>
            <w:r>
              <w:rPr>
                <w:rFonts w:ascii="Arial" w:eastAsia="Times New Roman" w:hAnsi="Arial" w:cs="Arial"/>
                <w:lang w:eastAsia="ro-RO"/>
              </w:rPr>
              <w:t>7,6</w:t>
            </w:r>
          </w:p>
        </w:tc>
        <w:tc>
          <w:tcPr>
            <w:tcW w:w="3118" w:type="dxa"/>
            <w:vAlign w:val="center"/>
          </w:tcPr>
          <w:p w:rsidR="00037892" w:rsidRDefault="00037892" w:rsidP="0016117E">
            <w:pPr>
              <w:ind w:left="-108"/>
              <w:jc w:val="center"/>
              <w:rPr>
                <w:rFonts w:ascii="Arial" w:eastAsia="Times New Roman" w:hAnsi="Arial" w:cs="Arial"/>
                <w:lang w:eastAsia="ro-RO"/>
              </w:rPr>
            </w:pPr>
            <w:r w:rsidRPr="00411549">
              <w:rPr>
                <w:rFonts w:ascii="Arial" w:eastAsia="Times New Roman" w:hAnsi="Arial" w:cs="Arial"/>
                <w:lang w:eastAsia="ro-RO"/>
              </w:rPr>
              <w:t>SREN ISO 10523/2009</w:t>
            </w:r>
          </w:p>
          <w:p w:rsidR="00037892" w:rsidRPr="00D578A3" w:rsidRDefault="00037892" w:rsidP="0016117E">
            <w:pPr>
              <w:ind w:left="-108"/>
              <w:jc w:val="center"/>
              <w:rPr>
                <w:rFonts w:ascii="Arial" w:eastAsia="Times New Roman" w:hAnsi="Arial" w:cs="Arial"/>
                <w:b/>
                <w:lang w:eastAsia="ro-RO"/>
              </w:rPr>
            </w:pPr>
            <w:r w:rsidRPr="00D578A3">
              <w:rPr>
                <w:rFonts w:ascii="Arial" w:eastAsia="Times New Roman" w:hAnsi="Arial" w:cs="Arial"/>
                <w:b/>
                <w:color w:val="000000"/>
                <w:lang w:eastAsia="ro-RO"/>
              </w:rPr>
              <w:t>6,5 - 9,5</w:t>
            </w:r>
          </w:p>
        </w:tc>
      </w:tr>
      <w:tr w:rsidR="00037892" w:rsidRPr="00D578A3" w:rsidTr="0016117E">
        <w:trPr>
          <w:trHeight w:val="173"/>
        </w:trPr>
        <w:tc>
          <w:tcPr>
            <w:tcW w:w="1559" w:type="dxa"/>
            <w:vAlign w:val="center"/>
          </w:tcPr>
          <w:p w:rsidR="00037892" w:rsidRPr="00411549" w:rsidRDefault="00037892" w:rsidP="0016117E">
            <w:pPr>
              <w:jc w:val="center"/>
              <w:rPr>
                <w:rFonts w:ascii="Arial" w:hAnsi="Arial" w:cs="Arial"/>
                <w:sz w:val="20"/>
                <w:lang w:val="it-IT"/>
              </w:rPr>
            </w:pPr>
            <w:r w:rsidRPr="00411549">
              <w:rPr>
                <w:rFonts w:ascii="Arial" w:hAnsi="Arial" w:cs="Arial"/>
                <w:sz w:val="20"/>
                <w:lang w:val="it-IT"/>
              </w:rPr>
              <w:t>Conductivitate</w:t>
            </w:r>
          </w:p>
        </w:tc>
        <w:tc>
          <w:tcPr>
            <w:tcW w:w="992" w:type="dxa"/>
            <w:vAlign w:val="center"/>
          </w:tcPr>
          <w:p w:rsidR="00037892" w:rsidRPr="00411549" w:rsidRDefault="00037892" w:rsidP="0016117E">
            <w:pPr>
              <w:jc w:val="center"/>
              <w:rPr>
                <w:rFonts w:ascii="Arial" w:hAnsi="Arial" w:cs="Arial"/>
                <w:sz w:val="20"/>
                <w:vertAlign w:val="superscript"/>
                <w:lang w:val="it-IT"/>
              </w:rPr>
            </w:pPr>
            <w:r w:rsidRPr="00411549">
              <w:rPr>
                <w:rFonts w:ascii="Arial" w:hAnsi="Arial" w:cs="Arial"/>
                <w:sz w:val="20"/>
                <w:lang w:val="it-IT"/>
              </w:rPr>
              <w:t>μS cm</w:t>
            </w:r>
            <w:r w:rsidRPr="00411549">
              <w:rPr>
                <w:rFonts w:ascii="Arial" w:hAnsi="Arial" w:cs="Arial"/>
                <w:sz w:val="20"/>
                <w:vertAlign w:val="superscript"/>
                <w:lang w:val="it-IT"/>
              </w:rPr>
              <w:t>-1</w:t>
            </w:r>
          </w:p>
        </w:tc>
        <w:tc>
          <w:tcPr>
            <w:tcW w:w="3119" w:type="dxa"/>
            <w:vAlign w:val="center"/>
          </w:tcPr>
          <w:p w:rsidR="00037892" w:rsidRPr="00411549" w:rsidRDefault="00716FF1" w:rsidP="0016117E">
            <w:pPr>
              <w:spacing w:after="0" w:line="240" w:lineRule="auto"/>
              <w:ind w:left="-108"/>
              <w:jc w:val="center"/>
              <w:rPr>
                <w:rFonts w:ascii="Arial" w:eastAsia="Times New Roman" w:hAnsi="Arial" w:cs="Arial"/>
                <w:lang w:eastAsia="ro-RO"/>
              </w:rPr>
            </w:pPr>
            <w:r>
              <w:rPr>
                <w:rFonts w:ascii="Arial" w:eastAsia="Times New Roman" w:hAnsi="Arial" w:cs="Arial"/>
                <w:lang w:eastAsia="ro-RO"/>
              </w:rPr>
              <w:t>1178</w:t>
            </w:r>
          </w:p>
        </w:tc>
        <w:tc>
          <w:tcPr>
            <w:tcW w:w="3118" w:type="dxa"/>
            <w:vAlign w:val="center"/>
          </w:tcPr>
          <w:p w:rsidR="00037892" w:rsidRDefault="00037892" w:rsidP="0016117E">
            <w:pPr>
              <w:spacing w:after="0" w:line="240" w:lineRule="auto"/>
              <w:ind w:left="-108"/>
              <w:jc w:val="center"/>
              <w:rPr>
                <w:rFonts w:ascii="Arial" w:eastAsia="Times New Roman" w:hAnsi="Arial" w:cs="Arial"/>
                <w:lang w:eastAsia="ro-RO"/>
              </w:rPr>
            </w:pPr>
            <w:r w:rsidRPr="00411549">
              <w:rPr>
                <w:rFonts w:ascii="Arial" w:eastAsia="Times New Roman" w:hAnsi="Arial" w:cs="Arial"/>
                <w:lang w:eastAsia="ro-RO"/>
              </w:rPr>
              <w:t>SREN ISO 27888/1997</w:t>
            </w:r>
          </w:p>
          <w:p w:rsidR="00037892" w:rsidRPr="00D578A3" w:rsidRDefault="00037892" w:rsidP="0016117E">
            <w:pPr>
              <w:spacing w:after="0" w:line="240" w:lineRule="auto"/>
              <w:ind w:left="-108"/>
              <w:jc w:val="center"/>
              <w:rPr>
                <w:rFonts w:ascii="Arial" w:eastAsia="Times New Roman" w:hAnsi="Arial" w:cs="Arial"/>
                <w:b/>
                <w:lang w:eastAsia="ro-RO"/>
              </w:rPr>
            </w:pPr>
            <w:r w:rsidRPr="00D578A3">
              <w:rPr>
                <w:rFonts w:ascii="Arial" w:eastAsia="Times New Roman" w:hAnsi="Arial" w:cs="Arial"/>
                <w:b/>
                <w:color w:val="000000"/>
                <w:lang w:eastAsia="ro-RO"/>
              </w:rPr>
              <w:t>2500</w:t>
            </w:r>
          </w:p>
        </w:tc>
      </w:tr>
      <w:tr w:rsidR="00037892" w:rsidRPr="00411549" w:rsidTr="0016117E">
        <w:trPr>
          <w:trHeight w:val="593"/>
        </w:trPr>
        <w:tc>
          <w:tcPr>
            <w:tcW w:w="1559" w:type="dxa"/>
            <w:vAlign w:val="center"/>
          </w:tcPr>
          <w:p w:rsidR="00037892" w:rsidRPr="00411549" w:rsidRDefault="00037892" w:rsidP="0016117E">
            <w:pPr>
              <w:rPr>
                <w:rFonts w:ascii="Arial" w:hAnsi="Arial" w:cs="Arial"/>
                <w:sz w:val="20"/>
                <w:lang w:val="it-IT"/>
              </w:rPr>
            </w:pPr>
            <w:r w:rsidRPr="00411549">
              <w:rPr>
                <w:rFonts w:ascii="Arial" w:hAnsi="Arial" w:cs="Arial"/>
                <w:sz w:val="20"/>
                <w:lang w:val="it-IT"/>
              </w:rPr>
              <w:t>Turbiditate</w:t>
            </w:r>
          </w:p>
        </w:tc>
        <w:tc>
          <w:tcPr>
            <w:tcW w:w="992" w:type="dxa"/>
            <w:vAlign w:val="center"/>
          </w:tcPr>
          <w:p w:rsidR="00037892" w:rsidRPr="00411549" w:rsidRDefault="00037892" w:rsidP="0016117E">
            <w:pPr>
              <w:jc w:val="center"/>
              <w:rPr>
                <w:rFonts w:ascii="Arial" w:hAnsi="Arial" w:cs="Arial"/>
                <w:sz w:val="20"/>
                <w:lang w:val="it-IT"/>
              </w:rPr>
            </w:pPr>
            <w:r w:rsidRPr="00411549">
              <w:rPr>
                <w:rFonts w:ascii="Arial" w:hAnsi="Arial" w:cs="Arial"/>
                <w:sz w:val="20"/>
                <w:lang w:val="it-IT"/>
              </w:rPr>
              <w:t>UNT</w:t>
            </w:r>
          </w:p>
        </w:tc>
        <w:tc>
          <w:tcPr>
            <w:tcW w:w="3119" w:type="dxa"/>
            <w:vAlign w:val="center"/>
          </w:tcPr>
          <w:p w:rsidR="00037892" w:rsidRPr="00411549" w:rsidRDefault="00716FF1" w:rsidP="0016117E">
            <w:pPr>
              <w:ind w:left="-108"/>
              <w:jc w:val="center"/>
              <w:rPr>
                <w:rFonts w:ascii="Arial" w:eastAsia="Times New Roman" w:hAnsi="Arial" w:cs="Arial"/>
                <w:lang w:eastAsia="ro-RO"/>
              </w:rPr>
            </w:pPr>
            <w:r>
              <w:rPr>
                <w:rFonts w:ascii="Arial" w:eastAsia="Times New Roman" w:hAnsi="Arial" w:cs="Arial"/>
                <w:lang w:eastAsia="ro-RO"/>
              </w:rPr>
              <w:t>3,80</w:t>
            </w:r>
          </w:p>
        </w:tc>
        <w:tc>
          <w:tcPr>
            <w:tcW w:w="3118" w:type="dxa"/>
            <w:vAlign w:val="center"/>
          </w:tcPr>
          <w:p w:rsidR="00037892" w:rsidRDefault="00037892" w:rsidP="0016117E">
            <w:pPr>
              <w:ind w:left="-108"/>
              <w:jc w:val="center"/>
              <w:rPr>
                <w:rFonts w:ascii="Arial" w:eastAsia="Times New Roman" w:hAnsi="Arial" w:cs="Arial"/>
                <w:lang w:eastAsia="ro-RO"/>
              </w:rPr>
            </w:pPr>
            <w:r w:rsidRPr="00411549">
              <w:rPr>
                <w:rFonts w:ascii="Arial" w:eastAsia="Times New Roman" w:hAnsi="Arial" w:cs="Arial"/>
                <w:lang w:eastAsia="ro-RO"/>
              </w:rPr>
              <w:t>SREN ISO 7027/2001</w:t>
            </w:r>
          </w:p>
          <w:p w:rsidR="00037892" w:rsidRPr="005542A4" w:rsidRDefault="00037892" w:rsidP="0016117E">
            <w:pPr>
              <w:ind w:left="-108"/>
              <w:jc w:val="center"/>
              <w:rPr>
                <w:rFonts w:ascii="Arial" w:hAnsi="Arial" w:cs="Arial"/>
                <w:b/>
                <w:sz w:val="20"/>
                <w:lang w:val="it-IT"/>
              </w:rPr>
            </w:pPr>
            <w:r w:rsidRPr="005542A4">
              <w:rPr>
                <w:rFonts w:ascii="Arial" w:eastAsia="Times New Roman" w:hAnsi="Arial" w:cs="Arial"/>
                <w:b/>
                <w:lang w:eastAsia="ro-RO"/>
              </w:rPr>
              <w:t>5</w:t>
            </w:r>
          </w:p>
        </w:tc>
      </w:tr>
      <w:tr w:rsidR="00037892" w:rsidRPr="00D578A3" w:rsidTr="0016117E">
        <w:trPr>
          <w:trHeight w:hRule="exact" w:val="737"/>
        </w:trPr>
        <w:tc>
          <w:tcPr>
            <w:tcW w:w="1559" w:type="dxa"/>
            <w:vAlign w:val="center"/>
          </w:tcPr>
          <w:p w:rsidR="00037892" w:rsidRPr="00CC6701" w:rsidRDefault="00037892" w:rsidP="0016117E">
            <w:pPr>
              <w:rPr>
                <w:rFonts w:ascii="Arial" w:hAnsi="Arial" w:cs="Arial"/>
                <w:sz w:val="20"/>
                <w:lang w:val="it-IT"/>
              </w:rPr>
            </w:pPr>
            <w:r w:rsidRPr="00CC6701">
              <w:rPr>
                <w:rFonts w:ascii="Arial" w:hAnsi="Arial" w:cs="Arial"/>
                <w:sz w:val="20"/>
                <w:lang w:val="it-IT"/>
              </w:rPr>
              <w:t>Indice de permanganat</w:t>
            </w:r>
          </w:p>
        </w:tc>
        <w:tc>
          <w:tcPr>
            <w:tcW w:w="992" w:type="dxa"/>
            <w:vAlign w:val="center"/>
          </w:tcPr>
          <w:p w:rsidR="00037892" w:rsidRPr="00CC6701" w:rsidRDefault="00037892" w:rsidP="0016117E">
            <w:pPr>
              <w:jc w:val="center"/>
              <w:rPr>
                <w:rFonts w:ascii="Arial" w:hAnsi="Arial" w:cs="Arial"/>
                <w:sz w:val="20"/>
                <w:lang w:val="it-IT"/>
              </w:rPr>
            </w:pPr>
            <w:r w:rsidRPr="00CC6701">
              <w:rPr>
                <w:rFonts w:ascii="Arial" w:eastAsia="Times New Roman" w:hAnsi="Arial" w:cs="Arial"/>
                <w:bCs/>
                <w:lang w:eastAsia="ro-RO"/>
              </w:rPr>
              <w:t>mgO</w:t>
            </w:r>
            <w:r w:rsidRPr="00CC6701">
              <w:rPr>
                <w:rFonts w:ascii="Arial" w:eastAsia="Times New Roman" w:hAnsi="Arial" w:cs="Arial"/>
                <w:bCs/>
                <w:vertAlign w:val="subscript"/>
                <w:lang w:eastAsia="ro-RO"/>
              </w:rPr>
              <w:t>2</w:t>
            </w:r>
            <w:r w:rsidRPr="00CC6701">
              <w:rPr>
                <w:rFonts w:ascii="Arial" w:eastAsia="Times New Roman" w:hAnsi="Arial" w:cs="Arial"/>
                <w:bCs/>
                <w:lang w:eastAsia="ro-RO"/>
              </w:rPr>
              <w:t>/l</w:t>
            </w:r>
          </w:p>
        </w:tc>
        <w:tc>
          <w:tcPr>
            <w:tcW w:w="3119" w:type="dxa"/>
            <w:vAlign w:val="center"/>
          </w:tcPr>
          <w:p w:rsidR="00037892" w:rsidRPr="00CC6701" w:rsidRDefault="00716FF1" w:rsidP="0016117E">
            <w:pPr>
              <w:ind w:left="-108"/>
              <w:jc w:val="center"/>
              <w:rPr>
                <w:rFonts w:ascii="Arial" w:eastAsia="Times New Roman" w:hAnsi="Arial" w:cs="Arial"/>
                <w:lang w:eastAsia="ro-RO"/>
              </w:rPr>
            </w:pPr>
            <w:r>
              <w:rPr>
                <w:rFonts w:ascii="Arial" w:eastAsia="Times New Roman" w:hAnsi="Arial" w:cs="Arial"/>
                <w:lang w:eastAsia="ro-RO"/>
              </w:rPr>
              <w:t>0,86</w:t>
            </w:r>
          </w:p>
        </w:tc>
        <w:tc>
          <w:tcPr>
            <w:tcW w:w="3118" w:type="dxa"/>
            <w:vAlign w:val="center"/>
          </w:tcPr>
          <w:p w:rsidR="00037892" w:rsidRPr="00CC6701" w:rsidRDefault="00037892" w:rsidP="0016117E">
            <w:pPr>
              <w:ind w:left="-108"/>
              <w:jc w:val="center"/>
              <w:rPr>
                <w:rFonts w:ascii="Arial" w:eastAsia="Times New Roman" w:hAnsi="Arial" w:cs="Arial"/>
                <w:lang w:eastAsia="ro-RO"/>
              </w:rPr>
            </w:pPr>
            <w:r w:rsidRPr="00CC6701">
              <w:rPr>
                <w:rFonts w:ascii="Arial" w:eastAsia="Times New Roman" w:hAnsi="Arial" w:cs="Arial"/>
                <w:lang w:eastAsia="ro-RO"/>
              </w:rPr>
              <w:t>SR EN ISO 8467/2001</w:t>
            </w:r>
          </w:p>
          <w:p w:rsidR="00037892" w:rsidRPr="00CC6701" w:rsidRDefault="00037892" w:rsidP="0016117E">
            <w:pPr>
              <w:ind w:left="-108"/>
              <w:jc w:val="center"/>
              <w:rPr>
                <w:rFonts w:ascii="Arial" w:hAnsi="Arial" w:cs="Arial"/>
                <w:b/>
                <w:sz w:val="20"/>
                <w:lang w:val="it-IT"/>
              </w:rPr>
            </w:pPr>
            <w:r w:rsidRPr="00CC6701">
              <w:rPr>
                <w:rFonts w:ascii="Arial" w:eastAsia="Times New Roman" w:hAnsi="Arial" w:cs="Arial"/>
                <w:b/>
                <w:lang w:eastAsia="ro-RO"/>
              </w:rPr>
              <w:t>5</w:t>
            </w:r>
          </w:p>
        </w:tc>
      </w:tr>
      <w:tr w:rsidR="00037892" w:rsidRPr="00411549" w:rsidTr="0016117E">
        <w:trPr>
          <w:trHeight w:val="335"/>
        </w:trPr>
        <w:tc>
          <w:tcPr>
            <w:tcW w:w="1559" w:type="dxa"/>
            <w:vAlign w:val="center"/>
          </w:tcPr>
          <w:p w:rsidR="00037892" w:rsidRPr="00CC6701" w:rsidRDefault="00037892" w:rsidP="0016117E">
            <w:pPr>
              <w:rPr>
                <w:rFonts w:ascii="Arial" w:hAnsi="Arial" w:cs="Arial"/>
                <w:sz w:val="20"/>
                <w:lang w:val="it-IT"/>
              </w:rPr>
            </w:pPr>
            <w:r w:rsidRPr="00CC6701">
              <w:rPr>
                <w:rFonts w:ascii="Arial" w:hAnsi="Arial" w:cs="Arial"/>
                <w:sz w:val="20"/>
                <w:lang w:val="it-IT"/>
              </w:rPr>
              <w:t>Fier total</w:t>
            </w:r>
          </w:p>
        </w:tc>
        <w:tc>
          <w:tcPr>
            <w:tcW w:w="992" w:type="dxa"/>
            <w:vAlign w:val="center"/>
          </w:tcPr>
          <w:p w:rsidR="00037892" w:rsidRPr="00CC6701" w:rsidRDefault="00037892" w:rsidP="0016117E">
            <w:pPr>
              <w:jc w:val="center"/>
              <w:rPr>
                <w:rFonts w:ascii="Arial" w:hAnsi="Arial" w:cs="Arial"/>
                <w:sz w:val="20"/>
                <w:lang w:val="it-IT"/>
              </w:rPr>
            </w:pPr>
            <w:r w:rsidRPr="00CC6701">
              <w:rPr>
                <w:rFonts w:ascii="Arial" w:eastAsia="Times New Roman" w:hAnsi="Arial" w:cs="Arial"/>
                <w:bCs/>
                <w:lang w:eastAsia="ro-RO"/>
              </w:rPr>
              <w:t>μg/l</w:t>
            </w:r>
          </w:p>
        </w:tc>
        <w:tc>
          <w:tcPr>
            <w:tcW w:w="3119" w:type="dxa"/>
            <w:vAlign w:val="center"/>
          </w:tcPr>
          <w:p w:rsidR="00037892" w:rsidRPr="00CC6701" w:rsidRDefault="00716FF1" w:rsidP="0016117E">
            <w:pPr>
              <w:ind w:left="-108"/>
              <w:jc w:val="center"/>
              <w:rPr>
                <w:rFonts w:ascii="Arial" w:eastAsia="Times New Roman" w:hAnsi="Arial" w:cs="Arial"/>
                <w:lang w:eastAsia="ro-RO"/>
              </w:rPr>
            </w:pPr>
            <w:r>
              <w:rPr>
                <w:rFonts w:ascii="Arial" w:eastAsia="Times New Roman" w:hAnsi="Arial" w:cs="Arial"/>
                <w:lang w:eastAsia="ro-RO"/>
              </w:rPr>
              <w:t>325</w:t>
            </w:r>
          </w:p>
        </w:tc>
        <w:tc>
          <w:tcPr>
            <w:tcW w:w="3118" w:type="dxa"/>
            <w:vAlign w:val="center"/>
          </w:tcPr>
          <w:p w:rsidR="00037892" w:rsidRPr="00CC6701" w:rsidRDefault="00037892" w:rsidP="0016117E">
            <w:pPr>
              <w:ind w:left="-108"/>
              <w:jc w:val="center"/>
              <w:rPr>
                <w:rFonts w:ascii="Arial" w:eastAsia="Times New Roman" w:hAnsi="Arial" w:cs="Arial"/>
                <w:lang w:eastAsia="ro-RO"/>
              </w:rPr>
            </w:pPr>
            <w:r w:rsidRPr="00CC6701">
              <w:rPr>
                <w:rFonts w:ascii="Arial" w:eastAsia="Times New Roman" w:hAnsi="Arial" w:cs="Arial"/>
                <w:lang w:eastAsia="ro-RO"/>
              </w:rPr>
              <w:t>SR EN ISO 6332/1996</w:t>
            </w:r>
          </w:p>
          <w:p w:rsidR="00037892" w:rsidRPr="00CC6701" w:rsidRDefault="00037892" w:rsidP="0016117E">
            <w:pPr>
              <w:ind w:left="-108"/>
              <w:jc w:val="center"/>
              <w:rPr>
                <w:rFonts w:ascii="Arial" w:hAnsi="Arial" w:cs="Arial"/>
                <w:sz w:val="20"/>
                <w:lang w:val="it-IT"/>
              </w:rPr>
            </w:pPr>
            <w:r w:rsidRPr="00CC6701">
              <w:rPr>
                <w:rFonts w:ascii="Arial" w:eastAsia="Times New Roman" w:hAnsi="Arial" w:cs="Arial"/>
                <w:b/>
                <w:lang w:eastAsia="ro-RO"/>
              </w:rPr>
              <w:t>200</w:t>
            </w:r>
          </w:p>
        </w:tc>
      </w:tr>
      <w:tr w:rsidR="00037892" w:rsidRPr="00D578A3" w:rsidTr="0016117E">
        <w:trPr>
          <w:trHeight w:hRule="exact" w:val="737"/>
        </w:trPr>
        <w:tc>
          <w:tcPr>
            <w:tcW w:w="1559" w:type="dxa"/>
            <w:vAlign w:val="center"/>
          </w:tcPr>
          <w:p w:rsidR="00037892" w:rsidRPr="00CC6701" w:rsidRDefault="00037892" w:rsidP="0016117E">
            <w:pPr>
              <w:rPr>
                <w:rFonts w:ascii="Arial" w:hAnsi="Arial" w:cs="Arial"/>
                <w:sz w:val="20"/>
                <w:lang w:val="it-IT"/>
              </w:rPr>
            </w:pPr>
            <w:r w:rsidRPr="00CC6701">
              <w:rPr>
                <w:rFonts w:ascii="Arial" w:hAnsi="Arial" w:cs="Arial"/>
                <w:sz w:val="20"/>
                <w:lang w:val="it-IT"/>
              </w:rPr>
              <w:t>Amoniu</w:t>
            </w:r>
          </w:p>
        </w:tc>
        <w:tc>
          <w:tcPr>
            <w:tcW w:w="992" w:type="dxa"/>
            <w:vAlign w:val="center"/>
          </w:tcPr>
          <w:p w:rsidR="00037892" w:rsidRPr="00CC6701" w:rsidRDefault="00037892" w:rsidP="0016117E">
            <w:pPr>
              <w:jc w:val="center"/>
              <w:rPr>
                <w:rFonts w:ascii="Arial" w:hAnsi="Arial" w:cs="Arial"/>
                <w:sz w:val="20"/>
                <w:lang w:val="it-IT"/>
              </w:rPr>
            </w:pPr>
            <w:r w:rsidRPr="00CC6701">
              <w:rPr>
                <w:rFonts w:ascii="Arial" w:eastAsia="Times New Roman" w:hAnsi="Arial" w:cs="Arial"/>
                <w:bCs/>
                <w:lang w:eastAsia="ro-RO"/>
              </w:rPr>
              <w:t>mg/l</w:t>
            </w:r>
          </w:p>
        </w:tc>
        <w:tc>
          <w:tcPr>
            <w:tcW w:w="3119" w:type="dxa"/>
            <w:vAlign w:val="center"/>
          </w:tcPr>
          <w:p w:rsidR="00037892" w:rsidRPr="00CC6701" w:rsidRDefault="00716FF1" w:rsidP="0016117E">
            <w:pPr>
              <w:ind w:left="-108"/>
              <w:jc w:val="center"/>
              <w:rPr>
                <w:rFonts w:ascii="Arial" w:eastAsia="Times New Roman" w:hAnsi="Arial" w:cs="Arial"/>
                <w:lang w:eastAsia="ro-RO"/>
              </w:rPr>
            </w:pPr>
            <w:r>
              <w:rPr>
                <w:rFonts w:ascii="Arial" w:eastAsia="Times New Roman" w:hAnsi="Arial" w:cs="Arial"/>
                <w:lang w:eastAsia="ro-RO"/>
              </w:rPr>
              <w:t>0,311</w:t>
            </w:r>
          </w:p>
        </w:tc>
        <w:tc>
          <w:tcPr>
            <w:tcW w:w="3118" w:type="dxa"/>
            <w:vAlign w:val="center"/>
          </w:tcPr>
          <w:p w:rsidR="00037892" w:rsidRPr="00CC6701" w:rsidRDefault="00037892" w:rsidP="0016117E">
            <w:pPr>
              <w:ind w:left="-108"/>
              <w:jc w:val="center"/>
              <w:rPr>
                <w:rFonts w:ascii="Arial" w:eastAsia="Times New Roman" w:hAnsi="Arial" w:cs="Arial"/>
                <w:lang w:eastAsia="ro-RO"/>
              </w:rPr>
            </w:pPr>
            <w:r w:rsidRPr="00CC6701">
              <w:rPr>
                <w:rFonts w:ascii="Arial" w:eastAsia="Times New Roman" w:hAnsi="Arial" w:cs="Arial"/>
                <w:lang w:eastAsia="ro-RO"/>
              </w:rPr>
              <w:t>SR EN ISO 71501/2001</w:t>
            </w:r>
          </w:p>
          <w:p w:rsidR="00037892" w:rsidRPr="00CC6701" w:rsidRDefault="00037892" w:rsidP="0016117E">
            <w:pPr>
              <w:ind w:left="-108"/>
              <w:jc w:val="center"/>
              <w:rPr>
                <w:rFonts w:ascii="Arial" w:hAnsi="Arial" w:cs="Arial"/>
                <w:sz w:val="20"/>
                <w:lang w:val="it-IT"/>
              </w:rPr>
            </w:pPr>
            <w:r w:rsidRPr="00CC6701">
              <w:rPr>
                <w:rFonts w:ascii="Arial" w:eastAsia="Times New Roman" w:hAnsi="Arial" w:cs="Arial"/>
                <w:b/>
                <w:lang w:eastAsia="ro-RO"/>
              </w:rPr>
              <w:t>0,5</w:t>
            </w:r>
          </w:p>
        </w:tc>
      </w:tr>
      <w:tr w:rsidR="00037892" w:rsidRPr="00D578A3" w:rsidTr="0016117E">
        <w:trPr>
          <w:trHeight w:hRule="exact" w:val="737"/>
        </w:trPr>
        <w:tc>
          <w:tcPr>
            <w:tcW w:w="1559" w:type="dxa"/>
            <w:vAlign w:val="center"/>
          </w:tcPr>
          <w:p w:rsidR="00037892" w:rsidRPr="00CC6701" w:rsidRDefault="00037892" w:rsidP="0016117E">
            <w:pPr>
              <w:rPr>
                <w:rFonts w:ascii="Arial" w:hAnsi="Arial" w:cs="Arial"/>
                <w:sz w:val="20"/>
                <w:lang w:val="it-IT"/>
              </w:rPr>
            </w:pPr>
            <w:r w:rsidRPr="00CC6701">
              <w:rPr>
                <w:rFonts w:ascii="Arial" w:hAnsi="Arial" w:cs="Arial"/>
                <w:sz w:val="20"/>
                <w:lang w:val="it-IT"/>
              </w:rPr>
              <w:t>Nitriti</w:t>
            </w:r>
          </w:p>
        </w:tc>
        <w:tc>
          <w:tcPr>
            <w:tcW w:w="992" w:type="dxa"/>
            <w:vAlign w:val="center"/>
          </w:tcPr>
          <w:p w:rsidR="00037892" w:rsidRPr="00CC6701" w:rsidRDefault="00037892" w:rsidP="0016117E">
            <w:pPr>
              <w:jc w:val="center"/>
              <w:rPr>
                <w:rFonts w:ascii="Arial" w:hAnsi="Arial" w:cs="Arial"/>
                <w:sz w:val="20"/>
                <w:lang w:val="it-IT"/>
              </w:rPr>
            </w:pPr>
            <w:r w:rsidRPr="00CC6701">
              <w:rPr>
                <w:rFonts w:ascii="Arial" w:eastAsia="Times New Roman" w:hAnsi="Arial" w:cs="Arial"/>
                <w:bCs/>
                <w:lang w:eastAsia="ro-RO"/>
              </w:rPr>
              <w:t>mg/l</w:t>
            </w:r>
          </w:p>
        </w:tc>
        <w:tc>
          <w:tcPr>
            <w:tcW w:w="3119" w:type="dxa"/>
            <w:vAlign w:val="center"/>
          </w:tcPr>
          <w:p w:rsidR="00037892" w:rsidRPr="00CC6701" w:rsidRDefault="00716FF1" w:rsidP="0016117E">
            <w:pPr>
              <w:jc w:val="center"/>
              <w:rPr>
                <w:rFonts w:ascii="Arial" w:hAnsi="Arial" w:cs="Arial"/>
                <w:sz w:val="20"/>
                <w:lang w:val="it-IT"/>
              </w:rPr>
            </w:pPr>
            <w:r>
              <w:rPr>
                <w:rFonts w:ascii="Arial" w:hAnsi="Arial" w:cs="Arial"/>
                <w:sz w:val="20"/>
                <w:lang w:val="it-IT"/>
              </w:rPr>
              <w:t>SLD</w:t>
            </w:r>
          </w:p>
        </w:tc>
        <w:tc>
          <w:tcPr>
            <w:tcW w:w="3118" w:type="dxa"/>
            <w:vAlign w:val="center"/>
          </w:tcPr>
          <w:p w:rsidR="00037892" w:rsidRPr="00CC6701" w:rsidRDefault="00037892" w:rsidP="0016117E">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037892" w:rsidRPr="00CC6701" w:rsidRDefault="00037892" w:rsidP="0016117E">
            <w:pPr>
              <w:ind w:left="-108"/>
              <w:jc w:val="center"/>
              <w:rPr>
                <w:rFonts w:ascii="Arial" w:hAnsi="Arial" w:cs="Arial"/>
                <w:b/>
                <w:sz w:val="20"/>
                <w:lang w:val="it-IT"/>
              </w:rPr>
            </w:pPr>
            <w:r w:rsidRPr="00CC6701">
              <w:rPr>
                <w:rFonts w:ascii="Arial" w:eastAsia="Times New Roman" w:hAnsi="Arial" w:cs="Arial"/>
                <w:b/>
                <w:lang w:eastAsia="ro-RO"/>
              </w:rPr>
              <w:t>0,5</w:t>
            </w:r>
          </w:p>
        </w:tc>
      </w:tr>
      <w:tr w:rsidR="00037892" w:rsidRPr="00B453CA" w:rsidTr="0016117E">
        <w:trPr>
          <w:trHeight w:val="335"/>
        </w:trPr>
        <w:tc>
          <w:tcPr>
            <w:tcW w:w="1559" w:type="dxa"/>
            <w:vAlign w:val="center"/>
          </w:tcPr>
          <w:p w:rsidR="00037892" w:rsidRPr="00CC6701" w:rsidRDefault="00037892" w:rsidP="0016117E">
            <w:pPr>
              <w:rPr>
                <w:rFonts w:ascii="Arial" w:hAnsi="Arial" w:cs="Arial"/>
                <w:sz w:val="20"/>
                <w:lang w:val="it-IT"/>
              </w:rPr>
            </w:pPr>
            <w:r w:rsidRPr="00CC6701">
              <w:rPr>
                <w:rFonts w:ascii="Arial" w:hAnsi="Arial" w:cs="Arial"/>
                <w:sz w:val="20"/>
                <w:lang w:val="it-IT"/>
              </w:rPr>
              <w:t>Azotati</w:t>
            </w:r>
          </w:p>
        </w:tc>
        <w:tc>
          <w:tcPr>
            <w:tcW w:w="992" w:type="dxa"/>
            <w:vAlign w:val="center"/>
          </w:tcPr>
          <w:p w:rsidR="00037892" w:rsidRPr="00CC6701" w:rsidRDefault="00037892" w:rsidP="0016117E">
            <w:pPr>
              <w:jc w:val="center"/>
              <w:rPr>
                <w:rFonts w:ascii="Arial" w:eastAsia="Times New Roman" w:hAnsi="Arial" w:cs="Arial"/>
                <w:bCs/>
                <w:lang w:eastAsia="ro-RO"/>
              </w:rPr>
            </w:pPr>
            <w:r w:rsidRPr="00CC6701">
              <w:rPr>
                <w:rFonts w:ascii="Arial" w:eastAsia="Times New Roman" w:hAnsi="Arial" w:cs="Arial"/>
                <w:bCs/>
                <w:lang w:eastAsia="ro-RO"/>
              </w:rPr>
              <w:t>mg/l</w:t>
            </w:r>
          </w:p>
        </w:tc>
        <w:tc>
          <w:tcPr>
            <w:tcW w:w="3119" w:type="dxa"/>
            <w:vAlign w:val="center"/>
          </w:tcPr>
          <w:p w:rsidR="00037892" w:rsidRPr="00CC6701" w:rsidRDefault="00716FF1" w:rsidP="0016117E">
            <w:pPr>
              <w:ind w:left="-108"/>
              <w:jc w:val="center"/>
              <w:rPr>
                <w:rFonts w:ascii="Arial" w:eastAsia="Times New Roman" w:hAnsi="Arial" w:cs="Arial"/>
                <w:lang w:eastAsia="ro-RO"/>
              </w:rPr>
            </w:pPr>
            <w:r>
              <w:rPr>
                <w:rFonts w:ascii="Arial" w:eastAsia="Times New Roman" w:hAnsi="Arial" w:cs="Arial"/>
                <w:lang w:eastAsia="ro-RO"/>
              </w:rPr>
              <w:t>1,16</w:t>
            </w:r>
          </w:p>
        </w:tc>
        <w:tc>
          <w:tcPr>
            <w:tcW w:w="3118" w:type="dxa"/>
            <w:vAlign w:val="center"/>
          </w:tcPr>
          <w:p w:rsidR="00037892" w:rsidRPr="00CC6701" w:rsidRDefault="00037892" w:rsidP="0016117E">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037892" w:rsidRPr="00CC6701" w:rsidRDefault="00037892" w:rsidP="0016117E">
            <w:pPr>
              <w:ind w:left="-108"/>
              <w:jc w:val="center"/>
              <w:rPr>
                <w:rFonts w:ascii="Arial" w:eastAsia="Times New Roman" w:hAnsi="Arial" w:cs="Arial"/>
                <w:b/>
                <w:lang w:eastAsia="ro-RO"/>
              </w:rPr>
            </w:pPr>
            <w:r w:rsidRPr="00CC6701">
              <w:rPr>
                <w:rFonts w:ascii="Arial" w:eastAsia="Times New Roman" w:hAnsi="Arial" w:cs="Arial"/>
                <w:b/>
                <w:lang w:eastAsia="ro-RO"/>
              </w:rPr>
              <w:t>50</w:t>
            </w:r>
          </w:p>
        </w:tc>
      </w:tr>
      <w:tr w:rsidR="00037892" w:rsidRPr="00D578A3" w:rsidTr="0016117E">
        <w:trPr>
          <w:trHeight w:val="335"/>
        </w:trPr>
        <w:tc>
          <w:tcPr>
            <w:tcW w:w="1559" w:type="dxa"/>
            <w:vAlign w:val="center"/>
          </w:tcPr>
          <w:p w:rsidR="00037892" w:rsidRPr="00D578A3" w:rsidRDefault="00037892" w:rsidP="0016117E">
            <w:pPr>
              <w:rPr>
                <w:rFonts w:ascii="Arial" w:hAnsi="Arial" w:cs="Arial"/>
                <w:sz w:val="20"/>
                <w:lang w:val="it-IT"/>
              </w:rPr>
            </w:pPr>
            <w:r w:rsidRPr="00D578A3">
              <w:rPr>
                <w:rFonts w:ascii="Arial" w:hAnsi="Arial" w:cs="Arial"/>
                <w:sz w:val="20"/>
                <w:lang w:val="it-IT"/>
              </w:rPr>
              <w:t>Cloruri</w:t>
            </w:r>
          </w:p>
        </w:tc>
        <w:tc>
          <w:tcPr>
            <w:tcW w:w="992" w:type="dxa"/>
            <w:vAlign w:val="center"/>
          </w:tcPr>
          <w:p w:rsidR="00037892" w:rsidRPr="00D578A3" w:rsidRDefault="00037892" w:rsidP="0016117E">
            <w:pPr>
              <w:jc w:val="center"/>
              <w:rPr>
                <w:rFonts w:ascii="Arial" w:hAnsi="Arial" w:cs="Arial"/>
                <w:sz w:val="20"/>
                <w:lang w:val="it-IT"/>
              </w:rPr>
            </w:pPr>
            <w:r w:rsidRPr="00D578A3">
              <w:rPr>
                <w:rFonts w:ascii="Arial" w:eastAsia="Times New Roman" w:hAnsi="Arial" w:cs="Arial"/>
                <w:bCs/>
                <w:lang w:eastAsia="ro-RO"/>
              </w:rPr>
              <w:t>mg/l</w:t>
            </w:r>
          </w:p>
        </w:tc>
        <w:tc>
          <w:tcPr>
            <w:tcW w:w="3119" w:type="dxa"/>
            <w:vAlign w:val="center"/>
          </w:tcPr>
          <w:p w:rsidR="00037892" w:rsidRPr="00D578A3" w:rsidRDefault="00716FF1" w:rsidP="0016117E">
            <w:pPr>
              <w:ind w:left="-108"/>
              <w:jc w:val="center"/>
              <w:rPr>
                <w:rFonts w:ascii="Arial" w:eastAsia="Times New Roman" w:hAnsi="Arial" w:cs="Arial"/>
                <w:lang w:eastAsia="ro-RO"/>
              </w:rPr>
            </w:pPr>
            <w:r>
              <w:rPr>
                <w:rFonts w:ascii="Arial" w:eastAsia="Times New Roman" w:hAnsi="Arial" w:cs="Arial"/>
                <w:lang w:eastAsia="ro-RO"/>
              </w:rPr>
              <w:t>97,84</w:t>
            </w:r>
          </w:p>
        </w:tc>
        <w:tc>
          <w:tcPr>
            <w:tcW w:w="3118" w:type="dxa"/>
            <w:vAlign w:val="center"/>
          </w:tcPr>
          <w:p w:rsidR="00037892" w:rsidRPr="00D578A3" w:rsidRDefault="00037892" w:rsidP="0016117E">
            <w:pPr>
              <w:ind w:left="-108"/>
              <w:jc w:val="center"/>
              <w:rPr>
                <w:rFonts w:ascii="Arial" w:eastAsia="Times New Roman" w:hAnsi="Arial" w:cs="Arial"/>
                <w:lang w:eastAsia="ro-RO"/>
              </w:rPr>
            </w:pPr>
            <w:r w:rsidRPr="00D578A3">
              <w:rPr>
                <w:rFonts w:ascii="Arial" w:eastAsia="Times New Roman" w:hAnsi="Arial" w:cs="Arial"/>
                <w:lang w:eastAsia="ro-RO"/>
              </w:rPr>
              <w:t>SREN ISO 9297/2001</w:t>
            </w:r>
          </w:p>
          <w:p w:rsidR="00037892" w:rsidRPr="00D578A3" w:rsidRDefault="00037892" w:rsidP="0016117E">
            <w:pPr>
              <w:ind w:left="-108"/>
              <w:jc w:val="center"/>
              <w:rPr>
                <w:rFonts w:ascii="Arial" w:hAnsi="Arial" w:cs="Arial"/>
                <w:b/>
                <w:sz w:val="20"/>
                <w:lang w:val="it-IT"/>
              </w:rPr>
            </w:pPr>
            <w:r w:rsidRPr="00D578A3">
              <w:rPr>
                <w:rFonts w:ascii="Arial" w:eastAsia="Times New Roman" w:hAnsi="Arial" w:cs="Arial"/>
                <w:b/>
                <w:lang w:eastAsia="ro-RO"/>
              </w:rPr>
              <w:t>250</w:t>
            </w:r>
          </w:p>
        </w:tc>
      </w:tr>
      <w:tr w:rsidR="00037892" w:rsidRPr="00262315" w:rsidTr="0016117E">
        <w:trPr>
          <w:trHeight w:val="785"/>
        </w:trPr>
        <w:tc>
          <w:tcPr>
            <w:tcW w:w="1559" w:type="dxa"/>
            <w:vAlign w:val="center"/>
          </w:tcPr>
          <w:p w:rsidR="00037892" w:rsidRPr="00E83257" w:rsidRDefault="00037892" w:rsidP="0016117E">
            <w:pPr>
              <w:rPr>
                <w:rFonts w:ascii="Arial" w:hAnsi="Arial" w:cs="Arial"/>
                <w:sz w:val="20"/>
                <w:lang w:val="it-IT"/>
              </w:rPr>
            </w:pPr>
            <w:r w:rsidRPr="00E83257">
              <w:rPr>
                <w:rFonts w:ascii="Arial" w:hAnsi="Arial" w:cs="Arial"/>
                <w:sz w:val="20"/>
                <w:lang w:val="it-IT"/>
              </w:rPr>
              <w:t>Aluminiu</w:t>
            </w:r>
          </w:p>
        </w:tc>
        <w:tc>
          <w:tcPr>
            <w:tcW w:w="992" w:type="dxa"/>
            <w:vAlign w:val="center"/>
          </w:tcPr>
          <w:p w:rsidR="00037892" w:rsidRPr="00E83257" w:rsidRDefault="00037892" w:rsidP="0016117E">
            <w:pPr>
              <w:jc w:val="center"/>
              <w:rPr>
                <w:rFonts w:ascii="Arial" w:hAnsi="Arial" w:cs="Arial"/>
                <w:sz w:val="20"/>
                <w:lang w:val="it-IT"/>
              </w:rPr>
            </w:pPr>
            <w:r w:rsidRPr="00E83257">
              <w:rPr>
                <w:rFonts w:ascii="Arial" w:eastAsia="Times New Roman" w:hAnsi="Arial" w:cs="Arial"/>
                <w:bCs/>
                <w:lang w:eastAsia="ro-RO"/>
              </w:rPr>
              <w:t>μg/l</w:t>
            </w:r>
          </w:p>
        </w:tc>
        <w:tc>
          <w:tcPr>
            <w:tcW w:w="3119" w:type="dxa"/>
            <w:vAlign w:val="center"/>
          </w:tcPr>
          <w:p w:rsidR="00037892" w:rsidRPr="00E83257" w:rsidRDefault="00716FF1" w:rsidP="0016117E">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037892" w:rsidRDefault="00037892" w:rsidP="0016117E">
            <w:pPr>
              <w:ind w:left="-108"/>
              <w:rPr>
                <w:rFonts w:ascii="Arial" w:eastAsia="Times New Roman" w:hAnsi="Arial" w:cs="Arial"/>
                <w:lang w:eastAsia="ro-RO"/>
              </w:rPr>
            </w:pPr>
            <w:r w:rsidRPr="00E83257">
              <w:rPr>
                <w:rFonts w:ascii="Arial" w:eastAsia="Times New Roman" w:hAnsi="Arial" w:cs="Arial"/>
                <w:lang w:eastAsia="ro-RO"/>
              </w:rPr>
              <w:t>SREN ISO 10566/2001</w:t>
            </w:r>
          </w:p>
          <w:p w:rsidR="00037892" w:rsidRPr="00262315" w:rsidRDefault="00037892" w:rsidP="0016117E">
            <w:pPr>
              <w:ind w:left="-108"/>
              <w:jc w:val="center"/>
              <w:rPr>
                <w:rFonts w:ascii="Arial" w:hAnsi="Arial" w:cs="Arial"/>
                <w:b/>
                <w:sz w:val="20"/>
                <w:lang w:val="it-IT"/>
              </w:rPr>
            </w:pPr>
            <w:r w:rsidRPr="00262315">
              <w:rPr>
                <w:rFonts w:ascii="Arial" w:eastAsia="Times New Roman" w:hAnsi="Arial" w:cs="Arial"/>
                <w:b/>
                <w:lang w:eastAsia="ro-RO"/>
              </w:rPr>
              <w:t>200</w:t>
            </w:r>
          </w:p>
        </w:tc>
      </w:tr>
      <w:tr w:rsidR="00037892" w:rsidRPr="00262315" w:rsidTr="0016117E">
        <w:trPr>
          <w:trHeight w:val="346"/>
        </w:trPr>
        <w:tc>
          <w:tcPr>
            <w:tcW w:w="1559" w:type="dxa"/>
            <w:vAlign w:val="center"/>
          </w:tcPr>
          <w:p w:rsidR="00037892" w:rsidRPr="00E83257" w:rsidRDefault="00037892" w:rsidP="0016117E">
            <w:pPr>
              <w:rPr>
                <w:rFonts w:ascii="Arial" w:hAnsi="Arial" w:cs="Arial"/>
                <w:sz w:val="20"/>
                <w:lang w:val="it-IT"/>
              </w:rPr>
            </w:pPr>
            <w:r w:rsidRPr="00E83257">
              <w:rPr>
                <w:rFonts w:ascii="Arial" w:hAnsi="Arial" w:cs="Arial"/>
                <w:sz w:val="20"/>
                <w:lang w:val="it-IT"/>
              </w:rPr>
              <w:t>Mangan</w:t>
            </w:r>
          </w:p>
        </w:tc>
        <w:tc>
          <w:tcPr>
            <w:tcW w:w="992" w:type="dxa"/>
            <w:vAlign w:val="center"/>
          </w:tcPr>
          <w:p w:rsidR="00037892" w:rsidRPr="00E83257" w:rsidRDefault="00037892" w:rsidP="0016117E">
            <w:pPr>
              <w:jc w:val="center"/>
              <w:rPr>
                <w:rFonts w:ascii="Arial" w:hAnsi="Arial" w:cs="Arial"/>
                <w:sz w:val="20"/>
                <w:lang w:val="it-IT"/>
              </w:rPr>
            </w:pPr>
            <w:r w:rsidRPr="00E83257">
              <w:rPr>
                <w:rFonts w:ascii="Arial" w:eastAsia="Times New Roman" w:hAnsi="Arial" w:cs="Arial"/>
                <w:bCs/>
                <w:lang w:eastAsia="ro-RO"/>
              </w:rPr>
              <w:t>μg/l</w:t>
            </w:r>
          </w:p>
        </w:tc>
        <w:tc>
          <w:tcPr>
            <w:tcW w:w="3119" w:type="dxa"/>
            <w:vAlign w:val="center"/>
          </w:tcPr>
          <w:p w:rsidR="00037892" w:rsidRPr="00E83257" w:rsidRDefault="00716FF1" w:rsidP="0016117E">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037892" w:rsidRDefault="00037892" w:rsidP="0016117E">
            <w:pPr>
              <w:ind w:left="-108"/>
              <w:jc w:val="center"/>
              <w:rPr>
                <w:rFonts w:ascii="Arial" w:eastAsia="Times New Roman" w:hAnsi="Arial" w:cs="Arial"/>
                <w:lang w:eastAsia="ro-RO"/>
              </w:rPr>
            </w:pPr>
            <w:r w:rsidRPr="00E83257">
              <w:rPr>
                <w:rFonts w:ascii="Arial" w:eastAsia="Times New Roman" w:hAnsi="Arial" w:cs="Arial"/>
                <w:lang w:eastAsia="ro-RO"/>
              </w:rPr>
              <w:t>SREN ISO 86621/199</w:t>
            </w:r>
            <w:r>
              <w:rPr>
                <w:rFonts w:ascii="Arial" w:eastAsia="Times New Roman" w:hAnsi="Arial" w:cs="Arial"/>
                <w:lang w:eastAsia="ro-RO"/>
              </w:rPr>
              <w:t>5</w:t>
            </w:r>
          </w:p>
          <w:p w:rsidR="00037892" w:rsidRPr="00262315" w:rsidRDefault="00037892" w:rsidP="0016117E">
            <w:pPr>
              <w:ind w:left="-108"/>
              <w:jc w:val="center"/>
              <w:rPr>
                <w:rFonts w:ascii="Arial" w:hAnsi="Arial" w:cs="Arial"/>
                <w:b/>
                <w:sz w:val="20"/>
                <w:lang w:val="it-IT"/>
              </w:rPr>
            </w:pPr>
            <w:r w:rsidRPr="00262315">
              <w:rPr>
                <w:rFonts w:ascii="Arial" w:eastAsia="Times New Roman" w:hAnsi="Arial" w:cs="Arial"/>
                <w:b/>
                <w:lang w:eastAsia="ro-RO"/>
              </w:rPr>
              <w:t>50</w:t>
            </w:r>
          </w:p>
        </w:tc>
      </w:tr>
      <w:tr w:rsidR="00037892" w:rsidRPr="00E83257" w:rsidTr="0016117E">
        <w:trPr>
          <w:trHeight w:val="559"/>
        </w:trPr>
        <w:tc>
          <w:tcPr>
            <w:tcW w:w="1559" w:type="dxa"/>
            <w:vAlign w:val="center"/>
          </w:tcPr>
          <w:p w:rsidR="00037892" w:rsidRPr="00E83257" w:rsidRDefault="00037892" w:rsidP="0016117E">
            <w:pPr>
              <w:rPr>
                <w:rFonts w:ascii="Arial" w:hAnsi="Arial" w:cs="Arial"/>
                <w:sz w:val="20"/>
                <w:lang w:val="it-IT"/>
              </w:rPr>
            </w:pPr>
            <w:r w:rsidRPr="00E83257">
              <w:rPr>
                <w:rFonts w:ascii="Arial" w:hAnsi="Arial" w:cs="Arial"/>
                <w:sz w:val="20"/>
                <w:lang w:val="it-IT"/>
              </w:rPr>
              <w:t>Ca+ Mg</w:t>
            </w:r>
          </w:p>
        </w:tc>
        <w:tc>
          <w:tcPr>
            <w:tcW w:w="992" w:type="dxa"/>
            <w:vAlign w:val="center"/>
          </w:tcPr>
          <w:p w:rsidR="00037892" w:rsidRPr="00E83257" w:rsidRDefault="00037892" w:rsidP="0016117E">
            <w:pPr>
              <w:ind w:left="-108"/>
              <w:jc w:val="center"/>
              <w:rPr>
                <w:rFonts w:ascii="Arial" w:hAnsi="Arial" w:cs="Arial"/>
                <w:sz w:val="20"/>
                <w:lang w:val="it-IT"/>
              </w:rPr>
            </w:pPr>
            <w:r w:rsidRPr="00E83257">
              <w:rPr>
                <w:rFonts w:eastAsia="Times New Roman" w:cs="Arial"/>
                <w:lang w:eastAsia="ro-RO"/>
              </w:rPr>
              <w:t>⁰</w:t>
            </w:r>
            <w:r w:rsidRPr="00E83257">
              <w:rPr>
                <w:rFonts w:ascii="Arial" w:eastAsia="Times New Roman" w:hAnsi="Arial" w:cs="Arial"/>
                <w:lang w:eastAsia="ro-RO"/>
              </w:rPr>
              <w:t>G</w:t>
            </w:r>
          </w:p>
        </w:tc>
        <w:tc>
          <w:tcPr>
            <w:tcW w:w="3119" w:type="dxa"/>
            <w:vAlign w:val="center"/>
          </w:tcPr>
          <w:p w:rsidR="00037892" w:rsidRPr="00E83257" w:rsidRDefault="00716FF1" w:rsidP="0016117E">
            <w:pPr>
              <w:ind w:left="-108"/>
              <w:jc w:val="center"/>
              <w:rPr>
                <w:rFonts w:ascii="Arial" w:eastAsia="Times New Roman" w:hAnsi="Arial" w:cs="Arial"/>
                <w:lang w:eastAsia="ro-RO"/>
              </w:rPr>
            </w:pPr>
            <w:r>
              <w:rPr>
                <w:rFonts w:ascii="Arial" w:eastAsia="Times New Roman" w:hAnsi="Arial" w:cs="Arial"/>
                <w:lang w:eastAsia="ro-RO"/>
              </w:rPr>
              <w:t>28,95</w:t>
            </w:r>
          </w:p>
        </w:tc>
        <w:tc>
          <w:tcPr>
            <w:tcW w:w="3118" w:type="dxa"/>
            <w:vAlign w:val="center"/>
          </w:tcPr>
          <w:p w:rsidR="00037892" w:rsidRPr="00E83257" w:rsidRDefault="00037892" w:rsidP="0016117E">
            <w:pPr>
              <w:ind w:left="-108"/>
              <w:jc w:val="center"/>
              <w:rPr>
                <w:rFonts w:ascii="Arial" w:eastAsia="Times New Roman" w:hAnsi="Arial" w:cs="Arial"/>
                <w:lang w:eastAsia="ro-RO"/>
              </w:rPr>
            </w:pPr>
            <w:r w:rsidRPr="00E83257">
              <w:rPr>
                <w:rFonts w:ascii="Arial" w:eastAsia="Times New Roman" w:hAnsi="Arial" w:cs="Arial"/>
                <w:lang w:eastAsia="ro-RO"/>
              </w:rPr>
              <w:t>SREN ISO 6059/2008</w:t>
            </w:r>
          </w:p>
          <w:p w:rsidR="00037892" w:rsidRPr="00E83257" w:rsidRDefault="00037892" w:rsidP="0016117E">
            <w:pPr>
              <w:ind w:left="-108"/>
              <w:jc w:val="center"/>
              <w:rPr>
                <w:rFonts w:ascii="Arial" w:hAnsi="Arial" w:cs="Arial"/>
                <w:b/>
                <w:sz w:val="20"/>
                <w:lang w:val="it-IT"/>
              </w:rPr>
            </w:pPr>
            <w:r w:rsidRPr="00E83257">
              <w:rPr>
                <w:rFonts w:ascii="Arial" w:eastAsia="Times New Roman" w:hAnsi="Arial" w:cs="Arial"/>
                <w:b/>
                <w:lang w:eastAsia="ro-RO"/>
              </w:rPr>
              <w:t>min 0,5</w:t>
            </w:r>
          </w:p>
        </w:tc>
      </w:tr>
      <w:tr w:rsidR="00037892" w:rsidRPr="00262315" w:rsidTr="0016117E">
        <w:trPr>
          <w:trHeight w:val="335"/>
        </w:trPr>
        <w:tc>
          <w:tcPr>
            <w:tcW w:w="1559" w:type="dxa"/>
            <w:vAlign w:val="center"/>
          </w:tcPr>
          <w:p w:rsidR="00037892" w:rsidRPr="00E83257" w:rsidRDefault="00037892" w:rsidP="0016117E">
            <w:pPr>
              <w:rPr>
                <w:rFonts w:ascii="Arial" w:hAnsi="Arial" w:cs="Arial"/>
                <w:sz w:val="20"/>
                <w:lang w:val="it-IT"/>
              </w:rPr>
            </w:pPr>
            <w:r w:rsidRPr="00E83257">
              <w:rPr>
                <w:rFonts w:ascii="Arial" w:hAnsi="Arial" w:cs="Arial"/>
                <w:sz w:val="20"/>
                <w:lang w:val="it-IT"/>
              </w:rPr>
              <w:t>Sulfati</w:t>
            </w:r>
          </w:p>
        </w:tc>
        <w:tc>
          <w:tcPr>
            <w:tcW w:w="992" w:type="dxa"/>
            <w:vAlign w:val="center"/>
          </w:tcPr>
          <w:p w:rsidR="00037892" w:rsidRPr="00E83257" w:rsidRDefault="00037892" w:rsidP="0016117E">
            <w:pPr>
              <w:jc w:val="center"/>
              <w:rPr>
                <w:rFonts w:ascii="Arial" w:hAnsi="Arial" w:cs="Arial"/>
                <w:sz w:val="20"/>
                <w:lang w:val="it-IT"/>
              </w:rPr>
            </w:pPr>
            <w:r w:rsidRPr="00D578A3">
              <w:rPr>
                <w:rFonts w:ascii="Arial" w:eastAsia="Times New Roman" w:hAnsi="Arial" w:cs="Arial"/>
                <w:bCs/>
                <w:lang w:eastAsia="ro-RO"/>
              </w:rPr>
              <w:t>mg/l</w:t>
            </w:r>
          </w:p>
        </w:tc>
        <w:tc>
          <w:tcPr>
            <w:tcW w:w="3119" w:type="dxa"/>
            <w:vAlign w:val="center"/>
          </w:tcPr>
          <w:p w:rsidR="00037892" w:rsidRPr="00E83257" w:rsidRDefault="00716FF1" w:rsidP="0016117E">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037892" w:rsidRPr="00E83257" w:rsidRDefault="00037892" w:rsidP="0016117E">
            <w:pPr>
              <w:ind w:left="-108"/>
              <w:jc w:val="center"/>
              <w:rPr>
                <w:rFonts w:ascii="Arial" w:hAnsi="Arial" w:cs="Arial"/>
                <w:sz w:val="20"/>
                <w:lang w:val="it-IT"/>
              </w:rPr>
            </w:pPr>
            <w:r w:rsidRPr="00E83257">
              <w:rPr>
                <w:rFonts w:ascii="Arial" w:hAnsi="Arial" w:cs="Arial"/>
                <w:sz w:val="20"/>
                <w:lang w:val="it-IT"/>
              </w:rPr>
              <w:t>STAS 3069-87</w:t>
            </w:r>
          </w:p>
          <w:p w:rsidR="00037892" w:rsidRPr="00262315" w:rsidRDefault="00037892" w:rsidP="0016117E">
            <w:pPr>
              <w:ind w:left="-108"/>
              <w:jc w:val="center"/>
              <w:rPr>
                <w:rFonts w:ascii="Arial" w:hAnsi="Arial" w:cs="Arial"/>
                <w:b/>
                <w:sz w:val="20"/>
                <w:lang w:val="it-IT"/>
              </w:rPr>
            </w:pPr>
            <w:r w:rsidRPr="00262315">
              <w:rPr>
                <w:rFonts w:ascii="Arial" w:hAnsi="Arial" w:cs="Arial"/>
                <w:b/>
                <w:sz w:val="20"/>
                <w:lang w:val="it-IT"/>
              </w:rPr>
              <w:t>max. 250</w:t>
            </w:r>
          </w:p>
        </w:tc>
      </w:tr>
      <w:tr w:rsidR="00037892" w:rsidRPr="00E83257" w:rsidTr="0016117E">
        <w:trPr>
          <w:trHeight w:val="335"/>
        </w:trPr>
        <w:tc>
          <w:tcPr>
            <w:tcW w:w="1559" w:type="dxa"/>
            <w:vAlign w:val="center"/>
          </w:tcPr>
          <w:p w:rsidR="00037892" w:rsidRPr="00E83257" w:rsidRDefault="00037892" w:rsidP="0016117E">
            <w:pPr>
              <w:rPr>
                <w:rFonts w:ascii="Arial" w:hAnsi="Arial" w:cs="Arial"/>
                <w:sz w:val="20"/>
                <w:lang w:val="it-IT"/>
              </w:rPr>
            </w:pPr>
            <w:r w:rsidRPr="00E83257">
              <w:rPr>
                <w:rFonts w:ascii="Arial" w:hAnsi="Arial" w:cs="Arial"/>
                <w:sz w:val="20"/>
                <w:lang w:val="it-IT"/>
              </w:rPr>
              <w:t>Clor rezidual liber legat</w:t>
            </w:r>
          </w:p>
        </w:tc>
        <w:tc>
          <w:tcPr>
            <w:tcW w:w="992" w:type="dxa"/>
            <w:vAlign w:val="center"/>
          </w:tcPr>
          <w:p w:rsidR="00037892" w:rsidRPr="00E83257" w:rsidRDefault="00037892" w:rsidP="0016117E">
            <w:pPr>
              <w:jc w:val="center"/>
              <w:rPr>
                <w:rFonts w:ascii="Arial" w:hAnsi="Arial" w:cs="Arial"/>
                <w:sz w:val="20"/>
                <w:lang w:val="it-IT"/>
              </w:rPr>
            </w:pPr>
            <w:r w:rsidRPr="00E83257">
              <w:rPr>
                <w:rFonts w:ascii="Arial" w:eastAsia="Times New Roman" w:hAnsi="Arial" w:cs="Arial"/>
                <w:bCs/>
                <w:lang w:eastAsia="ro-RO"/>
              </w:rPr>
              <w:t>mg/l</w:t>
            </w:r>
          </w:p>
        </w:tc>
        <w:tc>
          <w:tcPr>
            <w:tcW w:w="3119" w:type="dxa"/>
            <w:vAlign w:val="center"/>
          </w:tcPr>
          <w:p w:rsidR="00037892" w:rsidRPr="00E83257" w:rsidRDefault="00716FF1" w:rsidP="0016117E">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037892" w:rsidRPr="00E83257" w:rsidRDefault="00037892" w:rsidP="0016117E">
            <w:pPr>
              <w:ind w:left="-108"/>
              <w:jc w:val="center"/>
              <w:rPr>
                <w:rFonts w:ascii="Arial" w:eastAsia="Times New Roman" w:hAnsi="Arial" w:cs="Arial"/>
                <w:lang w:eastAsia="ro-RO"/>
              </w:rPr>
            </w:pPr>
            <w:r w:rsidRPr="00E83257">
              <w:rPr>
                <w:rFonts w:ascii="Arial" w:eastAsia="Times New Roman" w:hAnsi="Arial" w:cs="Arial"/>
                <w:lang w:eastAsia="ro-RO"/>
              </w:rPr>
              <w:t>STAS 6363/1978</w:t>
            </w:r>
          </w:p>
          <w:p w:rsidR="00037892" w:rsidRPr="00E83257" w:rsidRDefault="00037892" w:rsidP="0016117E">
            <w:pPr>
              <w:ind w:left="-108"/>
              <w:jc w:val="center"/>
              <w:rPr>
                <w:rFonts w:ascii="Arial" w:hAnsi="Arial" w:cs="Arial"/>
                <w:b/>
                <w:sz w:val="20"/>
                <w:lang w:val="it-IT"/>
              </w:rPr>
            </w:pPr>
            <w:r>
              <w:rPr>
                <w:rFonts w:ascii="Arial" w:eastAsia="Times New Roman" w:hAnsi="Arial" w:cs="Arial"/>
                <w:b/>
                <w:lang w:eastAsia="ro-RO"/>
              </w:rPr>
              <w:t>min. 0</w:t>
            </w:r>
            <w:r w:rsidRPr="00E83257">
              <w:rPr>
                <w:rFonts w:ascii="Arial" w:eastAsia="Times New Roman" w:hAnsi="Arial" w:cs="Arial"/>
                <w:b/>
                <w:lang w:eastAsia="ro-RO"/>
              </w:rPr>
              <w:t>,1; max. 0,5</w:t>
            </w:r>
          </w:p>
        </w:tc>
      </w:tr>
      <w:tr w:rsidR="00037892" w:rsidRPr="00262315" w:rsidTr="0016117E">
        <w:trPr>
          <w:trHeight w:val="335"/>
        </w:trPr>
        <w:tc>
          <w:tcPr>
            <w:tcW w:w="1559" w:type="dxa"/>
            <w:vAlign w:val="center"/>
          </w:tcPr>
          <w:p w:rsidR="00037892" w:rsidRPr="00262315" w:rsidRDefault="00037892" w:rsidP="0016117E">
            <w:pPr>
              <w:rPr>
                <w:rFonts w:ascii="Arial" w:hAnsi="Arial" w:cs="Arial"/>
                <w:sz w:val="20"/>
                <w:lang w:val="it-IT"/>
              </w:rPr>
            </w:pPr>
            <w:r w:rsidRPr="00262315">
              <w:rPr>
                <w:rFonts w:ascii="Arial" w:hAnsi="Arial" w:cs="Arial"/>
                <w:sz w:val="20"/>
                <w:lang w:val="it-IT"/>
              </w:rPr>
              <w:t xml:space="preserve">Colonii </w:t>
            </w:r>
            <w:r w:rsidRPr="00262315">
              <w:rPr>
                <w:rFonts w:ascii="Arial" w:eastAsia="Times New Roman" w:hAnsi="Arial" w:cs="Arial"/>
                <w:bCs/>
                <w:lang w:eastAsia="ro-RO"/>
              </w:rPr>
              <w:t>22</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2" w:type="dxa"/>
            <w:vAlign w:val="center"/>
          </w:tcPr>
          <w:p w:rsidR="00037892" w:rsidRPr="00262315" w:rsidRDefault="00037892" w:rsidP="0016117E">
            <w:pPr>
              <w:jc w:val="center"/>
              <w:rPr>
                <w:rFonts w:ascii="Arial" w:hAnsi="Arial" w:cs="Arial"/>
                <w:sz w:val="20"/>
                <w:lang w:val="it-IT"/>
              </w:rPr>
            </w:pPr>
            <w:r w:rsidRPr="00262315">
              <w:rPr>
                <w:rFonts w:ascii="Arial" w:hAnsi="Arial" w:cs="Arial"/>
                <w:sz w:val="20"/>
                <w:lang w:val="it-IT"/>
              </w:rPr>
              <w:t>nr/ml</w:t>
            </w:r>
          </w:p>
        </w:tc>
        <w:tc>
          <w:tcPr>
            <w:tcW w:w="3119" w:type="dxa"/>
            <w:vAlign w:val="center"/>
          </w:tcPr>
          <w:p w:rsidR="00037892" w:rsidRPr="00570CB1" w:rsidRDefault="00716FF1" w:rsidP="0016117E">
            <w:pPr>
              <w:ind w:left="-108"/>
              <w:jc w:val="center"/>
              <w:rPr>
                <w:rFonts w:ascii="Arial" w:eastAsia="Times New Roman" w:hAnsi="Arial" w:cs="Arial"/>
                <w:color w:val="000000"/>
                <w:lang w:eastAsia="ro-RO"/>
              </w:rPr>
            </w:pPr>
            <w:r>
              <w:rPr>
                <w:rFonts w:ascii="Arial" w:eastAsia="Times New Roman" w:hAnsi="Arial" w:cs="Arial"/>
                <w:color w:val="000000"/>
                <w:lang w:eastAsia="ro-RO"/>
              </w:rPr>
              <w:t>0,40/0</w:t>
            </w:r>
          </w:p>
        </w:tc>
        <w:tc>
          <w:tcPr>
            <w:tcW w:w="3118" w:type="dxa"/>
            <w:vMerge w:val="restart"/>
            <w:vAlign w:val="center"/>
          </w:tcPr>
          <w:p w:rsidR="00037892" w:rsidRDefault="00037892" w:rsidP="0016117E">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6222/2004</w:t>
            </w:r>
          </w:p>
          <w:p w:rsidR="00037892" w:rsidRPr="00262315" w:rsidRDefault="00037892" w:rsidP="0016117E">
            <w:pPr>
              <w:ind w:left="-108"/>
              <w:jc w:val="center"/>
              <w:rPr>
                <w:rFonts w:ascii="Arial" w:hAnsi="Arial" w:cs="Arial"/>
                <w:b/>
                <w:sz w:val="20"/>
                <w:lang w:val="it-IT"/>
              </w:rPr>
            </w:pPr>
            <w:r w:rsidRPr="00262315">
              <w:rPr>
                <w:rFonts w:ascii="Arial" w:eastAsia="Times New Roman" w:hAnsi="Arial" w:cs="Arial"/>
                <w:b/>
                <w:color w:val="000000"/>
                <w:lang w:eastAsia="ro-RO"/>
              </w:rPr>
              <w:t>NOMA</w:t>
            </w:r>
          </w:p>
        </w:tc>
      </w:tr>
      <w:tr w:rsidR="00037892" w:rsidRPr="00262315" w:rsidTr="0016117E">
        <w:trPr>
          <w:trHeight w:val="335"/>
        </w:trPr>
        <w:tc>
          <w:tcPr>
            <w:tcW w:w="1559" w:type="dxa"/>
            <w:vAlign w:val="center"/>
          </w:tcPr>
          <w:p w:rsidR="00037892" w:rsidRPr="00262315" w:rsidRDefault="00037892" w:rsidP="0016117E">
            <w:pPr>
              <w:rPr>
                <w:rFonts w:ascii="Arial" w:hAnsi="Arial" w:cs="Arial"/>
                <w:sz w:val="20"/>
                <w:lang w:val="it-IT"/>
              </w:rPr>
            </w:pPr>
            <w:r w:rsidRPr="00262315">
              <w:rPr>
                <w:rFonts w:ascii="Arial" w:eastAsia="Times New Roman" w:hAnsi="Arial" w:cs="Arial"/>
                <w:bCs/>
                <w:lang w:eastAsia="ro-RO"/>
              </w:rPr>
              <w:t>Colonii 37</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2" w:type="dxa"/>
            <w:vAlign w:val="center"/>
          </w:tcPr>
          <w:p w:rsidR="00037892" w:rsidRPr="00262315" w:rsidRDefault="00037892" w:rsidP="0016117E">
            <w:pPr>
              <w:jc w:val="center"/>
              <w:rPr>
                <w:rFonts w:ascii="Arial" w:hAnsi="Arial" w:cs="Arial"/>
                <w:sz w:val="20"/>
                <w:lang w:val="it-IT"/>
              </w:rPr>
            </w:pPr>
            <w:r w:rsidRPr="00262315">
              <w:rPr>
                <w:rFonts w:ascii="Arial" w:hAnsi="Arial" w:cs="Arial"/>
                <w:sz w:val="20"/>
                <w:lang w:val="it-IT"/>
              </w:rPr>
              <w:t>nr/ml</w:t>
            </w:r>
          </w:p>
        </w:tc>
        <w:tc>
          <w:tcPr>
            <w:tcW w:w="3119" w:type="dxa"/>
            <w:vAlign w:val="center"/>
          </w:tcPr>
          <w:p w:rsidR="00037892" w:rsidRPr="00262315" w:rsidRDefault="00716FF1" w:rsidP="0016117E">
            <w:pPr>
              <w:ind w:left="-108"/>
              <w:jc w:val="center"/>
              <w:rPr>
                <w:rFonts w:ascii="Arial" w:hAnsi="Arial" w:cs="Arial"/>
                <w:sz w:val="20"/>
                <w:lang w:val="it-IT"/>
              </w:rPr>
            </w:pPr>
            <w:r>
              <w:rPr>
                <w:rFonts w:ascii="Arial" w:hAnsi="Arial" w:cs="Arial"/>
                <w:sz w:val="20"/>
                <w:lang w:val="it-IT"/>
              </w:rPr>
              <w:t>8</w:t>
            </w:r>
          </w:p>
        </w:tc>
        <w:tc>
          <w:tcPr>
            <w:tcW w:w="3118" w:type="dxa"/>
            <w:vMerge/>
            <w:vAlign w:val="center"/>
          </w:tcPr>
          <w:p w:rsidR="00037892" w:rsidRPr="00262315" w:rsidRDefault="00037892" w:rsidP="0016117E">
            <w:pPr>
              <w:ind w:left="-108"/>
              <w:jc w:val="center"/>
              <w:rPr>
                <w:rFonts w:ascii="Arial" w:hAnsi="Arial" w:cs="Arial"/>
                <w:sz w:val="20"/>
                <w:lang w:val="it-IT"/>
              </w:rPr>
            </w:pPr>
          </w:p>
        </w:tc>
      </w:tr>
      <w:tr w:rsidR="00037892" w:rsidRPr="00262315" w:rsidTr="0016117E">
        <w:trPr>
          <w:trHeight w:val="173"/>
        </w:trPr>
        <w:tc>
          <w:tcPr>
            <w:tcW w:w="1559" w:type="dxa"/>
            <w:vAlign w:val="center"/>
          </w:tcPr>
          <w:p w:rsidR="00037892" w:rsidRPr="00262315" w:rsidRDefault="00037892" w:rsidP="0016117E">
            <w:pPr>
              <w:rPr>
                <w:rFonts w:ascii="Arial" w:hAnsi="Arial" w:cs="Arial"/>
                <w:sz w:val="20"/>
                <w:lang w:val="it-IT"/>
              </w:rPr>
            </w:pPr>
            <w:r>
              <w:rPr>
                <w:rFonts w:ascii="Arial" w:hAnsi="Arial" w:cs="Arial"/>
                <w:sz w:val="20"/>
                <w:lang w:val="it-IT"/>
              </w:rPr>
              <w:t>Bacterii coliforme</w:t>
            </w:r>
          </w:p>
        </w:tc>
        <w:tc>
          <w:tcPr>
            <w:tcW w:w="992" w:type="dxa"/>
            <w:vAlign w:val="center"/>
          </w:tcPr>
          <w:p w:rsidR="00037892" w:rsidRPr="00262315" w:rsidRDefault="00037892" w:rsidP="0016117E">
            <w:pPr>
              <w:jc w:val="center"/>
              <w:rPr>
                <w:rFonts w:ascii="Arial" w:hAnsi="Arial" w:cs="Arial"/>
                <w:sz w:val="20"/>
                <w:lang w:val="it-IT"/>
              </w:rPr>
            </w:pPr>
            <w:r>
              <w:rPr>
                <w:rFonts w:ascii="Arial" w:hAnsi="Arial" w:cs="Arial"/>
                <w:sz w:val="20"/>
                <w:lang w:val="it-IT"/>
              </w:rPr>
              <w:t>nr/100 ml</w:t>
            </w:r>
          </w:p>
        </w:tc>
        <w:tc>
          <w:tcPr>
            <w:tcW w:w="3119" w:type="dxa"/>
            <w:vAlign w:val="center"/>
          </w:tcPr>
          <w:p w:rsidR="00037892" w:rsidRPr="00570CB1" w:rsidRDefault="00716FF1" w:rsidP="0016117E">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037892" w:rsidRDefault="00037892" w:rsidP="0016117E">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037892" w:rsidRPr="00262315" w:rsidRDefault="00037892" w:rsidP="0016117E">
            <w:pPr>
              <w:ind w:left="-108"/>
              <w:jc w:val="center"/>
              <w:rPr>
                <w:rFonts w:ascii="Arial" w:hAnsi="Arial" w:cs="Arial"/>
                <w:b/>
                <w:sz w:val="20"/>
                <w:lang w:val="it-IT"/>
              </w:rPr>
            </w:pPr>
            <w:r w:rsidRPr="00262315">
              <w:rPr>
                <w:rFonts w:ascii="Arial" w:eastAsia="Times New Roman" w:hAnsi="Arial" w:cs="Arial"/>
                <w:b/>
                <w:color w:val="000000"/>
                <w:lang w:eastAsia="ro-RO"/>
              </w:rPr>
              <w:t>0</w:t>
            </w:r>
          </w:p>
        </w:tc>
      </w:tr>
      <w:tr w:rsidR="00037892" w:rsidRPr="00262315" w:rsidTr="0016117E">
        <w:trPr>
          <w:trHeight w:val="335"/>
        </w:trPr>
        <w:tc>
          <w:tcPr>
            <w:tcW w:w="1559" w:type="dxa"/>
            <w:vAlign w:val="center"/>
          </w:tcPr>
          <w:p w:rsidR="00037892" w:rsidRPr="00262315" w:rsidRDefault="00037892" w:rsidP="0016117E">
            <w:pPr>
              <w:rPr>
                <w:rFonts w:ascii="Arial" w:hAnsi="Arial" w:cs="Arial"/>
                <w:sz w:val="20"/>
                <w:lang w:val="it-IT"/>
              </w:rPr>
            </w:pPr>
            <w:r>
              <w:rPr>
                <w:rFonts w:ascii="Arial" w:hAnsi="Arial" w:cs="Arial"/>
                <w:sz w:val="20"/>
                <w:lang w:val="it-IT"/>
              </w:rPr>
              <w:t>Escherichia coli</w:t>
            </w:r>
          </w:p>
        </w:tc>
        <w:tc>
          <w:tcPr>
            <w:tcW w:w="992" w:type="dxa"/>
            <w:vAlign w:val="center"/>
          </w:tcPr>
          <w:p w:rsidR="00037892" w:rsidRPr="00262315" w:rsidRDefault="00037892" w:rsidP="0016117E">
            <w:pPr>
              <w:jc w:val="center"/>
              <w:rPr>
                <w:rFonts w:ascii="Arial" w:hAnsi="Arial" w:cs="Arial"/>
                <w:sz w:val="20"/>
                <w:lang w:val="it-IT"/>
              </w:rPr>
            </w:pPr>
            <w:r>
              <w:rPr>
                <w:rFonts w:ascii="Arial" w:hAnsi="Arial" w:cs="Arial"/>
                <w:sz w:val="20"/>
                <w:lang w:val="it-IT"/>
              </w:rPr>
              <w:t>nr/100 ml</w:t>
            </w:r>
          </w:p>
        </w:tc>
        <w:tc>
          <w:tcPr>
            <w:tcW w:w="3119" w:type="dxa"/>
            <w:vAlign w:val="center"/>
          </w:tcPr>
          <w:p w:rsidR="00037892" w:rsidRPr="00570CB1" w:rsidRDefault="00716FF1" w:rsidP="0016117E">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037892" w:rsidRDefault="00037892" w:rsidP="0016117E">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037892" w:rsidRPr="00262315" w:rsidRDefault="00037892" w:rsidP="0016117E">
            <w:pPr>
              <w:ind w:left="-108"/>
              <w:jc w:val="center"/>
              <w:rPr>
                <w:rFonts w:ascii="Arial" w:hAnsi="Arial" w:cs="Arial"/>
                <w:b/>
                <w:sz w:val="20"/>
                <w:lang w:val="it-IT"/>
              </w:rPr>
            </w:pPr>
            <w:r w:rsidRPr="00262315">
              <w:rPr>
                <w:rFonts w:ascii="Arial" w:hAnsi="Arial" w:cs="Arial"/>
                <w:b/>
                <w:sz w:val="20"/>
                <w:lang w:val="it-IT"/>
              </w:rPr>
              <w:t>0</w:t>
            </w:r>
          </w:p>
        </w:tc>
      </w:tr>
      <w:tr w:rsidR="00037892" w:rsidRPr="00262315" w:rsidTr="0016117E">
        <w:trPr>
          <w:trHeight w:val="163"/>
        </w:trPr>
        <w:tc>
          <w:tcPr>
            <w:tcW w:w="1559" w:type="dxa"/>
            <w:vAlign w:val="center"/>
          </w:tcPr>
          <w:p w:rsidR="00037892" w:rsidRPr="00262315" w:rsidRDefault="00037892" w:rsidP="0016117E">
            <w:pPr>
              <w:rPr>
                <w:rFonts w:ascii="Arial" w:hAnsi="Arial" w:cs="Arial"/>
                <w:sz w:val="20"/>
                <w:lang w:val="it-IT"/>
              </w:rPr>
            </w:pPr>
            <w:r w:rsidRPr="00262315">
              <w:rPr>
                <w:rFonts w:ascii="Arial" w:hAnsi="Arial" w:cs="Arial"/>
                <w:sz w:val="20"/>
                <w:lang w:val="it-IT"/>
              </w:rPr>
              <w:t>Entorococi</w:t>
            </w:r>
          </w:p>
        </w:tc>
        <w:tc>
          <w:tcPr>
            <w:tcW w:w="992" w:type="dxa"/>
            <w:vAlign w:val="center"/>
          </w:tcPr>
          <w:p w:rsidR="00037892" w:rsidRPr="00262315" w:rsidRDefault="00037892" w:rsidP="0016117E">
            <w:pPr>
              <w:jc w:val="center"/>
              <w:rPr>
                <w:rFonts w:ascii="Arial" w:hAnsi="Arial" w:cs="Arial"/>
                <w:sz w:val="20"/>
                <w:lang w:val="it-IT"/>
              </w:rPr>
            </w:pPr>
            <w:r>
              <w:rPr>
                <w:rFonts w:ascii="Arial" w:hAnsi="Arial" w:cs="Arial"/>
                <w:sz w:val="20"/>
                <w:lang w:val="it-IT"/>
              </w:rPr>
              <w:t>nr/100 ml</w:t>
            </w:r>
          </w:p>
        </w:tc>
        <w:tc>
          <w:tcPr>
            <w:tcW w:w="3119" w:type="dxa"/>
            <w:vAlign w:val="center"/>
          </w:tcPr>
          <w:p w:rsidR="00037892" w:rsidRPr="00570CB1" w:rsidRDefault="00716FF1" w:rsidP="0016117E">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037892" w:rsidRPr="00262315" w:rsidRDefault="00037892" w:rsidP="0016117E">
            <w:pPr>
              <w:ind w:left="-108"/>
              <w:jc w:val="center"/>
              <w:rPr>
                <w:rFonts w:ascii="Arial" w:hAnsi="Arial" w:cs="Arial"/>
                <w:sz w:val="20"/>
                <w:lang w:val="it-IT"/>
              </w:rPr>
            </w:pPr>
            <w:r w:rsidRPr="00262315">
              <w:rPr>
                <w:rFonts w:ascii="Arial" w:eastAsia="Times New Roman" w:hAnsi="Arial" w:cs="Arial"/>
                <w:lang w:eastAsia="ro-RO"/>
              </w:rPr>
              <w:t>SREN ISO 7899-2/2002</w:t>
            </w:r>
          </w:p>
        </w:tc>
      </w:tr>
      <w:tr w:rsidR="00037892" w:rsidRPr="00262315" w:rsidTr="0016117E">
        <w:trPr>
          <w:trHeight w:val="173"/>
        </w:trPr>
        <w:tc>
          <w:tcPr>
            <w:tcW w:w="1559" w:type="dxa"/>
            <w:vAlign w:val="center"/>
          </w:tcPr>
          <w:p w:rsidR="00037892" w:rsidRPr="00262315" w:rsidRDefault="00037892" w:rsidP="0016117E">
            <w:pPr>
              <w:rPr>
                <w:rFonts w:ascii="Arial" w:hAnsi="Arial" w:cs="Arial"/>
                <w:sz w:val="20"/>
                <w:lang w:val="it-IT"/>
              </w:rPr>
            </w:pPr>
            <w:r w:rsidRPr="00262315">
              <w:rPr>
                <w:rFonts w:ascii="Arial" w:hAnsi="Arial" w:cs="Arial"/>
                <w:sz w:val="20"/>
                <w:lang w:val="it-IT"/>
              </w:rPr>
              <w:t>Clostridiumperfrigens</w:t>
            </w:r>
          </w:p>
        </w:tc>
        <w:tc>
          <w:tcPr>
            <w:tcW w:w="992" w:type="dxa"/>
            <w:vAlign w:val="center"/>
          </w:tcPr>
          <w:p w:rsidR="00037892" w:rsidRPr="00262315" w:rsidRDefault="00037892" w:rsidP="0016117E">
            <w:pPr>
              <w:jc w:val="center"/>
              <w:rPr>
                <w:rFonts w:ascii="Arial" w:hAnsi="Arial" w:cs="Arial"/>
                <w:sz w:val="20"/>
                <w:lang w:val="it-IT"/>
              </w:rPr>
            </w:pPr>
            <w:r>
              <w:rPr>
                <w:rFonts w:ascii="Arial" w:hAnsi="Arial" w:cs="Arial"/>
                <w:sz w:val="20"/>
                <w:lang w:val="it-IT"/>
              </w:rPr>
              <w:t>nr/100 ml</w:t>
            </w:r>
          </w:p>
        </w:tc>
        <w:tc>
          <w:tcPr>
            <w:tcW w:w="3119" w:type="dxa"/>
            <w:vAlign w:val="center"/>
          </w:tcPr>
          <w:p w:rsidR="00037892" w:rsidRPr="00262315" w:rsidRDefault="00716FF1" w:rsidP="0016117E">
            <w:pPr>
              <w:ind w:left="-108"/>
              <w:jc w:val="center"/>
              <w:rPr>
                <w:rFonts w:ascii="Arial" w:hAnsi="Arial" w:cs="Arial"/>
                <w:sz w:val="20"/>
                <w:lang w:val="it-IT"/>
              </w:rPr>
            </w:pPr>
            <w:r>
              <w:rPr>
                <w:rFonts w:ascii="Arial" w:hAnsi="Arial" w:cs="Arial"/>
                <w:sz w:val="20"/>
                <w:lang w:val="it-IT"/>
              </w:rPr>
              <w:t>-</w:t>
            </w:r>
          </w:p>
        </w:tc>
        <w:tc>
          <w:tcPr>
            <w:tcW w:w="3118" w:type="dxa"/>
            <w:vAlign w:val="center"/>
          </w:tcPr>
          <w:p w:rsidR="00037892" w:rsidRPr="00262315" w:rsidRDefault="00037892" w:rsidP="0016117E">
            <w:pPr>
              <w:ind w:left="-108"/>
              <w:jc w:val="center"/>
              <w:rPr>
                <w:rFonts w:ascii="Arial" w:hAnsi="Arial" w:cs="Arial"/>
                <w:sz w:val="20"/>
                <w:lang w:val="it-IT"/>
              </w:rPr>
            </w:pPr>
            <w:r w:rsidRPr="00262315">
              <w:rPr>
                <w:rFonts w:ascii="Arial" w:hAnsi="Arial" w:cs="Arial"/>
                <w:sz w:val="20"/>
                <w:lang w:val="it-IT"/>
              </w:rPr>
              <w:t>L458/2002</w:t>
            </w:r>
          </w:p>
        </w:tc>
      </w:tr>
    </w:tbl>
    <w:p w:rsidR="003A1753" w:rsidRPr="004259AC" w:rsidRDefault="003A1753" w:rsidP="003A1753">
      <w:pPr>
        <w:pStyle w:val="StandardtextCaracterCaracterCaracterCaracter"/>
        <w:ind w:left="851"/>
        <w:rPr>
          <w:rFonts w:cs="Arial"/>
          <w:lang w:val="ro-RO"/>
        </w:rPr>
      </w:pPr>
      <w:r w:rsidRPr="004259AC">
        <w:rPr>
          <w:rFonts w:cs="Arial"/>
          <w:b/>
          <w:lang w:val="ro-RO"/>
        </w:rPr>
        <w:t xml:space="preserve">Sursa: </w:t>
      </w:r>
      <w:r w:rsidRPr="004259AC">
        <w:rPr>
          <w:rFonts w:cs="Arial"/>
          <w:lang w:val="ro-RO"/>
        </w:rPr>
        <w:t xml:space="preserve">Apa Canal SA Galati – Buletin de Analiza </w:t>
      </w:r>
      <w:r>
        <w:rPr>
          <w:rFonts w:cs="Arial"/>
          <w:lang w:val="ro-RO"/>
        </w:rPr>
        <w:t>4</w:t>
      </w:r>
      <w:r w:rsidR="00037892">
        <w:rPr>
          <w:rFonts w:cs="Arial"/>
          <w:lang w:val="ro-RO"/>
        </w:rPr>
        <w:t>3</w:t>
      </w:r>
      <w:r w:rsidRPr="004259AC">
        <w:rPr>
          <w:rFonts w:cs="Arial"/>
          <w:lang w:val="ro-RO"/>
        </w:rPr>
        <w:t>/</w:t>
      </w:r>
      <w:r w:rsidR="00037892">
        <w:rPr>
          <w:rFonts w:cs="Arial"/>
          <w:lang w:val="ro-RO"/>
        </w:rPr>
        <w:t>31.10</w:t>
      </w:r>
      <w:r w:rsidRPr="004259AC">
        <w:rPr>
          <w:rFonts w:cs="Arial"/>
          <w:lang w:val="ro-RO"/>
        </w:rPr>
        <w:t>.2012</w:t>
      </w:r>
    </w:p>
    <w:p w:rsidR="003A1753" w:rsidRPr="00CA6C34" w:rsidRDefault="003A1753" w:rsidP="003A1753">
      <w:pPr>
        <w:spacing w:after="120" w:line="360" w:lineRule="auto"/>
        <w:ind w:left="851"/>
        <w:jc w:val="both"/>
        <w:rPr>
          <w:rFonts w:ascii="Arial" w:hAnsi="Arial" w:cs="Arial"/>
          <w:sz w:val="24"/>
          <w:szCs w:val="24"/>
          <w:lang w:val="it-IT"/>
        </w:rPr>
      </w:pPr>
      <w:r w:rsidRPr="00CA6C34">
        <w:rPr>
          <w:rFonts w:ascii="Arial" w:hAnsi="Arial" w:cs="Arial"/>
          <w:sz w:val="24"/>
          <w:szCs w:val="24"/>
          <w:lang w:val="it-IT"/>
        </w:rPr>
        <w:t xml:space="preserve">Pe baza analizelor de la iesirea din rezervor </w:t>
      </w:r>
      <w:r w:rsidR="00716FF1">
        <w:rPr>
          <w:rFonts w:ascii="Arial" w:hAnsi="Arial" w:cs="Arial"/>
          <w:sz w:val="24"/>
          <w:szCs w:val="24"/>
          <w:lang w:val="it-IT"/>
        </w:rPr>
        <w:t>s-au putut constata depasiri la</w:t>
      </w:r>
      <w:r>
        <w:rPr>
          <w:rFonts w:ascii="Arial" w:hAnsi="Arial" w:cs="Arial"/>
          <w:sz w:val="24"/>
          <w:szCs w:val="24"/>
          <w:lang w:val="it-IT"/>
        </w:rPr>
        <w:t xml:space="preserve"> fier.</w:t>
      </w:r>
    </w:p>
    <w:p w:rsidR="003A1753" w:rsidRPr="00716FF1" w:rsidRDefault="003A1753" w:rsidP="003A1753">
      <w:pPr>
        <w:spacing w:after="120" w:line="360" w:lineRule="auto"/>
        <w:ind w:left="851"/>
        <w:jc w:val="both"/>
        <w:rPr>
          <w:rFonts w:ascii="Arial" w:hAnsi="Arial" w:cs="Arial"/>
          <w:sz w:val="24"/>
          <w:szCs w:val="24"/>
          <w:lang w:val="it-IT"/>
        </w:rPr>
      </w:pPr>
      <w:r w:rsidRPr="00716FF1">
        <w:rPr>
          <w:rFonts w:ascii="Arial" w:hAnsi="Arial" w:cs="Arial"/>
          <w:sz w:val="24"/>
          <w:szCs w:val="24"/>
          <w:lang w:val="it-IT"/>
        </w:rPr>
        <w:t>Fierul total este prezent in mai mult de 90% din analize.</w:t>
      </w:r>
      <w:r w:rsidR="00716FF1" w:rsidRPr="00716FF1">
        <w:rPr>
          <w:rFonts w:ascii="Arial" w:hAnsi="Arial" w:cs="Arial"/>
          <w:sz w:val="24"/>
          <w:szCs w:val="24"/>
          <w:lang w:val="it-IT"/>
        </w:rPr>
        <w:t xml:space="preserve"> Uneori se constata depasiri si la turbiditate.</w:t>
      </w:r>
    </w:p>
    <w:p w:rsidR="003A1753" w:rsidRDefault="003A1753" w:rsidP="003A1753">
      <w:pPr>
        <w:spacing w:after="120" w:line="360" w:lineRule="auto"/>
        <w:ind w:left="851"/>
        <w:jc w:val="both"/>
        <w:rPr>
          <w:rFonts w:ascii="Arial" w:hAnsi="Arial" w:cs="Arial"/>
          <w:sz w:val="24"/>
          <w:szCs w:val="24"/>
          <w:lang w:val="it-IT"/>
        </w:rPr>
      </w:pPr>
      <w:r w:rsidRPr="00CA6C34">
        <w:rPr>
          <w:rFonts w:ascii="Arial" w:hAnsi="Arial" w:cs="Arial"/>
          <w:sz w:val="24"/>
          <w:szCs w:val="24"/>
          <w:lang w:val="it-IT"/>
        </w:rPr>
        <w:t>Turbiditatea s-ar putea datora filtrelor necorspunzatoare</w:t>
      </w:r>
      <w:r>
        <w:rPr>
          <w:rFonts w:ascii="Arial" w:hAnsi="Arial" w:cs="Arial"/>
          <w:sz w:val="24"/>
          <w:szCs w:val="24"/>
          <w:lang w:val="it-IT"/>
        </w:rPr>
        <w:t>.</w:t>
      </w:r>
    </w:p>
    <w:p w:rsidR="00EA36C6" w:rsidRPr="00CA6C34" w:rsidRDefault="00EA36C6" w:rsidP="007E13F4">
      <w:pPr>
        <w:pStyle w:val="Subsubtitlu"/>
      </w:pPr>
      <w:bookmarkStart w:id="350" w:name="_Toc369259393"/>
      <w:r>
        <w:t>2.15.1.3 Tratareaapei</w:t>
      </w:r>
      <w:bookmarkEnd w:id="350"/>
    </w:p>
    <w:p w:rsidR="00EA36C6" w:rsidRDefault="00EA36C6" w:rsidP="00716FF1">
      <w:pPr>
        <w:spacing w:after="120" w:line="360" w:lineRule="auto"/>
        <w:ind w:left="851"/>
        <w:jc w:val="both"/>
        <w:rPr>
          <w:rFonts w:ascii="Arial" w:hAnsi="Arial" w:cs="Arial"/>
          <w:sz w:val="24"/>
          <w:szCs w:val="24"/>
          <w:lang w:val="it-IT"/>
        </w:rPr>
      </w:pPr>
      <w:r w:rsidRPr="00EA36C6">
        <w:rPr>
          <w:rFonts w:ascii="Arial" w:hAnsi="Arial" w:cs="Arial"/>
          <w:sz w:val="24"/>
          <w:szCs w:val="24"/>
          <w:lang w:val="it-IT"/>
        </w:rPr>
        <w:t>Tratarea</w:t>
      </w:r>
      <w:r>
        <w:rPr>
          <w:rFonts w:ascii="Arial" w:hAnsi="Arial" w:cs="Arial"/>
          <w:sz w:val="24"/>
          <w:szCs w:val="24"/>
          <w:lang w:val="it-IT"/>
        </w:rPr>
        <w:t xml:space="preserve"> apei in Pechea se face prin dezinfectie cu hipoclorit,</w:t>
      </w:r>
      <w:r w:rsidR="005933D8">
        <w:rPr>
          <w:rFonts w:ascii="Arial" w:hAnsi="Arial" w:cs="Arial"/>
          <w:sz w:val="24"/>
          <w:szCs w:val="24"/>
          <w:lang w:val="it-IT"/>
        </w:rPr>
        <w:t xml:space="preserve"> cu instalatie de dozare automata.</w:t>
      </w:r>
    </w:p>
    <w:p w:rsidR="00EA36C6" w:rsidRPr="00EA36C6" w:rsidRDefault="00EA36C6" w:rsidP="00716FF1">
      <w:pPr>
        <w:spacing w:after="120" w:line="360" w:lineRule="auto"/>
        <w:ind w:left="851"/>
        <w:jc w:val="both"/>
        <w:rPr>
          <w:rFonts w:ascii="Arial" w:hAnsi="Arial" w:cs="Arial"/>
          <w:sz w:val="24"/>
          <w:szCs w:val="24"/>
          <w:lang w:val="it-IT"/>
        </w:rPr>
      </w:pPr>
      <w:r>
        <w:rPr>
          <w:rFonts w:ascii="Arial" w:hAnsi="Arial" w:cs="Arial"/>
          <w:sz w:val="24"/>
          <w:szCs w:val="24"/>
          <w:lang w:val="it-IT"/>
        </w:rPr>
        <w:t>Tratarea apei in comun</w:t>
      </w:r>
      <w:r w:rsidRPr="00EA36C6">
        <w:rPr>
          <w:rFonts w:ascii="Arial" w:hAnsi="Arial" w:cs="Arial"/>
          <w:sz w:val="24"/>
          <w:szCs w:val="24"/>
          <w:lang w:val="it-IT"/>
        </w:rPr>
        <w:t>a</w:t>
      </w:r>
      <w:r w:rsidR="005933D8">
        <w:rPr>
          <w:rFonts w:ascii="Arial" w:hAnsi="Arial" w:cs="Arial"/>
          <w:sz w:val="24"/>
          <w:szCs w:val="24"/>
          <w:lang w:val="it-IT"/>
        </w:rPr>
        <w:t>Slobozia Conachi se face</w:t>
      </w:r>
      <w:r>
        <w:rPr>
          <w:rFonts w:ascii="Arial" w:hAnsi="Arial" w:cs="Arial"/>
          <w:sz w:val="24"/>
          <w:szCs w:val="24"/>
          <w:lang w:val="it-IT"/>
        </w:rPr>
        <w:t xml:space="preserve">la statia de pompare cu ajutorul unei instalatii de dozare hipoclorit. </w:t>
      </w:r>
    </w:p>
    <w:p w:rsidR="00B0194A" w:rsidRPr="00CA6C34" w:rsidRDefault="00B0194A" w:rsidP="007E13F4">
      <w:pPr>
        <w:pStyle w:val="Subsubtitlu"/>
      </w:pPr>
      <w:bookmarkStart w:id="351" w:name="_Toc369259394"/>
      <w:r>
        <w:t>2.15.</w:t>
      </w:r>
      <w:r w:rsidR="00EA36C6">
        <w:t>1.4</w:t>
      </w:r>
      <w:r>
        <w:t xml:space="preserve"> Conducte</w:t>
      </w:r>
      <w:r w:rsidR="00EA36C6">
        <w:t xml:space="preserve"> de aductiune</w:t>
      </w:r>
      <w:bookmarkEnd w:id="351"/>
    </w:p>
    <w:p w:rsidR="004258F9" w:rsidRDefault="004258F9" w:rsidP="004258F9">
      <w:pPr>
        <w:spacing w:after="120" w:line="360" w:lineRule="auto"/>
        <w:ind w:left="708"/>
        <w:jc w:val="both"/>
        <w:rPr>
          <w:rFonts w:ascii="Arial" w:hAnsi="Arial" w:cs="Arial"/>
          <w:sz w:val="24"/>
          <w:szCs w:val="24"/>
          <w:lang w:val="it-IT"/>
        </w:rPr>
      </w:pPr>
      <w:r>
        <w:rPr>
          <w:rFonts w:ascii="Arial" w:hAnsi="Arial" w:cs="Arial"/>
          <w:sz w:val="24"/>
          <w:szCs w:val="24"/>
          <w:lang w:val="it-IT"/>
        </w:rPr>
        <w:t>In Pechea, transportul apei de la frontul de captare la rezervoare se face prin pompare.</w:t>
      </w:r>
    </w:p>
    <w:p w:rsidR="00716FF1" w:rsidRPr="00716FF1" w:rsidRDefault="00716FF1" w:rsidP="00716FF1">
      <w:pPr>
        <w:spacing w:after="120" w:line="360" w:lineRule="auto"/>
        <w:ind w:left="851"/>
        <w:jc w:val="both"/>
        <w:rPr>
          <w:rFonts w:ascii="Arial" w:hAnsi="Arial" w:cs="Arial"/>
          <w:b/>
          <w:sz w:val="20"/>
          <w:szCs w:val="20"/>
        </w:rPr>
      </w:pPr>
      <w:r w:rsidRPr="00716FF1">
        <w:rPr>
          <w:rFonts w:ascii="Arial" w:hAnsi="Arial" w:cs="Arial"/>
          <w:b/>
          <w:sz w:val="20"/>
          <w:szCs w:val="20"/>
        </w:rPr>
        <w:t>Tabel 2.15 – 3 Date tehnice conducta de aductiune</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275"/>
        <w:gridCol w:w="1701"/>
        <w:gridCol w:w="1843"/>
        <w:gridCol w:w="1723"/>
      </w:tblGrid>
      <w:tr w:rsidR="00716FF1" w:rsidRPr="00CA6C34" w:rsidTr="0016117E">
        <w:trPr>
          <w:trHeight w:val="805"/>
        </w:trPr>
        <w:tc>
          <w:tcPr>
            <w:tcW w:w="1843" w:type="dxa"/>
            <w:shd w:val="pct5" w:color="auto" w:fill="auto"/>
            <w:vAlign w:val="center"/>
          </w:tcPr>
          <w:p w:rsidR="00716FF1" w:rsidRPr="00CA6C34" w:rsidRDefault="00716FF1" w:rsidP="0016117E">
            <w:pPr>
              <w:spacing w:after="120"/>
              <w:jc w:val="center"/>
              <w:rPr>
                <w:rFonts w:ascii="Arial" w:eastAsia="Times New Roman" w:hAnsi="Arial" w:cs="Arial"/>
                <w:b/>
                <w:sz w:val="20"/>
                <w:szCs w:val="20"/>
                <w:lang w:val="it-IT"/>
              </w:rPr>
            </w:pPr>
            <w:r>
              <w:rPr>
                <w:rFonts w:ascii="Arial" w:hAnsi="Arial" w:cs="Arial"/>
                <w:b/>
                <w:lang w:val="it-IT"/>
              </w:rPr>
              <w:t>Conducta de aductiune</w:t>
            </w:r>
          </w:p>
        </w:tc>
        <w:tc>
          <w:tcPr>
            <w:tcW w:w="1275" w:type="dxa"/>
            <w:shd w:val="pct5" w:color="auto" w:fill="auto"/>
            <w:vAlign w:val="center"/>
          </w:tcPr>
          <w:p w:rsidR="00716FF1" w:rsidRPr="00CA6C34" w:rsidRDefault="00716FF1" w:rsidP="0016117E">
            <w:pPr>
              <w:spacing w:after="120"/>
              <w:jc w:val="center"/>
              <w:rPr>
                <w:rFonts w:ascii="Arial" w:eastAsia="Times New Roman" w:hAnsi="Arial" w:cs="Arial"/>
                <w:b/>
                <w:sz w:val="20"/>
                <w:szCs w:val="20"/>
                <w:lang w:val="it-IT"/>
              </w:rPr>
            </w:pPr>
            <w:r>
              <w:rPr>
                <w:rFonts w:ascii="Arial" w:hAnsi="Arial" w:cs="Arial"/>
                <w:b/>
                <w:lang w:val="it-IT"/>
              </w:rPr>
              <w:t>Lungime [km]</w:t>
            </w:r>
          </w:p>
        </w:tc>
        <w:tc>
          <w:tcPr>
            <w:tcW w:w="1701" w:type="dxa"/>
            <w:shd w:val="pct5" w:color="auto" w:fill="auto"/>
            <w:vAlign w:val="center"/>
          </w:tcPr>
          <w:p w:rsidR="00716FF1" w:rsidRPr="00CA6C34" w:rsidRDefault="00716FF1" w:rsidP="0016117E">
            <w:pPr>
              <w:spacing w:after="120"/>
              <w:jc w:val="center"/>
              <w:rPr>
                <w:rFonts w:ascii="Arial" w:eastAsia="Times New Roman" w:hAnsi="Arial" w:cs="Arial"/>
                <w:b/>
                <w:sz w:val="20"/>
                <w:szCs w:val="20"/>
                <w:lang w:val="it-IT"/>
              </w:rPr>
            </w:pPr>
            <w:r>
              <w:rPr>
                <w:rFonts w:ascii="Arial" w:hAnsi="Arial" w:cs="Arial"/>
                <w:b/>
                <w:lang w:val="it-IT"/>
              </w:rPr>
              <w:t>Tronson</w:t>
            </w:r>
          </w:p>
        </w:tc>
        <w:tc>
          <w:tcPr>
            <w:tcW w:w="1843" w:type="dxa"/>
            <w:shd w:val="pct5" w:color="auto" w:fill="auto"/>
            <w:vAlign w:val="center"/>
          </w:tcPr>
          <w:p w:rsidR="00716FF1" w:rsidRPr="00CA6C34" w:rsidRDefault="00716FF1" w:rsidP="0016117E">
            <w:pPr>
              <w:spacing w:after="120"/>
              <w:jc w:val="center"/>
              <w:rPr>
                <w:rFonts w:ascii="Arial" w:eastAsia="Times New Roman" w:hAnsi="Arial" w:cs="Arial"/>
                <w:b/>
                <w:sz w:val="20"/>
                <w:szCs w:val="20"/>
                <w:lang w:val="it-IT"/>
              </w:rPr>
            </w:pPr>
            <w:r>
              <w:rPr>
                <w:rFonts w:ascii="Arial" w:eastAsia="Times New Roman" w:hAnsi="Arial" w:cs="Arial"/>
                <w:b/>
                <w:sz w:val="20"/>
                <w:szCs w:val="20"/>
                <w:lang w:val="it-IT"/>
              </w:rPr>
              <w:t>Diamteru [mm]</w:t>
            </w:r>
          </w:p>
        </w:tc>
        <w:tc>
          <w:tcPr>
            <w:tcW w:w="1723" w:type="dxa"/>
            <w:shd w:val="pct5" w:color="auto" w:fill="auto"/>
            <w:vAlign w:val="center"/>
          </w:tcPr>
          <w:p w:rsidR="00716FF1" w:rsidRPr="00CA6C34" w:rsidRDefault="00716FF1" w:rsidP="0016117E">
            <w:pPr>
              <w:spacing w:after="120"/>
              <w:jc w:val="center"/>
              <w:rPr>
                <w:rFonts w:ascii="Arial" w:eastAsia="Times New Roman" w:hAnsi="Arial" w:cs="Arial"/>
                <w:b/>
                <w:sz w:val="20"/>
                <w:szCs w:val="20"/>
                <w:lang w:val="it-IT"/>
              </w:rPr>
            </w:pPr>
            <w:r>
              <w:rPr>
                <w:rFonts w:ascii="Arial" w:hAnsi="Arial" w:cs="Arial"/>
                <w:b/>
                <w:lang w:val="it-IT"/>
              </w:rPr>
              <w:t>Material</w:t>
            </w:r>
          </w:p>
        </w:tc>
      </w:tr>
      <w:tr w:rsidR="00716FF1" w:rsidRPr="00716FF1" w:rsidTr="0016117E">
        <w:tc>
          <w:tcPr>
            <w:tcW w:w="1843" w:type="dxa"/>
            <w:vAlign w:val="center"/>
          </w:tcPr>
          <w:p w:rsidR="00716FF1" w:rsidRPr="00716FF1" w:rsidRDefault="00716FF1" w:rsidP="0016117E">
            <w:pPr>
              <w:spacing w:after="120"/>
              <w:rPr>
                <w:rFonts w:ascii="Arial" w:hAnsi="Arial" w:cs="Arial"/>
                <w:sz w:val="24"/>
                <w:szCs w:val="24"/>
                <w:lang w:val="it-IT"/>
              </w:rPr>
            </w:pPr>
            <w:r w:rsidRPr="00716FF1">
              <w:rPr>
                <w:rFonts w:ascii="Arial" w:hAnsi="Arial" w:cs="Arial"/>
                <w:sz w:val="24"/>
                <w:szCs w:val="24"/>
                <w:lang w:val="it-IT"/>
              </w:rPr>
              <w:t>Pechea</w:t>
            </w:r>
          </w:p>
        </w:tc>
        <w:tc>
          <w:tcPr>
            <w:tcW w:w="1275"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2,3</w:t>
            </w:r>
          </w:p>
        </w:tc>
        <w:tc>
          <w:tcPr>
            <w:tcW w:w="1701"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Front captare – SP</w:t>
            </w:r>
          </w:p>
        </w:tc>
        <w:tc>
          <w:tcPr>
            <w:tcW w:w="1843"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90 - 210</w:t>
            </w:r>
          </w:p>
        </w:tc>
        <w:tc>
          <w:tcPr>
            <w:tcW w:w="1723"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PE si PVC</w:t>
            </w:r>
          </w:p>
        </w:tc>
      </w:tr>
      <w:tr w:rsidR="00716FF1" w:rsidRPr="00716FF1" w:rsidTr="0016117E">
        <w:tc>
          <w:tcPr>
            <w:tcW w:w="1843" w:type="dxa"/>
            <w:vAlign w:val="center"/>
          </w:tcPr>
          <w:p w:rsidR="00716FF1" w:rsidRPr="00716FF1" w:rsidRDefault="00716FF1" w:rsidP="0016117E">
            <w:pPr>
              <w:spacing w:after="120"/>
              <w:rPr>
                <w:rFonts w:ascii="Arial" w:hAnsi="Arial" w:cs="Arial"/>
                <w:sz w:val="24"/>
                <w:szCs w:val="24"/>
                <w:lang w:val="it-IT"/>
              </w:rPr>
            </w:pPr>
            <w:r w:rsidRPr="00716FF1">
              <w:rPr>
                <w:rFonts w:ascii="Arial" w:hAnsi="Arial" w:cs="Arial"/>
                <w:sz w:val="24"/>
                <w:szCs w:val="24"/>
                <w:lang w:val="it-IT"/>
              </w:rPr>
              <w:t>Pechea</w:t>
            </w:r>
          </w:p>
        </w:tc>
        <w:tc>
          <w:tcPr>
            <w:tcW w:w="1275"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5,8</w:t>
            </w:r>
          </w:p>
        </w:tc>
        <w:tc>
          <w:tcPr>
            <w:tcW w:w="1701"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rPr>
              <w:t>SP la rezervor</w:t>
            </w:r>
          </w:p>
        </w:tc>
        <w:tc>
          <w:tcPr>
            <w:tcW w:w="1843"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rPr>
              <w:t>125 – 160</w:t>
            </w:r>
          </w:p>
        </w:tc>
        <w:tc>
          <w:tcPr>
            <w:tcW w:w="1723"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PE</w:t>
            </w:r>
          </w:p>
        </w:tc>
      </w:tr>
      <w:tr w:rsidR="00716FF1" w:rsidRPr="00716FF1" w:rsidTr="0016117E">
        <w:tc>
          <w:tcPr>
            <w:tcW w:w="1843" w:type="dxa"/>
            <w:vAlign w:val="center"/>
          </w:tcPr>
          <w:p w:rsidR="00716FF1" w:rsidRPr="00716FF1" w:rsidRDefault="00716FF1" w:rsidP="0016117E">
            <w:pPr>
              <w:spacing w:after="120"/>
              <w:rPr>
                <w:rFonts w:ascii="Arial" w:hAnsi="Arial" w:cs="Arial"/>
                <w:sz w:val="24"/>
                <w:szCs w:val="24"/>
                <w:lang w:val="it-IT"/>
              </w:rPr>
            </w:pPr>
            <w:r w:rsidRPr="00716FF1">
              <w:rPr>
                <w:rFonts w:ascii="Arial" w:hAnsi="Arial" w:cs="Arial"/>
                <w:sz w:val="24"/>
                <w:szCs w:val="24"/>
                <w:lang w:val="it-IT"/>
              </w:rPr>
              <w:t>Slobozia - Conachi</w:t>
            </w:r>
          </w:p>
        </w:tc>
        <w:tc>
          <w:tcPr>
            <w:tcW w:w="1275"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0,3</w:t>
            </w:r>
          </w:p>
        </w:tc>
        <w:tc>
          <w:tcPr>
            <w:tcW w:w="1701" w:type="dxa"/>
            <w:vAlign w:val="center"/>
          </w:tcPr>
          <w:p w:rsidR="00716FF1" w:rsidRPr="00716FF1" w:rsidRDefault="00716FF1" w:rsidP="0016117E">
            <w:pPr>
              <w:spacing w:after="120"/>
              <w:jc w:val="center"/>
              <w:rPr>
                <w:rFonts w:ascii="Arial" w:hAnsi="Arial" w:cs="Arial"/>
                <w:sz w:val="24"/>
                <w:szCs w:val="24"/>
                <w:lang w:val="it-IT"/>
              </w:rPr>
            </w:pPr>
          </w:p>
        </w:tc>
        <w:tc>
          <w:tcPr>
            <w:tcW w:w="1843"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90 - 110</w:t>
            </w:r>
          </w:p>
        </w:tc>
        <w:tc>
          <w:tcPr>
            <w:tcW w:w="1723" w:type="dxa"/>
            <w:vAlign w:val="center"/>
          </w:tcPr>
          <w:p w:rsidR="00716FF1" w:rsidRPr="00716FF1" w:rsidRDefault="00716FF1" w:rsidP="0016117E">
            <w:pPr>
              <w:spacing w:after="120"/>
              <w:jc w:val="center"/>
              <w:rPr>
                <w:rFonts w:ascii="Arial" w:hAnsi="Arial" w:cs="Arial"/>
                <w:sz w:val="24"/>
                <w:szCs w:val="24"/>
                <w:lang w:val="it-IT"/>
              </w:rPr>
            </w:pPr>
            <w:r w:rsidRPr="00716FF1">
              <w:rPr>
                <w:rFonts w:ascii="Arial" w:hAnsi="Arial" w:cs="Arial"/>
                <w:sz w:val="24"/>
                <w:szCs w:val="24"/>
                <w:lang w:val="it-IT"/>
              </w:rPr>
              <w:t>PE</w:t>
            </w:r>
          </w:p>
        </w:tc>
      </w:tr>
    </w:tbl>
    <w:p w:rsidR="00716FF1" w:rsidRDefault="00716FF1" w:rsidP="00716FF1">
      <w:pPr>
        <w:spacing w:after="120" w:line="360" w:lineRule="auto"/>
        <w:ind w:left="851"/>
        <w:jc w:val="both"/>
        <w:rPr>
          <w:rFonts w:ascii="Arial" w:hAnsi="Arial" w:cs="Arial"/>
          <w:sz w:val="24"/>
          <w:szCs w:val="24"/>
        </w:rPr>
      </w:pPr>
    </w:p>
    <w:p w:rsidR="00716FF1" w:rsidRPr="00CA6C34" w:rsidRDefault="00716FF1" w:rsidP="007E13F4">
      <w:pPr>
        <w:pStyle w:val="Subsubtitlu"/>
        <w:rPr>
          <w:szCs w:val="24"/>
          <w:lang w:val="it-IT"/>
        </w:rPr>
      </w:pPr>
      <w:bookmarkStart w:id="352" w:name="_Toc369259395"/>
      <w:r>
        <w:t>2.15.1.5 Inmagazinarea apei</w:t>
      </w:r>
      <w:bookmarkEnd w:id="352"/>
    </w:p>
    <w:p w:rsidR="00716FF1" w:rsidRPr="001B5103" w:rsidRDefault="001B5103" w:rsidP="004258F9">
      <w:pPr>
        <w:spacing w:after="120" w:line="360" w:lineRule="auto"/>
        <w:ind w:left="851"/>
        <w:jc w:val="both"/>
        <w:rPr>
          <w:rFonts w:ascii="Arial" w:hAnsi="Arial" w:cs="Arial"/>
          <w:sz w:val="24"/>
          <w:szCs w:val="24"/>
          <w:lang w:val="it-IT"/>
        </w:rPr>
      </w:pPr>
      <w:r w:rsidRPr="001B5103">
        <w:rPr>
          <w:rFonts w:ascii="Arial" w:hAnsi="Arial" w:cs="Arial"/>
          <w:sz w:val="24"/>
          <w:szCs w:val="24"/>
          <w:lang w:val="it-IT"/>
        </w:rPr>
        <w:t>Sistemul din Pechea dispune de 2 rezervoare: unul de 20 m³, metalic, cu sectiune circulara unde se efectueaza si dezinfectia apei cu hipoclorit de sodiu prin intermediul instalatiei automate de dezinfectie cu hipoclo</w:t>
      </w:r>
      <w:r w:rsidR="003C4A6A">
        <w:rPr>
          <w:rFonts w:ascii="Arial" w:hAnsi="Arial" w:cs="Arial"/>
          <w:sz w:val="24"/>
          <w:szCs w:val="24"/>
          <w:lang w:val="it-IT"/>
        </w:rPr>
        <w:t xml:space="preserve">rit de sodiu, tip BT-VFT 5/20, </w:t>
      </w:r>
      <w:r w:rsidRPr="001B5103">
        <w:rPr>
          <w:rFonts w:ascii="Arial" w:hAnsi="Arial" w:cs="Arial"/>
          <w:sz w:val="24"/>
          <w:szCs w:val="24"/>
          <w:lang w:val="it-IT"/>
        </w:rPr>
        <w:t xml:space="preserve">si unul de 750 m³, din beton armat, suprateran, cu D = 10 m si inaltimea H = 9 m, de unde se alimenteaza </w:t>
      </w:r>
      <w:r w:rsidR="003C4A6A">
        <w:rPr>
          <w:rFonts w:ascii="Arial" w:hAnsi="Arial" w:cs="Arial"/>
          <w:sz w:val="24"/>
          <w:szCs w:val="24"/>
          <w:lang w:val="it-IT"/>
        </w:rPr>
        <w:t xml:space="preserve">in regim </w:t>
      </w:r>
      <w:r w:rsidRPr="001B5103">
        <w:rPr>
          <w:rFonts w:ascii="Arial" w:hAnsi="Arial" w:cs="Arial"/>
          <w:sz w:val="24"/>
          <w:szCs w:val="24"/>
          <w:lang w:val="it-IT"/>
        </w:rPr>
        <w:t>gravitational reteaua de distributie</w:t>
      </w:r>
      <w:r w:rsidR="004258F9">
        <w:rPr>
          <w:rFonts w:ascii="Arial" w:hAnsi="Arial" w:cs="Arial"/>
          <w:sz w:val="24"/>
          <w:szCs w:val="24"/>
          <w:lang w:val="it-IT"/>
        </w:rPr>
        <w:t>.</w:t>
      </w:r>
    </w:p>
    <w:p w:rsidR="00716FF1" w:rsidRPr="00716FF1" w:rsidRDefault="00716FF1" w:rsidP="00716FF1">
      <w:pPr>
        <w:spacing w:after="120" w:line="360" w:lineRule="auto"/>
        <w:ind w:left="851"/>
        <w:jc w:val="both"/>
        <w:rPr>
          <w:rFonts w:ascii="Arial" w:hAnsi="Arial" w:cs="Arial"/>
          <w:b/>
          <w:sz w:val="20"/>
          <w:szCs w:val="20"/>
        </w:rPr>
      </w:pPr>
      <w:r w:rsidRPr="00716FF1">
        <w:rPr>
          <w:rFonts w:ascii="Arial" w:hAnsi="Arial" w:cs="Arial"/>
          <w:b/>
          <w:sz w:val="20"/>
          <w:szCs w:val="20"/>
        </w:rPr>
        <w:t xml:space="preserve">Tabel 2.15 – </w:t>
      </w:r>
      <w:r>
        <w:rPr>
          <w:rFonts w:ascii="Arial" w:hAnsi="Arial" w:cs="Arial"/>
          <w:b/>
          <w:sz w:val="20"/>
          <w:szCs w:val="20"/>
        </w:rPr>
        <w:t>4</w:t>
      </w:r>
      <w:r w:rsidRPr="00716FF1">
        <w:rPr>
          <w:rFonts w:ascii="Arial" w:hAnsi="Arial" w:cs="Arial"/>
          <w:b/>
          <w:sz w:val="20"/>
          <w:szCs w:val="20"/>
        </w:rPr>
        <w:t xml:space="preserve"> Date tehnice </w:t>
      </w:r>
      <w:r>
        <w:rPr>
          <w:rFonts w:ascii="Arial" w:hAnsi="Arial" w:cs="Arial"/>
          <w:b/>
          <w:sz w:val="20"/>
          <w:szCs w:val="20"/>
        </w:rPr>
        <w:t>rezervoare</w:t>
      </w:r>
      <w:r w:rsidR="004258F9">
        <w:rPr>
          <w:rFonts w:ascii="Arial" w:hAnsi="Arial" w:cs="Arial"/>
          <w:b/>
          <w:sz w:val="20"/>
          <w:szCs w:val="20"/>
        </w:rPr>
        <w:t xml:space="preserve"> sin zona de alimentare cu apa Pechea</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9"/>
        <w:gridCol w:w="1364"/>
        <w:gridCol w:w="1275"/>
        <w:gridCol w:w="1984"/>
        <w:gridCol w:w="2126"/>
      </w:tblGrid>
      <w:tr w:rsidR="00497D05" w:rsidRPr="00716FF1" w:rsidTr="00165655">
        <w:tc>
          <w:tcPr>
            <w:tcW w:w="2039" w:type="dxa"/>
            <w:shd w:val="pct5" w:color="auto" w:fill="auto"/>
            <w:vAlign w:val="center"/>
          </w:tcPr>
          <w:p w:rsidR="00233885" w:rsidRPr="00716FF1" w:rsidRDefault="00233885" w:rsidP="00716FF1">
            <w:pPr>
              <w:spacing w:after="120"/>
              <w:jc w:val="center"/>
              <w:rPr>
                <w:rFonts w:ascii="Arial" w:hAnsi="Arial" w:cs="Arial"/>
                <w:b/>
                <w:lang w:val="it-IT"/>
              </w:rPr>
            </w:pPr>
            <w:r w:rsidRPr="00716FF1">
              <w:rPr>
                <w:rFonts w:ascii="Arial" w:hAnsi="Arial" w:cs="Arial"/>
                <w:b/>
                <w:lang w:val="it-IT"/>
              </w:rPr>
              <w:t>Localitate</w:t>
            </w:r>
          </w:p>
        </w:tc>
        <w:tc>
          <w:tcPr>
            <w:tcW w:w="1364" w:type="dxa"/>
            <w:shd w:val="pct5" w:color="auto" w:fill="auto"/>
            <w:vAlign w:val="center"/>
          </w:tcPr>
          <w:p w:rsidR="00233885" w:rsidRPr="00716FF1" w:rsidRDefault="00233885" w:rsidP="00716FF1">
            <w:pPr>
              <w:spacing w:after="120"/>
              <w:jc w:val="center"/>
              <w:rPr>
                <w:rFonts w:ascii="Arial" w:hAnsi="Arial" w:cs="Arial"/>
                <w:b/>
                <w:lang w:val="it-IT"/>
              </w:rPr>
            </w:pPr>
            <w:r w:rsidRPr="00716FF1">
              <w:rPr>
                <w:rFonts w:ascii="Arial" w:hAnsi="Arial" w:cs="Arial"/>
                <w:b/>
                <w:lang w:val="it-IT"/>
              </w:rPr>
              <w:t>Nr rezervoare</w:t>
            </w:r>
          </w:p>
        </w:tc>
        <w:tc>
          <w:tcPr>
            <w:tcW w:w="1275" w:type="dxa"/>
            <w:shd w:val="pct5" w:color="auto" w:fill="auto"/>
            <w:vAlign w:val="center"/>
          </w:tcPr>
          <w:p w:rsidR="00233885" w:rsidRPr="00716FF1" w:rsidRDefault="00233885" w:rsidP="00716FF1">
            <w:pPr>
              <w:spacing w:after="120"/>
              <w:jc w:val="center"/>
              <w:rPr>
                <w:rFonts w:ascii="Arial" w:hAnsi="Arial" w:cs="Arial"/>
                <w:b/>
                <w:lang w:val="it-IT"/>
              </w:rPr>
            </w:pPr>
            <w:r w:rsidRPr="00716FF1">
              <w:rPr>
                <w:rFonts w:ascii="Arial" w:hAnsi="Arial" w:cs="Arial"/>
                <w:b/>
                <w:lang w:val="it-IT"/>
              </w:rPr>
              <w:t>Volum [m</w:t>
            </w:r>
            <w:r w:rsidRPr="00165655">
              <w:rPr>
                <w:rFonts w:ascii="Arial" w:hAnsi="Arial" w:cs="Arial"/>
                <w:b/>
                <w:vertAlign w:val="superscript"/>
                <w:lang w:val="it-IT"/>
              </w:rPr>
              <w:t>3</w:t>
            </w:r>
            <w:r w:rsidRPr="00716FF1">
              <w:rPr>
                <w:rFonts w:ascii="Arial" w:hAnsi="Arial" w:cs="Arial"/>
                <w:b/>
                <w:lang w:val="it-IT"/>
              </w:rPr>
              <w:t>]</w:t>
            </w:r>
          </w:p>
        </w:tc>
        <w:tc>
          <w:tcPr>
            <w:tcW w:w="1984" w:type="dxa"/>
            <w:shd w:val="pct5" w:color="auto" w:fill="auto"/>
            <w:vAlign w:val="center"/>
          </w:tcPr>
          <w:p w:rsidR="00233885" w:rsidRPr="00716FF1" w:rsidRDefault="00233885" w:rsidP="00716FF1">
            <w:pPr>
              <w:spacing w:after="120"/>
              <w:jc w:val="center"/>
              <w:rPr>
                <w:rFonts w:ascii="Arial" w:hAnsi="Arial" w:cs="Arial"/>
                <w:b/>
                <w:lang w:val="it-IT"/>
              </w:rPr>
            </w:pPr>
            <w:r w:rsidRPr="00716FF1">
              <w:rPr>
                <w:rFonts w:ascii="Arial" w:hAnsi="Arial" w:cs="Arial"/>
                <w:b/>
                <w:lang w:val="it-IT"/>
              </w:rPr>
              <w:t>Material</w:t>
            </w:r>
          </w:p>
        </w:tc>
        <w:tc>
          <w:tcPr>
            <w:tcW w:w="2126" w:type="dxa"/>
            <w:shd w:val="pct5" w:color="auto" w:fill="auto"/>
            <w:vAlign w:val="center"/>
          </w:tcPr>
          <w:p w:rsidR="00233885" w:rsidRPr="00716FF1" w:rsidRDefault="00233885" w:rsidP="00716FF1">
            <w:pPr>
              <w:spacing w:after="120"/>
              <w:jc w:val="center"/>
              <w:rPr>
                <w:rFonts w:ascii="Arial" w:hAnsi="Arial" w:cs="Arial"/>
                <w:b/>
                <w:lang w:val="it-IT"/>
              </w:rPr>
            </w:pPr>
            <w:r w:rsidRPr="00716FF1">
              <w:rPr>
                <w:rFonts w:ascii="Arial" w:hAnsi="Arial" w:cs="Arial"/>
                <w:b/>
                <w:lang w:val="it-IT"/>
              </w:rPr>
              <w:t>Capacitate totala [m</w:t>
            </w:r>
            <w:r w:rsidRPr="00165655">
              <w:rPr>
                <w:rFonts w:ascii="Arial" w:hAnsi="Arial" w:cs="Arial"/>
                <w:b/>
                <w:vertAlign w:val="superscript"/>
                <w:lang w:val="it-IT"/>
              </w:rPr>
              <w:t>3</w:t>
            </w:r>
            <w:r w:rsidRPr="00716FF1">
              <w:rPr>
                <w:rFonts w:ascii="Arial" w:hAnsi="Arial" w:cs="Arial"/>
                <w:b/>
                <w:lang w:val="it-IT"/>
              </w:rPr>
              <w:t>]</w:t>
            </w:r>
          </w:p>
        </w:tc>
      </w:tr>
      <w:tr w:rsidR="00497D05" w:rsidRPr="00497D05" w:rsidTr="00165655">
        <w:tc>
          <w:tcPr>
            <w:tcW w:w="2039" w:type="dxa"/>
            <w:vAlign w:val="center"/>
          </w:tcPr>
          <w:p w:rsidR="00233885" w:rsidRPr="00497D05" w:rsidRDefault="00233885" w:rsidP="00165655">
            <w:pPr>
              <w:spacing w:after="120" w:line="360" w:lineRule="auto"/>
              <w:rPr>
                <w:rFonts w:ascii="Arial" w:hAnsi="Arial" w:cs="Arial"/>
                <w:sz w:val="24"/>
                <w:szCs w:val="24"/>
                <w:lang w:val="it-IT"/>
              </w:rPr>
            </w:pPr>
            <w:r w:rsidRPr="00497D05">
              <w:rPr>
                <w:rFonts w:ascii="Arial" w:hAnsi="Arial" w:cs="Arial"/>
                <w:sz w:val="24"/>
                <w:szCs w:val="24"/>
                <w:lang w:val="it-IT"/>
              </w:rPr>
              <w:t>Pechea</w:t>
            </w:r>
          </w:p>
        </w:tc>
        <w:tc>
          <w:tcPr>
            <w:tcW w:w="1364" w:type="dxa"/>
            <w:vAlign w:val="center"/>
          </w:tcPr>
          <w:p w:rsidR="00233885" w:rsidRPr="00497D05" w:rsidRDefault="00233885" w:rsidP="00165655">
            <w:pPr>
              <w:spacing w:after="120" w:line="360" w:lineRule="auto"/>
              <w:jc w:val="center"/>
              <w:rPr>
                <w:rFonts w:ascii="Arial" w:hAnsi="Arial" w:cs="Arial"/>
                <w:sz w:val="24"/>
                <w:szCs w:val="24"/>
                <w:lang w:val="it-IT"/>
              </w:rPr>
            </w:pPr>
            <w:r w:rsidRPr="00497D05">
              <w:rPr>
                <w:rFonts w:ascii="Arial" w:hAnsi="Arial" w:cs="Arial"/>
                <w:sz w:val="24"/>
                <w:szCs w:val="24"/>
                <w:lang w:val="it-IT"/>
              </w:rPr>
              <w:t>1</w:t>
            </w:r>
          </w:p>
        </w:tc>
        <w:tc>
          <w:tcPr>
            <w:tcW w:w="1275" w:type="dxa"/>
            <w:vAlign w:val="center"/>
          </w:tcPr>
          <w:p w:rsidR="00233885" w:rsidRPr="00497D05" w:rsidRDefault="00233885" w:rsidP="00165655">
            <w:pPr>
              <w:spacing w:after="120" w:line="360" w:lineRule="auto"/>
              <w:jc w:val="center"/>
              <w:rPr>
                <w:rFonts w:ascii="Arial" w:hAnsi="Arial" w:cs="Arial"/>
                <w:sz w:val="24"/>
                <w:szCs w:val="24"/>
                <w:lang w:val="it-IT"/>
              </w:rPr>
            </w:pPr>
            <w:r w:rsidRPr="00497D05">
              <w:rPr>
                <w:rFonts w:ascii="Arial" w:hAnsi="Arial" w:cs="Arial"/>
                <w:sz w:val="24"/>
                <w:szCs w:val="24"/>
                <w:lang w:val="it-IT"/>
              </w:rPr>
              <w:t>750</w:t>
            </w:r>
          </w:p>
        </w:tc>
        <w:tc>
          <w:tcPr>
            <w:tcW w:w="1984" w:type="dxa"/>
          </w:tcPr>
          <w:p w:rsidR="00233885" w:rsidRPr="00497D05" w:rsidRDefault="00165655" w:rsidP="00497D05">
            <w:pPr>
              <w:spacing w:after="120" w:line="360" w:lineRule="auto"/>
              <w:jc w:val="center"/>
              <w:rPr>
                <w:rFonts w:ascii="Arial" w:hAnsi="Arial" w:cs="Arial"/>
                <w:sz w:val="24"/>
                <w:szCs w:val="24"/>
                <w:lang w:val="it-IT"/>
              </w:rPr>
            </w:pPr>
            <w:r>
              <w:rPr>
                <w:rFonts w:ascii="Arial" w:hAnsi="Arial" w:cs="Arial"/>
                <w:sz w:val="24"/>
                <w:szCs w:val="24"/>
                <w:lang w:val="it-IT"/>
              </w:rPr>
              <w:t>b.a  - suprateran (D=10m. H=9m)</w:t>
            </w:r>
          </w:p>
        </w:tc>
        <w:tc>
          <w:tcPr>
            <w:tcW w:w="2126" w:type="dxa"/>
            <w:vAlign w:val="center"/>
          </w:tcPr>
          <w:p w:rsidR="00233885" w:rsidRPr="00497D05" w:rsidRDefault="00233885" w:rsidP="00165655">
            <w:pPr>
              <w:spacing w:after="120" w:line="360" w:lineRule="auto"/>
              <w:jc w:val="center"/>
              <w:rPr>
                <w:rFonts w:ascii="Arial" w:hAnsi="Arial" w:cs="Arial"/>
                <w:sz w:val="24"/>
                <w:szCs w:val="24"/>
                <w:lang w:val="it-IT"/>
              </w:rPr>
            </w:pPr>
            <w:r w:rsidRPr="00497D05">
              <w:rPr>
                <w:rFonts w:ascii="Arial" w:hAnsi="Arial" w:cs="Arial"/>
                <w:sz w:val="24"/>
                <w:szCs w:val="24"/>
                <w:lang w:val="it-IT"/>
              </w:rPr>
              <w:t>750</w:t>
            </w:r>
          </w:p>
        </w:tc>
      </w:tr>
      <w:tr w:rsidR="00497D05" w:rsidRPr="00497D05" w:rsidTr="00165655">
        <w:tc>
          <w:tcPr>
            <w:tcW w:w="2039" w:type="dxa"/>
          </w:tcPr>
          <w:p w:rsidR="00233885" w:rsidRPr="00497D05" w:rsidRDefault="00233885" w:rsidP="00497D05">
            <w:pPr>
              <w:spacing w:after="120" w:line="360" w:lineRule="auto"/>
              <w:jc w:val="both"/>
              <w:rPr>
                <w:rFonts w:ascii="Arial" w:hAnsi="Arial" w:cs="Arial"/>
                <w:sz w:val="24"/>
                <w:szCs w:val="24"/>
                <w:lang w:val="it-IT"/>
              </w:rPr>
            </w:pPr>
            <w:r w:rsidRPr="00497D05">
              <w:rPr>
                <w:rFonts w:ascii="Arial" w:hAnsi="Arial" w:cs="Arial"/>
                <w:sz w:val="24"/>
                <w:szCs w:val="24"/>
                <w:lang w:val="it-IT"/>
              </w:rPr>
              <w:t>Slobozia Conachi</w:t>
            </w:r>
          </w:p>
        </w:tc>
        <w:tc>
          <w:tcPr>
            <w:tcW w:w="1364" w:type="dxa"/>
            <w:vAlign w:val="center"/>
          </w:tcPr>
          <w:p w:rsidR="00233885" w:rsidRPr="00497D05" w:rsidRDefault="00233885" w:rsidP="00165655">
            <w:pPr>
              <w:spacing w:after="120" w:line="360" w:lineRule="auto"/>
              <w:jc w:val="center"/>
              <w:rPr>
                <w:rFonts w:ascii="Arial" w:hAnsi="Arial" w:cs="Arial"/>
                <w:sz w:val="24"/>
                <w:szCs w:val="24"/>
                <w:lang w:val="it-IT"/>
              </w:rPr>
            </w:pPr>
            <w:r w:rsidRPr="00497D05">
              <w:rPr>
                <w:rFonts w:ascii="Arial" w:hAnsi="Arial" w:cs="Arial"/>
                <w:sz w:val="24"/>
                <w:szCs w:val="24"/>
                <w:lang w:val="it-IT"/>
              </w:rPr>
              <w:t>2</w:t>
            </w:r>
          </w:p>
        </w:tc>
        <w:tc>
          <w:tcPr>
            <w:tcW w:w="1275" w:type="dxa"/>
            <w:vAlign w:val="center"/>
          </w:tcPr>
          <w:p w:rsidR="00233885" w:rsidRPr="00497D05" w:rsidRDefault="00233885" w:rsidP="00165655">
            <w:pPr>
              <w:spacing w:after="120" w:line="360" w:lineRule="auto"/>
              <w:jc w:val="center"/>
              <w:rPr>
                <w:rFonts w:ascii="Arial" w:hAnsi="Arial" w:cs="Arial"/>
                <w:sz w:val="24"/>
                <w:szCs w:val="24"/>
                <w:lang w:val="it-IT"/>
              </w:rPr>
            </w:pPr>
            <w:r w:rsidRPr="00497D05">
              <w:rPr>
                <w:rFonts w:ascii="Arial" w:hAnsi="Arial" w:cs="Arial"/>
                <w:sz w:val="24"/>
                <w:szCs w:val="24"/>
                <w:lang w:val="it-IT"/>
              </w:rPr>
              <w:t>80</w:t>
            </w:r>
          </w:p>
        </w:tc>
        <w:tc>
          <w:tcPr>
            <w:tcW w:w="1984" w:type="dxa"/>
            <w:vAlign w:val="center"/>
          </w:tcPr>
          <w:p w:rsidR="00233885" w:rsidRPr="00497D05" w:rsidRDefault="00233885" w:rsidP="00165655">
            <w:pPr>
              <w:spacing w:after="120" w:line="360" w:lineRule="auto"/>
              <w:jc w:val="center"/>
              <w:rPr>
                <w:rFonts w:ascii="Arial" w:hAnsi="Arial" w:cs="Arial"/>
                <w:sz w:val="24"/>
                <w:szCs w:val="24"/>
                <w:lang w:val="it-IT"/>
              </w:rPr>
            </w:pPr>
          </w:p>
        </w:tc>
        <w:tc>
          <w:tcPr>
            <w:tcW w:w="2126" w:type="dxa"/>
            <w:vAlign w:val="center"/>
          </w:tcPr>
          <w:p w:rsidR="00233885" w:rsidRPr="00497D05" w:rsidRDefault="00233885" w:rsidP="00165655">
            <w:pPr>
              <w:spacing w:after="120" w:line="360" w:lineRule="auto"/>
              <w:jc w:val="center"/>
              <w:rPr>
                <w:rFonts w:ascii="Arial" w:hAnsi="Arial" w:cs="Arial"/>
                <w:sz w:val="24"/>
                <w:szCs w:val="24"/>
                <w:lang w:val="it-IT"/>
              </w:rPr>
            </w:pPr>
            <w:r w:rsidRPr="00497D05">
              <w:rPr>
                <w:rFonts w:ascii="Arial" w:hAnsi="Arial" w:cs="Arial"/>
                <w:sz w:val="24"/>
                <w:szCs w:val="24"/>
                <w:lang w:val="it-IT"/>
              </w:rPr>
              <w:t>160</w:t>
            </w:r>
          </w:p>
        </w:tc>
      </w:tr>
    </w:tbl>
    <w:p w:rsidR="00233885" w:rsidRPr="00CA6C34" w:rsidRDefault="00233885" w:rsidP="007E13F4">
      <w:pPr>
        <w:pStyle w:val="Subsubtitlu"/>
        <w:rPr>
          <w:szCs w:val="24"/>
          <w:lang w:val="it-IT"/>
        </w:rPr>
      </w:pPr>
      <w:bookmarkStart w:id="353" w:name="_Toc369259396"/>
      <w:r>
        <w:t>2.15.1.6 Statii de pompare</w:t>
      </w:r>
      <w:bookmarkEnd w:id="353"/>
    </w:p>
    <w:p w:rsidR="00233885" w:rsidRPr="00165655" w:rsidRDefault="00233885" w:rsidP="00165655">
      <w:pPr>
        <w:spacing w:after="120"/>
        <w:ind w:left="709"/>
        <w:jc w:val="both"/>
        <w:rPr>
          <w:rFonts w:ascii="Arial" w:hAnsi="Arial" w:cs="Arial"/>
          <w:b/>
          <w:sz w:val="24"/>
          <w:szCs w:val="24"/>
          <w:u w:val="single"/>
          <w:lang w:val="it-IT"/>
        </w:rPr>
      </w:pPr>
      <w:r w:rsidRPr="00165655">
        <w:rPr>
          <w:rFonts w:ascii="Arial" w:hAnsi="Arial" w:cs="Arial"/>
          <w:b/>
          <w:sz w:val="24"/>
          <w:szCs w:val="24"/>
          <w:u w:val="single"/>
          <w:lang w:val="it-IT"/>
        </w:rPr>
        <w:t>PECHEA:</w:t>
      </w:r>
    </w:p>
    <w:p w:rsidR="00233885" w:rsidRDefault="004258F9" w:rsidP="001B5103">
      <w:pPr>
        <w:spacing w:after="120" w:line="360" w:lineRule="auto"/>
        <w:ind w:left="851"/>
        <w:jc w:val="both"/>
        <w:rPr>
          <w:rFonts w:ascii="Arial" w:hAnsi="Arial" w:cs="Arial"/>
          <w:sz w:val="24"/>
          <w:szCs w:val="24"/>
          <w:lang w:val="it-IT"/>
        </w:rPr>
      </w:pPr>
      <w:r>
        <w:rPr>
          <w:rFonts w:ascii="Arial" w:hAnsi="Arial" w:cs="Arial"/>
          <w:sz w:val="24"/>
          <w:szCs w:val="24"/>
          <w:lang w:val="it-IT"/>
        </w:rPr>
        <w:t xml:space="preserve">Zona de alimentare </w:t>
      </w:r>
      <w:r w:rsidR="00233885" w:rsidRPr="00CA6C34">
        <w:rPr>
          <w:rFonts w:ascii="Arial" w:hAnsi="Arial" w:cs="Arial"/>
          <w:sz w:val="24"/>
          <w:szCs w:val="24"/>
          <w:lang w:val="it-IT"/>
        </w:rPr>
        <w:t>disp</w:t>
      </w:r>
      <w:r w:rsidR="00084E58">
        <w:rPr>
          <w:rFonts w:ascii="Arial" w:hAnsi="Arial" w:cs="Arial"/>
          <w:sz w:val="24"/>
          <w:szCs w:val="24"/>
          <w:lang w:val="it-IT"/>
        </w:rPr>
        <w:t>une de doua statii de pompare, dupa cum urmeaza:</w:t>
      </w:r>
    </w:p>
    <w:p w:rsidR="001D37B5" w:rsidRDefault="001D37B5" w:rsidP="001B5103">
      <w:pPr>
        <w:spacing w:after="120" w:line="360" w:lineRule="auto"/>
        <w:ind w:left="851"/>
        <w:jc w:val="both"/>
        <w:rPr>
          <w:rFonts w:ascii="Arial" w:hAnsi="Arial" w:cs="Arial"/>
          <w:sz w:val="24"/>
          <w:szCs w:val="24"/>
          <w:lang w:val="it-IT"/>
        </w:rPr>
      </w:pPr>
      <w:r w:rsidRPr="00716FF1">
        <w:rPr>
          <w:rFonts w:ascii="Arial" w:hAnsi="Arial" w:cs="Arial"/>
          <w:b/>
          <w:sz w:val="20"/>
          <w:szCs w:val="20"/>
        </w:rPr>
        <w:t xml:space="preserve">Tabel 2.15 – </w:t>
      </w:r>
      <w:r>
        <w:rPr>
          <w:rFonts w:ascii="Arial" w:hAnsi="Arial" w:cs="Arial"/>
          <w:b/>
          <w:sz w:val="20"/>
          <w:szCs w:val="20"/>
        </w:rPr>
        <w:t>5 – Date tehnice Statii de Pompare</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0"/>
        <w:gridCol w:w="1364"/>
        <w:gridCol w:w="1275"/>
        <w:gridCol w:w="1701"/>
        <w:gridCol w:w="2409"/>
      </w:tblGrid>
      <w:tr w:rsidR="00497D05" w:rsidRPr="00165655" w:rsidTr="00165655">
        <w:tc>
          <w:tcPr>
            <w:tcW w:w="2290" w:type="dxa"/>
            <w:shd w:val="pct5" w:color="auto" w:fill="auto"/>
            <w:vAlign w:val="center"/>
          </w:tcPr>
          <w:p w:rsidR="00233885" w:rsidRPr="00165655" w:rsidRDefault="00233885" w:rsidP="00165655">
            <w:pPr>
              <w:spacing w:after="120" w:line="360" w:lineRule="auto"/>
              <w:ind w:hanging="141"/>
              <w:jc w:val="center"/>
              <w:rPr>
                <w:rFonts w:ascii="Arial" w:hAnsi="Arial" w:cs="Arial"/>
                <w:b/>
                <w:sz w:val="24"/>
                <w:szCs w:val="24"/>
                <w:lang w:val="it-IT"/>
              </w:rPr>
            </w:pPr>
            <w:r w:rsidRPr="00165655">
              <w:rPr>
                <w:rFonts w:ascii="Arial" w:hAnsi="Arial" w:cs="Arial"/>
                <w:b/>
                <w:sz w:val="24"/>
                <w:szCs w:val="24"/>
                <w:lang w:val="it-IT"/>
              </w:rPr>
              <w:t>SP</w:t>
            </w:r>
          </w:p>
        </w:tc>
        <w:tc>
          <w:tcPr>
            <w:tcW w:w="1364" w:type="dxa"/>
            <w:shd w:val="pct5" w:color="auto" w:fill="auto"/>
            <w:vAlign w:val="center"/>
          </w:tcPr>
          <w:p w:rsidR="00233885" w:rsidRPr="00165655" w:rsidRDefault="00233885" w:rsidP="00165655">
            <w:pPr>
              <w:spacing w:after="120" w:line="360" w:lineRule="auto"/>
              <w:ind w:hanging="141"/>
              <w:jc w:val="center"/>
              <w:rPr>
                <w:rFonts w:ascii="Arial" w:hAnsi="Arial" w:cs="Arial"/>
                <w:b/>
                <w:sz w:val="24"/>
                <w:szCs w:val="24"/>
                <w:lang w:val="it-IT"/>
              </w:rPr>
            </w:pPr>
            <w:r w:rsidRPr="00165655">
              <w:rPr>
                <w:rFonts w:ascii="Arial" w:hAnsi="Arial" w:cs="Arial"/>
                <w:b/>
                <w:sz w:val="24"/>
                <w:szCs w:val="24"/>
                <w:lang w:val="it-IT"/>
              </w:rPr>
              <w:t>Nr pompe</w:t>
            </w:r>
          </w:p>
        </w:tc>
        <w:tc>
          <w:tcPr>
            <w:tcW w:w="1275" w:type="dxa"/>
            <w:shd w:val="pct5" w:color="auto" w:fill="auto"/>
            <w:vAlign w:val="center"/>
          </w:tcPr>
          <w:p w:rsidR="00233885" w:rsidRPr="00165655" w:rsidRDefault="00233885" w:rsidP="00165655">
            <w:pPr>
              <w:spacing w:after="120" w:line="360" w:lineRule="auto"/>
              <w:ind w:hanging="141"/>
              <w:jc w:val="center"/>
              <w:rPr>
                <w:rFonts w:ascii="Arial" w:hAnsi="Arial" w:cs="Arial"/>
                <w:b/>
                <w:sz w:val="24"/>
                <w:szCs w:val="24"/>
                <w:lang w:val="it-IT"/>
              </w:rPr>
            </w:pPr>
            <w:r w:rsidRPr="00165655">
              <w:rPr>
                <w:rFonts w:ascii="Arial" w:hAnsi="Arial" w:cs="Arial"/>
                <w:b/>
                <w:sz w:val="24"/>
                <w:szCs w:val="24"/>
                <w:lang w:val="it-IT"/>
              </w:rPr>
              <w:t xml:space="preserve">Q </w:t>
            </w:r>
            <w:r w:rsidRPr="00165655">
              <w:rPr>
                <w:rFonts w:ascii="Arial" w:hAnsi="Arial" w:cs="Arial"/>
                <w:b/>
                <w:sz w:val="24"/>
                <w:szCs w:val="24"/>
                <w:vertAlign w:val="subscript"/>
                <w:lang w:val="it-IT"/>
              </w:rPr>
              <w:t>pompa</w:t>
            </w:r>
          </w:p>
          <w:p w:rsidR="00233885" w:rsidRPr="00165655" w:rsidRDefault="00233885" w:rsidP="00165655">
            <w:pPr>
              <w:spacing w:after="120" w:line="360" w:lineRule="auto"/>
              <w:ind w:hanging="141"/>
              <w:jc w:val="center"/>
              <w:rPr>
                <w:rFonts w:ascii="Arial" w:hAnsi="Arial" w:cs="Arial"/>
                <w:b/>
                <w:sz w:val="24"/>
                <w:szCs w:val="24"/>
                <w:lang w:val="it-IT"/>
              </w:rPr>
            </w:pPr>
            <w:r w:rsidRPr="00165655">
              <w:rPr>
                <w:rFonts w:ascii="Arial" w:hAnsi="Arial" w:cs="Arial"/>
                <w:b/>
                <w:sz w:val="24"/>
                <w:szCs w:val="24"/>
                <w:lang w:val="it-IT"/>
              </w:rPr>
              <w:t>[m</w:t>
            </w:r>
            <w:r w:rsidRPr="00165655">
              <w:rPr>
                <w:rFonts w:ascii="Arial" w:hAnsi="Arial" w:cs="Arial"/>
                <w:b/>
                <w:sz w:val="24"/>
                <w:szCs w:val="24"/>
                <w:vertAlign w:val="superscript"/>
                <w:lang w:val="it-IT"/>
              </w:rPr>
              <w:t>3</w:t>
            </w:r>
            <w:r w:rsidRPr="00165655">
              <w:rPr>
                <w:rFonts w:ascii="Arial" w:hAnsi="Arial" w:cs="Arial"/>
                <w:b/>
                <w:sz w:val="24"/>
                <w:szCs w:val="24"/>
                <w:lang w:val="it-IT"/>
              </w:rPr>
              <w:t>/h]</w:t>
            </w:r>
          </w:p>
        </w:tc>
        <w:tc>
          <w:tcPr>
            <w:tcW w:w="1701" w:type="dxa"/>
            <w:shd w:val="pct5" w:color="auto" w:fill="auto"/>
            <w:vAlign w:val="center"/>
          </w:tcPr>
          <w:p w:rsidR="00233885" w:rsidRPr="00165655" w:rsidRDefault="00233885" w:rsidP="00165655">
            <w:pPr>
              <w:spacing w:after="120" w:line="360" w:lineRule="auto"/>
              <w:ind w:hanging="141"/>
              <w:jc w:val="center"/>
              <w:rPr>
                <w:rFonts w:ascii="Arial" w:hAnsi="Arial" w:cs="Arial"/>
                <w:b/>
                <w:sz w:val="24"/>
                <w:szCs w:val="24"/>
                <w:lang w:val="it-IT"/>
              </w:rPr>
            </w:pPr>
            <w:r w:rsidRPr="00165655">
              <w:rPr>
                <w:rFonts w:ascii="Arial" w:hAnsi="Arial" w:cs="Arial"/>
                <w:b/>
                <w:sz w:val="24"/>
                <w:szCs w:val="24"/>
                <w:lang w:val="it-IT"/>
              </w:rPr>
              <w:t>H</w:t>
            </w:r>
            <w:r w:rsidR="00165655">
              <w:rPr>
                <w:rFonts w:ascii="Arial" w:hAnsi="Arial" w:cs="Arial"/>
                <w:b/>
                <w:sz w:val="24"/>
                <w:szCs w:val="24"/>
                <w:lang w:val="it-IT"/>
              </w:rPr>
              <w:t xml:space="preserve"> [m]</w:t>
            </w:r>
          </w:p>
          <w:p w:rsidR="00233885" w:rsidRPr="00165655" w:rsidRDefault="00233885" w:rsidP="00165655">
            <w:pPr>
              <w:spacing w:after="120" w:line="360" w:lineRule="auto"/>
              <w:ind w:hanging="141"/>
              <w:jc w:val="center"/>
              <w:rPr>
                <w:rFonts w:ascii="Arial" w:hAnsi="Arial" w:cs="Arial"/>
                <w:b/>
                <w:sz w:val="24"/>
                <w:szCs w:val="24"/>
                <w:lang w:val="it-IT"/>
              </w:rPr>
            </w:pPr>
            <w:r w:rsidRPr="00165655">
              <w:rPr>
                <w:rFonts w:ascii="Arial" w:hAnsi="Arial" w:cs="Arial"/>
                <w:b/>
                <w:sz w:val="24"/>
                <w:szCs w:val="24"/>
                <w:lang w:val="it-IT"/>
              </w:rPr>
              <w:t>[m]</w:t>
            </w:r>
          </w:p>
        </w:tc>
        <w:tc>
          <w:tcPr>
            <w:tcW w:w="2409" w:type="dxa"/>
            <w:shd w:val="pct5" w:color="auto" w:fill="auto"/>
            <w:vAlign w:val="center"/>
          </w:tcPr>
          <w:p w:rsidR="00233885" w:rsidRPr="00165655" w:rsidRDefault="00233885" w:rsidP="00165655">
            <w:pPr>
              <w:spacing w:after="120" w:line="360" w:lineRule="auto"/>
              <w:ind w:hanging="141"/>
              <w:jc w:val="center"/>
              <w:rPr>
                <w:rFonts w:ascii="Arial" w:hAnsi="Arial" w:cs="Arial"/>
                <w:b/>
                <w:sz w:val="24"/>
                <w:szCs w:val="24"/>
                <w:lang w:val="it-IT"/>
              </w:rPr>
            </w:pPr>
            <w:r w:rsidRPr="00165655">
              <w:rPr>
                <w:rFonts w:ascii="Arial" w:hAnsi="Arial" w:cs="Arial"/>
                <w:b/>
                <w:sz w:val="24"/>
                <w:szCs w:val="24"/>
                <w:lang w:val="it-IT"/>
              </w:rPr>
              <w:t>Tip pompa</w:t>
            </w:r>
          </w:p>
        </w:tc>
      </w:tr>
      <w:tr w:rsidR="00233885" w:rsidRPr="00497D05" w:rsidTr="00497D05">
        <w:tc>
          <w:tcPr>
            <w:tcW w:w="9039" w:type="dxa"/>
            <w:gridSpan w:val="5"/>
          </w:tcPr>
          <w:p w:rsidR="00233885" w:rsidRPr="00497D05" w:rsidRDefault="00233885" w:rsidP="00165655">
            <w:pPr>
              <w:spacing w:after="120"/>
              <w:ind w:hanging="141"/>
              <w:jc w:val="both"/>
              <w:rPr>
                <w:rFonts w:ascii="Arial" w:hAnsi="Arial" w:cs="Arial"/>
                <w:sz w:val="24"/>
                <w:szCs w:val="24"/>
                <w:lang w:val="it-IT"/>
              </w:rPr>
            </w:pPr>
            <w:r w:rsidRPr="00497D05">
              <w:rPr>
                <w:rFonts w:ascii="Arial" w:hAnsi="Arial" w:cs="Arial"/>
                <w:b/>
                <w:sz w:val="20"/>
                <w:lang w:val="it-IT"/>
              </w:rPr>
              <w:t>PECHEA</w:t>
            </w:r>
          </w:p>
        </w:tc>
      </w:tr>
      <w:tr w:rsidR="00497D05" w:rsidRPr="00497D05" w:rsidTr="00497D05">
        <w:tc>
          <w:tcPr>
            <w:tcW w:w="2290" w:type="dxa"/>
          </w:tcPr>
          <w:p w:rsidR="00233885" w:rsidRPr="00497D05" w:rsidRDefault="00233885" w:rsidP="00165655">
            <w:pPr>
              <w:spacing w:after="120" w:line="360" w:lineRule="auto"/>
              <w:ind w:hanging="141"/>
              <w:jc w:val="both"/>
              <w:rPr>
                <w:rFonts w:ascii="Arial" w:hAnsi="Arial" w:cs="Arial"/>
                <w:sz w:val="24"/>
                <w:szCs w:val="24"/>
                <w:lang w:val="it-IT"/>
              </w:rPr>
            </w:pPr>
            <w:r w:rsidRPr="00497D05">
              <w:rPr>
                <w:rFonts w:ascii="Arial" w:hAnsi="Arial" w:cs="Arial"/>
                <w:sz w:val="24"/>
                <w:szCs w:val="24"/>
                <w:lang w:val="it-IT"/>
              </w:rPr>
              <w:t>SP 1</w:t>
            </w:r>
          </w:p>
        </w:tc>
        <w:tc>
          <w:tcPr>
            <w:tcW w:w="1364" w:type="dxa"/>
          </w:tcPr>
          <w:p w:rsidR="00233885" w:rsidRPr="00497D05" w:rsidRDefault="00233885" w:rsidP="00165655">
            <w:pPr>
              <w:spacing w:after="120" w:line="360" w:lineRule="auto"/>
              <w:ind w:hanging="141"/>
              <w:jc w:val="center"/>
              <w:rPr>
                <w:rFonts w:ascii="Arial" w:hAnsi="Arial" w:cs="Arial"/>
                <w:sz w:val="24"/>
                <w:szCs w:val="24"/>
                <w:lang w:val="it-IT"/>
              </w:rPr>
            </w:pPr>
            <w:r w:rsidRPr="00497D05">
              <w:rPr>
                <w:rFonts w:ascii="Arial" w:hAnsi="Arial" w:cs="Arial"/>
                <w:sz w:val="24"/>
                <w:szCs w:val="24"/>
                <w:lang w:val="it-IT"/>
              </w:rPr>
              <w:t>4+1</w:t>
            </w:r>
          </w:p>
        </w:tc>
        <w:tc>
          <w:tcPr>
            <w:tcW w:w="1275" w:type="dxa"/>
          </w:tcPr>
          <w:p w:rsidR="00233885" w:rsidRPr="00497D05" w:rsidRDefault="005933D8" w:rsidP="00165655">
            <w:pPr>
              <w:spacing w:after="120" w:line="360" w:lineRule="auto"/>
              <w:ind w:hanging="141"/>
              <w:jc w:val="center"/>
              <w:rPr>
                <w:rFonts w:ascii="Arial" w:hAnsi="Arial" w:cs="Arial"/>
                <w:sz w:val="24"/>
                <w:szCs w:val="24"/>
                <w:lang w:val="it-IT"/>
              </w:rPr>
            </w:pPr>
            <w:r>
              <w:rPr>
                <w:rFonts w:ascii="Arial" w:hAnsi="Arial" w:cs="Arial"/>
                <w:sz w:val="24"/>
                <w:szCs w:val="24"/>
                <w:lang w:val="it-IT"/>
              </w:rPr>
              <w:t>48</w:t>
            </w:r>
          </w:p>
        </w:tc>
        <w:tc>
          <w:tcPr>
            <w:tcW w:w="1701" w:type="dxa"/>
          </w:tcPr>
          <w:p w:rsidR="00233885" w:rsidRPr="00497D05" w:rsidRDefault="00233885" w:rsidP="00165655">
            <w:pPr>
              <w:spacing w:after="120" w:line="360" w:lineRule="auto"/>
              <w:ind w:hanging="141"/>
              <w:jc w:val="center"/>
              <w:rPr>
                <w:rFonts w:ascii="Arial" w:hAnsi="Arial" w:cs="Arial"/>
                <w:sz w:val="24"/>
                <w:szCs w:val="24"/>
                <w:lang w:val="it-IT"/>
              </w:rPr>
            </w:pPr>
            <w:r w:rsidRPr="00497D05">
              <w:rPr>
                <w:rFonts w:ascii="Arial" w:hAnsi="Arial" w:cs="Arial"/>
                <w:sz w:val="24"/>
                <w:szCs w:val="24"/>
                <w:lang w:val="it-IT"/>
              </w:rPr>
              <w:t>50</w:t>
            </w:r>
          </w:p>
        </w:tc>
        <w:tc>
          <w:tcPr>
            <w:tcW w:w="2409" w:type="dxa"/>
          </w:tcPr>
          <w:p w:rsidR="00233885" w:rsidRPr="00497D05" w:rsidRDefault="00233885" w:rsidP="00165655">
            <w:pPr>
              <w:spacing w:after="120" w:line="360" w:lineRule="auto"/>
              <w:ind w:hanging="141"/>
              <w:jc w:val="center"/>
              <w:rPr>
                <w:rFonts w:ascii="Arial" w:hAnsi="Arial" w:cs="Arial"/>
                <w:sz w:val="24"/>
                <w:szCs w:val="24"/>
                <w:lang w:val="it-IT"/>
              </w:rPr>
            </w:pPr>
            <w:r w:rsidRPr="00497D05">
              <w:rPr>
                <w:rFonts w:ascii="Arial" w:hAnsi="Arial" w:cs="Arial"/>
                <w:sz w:val="24"/>
                <w:szCs w:val="24"/>
                <w:lang w:val="it-IT"/>
              </w:rPr>
              <w:t>LOWARA</w:t>
            </w:r>
          </w:p>
        </w:tc>
      </w:tr>
      <w:tr w:rsidR="00233885" w:rsidRPr="00497D05" w:rsidTr="00497D05">
        <w:tc>
          <w:tcPr>
            <w:tcW w:w="9039" w:type="dxa"/>
            <w:gridSpan w:val="5"/>
          </w:tcPr>
          <w:p w:rsidR="00233885" w:rsidRPr="00497D05" w:rsidRDefault="00233885" w:rsidP="00165655">
            <w:pPr>
              <w:spacing w:after="120"/>
              <w:ind w:hanging="141"/>
              <w:jc w:val="both"/>
              <w:rPr>
                <w:rFonts w:ascii="Arial" w:hAnsi="Arial" w:cs="Arial"/>
                <w:sz w:val="24"/>
                <w:szCs w:val="24"/>
                <w:lang w:val="it-IT"/>
              </w:rPr>
            </w:pPr>
            <w:r w:rsidRPr="00497D05">
              <w:rPr>
                <w:rFonts w:ascii="Arial" w:hAnsi="Arial" w:cs="Arial"/>
                <w:b/>
                <w:sz w:val="20"/>
                <w:lang w:val="it-IT"/>
              </w:rPr>
              <w:t>SLOBOZIA CONACHI:</w:t>
            </w:r>
          </w:p>
        </w:tc>
      </w:tr>
      <w:tr w:rsidR="00497D05" w:rsidRPr="00497D05" w:rsidTr="00497D05">
        <w:tc>
          <w:tcPr>
            <w:tcW w:w="2290" w:type="dxa"/>
          </w:tcPr>
          <w:p w:rsidR="00233885" w:rsidRPr="00497D05" w:rsidRDefault="00233885" w:rsidP="00165655">
            <w:pPr>
              <w:spacing w:after="120" w:line="360" w:lineRule="auto"/>
              <w:ind w:hanging="141"/>
              <w:jc w:val="both"/>
              <w:rPr>
                <w:rFonts w:ascii="Arial" w:hAnsi="Arial" w:cs="Arial"/>
                <w:sz w:val="24"/>
                <w:szCs w:val="24"/>
                <w:lang w:val="it-IT"/>
              </w:rPr>
            </w:pPr>
            <w:r w:rsidRPr="00497D05">
              <w:rPr>
                <w:rFonts w:ascii="Arial" w:hAnsi="Arial" w:cs="Arial"/>
                <w:sz w:val="24"/>
                <w:szCs w:val="24"/>
                <w:lang w:val="it-IT"/>
              </w:rPr>
              <w:t>SP</w:t>
            </w:r>
          </w:p>
        </w:tc>
        <w:tc>
          <w:tcPr>
            <w:tcW w:w="1364" w:type="dxa"/>
          </w:tcPr>
          <w:p w:rsidR="00233885" w:rsidRPr="00497D05" w:rsidRDefault="00233885" w:rsidP="00165655">
            <w:pPr>
              <w:spacing w:after="120" w:line="360" w:lineRule="auto"/>
              <w:ind w:hanging="141"/>
              <w:jc w:val="center"/>
              <w:rPr>
                <w:rFonts w:ascii="Arial" w:hAnsi="Arial" w:cs="Arial"/>
                <w:sz w:val="24"/>
                <w:szCs w:val="24"/>
                <w:lang w:val="it-IT"/>
              </w:rPr>
            </w:pPr>
            <w:r w:rsidRPr="00497D05">
              <w:rPr>
                <w:rFonts w:ascii="Arial" w:hAnsi="Arial" w:cs="Arial"/>
                <w:sz w:val="24"/>
                <w:szCs w:val="24"/>
                <w:lang w:val="it-IT"/>
              </w:rPr>
              <w:t>1+1</w:t>
            </w:r>
          </w:p>
        </w:tc>
        <w:tc>
          <w:tcPr>
            <w:tcW w:w="1275" w:type="dxa"/>
          </w:tcPr>
          <w:p w:rsidR="00233885" w:rsidRPr="00497D05" w:rsidRDefault="00233885" w:rsidP="00165655">
            <w:pPr>
              <w:spacing w:after="120" w:line="360" w:lineRule="auto"/>
              <w:ind w:hanging="141"/>
              <w:jc w:val="center"/>
              <w:rPr>
                <w:rFonts w:ascii="Arial" w:hAnsi="Arial" w:cs="Arial"/>
                <w:sz w:val="24"/>
                <w:szCs w:val="24"/>
                <w:lang w:val="it-IT"/>
              </w:rPr>
            </w:pPr>
            <w:r w:rsidRPr="00497D05">
              <w:rPr>
                <w:rFonts w:ascii="Arial" w:hAnsi="Arial" w:cs="Arial"/>
                <w:sz w:val="24"/>
                <w:szCs w:val="24"/>
                <w:lang w:val="it-IT"/>
              </w:rPr>
              <w:t>8</w:t>
            </w:r>
          </w:p>
        </w:tc>
        <w:tc>
          <w:tcPr>
            <w:tcW w:w="1701" w:type="dxa"/>
          </w:tcPr>
          <w:p w:rsidR="00233885" w:rsidRPr="00497D05" w:rsidRDefault="00233885" w:rsidP="00165655">
            <w:pPr>
              <w:spacing w:after="120" w:line="360" w:lineRule="auto"/>
              <w:ind w:hanging="141"/>
              <w:jc w:val="center"/>
              <w:rPr>
                <w:rFonts w:ascii="Arial" w:hAnsi="Arial" w:cs="Arial"/>
                <w:sz w:val="24"/>
                <w:szCs w:val="24"/>
                <w:lang w:val="it-IT"/>
              </w:rPr>
            </w:pPr>
            <w:r w:rsidRPr="00497D05">
              <w:rPr>
                <w:rFonts w:ascii="Arial" w:hAnsi="Arial" w:cs="Arial"/>
                <w:sz w:val="24"/>
                <w:szCs w:val="24"/>
                <w:lang w:val="it-IT"/>
              </w:rPr>
              <w:t>34 – 61,5</w:t>
            </w:r>
          </w:p>
        </w:tc>
        <w:tc>
          <w:tcPr>
            <w:tcW w:w="2409" w:type="dxa"/>
          </w:tcPr>
          <w:p w:rsidR="00233885" w:rsidRPr="00497D05" w:rsidRDefault="00233885" w:rsidP="00165655">
            <w:pPr>
              <w:spacing w:after="120" w:line="360" w:lineRule="auto"/>
              <w:ind w:hanging="141"/>
              <w:jc w:val="center"/>
              <w:rPr>
                <w:rFonts w:ascii="Arial" w:hAnsi="Arial" w:cs="Arial"/>
                <w:sz w:val="24"/>
                <w:szCs w:val="24"/>
                <w:lang w:val="it-IT"/>
              </w:rPr>
            </w:pPr>
            <w:r w:rsidRPr="00497D05">
              <w:rPr>
                <w:rFonts w:ascii="Arial" w:hAnsi="Arial" w:cs="Arial"/>
                <w:sz w:val="24"/>
                <w:szCs w:val="24"/>
                <w:lang w:val="it-IT"/>
              </w:rPr>
              <w:t>FORAS</w:t>
            </w:r>
          </w:p>
        </w:tc>
      </w:tr>
    </w:tbl>
    <w:p w:rsidR="00233885" w:rsidRPr="00CA6C34" w:rsidRDefault="00233885" w:rsidP="00233885">
      <w:pPr>
        <w:spacing w:after="120" w:line="360" w:lineRule="auto"/>
        <w:ind w:left="708"/>
        <w:jc w:val="both"/>
        <w:rPr>
          <w:rFonts w:ascii="Arial" w:hAnsi="Arial" w:cs="Arial"/>
          <w:sz w:val="24"/>
          <w:szCs w:val="24"/>
          <w:lang w:val="it-IT"/>
        </w:rPr>
      </w:pPr>
    </w:p>
    <w:p w:rsidR="00233885" w:rsidRPr="00CA6C34" w:rsidRDefault="00233885" w:rsidP="007E13F4">
      <w:pPr>
        <w:pStyle w:val="Subsubtitlu"/>
      </w:pPr>
      <w:bookmarkStart w:id="354" w:name="_Toc369259397"/>
      <w:r>
        <w:t xml:space="preserve">2.15.1.7 </w:t>
      </w:r>
      <w:r w:rsidRPr="00CA6C34">
        <w:t>Reteaua de distributie</w:t>
      </w:r>
      <w:bookmarkEnd w:id="354"/>
    </w:p>
    <w:p w:rsidR="00233885" w:rsidRPr="00165655" w:rsidRDefault="00233885" w:rsidP="00165655">
      <w:pPr>
        <w:spacing w:after="120"/>
        <w:ind w:left="709"/>
        <w:jc w:val="both"/>
        <w:rPr>
          <w:rFonts w:ascii="Arial" w:hAnsi="Arial" w:cs="Arial"/>
          <w:b/>
          <w:sz w:val="24"/>
          <w:szCs w:val="24"/>
          <w:u w:val="single"/>
          <w:lang w:val="it-IT"/>
        </w:rPr>
      </w:pPr>
      <w:r w:rsidRPr="00165655">
        <w:rPr>
          <w:rFonts w:ascii="Arial" w:hAnsi="Arial" w:cs="Arial"/>
          <w:b/>
          <w:sz w:val="24"/>
          <w:szCs w:val="24"/>
          <w:u w:val="single"/>
          <w:lang w:val="it-IT"/>
        </w:rPr>
        <w:t>PECHEA:</w:t>
      </w:r>
    </w:p>
    <w:p w:rsidR="00233885" w:rsidRDefault="00233885" w:rsidP="001B5103">
      <w:pPr>
        <w:spacing w:after="120" w:line="360" w:lineRule="auto"/>
        <w:ind w:left="851"/>
        <w:jc w:val="both"/>
        <w:rPr>
          <w:rFonts w:ascii="Arial" w:hAnsi="Arial" w:cs="Arial"/>
          <w:sz w:val="24"/>
          <w:szCs w:val="24"/>
        </w:rPr>
      </w:pPr>
      <w:r w:rsidRPr="001B5103">
        <w:rPr>
          <w:rFonts w:ascii="Arial" w:hAnsi="Arial" w:cs="Arial"/>
          <w:sz w:val="24"/>
          <w:szCs w:val="24"/>
        </w:rPr>
        <w:t>Lungimea r</w:t>
      </w:r>
      <w:r w:rsidR="00084E58" w:rsidRPr="001B5103">
        <w:rPr>
          <w:rFonts w:ascii="Arial" w:hAnsi="Arial" w:cs="Arial"/>
          <w:sz w:val="24"/>
          <w:szCs w:val="24"/>
        </w:rPr>
        <w:t>etelei de distributie este de 45</w:t>
      </w:r>
      <w:r w:rsidR="00165655" w:rsidRPr="001B5103">
        <w:rPr>
          <w:rFonts w:ascii="Arial" w:hAnsi="Arial" w:cs="Arial"/>
          <w:sz w:val="24"/>
          <w:szCs w:val="24"/>
        </w:rPr>
        <w:t>.</w:t>
      </w:r>
      <w:r w:rsidR="00084E58" w:rsidRPr="001B5103">
        <w:rPr>
          <w:rFonts w:ascii="Arial" w:hAnsi="Arial" w:cs="Arial"/>
          <w:sz w:val="24"/>
          <w:szCs w:val="24"/>
        </w:rPr>
        <w:t>000</w:t>
      </w:r>
      <w:r w:rsidRPr="001B5103">
        <w:rPr>
          <w:rFonts w:ascii="Arial" w:hAnsi="Arial" w:cs="Arial"/>
          <w:sz w:val="24"/>
          <w:szCs w:val="24"/>
        </w:rPr>
        <w:t xml:space="preserve"> m, cu diametre cuprinse intre </w:t>
      </w:r>
      <w:r w:rsidR="00084E58" w:rsidRPr="001B5103">
        <w:rPr>
          <w:rFonts w:ascii="Arial" w:hAnsi="Arial" w:cs="Arial"/>
          <w:sz w:val="24"/>
          <w:szCs w:val="24"/>
        </w:rPr>
        <w:t xml:space="preserve">63 – </w:t>
      </w:r>
      <w:r w:rsidRPr="001B5103">
        <w:rPr>
          <w:rFonts w:ascii="Arial" w:hAnsi="Arial" w:cs="Arial"/>
          <w:sz w:val="24"/>
          <w:szCs w:val="24"/>
        </w:rPr>
        <w:t>300mm. Materialul conductelor: PVC, PE, AC</w:t>
      </w:r>
      <w:r w:rsidR="004D49D2">
        <w:rPr>
          <w:rFonts w:ascii="Arial" w:hAnsi="Arial" w:cs="Arial"/>
          <w:sz w:val="24"/>
          <w:szCs w:val="24"/>
        </w:rPr>
        <w:t>.</w:t>
      </w:r>
    </w:p>
    <w:p w:rsidR="00233885" w:rsidRPr="00165655" w:rsidRDefault="00233885" w:rsidP="00165655">
      <w:pPr>
        <w:spacing w:after="120"/>
        <w:ind w:left="709"/>
        <w:jc w:val="both"/>
        <w:rPr>
          <w:rFonts w:ascii="Arial" w:hAnsi="Arial" w:cs="Arial"/>
          <w:b/>
          <w:sz w:val="24"/>
          <w:szCs w:val="24"/>
          <w:u w:val="single"/>
          <w:lang w:val="it-IT"/>
        </w:rPr>
      </w:pPr>
      <w:r w:rsidRPr="00165655">
        <w:rPr>
          <w:rFonts w:ascii="Arial" w:hAnsi="Arial" w:cs="Arial"/>
          <w:b/>
          <w:sz w:val="24"/>
          <w:szCs w:val="24"/>
          <w:u w:val="single"/>
          <w:lang w:val="it-IT"/>
        </w:rPr>
        <w:t>SLOBOZIA CONACHI:</w:t>
      </w:r>
    </w:p>
    <w:p w:rsidR="00233885" w:rsidRPr="001B5103" w:rsidRDefault="00233885" w:rsidP="001B5103">
      <w:pPr>
        <w:spacing w:after="120" w:line="360" w:lineRule="auto"/>
        <w:ind w:left="851"/>
        <w:jc w:val="both"/>
        <w:rPr>
          <w:rFonts w:ascii="Arial" w:hAnsi="Arial" w:cs="Arial"/>
          <w:sz w:val="24"/>
          <w:szCs w:val="24"/>
        </w:rPr>
      </w:pPr>
      <w:r w:rsidRPr="001B5103">
        <w:rPr>
          <w:rFonts w:ascii="Arial" w:hAnsi="Arial" w:cs="Arial"/>
          <w:sz w:val="24"/>
          <w:szCs w:val="24"/>
        </w:rPr>
        <w:t>Lungimea retelei de distributie este de 14</w:t>
      </w:r>
      <w:r w:rsidR="00165655" w:rsidRPr="001B5103">
        <w:rPr>
          <w:rFonts w:ascii="Arial" w:hAnsi="Arial" w:cs="Arial"/>
          <w:sz w:val="24"/>
          <w:szCs w:val="24"/>
        </w:rPr>
        <w:t>.</w:t>
      </w:r>
      <w:r w:rsidRPr="001B5103">
        <w:rPr>
          <w:rFonts w:ascii="Arial" w:hAnsi="Arial" w:cs="Arial"/>
          <w:sz w:val="24"/>
          <w:szCs w:val="24"/>
        </w:rPr>
        <w:t>300 m, cu diametre cuprinse intre 63 si 110 mm. Materialul conductelor: PE</w:t>
      </w:r>
    </w:p>
    <w:p w:rsidR="00EE7C99" w:rsidRPr="00CA6C34" w:rsidRDefault="00EE7C99" w:rsidP="007E13F4">
      <w:pPr>
        <w:pStyle w:val="Subsubtitlu"/>
      </w:pPr>
      <w:bookmarkStart w:id="355" w:name="_Toc369259398"/>
      <w:r>
        <w:t xml:space="preserve">2.15.1.8. </w:t>
      </w:r>
      <w:r w:rsidR="00084E58">
        <w:t>Bransamente</w:t>
      </w:r>
      <w:r w:rsidR="004258F9">
        <w:t xml:space="preserve"> si Grad de contorizare</w:t>
      </w:r>
      <w:bookmarkEnd w:id="355"/>
    </w:p>
    <w:p w:rsidR="001F22D7" w:rsidRDefault="00504678" w:rsidP="001B5103">
      <w:pPr>
        <w:spacing w:after="120" w:line="360" w:lineRule="auto"/>
        <w:ind w:left="851"/>
        <w:jc w:val="both"/>
        <w:rPr>
          <w:rFonts w:ascii="Arial" w:hAnsi="Arial" w:cs="Arial"/>
          <w:sz w:val="24"/>
          <w:szCs w:val="24"/>
        </w:rPr>
      </w:pPr>
      <w:r>
        <w:rPr>
          <w:rFonts w:ascii="Arial" w:hAnsi="Arial" w:cs="Arial"/>
          <w:sz w:val="24"/>
          <w:szCs w:val="24"/>
        </w:rPr>
        <w:t>In localitatea Peches n</w:t>
      </w:r>
      <w:r w:rsidR="001F22D7" w:rsidRPr="00CA6C34">
        <w:rPr>
          <w:rFonts w:ascii="Arial" w:hAnsi="Arial" w:cs="Arial"/>
          <w:sz w:val="24"/>
          <w:szCs w:val="24"/>
        </w:rPr>
        <w:t xml:space="preserve">umarul total de </w:t>
      </w:r>
      <w:r w:rsidR="00084E58">
        <w:rPr>
          <w:rFonts w:ascii="Arial" w:hAnsi="Arial" w:cs="Arial"/>
          <w:sz w:val="24"/>
          <w:szCs w:val="24"/>
        </w:rPr>
        <w:t>bransamente</w:t>
      </w:r>
      <w:r>
        <w:rPr>
          <w:rFonts w:ascii="Arial" w:hAnsi="Arial" w:cs="Arial"/>
          <w:sz w:val="24"/>
          <w:szCs w:val="24"/>
        </w:rPr>
        <w:t xml:space="preserve">la </w:t>
      </w:r>
      <w:r w:rsidR="001F22D7" w:rsidRPr="00CA6C34">
        <w:rPr>
          <w:rFonts w:ascii="Arial" w:hAnsi="Arial" w:cs="Arial"/>
          <w:sz w:val="24"/>
          <w:szCs w:val="24"/>
        </w:rPr>
        <w:t>reteaua publica de alimentare cu apa este</w:t>
      </w:r>
      <w:r>
        <w:rPr>
          <w:rFonts w:ascii="Arial" w:hAnsi="Arial" w:cs="Arial"/>
          <w:sz w:val="24"/>
          <w:szCs w:val="24"/>
        </w:rPr>
        <w:t xml:space="preserve"> de </w:t>
      </w:r>
      <w:r w:rsidR="00CB4D29">
        <w:rPr>
          <w:rFonts w:ascii="Arial" w:hAnsi="Arial" w:cs="Arial"/>
          <w:sz w:val="24"/>
          <w:szCs w:val="24"/>
        </w:rPr>
        <w:t>1405 unitati, dintre care 1362 bransamente deservesc populatia</w:t>
      </w:r>
      <w:r w:rsidR="001F22D7" w:rsidRPr="00CA6C34">
        <w:rPr>
          <w:rFonts w:ascii="Arial" w:hAnsi="Arial" w:cs="Arial"/>
          <w:sz w:val="24"/>
          <w:szCs w:val="24"/>
        </w:rPr>
        <w:t xml:space="preserve">, 26 </w:t>
      </w:r>
      <w:r w:rsidR="00CB4D29">
        <w:rPr>
          <w:rFonts w:ascii="Arial" w:hAnsi="Arial" w:cs="Arial"/>
          <w:sz w:val="24"/>
          <w:szCs w:val="24"/>
        </w:rPr>
        <w:t xml:space="preserve">de </w:t>
      </w:r>
      <w:r w:rsidR="001F22D7" w:rsidRPr="00CA6C34">
        <w:rPr>
          <w:rFonts w:ascii="Arial" w:hAnsi="Arial" w:cs="Arial"/>
          <w:sz w:val="24"/>
          <w:szCs w:val="24"/>
        </w:rPr>
        <w:t>bransament</w:t>
      </w:r>
      <w:r w:rsidR="00CB4D29">
        <w:rPr>
          <w:rFonts w:ascii="Arial" w:hAnsi="Arial" w:cs="Arial"/>
          <w:sz w:val="24"/>
          <w:szCs w:val="24"/>
        </w:rPr>
        <w:t xml:space="preserve">esunt </w:t>
      </w:r>
      <w:r w:rsidR="001F22D7" w:rsidRPr="00CA6C34">
        <w:rPr>
          <w:rFonts w:ascii="Arial" w:hAnsi="Arial" w:cs="Arial"/>
          <w:sz w:val="24"/>
          <w:szCs w:val="24"/>
        </w:rPr>
        <w:t>pentru institutiile publice si 17 bransamente furnizeaza apa pentru agenti economici mici si medii.</w:t>
      </w:r>
    </w:p>
    <w:p w:rsidR="001D37B5" w:rsidRPr="001D37B5" w:rsidRDefault="001D37B5" w:rsidP="001B5103">
      <w:pPr>
        <w:spacing w:after="120" w:line="360" w:lineRule="auto"/>
        <w:ind w:left="851"/>
        <w:jc w:val="both"/>
        <w:rPr>
          <w:rFonts w:ascii="Arial" w:hAnsi="Arial" w:cs="Arial"/>
          <w:b/>
          <w:sz w:val="20"/>
          <w:szCs w:val="20"/>
        </w:rPr>
      </w:pPr>
      <w:r w:rsidRPr="001D37B5">
        <w:rPr>
          <w:rFonts w:ascii="Arial" w:hAnsi="Arial" w:cs="Arial"/>
          <w:b/>
          <w:sz w:val="20"/>
          <w:szCs w:val="20"/>
        </w:rPr>
        <w:t>Tabel 2.15 – 6 –Contracte si contorizare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1634"/>
        <w:gridCol w:w="1388"/>
        <w:gridCol w:w="1867"/>
        <w:gridCol w:w="2093"/>
      </w:tblGrid>
      <w:tr w:rsidR="001D37B5" w:rsidRPr="00A87E5E" w:rsidTr="00F55144">
        <w:trPr>
          <w:trHeight w:val="20"/>
        </w:trPr>
        <w:tc>
          <w:tcPr>
            <w:tcW w:w="1879" w:type="dxa"/>
            <w:vMerge w:val="restart"/>
            <w:tcBorders>
              <w:top w:val="single" w:sz="12" w:space="0" w:color="auto"/>
              <w:left w:val="single" w:sz="12" w:space="0" w:color="auto"/>
            </w:tcBorders>
            <w:shd w:val="clear" w:color="auto" w:fill="F2F2F2"/>
            <w:vAlign w:val="center"/>
          </w:tcPr>
          <w:p w:rsidR="001D37B5" w:rsidRPr="00A87E5E" w:rsidRDefault="001D37B5" w:rsidP="00035147">
            <w:pPr>
              <w:rPr>
                <w:rFonts w:ascii="Arial" w:hAnsi="Arial" w:cs="Arial"/>
                <w:b/>
                <w:sz w:val="24"/>
                <w:szCs w:val="24"/>
              </w:rPr>
            </w:pPr>
            <w:r>
              <w:rPr>
                <w:rFonts w:ascii="Arial" w:hAnsi="Arial" w:cs="Arial"/>
                <w:b/>
                <w:sz w:val="24"/>
                <w:szCs w:val="24"/>
              </w:rPr>
              <w:t>Bransamente</w:t>
            </w:r>
          </w:p>
        </w:tc>
        <w:tc>
          <w:tcPr>
            <w:tcW w:w="6982" w:type="dxa"/>
            <w:gridSpan w:val="4"/>
            <w:tcBorders>
              <w:top w:val="single" w:sz="12" w:space="0" w:color="auto"/>
              <w:right w:val="single" w:sz="12" w:space="0" w:color="auto"/>
            </w:tcBorders>
            <w:shd w:val="clear" w:color="auto" w:fill="F2F2F2"/>
          </w:tcPr>
          <w:p w:rsidR="001D37B5" w:rsidRPr="00A87E5E" w:rsidRDefault="001D37B5" w:rsidP="00035147">
            <w:pPr>
              <w:jc w:val="center"/>
              <w:rPr>
                <w:rFonts w:ascii="Arial" w:hAnsi="Arial" w:cs="Arial"/>
                <w:b/>
                <w:sz w:val="24"/>
                <w:szCs w:val="24"/>
              </w:rPr>
            </w:pPr>
            <w:r w:rsidRPr="00A87E5E">
              <w:rPr>
                <w:rFonts w:ascii="Arial" w:hAnsi="Arial" w:cs="Arial"/>
                <w:b/>
                <w:sz w:val="24"/>
                <w:szCs w:val="24"/>
              </w:rPr>
              <w:t>2012</w:t>
            </w:r>
          </w:p>
        </w:tc>
      </w:tr>
      <w:tr w:rsidR="001D37B5" w:rsidRPr="00A87E5E" w:rsidTr="00F55144">
        <w:trPr>
          <w:trHeight w:val="271"/>
        </w:trPr>
        <w:tc>
          <w:tcPr>
            <w:tcW w:w="1879" w:type="dxa"/>
            <w:vMerge/>
            <w:tcBorders>
              <w:left w:val="single" w:sz="12" w:space="0" w:color="auto"/>
              <w:bottom w:val="single" w:sz="4" w:space="0" w:color="auto"/>
            </w:tcBorders>
            <w:shd w:val="clear" w:color="auto" w:fill="F2F2F2"/>
            <w:vAlign w:val="center"/>
          </w:tcPr>
          <w:p w:rsidR="001D37B5" w:rsidRPr="00A87E5E" w:rsidRDefault="001D37B5" w:rsidP="00035147">
            <w:pPr>
              <w:rPr>
                <w:rFonts w:ascii="Arial" w:hAnsi="Arial" w:cs="Arial"/>
                <w:b/>
                <w:sz w:val="24"/>
                <w:szCs w:val="24"/>
              </w:rPr>
            </w:pPr>
          </w:p>
        </w:tc>
        <w:tc>
          <w:tcPr>
            <w:tcW w:w="1634" w:type="dxa"/>
            <w:tcBorders>
              <w:bottom w:val="single" w:sz="4" w:space="0" w:color="auto"/>
            </w:tcBorders>
            <w:shd w:val="clear" w:color="auto" w:fill="F2F2F2"/>
            <w:vAlign w:val="center"/>
          </w:tcPr>
          <w:p w:rsidR="001D37B5" w:rsidRPr="00A87E5E" w:rsidRDefault="001D37B5" w:rsidP="00035147">
            <w:pPr>
              <w:jc w:val="center"/>
              <w:rPr>
                <w:rFonts w:ascii="Arial" w:hAnsi="Arial" w:cs="Arial"/>
                <w:b/>
                <w:sz w:val="24"/>
                <w:szCs w:val="24"/>
              </w:rPr>
            </w:pPr>
            <w:r w:rsidRPr="00A87E5E">
              <w:rPr>
                <w:rFonts w:ascii="Arial" w:hAnsi="Arial" w:cs="Arial"/>
                <w:b/>
                <w:sz w:val="24"/>
                <w:szCs w:val="24"/>
              </w:rPr>
              <w:t>Contracte</w:t>
            </w:r>
          </w:p>
        </w:tc>
        <w:tc>
          <w:tcPr>
            <w:tcW w:w="1388" w:type="dxa"/>
            <w:tcBorders>
              <w:bottom w:val="single" w:sz="4" w:space="0" w:color="auto"/>
            </w:tcBorders>
            <w:shd w:val="clear" w:color="auto" w:fill="F2F2F2"/>
            <w:vAlign w:val="center"/>
          </w:tcPr>
          <w:p w:rsidR="001D37B5" w:rsidRPr="00A87E5E" w:rsidRDefault="001D37B5" w:rsidP="00035147">
            <w:pPr>
              <w:jc w:val="center"/>
              <w:rPr>
                <w:rFonts w:ascii="Arial" w:hAnsi="Arial" w:cs="Arial"/>
                <w:b/>
                <w:sz w:val="24"/>
                <w:szCs w:val="24"/>
              </w:rPr>
            </w:pPr>
            <w:r w:rsidRPr="00A87E5E">
              <w:rPr>
                <w:rFonts w:ascii="Arial" w:hAnsi="Arial" w:cs="Arial"/>
                <w:b/>
                <w:sz w:val="24"/>
                <w:szCs w:val="24"/>
              </w:rPr>
              <w:t>Persoane</w:t>
            </w:r>
          </w:p>
        </w:tc>
        <w:tc>
          <w:tcPr>
            <w:tcW w:w="1867" w:type="dxa"/>
            <w:tcBorders>
              <w:bottom w:val="single" w:sz="4" w:space="0" w:color="auto"/>
            </w:tcBorders>
            <w:shd w:val="clear" w:color="auto" w:fill="F2F2F2"/>
            <w:vAlign w:val="center"/>
          </w:tcPr>
          <w:p w:rsidR="001D37B5" w:rsidRPr="00A87E5E" w:rsidRDefault="001D37B5" w:rsidP="00035147">
            <w:pPr>
              <w:jc w:val="center"/>
              <w:rPr>
                <w:rFonts w:ascii="Arial" w:hAnsi="Arial" w:cs="Arial"/>
                <w:b/>
                <w:sz w:val="24"/>
                <w:szCs w:val="24"/>
              </w:rPr>
            </w:pPr>
            <w:r w:rsidRPr="00A87E5E">
              <w:rPr>
                <w:rFonts w:ascii="Arial" w:hAnsi="Arial" w:cs="Arial"/>
                <w:b/>
                <w:sz w:val="24"/>
                <w:szCs w:val="24"/>
              </w:rPr>
              <w:t>Contorizate</w:t>
            </w:r>
          </w:p>
        </w:tc>
        <w:tc>
          <w:tcPr>
            <w:tcW w:w="2093" w:type="dxa"/>
            <w:tcBorders>
              <w:bottom w:val="single" w:sz="4" w:space="0" w:color="auto"/>
              <w:right w:val="single" w:sz="12" w:space="0" w:color="auto"/>
            </w:tcBorders>
            <w:shd w:val="clear" w:color="auto" w:fill="F2F2F2"/>
            <w:vAlign w:val="center"/>
          </w:tcPr>
          <w:p w:rsidR="001D37B5" w:rsidRPr="00A87E5E" w:rsidRDefault="001D37B5" w:rsidP="00035147">
            <w:pPr>
              <w:jc w:val="center"/>
              <w:rPr>
                <w:rFonts w:ascii="Arial" w:hAnsi="Arial" w:cs="Arial"/>
                <w:b/>
                <w:sz w:val="24"/>
                <w:szCs w:val="24"/>
              </w:rPr>
            </w:pPr>
            <w:r>
              <w:rPr>
                <w:rFonts w:ascii="Arial" w:hAnsi="Arial" w:cs="Arial"/>
                <w:b/>
                <w:sz w:val="24"/>
                <w:szCs w:val="24"/>
              </w:rPr>
              <w:t>Grad</w:t>
            </w:r>
            <w:r w:rsidRPr="00A87E5E">
              <w:rPr>
                <w:rFonts w:ascii="Arial" w:hAnsi="Arial" w:cs="Arial"/>
                <w:b/>
                <w:sz w:val="24"/>
                <w:szCs w:val="24"/>
              </w:rPr>
              <w:t xml:space="preserve"> de contorizare</w:t>
            </w:r>
          </w:p>
        </w:tc>
      </w:tr>
      <w:tr w:rsidR="001D37B5" w:rsidRPr="00A87E5E" w:rsidTr="00F55144">
        <w:trPr>
          <w:trHeight w:val="940"/>
        </w:trPr>
        <w:tc>
          <w:tcPr>
            <w:tcW w:w="1879" w:type="dxa"/>
            <w:tcBorders>
              <w:left w:val="single" w:sz="12" w:space="0" w:color="auto"/>
              <w:bottom w:val="nil"/>
            </w:tcBorders>
            <w:vAlign w:val="center"/>
          </w:tcPr>
          <w:p w:rsidR="001D37B5" w:rsidRPr="00A87E5E" w:rsidRDefault="001D37B5" w:rsidP="00035147">
            <w:pPr>
              <w:rPr>
                <w:rFonts w:ascii="Arial" w:hAnsi="Arial" w:cs="Arial"/>
                <w:sz w:val="24"/>
                <w:szCs w:val="24"/>
              </w:rPr>
            </w:pPr>
            <w:r w:rsidRPr="00A87E5E">
              <w:rPr>
                <w:rFonts w:ascii="Arial" w:hAnsi="Arial" w:cs="Arial"/>
                <w:sz w:val="24"/>
                <w:szCs w:val="24"/>
              </w:rPr>
              <w:t>Nr total bransamente populatie</w:t>
            </w:r>
          </w:p>
        </w:tc>
        <w:tc>
          <w:tcPr>
            <w:tcW w:w="1634" w:type="dxa"/>
            <w:tcBorders>
              <w:bottom w:val="nil"/>
            </w:tcBorders>
            <w:vAlign w:val="center"/>
          </w:tcPr>
          <w:p w:rsidR="001D37B5" w:rsidRPr="00A87E5E" w:rsidRDefault="001D37B5" w:rsidP="00DD1133">
            <w:pPr>
              <w:jc w:val="center"/>
              <w:rPr>
                <w:rFonts w:ascii="Arial" w:hAnsi="Arial" w:cs="Arial"/>
                <w:sz w:val="24"/>
                <w:szCs w:val="24"/>
              </w:rPr>
            </w:pPr>
            <w:r>
              <w:rPr>
                <w:rFonts w:ascii="Arial" w:hAnsi="Arial" w:cs="Arial"/>
                <w:sz w:val="24"/>
                <w:szCs w:val="24"/>
              </w:rPr>
              <w:t>1</w:t>
            </w:r>
            <w:r w:rsidR="00DD1133">
              <w:rPr>
                <w:rFonts w:ascii="Arial" w:hAnsi="Arial" w:cs="Arial"/>
                <w:sz w:val="24"/>
                <w:szCs w:val="24"/>
              </w:rPr>
              <w:t>405</w:t>
            </w:r>
          </w:p>
        </w:tc>
        <w:tc>
          <w:tcPr>
            <w:tcW w:w="1388" w:type="dxa"/>
            <w:tcBorders>
              <w:bottom w:val="nil"/>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3965</w:t>
            </w:r>
          </w:p>
        </w:tc>
        <w:tc>
          <w:tcPr>
            <w:tcW w:w="1867" w:type="dxa"/>
            <w:tcBorders>
              <w:bottom w:val="nil"/>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1</w:t>
            </w:r>
            <w:r w:rsidR="00DD1133">
              <w:rPr>
                <w:rFonts w:ascii="Arial" w:hAnsi="Arial" w:cs="Arial"/>
                <w:sz w:val="24"/>
                <w:szCs w:val="24"/>
              </w:rPr>
              <w:t>308</w:t>
            </w:r>
          </w:p>
        </w:tc>
        <w:tc>
          <w:tcPr>
            <w:tcW w:w="2093" w:type="dxa"/>
            <w:tcBorders>
              <w:bottom w:val="nil"/>
              <w:right w:val="single" w:sz="12" w:space="0" w:color="auto"/>
            </w:tcBorders>
            <w:vAlign w:val="center"/>
          </w:tcPr>
          <w:p w:rsidR="001D37B5" w:rsidRPr="00A87E5E" w:rsidRDefault="001D37B5" w:rsidP="00DD1133">
            <w:pPr>
              <w:jc w:val="center"/>
              <w:rPr>
                <w:rFonts w:ascii="Arial" w:hAnsi="Arial" w:cs="Arial"/>
                <w:sz w:val="24"/>
                <w:szCs w:val="24"/>
              </w:rPr>
            </w:pPr>
            <w:r>
              <w:rPr>
                <w:rFonts w:ascii="Arial" w:hAnsi="Arial" w:cs="Arial"/>
                <w:sz w:val="24"/>
                <w:szCs w:val="24"/>
              </w:rPr>
              <w:t>9</w:t>
            </w:r>
            <w:r w:rsidR="00DD1133">
              <w:rPr>
                <w:rFonts w:ascii="Arial" w:hAnsi="Arial" w:cs="Arial"/>
                <w:sz w:val="24"/>
                <w:szCs w:val="24"/>
              </w:rPr>
              <w:t>3</w:t>
            </w:r>
            <w:r w:rsidRPr="00A87E5E">
              <w:rPr>
                <w:rFonts w:ascii="Arial" w:hAnsi="Arial" w:cs="Arial"/>
                <w:sz w:val="24"/>
                <w:szCs w:val="24"/>
              </w:rPr>
              <w:t>%</w:t>
            </w:r>
          </w:p>
        </w:tc>
      </w:tr>
      <w:tr w:rsidR="001D37B5" w:rsidRPr="00A87E5E" w:rsidTr="00F55144">
        <w:trPr>
          <w:trHeight w:val="20"/>
        </w:trPr>
        <w:tc>
          <w:tcPr>
            <w:tcW w:w="1879" w:type="dxa"/>
            <w:tcBorders>
              <w:left w:val="single" w:sz="12" w:space="0" w:color="auto"/>
              <w:bottom w:val="nil"/>
            </w:tcBorders>
            <w:vAlign w:val="center"/>
          </w:tcPr>
          <w:p w:rsidR="001D37B5" w:rsidRPr="00A87E5E" w:rsidRDefault="001D37B5" w:rsidP="00035147">
            <w:pPr>
              <w:rPr>
                <w:rFonts w:ascii="Arial" w:hAnsi="Arial" w:cs="Arial"/>
                <w:sz w:val="24"/>
                <w:szCs w:val="24"/>
              </w:rPr>
            </w:pPr>
            <w:r w:rsidRPr="00A87E5E">
              <w:rPr>
                <w:rFonts w:ascii="Arial" w:hAnsi="Arial" w:cs="Arial"/>
                <w:sz w:val="24"/>
                <w:szCs w:val="24"/>
              </w:rPr>
              <w:t xml:space="preserve">Blocuri </w:t>
            </w:r>
          </w:p>
        </w:tc>
        <w:tc>
          <w:tcPr>
            <w:tcW w:w="1634" w:type="dxa"/>
            <w:tcBorders>
              <w:bottom w:val="nil"/>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14</w:t>
            </w:r>
          </w:p>
        </w:tc>
        <w:tc>
          <w:tcPr>
            <w:tcW w:w="1388" w:type="dxa"/>
            <w:tcBorders>
              <w:bottom w:val="nil"/>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232</w:t>
            </w:r>
          </w:p>
        </w:tc>
        <w:tc>
          <w:tcPr>
            <w:tcW w:w="1867" w:type="dxa"/>
            <w:tcBorders>
              <w:bottom w:val="nil"/>
            </w:tcBorders>
          </w:tcPr>
          <w:p w:rsidR="001D37B5" w:rsidRPr="00A87E5E" w:rsidRDefault="001D37B5" w:rsidP="00035147">
            <w:pPr>
              <w:jc w:val="center"/>
              <w:rPr>
                <w:rFonts w:ascii="Arial" w:hAnsi="Arial" w:cs="Arial"/>
                <w:sz w:val="24"/>
                <w:szCs w:val="24"/>
              </w:rPr>
            </w:pPr>
            <w:r>
              <w:rPr>
                <w:rFonts w:ascii="Arial" w:hAnsi="Arial" w:cs="Arial"/>
                <w:sz w:val="24"/>
                <w:szCs w:val="24"/>
              </w:rPr>
              <w:t>14</w:t>
            </w:r>
          </w:p>
        </w:tc>
        <w:tc>
          <w:tcPr>
            <w:tcW w:w="2093" w:type="dxa"/>
            <w:tcBorders>
              <w:bottom w:val="nil"/>
              <w:right w:val="single" w:sz="12" w:space="0" w:color="auto"/>
            </w:tcBorders>
            <w:vAlign w:val="center"/>
          </w:tcPr>
          <w:p w:rsidR="001D37B5" w:rsidRPr="00A87E5E" w:rsidRDefault="001D37B5" w:rsidP="00035147">
            <w:pPr>
              <w:jc w:val="center"/>
              <w:rPr>
                <w:rFonts w:ascii="Arial" w:hAnsi="Arial" w:cs="Arial"/>
                <w:sz w:val="24"/>
                <w:szCs w:val="24"/>
              </w:rPr>
            </w:pPr>
            <w:r w:rsidRPr="00A87E5E">
              <w:rPr>
                <w:rFonts w:ascii="Arial" w:hAnsi="Arial" w:cs="Arial"/>
                <w:sz w:val="24"/>
                <w:szCs w:val="24"/>
              </w:rPr>
              <w:t>100 %</w:t>
            </w:r>
          </w:p>
        </w:tc>
      </w:tr>
      <w:tr w:rsidR="001D37B5" w:rsidRPr="00A87E5E" w:rsidTr="00F55144">
        <w:trPr>
          <w:trHeight w:val="20"/>
        </w:trPr>
        <w:tc>
          <w:tcPr>
            <w:tcW w:w="1879" w:type="dxa"/>
            <w:tcBorders>
              <w:top w:val="nil"/>
              <w:left w:val="single" w:sz="12" w:space="0" w:color="auto"/>
              <w:bottom w:val="nil"/>
            </w:tcBorders>
            <w:vAlign w:val="center"/>
          </w:tcPr>
          <w:p w:rsidR="001D37B5" w:rsidRPr="00A87E5E" w:rsidRDefault="001D37B5" w:rsidP="00035147">
            <w:pPr>
              <w:rPr>
                <w:rFonts w:ascii="Arial" w:hAnsi="Arial" w:cs="Arial"/>
                <w:sz w:val="24"/>
                <w:szCs w:val="24"/>
              </w:rPr>
            </w:pPr>
            <w:r>
              <w:rPr>
                <w:rFonts w:ascii="Arial" w:hAnsi="Arial" w:cs="Arial"/>
                <w:sz w:val="24"/>
                <w:szCs w:val="24"/>
              </w:rPr>
              <w:t>Loc. Indiv.</w:t>
            </w:r>
          </w:p>
        </w:tc>
        <w:tc>
          <w:tcPr>
            <w:tcW w:w="1634" w:type="dxa"/>
            <w:tcBorders>
              <w:top w:val="nil"/>
              <w:bottom w:val="nil"/>
            </w:tcBorders>
            <w:vAlign w:val="center"/>
          </w:tcPr>
          <w:p w:rsidR="001D37B5" w:rsidRPr="00A87E5E" w:rsidRDefault="001D37B5" w:rsidP="001D37B5">
            <w:pPr>
              <w:jc w:val="center"/>
              <w:rPr>
                <w:rFonts w:ascii="Arial" w:hAnsi="Arial" w:cs="Arial"/>
                <w:sz w:val="24"/>
                <w:szCs w:val="24"/>
              </w:rPr>
            </w:pPr>
            <w:r>
              <w:rPr>
                <w:rFonts w:ascii="Arial" w:hAnsi="Arial" w:cs="Arial"/>
                <w:sz w:val="24"/>
                <w:szCs w:val="24"/>
              </w:rPr>
              <w:t>1348</w:t>
            </w:r>
          </w:p>
        </w:tc>
        <w:tc>
          <w:tcPr>
            <w:tcW w:w="1388" w:type="dxa"/>
            <w:tcBorders>
              <w:top w:val="nil"/>
              <w:bottom w:val="nil"/>
            </w:tcBorders>
            <w:vAlign w:val="center"/>
          </w:tcPr>
          <w:p w:rsidR="001D37B5" w:rsidRPr="00A87E5E" w:rsidRDefault="001D37B5" w:rsidP="00035147">
            <w:pPr>
              <w:jc w:val="center"/>
              <w:rPr>
                <w:rFonts w:ascii="Arial" w:hAnsi="Arial" w:cs="Arial"/>
                <w:sz w:val="24"/>
                <w:szCs w:val="24"/>
              </w:rPr>
            </w:pPr>
          </w:p>
        </w:tc>
        <w:tc>
          <w:tcPr>
            <w:tcW w:w="1867" w:type="dxa"/>
            <w:tcBorders>
              <w:top w:val="nil"/>
              <w:bottom w:val="nil"/>
            </w:tcBorders>
          </w:tcPr>
          <w:p w:rsidR="001D37B5" w:rsidRPr="00A87E5E" w:rsidRDefault="001D37B5" w:rsidP="00035147">
            <w:pPr>
              <w:jc w:val="center"/>
              <w:rPr>
                <w:rFonts w:ascii="Arial" w:hAnsi="Arial" w:cs="Arial"/>
                <w:sz w:val="24"/>
                <w:szCs w:val="24"/>
              </w:rPr>
            </w:pPr>
            <w:r>
              <w:rPr>
                <w:rFonts w:ascii="Arial" w:hAnsi="Arial" w:cs="Arial"/>
                <w:sz w:val="24"/>
                <w:szCs w:val="24"/>
              </w:rPr>
              <w:t>1251</w:t>
            </w:r>
          </w:p>
        </w:tc>
        <w:tc>
          <w:tcPr>
            <w:tcW w:w="2093" w:type="dxa"/>
            <w:tcBorders>
              <w:top w:val="nil"/>
              <w:bottom w:val="nil"/>
              <w:right w:val="single" w:sz="12" w:space="0" w:color="auto"/>
            </w:tcBorders>
            <w:vAlign w:val="center"/>
          </w:tcPr>
          <w:p w:rsidR="001D37B5" w:rsidRPr="00A87E5E" w:rsidRDefault="001D37B5" w:rsidP="001D37B5">
            <w:pPr>
              <w:jc w:val="center"/>
              <w:rPr>
                <w:rFonts w:ascii="Arial" w:hAnsi="Arial" w:cs="Arial"/>
                <w:sz w:val="24"/>
                <w:szCs w:val="24"/>
              </w:rPr>
            </w:pPr>
            <w:r>
              <w:rPr>
                <w:rFonts w:ascii="Arial" w:hAnsi="Arial" w:cs="Arial"/>
                <w:sz w:val="24"/>
                <w:szCs w:val="24"/>
              </w:rPr>
              <w:t>92,8</w:t>
            </w:r>
            <w:r w:rsidRPr="00A87E5E">
              <w:rPr>
                <w:rFonts w:ascii="Arial" w:hAnsi="Arial" w:cs="Arial"/>
                <w:sz w:val="24"/>
                <w:szCs w:val="24"/>
              </w:rPr>
              <w:t xml:space="preserve"> %</w:t>
            </w:r>
          </w:p>
        </w:tc>
      </w:tr>
      <w:tr w:rsidR="001D37B5" w:rsidRPr="00A87E5E" w:rsidTr="00F55144">
        <w:trPr>
          <w:trHeight w:val="20"/>
        </w:trPr>
        <w:tc>
          <w:tcPr>
            <w:tcW w:w="1879" w:type="dxa"/>
            <w:tcBorders>
              <w:top w:val="nil"/>
              <w:left w:val="single" w:sz="12" w:space="0" w:color="auto"/>
              <w:bottom w:val="nil"/>
            </w:tcBorders>
            <w:vAlign w:val="center"/>
          </w:tcPr>
          <w:p w:rsidR="001D37B5" w:rsidRPr="00A87E5E" w:rsidRDefault="001D37B5" w:rsidP="00035147">
            <w:pPr>
              <w:rPr>
                <w:rFonts w:ascii="Arial" w:hAnsi="Arial" w:cs="Arial"/>
                <w:sz w:val="24"/>
                <w:szCs w:val="24"/>
              </w:rPr>
            </w:pPr>
            <w:r w:rsidRPr="00A87E5E">
              <w:rPr>
                <w:rFonts w:ascii="Arial" w:hAnsi="Arial" w:cs="Arial"/>
                <w:sz w:val="24"/>
                <w:szCs w:val="24"/>
              </w:rPr>
              <w:t>Ag econom</w:t>
            </w:r>
          </w:p>
        </w:tc>
        <w:tc>
          <w:tcPr>
            <w:tcW w:w="1634" w:type="dxa"/>
            <w:tcBorders>
              <w:top w:val="nil"/>
              <w:bottom w:val="nil"/>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26</w:t>
            </w:r>
          </w:p>
        </w:tc>
        <w:tc>
          <w:tcPr>
            <w:tcW w:w="1388" w:type="dxa"/>
            <w:tcBorders>
              <w:top w:val="nil"/>
              <w:bottom w:val="nil"/>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w:t>
            </w:r>
          </w:p>
        </w:tc>
        <w:tc>
          <w:tcPr>
            <w:tcW w:w="1867" w:type="dxa"/>
            <w:tcBorders>
              <w:top w:val="nil"/>
              <w:bottom w:val="nil"/>
            </w:tcBorders>
          </w:tcPr>
          <w:p w:rsidR="001D37B5" w:rsidRPr="00A87E5E" w:rsidRDefault="001D37B5" w:rsidP="00035147">
            <w:pPr>
              <w:jc w:val="center"/>
              <w:rPr>
                <w:rFonts w:ascii="Arial" w:hAnsi="Arial" w:cs="Arial"/>
                <w:sz w:val="24"/>
                <w:szCs w:val="24"/>
              </w:rPr>
            </w:pPr>
            <w:r>
              <w:rPr>
                <w:rFonts w:ascii="Arial" w:hAnsi="Arial" w:cs="Arial"/>
                <w:sz w:val="24"/>
                <w:szCs w:val="24"/>
              </w:rPr>
              <w:t>26</w:t>
            </w:r>
          </w:p>
        </w:tc>
        <w:tc>
          <w:tcPr>
            <w:tcW w:w="2093" w:type="dxa"/>
            <w:tcBorders>
              <w:top w:val="nil"/>
              <w:bottom w:val="nil"/>
              <w:right w:val="single" w:sz="12" w:space="0" w:color="auto"/>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r w:rsidR="001D37B5" w:rsidRPr="00A87E5E" w:rsidTr="00F55144">
        <w:trPr>
          <w:trHeight w:val="20"/>
        </w:trPr>
        <w:tc>
          <w:tcPr>
            <w:tcW w:w="1879" w:type="dxa"/>
            <w:tcBorders>
              <w:top w:val="nil"/>
              <w:left w:val="single" w:sz="12" w:space="0" w:color="auto"/>
              <w:bottom w:val="nil"/>
            </w:tcBorders>
            <w:vAlign w:val="center"/>
          </w:tcPr>
          <w:p w:rsidR="001D37B5" w:rsidRPr="00A87E5E" w:rsidRDefault="001D37B5" w:rsidP="00035147">
            <w:pPr>
              <w:rPr>
                <w:rFonts w:ascii="Arial" w:hAnsi="Arial" w:cs="Arial"/>
                <w:sz w:val="24"/>
                <w:szCs w:val="24"/>
              </w:rPr>
            </w:pPr>
            <w:r w:rsidRPr="00A87E5E">
              <w:rPr>
                <w:rFonts w:ascii="Arial" w:hAnsi="Arial" w:cs="Arial"/>
                <w:sz w:val="24"/>
                <w:szCs w:val="24"/>
              </w:rPr>
              <w:t>Inst. publice</w:t>
            </w:r>
          </w:p>
        </w:tc>
        <w:tc>
          <w:tcPr>
            <w:tcW w:w="1634" w:type="dxa"/>
            <w:tcBorders>
              <w:top w:val="nil"/>
              <w:bottom w:val="nil"/>
            </w:tcBorders>
            <w:vAlign w:val="center"/>
          </w:tcPr>
          <w:p w:rsidR="001D37B5" w:rsidRPr="00A87E5E" w:rsidRDefault="001D37B5" w:rsidP="001D37B5">
            <w:pPr>
              <w:jc w:val="center"/>
              <w:rPr>
                <w:rFonts w:ascii="Arial" w:hAnsi="Arial" w:cs="Arial"/>
                <w:sz w:val="24"/>
                <w:szCs w:val="24"/>
              </w:rPr>
            </w:pPr>
            <w:r>
              <w:rPr>
                <w:rFonts w:ascii="Arial" w:hAnsi="Arial" w:cs="Arial"/>
                <w:sz w:val="24"/>
                <w:szCs w:val="24"/>
              </w:rPr>
              <w:t>17</w:t>
            </w:r>
          </w:p>
        </w:tc>
        <w:tc>
          <w:tcPr>
            <w:tcW w:w="1388" w:type="dxa"/>
            <w:tcBorders>
              <w:top w:val="nil"/>
              <w:bottom w:val="nil"/>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w:t>
            </w:r>
          </w:p>
        </w:tc>
        <w:tc>
          <w:tcPr>
            <w:tcW w:w="1867" w:type="dxa"/>
            <w:tcBorders>
              <w:top w:val="nil"/>
              <w:bottom w:val="nil"/>
            </w:tcBorders>
          </w:tcPr>
          <w:p w:rsidR="001D37B5" w:rsidRPr="00A87E5E" w:rsidRDefault="001D37B5" w:rsidP="00035147">
            <w:pPr>
              <w:jc w:val="center"/>
              <w:rPr>
                <w:rFonts w:ascii="Arial" w:hAnsi="Arial" w:cs="Arial"/>
                <w:sz w:val="24"/>
                <w:szCs w:val="24"/>
              </w:rPr>
            </w:pPr>
            <w:r>
              <w:rPr>
                <w:rFonts w:ascii="Arial" w:hAnsi="Arial" w:cs="Arial"/>
                <w:sz w:val="24"/>
                <w:szCs w:val="24"/>
              </w:rPr>
              <w:t>17</w:t>
            </w:r>
          </w:p>
        </w:tc>
        <w:tc>
          <w:tcPr>
            <w:tcW w:w="2093" w:type="dxa"/>
            <w:tcBorders>
              <w:top w:val="nil"/>
              <w:bottom w:val="nil"/>
              <w:right w:val="single" w:sz="12" w:space="0" w:color="auto"/>
            </w:tcBorders>
            <w:vAlign w:val="center"/>
          </w:tcPr>
          <w:p w:rsidR="001D37B5" w:rsidRPr="00A87E5E" w:rsidRDefault="001D37B5" w:rsidP="00035147">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r w:rsidR="001D37B5" w:rsidRPr="00A87E5E" w:rsidTr="00F55144">
        <w:trPr>
          <w:trHeight w:val="20"/>
        </w:trPr>
        <w:tc>
          <w:tcPr>
            <w:tcW w:w="1879" w:type="dxa"/>
            <w:tcBorders>
              <w:top w:val="nil"/>
              <w:left w:val="single" w:sz="12" w:space="0" w:color="auto"/>
              <w:bottom w:val="single" w:sz="12" w:space="0" w:color="auto"/>
            </w:tcBorders>
            <w:vAlign w:val="center"/>
          </w:tcPr>
          <w:p w:rsidR="001D37B5" w:rsidRPr="00A87E5E" w:rsidRDefault="001D37B5" w:rsidP="00035147">
            <w:pPr>
              <w:jc w:val="right"/>
              <w:rPr>
                <w:rFonts w:ascii="Arial" w:hAnsi="Arial" w:cs="Arial"/>
                <w:i/>
                <w:sz w:val="24"/>
                <w:szCs w:val="24"/>
              </w:rPr>
            </w:pPr>
          </w:p>
        </w:tc>
        <w:tc>
          <w:tcPr>
            <w:tcW w:w="1634" w:type="dxa"/>
            <w:tcBorders>
              <w:top w:val="nil"/>
              <w:bottom w:val="single" w:sz="12" w:space="0" w:color="auto"/>
            </w:tcBorders>
            <w:vAlign w:val="center"/>
          </w:tcPr>
          <w:p w:rsidR="001D37B5" w:rsidRPr="00A87E5E" w:rsidRDefault="001D37B5" w:rsidP="00035147">
            <w:pPr>
              <w:jc w:val="center"/>
              <w:rPr>
                <w:rFonts w:ascii="Arial" w:hAnsi="Arial" w:cs="Arial"/>
                <w:sz w:val="24"/>
                <w:szCs w:val="24"/>
              </w:rPr>
            </w:pPr>
          </w:p>
        </w:tc>
        <w:tc>
          <w:tcPr>
            <w:tcW w:w="1388" w:type="dxa"/>
            <w:tcBorders>
              <w:top w:val="nil"/>
              <w:bottom w:val="single" w:sz="12" w:space="0" w:color="auto"/>
            </w:tcBorders>
            <w:vAlign w:val="center"/>
          </w:tcPr>
          <w:p w:rsidR="001D37B5" w:rsidRPr="00A87E5E" w:rsidRDefault="001D37B5" w:rsidP="00035147">
            <w:pPr>
              <w:jc w:val="center"/>
              <w:rPr>
                <w:rFonts w:ascii="Arial" w:hAnsi="Arial" w:cs="Arial"/>
                <w:sz w:val="24"/>
                <w:szCs w:val="24"/>
              </w:rPr>
            </w:pPr>
          </w:p>
        </w:tc>
        <w:tc>
          <w:tcPr>
            <w:tcW w:w="1867" w:type="dxa"/>
            <w:tcBorders>
              <w:top w:val="nil"/>
              <w:bottom w:val="single" w:sz="12" w:space="0" w:color="auto"/>
            </w:tcBorders>
          </w:tcPr>
          <w:p w:rsidR="001D37B5" w:rsidRPr="00A87E5E" w:rsidRDefault="001D37B5" w:rsidP="00035147">
            <w:pPr>
              <w:jc w:val="center"/>
              <w:rPr>
                <w:rFonts w:ascii="Arial" w:hAnsi="Arial" w:cs="Arial"/>
                <w:sz w:val="24"/>
                <w:szCs w:val="24"/>
              </w:rPr>
            </w:pPr>
          </w:p>
        </w:tc>
        <w:tc>
          <w:tcPr>
            <w:tcW w:w="2093" w:type="dxa"/>
            <w:tcBorders>
              <w:top w:val="nil"/>
              <w:bottom w:val="single" w:sz="12" w:space="0" w:color="auto"/>
              <w:right w:val="single" w:sz="12" w:space="0" w:color="auto"/>
            </w:tcBorders>
            <w:vAlign w:val="center"/>
          </w:tcPr>
          <w:p w:rsidR="001D37B5" w:rsidRPr="00A87E5E" w:rsidRDefault="001D37B5" w:rsidP="00035147">
            <w:pPr>
              <w:jc w:val="center"/>
              <w:rPr>
                <w:rFonts w:ascii="Arial" w:hAnsi="Arial" w:cs="Arial"/>
                <w:sz w:val="24"/>
                <w:szCs w:val="24"/>
              </w:rPr>
            </w:pPr>
          </w:p>
        </w:tc>
      </w:tr>
    </w:tbl>
    <w:p w:rsidR="001D37B5" w:rsidRDefault="001D37B5" w:rsidP="001B5103">
      <w:pPr>
        <w:spacing w:after="120" w:line="360" w:lineRule="auto"/>
        <w:ind w:left="851"/>
        <w:jc w:val="both"/>
        <w:rPr>
          <w:rFonts w:ascii="Arial" w:hAnsi="Arial" w:cs="Arial"/>
          <w:sz w:val="24"/>
          <w:szCs w:val="24"/>
        </w:rPr>
      </w:pPr>
    </w:p>
    <w:p w:rsidR="003C4A6A" w:rsidRPr="00CA6C34" w:rsidRDefault="003C4A6A" w:rsidP="007E13F4">
      <w:pPr>
        <w:pStyle w:val="Subsubtitlu"/>
      </w:pPr>
      <w:bookmarkStart w:id="356" w:name="_Toc369259399"/>
      <w:r>
        <w:t>2.15.1.9. Productia de apa</w:t>
      </w:r>
      <w:bookmarkEnd w:id="356"/>
    </w:p>
    <w:p w:rsidR="003941DD" w:rsidRDefault="003941DD" w:rsidP="003941DD">
      <w:pPr>
        <w:spacing w:after="120" w:line="360" w:lineRule="auto"/>
        <w:ind w:left="851"/>
        <w:jc w:val="both"/>
        <w:rPr>
          <w:rFonts w:ascii="Arial" w:hAnsi="Arial" w:cs="Arial"/>
          <w:sz w:val="24"/>
          <w:szCs w:val="24"/>
        </w:rPr>
      </w:pPr>
      <w:r w:rsidRPr="00096F4F">
        <w:rPr>
          <w:rFonts w:ascii="Arial" w:hAnsi="Arial" w:cs="Arial"/>
          <w:sz w:val="24"/>
          <w:szCs w:val="24"/>
        </w:rPr>
        <w:t>Productia d</w:t>
      </w:r>
      <w:r>
        <w:rPr>
          <w:rFonts w:ascii="Arial" w:hAnsi="Arial" w:cs="Arial"/>
          <w:sz w:val="24"/>
          <w:szCs w:val="24"/>
        </w:rPr>
        <w:t>e</w:t>
      </w:r>
      <w:r w:rsidRPr="00096F4F">
        <w:rPr>
          <w:rFonts w:ascii="Arial" w:hAnsi="Arial" w:cs="Arial"/>
          <w:sz w:val="24"/>
          <w:szCs w:val="24"/>
        </w:rPr>
        <w:t xml:space="preserve"> apa </w:t>
      </w:r>
      <w:r>
        <w:rPr>
          <w:rFonts w:ascii="Arial" w:hAnsi="Arial" w:cs="Arial"/>
          <w:sz w:val="24"/>
          <w:szCs w:val="24"/>
        </w:rPr>
        <w:t>a in</w:t>
      </w:r>
      <w:r w:rsidR="00F8223E">
        <w:rPr>
          <w:rFonts w:ascii="Arial" w:hAnsi="Arial" w:cs="Arial"/>
          <w:sz w:val="24"/>
          <w:szCs w:val="24"/>
        </w:rPr>
        <w:t xml:space="preserve">ceput sa fie monitorizata de </w:t>
      </w:r>
      <w:r>
        <w:rPr>
          <w:rFonts w:ascii="Arial" w:hAnsi="Arial" w:cs="Arial"/>
          <w:sz w:val="24"/>
          <w:szCs w:val="24"/>
        </w:rPr>
        <w:t>APA CANAL SA Galati incepand cu trimestrul IV al anului 2010. De aceea, pentru anul 2010, valoarea volumelor totale de apa vehiculate in sistem au fost estimate prin analogie cu anii 2011 si 2012</w:t>
      </w:r>
      <w:r w:rsidR="00467E57">
        <w:rPr>
          <w:rFonts w:ascii="Arial" w:hAnsi="Arial" w:cs="Arial"/>
          <w:sz w:val="24"/>
          <w:szCs w:val="24"/>
        </w:rPr>
        <w:t>. Spre deosebire dealte localitati, in Pechea s-a constatat o crestere a cererii de apa, datorata probabil cresterii numarului de consumatori.</w:t>
      </w:r>
    </w:p>
    <w:p w:rsidR="00F94AD2" w:rsidRDefault="00F94AD2" w:rsidP="003941DD">
      <w:pPr>
        <w:spacing w:after="120" w:line="360" w:lineRule="auto"/>
        <w:ind w:left="851"/>
        <w:jc w:val="both"/>
        <w:rPr>
          <w:rFonts w:ascii="Arial" w:hAnsi="Arial" w:cs="Arial"/>
          <w:sz w:val="24"/>
          <w:szCs w:val="24"/>
        </w:rPr>
      </w:pPr>
    </w:p>
    <w:p w:rsidR="00F94AD2" w:rsidRDefault="00F94AD2" w:rsidP="003941DD">
      <w:pPr>
        <w:spacing w:after="120" w:line="360" w:lineRule="auto"/>
        <w:ind w:left="851"/>
        <w:jc w:val="both"/>
        <w:rPr>
          <w:rFonts w:ascii="Arial" w:hAnsi="Arial" w:cs="Arial"/>
          <w:sz w:val="24"/>
          <w:szCs w:val="24"/>
        </w:rPr>
      </w:pPr>
    </w:p>
    <w:p w:rsidR="00F94AD2" w:rsidRPr="00096F4F" w:rsidRDefault="00F94AD2" w:rsidP="003941DD">
      <w:pPr>
        <w:spacing w:after="120" w:line="360" w:lineRule="auto"/>
        <w:ind w:left="851"/>
        <w:jc w:val="both"/>
        <w:rPr>
          <w:rFonts w:ascii="Arial" w:hAnsi="Arial" w:cs="Arial"/>
          <w:sz w:val="24"/>
          <w:szCs w:val="24"/>
        </w:rPr>
      </w:pPr>
    </w:p>
    <w:p w:rsidR="003941DD" w:rsidRPr="00CA6C34" w:rsidRDefault="003941DD" w:rsidP="003941DD">
      <w:pPr>
        <w:spacing w:after="120"/>
        <w:ind w:firstLine="851"/>
        <w:jc w:val="both"/>
        <w:rPr>
          <w:rFonts w:ascii="Arial" w:hAnsi="Arial" w:cs="Arial"/>
          <w:b/>
          <w:bCs/>
          <w:sz w:val="20"/>
        </w:rPr>
      </w:pPr>
      <w:r>
        <w:rPr>
          <w:rFonts w:ascii="Arial" w:hAnsi="Arial" w:cs="Arial"/>
          <w:b/>
          <w:bCs/>
          <w:sz w:val="20"/>
        </w:rPr>
        <w:t>Tabel 2.1</w:t>
      </w:r>
      <w:r w:rsidR="007D4B50">
        <w:rPr>
          <w:rFonts w:ascii="Arial" w:hAnsi="Arial" w:cs="Arial"/>
          <w:b/>
          <w:bCs/>
          <w:sz w:val="20"/>
        </w:rPr>
        <w:t>5</w:t>
      </w:r>
      <w:r>
        <w:rPr>
          <w:rFonts w:ascii="Arial" w:hAnsi="Arial" w:cs="Arial"/>
          <w:b/>
          <w:bCs/>
          <w:sz w:val="20"/>
        </w:rPr>
        <w:t xml:space="preserve"> - </w:t>
      </w:r>
      <w:r w:rsidR="007D4B50">
        <w:rPr>
          <w:rFonts w:ascii="Arial" w:hAnsi="Arial" w:cs="Arial"/>
          <w:b/>
          <w:bCs/>
          <w:sz w:val="20"/>
        </w:rPr>
        <w:t>7</w:t>
      </w:r>
      <w:r w:rsidRPr="00CA6C34">
        <w:rPr>
          <w:rFonts w:ascii="Arial" w:hAnsi="Arial" w:cs="Arial"/>
          <w:b/>
          <w:bCs/>
          <w:sz w:val="20"/>
        </w:rPr>
        <w:t xml:space="preserve">Productia de apa in ultimii </w:t>
      </w:r>
      <w:r>
        <w:rPr>
          <w:rFonts w:ascii="Arial" w:hAnsi="Arial" w:cs="Arial"/>
          <w:b/>
          <w:bCs/>
          <w:sz w:val="20"/>
        </w:rPr>
        <w:t>3</w:t>
      </w:r>
      <w:r w:rsidRPr="00CA6C34">
        <w:rPr>
          <w:rFonts w:ascii="Arial" w:hAnsi="Arial" w:cs="Arial"/>
          <w:b/>
          <w:bCs/>
          <w:sz w:val="20"/>
        </w:rPr>
        <w:t xml:space="preserve"> ani </w:t>
      </w:r>
      <w:r>
        <w:rPr>
          <w:rFonts w:ascii="Arial" w:hAnsi="Arial" w:cs="Arial"/>
          <w:b/>
          <w:bCs/>
          <w:sz w:val="20"/>
        </w:rPr>
        <w:t>(2010 – 2012)–</w:t>
      </w:r>
      <w:r w:rsidRPr="00CA6C34">
        <w:rPr>
          <w:rFonts w:ascii="Arial" w:hAnsi="Arial" w:cs="Arial"/>
          <w:b/>
          <w:bCs/>
          <w:sz w:val="20"/>
        </w:rPr>
        <w:t>(mc</w:t>
      </w:r>
      <w:r>
        <w:rPr>
          <w:rFonts w:ascii="Arial" w:hAnsi="Arial" w:cs="Arial"/>
          <w:b/>
          <w:bCs/>
          <w:sz w:val="20"/>
        </w:rPr>
        <w:t>/an)</w:t>
      </w:r>
    </w:p>
    <w:tbl>
      <w:tblPr>
        <w:tblW w:w="8363" w:type="dxa"/>
        <w:tblInd w:w="881" w:type="dxa"/>
        <w:tblLayout w:type="fixed"/>
        <w:tblCellMar>
          <w:left w:w="30" w:type="dxa"/>
          <w:right w:w="30" w:type="dxa"/>
        </w:tblCellMar>
        <w:tblLook w:val="0000" w:firstRow="0" w:lastRow="0" w:firstColumn="0" w:lastColumn="0" w:noHBand="0" w:noVBand="0"/>
      </w:tblPr>
      <w:tblGrid>
        <w:gridCol w:w="3197"/>
        <w:gridCol w:w="1623"/>
        <w:gridCol w:w="1984"/>
        <w:gridCol w:w="1559"/>
      </w:tblGrid>
      <w:tr w:rsidR="003941DD" w:rsidRPr="00E6036E" w:rsidTr="00F94AD2">
        <w:trPr>
          <w:trHeight w:val="247"/>
        </w:trPr>
        <w:tc>
          <w:tcPr>
            <w:tcW w:w="3197" w:type="dxa"/>
            <w:tcBorders>
              <w:top w:val="single" w:sz="2" w:space="0" w:color="000000"/>
              <w:left w:val="single" w:sz="2" w:space="0" w:color="000000"/>
              <w:bottom w:val="single" w:sz="2" w:space="0" w:color="000000"/>
              <w:right w:val="single" w:sz="2" w:space="0" w:color="000000"/>
            </w:tcBorders>
            <w:shd w:val="pct10" w:color="auto" w:fill="auto"/>
            <w:vAlign w:val="center"/>
          </w:tcPr>
          <w:p w:rsidR="003941DD" w:rsidRPr="00A87E5E" w:rsidRDefault="003941DD" w:rsidP="00F94AD2">
            <w:pPr>
              <w:keepNext/>
              <w:keepLines/>
              <w:jc w:val="center"/>
              <w:rPr>
                <w:rFonts w:ascii="Arial" w:hAnsi="Arial" w:cs="Arial"/>
                <w:b/>
                <w:sz w:val="24"/>
                <w:szCs w:val="24"/>
              </w:rPr>
            </w:pPr>
            <w:r w:rsidRPr="00A87E5E">
              <w:rPr>
                <w:rFonts w:ascii="Arial" w:hAnsi="Arial" w:cs="Arial"/>
                <w:b/>
                <w:sz w:val="24"/>
                <w:szCs w:val="24"/>
              </w:rPr>
              <w:t>Denumire sursa de apa</w:t>
            </w:r>
          </w:p>
        </w:tc>
        <w:tc>
          <w:tcPr>
            <w:tcW w:w="1623" w:type="dxa"/>
            <w:tcBorders>
              <w:top w:val="single" w:sz="2" w:space="0" w:color="000000"/>
              <w:left w:val="single" w:sz="2" w:space="0" w:color="000000"/>
              <w:bottom w:val="single" w:sz="2" w:space="0" w:color="000000"/>
              <w:right w:val="single" w:sz="2" w:space="0" w:color="000000"/>
            </w:tcBorders>
            <w:shd w:val="pct10" w:color="auto" w:fill="auto"/>
            <w:vAlign w:val="center"/>
          </w:tcPr>
          <w:p w:rsidR="003941DD" w:rsidRPr="00A87E5E" w:rsidRDefault="003941DD" w:rsidP="00F94AD2">
            <w:pPr>
              <w:keepNext/>
              <w:keepLines/>
              <w:jc w:val="center"/>
              <w:rPr>
                <w:rFonts w:ascii="Arial" w:hAnsi="Arial" w:cs="Arial"/>
                <w:b/>
                <w:sz w:val="24"/>
                <w:szCs w:val="24"/>
              </w:rPr>
            </w:pPr>
            <w:r>
              <w:rPr>
                <w:rFonts w:ascii="Arial" w:hAnsi="Arial" w:cs="Arial"/>
                <w:b/>
                <w:sz w:val="24"/>
                <w:szCs w:val="24"/>
              </w:rPr>
              <w:t>2010</w:t>
            </w:r>
          </w:p>
        </w:tc>
        <w:tc>
          <w:tcPr>
            <w:tcW w:w="1984" w:type="dxa"/>
            <w:tcBorders>
              <w:top w:val="single" w:sz="2" w:space="0" w:color="000000"/>
              <w:left w:val="single" w:sz="2" w:space="0" w:color="000000"/>
              <w:bottom w:val="single" w:sz="2" w:space="0" w:color="000000"/>
              <w:right w:val="single" w:sz="2" w:space="0" w:color="000000"/>
            </w:tcBorders>
            <w:shd w:val="pct10" w:color="auto" w:fill="auto"/>
          </w:tcPr>
          <w:p w:rsidR="003941DD" w:rsidRPr="00A87E5E" w:rsidRDefault="003941DD" w:rsidP="00F94AD2">
            <w:pPr>
              <w:keepNext/>
              <w:keepLines/>
              <w:jc w:val="center"/>
              <w:rPr>
                <w:rFonts w:ascii="Arial" w:hAnsi="Arial" w:cs="Arial"/>
                <w:b/>
                <w:sz w:val="24"/>
                <w:szCs w:val="24"/>
              </w:rPr>
            </w:pPr>
            <w:r>
              <w:rPr>
                <w:rFonts w:ascii="Arial" w:hAnsi="Arial" w:cs="Arial"/>
                <w:b/>
                <w:sz w:val="24"/>
                <w:szCs w:val="24"/>
              </w:rPr>
              <w:t>2011</w:t>
            </w: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3941DD" w:rsidRPr="00A87E5E" w:rsidRDefault="003941DD" w:rsidP="00F94AD2">
            <w:pPr>
              <w:keepNext/>
              <w:keepLines/>
              <w:jc w:val="center"/>
              <w:rPr>
                <w:rFonts w:ascii="Arial" w:hAnsi="Arial" w:cs="Arial"/>
                <w:b/>
                <w:sz w:val="24"/>
                <w:szCs w:val="24"/>
              </w:rPr>
            </w:pPr>
            <w:r w:rsidRPr="00A87E5E">
              <w:rPr>
                <w:rFonts w:ascii="Arial" w:hAnsi="Arial" w:cs="Arial"/>
                <w:b/>
                <w:sz w:val="24"/>
                <w:szCs w:val="24"/>
              </w:rPr>
              <w:t>2012</w:t>
            </w:r>
          </w:p>
        </w:tc>
      </w:tr>
      <w:tr w:rsidR="003941DD" w:rsidRPr="00E6036E" w:rsidTr="00F94AD2">
        <w:trPr>
          <w:trHeight w:val="247"/>
        </w:trPr>
        <w:tc>
          <w:tcPr>
            <w:tcW w:w="3197" w:type="dxa"/>
            <w:tcBorders>
              <w:top w:val="single" w:sz="2" w:space="0" w:color="000000"/>
              <w:left w:val="single" w:sz="2" w:space="0" w:color="000000"/>
              <w:bottom w:val="single" w:sz="2" w:space="0" w:color="000000"/>
              <w:right w:val="single" w:sz="2" w:space="0" w:color="000000"/>
            </w:tcBorders>
            <w:vAlign w:val="center"/>
          </w:tcPr>
          <w:p w:rsidR="003941DD" w:rsidRPr="00A87E5E" w:rsidRDefault="003941DD" w:rsidP="003941DD">
            <w:pPr>
              <w:keepNext/>
              <w:keepLines/>
              <w:jc w:val="center"/>
              <w:rPr>
                <w:rFonts w:ascii="Arial" w:hAnsi="Arial" w:cs="Arial"/>
                <w:sz w:val="24"/>
                <w:szCs w:val="24"/>
              </w:rPr>
            </w:pPr>
            <w:r>
              <w:rPr>
                <w:rFonts w:ascii="Arial" w:hAnsi="Arial" w:cs="Arial"/>
                <w:sz w:val="24"/>
                <w:szCs w:val="24"/>
              </w:rPr>
              <w:t>Front de captare Pechea</w:t>
            </w:r>
          </w:p>
        </w:tc>
        <w:tc>
          <w:tcPr>
            <w:tcW w:w="1623" w:type="dxa"/>
            <w:tcBorders>
              <w:top w:val="single" w:sz="2" w:space="0" w:color="000000"/>
              <w:left w:val="single" w:sz="2" w:space="0" w:color="000000"/>
              <w:bottom w:val="single" w:sz="2" w:space="0" w:color="000000"/>
              <w:right w:val="single" w:sz="2" w:space="0" w:color="000000"/>
            </w:tcBorders>
            <w:vAlign w:val="center"/>
          </w:tcPr>
          <w:p w:rsidR="003941DD" w:rsidRPr="00A87E5E" w:rsidRDefault="003941DD" w:rsidP="00F94AD2">
            <w:pPr>
              <w:keepNext/>
              <w:keepLines/>
              <w:jc w:val="center"/>
              <w:rPr>
                <w:rFonts w:ascii="Arial" w:hAnsi="Arial" w:cs="Arial"/>
                <w:sz w:val="24"/>
                <w:szCs w:val="24"/>
              </w:rPr>
            </w:pPr>
            <w:r>
              <w:rPr>
                <w:rFonts w:ascii="Arial" w:hAnsi="Arial" w:cs="Arial"/>
                <w:sz w:val="24"/>
                <w:szCs w:val="24"/>
              </w:rPr>
              <w:t>158,263</w:t>
            </w:r>
          </w:p>
        </w:tc>
        <w:tc>
          <w:tcPr>
            <w:tcW w:w="1984" w:type="dxa"/>
            <w:tcBorders>
              <w:top w:val="single" w:sz="2" w:space="0" w:color="000000"/>
              <w:left w:val="single" w:sz="2" w:space="0" w:color="000000"/>
              <w:bottom w:val="single" w:sz="2" w:space="0" w:color="000000"/>
              <w:right w:val="single" w:sz="2" w:space="0" w:color="000000"/>
            </w:tcBorders>
          </w:tcPr>
          <w:p w:rsidR="003941DD" w:rsidRDefault="003941DD" w:rsidP="003941DD">
            <w:pPr>
              <w:keepNext/>
              <w:keepLines/>
              <w:jc w:val="center"/>
              <w:rPr>
                <w:rFonts w:ascii="Arial" w:hAnsi="Arial" w:cs="Arial"/>
                <w:sz w:val="24"/>
                <w:szCs w:val="24"/>
              </w:rPr>
            </w:pPr>
            <w:r>
              <w:rPr>
                <w:rFonts w:ascii="Arial" w:hAnsi="Arial" w:cs="Arial"/>
                <w:sz w:val="24"/>
                <w:szCs w:val="24"/>
              </w:rPr>
              <w:t>186,356</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3941DD" w:rsidRPr="00A87E5E" w:rsidRDefault="003941DD" w:rsidP="003941DD">
            <w:pPr>
              <w:keepNext/>
              <w:keepLines/>
              <w:jc w:val="center"/>
              <w:rPr>
                <w:rFonts w:ascii="Arial" w:hAnsi="Arial" w:cs="Arial"/>
                <w:sz w:val="24"/>
                <w:szCs w:val="24"/>
              </w:rPr>
            </w:pPr>
            <w:r>
              <w:rPr>
                <w:rFonts w:ascii="Arial" w:hAnsi="Arial" w:cs="Arial"/>
                <w:sz w:val="24"/>
                <w:szCs w:val="24"/>
              </w:rPr>
              <w:t>208,117</w:t>
            </w:r>
          </w:p>
        </w:tc>
      </w:tr>
    </w:tbl>
    <w:p w:rsidR="00DD1133" w:rsidRDefault="00DD1133" w:rsidP="00DD1133">
      <w:pPr>
        <w:spacing w:after="120" w:line="360" w:lineRule="auto"/>
        <w:ind w:left="851"/>
        <w:jc w:val="both"/>
        <w:rPr>
          <w:rFonts w:ascii="Arial" w:hAnsi="Arial" w:cs="Arial"/>
          <w:sz w:val="24"/>
          <w:szCs w:val="24"/>
        </w:rPr>
      </w:pPr>
    </w:p>
    <w:p w:rsidR="00467E57" w:rsidRPr="00CA6C34" w:rsidRDefault="00467E57" w:rsidP="00DD1133">
      <w:pPr>
        <w:spacing w:after="120" w:line="360" w:lineRule="auto"/>
        <w:ind w:left="851"/>
        <w:jc w:val="both"/>
        <w:rPr>
          <w:rFonts w:ascii="Arial" w:hAnsi="Arial" w:cs="Arial"/>
          <w:sz w:val="24"/>
          <w:szCs w:val="24"/>
        </w:rPr>
      </w:pPr>
      <w:r w:rsidRPr="00CA6C34">
        <w:rPr>
          <w:rFonts w:ascii="Arial" w:hAnsi="Arial" w:cs="Arial"/>
          <w:sz w:val="24"/>
          <w:szCs w:val="24"/>
        </w:rPr>
        <w:t xml:space="preserve">Fluctuatia </w:t>
      </w:r>
      <w:r>
        <w:rPr>
          <w:rFonts w:ascii="Arial" w:hAnsi="Arial" w:cs="Arial"/>
          <w:sz w:val="24"/>
          <w:szCs w:val="24"/>
        </w:rPr>
        <w:t xml:space="preserve">volumelor de apa cumparate </w:t>
      </w:r>
      <w:r w:rsidRPr="00CA6C34">
        <w:rPr>
          <w:rFonts w:ascii="Arial" w:hAnsi="Arial" w:cs="Arial"/>
          <w:sz w:val="24"/>
          <w:szCs w:val="24"/>
        </w:rPr>
        <w:t xml:space="preserve">pe parcursul ultimilor </w:t>
      </w:r>
      <w:r>
        <w:rPr>
          <w:rFonts w:ascii="Arial" w:hAnsi="Arial" w:cs="Arial"/>
          <w:sz w:val="24"/>
          <w:szCs w:val="24"/>
        </w:rPr>
        <w:t>2</w:t>
      </w:r>
      <w:r w:rsidRPr="00CA6C34">
        <w:rPr>
          <w:rFonts w:ascii="Arial" w:hAnsi="Arial" w:cs="Arial"/>
          <w:sz w:val="24"/>
          <w:szCs w:val="24"/>
        </w:rPr>
        <w:t xml:space="preserve"> ani este prezentata in diagrama de mai jos: </w:t>
      </w:r>
    </w:p>
    <w:p w:rsidR="003C4A6A" w:rsidRDefault="00467E57" w:rsidP="001B5103">
      <w:pPr>
        <w:spacing w:after="120" w:line="360" w:lineRule="auto"/>
        <w:ind w:left="851"/>
        <w:jc w:val="both"/>
        <w:rPr>
          <w:rFonts w:ascii="Arial" w:hAnsi="Arial" w:cs="Arial"/>
          <w:sz w:val="24"/>
          <w:szCs w:val="24"/>
        </w:rPr>
      </w:pPr>
      <w:r w:rsidRPr="00467E57">
        <w:rPr>
          <w:rFonts w:ascii="Arial" w:hAnsi="Arial" w:cs="Arial"/>
          <w:noProof/>
          <w:sz w:val="24"/>
          <w:szCs w:val="24"/>
          <w:lang w:val="en-US"/>
        </w:rPr>
        <w:drawing>
          <wp:inline distT="0" distB="0" distL="0" distR="0">
            <wp:extent cx="4714875" cy="2733675"/>
            <wp:effectExtent l="19050" t="0" r="9525" b="0"/>
            <wp:docPr id="25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467E57" w:rsidRPr="007A5565" w:rsidRDefault="00467E57" w:rsidP="00962B35">
      <w:pPr>
        <w:pStyle w:val="Beschriftung-FiguresCaracter"/>
      </w:pPr>
      <w:r w:rsidRPr="007A5565">
        <w:t xml:space="preserve">Fig. </w:t>
      </w:r>
      <w:r>
        <w:t>2.15 - 2Volum de apa extras in perioada 2011 - 2012</w:t>
      </w:r>
    </w:p>
    <w:p w:rsidR="007D4B50" w:rsidRPr="00CA6C34" w:rsidRDefault="007D4B50" w:rsidP="007E13F4">
      <w:pPr>
        <w:pStyle w:val="SubSubSubTitlu"/>
      </w:pPr>
      <w:bookmarkStart w:id="357" w:name="_Toc369259400"/>
      <w:r w:rsidRPr="00CA6C34">
        <w:t>Consumul de apa</w:t>
      </w:r>
      <w:bookmarkEnd w:id="357"/>
    </w:p>
    <w:p w:rsidR="007D4B50" w:rsidRDefault="007D4B50" w:rsidP="007D4B50">
      <w:pPr>
        <w:tabs>
          <w:tab w:val="left" w:pos="1170"/>
        </w:tabs>
        <w:spacing w:after="120" w:line="360" w:lineRule="auto"/>
        <w:ind w:left="851"/>
        <w:jc w:val="both"/>
        <w:rPr>
          <w:rFonts w:ascii="Arial" w:hAnsi="Arial" w:cs="Arial"/>
          <w:sz w:val="24"/>
          <w:szCs w:val="24"/>
        </w:rPr>
      </w:pPr>
      <w:r>
        <w:rPr>
          <w:rFonts w:ascii="Arial" w:hAnsi="Arial" w:cs="Arial"/>
          <w:sz w:val="24"/>
          <w:szCs w:val="24"/>
        </w:rPr>
        <w:t>In tabelul de mai jos sunt prezentate valorile referitoare la evolutia consumului de apa furnizat catre consumatori din sistemul d</w:t>
      </w:r>
      <w:r w:rsidR="007D5D21">
        <w:rPr>
          <w:rFonts w:ascii="Arial" w:hAnsi="Arial" w:cs="Arial"/>
          <w:sz w:val="24"/>
          <w:szCs w:val="24"/>
        </w:rPr>
        <w:t xml:space="preserve">e alimentare cu apa Pechea de </w:t>
      </w:r>
      <w:r>
        <w:rPr>
          <w:rFonts w:ascii="Arial" w:hAnsi="Arial" w:cs="Arial"/>
          <w:sz w:val="24"/>
          <w:szCs w:val="24"/>
        </w:rPr>
        <w:t xml:space="preserve"> APA CANAL SA GALATI, in ulltimii 3 </w:t>
      </w:r>
      <w:r w:rsidRPr="00CA6C34">
        <w:rPr>
          <w:rFonts w:ascii="Arial" w:hAnsi="Arial" w:cs="Arial"/>
          <w:sz w:val="24"/>
          <w:szCs w:val="24"/>
        </w:rPr>
        <w:t xml:space="preserve">ani: </w:t>
      </w:r>
    </w:p>
    <w:p w:rsidR="007D4B50" w:rsidRDefault="007D4B50" w:rsidP="007D4B50">
      <w:pPr>
        <w:spacing w:after="120" w:line="360" w:lineRule="auto"/>
        <w:ind w:left="851"/>
        <w:jc w:val="both"/>
        <w:rPr>
          <w:rFonts w:ascii="Arial" w:hAnsi="Arial" w:cs="Arial"/>
          <w:sz w:val="24"/>
          <w:szCs w:val="24"/>
        </w:rPr>
      </w:pPr>
      <w:r>
        <w:rPr>
          <w:rFonts w:ascii="Arial" w:hAnsi="Arial" w:cs="Arial"/>
          <w:sz w:val="24"/>
          <w:szCs w:val="24"/>
        </w:rPr>
        <w:t>Consumul de apa a crescut pentru toate categoriile de consumatori.</w:t>
      </w:r>
    </w:p>
    <w:p w:rsidR="007D4B50" w:rsidRDefault="007D4B50" w:rsidP="00DD1133">
      <w:pPr>
        <w:spacing w:after="120"/>
        <w:ind w:left="851"/>
        <w:jc w:val="both"/>
        <w:rPr>
          <w:rFonts w:ascii="Arial" w:hAnsi="Arial" w:cs="Arial"/>
          <w:sz w:val="24"/>
          <w:szCs w:val="24"/>
        </w:rPr>
      </w:pPr>
      <w:r w:rsidRPr="004F1F5D">
        <w:rPr>
          <w:rFonts w:ascii="Arial" w:hAnsi="Arial" w:cs="Arial"/>
          <w:sz w:val="24"/>
          <w:szCs w:val="24"/>
        </w:rPr>
        <w:t>Consumul mediu facturat</w:t>
      </w:r>
      <w:r>
        <w:rPr>
          <w:rFonts w:ascii="Arial" w:hAnsi="Arial" w:cs="Arial"/>
          <w:sz w:val="24"/>
          <w:szCs w:val="24"/>
        </w:rPr>
        <w:t xml:space="preserve"> in anul 2012 pentru localitatea Pechea</w:t>
      </w:r>
      <w:r w:rsidRPr="004F1F5D">
        <w:rPr>
          <w:rFonts w:ascii="Arial" w:hAnsi="Arial" w:cs="Arial"/>
          <w:sz w:val="24"/>
          <w:szCs w:val="24"/>
        </w:rPr>
        <w:t xml:space="preserve"> fost de</w:t>
      </w:r>
      <w:r>
        <w:rPr>
          <w:rFonts w:ascii="Arial" w:hAnsi="Arial" w:cs="Arial"/>
          <w:sz w:val="24"/>
          <w:szCs w:val="24"/>
        </w:rPr>
        <w:t xml:space="preserve"> 274</w:t>
      </w:r>
      <w:r w:rsidRPr="004F1F5D">
        <w:rPr>
          <w:rFonts w:ascii="Arial" w:hAnsi="Arial" w:cs="Arial"/>
          <w:sz w:val="24"/>
          <w:szCs w:val="24"/>
        </w:rPr>
        <w:t xml:space="preserve"> mc/zi.</w:t>
      </w:r>
    </w:p>
    <w:p w:rsidR="00047469" w:rsidRDefault="00047469" w:rsidP="007D4B50">
      <w:pPr>
        <w:spacing w:after="120"/>
        <w:ind w:left="851"/>
        <w:rPr>
          <w:rFonts w:ascii="Arial" w:hAnsi="Arial" w:cs="Arial"/>
          <w:sz w:val="24"/>
          <w:szCs w:val="24"/>
        </w:rPr>
      </w:pPr>
    </w:p>
    <w:p w:rsidR="007D4B50" w:rsidRPr="00101740" w:rsidRDefault="007D4B50" w:rsidP="007D4B50">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2.15- 8 -</w:t>
      </w:r>
      <w:r w:rsidRPr="00101740">
        <w:rPr>
          <w:rFonts w:ascii="Arial" w:hAnsi="Arial" w:cs="Arial"/>
          <w:b/>
          <w:bCs/>
          <w:sz w:val="20"/>
        </w:rPr>
        <w:t xml:space="preserve"> Evoluti</w:t>
      </w:r>
      <w:r>
        <w:rPr>
          <w:rFonts w:ascii="Arial" w:hAnsi="Arial" w:cs="Arial"/>
          <w:b/>
          <w:bCs/>
          <w:sz w:val="20"/>
        </w:rPr>
        <w:t xml:space="preserve">a consumului de apa in ultimii </w:t>
      </w:r>
      <w:r w:rsidR="00F43AA3">
        <w:rPr>
          <w:rFonts w:ascii="Arial" w:hAnsi="Arial" w:cs="Arial"/>
          <w:b/>
          <w:bCs/>
          <w:sz w:val="20"/>
        </w:rPr>
        <w:t>3</w:t>
      </w:r>
      <w:r w:rsidRPr="00101740">
        <w:rPr>
          <w:rFonts w:ascii="Arial" w:hAnsi="Arial" w:cs="Arial"/>
          <w:b/>
          <w:bCs/>
          <w:sz w:val="20"/>
        </w:rPr>
        <w:t xml:space="preserve"> ani:</w:t>
      </w:r>
    </w:p>
    <w:tbl>
      <w:tblPr>
        <w:tblW w:w="9072" w:type="dxa"/>
        <w:tblInd w:w="881" w:type="dxa"/>
        <w:tblLayout w:type="fixed"/>
        <w:tblCellMar>
          <w:left w:w="30" w:type="dxa"/>
          <w:right w:w="30" w:type="dxa"/>
        </w:tblCellMar>
        <w:tblLook w:val="0000" w:firstRow="0" w:lastRow="0" w:firstColumn="0" w:lastColumn="0" w:noHBand="0" w:noVBand="0"/>
      </w:tblPr>
      <w:tblGrid>
        <w:gridCol w:w="3544"/>
        <w:gridCol w:w="1559"/>
        <w:gridCol w:w="1559"/>
        <w:gridCol w:w="2410"/>
      </w:tblGrid>
      <w:tr w:rsidR="00F43AA3" w:rsidRPr="00CA6C34" w:rsidTr="00F43AA3">
        <w:trPr>
          <w:trHeight w:val="266"/>
        </w:trPr>
        <w:tc>
          <w:tcPr>
            <w:tcW w:w="3544"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F43AA3" w:rsidRPr="00B943BB" w:rsidRDefault="00F43AA3" w:rsidP="00CC79A7">
            <w:pPr>
              <w:jc w:val="center"/>
              <w:rPr>
                <w:rFonts w:ascii="Arial" w:hAnsi="Arial" w:cs="Arial"/>
                <w:b/>
                <w:snapToGrid w:val="0"/>
                <w:sz w:val="24"/>
                <w:szCs w:val="24"/>
              </w:rPr>
            </w:pPr>
            <w:r w:rsidRPr="00B943BB">
              <w:rPr>
                <w:rFonts w:ascii="Arial" w:hAnsi="Arial" w:cs="Arial"/>
                <w:b/>
                <w:snapToGrid w:val="0"/>
                <w:sz w:val="24"/>
                <w:szCs w:val="24"/>
              </w:rPr>
              <w:t>Tip consumator</w:t>
            </w: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tcPr>
          <w:p w:rsidR="00F43AA3" w:rsidRPr="00B943BB" w:rsidRDefault="00F43AA3" w:rsidP="00F43AA3">
            <w:pPr>
              <w:jc w:val="center"/>
              <w:rPr>
                <w:rFonts w:ascii="Arial" w:hAnsi="Arial" w:cs="Arial"/>
                <w:b/>
                <w:sz w:val="24"/>
                <w:szCs w:val="24"/>
              </w:rPr>
            </w:pPr>
            <w:r>
              <w:rPr>
                <w:rFonts w:ascii="Arial" w:hAnsi="Arial" w:cs="Arial"/>
                <w:b/>
                <w:sz w:val="24"/>
                <w:szCs w:val="24"/>
              </w:rPr>
              <w:t>2010</w:t>
            </w:r>
          </w:p>
          <w:p w:rsidR="00F43AA3" w:rsidRPr="00B943BB" w:rsidRDefault="00F43AA3" w:rsidP="00F43AA3">
            <w:pPr>
              <w:jc w:val="center"/>
              <w:rPr>
                <w:rFonts w:ascii="Arial" w:hAnsi="Arial" w:cs="Arial"/>
                <w:b/>
                <w:sz w:val="24"/>
                <w:szCs w:val="24"/>
              </w:rPr>
            </w:pPr>
            <w:r w:rsidRPr="00B943BB">
              <w:rPr>
                <w:rFonts w:ascii="Arial" w:hAnsi="Arial" w:cs="Arial"/>
                <w:b/>
                <w:sz w:val="24"/>
                <w:szCs w:val="24"/>
              </w:rPr>
              <w:t>(mc/zi)</w:t>
            </w: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F43AA3" w:rsidRPr="00B943BB" w:rsidRDefault="00F43AA3" w:rsidP="00CC79A7">
            <w:pPr>
              <w:jc w:val="center"/>
              <w:rPr>
                <w:rFonts w:ascii="Arial" w:hAnsi="Arial" w:cs="Arial"/>
                <w:b/>
                <w:sz w:val="24"/>
                <w:szCs w:val="24"/>
              </w:rPr>
            </w:pPr>
            <w:r w:rsidRPr="00B943BB">
              <w:rPr>
                <w:rFonts w:ascii="Arial" w:hAnsi="Arial" w:cs="Arial"/>
                <w:b/>
                <w:sz w:val="24"/>
                <w:szCs w:val="24"/>
              </w:rPr>
              <w:t>2011</w:t>
            </w:r>
          </w:p>
          <w:p w:rsidR="00F43AA3" w:rsidRPr="00B943BB" w:rsidRDefault="00F43AA3" w:rsidP="00CC79A7">
            <w:pPr>
              <w:jc w:val="center"/>
              <w:rPr>
                <w:rFonts w:ascii="Arial" w:hAnsi="Arial" w:cs="Arial"/>
                <w:b/>
                <w:sz w:val="24"/>
                <w:szCs w:val="24"/>
              </w:rPr>
            </w:pPr>
            <w:r w:rsidRPr="00B943BB">
              <w:rPr>
                <w:rFonts w:ascii="Arial" w:hAnsi="Arial" w:cs="Arial"/>
                <w:b/>
                <w:sz w:val="24"/>
                <w:szCs w:val="24"/>
              </w:rPr>
              <w:t>(mc/zi)</w:t>
            </w:r>
          </w:p>
        </w:tc>
        <w:tc>
          <w:tcPr>
            <w:tcW w:w="2410"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F43AA3" w:rsidRPr="00B943BB" w:rsidRDefault="00F43AA3" w:rsidP="00CC79A7">
            <w:pPr>
              <w:jc w:val="center"/>
              <w:rPr>
                <w:rFonts w:ascii="Arial" w:hAnsi="Arial" w:cs="Arial"/>
                <w:b/>
                <w:sz w:val="24"/>
                <w:szCs w:val="24"/>
              </w:rPr>
            </w:pPr>
            <w:r w:rsidRPr="00B943BB">
              <w:rPr>
                <w:rFonts w:ascii="Arial" w:hAnsi="Arial" w:cs="Arial"/>
                <w:b/>
                <w:sz w:val="24"/>
                <w:szCs w:val="24"/>
              </w:rPr>
              <w:t>2012</w:t>
            </w:r>
          </w:p>
          <w:p w:rsidR="00F43AA3" w:rsidRPr="00B943BB" w:rsidRDefault="00F43AA3" w:rsidP="00CC79A7">
            <w:pPr>
              <w:jc w:val="center"/>
              <w:rPr>
                <w:rFonts w:ascii="Arial" w:hAnsi="Arial" w:cs="Arial"/>
                <w:b/>
                <w:sz w:val="24"/>
                <w:szCs w:val="24"/>
              </w:rPr>
            </w:pPr>
            <w:r w:rsidRPr="00B943BB">
              <w:rPr>
                <w:rFonts w:ascii="Arial" w:hAnsi="Arial" w:cs="Arial"/>
                <w:b/>
                <w:sz w:val="24"/>
                <w:szCs w:val="24"/>
              </w:rPr>
              <w:t>(mc/zi)</w:t>
            </w:r>
          </w:p>
        </w:tc>
      </w:tr>
      <w:tr w:rsidR="00F43AA3" w:rsidRPr="00CA6C34" w:rsidTr="00F43AA3">
        <w:trPr>
          <w:trHeight w:val="251"/>
        </w:trPr>
        <w:tc>
          <w:tcPr>
            <w:tcW w:w="3544"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3AA3" w:rsidRPr="00B943BB" w:rsidRDefault="00F43AA3" w:rsidP="00CC79A7">
            <w:pPr>
              <w:rPr>
                <w:rFonts w:ascii="Arial" w:hAnsi="Arial" w:cs="Arial"/>
                <w:sz w:val="24"/>
                <w:szCs w:val="24"/>
                <w:lang w:val="de-AT"/>
              </w:rPr>
            </w:pPr>
            <w:r w:rsidRPr="00B943BB">
              <w:rPr>
                <w:rFonts w:ascii="Arial" w:hAnsi="Arial" w:cs="Arial"/>
                <w:sz w:val="24"/>
                <w:szCs w:val="24"/>
              </w:rPr>
              <w:t>Consum gospodaresc</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3AA3" w:rsidRPr="00B943BB" w:rsidRDefault="00F43AA3" w:rsidP="00F43AA3">
            <w:pPr>
              <w:jc w:val="center"/>
              <w:rPr>
                <w:rFonts w:ascii="Arial" w:hAnsi="Arial" w:cs="Arial"/>
                <w:sz w:val="24"/>
                <w:szCs w:val="24"/>
                <w:lang w:val="de-AT"/>
              </w:rPr>
            </w:pPr>
            <w:r>
              <w:rPr>
                <w:rFonts w:ascii="Arial" w:hAnsi="Arial" w:cs="Arial"/>
                <w:sz w:val="24"/>
                <w:szCs w:val="24"/>
                <w:lang w:val="de-AT"/>
              </w:rPr>
              <w:t>226</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3AA3" w:rsidRPr="00B943BB" w:rsidRDefault="00F43AA3" w:rsidP="00F43AA3">
            <w:pPr>
              <w:jc w:val="center"/>
              <w:rPr>
                <w:rFonts w:ascii="Arial" w:hAnsi="Arial" w:cs="Arial"/>
                <w:sz w:val="24"/>
                <w:szCs w:val="24"/>
                <w:lang w:val="de-AT"/>
              </w:rPr>
            </w:pPr>
            <w:r>
              <w:rPr>
                <w:rFonts w:ascii="Arial" w:hAnsi="Arial" w:cs="Arial"/>
                <w:sz w:val="24"/>
                <w:szCs w:val="24"/>
                <w:lang w:val="de-AT"/>
              </w:rPr>
              <w:t>258</w:t>
            </w:r>
          </w:p>
        </w:tc>
        <w:tc>
          <w:tcPr>
            <w:tcW w:w="2410"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3AA3" w:rsidRPr="00B943BB" w:rsidRDefault="00F43AA3" w:rsidP="00F43AA3">
            <w:pPr>
              <w:jc w:val="center"/>
              <w:rPr>
                <w:rFonts w:ascii="Arial" w:hAnsi="Arial" w:cs="Arial"/>
                <w:sz w:val="24"/>
                <w:szCs w:val="24"/>
                <w:lang w:val="de-AT"/>
              </w:rPr>
            </w:pPr>
            <w:r>
              <w:rPr>
                <w:rFonts w:ascii="Arial" w:hAnsi="Arial" w:cs="Arial"/>
                <w:sz w:val="24"/>
                <w:szCs w:val="24"/>
                <w:lang w:val="de-AT"/>
              </w:rPr>
              <w:t>258</w:t>
            </w:r>
          </w:p>
        </w:tc>
      </w:tr>
      <w:tr w:rsidR="00F43AA3" w:rsidRPr="00CA6C34" w:rsidTr="00F43AA3">
        <w:trPr>
          <w:trHeight w:val="295"/>
        </w:trPr>
        <w:tc>
          <w:tcPr>
            <w:tcW w:w="3544"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3AA3" w:rsidRPr="00B943BB" w:rsidRDefault="00F43AA3" w:rsidP="00CC79A7">
            <w:pPr>
              <w:rPr>
                <w:rFonts w:ascii="Arial" w:hAnsi="Arial" w:cs="Arial"/>
                <w:sz w:val="24"/>
                <w:szCs w:val="24"/>
                <w:lang w:val="de-AT"/>
              </w:rPr>
            </w:pPr>
            <w:r w:rsidRPr="00B943BB">
              <w:rPr>
                <w:rFonts w:ascii="Arial" w:hAnsi="Arial" w:cs="Arial"/>
                <w:snapToGrid w:val="0"/>
                <w:sz w:val="24"/>
                <w:szCs w:val="24"/>
              </w:rPr>
              <w:t>Consum agenti industriali si institutii publice</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3AA3" w:rsidRPr="00B943BB" w:rsidRDefault="00F43AA3" w:rsidP="00F43AA3">
            <w:pPr>
              <w:jc w:val="center"/>
              <w:rPr>
                <w:rFonts w:ascii="Arial" w:hAnsi="Arial" w:cs="Arial"/>
                <w:sz w:val="24"/>
                <w:szCs w:val="24"/>
                <w:lang w:val="de-AT"/>
              </w:rPr>
            </w:pPr>
            <w:r>
              <w:rPr>
                <w:rFonts w:ascii="Arial" w:hAnsi="Arial" w:cs="Arial"/>
                <w:sz w:val="24"/>
                <w:szCs w:val="24"/>
                <w:lang w:val="de-AT"/>
              </w:rPr>
              <w:t>4</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3AA3" w:rsidRPr="00B943BB" w:rsidRDefault="00F43AA3" w:rsidP="00F43AA3">
            <w:pPr>
              <w:jc w:val="center"/>
              <w:rPr>
                <w:rFonts w:ascii="Arial" w:hAnsi="Arial" w:cs="Arial"/>
                <w:sz w:val="24"/>
                <w:szCs w:val="24"/>
                <w:lang w:val="de-AT"/>
              </w:rPr>
            </w:pPr>
            <w:r>
              <w:rPr>
                <w:rFonts w:ascii="Arial" w:hAnsi="Arial" w:cs="Arial"/>
                <w:sz w:val="24"/>
                <w:szCs w:val="24"/>
                <w:lang w:val="de-AT"/>
              </w:rPr>
              <w:t>24</w:t>
            </w:r>
          </w:p>
        </w:tc>
        <w:tc>
          <w:tcPr>
            <w:tcW w:w="2410"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43AA3" w:rsidRPr="00B943BB" w:rsidRDefault="00F43AA3" w:rsidP="00F43AA3">
            <w:pPr>
              <w:jc w:val="center"/>
              <w:rPr>
                <w:rFonts w:ascii="Arial" w:hAnsi="Arial" w:cs="Arial"/>
                <w:sz w:val="24"/>
                <w:szCs w:val="24"/>
                <w:lang w:val="de-AT"/>
              </w:rPr>
            </w:pPr>
            <w:r>
              <w:rPr>
                <w:rFonts w:ascii="Arial" w:hAnsi="Arial" w:cs="Arial"/>
                <w:sz w:val="24"/>
                <w:szCs w:val="24"/>
                <w:lang w:val="de-AT"/>
              </w:rPr>
              <w:t>15</w:t>
            </w:r>
          </w:p>
        </w:tc>
      </w:tr>
    </w:tbl>
    <w:p w:rsidR="007D4B50" w:rsidRPr="00CA6C34" w:rsidRDefault="007D4B50" w:rsidP="007D4B50">
      <w:pPr>
        <w:tabs>
          <w:tab w:val="left" w:pos="1170"/>
        </w:tabs>
        <w:spacing w:after="120"/>
        <w:ind w:left="851"/>
        <w:rPr>
          <w:rFonts w:ascii="Arial" w:hAnsi="Arial" w:cs="Arial"/>
          <w:i/>
          <w:sz w:val="16"/>
          <w:szCs w:val="16"/>
        </w:rPr>
      </w:pPr>
      <w:r w:rsidRPr="00B06752">
        <w:rPr>
          <w:rFonts w:ascii="Arial" w:hAnsi="Arial" w:cs="Arial"/>
          <w:b/>
          <w:i/>
          <w:sz w:val="16"/>
          <w:szCs w:val="16"/>
        </w:rPr>
        <w:t>Sursa:</w:t>
      </w:r>
      <w:r w:rsidRPr="00CA6C34">
        <w:rPr>
          <w:rFonts w:ascii="Arial" w:hAnsi="Arial" w:cs="Arial"/>
          <w:i/>
          <w:sz w:val="16"/>
          <w:szCs w:val="16"/>
        </w:rPr>
        <w:t xml:space="preserve"> SC A</w:t>
      </w:r>
      <w:r>
        <w:rPr>
          <w:rFonts w:ascii="Arial" w:hAnsi="Arial" w:cs="Arial"/>
          <w:i/>
          <w:sz w:val="16"/>
          <w:szCs w:val="16"/>
        </w:rPr>
        <w:t xml:space="preserve">pa </w:t>
      </w:r>
      <w:r w:rsidRPr="00CA6C34">
        <w:rPr>
          <w:rFonts w:ascii="Arial" w:hAnsi="Arial" w:cs="Arial"/>
          <w:i/>
          <w:sz w:val="16"/>
          <w:szCs w:val="16"/>
        </w:rPr>
        <w:t>C</w:t>
      </w:r>
      <w:r>
        <w:rPr>
          <w:rFonts w:ascii="Arial" w:hAnsi="Arial" w:cs="Arial"/>
          <w:i/>
          <w:sz w:val="16"/>
          <w:szCs w:val="16"/>
        </w:rPr>
        <w:t>anal SA</w:t>
      </w:r>
      <w:r w:rsidRPr="00CA6C34">
        <w:rPr>
          <w:rFonts w:ascii="Arial" w:hAnsi="Arial" w:cs="Arial"/>
          <w:i/>
          <w:sz w:val="16"/>
          <w:szCs w:val="16"/>
        </w:rPr>
        <w:t xml:space="preserve"> Galati</w:t>
      </w:r>
    </w:p>
    <w:p w:rsidR="003C4A6A" w:rsidRDefault="00047469" w:rsidP="001B5103">
      <w:pPr>
        <w:spacing w:after="120" w:line="360" w:lineRule="auto"/>
        <w:ind w:left="851"/>
        <w:jc w:val="both"/>
        <w:rPr>
          <w:rFonts w:ascii="Arial" w:hAnsi="Arial" w:cs="Arial"/>
          <w:sz w:val="24"/>
          <w:szCs w:val="24"/>
        </w:rPr>
      </w:pPr>
      <w:r w:rsidRPr="00047469">
        <w:rPr>
          <w:rFonts w:ascii="Arial" w:hAnsi="Arial" w:cs="Arial"/>
          <w:noProof/>
          <w:sz w:val="24"/>
          <w:szCs w:val="24"/>
          <w:lang w:val="en-US"/>
        </w:rPr>
        <w:drawing>
          <wp:inline distT="0" distB="0" distL="0" distR="0">
            <wp:extent cx="4667250" cy="3295650"/>
            <wp:effectExtent l="19050" t="0" r="19050" b="0"/>
            <wp:docPr id="25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047469" w:rsidRDefault="00047469" w:rsidP="00047469">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Pr>
          <w:rFonts w:ascii="Arial" w:hAnsi="Arial" w:cs="Arial"/>
          <w:b/>
          <w:bCs/>
          <w:sz w:val="20"/>
        </w:rPr>
        <w:t>.15 – 3 Consumul de apa pe categorii de consumatori in</w:t>
      </w:r>
      <w:r w:rsidRPr="004D7619">
        <w:rPr>
          <w:rFonts w:ascii="Arial" w:hAnsi="Arial" w:cs="Arial"/>
          <w:b/>
          <w:bCs/>
          <w:sz w:val="20"/>
        </w:rPr>
        <w:t xml:space="preserve"> perioada 20</w:t>
      </w:r>
      <w:r>
        <w:rPr>
          <w:rFonts w:ascii="Arial" w:hAnsi="Arial" w:cs="Arial"/>
          <w:b/>
          <w:bCs/>
          <w:sz w:val="20"/>
        </w:rPr>
        <w:t>11</w:t>
      </w:r>
      <w:r w:rsidRPr="004D7619">
        <w:rPr>
          <w:rFonts w:ascii="Arial" w:hAnsi="Arial" w:cs="Arial"/>
          <w:b/>
          <w:bCs/>
          <w:sz w:val="20"/>
        </w:rPr>
        <w:t>-20</w:t>
      </w:r>
      <w:r>
        <w:rPr>
          <w:rFonts w:ascii="Arial" w:hAnsi="Arial" w:cs="Arial"/>
          <w:b/>
          <w:bCs/>
          <w:sz w:val="20"/>
        </w:rPr>
        <w:t>12</w:t>
      </w:r>
    </w:p>
    <w:p w:rsidR="00047469" w:rsidRPr="00A26302" w:rsidRDefault="00047469" w:rsidP="00047469">
      <w:pPr>
        <w:tabs>
          <w:tab w:val="left" w:pos="1170"/>
        </w:tabs>
        <w:spacing w:after="120" w:line="360" w:lineRule="auto"/>
        <w:ind w:left="851"/>
        <w:jc w:val="both"/>
        <w:rPr>
          <w:rFonts w:ascii="Arial" w:hAnsi="Arial" w:cs="Arial"/>
          <w:sz w:val="24"/>
          <w:szCs w:val="24"/>
        </w:rPr>
      </w:pPr>
      <w:r w:rsidRPr="00AA5034">
        <w:rPr>
          <w:rFonts w:ascii="Arial" w:hAnsi="Arial" w:cs="Arial"/>
          <w:sz w:val="24"/>
          <w:szCs w:val="24"/>
        </w:rPr>
        <w:t>Cantitatile de apa facturate in anii 2011 si 2012, pe categorii de consumatori, sunt</w:t>
      </w:r>
      <w:r w:rsidRPr="00A26302">
        <w:rPr>
          <w:rFonts w:ascii="Arial" w:hAnsi="Arial" w:cs="Arial"/>
          <w:sz w:val="24"/>
          <w:szCs w:val="24"/>
        </w:rPr>
        <w:t xml:space="preserve"> prezentate in</w:t>
      </w:r>
      <w:r>
        <w:rPr>
          <w:rFonts w:ascii="Arial" w:hAnsi="Arial" w:cs="Arial"/>
          <w:sz w:val="24"/>
          <w:szCs w:val="24"/>
        </w:rPr>
        <w:t xml:space="preserve"> tabelul de mai jos:</w:t>
      </w:r>
    </w:p>
    <w:p w:rsidR="00DD1133" w:rsidRDefault="00DD1133">
      <w:pPr>
        <w:spacing w:after="0" w:line="240" w:lineRule="auto"/>
        <w:rPr>
          <w:rFonts w:ascii="Arial" w:hAnsi="Arial" w:cs="Arial"/>
          <w:sz w:val="24"/>
          <w:szCs w:val="24"/>
        </w:rPr>
      </w:pPr>
      <w:r>
        <w:rPr>
          <w:rFonts w:ascii="Arial" w:hAnsi="Arial" w:cs="Arial"/>
          <w:sz w:val="24"/>
          <w:szCs w:val="24"/>
        </w:rPr>
        <w:br w:type="page"/>
      </w:r>
    </w:p>
    <w:p w:rsidR="00F30877" w:rsidRPr="00E6563A" w:rsidRDefault="00F30877" w:rsidP="00F30877">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 xml:space="preserve">el2.15 - 9 </w:t>
      </w:r>
      <w:r w:rsidRPr="00E6563A">
        <w:rPr>
          <w:rFonts w:ascii="Arial" w:hAnsi="Arial" w:cs="Arial"/>
          <w:b/>
          <w:bCs/>
          <w:sz w:val="20"/>
          <w:lang w:val="it-IT"/>
        </w:rPr>
        <w:t>Consum de apa factu</w:t>
      </w:r>
      <w:r>
        <w:rPr>
          <w:rFonts w:ascii="Arial" w:hAnsi="Arial" w:cs="Arial"/>
          <w:b/>
          <w:bCs/>
          <w:sz w:val="20"/>
          <w:lang w:val="it-IT"/>
        </w:rPr>
        <w:t>rat pe categorii de consumatori</w:t>
      </w:r>
      <w:r w:rsidRPr="00E6563A">
        <w:rPr>
          <w:rFonts w:ascii="Arial" w:hAnsi="Arial" w:cs="Arial"/>
          <w:b/>
          <w:bCs/>
          <w:sz w:val="20"/>
          <w:lang w:val="it-IT"/>
        </w:rPr>
        <w:t xml:space="preserve"> in</w:t>
      </w:r>
      <w:r>
        <w:rPr>
          <w:rFonts w:ascii="Arial" w:hAnsi="Arial" w:cs="Arial"/>
          <w:b/>
          <w:bCs/>
          <w:sz w:val="20"/>
          <w:lang w:val="it-IT"/>
        </w:rPr>
        <w:t xml:space="preserve"> perioada</w:t>
      </w:r>
      <w:r w:rsidRPr="00E6563A">
        <w:rPr>
          <w:rFonts w:ascii="Arial" w:hAnsi="Arial" w:cs="Arial"/>
          <w:b/>
          <w:bCs/>
          <w:sz w:val="20"/>
          <w:lang w:val="it-IT"/>
        </w:rPr>
        <w:t xml:space="preserve"> 20</w:t>
      </w:r>
      <w:r>
        <w:rPr>
          <w:rFonts w:ascii="Arial" w:hAnsi="Arial" w:cs="Arial"/>
          <w:b/>
          <w:bCs/>
          <w:sz w:val="20"/>
          <w:lang w:val="it-IT"/>
        </w:rPr>
        <w:t xml:space="preserve">11 - </w:t>
      </w:r>
      <w:r w:rsidRPr="00E6563A">
        <w:rPr>
          <w:rFonts w:ascii="Arial" w:hAnsi="Arial" w:cs="Arial"/>
          <w:b/>
          <w:bCs/>
          <w:sz w:val="20"/>
          <w:lang w:val="it-IT"/>
        </w:rPr>
        <w:t>20</w:t>
      </w:r>
      <w:r>
        <w:rPr>
          <w:rFonts w:ascii="Arial" w:hAnsi="Arial" w:cs="Arial"/>
          <w:b/>
          <w:bCs/>
          <w:sz w:val="20"/>
          <w:lang w:val="it-IT"/>
        </w:rPr>
        <w:t>12</w:t>
      </w:r>
    </w:p>
    <w:tbl>
      <w:tblPr>
        <w:tblW w:w="8079"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268"/>
        <w:gridCol w:w="851"/>
        <w:gridCol w:w="1417"/>
        <w:gridCol w:w="1276"/>
        <w:gridCol w:w="1559"/>
      </w:tblGrid>
      <w:tr w:rsidR="00047469" w:rsidRPr="00A26302" w:rsidTr="00047469">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047469" w:rsidRPr="00A26302" w:rsidRDefault="00047469" w:rsidP="00047469">
            <w:pPr>
              <w:jc w:val="center"/>
              <w:rPr>
                <w:rFonts w:ascii="Arial" w:hAnsi="Arial" w:cs="Arial"/>
                <w:b/>
                <w:bCs/>
              </w:rPr>
            </w:pPr>
            <w:r w:rsidRPr="00A26302">
              <w:rPr>
                <w:rFonts w:ascii="Arial" w:hAnsi="Arial" w:cs="Arial"/>
                <w:b/>
                <w:bCs/>
              </w:rPr>
              <w:t>No.</w:t>
            </w:r>
          </w:p>
        </w:tc>
        <w:tc>
          <w:tcPr>
            <w:tcW w:w="2268" w:type="dxa"/>
            <w:tcBorders>
              <w:top w:val="single" w:sz="6" w:space="0" w:color="auto"/>
              <w:bottom w:val="single" w:sz="6" w:space="0" w:color="auto"/>
            </w:tcBorders>
            <w:shd w:val="clear" w:color="auto" w:fill="F2F2F2"/>
            <w:noWrap/>
            <w:vAlign w:val="center"/>
          </w:tcPr>
          <w:p w:rsidR="00047469" w:rsidRPr="00A26302" w:rsidRDefault="00047469" w:rsidP="00047469">
            <w:pPr>
              <w:jc w:val="center"/>
              <w:rPr>
                <w:rFonts w:ascii="Arial" w:hAnsi="Arial" w:cs="Arial"/>
                <w:b/>
                <w:bCs/>
              </w:rPr>
            </w:pPr>
            <w:r w:rsidRPr="00A26302">
              <w:rPr>
                <w:rFonts w:ascii="Arial" w:hAnsi="Arial" w:cs="Arial"/>
                <w:b/>
                <w:bCs/>
              </w:rPr>
              <w:t>Tip client</w:t>
            </w:r>
          </w:p>
        </w:tc>
        <w:tc>
          <w:tcPr>
            <w:tcW w:w="851" w:type="dxa"/>
            <w:tcBorders>
              <w:top w:val="single" w:sz="6" w:space="0" w:color="auto"/>
              <w:bottom w:val="single" w:sz="6" w:space="0" w:color="auto"/>
            </w:tcBorders>
            <w:shd w:val="clear" w:color="auto" w:fill="F2F2F2"/>
            <w:noWrap/>
            <w:vAlign w:val="center"/>
          </w:tcPr>
          <w:p w:rsidR="00047469" w:rsidRPr="00A26302" w:rsidRDefault="00047469" w:rsidP="00047469">
            <w:pPr>
              <w:jc w:val="center"/>
              <w:rPr>
                <w:rFonts w:ascii="Arial" w:hAnsi="Arial" w:cs="Arial"/>
                <w:b/>
                <w:bCs/>
              </w:rPr>
            </w:pPr>
            <w:r w:rsidRPr="00A26302">
              <w:rPr>
                <w:rFonts w:ascii="Arial" w:hAnsi="Arial" w:cs="Arial"/>
                <w:b/>
                <w:bCs/>
              </w:rPr>
              <w:t>UM</w:t>
            </w:r>
          </w:p>
        </w:tc>
        <w:tc>
          <w:tcPr>
            <w:tcW w:w="1417" w:type="dxa"/>
            <w:tcBorders>
              <w:top w:val="single" w:sz="6" w:space="0" w:color="auto"/>
              <w:bottom w:val="single" w:sz="6" w:space="0" w:color="auto"/>
            </w:tcBorders>
            <w:shd w:val="clear" w:color="auto" w:fill="F2F2F2"/>
          </w:tcPr>
          <w:p w:rsidR="00047469" w:rsidRPr="00A26302" w:rsidRDefault="00047469" w:rsidP="00047469">
            <w:pPr>
              <w:jc w:val="center"/>
              <w:rPr>
                <w:rFonts w:ascii="Arial" w:hAnsi="Arial" w:cs="Arial"/>
                <w:b/>
                <w:bCs/>
              </w:rPr>
            </w:pPr>
            <w:r>
              <w:rPr>
                <w:rFonts w:ascii="Arial" w:hAnsi="Arial" w:cs="Arial"/>
                <w:b/>
                <w:bCs/>
              </w:rPr>
              <w:t>2010</w:t>
            </w:r>
          </w:p>
        </w:tc>
        <w:tc>
          <w:tcPr>
            <w:tcW w:w="1276" w:type="dxa"/>
            <w:tcBorders>
              <w:top w:val="single" w:sz="6" w:space="0" w:color="auto"/>
              <w:bottom w:val="single" w:sz="6" w:space="0" w:color="auto"/>
            </w:tcBorders>
            <w:shd w:val="clear" w:color="auto" w:fill="F2F2F2"/>
            <w:noWrap/>
            <w:vAlign w:val="center"/>
          </w:tcPr>
          <w:p w:rsidR="00047469" w:rsidRPr="00A26302" w:rsidRDefault="00047469" w:rsidP="00047469">
            <w:pPr>
              <w:jc w:val="center"/>
              <w:rPr>
                <w:rFonts w:ascii="Arial" w:hAnsi="Arial" w:cs="Arial"/>
                <w:b/>
                <w:bCs/>
              </w:rPr>
            </w:pPr>
            <w:r w:rsidRPr="00A26302">
              <w:rPr>
                <w:rFonts w:ascii="Arial" w:hAnsi="Arial" w:cs="Arial"/>
                <w:b/>
                <w:bCs/>
              </w:rPr>
              <w:t>2011</w:t>
            </w:r>
          </w:p>
        </w:tc>
        <w:tc>
          <w:tcPr>
            <w:tcW w:w="1559" w:type="dxa"/>
            <w:tcBorders>
              <w:top w:val="single" w:sz="6" w:space="0" w:color="auto"/>
              <w:bottom w:val="single" w:sz="6" w:space="0" w:color="auto"/>
              <w:right w:val="single" w:sz="6" w:space="0" w:color="auto"/>
            </w:tcBorders>
            <w:shd w:val="clear" w:color="auto" w:fill="F2F2F2"/>
            <w:vAlign w:val="center"/>
          </w:tcPr>
          <w:p w:rsidR="00047469" w:rsidRPr="00A26302" w:rsidRDefault="00047469" w:rsidP="00047469">
            <w:pPr>
              <w:jc w:val="center"/>
              <w:rPr>
                <w:rFonts w:ascii="Arial" w:hAnsi="Arial" w:cs="Arial"/>
                <w:b/>
                <w:bCs/>
              </w:rPr>
            </w:pPr>
            <w:r w:rsidRPr="00A26302">
              <w:rPr>
                <w:rFonts w:ascii="Arial" w:hAnsi="Arial" w:cs="Arial"/>
                <w:b/>
                <w:bCs/>
              </w:rPr>
              <w:t>2012</w:t>
            </w:r>
          </w:p>
        </w:tc>
      </w:tr>
      <w:tr w:rsidR="00047469" w:rsidRPr="00A26302" w:rsidTr="00047469">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jc w:val="center"/>
              <w:rPr>
                <w:rFonts w:ascii="Arial" w:hAnsi="Arial" w:cs="Arial"/>
              </w:rPr>
            </w:pPr>
            <w:r w:rsidRPr="00A26302">
              <w:rPr>
                <w:rFonts w:ascii="Arial" w:hAnsi="Arial" w:cs="Arial"/>
              </w:rPr>
              <w:t>1</w:t>
            </w:r>
          </w:p>
        </w:tc>
        <w:tc>
          <w:tcPr>
            <w:tcW w:w="2268" w:type="dxa"/>
            <w:tcBorders>
              <w:top w:val="single" w:sz="6"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rPr>
                <w:rFonts w:ascii="Arial" w:hAnsi="Arial" w:cs="Arial"/>
              </w:rPr>
            </w:pPr>
            <w:r w:rsidRPr="00A26302">
              <w:rPr>
                <w:rFonts w:ascii="Arial" w:hAnsi="Arial" w:cs="Arial"/>
              </w:rPr>
              <w:t>Populatie</w:t>
            </w:r>
          </w:p>
        </w:tc>
        <w:tc>
          <w:tcPr>
            <w:tcW w:w="851" w:type="dxa"/>
            <w:tcBorders>
              <w:top w:val="single" w:sz="6"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jc w:val="center"/>
              <w:rPr>
                <w:rFonts w:ascii="Arial" w:hAnsi="Arial" w:cs="Arial"/>
              </w:rPr>
            </w:pPr>
            <w:r w:rsidRPr="00A26302">
              <w:rPr>
                <w:rFonts w:ascii="Arial" w:hAnsi="Arial" w:cs="Arial"/>
              </w:rPr>
              <w:t>m³/an</w:t>
            </w:r>
          </w:p>
        </w:tc>
        <w:tc>
          <w:tcPr>
            <w:tcW w:w="1417" w:type="dxa"/>
            <w:tcBorders>
              <w:top w:val="single" w:sz="6" w:space="0" w:color="auto"/>
              <w:left w:val="single" w:sz="4" w:space="0" w:color="auto"/>
              <w:bottom w:val="single" w:sz="4" w:space="0" w:color="auto"/>
              <w:right w:val="single" w:sz="4" w:space="0" w:color="auto"/>
            </w:tcBorders>
          </w:tcPr>
          <w:p w:rsidR="00047469" w:rsidRDefault="00047469" w:rsidP="00CC79A7">
            <w:pPr>
              <w:jc w:val="center"/>
              <w:rPr>
                <w:rFonts w:ascii="Arial" w:hAnsi="Arial" w:cs="Arial"/>
              </w:rPr>
            </w:pPr>
            <w:r>
              <w:rPr>
                <w:rFonts w:ascii="Arial" w:hAnsi="Arial" w:cs="Arial"/>
              </w:rPr>
              <w:t>82,430</w:t>
            </w:r>
          </w:p>
        </w:tc>
        <w:tc>
          <w:tcPr>
            <w:tcW w:w="1276" w:type="dxa"/>
            <w:tcBorders>
              <w:top w:val="single" w:sz="6" w:space="0" w:color="auto"/>
              <w:left w:val="single" w:sz="4" w:space="0" w:color="auto"/>
              <w:bottom w:val="single" w:sz="4" w:space="0" w:color="auto"/>
              <w:right w:val="single" w:sz="4" w:space="0" w:color="auto"/>
            </w:tcBorders>
            <w:shd w:val="clear" w:color="auto" w:fill="auto"/>
            <w:noWrap/>
            <w:vAlign w:val="center"/>
          </w:tcPr>
          <w:p w:rsidR="00047469" w:rsidRPr="00A26302" w:rsidRDefault="00B55FE1" w:rsidP="00CC79A7">
            <w:pPr>
              <w:jc w:val="center"/>
              <w:rPr>
                <w:rFonts w:ascii="Arial" w:hAnsi="Arial" w:cs="Arial"/>
              </w:rPr>
            </w:pPr>
            <w:r>
              <w:rPr>
                <w:rFonts w:ascii="Arial" w:hAnsi="Arial" w:cs="Arial"/>
              </w:rPr>
              <w:t>94,129</w:t>
            </w:r>
          </w:p>
        </w:tc>
        <w:tc>
          <w:tcPr>
            <w:tcW w:w="1559" w:type="dxa"/>
            <w:tcBorders>
              <w:top w:val="single" w:sz="6" w:space="0" w:color="auto"/>
              <w:left w:val="single" w:sz="4" w:space="0" w:color="auto"/>
              <w:bottom w:val="single" w:sz="4" w:space="0" w:color="auto"/>
              <w:right w:val="single" w:sz="4" w:space="0" w:color="auto"/>
            </w:tcBorders>
            <w:vAlign w:val="center"/>
          </w:tcPr>
          <w:p w:rsidR="00047469" w:rsidRPr="00A26302" w:rsidRDefault="00B55FE1" w:rsidP="00CC79A7">
            <w:pPr>
              <w:jc w:val="center"/>
              <w:rPr>
                <w:rFonts w:ascii="Arial" w:hAnsi="Arial" w:cs="Arial"/>
                <w:bCs/>
              </w:rPr>
            </w:pPr>
            <w:r>
              <w:rPr>
                <w:rFonts w:ascii="Arial" w:hAnsi="Arial" w:cs="Arial"/>
                <w:bCs/>
              </w:rPr>
              <w:t>94,166</w:t>
            </w:r>
          </w:p>
        </w:tc>
      </w:tr>
      <w:tr w:rsidR="00047469" w:rsidRPr="00A26302" w:rsidTr="00047469">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A26302" w:rsidRDefault="00047469" w:rsidP="00CC79A7">
            <w:pPr>
              <w:jc w:val="center"/>
              <w:rPr>
                <w:rFonts w:ascii="Arial" w:hAnsi="Arial" w:cs="Arial"/>
              </w:rPr>
            </w:pPr>
            <w:r w:rsidRPr="00A26302">
              <w:rPr>
                <w:rFonts w:ascii="Arial" w:hAnsi="Arial" w:cs="Arial"/>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rPr>
                <w:rFonts w:ascii="Arial" w:hAnsi="Arial" w:cs="Arial"/>
              </w:rPr>
            </w:pPr>
            <w:r w:rsidRPr="00A26302">
              <w:rPr>
                <w:rFonts w:ascii="Arial" w:hAnsi="Arial" w:cs="Arial"/>
              </w:rPr>
              <w:t>Ag. Economici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jc w:val="center"/>
              <w:rPr>
                <w:rFonts w:ascii="Arial" w:hAnsi="Arial" w:cs="Arial"/>
              </w:rPr>
            </w:pPr>
            <w:r w:rsidRPr="00A26302">
              <w:rPr>
                <w:rFonts w:ascii="Arial" w:hAnsi="Arial" w:cs="Arial"/>
              </w:rPr>
              <w:t>m³/an</w:t>
            </w:r>
          </w:p>
        </w:tc>
        <w:tc>
          <w:tcPr>
            <w:tcW w:w="1417" w:type="dxa"/>
            <w:tcBorders>
              <w:top w:val="single" w:sz="4" w:space="0" w:color="auto"/>
              <w:left w:val="single" w:sz="4" w:space="0" w:color="auto"/>
              <w:bottom w:val="single" w:sz="4" w:space="0" w:color="auto"/>
              <w:right w:val="single" w:sz="4" w:space="0" w:color="auto"/>
            </w:tcBorders>
          </w:tcPr>
          <w:p w:rsidR="00047469" w:rsidRDefault="00047469" w:rsidP="00CC79A7">
            <w:pPr>
              <w:jc w:val="center"/>
              <w:rPr>
                <w:rFonts w:ascii="Arial" w:hAnsi="Arial" w:cs="Arial"/>
              </w:rPr>
            </w:pPr>
            <w:r>
              <w:rPr>
                <w:rFonts w:ascii="Arial" w:hAnsi="Arial" w:cs="Arial"/>
              </w:rPr>
              <w:t>1,365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B55FE1" w:rsidP="00CC79A7">
            <w:pPr>
              <w:jc w:val="center"/>
              <w:rPr>
                <w:rFonts w:ascii="Arial" w:hAnsi="Arial" w:cs="Arial"/>
              </w:rPr>
            </w:pPr>
            <w:r>
              <w:rPr>
                <w:rFonts w:ascii="Arial" w:hAnsi="Arial" w:cs="Arial"/>
              </w:rPr>
              <w:t>6,324</w:t>
            </w:r>
          </w:p>
        </w:tc>
        <w:tc>
          <w:tcPr>
            <w:tcW w:w="1559" w:type="dxa"/>
            <w:tcBorders>
              <w:top w:val="single" w:sz="4" w:space="0" w:color="auto"/>
              <w:left w:val="single" w:sz="4" w:space="0" w:color="auto"/>
              <w:bottom w:val="single" w:sz="4" w:space="0" w:color="auto"/>
              <w:right w:val="single" w:sz="4" w:space="0" w:color="auto"/>
            </w:tcBorders>
            <w:vAlign w:val="center"/>
          </w:tcPr>
          <w:p w:rsidR="00047469" w:rsidRPr="00A26302" w:rsidRDefault="00B55FE1" w:rsidP="00CC79A7">
            <w:pPr>
              <w:jc w:val="center"/>
              <w:rPr>
                <w:rFonts w:ascii="Arial" w:hAnsi="Arial" w:cs="Arial"/>
                <w:bCs/>
              </w:rPr>
            </w:pPr>
            <w:r>
              <w:rPr>
                <w:rFonts w:ascii="Arial" w:hAnsi="Arial" w:cs="Arial"/>
                <w:bCs/>
              </w:rPr>
              <w:t>3,137</w:t>
            </w:r>
          </w:p>
        </w:tc>
      </w:tr>
      <w:tr w:rsidR="00047469" w:rsidRPr="00A26302" w:rsidTr="00047469">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A26302" w:rsidRDefault="00047469" w:rsidP="00CC79A7">
            <w:pPr>
              <w:jc w:val="center"/>
              <w:rPr>
                <w:rFonts w:ascii="Arial" w:hAnsi="Arial" w:cs="Arial"/>
              </w:rPr>
            </w:pPr>
            <w:r w:rsidRPr="00A26302">
              <w:rPr>
                <w:rFonts w:ascii="Arial" w:hAnsi="Arial" w:cs="Arial"/>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rPr>
                <w:rFonts w:ascii="Arial" w:hAnsi="Arial" w:cs="Arial"/>
              </w:rPr>
            </w:pPr>
            <w:r w:rsidRPr="00A26302">
              <w:rPr>
                <w:rFonts w:ascii="Arial" w:hAnsi="Arial" w:cs="Arial"/>
              </w:rPr>
              <w:t>Institutii publice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jc w:val="center"/>
              <w:rPr>
                <w:rFonts w:ascii="Arial" w:hAnsi="Arial" w:cs="Arial"/>
              </w:rPr>
            </w:pPr>
            <w:r w:rsidRPr="00A26302">
              <w:rPr>
                <w:rFonts w:ascii="Arial" w:hAnsi="Arial" w:cs="Arial"/>
              </w:rPr>
              <w:t>m³/an</w:t>
            </w:r>
          </w:p>
        </w:tc>
        <w:tc>
          <w:tcPr>
            <w:tcW w:w="1417" w:type="dxa"/>
            <w:tcBorders>
              <w:top w:val="single" w:sz="4" w:space="0" w:color="auto"/>
              <w:left w:val="single" w:sz="4" w:space="0" w:color="auto"/>
              <w:bottom w:val="single" w:sz="4" w:space="0" w:color="auto"/>
              <w:right w:val="single" w:sz="4" w:space="0" w:color="auto"/>
            </w:tcBorders>
          </w:tcPr>
          <w:p w:rsidR="00047469" w:rsidRDefault="00047469" w:rsidP="00CC79A7">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B55FE1" w:rsidP="00CC79A7">
            <w:pPr>
              <w:jc w:val="center"/>
              <w:rPr>
                <w:rFonts w:ascii="Arial" w:hAnsi="Arial" w:cs="Arial"/>
              </w:rPr>
            </w:pPr>
            <w:r>
              <w:rPr>
                <w:rFonts w:ascii="Arial" w:hAnsi="Arial" w:cs="Arial"/>
              </w:rPr>
              <w:t>2,594</w:t>
            </w:r>
          </w:p>
        </w:tc>
        <w:tc>
          <w:tcPr>
            <w:tcW w:w="1559" w:type="dxa"/>
            <w:tcBorders>
              <w:top w:val="single" w:sz="4" w:space="0" w:color="auto"/>
              <w:left w:val="single" w:sz="4" w:space="0" w:color="auto"/>
              <w:bottom w:val="single" w:sz="4" w:space="0" w:color="auto"/>
              <w:right w:val="single" w:sz="4" w:space="0" w:color="auto"/>
            </w:tcBorders>
            <w:vAlign w:val="center"/>
          </w:tcPr>
          <w:p w:rsidR="00047469" w:rsidRPr="00A26302" w:rsidRDefault="00B55FE1" w:rsidP="00CC79A7">
            <w:pPr>
              <w:jc w:val="center"/>
              <w:rPr>
                <w:rFonts w:ascii="Arial" w:hAnsi="Arial" w:cs="Arial"/>
                <w:bCs/>
              </w:rPr>
            </w:pPr>
            <w:r>
              <w:rPr>
                <w:rFonts w:ascii="Arial" w:hAnsi="Arial" w:cs="Arial"/>
                <w:bCs/>
              </w:rPr>
              <w:t>2,277</w:t>
            </w:r>
          </w:p>
        </w:tc>
      </w:tr>
      <w:tr w:rsidR="00047469" w:rsidRPr="00A26302" w:rsidTr="00047469">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A26302" w:rsidRDefault="00047469" w:rsidP="00CC79A7">
            <w:pPr>
              <w:jc w:val="center"/>
              <w:rPr>
                <w:rFonts w:ascii="Arial" w:hAnsi="Arial" w:cs="Arial"/>
              </w:rPr>
            </w:pPr>
            <w:r>
              <w:rPr>
                <w:rFonts w:ascii="Arial" w:hAnsi="Arial" w:cs="Arial"/>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rPr>
                <w:rFonts w:ascii="Arial" w:hAnsi="Arial" w:cs="Arial"/>
              </w:rPr>
            </w:pPr>
            <w:r w:rsidRPr="00A26302">
              <w:rPr>
                <w:rFonts w:ascii="Arial" w:hAnsi="Arial" w:cs="Arial"/>
              </w:rPr>
              <w:t>Total facturat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jc w:val="center"/>
              <w:rPr>
                <w:rFonts w:ascii="Arial" w:hAnsi="Arial" w:cs="Arial"/>
              </w:rPr>
            </w:pPr>
            <w:r w:rsidRPr="00A26302">
              <w:rPr>
                <w:rFonts w:ascii="Arial" w:hAnsi="Arial" w:cs="Arial"/>
              </w:rPr>
              <w:t>m³/an</w:t>
            </w:r>
          </w:p>
        </w:tc>
        <w:tc>
          <w:tcPr>
            <w:tcW w:w="1417" w:type="dxa"/>
            <w:tcBorders>
              <w:top w:val="single" w:sz="4" w:space="0" w:color="auto"/>
              <w:left w:val="single" w:sz="4" w:space="0" w:color="auto"/>
              <w:bottom w:val="single" w:sz="4" w:space="0" w:color="auto"/>
              <w:right w:val="single" w:sz="4" w:space="0" w:color="auto"/>
            </w:tcBorders>
          </w:tcPr>
          <w:p w:rsidR="00047469" w:rsidRDefault="00047469" w:rsidP="00047469">
            <w:pPr>
              <w:jc w:val="center"/>
              <w:rPr>
                <w:rFonts w:ascii="Arial" w:hAnsi="Arial" w:cs="Arial"/>
              </w:rPr>
            </w:pPr>
            <w:r>
              <w:rPr>
                <w:rFonts w:ascii="Arial" w:hAnsi="Arial" w:cs="Arial"/>
              </w:rPr>
              <w:t>83,795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B55FE1" w:rsidP="00CC79A7">
            <w:pPr>
              <w:jc w:val="center"/>
              <w:rPr>
                <w:rFonts w:ascii="Arial" w:hAnsi="Arial" w:cs="Arial"/>
              </w:rPr>
            </w:pPr>
            <w:r>
              <w:rPr>
                <w:rFonts w:ascii="Arial" w:hAnsi="Arial" w:cs="Arial"/>
              </w:rPr>
              <w:t>103,047</w:t>
            </w:r>
          </w:p>
        </w:tc>
        <w:tc>
          <w:tcPr>
            <w:tcW w:w="1559" w:type="dxa"/>
            <w:tcBorders>
              <w:top w:val="single" w:sz="4" w:space="0" w:color="auto"/>
              <w:left w:val="single" w:sz="4" w:space="0" w:color="auto"/>
              <w:bottom w:val="single" w:sz="4" w:space="0" w:color="auto"/>
              <w:right w:val="single" w:sz="4" w:space="0" w:color="auto"/>
            </w:tcBorders>
            <w:vAlign w:val="center"/>
          </w:tcPr>
          <w:p w:rsidR="00047469" w:rsidRPr="00A26302" w:rsidRDefault="00B55FE1" w:rsidP="00CC79A7">
            <w:pPr>
              <w:jc w:val="center"/>
              <w:rPr>
                <w:rFonts w:ascii="Arial" w:hAnsi="Arial" w:cs="Arial"/>
                <w:bCs/>
              </w:rPr>
            </w:pPr>
            <w:r>
              <w:rPr>
                <w:rFonts w:ascii="Arial" w:hAnsi="Arial" w:cs="Arial"/>
                <w:bCs/>
              </w:rPr>
              <w:t>99,580</w:t>
            </w:r>
          </w:p>
        </w:tc>
      </w:tr>
      <w:tr w:rsidR="00047469" w:rsidRPr="00A26302" w:rsidTr="00047469">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A26302" w:rsidRDefault="00047469" w:rsidP="00CC79A7">
            <w:pPr>
              <w:jc w:val="center"/>
              <w:rPr>
                <w:rFonts w:ascii="Arial" w:hAnsi="Arial" w:cs="Arial"/>
              </w:rPr>
            </w:pPr>
            <w:r>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rPr>
                <w:rFonts w:ascii="Arial" w:hAnsi="Arial" w:cs="Arial"/>
              </w:rPr>
            </w:pPr>
            <w:r w:rsidRPr="00A26302">
              <w:rPr>
                <w:rFonts w:ascii="Arial" w:hAnsi="Arial" w:cs="Arial"/>
              </w:rPr>
              <w:t>Total injectat in retea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047469" w:rsidP="00CC79A7">
            <w:pPr>
              <w:jc w:val="center"/>
              <w:rPr>
                <w:rFonts w:ascii="Arial" w:hAnsi="Arial" w:cs="Arial"/>
              </w:rPr>
            </w:pPr>
            <w:r w:rsidRPr="00A26302">
              <w:rPr>
                <w:rFonts w:ascii="Arial" w:hAnsi="Arial" w:cs="Arial"/>
              </w:rPr>
              <w:t>m³/an</w:t>
            </w:r>
          </w:p>
        </w:tc>
        <w:tc>
          <w:tcPr>
            <w:tcW w:w="1417" w:type="dxa"/>
            <w:tcBorders>
              <w:top w:val="single" w:sz="4" w:space="0" w:color="auto"/>
              <w:left w:val="single" w:sz="4" w:space="0" w:color="auto"/>
              <w:bottom w:val="single" w:sz="4" w:space="0" w:color="auto"/>
              <w:right w:val="single" w:sz="4" w:space="0" w:color="auto"/>
            </w:tcBorders>
          </w:tcPr>
          <w:p w:rsidR="00047469" w:rsidRDefault="00047469" w:rsidP="00CC79A7">
            <w:pPr>
              <w:jc w:val="center"/>
              <w:rPr>
                <w:rFonts w:ascii="Arial" w:hAnsi="Arial" w:cs="Arial"/>
              </w:rPr>
            </w:pPr>
            <w:r>
              <w:rPr>
                <w:rFonts w:ascii="Arial" w:hAnsi="Arial" w:cs="Arial"/>
              </w:rPr>
              <w:t>155,875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A26302" w:rsidRDefault="00B55FE1" w:rsidP="00CC79A7">
            <w:pPr>
              <w:jc w:val="center"/>
              <w:rPr>
                <w:rFonts w:ascii="Arial" w:hAnsi="Arial" w:cs="Arial"/>
              </w:rPr>
            </w:pPr>
            <w:r>
              <w:rPr>
                <w:rFonts w:ascii="Arial" w:hAnsi="Arial" w:cs="Arial"/>
              </w:rPr>
              <w:t>182,192</w:t>
            </w:r>
          </w:p>
        </w:tc>
        <w:tc>
          <w:tcPr>
            <w:tcW w:w="1559" w:type="dxa"/>
            <w:tcBorders>
              <w:top w:val="single" w:sz="4" w:space="0" w:color="auto"/>
              <w:left w:val="single" w:sz="4" w:space="0" w:color="auto"/>
              <w:bottom w:val="single" w:sz="4" w:space="0" w:color="auto"/>
              <w:right w:val="single" w:sz="4" w:space="0" w:color="auto"/>
            </w:tcBorders>
            <w:vAlign w:val="center"/>
          </w:tcPr>
          <w:p w:rsidR="00047469" w:rsidRPr="00A26302" w:rsidRDefault="00B55FE1" w:rsidP="00CC79A7">
            <w:pPr>
              <w:jc w:val="center"/>
              <w:rPr>
                <w:rFonts w:ascii="Arial" w:hAnsi="Arial" w:cs="Arial"/>
                <w:bCs/>
              </w:rPr>
            </w:pPr>
            <w:r>
              <w:rPr>
                <w:rFonts w:ascii="Arial" w:hAnsi="Arial" w:cs="Arial"/>
                <w:bCs/>
              </w:rPr>
              <w:t>202,743</w:t>
            </w:r>
          </w:p>
        </w:tc>
      </w:tr>
      <w:tr w:rsidR="00047469" w:rsidRPr="00EC36F6" w:rsidTr="00047469">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A26302" w:rsidRDefault="00047469" w:rsidP="00CC79A7">
            <w:pPr>
              <w:jc w:val="center"/>
              <w:rPr>
                <w:rFonts w:ascii="Arial" w:hAnsi="Arial" w:cs="Arial"/>
              </w:rPr>
            </w:pPr>
            <w:r w:rsidRPr="00A26302">
              <w:rPr>
                <w:rFonts w:ascii="Arial" w:hAnsi="Arial" w:cs="Arial"/>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EC36F6" w:rsidRDefault="00047469" w:rsidP="00CC79A7">
            <w:pPr>
              <w:rPr>
                <w:rFonts w:ascii="Arial" w:hAnsi="Arial" w:cs="Arial"/>
              </w:rPr>
            </w:pPr>
            <w:r w:rsidRPr="00EC36F6">
              <w:rPr>
                <w:rFonts w:ascii="Arial" w:hAnsi="Arial" w:cs="Arial"/>
              </w:rPr>
              <w:t>Procent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EC36F6" w:rsidRDefault="00047469" w:rsidP="00CC79A7">
            <w:pPr>
              <w:jc w:val="center"/>
              <w:rPr>
                <w:rFonts w:ascii="Arial" w:hAnsi="Arial" w:cs="Arial"/>
              </w:rPr>
            </w:pPr>
            <w:r w:rsidRPr="00EC36F6">
              <w:rPr>
                <w:rFonts w:ascii="Arial" w:hAnsi="Arial" w:cs="Arial"/>
              </w:rPr>
              <w:t>[%]</w:t>
            </w:r>
          </w:p>
        </w:tc>
        <w:tc>
          <w:tcPr>
            <w:tcW w:w="1417" w:type="dxa"/>
            <w:tcBorders>
              <w:top w:val="single" w:sz="4" w:space="0" w:color="auto"/>
              <w:left w:val="single" w:sz="4" w:space="0" w:color="auto"/>
              <w:bottom w:val="single" w:sz="4" w:space="0" w:color="auto"/>
              <w:right w:val="single" w:sz="4" w:space="0" w:color="auto"/>
            </w:tcBorders>
          </w:tcPr>
          <w:p w:rsidR="00047469" w:rsidRPr="00EC36F6" w:rsidRDefault="00047469" w:rsidP="00CC79A7">
            <w:pPr>
              <w:jc w:val="center"/>
              <w:rPr>
                <w:rFonts w:ascii="Arial" w:hAnsi="Arial" w:cs="Arial"/>
              </w:rPr>
            </w:pPr>
            <w:r>
              <w:rPr>
                <w:rFonts w:ascii="Arial" w:hAnsi="Arial" w:cs="Arial"/>
              </w:rPr>
              <w:t>53,7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EC36F6" w:rsidRDefault="00B55FE1" w:rsidP="00CC79A7">
            <w:pPr>
              <w:jc w:val="center"/>
              <w:rPr>
                <w:rFonts w:ascii="Arial" w:hAnsi="Arial" w:cs="Arial"/>
              </w:rPr>
            </w:pPr>
            <w:r>
              <w:rPr>
                <w:rFonts w:ascii="Arial" w:hAnsi="Arial" w:cs="Arial"/>
              </w:rPr>
              <w:t>56,6</w:t>
            </w:r>
          </w:p>
        </w:tc>
        <w:tc>
          <w:tcPr>
            <w:tcW w:w="1559" w:type="dxa"/>
            <w:tcBorders>
              <w:top w:val="single" w:sz="4" w:space="0" w:color="auto"/>
              <w:left w:val="single" w:sz="4" w:space="0" w:color="auto"/>
              <w:bottom w:val="single" w:sz="4" w:space="0" w:color="auto"/>
              <w:right w:val="single" w:sz="4" w:space="0" w:color="auto"/>
            </w:tcBorders>
            <w:vAlign w:val="center"/>
          </w:tcPr>
          <w:p w:rsidR="00047469" w:rsidRPr="00EC36F6" w:rsidRDefault="00B55FE1" w:rsidP="00CC79A7">
            <w:pPr>
              <w:jc w:val="center"/>
              <w:rPr>
                <w:rFonts w:ascii="Arial" w:hAnsi="Arial" w:cs="Arial"/>
                <w:bCs/>
              </w:rPr>
            </w:pPr>
            <w:r>
              <w:rPr>
                <w:rFonts w:ascii="Arial" w:hAnsi="Arial" w:cs="Arial"/>
                <w:bCs/>
              </w:rPr>
              <w:t>49,1</w:t>
            </w:r>
          </w:p>
        </w:tc>
      </w:tr>
      <w:tr w:rsidR="00047469" w:rsidRPr="00EC36F6" w:rsidTr="00047469">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A26302" w:rsidRDefault="00047469" w:rsidP="00CC79A7">
            <w:pPr>
              <w:jc w:val="center"/>
              <w:rPr>
                <w:rFonts w:ascii="Arial" w:hAnsi="Arial" w:cs="Arial"/>
              </w:rPr>
            </w:pPr>
            <w:r w:rsidRPr="00A26302">
              <w:rPr>
                <w:rFonts w:ascii="Arial" w:hAnsi="Arial" w:cs="Arial"/>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EC36F6" w:rsidRDefault="00047469" w:rsidP="00CC79A7">
            <w:pPr>
              <w:rPr>
                <w:rFonts w:ascii="Arial" w:hAnsi="Arial" w:cs="Arial"/>
              </w:rPr>
            </w:pPr>
            <w:r w:rsidRPr="00EC36F6">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EC36F6" w:rsidRDefault="00047469" w:rsidP="00CC79A7">
            <w:pPr>
              <w:jc w:val="center"/>
              <w:rPr>
                <w:rFonts w:ascii="Arial" w:hAnsi="Arial" w:cs="Arial"/>
              </w:rPr>
            </w:pPr>
            <w:r w:rsidRPr="00EC36F6">
              <w:rPr>
                <w:rFonts w:ascii="Arial" w:hAnsi="Arial" w:cs="Arial"/>
              </w:rPr>
              <w:t>m³/an</w:t>
            </w:r>
          </w:p>
        </w:tc>
        <w:tc>
          <w:tcPr>
            <w:tcW w:w="1417" w:type="dxa"/>
            <w:tcBorders>
              <w:top w:val="single" w:sz="4" w:space="0" w:color="auto"/>
              <w:left w:val="single" w:sz="4" w:space="0" w:color="auto"/>
              <w:bottom w:val="single" w:sz="4" w:space="0" w:color="auto"/>
              <w:right w:val="single" w:sz="4" w:space="0" w:color="auto"/>
            </w:tcBorders>
          </w:tcPr>
          <w:p w:rsidR="00047469" w:rsidRPr="00EC36F6" w:rsidRDefault="00B55FE1" w:rsidP="00CC79A7">
            <w:pPr>
              <w:jc w:val="center"/>
              <w:rPr>
                <w:rFonts w:ascii="Arial" w:hAnsi="Arial" w:cs="Arial"/>
              </w:rPr>
            </w:pPr>
            <w:r>
              <w:rPr>
                <w:rFonts w:ascii="Arial" w:hAnsi="Arial" w:cs="Arial"/>
              </w:rPr>
              <w:t>72,076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EC36F6" w:rsidRDefault="00B55FE1" w:rsidP="00CC79A7">
            <w:pPr>
              <w:jc w:val="center"/>
              <w:rPr>
                <w:rFonts w:ascii="Arial" w:hAnsi="Arial" w:cs="Arial"/>
              </w:rPr>
            </w:pPr>
            <w:r>
              <w:rPr>
                <w:rFonts w:ascii="Arial" w:hAnsi="Arial" w:cs="Arial"/>
              </w:rPr>
              <w:t>79,146</w:t>
            </w:r>
          </w:p>
        </w:tc>
        <w:tc>
          <w:tcPr>
            <w:tcW w:w="1559" w:type="dxa"/>
            <w:tcBorders>
              <w:top w:val="single" w:sz="4" w:space="0" w:color="auto"/>
              <w:left w:val="single" w:sz="4" w:space="0" w:color="auto"/>
              <w:bottom w:val="single" w:sz="4" w:space="0" w:color="auto"/>
              <w:right w:val="single" w:sz="4" w:space="0" w:color="auto"/>
            </w:tcBorders>
            <w:vAlign w:val="center"/>
          </w:tcPr>
          <w:p w:rsidR="00047469" w:rsidRPr="00EC36F6" w:rsidRDefault="00F30877" w:rsidP="00CC79A7">
            <w:pPr>
              <w:jc w:val="center"/>
              <w:rPr>
                <w:rFonts w:ascii="Arial" w:hAnsi="Arial" w:cs="Arial"/>
                <w:bCs/>
              </w:rPr>
            </w:pPr>
            <w:r>
              <w:rPr>
                <w:rFonts w:ascii="Arial" w:hAnsi="Arial" w:cs="Arial"/>
                <w:bCs/>
              </w:rPr>
              <w:t>103,163</w:t>
            </w:r>
          </w:p>
        </w:tc>
      </w:tr>
      <w:tr w:rsidR="00047469" w:rsidRPr="00EC36F6" w:rsidTr="00047469">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A26302" w:rsidRDefault="00047469" w:rsidP="00CC79A7">
            <w:pPr>
              <w:jc w:val="center"/>
              <w:rPr>
                <w:rFonts w:ascii="Arial" w:hAnsi="Arial" w:cs="Arial"/>
              </w:rPr>
            </w:pPr>
            <w:r w:rsidRPr="00A26302">
              <w:rPr>
                <w:rFonts w:ascii="Arial" w:hAnsi="Arial" w:cs="Arial"/>
              </w:rPr>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7469" w:rsidRPr="00EC36F6" w:rsidRDefault="00047469" w:rsidP="00CC79A7">
            <w:pPr>
              <w:rPr>
                <w:rFonts w:ascii="Arial" w:hAnsi="Arial" w:cs="Arial"/>
              </w:rPr>
            </w:pPr>
            <w:r w:rsidRPr="00EC36F6">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EC36F6" w:rsidRDefault="00047469" w:rsidP="00CC79A7">
            <w:pPr>
              <w:jc w:val="center"/>
              <w:rPr>
                <w:rFonts w:ascii="Arial" w:hAnsi="Arial" w:cs="Arial"/>
              </w:rPr>
            </w:pPr>
            <w:r w:rsidRPr="00EC36F6">
              <w:rPr>
                <w:rFonts w:ascii="Arial" w:hAnsi="Arial" w:cs="Arial"/>
              </w:rPr>
              <w:t>[%]</w:t>
            </w:r>
          </w:p>
        </w:tc>
        <w:tc>
          <w:tcPr>
            <w:tcW w:w="1417" w:type="dxa"/>
            <w:tcBorders>
              <w:top w:val="single" w:sz="4" w:space="0" w:color="auto"/>
              <w:left w:val="single" w:sz="4" w:space="0" w:color="auto"/>
              <w:bottom w:val="single" w:sz="4" w:space="0" w:color="auto"/>
              <w:right w:val="single" w:sz="4" w:space="0" w:color="auto"/>
            </w:tcBorders>
          </w:tcPr>
          <w:p w:rsidR="00047469" w:rsidRPr="00EC36F6" w:rsidRDefault="00B55FE1" w:rsidP="00CC79A7">
            <w:pPr>
              <w:jc w:val="center"/>
              <w:rPr>
                <w:rFonts w:ascii="Arial" w:hAnsi="Arial" w:cs="Arial"/>
              </w:rPr>
            </w:pPr>
            <w:r>
              <w:rPr>
                <w:rFonts w:ascii="Arial" w:hAnsi="Arial" w:cs="Arial"/>
              </w:rPr>
              <w:t>46,3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469" w:rsidRPr="00EC36F6" w:rsidRDefault="00B55FE1" w:rsidP="00CC79A7">
            <w:pPr>
              <w:jc w:val="center"/>
              <w:rPr>
                <w:rFonts w:ascii="Arial" w:hAnsi="Arial" w:cs="Arial"/>
              </w:rPr>
            </w:pPr>
            <w:r>
              <w:rPr>
                <w:rFonts w:ascii="Arial" w:hAnsi="Arial" w:cs="Arial"/>
              </w:rPr>
              <w:t>43,4</w:t>
            </w:r>
          </w:p>
        </w:tc>
        <w:tc>
          <w:tcPr>
            <w:tcW w:w="1559" w:type="dxa"/>
            <w:tcBorders>
              <w:top w:val="single" w:sz="4" w:space="0" w:color="auto"/>
              <w:left w:val="single" w:sz="4" w:space="0" w:color="auto"/>
              <w:bottom w:val="single" w:sz="4" w:space="0" w:color="auto"/>
              <w:right w:val="single" w:sz="4" w:space="0" w:color="auto"/>
            </w:tcBorders>
            <w:vAlign w:val="center"/>
          </w:tcPr>
          <w:p w:rsidR="00047469" w:rsidRPr="00EC36F6" w:rsidRDefault="00F30877" w:rsidP="00CC79A7">
            <w:pPr>
              <w:jc w:val="center"/>
              <w:rPr>
                <w:rFonts w:ascii="Arial" w:hAnsi="Arial" w:cs="Arial"/>
                <w:bCs/>
              </w:rPr>
            </w:pPr>
            <w:r>
              <w:rPr>
                <w:rFonts w:ascii="Arial" w:hAnsi="Arial" w:cs="Arial"/>
                <w:bCs/>
              </w:rPr>
              <w:t>50,9</w:t>
            </w:r>
          </w:p>
        </w:tc>
      </w:tr>
    </w:tbl>
    <w:p w:rsidR="00047469" w:rsidRDefault="00047469" w:rsidP="001B5103">
      <w:pPr>
        <w:spacing w:after="120" w:line="360" w:lineRule="auto"/>
        <w:ind w:left="851"/>
        <w:jc w:val="both"/>
        <w:rPr>
          <w:rFonts w:ascii="Arial" w:hAnsi="Arial" w:cs="Arial"/>
          <w:sz w:val="24"/>
          <w:szCs w:val="24"/>
        </w:rPr>
      </w:pPr>
    </w:p>
    <w:p w:rsidR="001876E4" w:rsidRPr="00EB518E" w:rsidRDefault="001876E4" w:rsidP="001876E4">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Pr="00EB518E">
        <w:rPr>
          <w:rFonts w:ascii="Arial" w:hAnsi="Arial" w:cs="Arial"/>
          <w:sz w:val="24"/>
          <w:szCs w:val="24"/>
        </w:rPr>
        <w:t xml:space="preserve"> pe categorii</w:t>
      </w:r>
      <w:r>
        <w:rPr>
          <w:rFonts w:ascii="Arial" w:hAnsi="Arial" w:cs="Arial"/>
          <w:sz w:val="24"/>
          <w:szCs w:val="24"/>
        </w:rPr>
        <w:t xml:space="preserve"> de consumatori pentru anii 2011 – 2012, in raport cu volumul de apa injectata in retea </w:t>
      </w:r>
      <w:r w:rsidRPr="00EB518E">
        <w:rPr>
          <w:rFonts w:ascii="Arial" w:hAnsi="Arial" w:cs="Arial"/>
          <w:sz w:val="24"/>
          <w:szCs w:val="24"/>
        </w:rPr>
        <w:t>este prezentata grafic in</w:t>
      </w:r>
      <w:r>
        <w:rPr>
          <w:rFonts w:ascii="Arial" w:hAnsi="Arial" w:cs="Arial"/>
          <w:sz w:val="24"/>
          <w:szCs w:val="24"/>
        </w:rPr>
        <w:t xml:space="preserve"> figura de mai jos.</w:t>
      </w:r>
    </w:p>
    <w:p w:rsidR="00047469" w:rsidRDefault="001876E4" w:rsidP="001B5103">
      <w:pPr>
        <w:spacing w:after="120" w:line="360" w:lineRule="auto"/>
        <w:ind w:left="851"/>
        <w:jc w:val="both"/>
        <w:rPr>
          <w:rFonts w:ascii="Arial" w:hAnsi="Arial" w:cs="Arial"/>
          <w:sz w:val="24"/>
          <w:szCs w:val="24"/>
        </w:rPr>
      </w:pPr>
      <w:r w:rsidRPr="001876E4">
        <w:rPr>
          <w:rFonts w:ascii="Arial" w:hAnsi="Arial" w:cs="Arial"/>
          <w:noProof/>
          <w:sz w:val="24"/>
          <w:szCs w:val="24"/>
          <w:lang w:val="en-US"/>
        </w:rPr>
        <w:drawing>
          <wp:inline distT="0" distB="0" distL="0" distR="0">
            <wp:extent cx="4776107" cy="3211287"/>
            <wp:effectExtent l="19050" t="0" r="24493" b="8163"/>
            <wp:docPr id="4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1876E4" w:rsidRPr="00ED47D0" w:rsidRDefault="001876E4" w:rsidP="001876E4">
      <w:pPr>
        <w:tabs>
          <w:tab w:val="left" w:pos="1170"/>
        </w:tabs>
        <w:spacing w:after="120" w:line="360" w:lineRule="auto"/>
        <w:ind w:left="851"/>
        <w:jc w:val="both"/>
        <w:rPr>
          <w:rFonts w:ascii="Arial" w:hAnsi="Arial" w:cs="Arial"/>
          <w:b/>
          <w:sz w:val="20"/>
          <w:szCs w:val="20"/>
        </w:rPr>
      </w:pPr>
      <w:r w:rsidRPr="00ED47D0">
        <w:rPr>
          <w:rFonts w:ascii="Arial" w:hAnsi="Arial" w:cs="Arial"/>
          <w:b/>
          <w:sz w:val="20"/>
          <w:szCs w:val="20"/>
        </w:rPr>
        <w:t>Fig. 2.1</w:t>
      </w:r>
      <w:r>
        <w:rPr>
          <w:rFonts w:ascii="Arial" w:hAnsi="Arial" w:cs="Arial"/>
          <w:b/>
          <w:sz w:val="20"/>
          <w:szCs w:val="20"/>
        </w:rPr>
        <w:t>5</w:t>
      </w:r>
      <w:r w:rsidRPr="00ED47D0">
        <w:rPr>
          <w:rFonts w:ascii="Arial" w:hAnsi="Arial" w:cs="Arial"/>
          <w:b/>
          <w:sz w:val="20"/>
          <w:szCs w:val="20"/>
        </w:rPr>
        <w:t xml:space="preserve"> – </w:t>
      </w:r>
      <w:r>
        <w:rPr>
          <w:rFonts w:ascii="Arial" w:hAnsi="Arial" w:cs="Arial"/>
          <w:b/>
          <w:sz w:val="20"/>
          <w:szCs w:val="20"/>
        </w:rPr>
        <w:t>4 – Volum</w:t>
      </w:r>
      <w:r w:rsidRPr="00ED47D0">
        <w:rPr>
          <w:rFonts w:ascii="Arial" w:hAnsi="Arial" w:cs="Arial"/>
          <w:b/>
          <w:sz w:val="20"/>
          <w:szCs w:val="20"/>
        </w:rPr>
        <w:t xml:space="preserve"> de apa facturata si volum de apa injectata in retea</w:t>
      </w:r>
    </w:p>
    <w:p w:rsidR="001876E4" w:rsidRDefault="001876E4" w:rsidP="001876E4">
      <w:pPr>
        <w:tabs>
          <w:tab w:val="left" w:pos="1170"/>
        </w:tabs>
        <w:spacing w:after="120" w:line="360" w:lineRule="auto"/>
        <w:ind w:left="851"/>
        <w:jc w:val="both"/>
        <w:rPr>
          <w:rFonts w:ascii="Arial" w:hAnsi="Arial" w:cs="Arial"/>
          <w:sz w:val="24"/>
          <w:szCs w:val="24"/>
        </w:rPr>
      </w:pPr>
      <w:r w:rsidRPr="008854D8">
        <w:rPr>
          <w:rFonts w:ascii="Arial" w:hAnsi="Arial" w:cs="Arial"/>
          <w:sz w:val="24"/>
          <w:szCs w:val="24"/>
        </w:rPr>
        <w:t xml:space="preserve">Volumele de apa facturate si pierderile din retea sunt prezentate in tabelul </w:t>
      </w:r>
      <w:r>
        <w:rPr>
          <w:rFonts w:ascii="Arial" w:hAnsi="Arial" w:cs="Arial"/>
          <w:sz w:val="24"/>
          <w:szCs w:val="24"/>
        </w:rPr>
        <w:t>si figura de mai jos:</w:t>
      </w:r>
    </w:p>
    <w:p w:rsidR="001876E4" w:rsidRPr="00ED47D0" w:rsidRDefault="001876E4" w:rsidP="001876E4">
      <w:pPr>
        <w:tabs>
          <w:tab w:val="left" w:pos="1170"/>
        </w:tabs>
        <w:spacing w:after="120" w:line="360" w:lineRule="auto"/>
        <w:ind w:left="851"/>
        <w:jc w:val="both"/>
        <w:rPr>
          <w:rFonts w:ascii="Arial" w:hAnsi="Arial" w:cs="Arial"/>
          <w:b/>
          <w:sz w:val="20"/>
          <w:szCs w:val="20"/>
        </w:rPr>
      </w:pPr>
      <w:r>
        <w:rPr>
          <w:rFonts w:ascii="Arial" w:hAnsi="Arial" w:cs="Arial"/>
          <w:b/>
          <w:sz w:val="20"/>
          <w:szCs w:val="20"/>
        </w:rPr>
        <w:t>Tabel 2.15 – 10</w:t>
      </w:r>
      <w:r w:rsidRPr="00ED47D0">
        <w:rPr>
          <w:rFonts w:ascii="Arial" w:hAnsi="Arial" w:cs="Arial"/>
          <w:b/>
          <w:sz w:val="20"/>
          <w:szCs w:val="20"/>
        </w:rPr>
        <w:t xml:space="preserve"> - Volume de apa facturata si volumul pierderilor in retea</w:t>
      </w:r>
    </w:p>
    <w:tbl>
      <w:tblPr>
        <w:tblW w:w="8363" w:type="dxa"/>
        <w:tblInd w:w="959" w:type="dxa"/>
        <w:tblLook w:val="04A0" w:firstRow="1" w:lastRow="0" w:firstColumn="1" w:lastColumn="0" w:noHBand="0" w:noVBand="1"/>
      </w:tblPr>
      <w:tblGrid>
        <w:gridCol w:w="2410"/>
        <w:gridCol w:w="1490"/>
        <w:gridCol w:w="2337"/>
        <w:gridCol w:w="2126"/>
      </w:tblGrid>
      <w:tr w:rsidR="001876E4" w:rsidRPr="0062787D" w:rsidTr="001876E4">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1876E4" w:rsidRPr="0062787D" w:rsidRDefault="001876E4" w:rsidP="00CC79A7">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Volum de apa</w:t>
            </w:r>
          </w:p>
          <w:p w:rsidR="001876E4" w:rsidRPr="0062787D" w:rsidRDefault="001876E4" w:rsidP="00CC79A7">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[mc/an]</w:t>
            </w:r>
          </w:p>
        </w:tc>
        <w:tc>
          <w:tcPr>
            <w:tcW w:w="149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1876E4" w:rsidRPr="0062787D" w:rsidRDefault="001876E4" w:rsidP="001876E4">
            <w:pPr>
              <w:spacing w:after="0" w:line="240" w:lineRule="auto"/>
              <w:jc w:val="center"/>
              <w:rPr>
                <w:rFonts w:ascii="Arial" w:eastAsia="Times New Roman" w:hAnsi="Arial" w:cs="Arial"/>
                <w:b/>
                <w:color w:val="000000"/>
                <w:lang w:eastAsia="ro-RO"/>
              </w:rPr>
            </w:pPr>
            <w:r>
              <w:rPr>
                <w:rFonts w:ascii="Arial" w:eastAsia="Times New Roman" w:hAnsi="Arial" w:cs="Arial"/>
                <w:b/>
                <w:color w:val="000000"/>
                <w:lang w:eastAsia="ro-RO"/>
              </w:rPr>
              <w:t>2010</w:t>
            </w:r>
          </w:p>
        </w:tc>
        <w:tc>
          <w:tcPr>
            <w:tcW w:w="233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1876E4" w:rsidRPr="0062787D" w:rsidRDefault="001876E4" w:rsidP="001876E4">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2011</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1876E4" w:rsidRPr="0062787D" w:rsidRDefault="001876E4" w:rsidP="001876E4">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2012</w:t>
            </w:r>
          </w:p>
        </w:tc>
      </w:tr>
      <w:tr w:rsidR="001876E4" w:rsidRPr="008854D8" w:rsidTr="00CC79A7">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76E4" w:rsidRPr="008854D8" w:rsidRDefault="001876E4" w:rsidP="00CC79A7">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Total apa facturata</w:t>
            </w:r>
          </w:p>
        </w:tc>
        <w:tc>
          <w:tcPr>
            <w:tcW w:w="1490" w:type="dxa"/>
            <w:tcBorders>
              <w:top w:val="single" w:sz="4" w:space="0" w:color="auto"/>
              <w:left w:val="single" w:sz="4" w:space="0" w:color="auto"/>
              <w:bottom w:val="single" w:sz="4" w:space="0" w:color="auto"/>
              <w:right w:val="single" w:sz="4" w:space="0" w:color="auto"/>
            </w:tcBorders>
          </w:tcPr>
          <w:p w:rsidR="001876E4" w:rsidRDefault="001876E4" w:rsidP="00CC79A7">
            <w:pPr>
              <w:jc w:val="center"/>
              <w:rPr>
                <w:rFonts w:ascii="Arial" w:hAnsi="Arial" w:cs="Arial"/>
              </w:rPr>
            </w:pPr>
            <w:r>
              <w:rPr>
                <w:rFonts w:ascii="Arial" w:hAnsi="Arial" w:cs="Arial"/>
              </w:rPr>
              <w:t>83,795</w:t>
            </w:r>
          </w:p>
        </w:tc>
        <w:tc>
          <w:tcPr>
            <w:tcW w:w="2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6E4" w:rsidRPr="00A26302" w:rsidRDefault="001876E4" w:rsidP="00CC79A7">
            <w:pPr>
              <w:jc w:val="center"/>
              <w:rPr>
                <w:rFonts w:ascii="Arial" w:hAnsi="Arial" w:cs="Arial"/>
              </w:rPr>
            </w:pPr>
            <w:r>
              <w:rPr>
                <w:rFonts w:ascii="Arial" w:hAnsi="Arial" w:cs="Arial"/>
              </w:rPr>
              <w:t>103,047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6E4" w:rsidRPr="00A26302" w:rsidRDefault="001876E4" w:rsidP="00CC79A7">
            <w:pPr>
              <w:jc w:val="center"/>
              <w:rPr>
                <w:rFonts w:ascii="Arial" w:hAnsi="Arial" w:cs="Arial"/>
                <w:bCs/>
              </w:rPr>
            </w:pPr>
            <w:r>
              <w:rPr>
                <w:rFonts w:ascii="Arial" w:hAnsi="Arial" w:cs="Arial"/>
                <w:bCs/>
              </w:rPr>
              <w:t>99,580</w:t>
            </w:r>
          </w:p>
        </w:tc>
      </w:tr>
      <w:tr w:rsidR="001876E4" w:rsidRPr="008854D8" w:rsidTr="001876E4">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76E4" w:rsidRPr="008854D8" w:rsidRDefault="001876E4" w:rsidP="00CC79A7">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Pierderi in retea</w:t>
            </w:r>
          </w:p>
        </w:tc>
        <w:tc>
          <w:tcPr>
            <w:tcW w:w="1490" w:type="dxa"/>
            <w:tcBorders>
              <w:top w:val="single" w:sz="4" w:space="0" w:color="auto"/>
              <w:left w:val="single" w:sz="4" w:space="0" w:color="auto"/>
              <w:bottom w:val="single" w:sz="4" w:space="0" w:color="auto"/>
              <w:right w:val="single" w:sz="4" w:space="0" w:color="auto"/>
            </w:tcBorders>
          </w:tcPr>
          <w:p w:rsidR="001876E4" w:rsidRDefault="006E3ED3" w:rsidP="00CC79A7">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72,801</w:t>
            </w:r>
          </w:p>
        </w:tc>
        <w:tc>
          <w:tcPr>
            <w:tcW w:w="2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76E4" w:rsidRPr="008854D8" w:rsidRDefault="001876E4" w:rsidP="00CC79A7">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73,321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76E4" w:rsidRPr="008854D8" w:rsidRDefault="006E3ED3" w:rsidP="00CC79A7">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95,523</w:t>
            </w:r>
          </w:p>
        </w:tc>
      </w:tr>
    </w:tbl>
    <w:p w:rsidR="001876E4" w:rsidRDefault="001876E4" w:rsidP="001B5103">
      <w:pPr>
        <w:spacing w:after="120" w:line="360" w:lineRule="auto"/>
        <w:ind w:left="851"/>
        <w:jc w:val="both"/>
        <w:rPr>
          <w:rFonts w:ascii="Arial" w:hAnsi="Arial" w:cs="Arial"/>
          <w:sz w:val="24"/>
          <w:szCs w:val="24"/>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440"/>
      </w:tblGrid>
      <w:tr w:rsidR="006E3ED3" w:rsidTr="00F00AD4">
        <w:trPr>
          <w:trHeight w:val="3958"/>
        </w:trPr>
        <w:tc>
          <w:tcPr>
            <w:tcW w:w="4623" w:type="dxa"/>
          </w:tcPr>
          <w:p w:rsidR="006E3ED3" w:rsidRDefault="006A23A5" w:rsidP="001B5103">
            <w:pPr>
              <w:spacing w:after="120" w:line="360" w:lineRule="auto"/>
              <w:jc w:val="both"/>
              <w:rPr>
                <w:rFonts w:ascii="Arial" w:hAnsi="Arial" w:cs="Arial"/>
                <w:sz w:val="24"/>
                <w:szCs w:val="24"/>
              </w:rPr>
            </w:pPr>
            <w:r w:rsidRPr="006A23A5">
              <w:rPr>
                <w:rFonts w:ascii="Arial" w:hAnsi="Arial" w:cs="Arial"/>
                <w:noProof/>
                <w:sz w:val="24"/>
                <w:szCs w:val="24"/>
                <w:lang w:val="en-US"/>
              </w:rPr>
              <w:drawing>
                <wp:inline distT="0" distB="0" distL="0" distR="0">
                  <wp:extent cx="2714625" cy="2238375"/>
                  <wp:effectExtent l="19050" t="0" r="9525" b="0"/>
                  <wp:docPr id="5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c>
        <w:tc>
          <w:tcPr>
            <w:tcW w:w="4346" w:type="dxa"/>
          </w:tcPr>
          <w:p w:rsidR="006E3ED3" w:rsidRDefault="00F00AD4" w:rsidP="001B5103">
            <w:pPr>
              <w:spacing w:after="120" w:line="360" w:lineRule="auto"/>
              <w:jc w:val="both"/>
              <w:rPr>
                <w:rFonts w:ascii="Arial" w:hAnsi="Arial" w:cs="Arial"/>
                <w:sz w:val="24"/>
                <w:szCs w:val="24"/>
              </w:rPr>
            </w:pPr>
            <w:r w:rsidRPr="00F00AD4">
              <w:rPr>
                <w:rFonts w:ascii="Arial" w:hAnsi="Arial" w:cs="Arial"/>
                <w:noProof/>
                <w:sz w:val="24"/>
                <w:szCs w:val="24"/>
                <w:lang w:val="en-US"/>
              </w:rPr>
              <w:drawing>
                <wp:inline distT="0" distB="0" distL="0" distR="0">
                  <wp:extent cx="2648585" cy="2238375"/>
                  <wp:effectExtent l="19050" t="0" r="18415" b="0"/>
                  <wp:docPr id="5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c>
      </w:tr>
    </w:tbl>
    <w:p w:rsidR="006A23A5" w:rsidRDefault="006A23A5" w:rsidP="006A23A5">
      <w:pPr>
        <w:tabs>
          <w:tab w:val="left" w:pos="1170"/>
        </w:tabs>
        <w:spacing w:after="120" w:line="360" w:lineRule="auto"/>
        <w:ind w:left="851"/>
        <w:jc w:val="both"/>
        <w:rPr>
          <w:rFonts w:ascii="Arial" w:hAnsi="Arial" w:cs="Arial"/>
          <w:b/>
          <w:sz w:val="20"/>
          <w:szCs w:val="20"/>
        </w:rPr>
      </w:pPr>
      <w:r w:rsidRPr="006A23A5">
        <w:rPr>
          <w:rFonts w:ascii="Arial" w:hAnsi="Arial" w:cs="Arial"/>
          <w:b/>
          <w:noProof/>
          <w:sz w:val="20"/>
          <w:szCs w:val="20"/>
          <w:lang w:val="en-US"/>
        </w:rPr>
        <w:drawing>
          <wp:inline distT="0" distB="0" distL="0" distR="0">
            <wp:extent cx="2762250" cy="2219325"/>
            <wp:effectExtent l="19050" t="0" r="19050" b="0"/>
            <wp:docPr id="5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6A23A5" w:rsidRPr="00AA79FD" w:rsidRDefault="006A23A5" w:rsidP="006A23A5">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sidR="00B13B24">
        <w:rPr>
          <w:rFonts w:ascii="Arial" w:hAnsi="Arial" w:cs="Arial"/>
          <w:b/>
          <w:sz w:val="20"/>
          <w:szCs w:val="20"/>
        </w:rPr>
        <w:t>15</w:t>
      </w:r>
      <w:r>
        <w:rPr>
          <w:rFonts w:ascii="Arial" w:hAnsi="Arial" w:cs="Arial"/>
          <w:b/>
          <w:sz w:val="20"/>
          <w:szCs w:val="20"/>
        </w:rPr>
        <w:t xml:space="preserve">-5 </w:t>
      </w:r>
      <w:r w:rsidRPr="00AA79FD">
        <w:rPr>
          <w:rFonts w:ascii="Arial" w:hAnsi="Arial" w:cs="Arial"/>
          <w:b/>
          <w:sz w:val="20"/>
          <w:szCs w:val="20"/>
        </w:rPr>
        <w:t xml:space="preserve"> Evolutia volumelor de apa</w:t>
      </w:r>
      <w:r>
        <w:rPr>
          <w:rFonts w:ascii="Arial" w:hAnsi="Arial" w:cs="Arial"/>
          <w:b/>
          <w:sz w:val="20"/>
          <w:szCs w:val="20"/>
        </w:rPr>
        <w:t xml:space="preserve"> facturata</w:t>
      </w:r>
      <w:r w:rsidRPr="00AA79FD">
        <w:rPr>
          <w:rFonts w:ascii="Arial" w:hAnsi="Arial" w:cs="Arial"/>
          <w:b/>
          <w:sz w:val="20"/>
          <w:szCs w:val="20"/>
        </w:rPr>
        <w:t xml:space="preserve"> si a pierderilor in retea</w:t>
      </w:r>
      <w:r>
        <w:rPr>
          <w:rFonts w:ascii="Arial" w:hAnsi="Arial" w:cs="Arial"/>
          <w:b/>
          <w:sz w:val="20"/>
          <w:szCs w:val="20"/>
        </w:rPr>
        <w:t xml:space="preserve"> – </w:t>
      </w:r>
      <w:r w:rsidR="00B13B24">
        <w:rPr>
          <w:rFonts w:ascii="Arial" w:hAnsi="Arial" w:cs="Arial"/>
          <w:b/>
          <w:sz w:val="20"/>
          <w:szCs w:val="20"/>
        </w:rPr>
        <w:t>Pechea</w:t>
      </w:r>
    </w:p>
    <w:p w:rsidR="00B13B24" w:rsidRPr="00530812" w:rsidRDefault="00B13B24" w:rsidP="00353C1C">
      <w:pPr>
        <w:tabs>
          <w:tab w:val="left" w:pos="1170"/>
        </w:tabs>
        <w:spacing w:after="120" w:line="360" w:lineRule="auto"/>
        <w:ind w:left="851"/>
        <w:jc w:val="both"/>
        <w:rPr>
          <w:rFonts w:ascii="Arial" w:hAnsi="Arial" w:cs="Arial"/>
          <w:sz w:val="24"/>
          <w:szCs w:val="24"/>
        </w:rPr>
      </w:pPr>
      <w:r w:rsidRPr="00275162">
        <w:rPr>
          <w:rFonts w:ascii="Arial" w:hAnsi="Arial" w:cs="Arial"/>
          <w:sz w:val="24"/>
          <w:szCs w:val="24"/>
        </w:rPr>
        <w:t xml:space="preserve">Datele prezentate arata amplitudinea pierderilor de apa din retele. Pierderile de apa sunt strict </w:t>
      </w:r>
      <w:r>
        <w:rPr>
          <w:rFonts w:ascii="Arial" w:hAnsi="Arial" w:cs="Arial"/>
          <w:sz w:val="24"/>
          <w:szCs w:val="24"/>
        </w:rPr>
        <w:t>legate de vechimea conductelor.</w:t>
      </w:r>
    </w:p>
    <w:p w:rsidR="00353C1C" w:rsidRPr="00C77487" w:rsidRDefault="00353C1C" w:rsidP="00353C1C">
      <w:pPr>
        <w:tabs>
          <w:tab w:val="left" w:pos="1170"/>
        </w:tabs>
        <w:spacing w:after="120" w:line="360" w:lineRule="auto"/>
        <w:ind w:left="851"/>
        <w:jc w:val="both"/>
        <w:rPr>
          <w:rFonts w:ascii="Arial" w:hAnsi="Arial" w:cs="Arial"/>
          <w:sz w:val="24"/>
          <w:szCs w:val="24"/>
        </w:rPr>
      </w:pPr>
      <w:r>
        <w:rPr>
          <w:rFonts w:ascii="Arial" w:hAnsi="Arial" w:cs="Arial"/>
          <w:sz w:val="24"/>
          <w:szCs w:val="24"/>
        </w:rPr>
        <w:t>E</w:t>
      </w:r>
      <w:r w:rsidRPr="00C77487">
        <w:rPr>
          <w:rFonts w:ascii="Arial" w:hAnsi="Arial" w:cs="Arial"/>
          <w:sz w:val="24"/>
          <w:szCs w:val="24"/>
        </w:rPr>
        <w:t xml:space="preserve">volutia cantitatilor de apa captata, distribuita si </w:t>
      </w:r>
      <w:r>
        <w:rPr>
          <w:rFonts w:ascii="Arial" w:hAnsi="Arial" w:cs="Arial"/>
          <w:sz w:val="24"/>
          <w:szCs w:val="24"/>
        </w:rPr>
        <w:t xml:space="preserve">facturata </w:t>
      </w:r>
      <w:r w:rsidRPr="00C77487">
        <w:rPr>
          <w:rFonts w:ascii="Arial" w:hAnsi="Arial" w:cs="Arial"/>
          <w:sz w:val="24"/>
          <w:szCs w:val="24"/>
        </w:rPr>
        <w:t>pentru perioada considerata de timp este prezentata in figura de mai jos.</w:t>
      </w:r>
    </w:p>
    <w:p w:rsidR="00353C1C" w:rsidRPr="00182C93" w:rsidRDefault="00353C1C" w:rsidP="00353C1C">
      <w:pPr>
        <w:spacing w:after="120" w:line="360" w:lineRule="auto"/>
        <w:ind w:left="851"/>
        <w:rPr>
          <w:rFonts w:ascii="Arial" w:hAnsi="Arial" w:cs="Arial"/>
          <w:sz w:val="24"/>
          <w:szCs w:val="24"/>
        </w:rPr>
      </w:pPr>
      <w:r>
        <w:rPr>
          <w:rFonts w:ascii="Arial" w:hAnsi="Arial" w:cs="Arial"/>
          <w:sz w:val="24"/>
          <w:szCs w:val="24"/>
        </w:rPr>
        <w:t>In anexa 2.7 este prezentat Bilantul Apei pentru fiecare an in parte.</w:t>
      </w:r>
    </w:p>
    <w:p w:rsidR="00FB2D49" w:rsidRDefault="00FB2D49" w:rsidP="001B5103">
      <w:pPr>
        <w:spacing w:after="120" w:line="360" w:lineRule="auto"/>
        <w:ind w:left="851"/>
        <w:jc w:val="both"/>
        <w:rPr>
          <w:rFonts w:ascii="Arial" w:hAnsi="Arial" w:cs="Arial"/>
          <w:sz w:val="24"/>
          <w:szCs w:val="24"/>
        </w:rPr>
      </w:pPr>
    </w:p>
    <w:p w:rsidR="00FB2D49" w:rsidRDefault="00FB2D49" w:rsidP="001B5103">
      <w:pPr>
        <w:spacing w:after="120" w:line="360" w:lineRule="auto"/>
        <w:ind w:left="851"/>
        <w:jc w:val="both"/>
        <w:rPr>
          <w:rFonts w:ascii="Arial" w:hAnsi="Arial" w:cs="Arial"/>
          <w:sz w:val="24"/>
          <w:szCs w:val="24"/>
        </w:rPr>
      </w:pPr>
      <w:r w:rsidRPr="00FB2D49">
        <w:rPr>
          <w:rFonts w:ascii="Arial" w:hAnsi="Arial" w:cs="Arial"/>
          <w:noProof/>
          <w:sz w:val="24"/>
          <w:szCs w:val="24"/>
          <w:lang w:val="en-US"/>
        </w:rPr>
        <w:drawing>
          <wp:inline distT="0" distB="0" distL="0" distR="0">
            <wp:extent cx="4533900" cy="3124200"/>
            <wp:effectExtent l="19050" t="0" r="19050" b="0"/>
            <wp:docPr id="6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353C1C" w:rsidRPr="00AA79FD" w:rsidRDefault="00353C1C" w:rsidP="00353C1C">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15 - 6 V</w:t>
      </w:r>
      <w:r w:rsidRPr="00AA79FD">
        <w:rPr>
          <w:rFonts w:ascii="Arial" w:hAnsi="Arial" w:cs="Arial"/>
          <w:b/>
          <w:sz w:val="20"/>
          <w:szCs w:val="20"/>
        </w:rPr>
        <w:t>olume de apa</w:t>
      </w:r>
      <w:r>
        <w:rPr>
          <w:rFonts w:ascii="Arial" w:hAnsi="Arial" w:cs="Arial"/>
          <w:b/>
          <w:sz w:val="20"/>
          <w:szCs w:val="20"/>
        </w:rPr>
        <w:t xml:space="preserve"> vehiculate in sistemul de alimentare cu apa Pechea</w:t>
      </w:r>
    </w:p>
    <w:p w:rsidR="00EE7C99" w:rsidRPr="0085526B" w:rsidRDefault="003C4A6A" w:rsidP="007E13F4">
      <w:pPr>
        <w:pStyle w:val="Subsubtitlu"/>
      </w:pPr>
      <w:bookmarkStart w:id="358" w:name="_Toc369259401"/>
      <w:r w:rsidRPr="0085526B">
        <w:t>2.15.1.10</w:t>
      </w:r>
      <w:r w:rsidR="00EE7C99" w:rsidRPr="0085526B">
        <w:t>. Proiecte in derulare</w:t>
      </w:r>
      <w:bookmarkEnd w:id="358"/>
    </w:p>
    <w:p w:rsidR="001F22D7" w:rsidRPr="00CA6C34" w:rsidRDefault="00EE7C99" w:rsidP="001B5103">
      <w:pPr>
        <w:spacing w:after="120" w:line="360" w:lineRule="auto"/>
        <w:ind w:left="851"/>
        <w:jc w:val="both"/>
        <w:rPr>
          <w:rFonts w:ascii="Arial" w:hAnsi="Arial" w:cs="Arial"/>
          <w:sz w:val="24"/>
          <w:szCs w:val="24"/>
        </w:rPr>
      </w:pPr>
      <w:r>
        <w:rPr>
          <w:rFonts w:ascii="Arial" w:hAnsi="Arial" w:cs="Arial"/>
          <w:sz w:val="24"/>
          <w:szCs w:val="24"/>
        </w:rPr>
        <w:t xml:space="preserve">In prezent, in zona de alimentare Pechea se implementeaza </w:t>
      </w:r>
      <w:r w:rsidR="001F22D7" w:rsidRPr="00CA6C34">
        <w:rPr>
          <w:rFonts w:ascii="Arial" w:hAnsi="Arial" w:cs="Arial"/>
          <w:sz w:val="24"/>
          <w:szCs w:val="24"/>
        </w:rPr>
        <w:t>proiectul finantat din Fondul de Coeziune</w:t>
      </w:r>
      <w:r>
        <w:rPr>
          <w:rFonts w:ascii="Arial" w:hAnsi="Arial" w:cs="Arial"/>
          <w:sz w:val="24"/>
          <w:szCs w:val="24"/>
        </w:rPr>
        <w:t xml:space="preserve"> – Faza I</w:t>
      </w:r>
      <w:r w:rsidR="004258F9">
        <w:rPr>
          <w:rFonts w:ascii="Arial" w:hAnsi="Arial" w:cs="Arial"/>
          <w:sz w:val="24"/>
          <w:szCs w:val="24"/>
        </w:rPr>
        <w:t>.</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sz w:val="24"/>
          <w:szCs w:val="24"/>
        </w:rPr>
        <w:t>Lucrarile de investitii incluse in acest proiect</w:t>
      </w:r>
      <w:r w:rsidR="00084E58">
        <w:rPr>
          <w:rFonts w:ascii="Arial" w:hAnsi="Arial" w:cs="Arial"/>
          <w:sz w:val="24"/>
          <w:szCs w:val="24"/>
        </w:rPr>
        <w:t xml:space="preserve"> si </w:t>
      </w:r>
      <w:r w:rsidRPr="00CA6C34">
        <w:rPr>
          <w:rFonts w:ascii="Arial" w:hAnsi="Arial" w:cs="Arial"/>
          <w:sz w:val="24"/>
          <w:szCs w:val="24"/>
        </w:rPr>
        <w:t>sunt urmatoarele:</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b/>
          <w:sz w:val="24"/>
          <w:szCs w:val="24"/>
        </w:rPr>
        <w:t xml:space="preserve">1. Tratarea apei: </w:t>
      </w:r>
    </w:p>
    <w:p w:rsidR="001F22D7" w:rsidRPr="00CA6C34" w:rsidRDefault="001F22D7" w:rsidP="008E333B">
      <w:pPr>
        <w:pStyle w:val="ListParagraph"/>
        <w:numPr>
          <w:ilvl w:val="0"/>
          <w:numId w:val="46"/>
        </w:numPr>
        <w:spacing w:after="120" w:line="360" w:lineRule="auto"/>
        <w:ind w:left="1428"/>
        <w:contextualSpacing w:val="0"/>
        <w:jc w:val="both"/>
        <w:rPr>
          <w:rFonts w:ascii="Arial" w:eastAsia="Calibri" w:hAnsi="Arial" w:cs="Arial"/>
          <w:sz w:val="24"/>
          <w:szCs w:val="24"/>
          <w:lang w:val="de-DE"/>
        </w:rPr>
      </w:pPr>
      <w:r w:rsidRPr="00CA6C34">
        <w:rPr>
          <w:rFonts w:ascii="Arial" w:eastAsia="Calibri" w:hAnsi="Arial" w:cs="Arial"/>
          <w:sz w:val="24"/>
          <w:szCs w:val="24"/>
          <w:lang w:val="de-DE"/>
        </w:rPr>
        <w:t>statii de clorinare</w:t>
      </w:r>
      <w:r w:rsidR="00EA7107">
        <w:rPr>
          <w:rFonts w:ascii="Arial" w:eastAsia="Calibri" w:hAnsi="Arial" w:cs="Arial"/>
          <w:sz w:val="24"/>
          <w:szCs w:val="24"/>
          <w:lang w:val="de-DE"/>
        </w:rPr>
        <w:t xml:space="preserve"> – 1 buc</w:t>
      </w:r>
    </w:p>
    <w:p w:rsidR="001F22D7" w:rsidRPr="00CA6C34" w:rsidRDefault="001F22D7" w:rsidP="008E333B">
      <w:pPr>
        <w:pStyle w:val="ListParagraph"/>
        <w:numPr>
          <w:ilvl w:val="0"/>
          <w:numId w:val="46"/>
        </w:numPr>
        <w:spacing w:after="120" w:line="360" w:lineRule="auto"/>
        <w:ind w:left="1428"/>
        <w:contextualSpacing w:val="0"/>
        <w:jc w:val="both"/>
        <w:rPr>
          <w:rFonts w:ascii="Arial" w:eastAsia="Calibri" w:hAnsi="Arial" w:cs="Arial"/>
          <w:sz w:val="24"/>
          <w:szCs w:val="24"/>
          <w:lang w:val="de-DE"/>
        </w:rPr>
      </w:pPr>
      <w:r w:rsidRPr="00537965">
        <w:rPr>
          <w:rFonts w:ascii="Arial" w:hAnsi="Arial" w:cs="Arial"/>
          <w:sz w:val="24"/>
          <w:szCs w:val="24"/>
          <w:lang w:val="it-IT"/>
        </w:rPr>
        <w:t>r</w:t>
      </w:r>
      <w:r w:rsidRPr="00CA6C34">
        <w:rPr>
          <w:rFonts w:ascii="Arial" w:eastAsia="Calibri" w:hAnsi="Arial" w:cs="Arial"/>
          <w:sz w:val="24"/>
          <w:szCs w:val="24"/>
          <w:lang w:val="de-DE"/>
        </w:rPr>
        <w:t>eabilit</w:t>
      </w:r>
      <w:r w:rsidR="00EE7C99" w:rsidRPr="00537965">
        <w:rPr>
          <w:rFonts w:ascii="Arial" w:hAnsi="Arial" w:cs="Arial"/>
          <w:sz w:val="24"/>
          <w:szCs w:val="24"/>
          <w:lang w:val="it-IT"/>
        </w:rPr>
        <w:t>are</w:t>
      </w:r>
      <w:r w:rsidRPr="00CA6C34">
        <w:rPr>
          <w:rFonts w:ascii="Arial" w:eastAsia="Calibri" w:hAnsi="Arial" w:cs="Arial"/>
          <w:sz w:val="24"/>
          <w:szCs w:val="24"/>
          <w:lang w:val="de-DE"/>
        </w:rPr>
        <w:t xml:space="preserve"> instalatie de clorinare existenta</w:t>
      </w:r>
      <w:r w:rsidR="00EA7107">
        <w:rPr>
          <w:rFonts w:ascii="Arial" w:eastAsia="Calibri" w:hAnsi="Arial" w:cs="Arial"/>
          <w:sz w:val="24"/>
          <w:szCs w:val="24"/>
          <w:lang w:val="de-DE"/>
        </w:rPr>
        <w:t xml:space="preserve"> – 1 buc</w:t>
      </w:r>
    </w:p>
    <w:p w:rsidR="001F22D7" w:rsidRPr="00CA6C34" w:rsidRDefault="001F22D7" w:rsidP="001B5103">
      <w:pPr>
        <w:spacing w:after="120" w:line="360" w:lineRule="auto"/>
        <w:ind w:left="851"/>
        <w:jc w:val="both"/>
        <w:rPr>
          <w:rFonts w:ascii="Arial" w:hAnsi="Arial" w:cs="Arial"/>
          <w:sz w:val="24"/>
          <w:szCs w:val="24"/>
          <w:lang w:val="de-DE"/>
        </w:rPr>
      </w:pPr>
      <w:r w:rsidRPr="00CA6C34">
        <w:rPr>
          <w:rFonts w:ascii="Arial" w:hAnsi="Arial" w:cs="Arial"/>
          <w:b/>
          <w:sz w:val="24"/>
          <w:szCs w:val="24"/>
          <w:lang w:val="de-DE"/>
        </w:rPr>
        <w:t>2. Aductiuni</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sz w:val="24"/>
          <w:szCs w:val="24"/>
        </w:rPr>
        <w:t>Racord la conducta Dn 1000mm, magistrala Salcia – Liesti/ Vadu Rosca – Galati (Piscu – SP1)</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sz w:val="24"/>
          <w:szCs w:val="24"/>
        </w:rPr>
        <w:t>L = 4</w:t>
      </w:r>
      <w:r w:rsidR="006D336D">
        <w:rPr>
          <w:rFonts w:ascii="Arial" w:hAnsi="Arial" w:cs="Arial"/>
          <w:sz w:val="24"/>
          <w:szCs w:val="24"/>
        </w:rPr>
        <w:t>,</w:t>
      </w:r>
      <w:r w:rsidR="00084E58">
        <w:rPr>
          <w:rFonts w:ascii="Arial" w:hAnsi="Arial" w:cs="Arial"/>
          <w:sz w:val="24"/>
          <w:szCs w:val="24"/>
        </w:rPr>
        <w:t>428</w:t>
      </w:r>
      <w:r w:rsidRPr="00CA6C34">
        <w:rPr>
          <w:rFonts w:ascii="Arial" w:hAnsi="Arial" w:cs="Arial"/>
          <w:sz w:val="24"/>
          <w:szCs w:val="24"/>
        </w:rPr>
        <w:t>m, PEID, Dn = 315mm</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b/>
          <w:sz w:val="24"/>
          <w:szCs w:val="24"/>
        </w:rPr>
        <w:t>3. Statii de Pompare</w:t>
      </w:r>
    </w:p>
    <w:p w:rsidR="001F22D7" w:rsidRPr="00EA7107" w:rsidRDefault="00EA7107" w:rsidP="001B5103">
      <w:pPr>
        <w:spacing w:after="120" w:line="360" w:lineRule="auto"/>
        <w:ind w:left="851"/>
        <w:jc w:val="both"/>
        <w:rPr>
          <w:rFonts w:ascii="Arial" w:hAnsi="Arial" w:cs="Arial"/>
          <w:i/>
          <w:sz w:val="24"/>
          <w:szCs w:val="24"/>
        </w:rPr>
      </w:pPr>
      <w:r>
        <w:rPr>
          <w:rFonts w:ascii="Arial" w:hAnsi="Arial" w:cs="Arial"/>
          <w:b/>
          <w:i/>
          <w:sz w:val="24"/>
          <w:szCs w:val="24"/>
        </w:rPr>
        <w:t>a.</w:t>
      </w:r>
      <w:r w:rsidR="001F22D7" w:rsidRPr="00EA7107">
        <w:rPr>
          <w:rFonts w:ascii="Arial" w:hAnsi="Arial" w:cs="Arial"/>
          <w:b/>
          <w:i/>
          <w:sz w:val="24"/>
          <w:szCs w:val="24"/>
        </w:rPr>
        <w:t xml:space="preserve">Statie de pompare </w:t>
      </w:r>
      <w:r w:rsidR="00084E58" w:rsidRPr="00EA7107">
        <w:rPr>
          <w:rFonts w:ascii="Arial" w:hAnsi="Arial" w:cs="Arial"/>
          <w:b/>
          <w:i/>
          <w:sz w:val="24"/>
          <w:szCs w:val="24"/>
        </w:rPr>
        <w:t xml:space="preserve">amplasata pe raza comunei </w:t>
      </w:r>
      <w:r w:rsidR="001F22D7" w:rsidRPr="00EA7107">
        <w:rPr>
          <w:rFonts w:ascii="Arial" w:hAnsi="Arial" w:cs="Arial"/>
          <w:b/>
          <w:i/>
          <w:sz w:val="24"/>
          <w:szCs w:val="24"/>
        </w:rPr>
        <w:t>Independenta</w:t>
      </w:r>
    </w:p>
    <w:p w:rsidR="001F22D7" w:rsidRPr="00084E58" w:rsidRDefault="001F22D7" w:rsidP="001B5103">
      <w:pPr>
        <w:spacing w:after="120" w:line="360" w:lineRule="auto"/>
        <w:ind w:left="851"/>
        <w:jc w:val="both"/>
        <w:rPr>
          <w:rFonts w:ascii="Arial" w:hAnsi="Arial" w:cs="Arial"/>
          <w:sz w:val="24"/>
          <w:szCs w:val="24"/>
        </w:rPr>
      </w:pPr>
      <w:r w:rsidRPr="00084E58">
        <w:rPr>
          <w:rFonts w:ascii="Arial" w:hAnsi="Arial" w:cs="Arial"/>
          <w:sz w:val="24"/>
          <w:szCs w:val="24"/>
        </w:rPr>
        <w:t>Nr pompe: 2+1</w:t>
      </w:r>
    </w:p>
    <w:p w:rsidR="001F22D7" w:rsidRPr="00084E58" w:rsidRDefault="001F22D7" w:rsidP="001B5103">
      <w:pPr>
        <w:spacing w:after="120" w:line="360" w:lineRule="auto"/>
        <w:ind w:left="851"/>
        <w:jc w:val="both"/>
        <w:rPr>
          <w:rFonts w:ascii="Arial" w:hAnsi="Arial" w:cs="Arial"/>
          <w:sz w:val="24"/>
          <w:szCs w:val="24"/>
        </w:rPr>
      </w:pPr>
      <w:r w:rsidRPr="00084E58">
        <w:rPr>
          <w:rFonts w:ascii="Arial" w:hAnsi="Arial" w:cs="Arial"/>
          <w:sz w:val="24"/>
          <w:szCs w:val="24"/>
        </w:rPr>
        <w:t>Q = 98 mc/h, H=60 m, 1 pompa incendiu Q=36mc/h, H=60m</w:t>
      </w:r>
    </w:p>
    <w:p w:rsidR="001F22D7" w:rsidRPr="00EA7107" w:rsidRDefault="00EA7107" w:rsidP="001B5103">
      <w:pPr>
        <w:spacing w:after="120" w:line="360" w:lineRule="auto"/>
        <w:ind w:left="851"/>
        <w:jc w:val="both"/>
        <w:rPr>
          <w:rFonts w:ascii="Arial" w:hAnsi="Arial" w:cs="Arial"/>
          <w:b/>
          <w:i/>
          <w:sz w:val="24"/>
          <w:szCs w:val="24"/>
        </w:rPr>
      </w:pPr>
      <w:r>
        <w:rPr>
          <w:rFonts w:ascii="Arial" w:hAnsi="Arial" w:cs="Arial"/>
          <w:b/>
          <w:i/>
          <w:sz w:val="24"/>
          <w:szCs w:val="24"/>
        </w:rPr>
        <w:t>b.</w:t>
      </w:r>
      <w:r w:rsidR="001F22D7" w:rsidRPr="00EA7107">
        <w:rPr>
          <w:rFonts w:ascii="Arial" w:hAnsi="Arial" w:cs="Arial"/>
          <w:b/>
          <w:i/>
          <w:sz w:val="24"/>
          <w:szCs w:val="24"/>
        </w:rPr>
        <w:t>Statie de pompare Izvoarele:</w:t>
      </w:r>
    </w:p>
    <w:p w:rsidR="001F22D7" w:rsidRPr="00084E58" w:rsidRDefault="001F22D7" w:rsidP="001B5103">
      <w:pPr>
        <w:spacing w:after="120" w:line="360" w:lineRule="auto"/>
        <w:ind w:left="851"/>
        <w:jc w:val="both"/>
        <w:rPr>
          <w:rFonts w:ascii="Arial" w:hAnsi="Arial" w:cs="Arial"/>
          <w:sz w:val="24"/>
          <w:szCs w:val="24"/>
        </w:rPr>
      </w:pPr>
      <w:r w:rsidRPr="00084E58">
        <w:rPr>
          <w:rFonts w:ascii="Arial" w:hAnsi="Arial" w:cs="Arial"/>
          <w:sz w:val="24"/>
          <w:szCs w:val="24"/>
        </w:rPr>
        <w:t>Nr pompe: 2+1</w:t>
      </w:r>
    </w:p>
    <w:p w:rsidR="001F22D7" w:rsidRDefault="001F22D7" w:rsidP="001B5103">
      <w:pPr>
        <w:spacing w:after="120" w:line="360" w:lineRule="auto"/>
        <w:ind w:left="851"/>
        <w:jc w:val="both"/>
        <w:rPr>
          <w:rFonts w:ascii="Arial" w:hAnsi="Arial" w:cs="Arial"/>
          <w:sz w:val="24"/>
          <w:szCs w:val="24"/>
        </w:rPr>
      </w:pPr>
      <w:r w:rsidRPr="00084E58">
        <w:rPr>
          <w:rFonts w:ascii="Arial" w:hAnsi="Arial" w:cs="Arial"/>
          <w:sz w:val="24"/>
          <w:szCs w:val="24"/>
        </w:rPr>
        <w:t>Q = 98 mc/h, H=60 m, 1 pompa incendiu Q=36mc/h, H=60m</w:t>
      </w:r>
    </w:p>
    <w:p w:rsidR="00084E58" w:rsidRPr="00EA7107" w:rsidRDefault="00EA7107" w:rsidP="001B5103">
      <w:pPr>
        <w:spacing w:after="120" w:line="360" w:lineRule="auto"/>
        <w:ind w:left="851"/>
        <w:jc w:val="both"/>
        <w:rPr>
          <w:rFonts w:ascii="Arial" w:hAnsi="Arial" w:cs="Arial"/>
          <w:b/>
          <w:i/>
          <w:sz w:val="24"/>
          <w:szCs w:val="24"/>
        </w:rPr>
      </w:pPr>
      <w:r>
        <w:rPr>
          <w:rFonts w:ascii="Arial" w:hAnsi="Arial" w:cs="Arial"/>
          <w:b/>
          <w:i/>
          <w:sz w:val="24"/>
          <w:szCs w:val="24"/>
        </w:rPr>
        <w:t>c.</w:t>
      </w:r>
      <w:r w:rsidR="00084E58" w:rsidRPr="00EA7107">
        <w:rPr>
          <w:rFonts w:ascii="Arial" w:hAnsi="Arial" w:cs="Arial"/>
          <w:b/>
          <w:i/>
          <w:sz w:val="24"/>
          <w:szCs w:val="24"/>
        </w:rPr>
        <w:t>Statie de pompare hidrofor Pechea</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b/>
          <w:sz w:val="24"/>
          <w:szCs w:val="24"/>
        </w:rPr>
        <w:t>4. Retea de distributie:</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sz w:val="24"/>
          <w:szCs w:val="24"/>
        </w:rPr>
        <w:t>Extindere re</w:t>
      </w:r>
      <w:r w:rsidR="00084E58">
        <w:rPr>
          <w:rFonts w:ascii="Arial" w:hAnsi="Arial" w:cs="Arial"/>
          <w:sz w:val="24"/>
          <w:szCs w:val="24"/>
        </w:rPr>
        <w:t xml:space="preserve">tele de distributia a apei: 61.188 </w:t>
      </w:r>
      <w:r w:rsidRPr="00CA6C34">
        <w:rPr>
          <w:rFonts w:ascii="Arial" w:hAnsi="Arial" w:cs="Arial"/>
          <w:sz w:val="24"/>
          <w:szCs w:val="24"/>
        </w:rPr>
        <w:t>m</w:t>
      </w:r>
    </w:p>
    <w:p w:rsidR="001F22D7" w:rsidRPr="00CA6C34" w:rsidRDefault="00084E58" w:rsidP="001B5103">
      <w:pPr>
        <w:spacing w:after="120" w:line="360" w:lineRule="auto"/>
        <w:ind w:left="851"/>
        <w:jc w:val="both"/>
        <w:rPr>
          <w:rFonts w:ascii="Arial" w:hAnsi="Arial" w:cs="Arial"/>
          <w:sz w:val="24"/>
          <w:szCs w:val="24"/>
        </w:rPr>
      </w:pPr>
      <w:r>
        <w:rPr>
          <w:rFonts w:ascii="Arial" w:hAnsi="Arial" w:cs="Arial"/>
          <w:sz w:val="24"/>
          <w:szCs w:val="24"/>
        </w:rPr>
        <w:t>Bransamente: 3988</w:t>
      </w:r>
      <w:r w:rsidR="001F22D7" w:rsidRPr="00CA6C34">
        <w:rPr>
          <w:rFonts w:ascii="Arial" w:hAnsi="Arial" w:cs="Arial"/>
          <w:sz w:val="24"/>
          <w:szCs w:val="24"/>
        </w:rPr>
        <w:t xml:space="preserve"> buc</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sz w:val="24"/>
          <w:szCs w:val="24"/>
        </w:rPr>
        <w:t>Rezervor nou</w:t>
      </w:r>
      <w:r w:rsidR="00084E58">
        <w:rPr>
          <w:rFonts w:ascii="Arial" w:hAnsi="Arial" w:cs="Arial"/>
          <w:sz w:val="24"/>
          <w:szCs w:val="24"/>
        </w:rPr>
        <w:t>, V= 700mc, la Izvoarele</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sz w:val="24"/>
          <w:szCs w:val="24"/>
        </w:rPr>
        <w:t>Reabilitare rezervor existent, inclusiv lucrari de tencuiala, inlocuire armaturi si fitinguri</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b/>
          <w:sz w:val="24"/>
          <w:szCs w:val="24"/>
        </w:rPr>
        <w:t>5. Sistem SCADA</w:t>
      </w:r>
    </w:p>
    <w:p w:rsidR="001F22D7" w:rsidRPr="00CA6C34" w:rsidRDefault="001F22D7" w:rsidP="001B5103">
      <w:pPr>
        <w:spacing w:after="120" w:line="360" w:lineRule="auto"/>
        <w:ind w:left="851"/>
        <w:jc w:val="both"/>
        <w:rPr>
          <w:rFonts w:ascii="Arial" w:hAnsi="Arial" w:cs="Arial"/>
          <w:sz w:val="24"/>
          <w:szCs w:val="24"/>
        </w:rPr>
      </w:pPr>
      <w:r w:rsidRPr="00CA6C34">
        <w:rPr>
          <w:rFonts w:ascii="Arial" w:hAnsi="Arial" w:cs="Arial"/>
          <w:sz w:val="24"/>
          <w:szCs w:val="24"/>
        </w:rPr>
        <w:t>Monitorizare on</w:t>
      </w:r>
      <w:r w:rsidR="00035147">
        <w:rPr>
          <w:rFonts w:ascii="Arial" w:hAnsi="Arial" w:cs="Arial"/>
          <w:sz w:val="24"/>
          <w:szCs w:val="24"/>
        </w:rPr>
        <w:t xml:space="preserve"> -</w:t>
      </w:r>
      <w:r w:rsidRPr="00CA6C34">
        <w:rPr>
          <w:rFonts w:ascii="Arial" w:hAnsi="Arial" w:cs="Arial"/>
          <w:sz w:val="24"/>
          <w:szCs w:val="24"/>
        </w:rPr>
        <w:t xml:space="preserve"> line presiune si debit. control pompe si nivel in rezervoare in Pechea.</w:t>
      </w:r>
    </w:p>
    <w:p w:rsidR="00ED47F4" w:rsidRPr="001B5103" w:rsidRDefault="00EE7C99" w:rsidP="001B5103">
      <w:pPr>
        <w:spacing w:after="120" w:line="360" w:lineRule="auto"/>
        <w:ind w:left="851"/>
        <w:jc w:val="both"/>
        <w:rPr>
          <w:rFonts w:ascii="Arial" w:hAnsi="Arial" w:cs="Arial"/>
          <w:sz w:val="24"/>
          <w:szCs w:val="24"/>
        </w:rPr>
      </w:pPr>
      <w:r w:rsidRPr="001B5103">
        <w:rPr>
          <w:rFonts w:ascii="Arial" w:hAnsi="Arial" w:cs="Arial"/>
          <w:sz w:val="24"/>
          <w:szCs w:val="24"/>
        </w:rPr>
        <w:t>Toate lucrarile vor fi finalizate in anul 2015.</w:t>
      </w:r>
    </w:p>
    <w:p w:rsidR="00655E64" w:rsidRPr="00CA6C34" w:rsidRDefault="00655E64" w:rsidP="007E13F4">
      <w:pPr>
        <w:pStyle w:val="Subsubtitlu"/>
      </w:pPr>
      <w:bookmarkStart w:id="359" w:name="_Toc369259402"/>
      <w:r>
        <w:t>2.15.2. Infrastructura apa uzata</w:t>
      </w:r>
      <w:bookmarkEnd w:id="359"/>
    </w:p>
    <w:p w:rsidR="00655E64" w:rsidRDefault="00655E64" w:rsidP="00BC077A">
      <w:pPr>
        <w:pStyle w:val="Textnormal"/>
      </w:pPr>
    </w:p>
    <w:p w:rsidR="00655E64" w:rsidRPr="00CA6C34" w:rsidRDefault="00655E64" w:rsidP="007E13F4">
      <w:pPr>
        <w:pStyle w:val="Subsubtitlu"/>
      </w:pPr>
      <w:bookmarkStart w:id="360" w:name="_Toc369259403"/>
      <w:r>
        <w:t>2.15.2.1 Sistemul de canalizare</w:t>
      </w:r>
      <w:bookmarkEnd w:id="360"/>
    </w:p>
    <w:p w:rsidR="00655E64" w:rsidRDefault="00655E64" w:rsidP="00BC077A">
      <w:pPr>
        <w:pStyle w:val="Textnormal"/>
      </w:pPr>
      <w:r>
        <w:t>Aglomerarea Pechea este formata din localitatile Pechea, Slobozia Conachi si Cuza – Voda. Localitatile sunt amplasate in N-V judetului Galati, la aproximativ 34 km de municipiul Galati.</w:t>
      </w:r>
    </w:p>
    <w:p w:rsidR="00655E64" w:rsidRDefault="00655E64" w:rsidP="00BC077A">
      <w:pPr>
        <w:pStyle w:val="Textnormal"/>
      </w:pPr>
      <w:r>
        <w:t>In prezent numai Pechea dispune de un sistem de cana</w:t>
      </w:r>
      <w:r w:rsidR="00084E58">
        <w:t>lizare. Pechea are un numar de 11</w:t>
      </w:r>
      <w:r w:rsidR="00035147">
        <w:t>.</w:t>
      </w:r>
      <w:r w:rsidR="00084E58">
        <w:t>132</w:t>
      </w:r>
      <w:r>
        <w:t xml:space="preserve"> locuitori, din care numai 456 sunt racordati la sistemul de canalizare, ceea ce corespun</w:t>
      </w:r>
      <w:r w:rsidR="00084E58">
        <w:t>de unei rate de concetare de 4,0</w:t>
      </w:r>
      <w:r>
        <w:t>%. Numarul total al racordurilor este de 169, din care 152 sunt pentru populatie si 17 pentru institutii publice.</w:t>
      </w:r>
      <w:r w:rsidR="00E031FA">
        <w:t xml:space="preserve"> Reteaua de canalizare este de tip separativ si are o lungimea de 6700 m</w:t>
      </w:r>
      <w:r w:rsidR="00963008">
        <w:t xml:space="preserve">. </w:t>
      </w:r>
      <w:r w:rsidR="007D5D21">
        <w:t>Diametrul colectoarel</w:t>
      </w:r>
      <w:r w:rsidR="00E031FA">
        <w:t>or este de 300</w:t>
      </w:r>
      <w:r w:rsidR="00035147">
        <w:t xml:space="preserve">mm, din </w:t>
      </w:r>
      <w:r w:rsidR="00E031FA">
        <w:t>azbociment. Pe reteaua de canalizare exista s</w:t>
      </w:r>
      <w:r w:rsidR="00963008">
        <w:t>i o statie de pompare apa uzata a carui capacitate este de 20 mc/h.</w:t>
      </w:r>
      <w:r w:rsidR="00702270">
        <w:t xml:space="preserve"> (Q=20 mc/h, H=20,0m). Statia de pompare este</w:t>
      </w:r>
      <w:r w:rsidR="00084E58">
        <w:t xml:space="preserve"> intr-o stare avansata de uzura, deversarea acesteia facandu-se intr-un canal deschis, care la randul sau descaraca in raul Suhu. L </w:t>
      </w:r>
      <w:r w:rsidR="00084E58" w:rsidRPr="00035147">
        <w:rPr>
          <w:vertAlign w:val="subscript"/>
        </w:rPr>
        <w:t xml:space="preserve">canal </w:t>
      </w:r>
      <w:r w:rsidR="00084E58">
        <w:t>= cca 100m</w:t>
      </w:r>
      <w:r w:rsidR="003D6081">
        <w:t>.</w:t>
      </w:r>
    </w:p>
    <w:p w:rsidR="00E031FA" w:rsidRDefault="00E031FA" w:rsidP="00BC077A">
      <w:pPr>
        <w:pStyle w:val="Textnormal"/>
      </w:pPr>
      <w:r>
        <w:t xml:space="preserve">Starea tehnica a retelei este </w:t>
      </w:r>
      <w:r w:rsidR="00963008">
        <w:t xml:space="preserve">uzata. Rata de </w:t>
      </w:r>
      <w:r w:rsidR="00F8223E">
        <w:t>infiltrare a fost estimata la 60-70</w:t>
      </w:r>
      <w:r w:rsidR="00963008">
        <w:t>% din totalul</w:t>
      </w:r>
      <w:r w:rsidR="0074150E">
        <w:t xml:space="preserve"> volumului de apa uzata generat.</w:t>
      </w:r>
    </w:p>
    <w:p w:rsidR="00655E64" w:rsidRDefault="00E031FA" w:rsidP="00BC077A">
      <w:pPr>
        <w:pStyle w:val="Textnormal"/>
      </w:pPr>
      <w:r>
        <w:t>Apa colectata este devesata in emisar fara o epurare prealabila.</w:t>
      </w:r>
    </w:p>
    <w:p w:rsidR="00702270" w:rsidRPr="00CA6C34" w:rsidRDefault="00702270" w:rsidP="007E13F4">
      <w:pPr>
        <w:pStyle w:val="Subsubtitlu"/>
      </w:pPr>
      <w:bookmarkStart w:id="361" w:name="_Toc369259404"/>
      <w:r>
        <w:t>2.15.2.2 Tratarea apei uzate</w:t>
      </w:r>
      <w:bookmarkEnd w:id="361"/>
    </w:p>
    <w:p w:rsidR="0085526B" w:rsidRDefault="00702270" w:rsidP="007D5D21">
      <w:pPr>
        <w:pStyle w:val="Textnormal"/>
      </w:pPr>
      <w:r>
        <w:t>Apa colectata este deve</w:t>
      </w:r>
      <w:r w:rsidR="00CB22F7">
        <w:t>r</w:t>
      </w:r>
      <w:r>
        <w:t xml:space="preserve">sata in emisar fara o epurare prealabila. In </w:t>
      </w:r>
      <w:r w:rsidR="004E7B3B">
        <w:t xml:space="preserve">prezent, in </w:t>
      </w:r>
      <w:r w:rsidR="00CB22F7">
        <w:t>Pechea nu exista Statie de Epurare A</w:t>
      </w:r>
      <w:r w:rsidR="007D5D21">
        <w:t xml:space="preserve">pa Uzata. </w:t>
      </w:r>
    </w:p>
    <w:p w:rsidR="0085526B" w:rsidRPr="0085526B" w:rsidRDefault="0085526B" w:rsidP="007E13F4">
      <w:pPr>
        <w:pStyle w:val="Subsubtitlu"/>
      </w:pPr>
      <w:bookmarkStart w:id="362" w:name="_Toc369259405"/>
      <w:r>
        <w:t>2.15.2</w:t>
      </w:r>
      <w:r w:rsidRPr="0085526B">
        <w:t>.</w:t>
      </w:r>
      <w:r>
        <w:t>3</w:t>
      </w:r>
      <w:r w:rsidRPr="0085526B">
        <w:t>. Proiecte in derulare</w:t>
      </w:r>
      <w:bookmarkEnd w:id="362"/>
    </w:p>
    <w:p w:rsidR="0085526B" w:rsidRDefault="0085526B" w:rsidP="00BC077A">
      <w:pPr>
        <w:pStyle w:val="Textnormal"/>
      </w:pPr>
    </w:p>
    <w:p w:rsidR="00655E64" w:rsidRDefault="003D6081" w:rsidP="00BC077A">
      <w:pPr>
        <w:pStyle w:val="Textnormal"/>
      </w:pPr>
      <w:r>
        <w:t>In cadrul proiectului POS</w:t>
      </w:r>
      <w:r w:rsidR="004E7B3B">
        <w:t xml:space="preserve"> Mediu, finantat prin Fondul de Coeziune, sunt in derulare lucrari de constructie pentru o statie de epurare a apelor uzate</w:t>
      </w:r>
      <w:r w:rsidR="00CB22F7">
        <w:t xml:space="preserve"> pentru aglomerarea </w:t>
      </w:r>
      <w:r w:rsidR="004E7B3B">
        <w:t xml:space="preserve">Pechea. </w:t>
      </w:r>
      <w:r w:rsidR="00CB22F7">
        <w:t xml:space="preserve">Noua statie de epurare va fi amplasata pe teritoriul satului </w:t>
      </w:r>
      <w:r w:rsidR="00CB22F7" w:rsidRPr="00371DF1">
        <w:t>Izvoarele</w:t>
      </w:r>
      <w:r w:rsidR="00CB22F7">
        <w:t>, comuna Slobozia Conachi</w:t>
      </w:r>
      <w:r w:rsidR="00035147">
        <w:t xml:space="preserve">. </w:t>
      </w:r>
      <w:r w:rsidR="004E7B3B">
        <w:t>Termenul de finalizare a lucrarilor este anul 2015.</w:t>
      </w:r>
    </w:p>
    <w:p w:rsidR="004E7B3B" w:rsidRDefault="004E7B3B" w:rsidP="00BC077A">
      <w:pPr>
        <w:pStyle w:val="Textnormal"/>
      </w:pPr>
      <w:r>
        <w:t>Noua statie de epurare</w:t>
      </w:r>
      <w:r w:rsidR="006F0DBF">
        <w:t xml:space="preserve"> include urmatoarele componente tehnice:</w:t>
      </w:r>
    </w:p>
    <w:p w:rsidR="006F0DBF" w:rsidRDefault="006F0DBF" w:rsidP="00BC077A">
      <w:pPr>
        <w:pStyle w:val="Textnormal"/>
      </w:pPr>
      <w:r>
        <w:t>Unitate de receptie namol provenit de la fosele septice</w:t>
      </w:r>
    </w:p>
    <w:p w:rsidR="006F0DBF" w:rsidRDefault="006F0DBF" w:rsidP="00BC077A">
      <w:pPr>
        <w:pStyle w:val="Textnormal"/>
      </w:pPr>
      <w:r>
        <w:t>Treapta de epurare mecanica</w:t>
      </w:r>
    </w:p>
    <w:p w:rsidR="006F0DBF" w:rsidRDefault="006F0DBF" w:rsidP="00BC077A">
      <w:pPr>
        <w:pStyle w:val="Textnormal"/>
      </w:pPr>
      <w:r>
        <w:t>Treapta de epurare biologica, care include:</w:t>
      </w:r>
    </w:p>
    <w:p w:rsidR="006F0DBF" w:rsidRDefault="00EA7107" w:rsidP="00BC077A">
      <w:pPr>
        <w:pStyle w:val="Textnormal"/>
      </w:pPr>
      <w:r>
        <w:t xml:space="preserve">- </w:t>
      </w:r>
      <w:r w:rsidR="006F0DBF">
        <w:t>Bazine de aerare extinsa cu eliminarea nutrientilor (azot si fosfor) si stabilizare simultana a namolurilor;</w:t>
      </w:r>
    </w:p>
    <w:p w:rsidR="006F0DBF" w:rsidRDefault="00EA7107" w:rsidP="00BC077A">
      <w:pPr>
        <w:pStyle w:val="Textnormal"/>
      </w:pPr>
      <w:r>
        <w:t xml:space="preserve">- </w:t>
      </w:r>
      <w:r w:rsidR="006F0DBF">
        <w:t>Decantoare secundare</w:t>
      </w:r>
    </w:p>
    <w:p w:rsidR="006F0DBF" w:rsidRDefault="006F0DBF" w:rsidP="00BC077A">
      <w:pPr>
        <w:pStyle w:val="Textnormal"/>
      </w:pPr>
      <w:r>
        <w:t>Instalatii de prelucrare a namolului: ingrosare si deshidratare</w:t>
      </w:r>
    </w:p>
    <w:p w:rsidR="006F0DBF" w:rsidRDefault="006F0DBF" w:rsidP="00BC077A">
      <w:pPr>
        <w:pStyle w:val="Textnormal"/>
      </w:pPr>
      <w:r>
        <w:t>Zona de stocare intermediara a namolului deshidratat</w:t>
      </w:r>
    </w:p>
    <w:p w:rsidR="006F0DBF" w:rsidRDefault="006F0DBF" w:rsidP="00BC077A">
      <w:pPr>
        <w:pStyle w:val="Textnormal"/>
      </w:pPr>
      <w:r>
        <w:t>Statie de pompare efluent</w:t>
      </w:r>
    </w:p>
    <w:p w:rsidR="006F0DBF" w:rsidRDefault="006F0DBF" w:rsidP="00BC077A">
      <w:pPr>
        <w:pStyle w:val="Textnormal"/>
      </w:pPr>
      <w:r>
        <w:t>Sistem de monitorizare a calitatii</w:t>
      </w:r>
    </w:p>
    <w:p w:rsidR="00655E64" w:rsidRPr="00537965" w:rsidRDefault="004E7B3B" w:rsidP="00655E64">
      <w:pPr>
        <w:pStyle w:val="Subtitlu2"/>
        <w:ind w:left="0" w:firstLine="0"/>
        <w:rPr>
          <w:rFonts w:cs="Arial"/>
          <w:caps w:val="0"/>
          <w:lang w:val="it-IT"/>
        </w:rPr>
      </w:pPr>
      <w:bookmarkStart w:id="363" w:name="_Toc369259406"/>
      <w:r w:rsidRPr="00537965">
        <w:rPr>
          <w:rFonts w:cs="Arial"/>
          <w:caps w:val="0"/>
          <w:lang w:val="it-IT"/>
        </w:rPr>
        <w:t>2.16</w:t>
      </w:r>
      <w:r w:rsidR="00655E64" w:rsidRPr="00537965">
        <w:rPr>
          <w:rFonts w:cs="Arial"/>
          <w:caps w:val="0"/>
          <w:lang w:val="it-IT"/>
        </w:rPr>
        <w:t xml:space="preserve">.Facilitati existente si performanta curenta in Zona de alimentare </w:t>
      </w:r>
      <w:r w:rsidRPr="00537965">
        <w:rPr>
          <w:rFonts w:cs="Arial"/>
          <w:caps w:val="0"/>
          <w:lang w:val="it-IT"/>
        </w:rPr>
        <w:t>Liesti</w:t>
      </w:r>
      <w:bookmarkEnd w:id="363"/>
    </w:p>
    <w:p w:rsidR="00655E64" w:rsidRPr="00CA6C34" w:rsidRDefault="004E7B3B" w:rsidP="007E13F4">
      <w:pPr>
        <w:pStyle w:val="Subsubtitlu"/>
      </w:pPr>
      <w:bookmarkStart w:id="364" w:name="_Toc369259407"/>
      <w:r>
        <w:t>2.16</w:t>
      </w:r>
      <w:r w:rsidR="00655E64">
        <w:t xml:space="preserve">.1 </w:t>
      </w:r>
      <w:r w:rsidR="00655E64" w:rsidRPr="00CA6C34">
        <w:t>Infrastructura si Alimentarea cu apa</w:t>
      </w:r>
      <w:bookmarkEnd w:id="364"/>
    </w:p>
    <w:p w:rsidR="008D1207" w:rsidRDefault="00C2457B" w:rsidP="00BC077A">
      <w:pPr>
        <w:pStyle w:val="Textnormal"/>
      </w:pPr>
      <w:r>
        <w:rPr>
          <w:noProof/>
          <w:lang w:val="en-US" w:eastAsia="en-US" w:bidi="ar-SA"/>
        </w:rPr>
        <w:drawing>
          <wp:inline distT="0" distB="0" distL="0" distR="0">
            <wp:extent cx="1085850" cy="4591050"/>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3" cstate="print"/>
                    <a:srcRect/>
                    <a:stretch>
                      <a:fillRect/>
                    </a:stretch>
                  </pic:blipFill>
                  <pic:spPr bwMode="auto">
                    <a:xfrm>
                      <a:off x="0" y="0"/>
                      <a:ext cx="1085850" cy="4591050"/>
                    </a:xfrm>
                    <a:prstGeom prst="rect">
                      <a:avLst/>
                    </a:prstGeom>
                    <a:noFill/>
                    <a:ln w="9525">
                      <a:noFill/>
                      <a:miter lim="800000"/>
                      <a:headEnd/>
                      <a:tailEnd/>
                    </a:ln>
                  </pic:spPr>
                </pic:pic>
              </a:graphicData>
            </a:graphic>
          </wp:inline>
        </w:drawing>
      </w:r>
    </w:p>
    <w:p w:rsidR="00793205" w:rsidRPr="004D49D2" w:rsidRDefault="00793205" w:rsidP="00BC077A">
      <w:pPr>
        <w:pStyle w:val="Textnormal"/>
      </w:pPr>
      <w:r w:rsidRPr="004D49D2">
        <w:t>Fig. 2.16 – 1 – Zona</w:t>
      </w:r>
      <w:r w:rsidR="004D49D2" w:rsidRPr="004D49D2">
        <w:t xml:space="preserve"> de alimentare cu apa Liesti</w:t>
      </w:r>
    </w:p>
    <w:p w:rsidR="00655E64" w:rsidRDefault="004B30E0" w:rsidP="00BC077A">
      <w:pPr>
        <w:pStyle w:val="Textnormal"/>
      </w:pPr>
      <w:r>
        <w:t>Zona de alimentare cu apa Liesti cuprinde</w:t>
      </w:r>
      <w:r w:rsidR="00847956">
        <w:t xml:space="preserve"> localitatile</w:t>
      </w:r>
      <w:r w:rsidR="008D1207">
        <w:t>:</w:t>
      </w:r>
      <w:r w:rsidR="00847956">
        <w:t xml:space="preserve"> Liesti, Ivesti, Barcea</w:t>
      </w:r>
      <w:r w:rsidR="008D1207">
        <w:t xml:space="preserve">, Umbrareasti si Barcea, alimentate </w:t>
      </w:r>
      <w:r>
        <w:t>din diferite surse de apa.</w:t>
      </w:r>
    </w:p>
    <w:p w:rsidR="004B30E0" w:rsidRDefault="004B30E0" w:rsidP="00BC077A">
      <w:pPr>
        <w:pStyle w:val="Textnormal"/>
      </w:pPr>
      <w:r>
        <w:t>Comunele Liesti si Ivesti sunt alimentate din surse subterana independente. Localitatile Umbraresti</w:t>
      </w:r>
      <w:r w:rsidRPr="004B30E0">
        <w:t xml:space="preserve"> Barcea </w:t>
      </w:r>
      <w:r>
        <w:t xml:space="preserve">sunt alimentate din magistrala Salcia – Liesti. </w:t>
      </w:r>
    </w:p>
    <w:p w:rsidR="008D1207" w:rsidRPr="004B30E0" w:rsidRDefault="008D1207" w:rsidP="00BC077A">
      <w:pPr>
        <w:pStyle w:val="Textnormal"/>
      </w:pPr>
      <w:r>
        <w:t>Localitatea Barcea este racordata la sistemul de alim</w:t>
      </w:r>
      <w:r w:rsidR="00CB22F7">
        <w:t>e</w:t>
      </w:r>
      <w:r>
        <w:t>ntare cu apa Umbraresti.</w:t>
      </w:r>
    </w:p>
    <w:p w:rsidR="004E7B3B" w:rsidRDefault="00847956" w:rsidP="00BC077A">
      <w:pPr>
        <w:pStyle w:val="Textnormal"/>
      </w:pPr>
      <w:r>
        <w:t>Localit</w:t>
      </w:r>
      <w:r w:rsidR="00CB22F7">
        <w:t>atea Draganesti nu are sistem de alimentare cu apa.</w:t>
      </w:r>
    </w:p>
    <w:p w:rsidR="004B30E0" w:rsidRPr="00CA6C34" w:rsidRDefault="004B30E0" w:rsidP="007E13F4">
      <w:pPr>
        <w:pStyle w:val="Subsubtitlu"/>
      </w:pPr>
      <w:bookmarkStart w:id="365" w:name="_Toc369259408"/>
      <w:r>
        <w:t>2.16.1.1 Sursa de apa zona de alimentare Liesti</w:t>
      </w:r>
      <w:bookmarkEnd w:id="365"/>
    </w:p>
    <w:p w:rsidR="004E7B3B" w:rsidRDefault="004B30E0" w:rsidP="00BC077A">
      <w:pPr>
        <w:pStyle w:val="Textnormal"/>
      </w:pPr>
      <w:r>
        <w:t>In tabelul de mai jos sunt prezentate capacitatile fronturilor de captare din zona de alimentare cu apa Liesti</w:t>
      </w:r>
      <w:r w:rsidR="008D1207">
        <w:t>.</w:t>
      </w:r>
    </w:p>
    <w:p w:rsidR="000A2A6C" w:rsidRPr="00C810A5" w:rsidRDefault="00F65B60" w:rsidP="00C810A5">
      <w:pPr>
        <w:spacing w:after="120" w:line="360" w:lineRule="auto"/>
        <w:ind w:left="851"/>
        <w:jc w:val="both"/>
        <w:rPr>
          <w:rFonts w:ascii="Arial" w:hAnsi="Arial" w:cs="Arial"/>
          <w:b/>
          <w:sz w:val="20"/>
          <w:szCs w:val="20"/>
        </w:rPr>
      </w:pPr>
      <w:r w:rsidRPr="00C810A5">
        <w:rPr>
          <w:rFonts w:ascii="Arial" w:hAnsi="Arial" w:cs="Arial"/>
          <w:b/>
          <w:sz w:val="20"/>
          <w:szCs w:val="20"/>
        </w:rPr>
        <w:t>Tabel 2.16-1</w:t>
      </w:r>
      <w:r w:rsidR="000A2A6C" w:rsidRPr="00C810A5">
        <w:rPr>
          <w:rFonts w:ascii="Arial" w:hAnsi="Arial" w:cs="Arial"/>
          <w:b/>
          <w:sz w:val="20"/>
          <w:szCs w:val="20"/>
        </w:rPr>
        <w:t xml:space="preserve"> - Date tehnice front de captare Liesti si Ivesti</w:t>
      </w:r>
    </w:p>
    <w:tbl>
      <w:tblPr>
        <w:tblStyle w:val="TableGrid"/>
        <w:tblW w:w="0" w:type="auto"/>
        <w:tblInd w:w="959" w:type="dxa"/>
        <w:tblLook w:val="04A0" w:firstRow="1" w:lastRow="0" w:firstColumn="1" w:lastColumn="0" w:noHBand="0" w:noVBand="1"/>
      </w:tblPr>
      <w:tblGrid>
        <w:gridCol w:w="1134"/>
        <w:gridCol w:w="1835"/>
        <w:gridCol w:w="1964"/>
        <w:gridCol w:w="1964"/>
        <w:gridCol w:w="1964"/>
      </w:tblGrid>
      <w:tr w:rsidR="000A2A6C" w:rsidRPr="00C810A5" w:rsidTr="00C810A5">
        <w:tc>
          <w:tcPr>
            <w:tcW w:w="1134" w:type="dxa"/>
            <w:shd w:val="pct5" w:color="auto" w:fill="auto"/>
            <w:vAlign w:val="center"/>
          </w:tcPr>
          <w:p w:rsidR="000A2A6C" w:rsidRPr="00C810A5" w:rsidRDefault="000A2A6C" w:rsidP="00C810A5">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Front de captare</w:t>
            </w:r>
          </w:p>
        </w:tc>
        <w:tc>
          <w:tcPr>
            <w:tcW w:w="1835" w:type="dxa"/>
            <w:shd w:val="pct5" w:color="auto" w:fill="auto"/>
            <w:vAlign w:val="center"/>
          </w:tcPr>
          <w:p w:rsidR="00C810A5" w:rsidRDefault="000A2A6C" w:rsidP="00C810A5">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Numar</w:t>
            </w:r>
          </w:p>
          <w:p w:rsidR="000A2A6C" w:rsidRPr="00C810A5" w:rsidRDefault="000A2A6C" w:rsidP="00C810A5">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de puturi</w:t>
            </w:r>
          </w:p>
        </w:tc>
        <w:tc>
          <w:tcPr>
            <w:tcW w:w="1964" w:type="dxa"/>
            <w:shd w:val="pct5" w:color="auto" w:fill="auto"/>
            <w:vAlign w:val="center"/>
          </w:tcPr>
          <w:p w:rsidR="00C810A5" w:rsidRDefault="000A2A6C" w:rsidP="00C810A5">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Numar de</w:t>
            </w:r>
          </w:p>
          <w:p w:rsidR="00C810A5" w:rsidRDefault="00C810A5" w:rsidP="00C810A5">
            <w:pPr>
              <w:spacing w:after="120" w:line="360" w:lineRule="auto"/>
              <w:ind w:hanging="141"/>
              <w:jc w:val="center"/>
              <w:rPr>
                <w:rFonts w:ascii="Arial" w:hAnsi="Arial" w:cs="Arial"/>
                <w:b/>
                <w:sz w:val="24"/>
                <w:szCs w:val="24"/>
                <w:lang w:val="it-IT"/>
              </w:rPr>
            </w:pPr>
            <w:r>
              <w:rPr>
                <w:rFonts w:ascii="Arial" w:hAnsi="Arial" w:cs="Arial"/>
                <w:b/>
                <w:sz w:val="24"/>
                <w:szCs w:val="24"/>
                <w:lang w:val="it-IT"/>
              </w:rPr>
              <w:t>p</w:t>
            </w:r>
            <w:r w:rsidR="000A2A6C" w:rsidRPr="00C810A5">
              <w:rPr>
                <w:rFonts w:ascii="Arial" w:hAnsi="Arial" w:cs="Arial"/>
                <w:b/>
                <w:sz w:val="24"/>
                <w:szCs w:val="24"/>
                <w:lang w:val="it-IT"/>
              </w:rPr>
              <w:t>uturi</w:t>
            </w:r>
          </w:p>
          <w:p w:rsidR="000A2A6C" w:rsidRPr="00C810A5" w:rsidRDefault="000A2A6C" w:rsidP="00C810A5">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in functiune</w:t>
            </w:r>
          </w:p>
        </w:tc>
        <w:tc>
          <w:tcPr>
            <w:tcW w:w="1964" w:type="dxa"/>
            <w:shd w:val="pct5" w:color="auto" w:fill="auto"/>
            <w:vAlign w:val="center"/>
          </w:tcPr>
          <w:p w:rsidR="000A2A6C" w:rsidRPr="00C810A5" w:rsidRDefault="000A2A6C" w:rsidP="00C810A5">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Capacitatea puturilor in functiune [m</w:t>
            </w:r>
            <w:r w:rsidRPr="00C810A5">
              <w:rPr>
                <w:rFonts w:ascii="Arial" w:hAnsi="Arial" w:cs="Arial"/>
                <w:b/>
                <w:sz w:val="24"/>
                <w:szCs w:val="24"/>
                <w:vertAlign w:val="superscript"/>
                <w:lang w:val="it-IT"/>
              </w:rPr>
              <w:t>3</w:t>
            </w:r>
            <w:r w:rsidRPr="00C810A5">
              <w:rPr>
                <w:rFonts w:ascii="Arial" w:hAnsi="Arial" w:cs="Arial"/>
                <w:b/>
                <w:sz w:val="24"/>
                <w:szCs w:val="24"/>
                <w:lang w:val="it-IT"/>
              </w:rPr>
              <w:t>/h]</w:t>
            </w:r>
          </w:p>
        </w:tc>
        <w:tc>
          <w:tcPr>
            <w:tcW w:w="1964" w:type="dxa"/>
            <w:shd w:val="pct5" w:color="auto" w:fill="auto"/>
            <w:vAlign w:val="center"/>
          </w:tcPr>
          <w:p w:rsidR="00646D75" w:rsidRPr="00C810A5" w:rsidRDefault="000A2A6C" w:rsidP="00C810A5">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H</w:t>
            </w:r>
          </w:p>
          <w:p w:rsidR="000A2A6C" w:rsidRPr="00C810A5" w:rsidRDefault="000A2A6C" w:rsidP="00C810A5">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[m]</w:t>
            </w:r>
          </w:p>
        </w:tc>
      </w:tr>
      <w:tr w:rsidR="000A2A6C" w:rsidRPr="00C810A5" w:rsidTr="00C810A5">
        <w:tc>
          <w:tcPr>
            <w:tcW w:w="113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Liesti</w:t>
            </w:r>
          </w:p>
        </w:tc>
        <w:tc>
          <w:tcPr>
            <w:tcW w:w="1835"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2</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2</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2 x 9 = 18</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80</w:t>
            </w:r>
          </w:p>
        </w:tc>
      </w:tr>
      <w:tr w:rsidR="000A2A6C" w:rsidRPr="00C810A5" w:rsidTr="00C810A5">
        <w:tc>
          <w:tcPr>
            <w:tcW w:w="113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Ivesti</w:t>
            </w:r>
          </w:p>
        </w:tc>
        <w:tc>
          <w:tcPr>
            <w:tcW w:w="1835"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2</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2</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2 x 35 = 70</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p>
        </w:tc>
      </w:tr>
      <w:tr w:rsidR="000A2A6C" w:rsidRPr="00C810A5" w:rsidTr="00C810A5">
        <w:tc>
          <w:tcPr>
            <w:tcW w:w="113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Total</w:t>
            </w:r>
          </w:p>
        </w:tc>
        <w:tc>
          <w:tcPr>
            <w:tcW w:w="1835"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4</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4</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88</w:t>
            </w:r>
          </w:p>
        </w:tc>
        <w:tc>
          <w:tcPr>
            <w:tcW w:w="1964" w:type="dxa"/>
          </w:tcPr>
          <w:p w:rsidR="000A2A6C" w:rsidRPr="00C810A5" w:rsidRDefault="000A2A6C" w:rsidP="00C810A5">
            <w:pPr>
              <w:spacing w:after="120" w:line="360" w:lineRule="auto"/>
              <w:jc w:val="center"/>
              <w:rPr>
                <w:rFonts w:ascii="Arial" w:hAnsi="Arial" w:cs="Arial"/>
                <w:sz w:val="24"/>
                <w:szCs w:val="24"/>
                <w:lang w:val="it-IT"/>
              </w:rPr>
            </w:pPr>
          </w:p>
        </w:tc>
      </w:tr>
    </w:tbl>
    <w:p w:rsidR="008D1207" w:rsidRDefault="00847956" w:rsidP="00BC077A">
      <w:pPr>
        <w:pStyle w:val="Textnormal"/>
      </w:pPr>
      <w:r>
        <w:t>Comunele Liesti si Ivesti sunt alimentate din surse subterana independente.</w:t>
      </w:r>
    </w:p>
    <w:p w:rsidR="00847956" w:rsidRPr="004B30E0" w:rsidRDefault="00847956" w:rsidP="00BC077A">
      <w:pPr>
        <w:pStyle w:val="Textnormal"/>
      </w:pPr>
      <w:r>
        <w:t xml:space="preserve">Sursa de apa a comunei Ivesti a fost extinsa recent prin racord la magistrala Salcia – Liesti. Capacitatea proiectata este de </w:t>
      </w:r>
      <w:r w:rsidRPr="004B30E0">
        <w:t xml:space="preserve">140 m³/h. </w:t>
      </w:r>
    </w:p>
    <w:p w:rsidR="00847956" w:rsidRDefault="00847956" w:rsidP="00BC077A">
      <w:pPr>
        <w:pStyle w:val="Textnormal"/>
      </w:pPr>
      <w:r>
        <w:t>Localitatile Umbraresti</w:t>
      </w:r>
      <w:r w:rsidR="006D336D">
        <w:t>/</w:t>
      </w:r>
      <w:r w:rsidRPr="004B30E0">
        <w:t xml:space="preserve">Barcea </w:t>
      </w:r>
      <w:r>
        <w:t xml:space="preserve">sunt alimentate din magistrala Salcia – Liesti. Capacitatea proiectata este de </w:t>
      </w:r>
      <w:r w:rsidRPr="004B30E0">
        <w:t xml:space="preserve">169 m³/h. </w:t>
      </w:r>
    </w:p>
    <w:p w:rsidR="004830EB" w:rsidRPr="00CA6C34" w:rsidRDefault="004830EB" w:rsidP="007E13F4">
      <w:pPr>
        <w:pStyle w:val="Subsubtitlu"/>
      </w:pPr>
      <w:bookmarkStart w:id="366" w:name="_Toc369259409"/>
      <w:r>
        <w:t>Liesti</w:t>
      </w:r>
      <w:bookmarkEnd w:id="366"/>
    </w:p>
    <w:p w:rsidR="004830EB" w:rsidRDefault="00C2457B" w:rsidP="00BC077A">
      <w:pPr>
        <w:pStyle w:val="Textnormal"/>
      </w:pPr>
      <w:r>
        <w:rPr>
          <w:noProof/>
          <w:lang w:val="en-US" w:eastAsia="en-US" w:bidi="ar-SA"/>
        </w:rPr>
        <w:drawing>
          <wp:inline distT="0" distB="0" distL="0" distR="0">
            <wp:extent cx="1514475" cy="2362200"/>
            <wp:effectExtent l="1905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4" cstate="print"/>
                    <a:srcRect/>
                    <a:stretch>
                      <a:fillRect/>
                    </a:stretch>
                  </pic:blipFill>
                  <pic:spPr bwMode="auto">
                    <a:xfrm>
                      <a:off x="0" y="0"/>
                      <a:ext cx="1514475" cy="2362200"/>
                    </a:xfrm>
                    <a:prstGeom prst="rect">
                      <a:avLst/>
                    </a:prstGeom>
                    <a:noFill/>
                    <a:ln w="9525">
                      <a:noFill/>
                      <a:miter lim="800000"/>
                      <a:headEnd/>
                      <a:tailEnd/>
                    </a:ln>
                  </pic:spPr>
                </pic:pic>
              </a:graphicData>
            </a:graphic>
          </wp:inline>
        </w:drawing>
      </w:r>
    </w:p>
    <w:p w:rsidR="00386643" w:rsidRPr="00C810A5" w:rsidRDefault="00386643" w:rsidP="00C810A5">
      <w:pPr>
        <w:spacing w:after="120" w:line="360" w:lineRule="auto"/>
        <w:ind w:left="851"/>
        <w:jc w:val="both"/>
        <w:rPr>
          <w:rFonts w:ascii="Arial" w:hAnsi="Arial" w:cs="Arial"/>
          <w:b/>
          <w:sz w:val="20"/>
          <w:szCs w:val="20"/>
        </w:rPr>
      </w:pPr>
      <w:r w:rsidRPr="00C810A5">
        <w:rPr>
          <w:rFonts w:ascii="Arial" w:hAnsi="Arial" w:cs="Arial"/>
          <w:b/>
          <w:sz w:val="20"/>
          <w:szCs w:val="20"/>
        </w:rPr>
        <w:t xml:space="preserve">Fig. </w:t>
      </w:r>
      <w:r w:rsidR="00D60496" w:rsidRPr="00C810A5">
        <w:rPr>
          <w:rFonts w:ascii="Arial" w:hAnsi="Arial" w:cs="Arial"/>
          <w:b/>
          <w:sz w:val="20"/>
          <w:szCs w:val="20"/>
        </w:rPr>
        <w:t xml:space="preserve">2.16 – 2 </w:t>
      </w:r>
      <w:r w:rsidRPr="00C810A5">
        <w:rPr>
          <w:rFonts w:ascii="Arial" w:hAnsi="Arial" w:cs="Arial"/>
          <w:b/>
          <w:sz w:val="20"/>
          <w:szCs w:val="20"/>
        </w:rPr>
        <w:t>Schema sistemului de alimentare cu apa Liesti</w:t>
      </w:r>
    </w:p>
    <w:p w:rsidR="00F00793" w:rsidRPr="00CA6C34" w:rsidRDefault="00F00793" w:rsidP="007E13F4">
      <w:pPr>
        <w:pStyle w:val="Subsubtitlu"/>
      </w:pPr>
      <w:bookmarkStart w:id="367" w:name="_Toc369259410"/>
      <w:r>
        <w:t>2.16.1.2 Sursa de apa</w:t>
      </w:r>
      <w:bookmarkEnd w:id="367"/>
    </w:p>
    <w:p w:rsidR="00F00793" w:rsidRDefault="00D60496" w:rsidP="00BC077A">
      <w:pPr>
        <w:pStyle w:val="Textnormal"/>
      </w:pPr>
      <w:r>
        <w:t>C</w:t>
      </w:r>
      <w:r w:rsidR="00F00793">
        <w:t>a</w:t>
      </w:r>
      <w:r>
        <w:t>ra</w:t>
      </w:r>
      <w:r w:rsidR="00F00793">
        <w:t>cteristicile puturilor de la frontul de captar</w:t>
      </w:r>
      <w:r>
        <w:t xml:space="preserve">e din Liesti sunt prezentate in </w:t>
      </w:r>
      <w:r w:rsidR="00F00793">
        <w:t>tabelul de mai jos:</w:t>
      </w:r>
    </w:p>
    <w:p w:rsidR="00827B2B" w:rsidRDefault="00827B2B" w:rsidP="00BC077A">
      <w:pPr>
        <w:pStyle w:val="Textnormal"/>
      </w:pPr>
      <w:r>
        <w:t>Din cele doua puturi existente, unul este nefunctional.</w:t>
      </w:r>
    </w:p>
    <w:p w:rsidR="00C810A5" w:rsidRPr="00C810A5" w:rsidRDefault="00C810A5" w:rsidP="00C810A5">
      <w:pPr>
        <w:spacing w:after="120" w:line="360" w:lineRule="auto"/>
        <w:ind w:left="851"/>
        <w:jc w:val="both"/>
        <w:rPr>
          <w:rFonts w:ascii="Arial" w:hAnsi="Arial" w:cs="Arial"/>
          <w:b/>
          <w:sz w:val="20"/>
          <w:szCs w:val="20"/>
        </w:rPr>
      </w:pPr>
      <w:r w:rsidRPr="00C810A5">
        <w:rPr>
          <w:rFonts w:ascii="Arial" w:hAnsi="Arial" w:cs="Arial"/>
          <w:b/>
          <w:sz w:val="20"/>
          <w:szCs w:val="20"/>
        </w:rPr>
        <w:t>Tabel 2.16 – 2 – Caracteristici foraje Liesti</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417"/>
        <w:gridCol w:w="1501"/>
        <w:gridCol w:w="1792"/>
        <w:gridCol w:w="1527"/>
        <w:gridCol w:w="2057"/>
      </w:tblGrid>
      <w:tr w:rsidR="00D60496" w:rsidRPr="00C810A5" w:rsidTr="00C810A5">
        <w:trPr>
          <w:trHeight w:val="1566"/>
        </w:trPr>
        <w:tc>
          <w:tcPr>
            <w:tcW w:w="1134" w:type="dxa"/>
            <w:shd w:val="pct5" w:color="auto" w:fill="auto"/>
            <w:vAlign w:val="center"/>
          </w:tcPr>
          <w:p w:rsidR="00F00793"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Foraj</w:t>
            </w:r>
          </w:p>
        </w:tc>
        <w:tc>
          <w:tcPr>
            <w:tcW w:w="1417" w:type="dxa"/>
            <w:shd w:val="pct5" w:color="auto" w:fill="auto"/>
            <w:vAlign w:val="center"/>
          </w:tcPr>
          <w:p w:rsidR="005773F7"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Adancime</w:t>
            </w:r>
          </w:p>
          <w:p w:rsidR="00F00793"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[m]</w:t>
            </w:r>
          </w:p>
        </w:tc>
        <w:tc>
          <w:tcPr>
            <w:tcW w:w="1501" w:type="dxa"/>
            <w:shd w:val="pct5" w:color="auto" w:fill="auto"/>
            <w:vAlign w:val="center"/>
          </w:tcPr>
          <w:p w:rsidR="00810565"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Capacitate proiectata</w:t>
            </w:r>
          </w:p>
          <w:p w:rsidR="00F00793"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[m</w:t>
            </w:r>
            <w:r w:rsidRPr="00B970D0">
              <w:rPr>
                <w:rFonts w:ascii="Arial" w:hAnsi="Arial" w:cs="Arial"/>
                <w:b/>
                <w:vertAlign w:val="superscript"/>
                <w:lang w:val="it-IT"/>
              </w:rPr>
              <w:t>3</w:t>
            </w:r>
            <w:r w:rsidRPr="00B970D0">
              <w:rPr>
                <w:rFonts w:ascii="Arial" w:hAnsi="Arial" w:cs="Arial"/>
                <w:b/>
                <w:lang w:val="it-IT"/>
              </w:rPr>
              <w:t>/h]</w:t>
            </w:r>
          </w:p>
        </w:tc>
        <w:tc>
          <w:tcPr>
            <w:tcW w:w="1792" w:type="dxa"/>
            <w:shd w:val="pct5" w:color="auto" w:fill="auto"/>
            <w:vAlign w:val="center"/>
          </w:tcPr>
          <w:p w:rsidR="00F00793"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Capacitate curenta</w:t>
            </w:r>
          </w:p>
          <w:p w:rsidR="00F00793"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[m</w:t>
            </w:r>
            <w:r w:rsidRPr="00B970D0">
              <w:rPr>
                <w:rFonts w:ascii="Arial" w:hAnsi="Arial" w:cs="Arial"/>
                <w:b/>
                <w:vertAlign w:val="superscript"/>
                <w:lang w:val="it-IT"/>
              </w:rPr>
              <w:t>3</w:t>
            </w:r>
            <w:r w:rsidRPr="00B970D0">
              <w:rPr>
                <w:rFonts w:ascii="Arial" w:hAnsi="Arial" w:cs="Arial"/>
                <w:b/>
                <w:lang w:val="it-IT"/>
              </w:rPr>
              <w:t>/h]</w:t>
            </w:r>
          </w:p>
        </w:tc>
        <w:tc>
          <w:tcPr>
            <w:tcW w:w="1527" w:type="dxa"/>
            <w:shd w:val="pct5" w:color="auto" w:fill="auto"/>
            <w:vAlign w:val="center"/>
          </w:tcPr>
          <w:p w:rsidR="00D60496"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H</w:t>
            </w:r>
          </w:p>
          <w:p w:rsidR="00F00793" w:rsidRPr="00B970D0" w:rsidRDefault="00810565" w:rsidP="00C810A5">
            <w:pPr>
              <w:spacing w:after="120" w:line="360" w:lineRule="auto"/>
              <w:ind w:hanging="141"/>
              <w:jc w:val="center"/>
              <w:rPr>
                <w:rFonts w:ascii="Arial" w:hAnsi="Arial" w:cs="Arial"/>
                <w:b/>
                <w:lang w:val="it-IT"/>
              </w:rPr>
            </w:pPr>
            <w:r w:rsidRPr="00B970D0">
              <w:rPr>
                <w:rFonts w:ascii="Arial" w:hAnsi="Arial" w:cs="Arial"/>
                <w:b/>
                <w:lang w:val="it-IT"/>
              </w:rPr>
              <w:t>[m]</w:t>
            </w:r>
          </w:p>
        </w:tc>
        <w:tc>
          <w:tcPr>
            <w:tcW w:w="2057" w:type="dxa"/>
            <w:shd w:val="pct5" w:color="auto" w:fill="auto"/>
            <w:vAlign w:val="center"/>
          </w:tcPr>
          <w:p w:rsidR="00D60496"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Pompe</w:t>
            </w:r>
          </w:p>
          <w:p w:rsidR="00F00793" w:rsidRPr="00B970D0" w:rsidRDefault="00F00793" w:rsidP="00C810A5">
            <w:pPr>
              <w:spacing w:after="120" w:line="360" w:lineRule="auto"/>
              <w:ind w:hanging="141"/>
              <w:jc w:val="center"/>
              <w:rPr>
                <w:rFonts w:ascii="Arial" w:hAnsi="Arial" w:cs="Arial"/>
                <w:b/>
                <w:lang w:val="it-IT"/>
              </w:rPr>
            </w:pPr>
            <w:r w:rsidRPr="00B970D0">
              <w:rPr>
                <w:rFonts w:ascii="Arial" w:hAnsi="Arial" w:cs="Arial"/>
                <w:b/>
                <w:lang w:val="it-IT"/>
              </w:rPr>
              <w:t>instalate</w:t>
            </w:r>
          </w:p>
        </w:tc>
      </w:tr>
      <w:tr w:rsidR="00D60496" w:rsidRPr="00C810A5" w:rsidTr="00B970D0">
        <w:trPr>
          <w:trHeight w:hRule="exact" w:val="1613"/>
        </w:trPr>
        <w:tc>
          <w:tcPr>
            <w:tcW w:w="1134"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F1</w:t>
            </w:r>
          </w:p>
        </w:tc>
        <w:tc>
          <w:tcPr>
            <w:tcW w:w="1417"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82</w:t>
            </w:r>
          </w:p>
        </w:tc>
        <w:tc>
          <w:tcPr>
            <w:tcW w:w="1501"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17</w:t>
            </w:r>
          </w:p>
        </w:tc>
        <w:tc>
          <w:tcPr>
            <w:tcW w:w="1792"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9</w:t>
            </w:r>
          </w:p>
        </w:tc>
        <w:tc>
          <w:tcPr>
            <w:tcW w:w="1527"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40</w:t>
            </w:r>
          </w:p>
        </w:tc>
        <w:tc>
          <w:tcPr>
            <w:tcW w:w="2057"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WILO,</w:t>
            </w:r>
          </w:p>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Q=20m</w:t>
            </w:r>
            <w:r w:rsidR="00D60496" w:rsidRPr="00B970D0">
              <w:rPr>
                <w:rFonts w:ascii="Arial" w:hAnsi="Arial" w:cs="Arial"/>
                <w:vertAlign w:val="superscript"/>
                <w:lang w:val="it-IT"/>
              </w:rPr>
              <w:t>3</w:t>
            </w:r>
            <w:r w:rsidRPr="00B970D0">
              <w:rPr>
                <w:rFonts w:ascii="Arial" w:hAnsi="Arial" w:cs="Arial"/>
                <w:lang w:val="it-IT"/>
              </w:rPr>
              <w:t>/h, H=40mCA</w:t>
            </w:r>
            <w:r w:rsidR="005773F7" w:rsidRPr="00B970D0">
              <w:rPr>
                <w:rFonts w:ascii="Arial" w:hAnsi="Arial" w:cs="Arial"/>
                <w:lang w:val="it-IT"/>
              </w:rPr>
              <w:t>, P=7</w:t>
            </w:r>
            <w:r w:rsidR="00810565" w:rsidRPr="00B970D0">
              <w:rPr>
                <w:rFonts w:ascii="Arial" w:hAnsi="Arial" w:cs="Arial"/>
                <w:lang w:val="it-IT"/>
              </w:rPr>
              <w:t>,5kW</w:t>
            </w:r>
          </w:p>
        </w:tc>
      </w:tr>
      <w:tr w:rsidR="00D60496" w:rsidRPr="00C810A5" w:rsidTr="00D60496">
        <w:tc>
          <w:tcPr>
            <w:tcW w:w="1134"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F2</w:t>
            </w:r>
          </w:p>
        </w:tc>
        <w:tc>
          <w:tcPr>
            <w:tcW w:w="1417"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80</w:t>
            </w:r>
          </w:p>
        </w:tc>
        <w:tc>
          <w:tcPr>
            <w:tcW w:w="1501"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20</w:t>
            </w:r>
          </w:p>
        </w:tc>
        <w:tc>
          <w:tcPr>
            <w:tcW w:w="1792"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9</w:t>
            </w:r>
          </w:p>
        </w:tc>
        <w:tc>
          <w:tcPr>
            <w:tcW w:w="1527" w:type="dxa"/>
            <w:vAlign w:val="center"/>
          </w:tcPr>
          <w:p w:rsidR="00F00793" w:rsidRPr="00B970D0" w:rsidRDefault="00F00793" w:rsidP="00C810A5">
            <w:pPr>
              <w:spacing w:after="120" w:line="360" w:lineRule="auto"/>
              <w:jc w:val="center"/>
              <w:rPr>
                <w:rFonts w:ascii="Arial" w:hAnsi="Arial" w:cs="Arial"/>
                <w:lang w:val="it-IT"/>
              </w:rPr>
            </w:pPr>
            <w:r w:rsidRPr="00B970D0">
              <w:rPr>
                <w:rFonts w:ascii="Arial" w:hAnsi="Arial" w:cs="Arial"/>
                <w:lang w:val="it-IT"/>
              </w:rPr>
              <w:t>40</w:t>
            </w:r>
          </w:p>
        </w:tc>
        <w:tc>
          <w:tcPr>
            <w:tcW w:w="2057" w:type="dxa"/>
            <w:vAlign w:val="center"/>
          </w:tcPr>
          <w:p w:rsidR="00F00793" w:rsidRPr="00B970D0" w:rsidRDefault="00810565" w:rsidP="00C810A5">
            <w:pPr>
              <w:spacing w:after="120" w:line="360" w:lineRule="auto"/>
              <w:jc w:val="center"/>
              <w:rPr>
                <w:rFonts w:ascii="Arial" w:hAnsi="Arial" w:cs="Arial"/>
                <w:lang w:val="it-IT"/>
              </w:rPr>
            </w:pPr>
            <w:r w:rsidRPr="00B970D0">
              <w:rPr>
                <w:rFonts w:ascii="Arial" w:hAnsi="Arial" w:cs="Arial"/>
                <w:lang w:val="it-IT"/>
              </w:rPr>
              <w:t>Grundfos,</w:t>
            </w:r>
          </w:p>
          <w:p w:rsidR="00810565" w:rsidRPr="00B970D0" w:rsidRDefault="00810565" w:rsidP="00C810A5">
            <w:pPr>
              <w:spacing w:after="120" w:line="360" w:lineRule="auto"/>
              <w:jc w:val="center"/>
              <w:rPr>
                <w:rFonts w:ascii="Arial" w:hAnsi="Arial" w:cs="Arial"/>
                <w:lang w:val="it-IT"/>
              </w:rPr>
            </w:pPr>
            <w:r w:rsidRPr="00B970D0">
              <w:rPr>
                <w:rFonts w:ascii="Arial" w:hAnsi="Arial" w:cs="Arial"/>
                <w:lang w:val="it-IT"/>
              </w:rPr>
              <w:t>Q=17m</w:t>
            </w:r>
            <w:r w:rsidR="00D60496" w:rsidRPr="00B970D0">
              <w:rPr>
                <w:rFonts w:ascii="Arial" w:hAnsi="Arial" w:cs="Arial"/>
                <w:vertAlign w:val="superscript"/>
                <w:lang w:val="it-IT"/>
              </w:rPr>
              <w:t>3</w:t>
            </w:r>
            <w:r w:rsidR="006F0DBF" w:rsidRPr="00B970D0">
              <w:rPr>
                <w:rFonts w:ascii="Arial" w:hAnsi="Arial" w:cs="Arial"/>
                <w:lang w:val="it-IT"/>
              </w:rPr>
              <w:t xml:space="preserve">/h, </w:t>
            </w:r>
            <w:r w:rsidRPr="00B970D0">
              <w:rPr>
                <w:rFonts w:ascii="Arial" w:hAnsi="Arial" w:cs="Arial"/>
                <w:lang w:val="it-IT"/>
              </w:rPr>
              <w:t>H=mCA, P= 4kW</w:t>
            </w:r>
          </w:p>
        </w:tc>
      </w:tr>
    </w:tbl>
    <w:p w:rsidR="008D1207" w:rsidRPr="00CA6C34" w:rsidRDefault="008D1207" w:rsidP="007E13F4">
      <w:pPr>
        <w:pStyle w:val="Subsubtitlu"/>
      </w:pPr>
      <w:bookmarkStart w:id="368" w:name="_Toc369259411"/>
      <w:r>
        <w:t>2.16.1.2 Conducta de aductiune Liesti</w:t>
      </w:r>
      <w:bookmarkEnd w:id="368"/>
    </w:p>
    <w:p w:rsidR="004B30E0" w:rsidRDefault="00094BA0" w:rsidP="00BC077A">
      <w:pPr>
        <w:pStyle w:val="Textnormal"/>
      </w:pPr>
      <w:r>
        <w:t>Conducta de aductiune are o lungime de 230m, diametrul Dn110 – 125mm, PVC</w:t>
      </w:r>
    </w:p>
    <w:p w:rsidR="00094BA0" w:rsidRPr="00CA6C34" w:rsidRDefault="00094BA0" w:rsidP="007E13F4">
      <w:pPr>
        <w:pStyle w:val="Subsubtitlu"/>
      </w:pPr>
      <w:bookmarkStart w:id="369" w:name="_Toc369259412"/>
      <w:r>
        <w:t>2.16.1.3 Inmagazinarea apei</w:t>
      </w:r>
      <w:bookmarkEnd w:id="369"/>
    </w:p>
    <w:p w:rsidR="00094BA0" w:rsidRDefault="00094BA0" w:rsidP="00BC077A">
      <w:pPr>
        <w:pStyle w:val="Textnormal"/>
      </w:pPr>
      <w:r>
        <w:t>Inmagazinarea apei se face intr-un rezerv</w:t>
      </w:r>
      <w:r w:rsidR="00F04563">
        <w:t>or al carui volum este</w:t>
      </w:r>
      <w:r w:rsidR="005773F7">
        <w:t xml:space="preserve"> de 200mc</w:t>
      </w:r>
      <w:r w:rsidR="00F04563">
        <w:t>. Desi nu prezinta deficiente majore, este necesara reabilitarea lui datorita lucrarilor de intretinere minime efectuate de-a lungul timpului. Echipamentele si instalatia hidraulica sunt in stare tehnica precara.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301"/>
      </w:tblGrid>
      <w:tr w:rsidR="009551D2" w:rsidTr="003B743B">
        <w:trPr>
          <w:trHeight w:val="3916"/>
        </w:trPr>
        <w:tc>
          <w:tcPr>
            <w:tcW w:w="4678" w:type="dxa"/>
          </w:tcPr>
          <w:p w:rsidR="009551D2" w:rsidRDefault="009551D2" w:rsidP="00BC077A">
            <w:pPr>
              <w:pStyle w:val="Textnormal"/>
            </w:pPr>
            <w:r w:rsidRPr="009551D2">
              <w:rPr>
                <w:noProof/>
                <w:lang w:val="en-US" w:eastAsia="en-US" w:bidi="ar-SA"/>
              </w:rPr>
              <w:drawing>
                <wp:inline distT="0" distB="0" distL="0" distR="0">
                  <wp:extent cx="3286125" cy="1943100"/>
                  <wp:effectExtent l="19050" t="0" r="9525" b="0"/>
                  <wp:docPr id="23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5" cstate="print"/>
                          <a:srcRect/>
                          <a:stretch>
                            <a:fillRect/>
                          </a:stretch>
                        </pic:blipFill>
                        <pic:spPr bwMode="auto">
                          <a:xfrm>
                            <a:off x="0" y="0"/>
                            <a:ext cx="3286125" cy="1943100"/>
                          </a:xfrm>
                          <a:prstGeom prst="rect">
                            <a:avLst/>
                          </a:prstGeom>
                          <a:noFill/>
                          <a:ln w="9525">
                            <a:noFill/>
                            <a:miter lim="800000"/>
                            <a:headEnd/>
                            <a:tailEnd/>
                          </a:ln>
                        </pic:spPr>
                      </pic:pic>
                    </a:graphicData>
                  </a:graphic>
                </wp:inline>
              </w:drawing>
            </w:r>
          </w:p>
        </w:tc>
        <w:tc>
          <w:tcPr>
            <w:tcW w:w="4301" w:type="dxa"/>
          </w:tcPr>
          <w:p w:rsidR="009551D2" w:rsidRDefault="009551D2" w:rsidP="00BC077A">
            <w:pPr>
              <w:pStyle w:val="Textnormal"/>
            </w:pPr>
          </w:p>
        </w:tc>
      </w:tr>
    </w:tbl>
    <w:p w:rsidR="009551D2" w:rsidRPr="00C810A5" w:rsidRDefault="009551D2" w:rsidP="00C810A5">
      <w:pPr>
        <w:spacing w:after="120" w:line="360" w:lineRule="auto"/>
        <w:ind w:left="851"/>
        <w:jc w:val="both"/>
        <w:rPr>
          <w:rFonts w:ascii="Arial" w:hAnsi="Arial" w:cs="Arial"/>
          <w:b/>
          <w:sz w:val="20"/>
          <w:szCs w:val="20"/>
        </w:rPr>
      </w:pPr>
      <w:r w:rsidRPr="00C810A5">
        <w:rPr>
          <w:rFonts w:ascii="Arial" w:hAnsi="Arial" w:cs="Arial"/>
          <w:b/>
          <w:sz w:val="20"/>
          <w:szCs w:val="20"/>
        </w:rPr>
        <w:t xml:space="preserve">Fig. 2.16 – 3 Rezervor Liesti </w:t>
      </w:r>
      <w:r w:rsidR="003B743B">
        <w:rPr>
          <w:rFonts w:ascii="Arial" w:hAnsi="Arial" w:cs="Arial"/>
          <w:b/>
          <w:sz w:val="20"/>
          <w:szCs w:val="20"/>
        </w:rPr>
        <w:tab/>
      </w:r>
      <w:r w:rsidR="003B743B">
        <w:rPr>
          <w:rFonts w:ascii="Arial" w:hAnsi="Arial" w:cs="Arial"/>
          <w:b/>
          <w:sz w:val="20"/>
          <w:szCs w:val="20"/>
        </w:rPr>
        <w:tab/>
      </w:r>
      <w:r w:rsidR="003B743B">
        <w:rPr>
          <w:rFonts w:ascii="Arial" w:hAnsi="Arial" w:cs="Arial"/>
          <w:b/>
          <w:sz w:val="20"/>
          <w:szCs w:val="20"/>
        </w:rPr>
        <w:tab/>
      </w:r>
      <w:r w:rsidR="003B743B">
        <w:rPr>
          <w:rFonts w:ascii="Arial" w:hAnsi="Arial" w:cs="Arial"/>
          <w:b/>
          <w:sz w:val="20"/>
          <w:szCs w:val="20"/>
        </w:rPr>
        <w:tab/>
      </w:r>
    </w:p>
    <w:p w:rsidR="00094BA0" w:rsidRPr="00CA6C34" w:rsidRDefault="00094BA0" w:rsidP="007E13F4">
      <w:pPr>
        <w:pStyle w:val="Subsubtitlu"/>
      </w:pPr>
      <w:bookmarkStart w:id="370" w:name="_Toc369259413"/>
      <w:r>
        <w:t>2.16.1.4 Tratarea apei</w:t>
      </w:r>
      <w:bookmarkEnd w:id="370"/>
    </w:p>
    <w:p w:rsidR="004E7B3B" w:rsidRDefault="005773F7" w:rsidP="00BC077A">
      <w:pPr>
        <w:pStyle w:val="Textnormal"/>
      </w:pPr>
      <w:r>
        <w:t xml:space="preserve">Tratare apei consta in </w:t>
      </w:r>
      <w:r w:rsidR="00D53E84">
        <w:t>dezinfectarea apei</w:t>
      </w:r>
      <w:r>
        <w:t xml:space="preserve"> cu instalatii de dozare automata cu</w:t>
      </w:r>
      <w:r w:rsidR="00D53E84">
        <w:t xml:space="preserve"> solutie de hipoclorit.</w:t>
      </w:r>
    </w:p>
    <w:p w:rsidR="00D53E84" w:rsidRPr="00CA6C34" w:rsidRDefault="00D53E84" w:rsidP="007E13F4">
      <w:pPr>
        <w:pStyle w:val="Subsubtitlu"/>
      </w:pPr>
      <w:bookmarkStart w:id="371" w:name="_Toc369259414"/>
      <w:r>
        <w:t>2.16.1.5 Statii de pompare</w:t>
      </w:r>
      <w:bookmarkEnd w:id="371"/>
    </w:p>
    <w:p w:rsidR="00D53E84" w:rsidRDefault="00D53E84" w:rsidP="00BC077A">
      <w:pPr>
        <w:pStyle w:val="Textnormal"/>
      </w:pPr>
      <w:r>
        <w:t>Statie de pompare este echipata cu 1+1 pompe, cu o capacitate de 100m</w:t>
      </w:r>
      <w:r w:rsidR="006F0DBF" w:rsidRPr="006F0DBF">
        <w:rPr>
          <w:vertAlign w:val="superscript"/>
        </w:rPr>
        <w:t>3</w:t>
      </w:r>
      <w:r>
        <w:t>/h, fiecare.</w:t>
      </w:r>
    </w:p>
    <w:p w:rsidR="00D53E84" w:rsidRPr="00CA6C34" w:rsidRDefault="00D53E84" w:rsidP="007E13F4">
      <w:pPr>
        <w:pStyle w:val="Subsubtitlu"/>
      </w:pPr>
      <w:bookmarkStart w:id="372" w:name="_Toc369259415"/>
      <w:r>
        <w:t>2.16.1.5 Reteaua de distributie</w:t>
      </w:r>
      <w:bookmarkEnd w:id="372"/>
    </w:p>
    <w:p w:rsidR="009B0904" w:rsidRDefault="00D53E84" w:rsidP="00BC077A">
      <w:pPr>
        <w:pStyle w:val="Textnormal"/>
      </w:pPr>
      <w:r>
        <w:t xml:space="preserve">Lungimea </w:t>
      </w:r>
      <w:r w:rsidR="005773F7">
        <w:t>totala a retelei de distributie a apei este de 10,5</w:t>
      </w:r>
      <w:r>
        <w:t xml:space="preserve"> km. Materialul conductelor este </w:t>
      </w:r>
      <w:r w:rsidR="005773F7">
        <w:t xml:space="preserve">otel si </w:t>
      </w:r>
      <w:r>
        <w:t xml:space="preserve">PVC, iardiametrul acestora variaza de la </w:t>
      </w:r>
      <w:r w:rsidR="005773F7">
        <w:t>25</w:t>
      </w:r>
      <w:r>
        <w:t xml:space="preserve"> l</w:t>
      </w:r>
      <w:r w:rsidR="005773F7">
        <w:t xml:space="preserve">a 100 </w:t>
      </w:r>
      <w:r>
        <w:t>mm</w:t>
      </w:r>
      <w:r w:rsidR="005773F7">
        <w:t>, pentru otel</w:t>
      </w:r>
      <w:r w:rsidR="006F0DBF">
        <w:t>,</w:t>
      </w:r>
      <w:r w:rsidR="005773F7">
        <w:t xml:space="preserve"> iar pentru PVC diametrul maxim este 125mm</w:t>
      </w:r>
    </w:p>
    <w:p w:rsidR="00D53E84" w:rsidRDefault="006A3446" w:rsidP="00BC077A">
      <w:pPr>
        <w:pStyle w:val="Textnormal"/>
        <w:rPr>
          <w:rFonts w:cs="Arial"/>
        </w:rPr>
      </w:pPr>
      <w:r>
        <w:object w:dxaOrig="13438" w:dyaOrig="6823">
          <v:shape id="_x0000_i1037" type="#_x0000_t75" style="width:357.75pt;height:181.5pt" o:ole="">
            <v:imagedata r:id="rId136" o:title=""/>
          </v:shape>
          <o:OLEObject Type="Embed" ProgID="Visio.Drawing.11" ShapeID="_x0000_i1037" DrawAspect="Content" ObjectID="_1444802815" r:id="rId137"/>
        </w:object>
      </w:r>
    </w:p>
    <w:p w:rsidR="00386643" w:rsidRPr="00C810A5" w:rsidRDefault="00386643" w:rsidP="00C810A5">
      <w:pPr>
        <w:spacing w:after="120" w:line="360" w:lineRule="auto"/>
        <w:ind w:left="851"/>
        <w:jc w:val="both"/>
        <w:rPr>
          <w:rFonts w:ascii="Arial" w:hAnsi="Arial" w:cs="Arial"/>
          <w:b/>
          <w:sz w:val="20"/>
          <w:szCs w:val="20"/>
        </w:rPr>
      </w:pPr>
      <w:r w:rsidRPr="00C810A5">
        <w:rPr>
          <w:rFonts w:ascii="Arial" w:hAnsi="Arial" w:cs="Arial"/>
          <w:b/>
          <w:sz w:val="20"/>
          <w:szCs w:val="20"/>
        </w:rPr>
        <w:t xml:space="preserve">Fig. </w:t>
      </w:r>
      <w:r w:rsidR="009551D2" w:rsidRPr="00C810A5">
        <w:rPr>
          <w:rFonts w:ascii="Arial" w:hAnsi="Arial" w:cs="Arial"/>
          <w:b/>
          <w:sz w:val="20"/>
          <w:szCs w:val="20"/>
        </w:rPr>
        <w:t xml:space="preserve">2.16 – 4 - </w:t>
      </w:r>
      <w:r w:rsidRPr="00C810A5">
        <w:rPr>
          <w:rFonts w:ascii="Arial" w:hAnsi="Arial" w:cs="Arial"/>
          <w:b/>
          <w:sz w:val="20"/>
          <w:szCs w:val="20"/>
        </w:rPr>
        <w:t>Schema hidraulica a sistemului Liesti</w:t>
      </w:r>
    </w:p>
    <w:p w:rsidR="005773F7" w:rsidRPr="00CA6C34" w:rsidRDefault="005773F7" w:rsidP="007E13F4">
      <w:pPr>
        <w:pStyle w:val="Subsubtitlu"/>
      </w:pPr>
      <w:bookmarkStart w:id="373" w:name="_Toc369259416"/>
      <w:r>
        <w:t>Bransamente</w:t>
      </w:r>
      <w:r w:rsidR="006A3446">
        <w:t xml:space="preserve"> si Grad de contorizare</w:t>
      </w:r>
      <w:bookmarkEnd w:id="373"/>
    </w:p>
    <w:p w:rsidR="006A3446" w:rsidRDefault="006A3446" w:rsidP="006A3446">
      <w:pPr>
        <w:spacing w:after="120" w:line="360" w:lineRule="auto"/>
        <w:ind w:left="851"/>
        <w:jc w:val="both"/>
        <w:rPr>
          <w:rFonts w:ascii="Arial" w:hAnsi="Arial" w:cs="Arial"/>
          <w:sz w:val="24"/>
          <w:szCs w:val="24"/>
        </w:rPr>
      </w:pPr>
      <w:r w:rsidRPr="00CA6C34">
        <w:rPr>
          <w:rFonts w:ascii="Arial" w:hAnsi="Arial" w:cs="Arial"/>
          <w:sz w:val="24"/>
          <w:szCs w:val="24"/>
        </w:rPr>
        <w:t xml:space="preserve">Numarul total de </w:t>
      </w:r>
      <w:r>
        <w:rPr>
          <w:rFonts w:ascii="Arial" w:hAnsi="Arial" w:cs="Arial"/>
          <w:sz w:val="24"/>
          <w:szCs w:val="24"/>
        </w:rPr>
        <w:t>bransamente</w:t>
      </w:r>
      <w:r w:rsidRPr="00CA6C34">
        <w:rPr>
          <w:rFonts w:ascii="Arial" w:hAnsi="Arial" w:cs="Arial"/>
          <w:sz w:val="24"/>
          <w:szCs w:val="24"/>
        </w:rPr>
        <w:t xml:space="preserve"> la reteaua publica de alimentare cu apa este</w:t>
      </w:r>
      <w:r>
        <w:rPr>
          <w:rFonts w:ascii="Arial" w:hAnsi="Arial" w:cs="Arial"/>
          <w:sz w:val="24"/>
          <w:szCs w:val="24"/>
        </w:rPr>
        <w:t xml:space="preserve"> de 346 unitati, dintre care 307 bransamente deservesc populatia, 3de </w:t>
      </w:r>
      <w:r w:rsidRPr="00CA6C34">
        <w:rPr>
          <w:rFonts w:ascii="Arial" w:hAnsi="Arial" w:cs="Arial"/>
          <w:sz w:val="24"/>
          <w:szCs w:val="24"/>
        </w:rPr>
        <w:t>bransament</w:t>
      </w:r>
      <w:r>
        <w:rPr>
          <w:rFonts w:ascii="Arial" w:hAnsi="Arial" w:cs="Arial"/>
          <w:sz w:val="24"/>
          <w:szCs w:val="24"/>
        </w:rPr>
        <w:t>esunt pentru institutiile publice si 36</w:t>
      </w:r>
      <w:r w:rsidRPr="00CA6C34">
        <w:rPr>
          <w:rFonts w:ascii="Arial" w:hAnsi="Arial" w:cs="Arial"/>
          <w:sz w:val="24"/>
          <w:szCs w:val="24"/>
        </w:rPr>
        <w:t xml:space="preserve"> bransamente furnizeaza apa pentru agenti economici mici si medii.</w:t>
      </w:r>
    </w:p>
    <w:p w:rsidR="00DD1133" w:rsidRPr="001D37B5" w:rsidRDefault="00DD1133" w:rsidP="00DD1133">
      <w:pPr>
        <w:spacing w:after="120" w:line="360" w:lineRule="auto"/>
        <w:ind w:left="851"/>
        <w:jc w:val="both"/>
        <w:rPr>
          <w:rFonts w:ascii="Arial" w:hAnsi="Arial" w:cs="Arial"/>
          <w:b/>
          <w:sz w:val="20"/>
          <w:szCs w:val="20"/>
        </w:rPr>
      </w:pPr>
      <w:r w:rsidRPr="001D37B5">
        <w:rPr>
          <w:rFonts w:ascii="Arial" w:hAnsi="Arial" w:cs="Arial"/>
          <w:b/>
          <w:sz w:val="20"/>
          <w:szCs w:val="20"/>
        </w:rPr>
        <w:t>Tabel 2.1</w:t>
      </w:r>
      <w:r w:rsidR="00FB2D49">
        <w:rPr>
          <w:rFonts w:ascii="Arial" w:hAnsi="Arial" w:cs="Arial"/>
          <w:b/>
          <w:sz w:val="20"/>
          <w:szCs w:val="20"/>
        </w:rPr>
        <w:t>6</w:t>
      </w:r>
      <w:r w:rsidRPr="001D37B5">
        <w:rPr>
          <w:rFonts w:ascii="Arial" w:hAnsi="Arial" w:cs="Arial"/>
          <w:b/>
          <w:sz w:val="20"/>
          <w:szCs w:val="20"/>
        </w:rPr>
        <w:t xml:space="preserve"> –</w:t>
      </w:r>
      <w:r w:rsidR="00FB2D49">
        <w:rPr>
          <w:rFonts w:ascii="Arial" w:hAnsi="Arial" w:cs="Arial"/>
          <w:b/>
          <w:sz w:val="20"/>
          <w:szCs w:val="20"/>
        </w:rPr>
        <w:t>3</w:t>
      </w:r>
      <w:r w:rsidRPr="001D37B5">
        <w:rPr>
          <w:rFonts w:ascii="Arial" w:hAnsi="Arial" w:cs="Arial"/>
          <w:b/>
          <w:sz w:val="20"/>
          <w:szCs w:val="20"/>
        </w:rPr>
        <w:t xml:space="preserve"> –Contracte si contorizare</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34"/>
        <w:gridCol w:w="1388"/>
        <w:gridCol w:w="1867"/>
        <w:gridCol w:w="2093"/>
      </w:tblGrid>
      <w:tr w:rsidR="006A3446" w:rsidRPr="00A87E5E" w:rsidTr="00E97411">
        <w:trPr>
          <w:trHeight w:val="20"/>
        </w:trPr>
        <w:tc>
          <w:tcPr>
            <w:tcW w:w="1737" w:type="dxa"/>
            <w:vMerge w:val="restart"/>
            <w:tcBorders>
              <w:top w:val="single" w:sz="12" w:space="0" w:color="auto"/>
              <w:left w:val="single" w:sz="12" w:space="0" w:color="auto"/>
            </w:tcBorders>
            <w:shd w:val="clear" w:color="auto" w:fill="F2F2F2"/>
            <w:vAlign w:val="center"/>
          </w:tcPr>
          <w:p w:rsidR="006A3446" w:rsidRPr="00A87E5E" w:rsidRDefault="006A3446" w:rsidP="006A3446">
            <w:pPr>
              <w:rPr>
                <w:rFonts w:ascii="Arial" w:hAnsi="Arial" w:cs="Arial"/>
                <w:b/>
                <w:sz w:val="24"/>
                <w:szCs w:val="24"/>
              </w:rPr>
            </w:pPr>
            <w:r>
              <w:rPr>
                <w:rFonts w:ascii="Arial" w:hAnsi="Arial" w:cs="Arial"/>
                <w:b/>
                <w:sz w:val="24"/>
                <w:szCs w:val="24"/>
              </w:rPr>
              <w:t>Bransamente</w:t>
            </w:r>
          </w:p>
        </w:tc>
        <w:tc>
          <w:tcPr>
            <w:tcW w:w="6982" w:type="dxa"/>
            <w:gridSpan w:val="4"/>
            <w:tcBorders>
              <w:top w:val="single" w:sz="12" w:space="0" w:color="auto"/>
              <w:right w:val="single" w:sz="12" w:space="0" w:color="auto"/>
            </w:tcBorders>
            <w:shd w:val="clear" w:color="auto" w:fill="F2F2F2"/>
          </w:tcPr>
          <w:p w:rsidR="006A3446" w:rsidRPr="00A87E5E" w:rsidRDefault="006A3446" w:rsidP="006A3446">
            <w:pPr>
              <w:jc w:val="center"/>
              <w:rPr>
                <w:rFonts w:ascii="Arial" w:hAnsi="Arial" w:cs="Arial"/>
                <w:b/>
                <w:sz w:val="24"/>
                <w:szCs w:val="24"/>
              </w:rPr>
            </w:pPr>
            <w:r w:rsidRPr="00A87E5E">
              <w:rPr>
                <w:rFonts w:ascii="Arial" w:hAnsi="Arial" w:cs="Arial"/>
                <w:b/>
                <w:sz w:val="24"/>
                <w:szCs w:val="24"/>
              </w:rPr>
              <w:t>2012</w:t>
            </w:r>
          </w:p>
        </w:tc>
      </w:tr>
      <w:tr w:rsidR="006A3446" w:rsidRPr="00A87E5E" w:rsidTr="00E97411">
        <w:trPr>
          <w:trHeight w:val="271"/>
        </w:trPr>
        <w:tc>
          <w:tcPr>
            <w:tcW w:w="1737" w:type="dxa"/>
            <w:vMerge/>
            <w:tcBorders>
              <w:left w:val="single" w:sz="12" w:space="0" w:color="auto"/>
              <w:bottom w:val="single" w:sz="4" w:space="0" w:color="auto"/>
            </w:tcBorders>
            <w:shd w:val="clear" w:color="auto" w:fill="F2F2F2"/>
            <w:vAlign w:val="center"/>
          </w:tcPr>
          <w:p w:rsidR="006A3446" w:rsidRPr="00A87E5E" w:rsidRDefault="006A3446" w:rsidP="006A3446">
            <w:pPr>
              <w:rPr>
                <w:rFonts w:ascii="Arial" w:hAnsi="Arial" w:cs="Arial"/>
                <w:b/>
                <w:sz w:val="24"/>
                <w:szCs w:val="24"/>
              </w:rPr>
            </w:pPr>
          </w:p>
        </w:tc>
        <w:tc>
          <w:tcPr>
            <w:tcW w:w="1634" w:type="dxa"/>
            <w:tcBorders>
              <w:bottom w:val="single" w:sz="4" w:space="0" w:color="auto"/>
            </w:tcBorders>
            <w:shd w:val="clear" w:color="auto" w:fill="F2F2F2"/>
            <w:vAlign w:val="center"/>
          </w:tcPr>
          <w:p w:rsidR="006A3446" w:rsidRPr="00A87E5E" w:rsidRDefault="006A3446" w:rsidP="006A3446">
            <w:pPr>
              <w:jc w:val="center"/>
              <w:rPr>
                <w:rFonts w:ascii="Arial" w:hAnsi="Arial" w:cs="Arial"/>
                <w:b/>
                <w:sz w:val="24"/>
                <w:szCs w:val="24"/>
              </w:rPr>
            </w:pPr>
            <w:r w:rsidRPr="00A87E5E">
              <w:rPr>
                <w:rFonts w:ascii="Arial" w:hAnsi="Arial" w:cs="Arial"/>
                <w:b/>
                <w:sz w:val="24"/>
                <w:szCs w:val="24"/>
              </w:rPr>
              <w:t>Contracte</w:t>
            </w:r>
          </w:p>
        </w:tc>
        <w:tc>
          <w:tcPr>
            <w:tcW w:w="1388" w:type="dxa"/>
            <w:tcBorders>
              <w:bottom w:val="single" w:sz="4" w:space="0" w:color="auto"/>
            </w:tcBorders>
            <w:shd w:val="clear" w:color="auto" w:fill="F2F2F2"/>
            <w:vAlign w:val="center"/>
          </w:tcPr>
          <w:p w:rsidR="006A3446" w:rsidRPr="00A87E5E" w:rsidRDefault="006A3446" w:rsidP="006A3446">
            <w:pPr>
              <w:jc w:val="center"/>
              <w:rPr>
                <w:rFonts w:ascii="Arial" w:hAnsi="Arial" w:cs="Arial"/>
                <w:b/>
                <w:sz w:val="24"/>
                <w:szCs w:val="24"/>
              </w:rPr>
            </w:pPr>
            <w:r w:rsidRPr="00A87E5E">
              <w:rPr>
                <w:rFonts w:ascii="Arial" w:hAnsi="Arial" w:cs="Arial"/>
                <w:b/>
                <w:sz w:val="24"/>
                <w:szCs w:val="24"/>
              </w:rPr>
              <w:t>Persoane</w:t>
            </w:r>
          </w:p>
        </w:tc>
        <w:tc>
          <w:tcPr>
            <w:tcW w:w="1867" w:type="dxa"/>
            <w:tcBorders>
              <w:bottom w:val="single" w:sz="4" w:space="0" w:color="auto"/>
            </w:tcBorders>
            <w:shd w:val="clear" w:color="auto" w:fill="F2F2F2"/>
            <w:vAlign w:val="center"/>
          </w:tcPr>
          <w:p w:rsidR="006A3446" w:rsidRPr="00A87E5E" w:rsidRDefault="006A3446" w:rsidP="006A3446">
            <w:pPr>
              <w:jc w:val="center"/>
              <w:rPr>
                <w:rFonts w:ascii="Arial" w:hAnsi="Arial" w:cs="Arial"/>
                <w:b/>
                <w:sz w:val="24"/>
                <w:szCs w:val="24"/>
              </w:rPr>
            </w:pPr>
            <w:r w:rsidRPr="00A87E5E">
              <w:rPr>
                <w:rFonts w:ascii="Arial" w:hAnsi="Arial" w:cs="Arial"/>
                <w:b/>
                <w:sz w:val="24"/>
                <w:szCs w:val="24"/>
              </w:rPr>
              <w:t>Contorizate</w:t>
            </w:r>
          </w:p>
        </w:tc>
        <w:tc>
          <w:tcPr>
            <w:tcW w:w="2093" w:type="dxa"/>
            <w:tcBorders>
              <w:bottom w:val="single" w:sz="4" w:space="0" w:color="auto"/>
              <w:right w:val="single" w:sz="12" w:space="0" w:color="auto"/>
            </w:tcBorders>
            <w:shd w:val="clear" w:color="auto" w:fill="F2F2F2"/>
            <w:vAlign w:val="center"/>
          </w:tcPr>
          <w:p w:rsidR="006A3446" w:rsidRPr="00A87E5E" w:rsidRDefault="006A3446" w:rsidP="006A3446">
            <w:pPr>
              <w:jc w:val="center"/>
              <w:rPr>
                <w:rFonts w:ascii="Arial" w:hAnsi="Arial" w:cs="Arial"/>
                <w:b/>
                <w:sz w:val="24"/>
                <w:szCs w:val="24"/>
              </w:rPr>
            </w:pPr>
            <w:r>
              <w:rPr>
                <w:rFonts w:ascii="Arial" w:hAnsi="Arial" w:cs="Arial"/>
                <w:b/>
                <w:sz w:val="24"/>
                <w:szCs w:val="24"/>
              </w:rPr>
              <w:t>Grad</w:t>
            </w:r>
            <w:r w:rsidRPr="00A87E5E">
              <w:rPr>
                <w:rFonts w:ascii="Arial" w:hAnsi="Arial" w:cs="Arial"/>
                <w:b/>
                <w:sz w:val="24"/>
                <w:szCs w:val="24"/>
              </w:rPr>
              <w:t xml:space="preserve"> de contorizare</w:t>
            </w:r>
          </w:p>
        </w:tc>
      </w:tr>
      <w:tr w:rsidR="006A3446" w:rsidRPr="00A87E5E" w:rsidTr="00E97411">
        <w:trPr>
          <w:trHeight w:val="940"/>
        </w:trPr>
        <w:tc>
          <w:tcPr>
            <w:tcW w:w="1737" w:type="dxa"/>
            <w:tcBorders>
              <w:left w:val="single" w:sz="12" w:space="0" w:color="auto"/>
              <w:bottom w:val="nil"/>
            </w:tcBorders>
            <w:vAlign w:val="center"/>
          </w:tcPr>
          <w:p w:rsidR="006A3446" w:rsidRPr="00A87E5E" w:rsidRDefault="006A3446" w:rsidP="006A3446">
            <w:pPr>
              <w:rPr>
                <w:rFonts w:ascii="Arial" w:hAnsi="Arial" w:cs="Arial"/>
                <w:sz w:val="24"/>
                <w:szCs w:val="24"/>
              </w:rPr>
            </w:pPr>
            <w:r w:rsidRPr="00A87E5E">
              <w:rPr>
                <w:rFonts w:ascii="Arial" w:hAnsi="Arial" w:cs="Arial"/>
                <w:sz w:val="24"/>
                <w:szCs w:val="24"/>
              </w:rPr>
              <w:t>Nr total bransamente populatie</w:t>
            </w:r>
          </w:p>
        </w:tc>
        <w:tc>
          <w:tcPr>
            <w:tcW w:w="1634" w:type="dxa"/>
            <w:tcBorders>
              <w:bottom w:val="nil"/>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346</w:t>
            </w:r>
          </w:p>
        </w:tc>
        <w:tc>
          <w:tcPr>
            <w:tcW w:w="1388" w:type="dxa"/>
            <w:tcBorders>
              <w:bottom w:val="nil"/>
            </w:tcBorders>
            <w:vAlign w:val="center"/>
          </w:tcPr>
          <w:p w:rsidR="006A3446" w:rsidRPr="00A87E5E" w:rsidRDefault="00E97411" w:rsidP="006A3446">
            <w:pPr>
              <w:jc w:val="center"/>
              <w:rPr>
                <w:rFonts w:ascii="Arial" w:hAnsi="Arial" w:cs="Arial"/>
                <w:sz w:val="24"/>
                <w:szCs w:val="24"/>
              </w:rPr>
            </w:pPr>
            <w:r>
              <w:rPr>
                <w:rFonts w:ascii="Arial" w:hAnsi="Arial" w:cs="Arial"/>
                <w:sz w:val="24"/>
                <w:szCs w:val="24"/>
              </w:rPr>
              <w:t>1235</w:t>
            </w:r>
          </w:p>
        </w:tc>
        <w:tc>
          <w:tcPr>
            <w:tcW w:w="1867" w:type="dxa"/>
            <w:tcBorders>
              <w:bottom w:val="nil"/>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156</w:t>
            </w:r>
          </w:p>
        </w:tc>
        <w:tc>
          <w:tcPr>
            <w:tcW w:w="2093" w:type="dxa"/>
            <w:tcBorders>
              <w:bottom w:val="nil"/>
              <w:right w:val="single" w:sz="12" w:space="0" w:color="auto"/>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 xml:space="preserve">45 </w:t>
            </w:r>
            <w:r w:rsidRPr="00A87E5E">
              <w:rPr>
                <w:rFonts w:ascii="Arial" w:hAnsi="Arial" w:cs="Arial"/>
                <w:sz w:val="24"/>
                <w:szCs w:val="24"/>
              </w:rPr>
              <w:t>%</w:t>
            </w:r>
          </w:p>
        </w:tc>
      </w:tr>
      <w:tr w:rsidR="006A3446" w:rsidRPr="00A87E5E" w:rsidTr="00E97411">
        <w:trPr>
          <w:trHeight w:val="20"/>
        </w:trPr>
        <w:tc>
          <w:tcPr>
            <w:tcW w:w="1737" w:type="dxa"/>
            <w:tcBorders>
              <w:left w:val="single" w:sz="12" w:space="0" w:color="auto"/>
              <w:bottom w:val="nil"/>
            </w:tcBorders>
            <w:vAlign w:val="center"/>
          </w:tcPr>
          <w:p w:rsidR="006A3446" w:rsidRPr="00A87E5E" w:rsidRDefault="006A3446" w:rsidP="006A3446">
            <w:pPr>
              <w:rPr>
                <w:rFonts w:ascii="Arial" w:hAnsi="Arial" w:cs="Arial"/>
                <w:sz w:val="24"/>
                <w:szCs w:val="24"/>
              </w:rPr>
            </w:pPr>
            <w:r w:rsidRPr="00A87E5E">
              <w:rPr>
                <w:rFonts w:ascii="Arial" w:hAnsi="Arial" w:cs="Arial"/>
                <w:sz w:val="24"/>
                <w:szCs w:val="24"/>
              </w:rPr>
              <w:t xml:space="preserve">Blocuri </w:t>
            </w:r>
          </w:p>
        </w:tc>
        <w:tc>
          <w:tcPr>
            <w:tcW w:w="1634" w:type="dxa"/>
            <w:tcBorders>
              <w:bottom w:val="nil"/>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21</w:t>
            </w:r>
          </w:p>
        </w:tc>
        <w:tc>
          <w:tcPr>
            <w:tcW w:w="1388" w:type="dxa"/>
            <w:tcBorders>
              <w:bottom w:val="nil"/>
            </w:tcBorders>
            <w:vAlign w:val="center"/>
          </w:tcPr>
          <w:p w:rsidR="006A3446" w:rsidRPr="00A87E5E" w:rsidRDefault="006A3446" w:rsidP="006A3446">
            <w:pPr>
              <w:jc w:val="center"/>
              <w:rPr>
                <w:rFonts w:ascii="Arial" w:hAnsi="Arial" w:cs="Arial"/>
                <w:sz w:val="24"/>
                <w:szCs w:val="24"/>
              </w:rPr>
            </w:pPr>
          </w:p>
        </w:tc>
        <w:tc>
          <w:tcPr>
            <w:tcW w:w="1867" w:type="dxa"/>
            <w:tcBorders>
              <w:bottom w:val="nil"/>
            </w:tcBorders>
          </w:tcPr>
          <w:p w:rsidR="006A3446" w:rsidRPr="00A87E5E" w:rsidRDefault="006A3446" w:rsidP="006A3446">
            <w:pPr>
              <w:jc w:val="center"/>
              <w:rPr>
                <w:rFonts w:ascii="Arial" w:hAnsi="Arial" w:cs="Arial"/>
                <w:sz w:val="24"/>
                <w:szCs w:val="24"/>
              </w:rPr>
            </w:pPr>
            <w:r>
              <w:rPr>
                <w:rFonts w:ascii="Arial" w:hAnsi="Arial" w:cs="Arial"/>
                <w:sz w:val="24"/>
                <w:szCs w:val="24"/>
              </w:rPr>
              <w:t>21</w:t>
            </w:r>
          </w:p>
        </w:tc>
        <w:tc>
          <w:tcPr>
            <w:tcW w:w="2093" w:type="dxa"/>
            <w:tcBorders>
              <w:bottom w:val="nil"/>
              <w:right w:val="single" w:sz="12" w:space="0" w:color="auto"/>
            </w:tcBorders>
            <w:vAlign w:val="center"/>
          </w:tcPr>
          <w:p w:rsidR="006A3446" w:rsidRPr="00A87E5E" w:rsidRDefault="006A3446" w:rsidP="006A3446">
            <w:pPr>
              <w:jc w:val="center"/>
              <w:rPr>
                <w:rFonts w:ascii="Arial" w:hAnsi="Arial" w:cs="Arial"/>
                <w:sz w:val="24"/>
                <w:szCs w:val="24"/>
              </w:rPr>
            </w:pPr>
            <w:r w:rsidRPr="00A87E5E">
              <w:rPr>
                <w:rFonts w:ascii="Arial" w:hAnsi="Arial" w:cs="Arial"/>
                <w:sz w:val="24"/>
                <w:szCs w:val="24"/>
              </w:rPr>
              <w:t>100 %</w:t>
            </w:r>
          </w:p>
        </w:tc>
      </w:tr>
      <w:tr w:rsidR="006A3446" w:rsidRPr="00A87E5E" w:rsidTr="00E97411">
        <w:trPr>
          <w:trHeight w:val="20"/>
        </w:trPr>
        <w:tc>
          <w:tcPr>
            <w:tcW w:w="1737" w:type="dxa"/>
            <w:tcBorders>
              <w:top w:val="nil"/>
              <w:left w:val="single" w:sz="12" w:space="0" w:color="auto"/>
              <w:bottom w:val="nil"/>
            </w:tcBorders>
            <w:vAlign w:val="center"/>
          </w:tcPr>
          <w:p w:rsidR="006A3446" w:rsidRPr="00A87E5E" w:rsidRDefault="006A3446" w:rsidP="006A3446">
            <w:pPr>
              <w:rPr>
                <w:rFonts w:ascii="Arial" w:hAnsi="Arial" w:cs="Arial"/>
                <w:sz w:val="24"/>
                <w:szCs w:val="24"/>
              </w:rPr>
            </w:pPr>
            <w:r>
              <w:rPr>
                <w:rFonts w:ascii="Arial" w:hAnsi="Arial" w:cs="Arial"/>
                <w:sz w:val="24"/>
                <w:szCs w:val="24"/>
              </w:rPr>
              <w:t>Loc. Indiv.</w:t>
            </w:r>
          </w:p>
        </w:tc>
        <w:tc>
          <w:tcPr>
            <w:tcW w:w="1634" w:type="dxa"/>
            <w:tcBorders>
              <w:top w:val="nil"/>
              <w:bottom w:val="nil"/>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286</w:t>
            </w:r>
          </w:p>
        </w:tc>
        <w:tc>
          <w:tcPr>
            <w:tcW w:w="1388" w:type="dxa"/>
            <w:tcBorders>
              <w:top w:val="nil"/>
              <w:bottom w:val="nil"/>
            </w:tcBorders>
            <w:vAlign w:val="center"/>
          </w:tcPr>
          <w:p w:rsidR="006A3446" w:rsidRPr="00A87E5E" w:rsidRDefault="006A3446" w:rsidP="006A3446">
            <w:pPr>
              <w:jc w:val="center"/>
              <w:rPr>
                <w:rFonts w:ascii="Arial" w:hAnsi="Arial" w:cs="Arial"/>
                <w:sz w:val="24"/>
                <w:szCs w:val="24"/>
              </w:rPr>
            </w:pPr>
          </w:p>
        </w:tc>
        <w:tc>
          <w:tcPr>
            <w:tcW w:w="1867" w:type="dxa"/>
            <w:tcBorders>
              <w:top w:val="nil"/>
              <w:bottom w:val="nil"/>
            </w:tcBorders>
          </w:tcPr>
          <w:p w:rsidR="006A3446" w:rsidRPr="00A87E5E" w:rsidRDefault="006A3446" w:rsidP="006A3446">
            <w:pPr>
              <w:jc w:val="center"/>
              <w:rPr>
                <w:rFonts w:ascii="Arial" w:hAnsi="Arial" w:cs="Arial"/>
                <w:sz w:val="24"/>
                <w:szCs w:val="24"/>
              </w:rPr>
            </w:pPr>
            <w:r>
              <w:rPr>
                <w:rFonts w:ascii="Arial" w:hAnsi="Arial" w:cs="Arial"/>
                <w:sz w:val="24"/>
                <w:szCs w:val="24"/>
              </w:rPr>
              <w:t>115</w:t>
            </w:r>
          </w:p>
        </w:tc>
        <w:tc>
          <w:tcPr>
            <w:tcW w:w="2093" w:type="dxa"/>
            <w:tcBorders>
              <w:top w:val="nil"/>
              <w:bottom w:val="nil"/>
              <w:right w:val="single" w:sz="12" w:space="0" w:color="auto"/>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40,2</w:t>
            </w:r>
            <w:r w:rsidRPr="00A87E5E">
              <w:rPr>
                <w:rFonts w:ascii="Arial" w:hAnsi="Arial" w:cs="Arial"/>
                <w:sz w:val="24"/>
                <w:szCs w:val="24"/>
              </w:rPr>
              <w:t xml:space="preserve"> %</w:t>
            </w:r>
          </w:p>
        </w:tc>
      </w:tr>
      <w:tr w:rsidR="006A3446" w:rsidRPr="00A87E5E" w:rsidTr="00E97411">
        <w:trPr>
          <w:trHeight w:val="20"/>
        </w:trPr>
        <w:tc>
          <w:tcPr>
            <w:tcW w:w="1737" w:type="dxa"/>
            <w:tcBorders>
              <w:top w:val="nil"/>
              <w:left w:val="single" w:sz="12" w:space="0" w:color="auto"/>
              <w:bottom w:val="nil"/>
            </w:tcBorders>
            <w:vAlign w:val="center"/>
          </w:tcPr>
          <w:p w:rsidR="006A3446" w:rsidRPr="00A87E5E" w:rsidRDefault="006A3446" w:rsidP="006A3446">
            <w:pPr>
              <w:rPr>
                <w:rFonts w:ascii="Arial" w:hAnsi="Arial" w:cs="Arial"/>
                <w:sz w:val="24"/>
                <w:szCs w:val="24"/>
              </w:rPr>
            </w:pPr>
            <w:r w:rsidRPr="00A87E5E">
              <w:rPr>
                <w:rFonts w:ascii="Arial" w:hAnsi="Arial" w:cs="Arial"/>
                <w:sz w:val="24"/>
                <w:szCs w:val="24"/>
              </w:rPr>
              <w:t>Ag econom</w:t>
            </w:r>
          </w:p>
        </w:tc>
        <w:tc>
          <w:tcPr>
            <w:tcW w:w="1634" w:type="dxa"/>
            <w:tcBorders>
              <w:top w:val="nil"/>
              <w:bottom w:val="nil"/>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36</w:t>
            </w:r>
          </w:p>
        </w:tc>
        <w:tc>
          <w:tcPr>
            <w:tcW w:w="1388" w:type="dxa"/>
            <w:tcBorders>
              <w:top w:val="nil"/>
              <w:bottom w:val="nil"/>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w:t>
            </w:r>
          </w:p>
        </w:tc>
        <w:tc>
          <w:tcPr>
            <w:tcW w:w="1867" w:type="dxa"/>
            <w:tcBorders>
              <w:top w:val="nil"/>
              <w:bottom w:val="nil"/>
            </w:tcBorders>
          </w:tcPr>
          <w:p w:rsidR="006A3446" w:rsidRPr="00A87E5E" w:rsidRDefault="006A3446" w:rsidP="006A3446">
            <w:pPr>
              <w:jc w:val="center"/>
              <w:rPr>
                <w:rFonts w:ascii="Arial" w:hAnsi="Arial" w:cs="Arial"/>
                <w:sz w:val="24"/>
                <w:szCs w:val="24"/>
              </w:rPr>
            </w:pPr>
            <w:r>
              <w:rPr>
                <w:rFonts w:ascii="Arial" w:hAnsi="Arial" w:cs="Arial"/>
                <w:sz w:val="24"/>
                <w:szCs w:val="24"/>
              </w:rPr>
              <w:t>17</w:t>
            </w:r>
          </w:p>
        </w:tc>
        <w:tc>
          <w:tcPr>
            <w:tcW w:w="2093" w:type="dxa"/>
            <w:tcBorders>
              <w:top w:val="nil"/>
              <w:bottom w:val="nil"/>
              <w:right w:val="single" w:sz="12" w:space="0" w:color="auto"/>
            </w:tcBorders>
            <w:vAlign w:val="center"/>
          </w:tcPr>
          <w:p w:rsidR="006A3446" w:rsidRPr="00A87E5E" w:rsidRDefault="00E97411" w:rsidP="00E97411">
            <w:pPr>
              <w:jc w:val="center"/>
              <w:rPr>
                <w:rFonts w:ascii="Arial" w:hAnsi="Arial" w:cs="Arial"/>
                <w:sz w:val="24"/>
                <w:szCs w:val="24"/>
              </w:rPr>
            </w:pPr>
            <w:r>
              <w:rPr>
                <w:rFonts w:ascii="Arial" w:hAnsi="Arial" w:cs="Arial"/>
                <w:sz w:val="24"/>
                <w:szCs w:val="24"/>
              </w:rPr>
              <w:t>47,2</w:t>
            </w:r>
            <w:r w:rsidR="006A3446" w:rsidRPr="00A87E5E">
              <w:rPr>
                <w:rFonts w:ascii="Arial" w:hAnsi="Arial" w:cs="Arial"/>
                <w:sz w:val="24"/>
                <w:szCs w:val="24"/>
              </w:rPr>
              <w:t>%</w:t>
            </w:r>
          </w:p>
        </w:tc>
      </w:tr>
      <w:tr w:rsidR="006A3446" w:rsidRPr="00A87E5E" w:rsidTr="00E97411">
        <w:trPr>
          <w:trHeight w:val="20"/>
        </w:trPr>
        <w:tc>
          <w:tcPr>
            <w:tcW w:w="1737" w:type="dxa"/>
            <w:tcBorders>
              <w:top w:val="nil"/>
              <w:left w:val="single" w:sz="12" w:space="0" w:color="auto"/>
              <w:bottom w:val="single" w:sz="4" w:space="0" w:color="auto"/>
            </w:tcBorders>
            <w:vAlign w:val="center"/>
          </w:tcPr>
          <w:p w:rsidR="006A3446" w:rsidRPr="00A87E5E" w:rsidRDefault="006A3446" w:rsidP="006A3446">
            <w:pPr>
              <w:rPr>
                <w:rFonts w:ascii="Arial" w:hAnsi="Arial" w:cs="Arial"/>
                <w:sz w:val="24"/>
                <w:szCs w:val="24"/>
              </w:rPr>
            </w:pPr>
            <w:r w:rsidRPr="00A87E5E">
              <w:rPr>
                <w:rFonts w:ascii="Arial" w:hAnsi="Arial" w:cs="Arial"/>
                <w:sz w:val="24"/>
                <w:szCs w:val="24"/>
              </w:rPr>
              <w:t>Inst. publice</w:t>
            </w:r>
          </w:p>
        </w:tc>
        <w:tc>
          <w:tcPr>
            <w:tcW w:w="1634" w:type="dxa"/>
            <w:tcBorders>
              <w:top w:val="nil"/>
              <w:bottom w:val="single" w:sz="4" w:space="0" w:color="auto"/>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3</w:t>
            </w:r>
          </w:p>
        </w:tc>
        <w:tc>
          <w:tcPr>
            <w:tcW w:w="1388" w:type="dxa"/>
            <w:tcBorders>
              <w:top w:val="nil"/>
              <w:bottom w:val="single" w:sz="4" w:space="0" w:color="auto"/>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w:t>
            </w:r>
          </w:p>
        </w:tc>
        <w:tc>
          <w:tcPr>
            <w:tcW w:w="1867" w:type="dxa"/>
            <w:tcBorders>
              <w:top w:val="nil"/>
              <w:bottom w:val="single" w:sz="4" w:space="0" w:color="auto"/>
            </w:tcBorders>
          </w:tcPr>
          <w:p w:rsidR="006A3446" w:rsidRPr="00A87E5E" w:rsidRDefault="006A3446" w:rsidP="006A3446">
            <w:pPr>
              <w:jc w:val="center"/>
              <w:rPr>
                <w:rFonts w:ascii="Arial" w:hAnsi="Arial" w:cs="Arial"/>
                <w:sz w:val="24"/>
                <w:szCs w:val="24"/>
              </w:rPr>
            </w:pPr>
            <w:r>
              <w:rPr>
                <w:rFonts w:ascii="Arial" w:hAnsi="Arial" w:cs="Arial"/>
                <w:sz w:val="24"/>
                <w:szCs w:val="24"/>
              </w:rPr>
              <w:t>3</w:t>
            </w:r>
          </w:p>
        </w:tc>
        <w:tc>
          <w:tcPr>
            <w:tcW w:w="2093" w:type="dxa"/>
            <w:tcBorders>
              <w:top w:val="nil"/>
              <w:bottom w:val="single" w:sz="4" w:space="0" w:color="auto"/>
              <w:right w:val="single" w:sz="12" w:space="0" w:color="auto"/>
            </w:tcBorders>
            <w:vAlign w:val="center"/>
          </w:tcPr>
          <w:p w:rsidR="006A3446" w:rsidRPr="00A87E5E" w:rsidRDefault="006A3446" w:rsidP="006A3446">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bl>
    <w:p w:rsidR="005773F7" w:rsidRPr="00CA6C34" w:rsidRDefault="005773F7" w:rsidP="007E13F4">
      <w:pPr>
        <w:pStyle w:val="Subsubtitlu"/>
      </w:pPr>
      <w:bookmarkStart w:id="374" w:name="_Toc369259417"/>
      <w:r>
        <w:t>Calitatea apei</w:t>
      </w:r>
      <w:bookmarkEnd w:id="374"/>
    </w:p>
    <w:p w:rsidR="005773F7" w:rsidRDefault="00801D19" w:rsidP="00BC077A">
      <w:pPr>
        <w:pStyle w:val="Textnormal"/>
      </w:pPr>
      <w:r>
        <w:t>Din m</w:t>
      </w:r>
      <w:r w:rsidR="005773F7" w:rsidRPr="005773F7">
        <w:t xml:space="preserve">onitorizarea calitatii apei </w:t>
      </w:r>
      <w:r>
        <w:t xml:space="preserve">brute s-a constatat </w:t>
      </w:r>
      <w:r w:rsidR="005773F7" w:rsidRPr="005773F7">
        <w:t>depasirea concentratiilor la azotati</w:t>
      </w:r>
      <w:r>
        <w:t>,</w:t>
      </w:r>
      <w:r w:rsidR="005773F7" w:rsidRPr="005773F7">
        <w:t xml:space="preserve"> fier si turbiditate. Din cauza acestor deficiente in proiectul </w:t>
      </w:r>
      <w:r w:rsidR="005773F7">
        <w:t>P</w:t>
      </w:r>
      <w:r>
        <w:t>OS M</w:t>
      </w:r>
      <w:r w:rsidR="005773F7" w:rsidRPr="005773F7">
        <w:t>ediu</w:t>
      </w:r>
      <w:r>
        <w:t>, in derulare,</w:t>
      </w:r>
      <w:r w:rsidR="005773F7" w:rsidRPr="005773F7">
        <w:t xml:space="preserve"> se va realiza o noua captare.</w:t>
      </w:r>
    </w:p>
    <w:p w:rsidR="003B743B" w:rsidRPr="00807616" w:rsidRDefault="003B743B" w:rsidP="003B743B">
      <w:pPr>
        <w:ind w:left="851"/>
        <w:jc w:val="both"/>
        <w:rPr>
          <w:rFonts w:ascii="Arial" w:hAnsi="Arial" w:cs="Arial"/>
          <w:b/>
          <w:sz w:val="20"/>
          <w:szCs w:val="20"/>
        </w:rPr>
      </w:pPr>
      <w:r>
        <w:rPr>
          <w:rFonts w:ascii="Arial" w:hAnsi="Arial" w:cs="Arial"/>
          <w:b/>
          <w:sz w:val="20"/>
          <w:szCs w:val="20"/>
        </w:rPr>
        <w:t>Tabel 2.16</w:t>
      </w:r>
      <w:r w:rsidRPr="00807616">
        <w:rPr>
          <w:rFonts w:ascii="Arial" w:hAnsi="Arial" w:cs="Arial"/>
          <w:b/>
          <w:sz w:val="20"/>
          <w:szCs w:val="20"/>
        </w:rPr>
        <w:t xml:space="preserve"> – </w:t>
      </w:r>
      <w:r>
        <w:rPr>
          <w:rFonts w:ascii="Arial" w:hAnsi="Arial" w:cs="Arial"/>
          <w:b/>
          <w:sz w:val="20"/>
          <w:szCs w:val="20"/>
        </w:rPr>
        <w:t>2 – Calitatea apei - Liesti</w:t>
      </w:r>
    </w:p>
    <w:tbl>
      <w:tblPr>
        <w:tblW w:w="878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992"/>
        <w:gridCol w:w="3119"/>
        <w:gridCol w:w="3118"/>
      </w:tblGrid>
      <w:tr w:rsidR="003B743B" w:rsidRPr="00411549" w:rsidTr="00D57BA2">
        <w:trPr>
          <w:trHeight w:val="1241"/>
        </w:trPr>
        <w:tc>
          <w:tcPr>
            <w:tcW w:w="1559" w:type="dxa"/>
            <w:tcBorders>
              <w:top w:val="single" w:sz="4" w:space="0" w:color="auto"/>
              <w:left w:val="single" w:sz="4" w:space="0" w:color="auto"/>
              <w:right w:val="single" w:sz="4" w:space="0" w:color="auto"/>
            </w:tcBorders>
            <w:vAlign w:val="center"/>
          </w:tcPr>
          <w:p w:rsidR="003B743B" w:rsidRPr="00411549" w:rsidRDefault="003B743B" w:rsidP="00D57BA2">
            <w:pPr>
              <w:jc w:val="center"/>
              <w:rPr>
                <w:rFonts w:ascii="Arial" w:hAnsi="Arial" w:cs="Arial"/>
                <w:b/>
                <w:bCs/>
                <w:sz w:val="20"/>
                <w:lang w:val="it-IT"/>
              </w:rPr>
            </w:pPr>
            <w:r w:rsidRPr="00411549">
              <w:rPr>
                <w:rFonts w:ascii="Arial" w:hAnsi="Arial" w:cs="Arial"/>
                <w:b/>
                <w:bCs/>
                <w:sz w:val="20"/>
                <w:lang w:val="it-IT"/>
              </w:rPr>
              <w:t>Parametru</w:t>
            </w:r>
          </w:p>
        </w:tc>
        <w:tc>
          <w:tcPr>
            <w:tcW w:w="992" w:type="dxa"/>
            <w:tcBorders>
              <w:top w:val="single" w:sz="4" w:space="0" w:color="auto"/>
              <w:left w:val="single" w:sz="4" w:space="0" w:color="auto"/>
              <w:right w:val="single" w:sz="4" w:space="0" w:color="auto"/>
            </w:tcBorders>
            <w:vAlign w:val="center"/>
          </w:tcPr>
          <w:p w:rsidR="003B743B" w:rsidRPr="00411549" w:rsidRDefault="003B743B" w:rsidP="00D57BA2">
            <w:pPr>
              <w:jc w:val="center"/>
              <w:rPr>
                <w:rFonts w:ascii="Arial" w:hAnsi="Arial" w:cs="Arial"/>
                <w:b/>
                <w:bCs/>
                <w:sz w:val="20"/>
                <w:lang w:val="it-IT"/>
              </w:rPr>
            </w:pPr>
            <w:r w:rsidRPr="00411549">
              <w:rPr>
                <w:rFonts w:ascii="Arial" w:hAnsi="Arial" w:cs="Arial"/>
                <w:b/>
                <w:bCs/>
                <w:sz w:val="20"/>
                <w:lang w:val="it-IT"/>
              </w:rPr>
              <w:t>UM</w:t>
            </w:r>
          </w:p>
        </w:tc>
        <w:tc>
          <w:tcPr>
            <w:tcW w:w="3119" w:type="dxa"/>
            <w:tcBorders>
              <w:top w:val="single" w:sz="4" w:space="0" w:color="auto"/>
              <w:left w:val="single" w:sz="4" w:space="0" w:color="auto"/>
              <w:right w:val="single" w:sz="4" w:space="0" w:color="auto"/>
            </w:tcBorders>
            <w:vAlign w:val="center"/>
          </w:tcPr>
          <w:p w:rsidR="003B743B" w:rsidRDefault="003B743B" w:rsidP="00D57BA2">
            <w:pPr>
              <w:ind w:left="-108"/>
              <w:jc w:val="center"/>
              <w:rPr>
                <w:rFonts w:ascii="Arial" w:hAnsi="Arial" w:cs="Arial"/>
                <w:b/>
                <w:bCs/>
                <w:sz w:val="20"/>
                <w:lang w:val="it-IT"/>
              </w:rPr>
            </w:pPr>
            <w:r>
              <w:rPr>
                <w:rFonts w:ascii="Arial" w:hAnsi="Arial" w:cs="Arial"/>
                <w:b/>
                <w:bCs/>
                <w:sz w:val="20"/>
                <w:lang w:val="it-IT"/>
              </w:rPr>
              <w:t>Iesire statie</w:t>
            </w:r>
          </w:p>
        </w:tc>
        <w:tc>
          <w:tcPr>
            <w:tcW w:w="3118" w:type="dxa"/>
            <w:tcBorders>
              <w:top w:val="single" w:sz="4" w:space="0" w:color="auto"/>
              <w:left w:val="single" w:sz="4" w:space="0" w:color="auto"/>
              <w:right w:val="single" w:sz="4" w:space="0" w:color="auto"/>
            </w:tcBorders>
            <w:vAlign w:val="center"/>
          </w:tcPr>
          <w:p w:rsidR="003B743B" w:rsidRPr="00411549" w:rsidRDefault="003B743B" w:rsidP="00D57BA2">
            <w:pPr>
              <w:jc w:val="center"/>
              <w:rPr>
                <w:rFonts w:ascii="Arial" w:hAnsi="Arial" w:cs="Arial"/>
                <w:b/>
                <w:bCs/>
                <w:sz w:val="20"/>
                <w:lang w:val="it-IT"/>
              </w:rPr>
            </w:pPr>
            <w:r>
              <w:rPr>
                <w:rFonts w:ascii="Arial" w:hAnsi="Arial" w:cs="Arial"/>
                <w:b/>
                <w:bCs/>
                <w:sz w:val="20"/>
                <w:lang w:val="it-IT"/>
              </w:rPr>
              <w:t>Metoda de analiza/ CMA</w:t>
            </w:r>
          </w:p>
        </w:tc>
      </w:tr>
      <w:tr w:rsidR="003B743B" w:rsidRPr="00411549" w:rsidTr="00D57BA2">
        <w:trPr>
          <w:trHeight w:val="163"/>
        </w:trPr>
        <w:tc>
          <w:tcPr>
            <w:tcW w:w="1559" w:type="dxa"/>
            <w:vAlign w:val="center"/>
          </w:tcPr>
          <w:p w:rsidR="003B743B" w:rsidRPr="00411549" w:rsidRDefault="003B743B" w:rsidP="00D57BA2">
            <w:pPr>
              <w:jc w:val="center"/>
              <w:rPr>
                <w:rFonts w:ascii="Arial" w:hAnsi="Arial" w:cs="Arial"/>
                <w:sz w:val="20"/>
                <w:lang w:val="it-IT"/>
              </w:rPr>
            </w:pPr>
            <w:r w:rsidRPr="00411549">
              <w:rPr>
                <w:rFonts w:ascii="Arial" w:hAnsi="Arial" w:cs="Arial"/>
                <w:sz w:val="20"/>
                <w:lang w:val="it-IT"/>
              </w:rPr>
              <w:t>Culoare</w:t>
            </w:r>
          </w:p>
        </w:tc>
        <w:tc>
          <w:tcPr>
            <w:tcW w:w="992" w:type="dxa"/>
            <w:vAlign w:val="center"/>
          </w:tcPr>
          <w:p w:rsidR="003B743B" w:rsidRPr="00411549" w:rsidRDefault="003B743B" w:rsidP="00D57BA2">
            <w:pPr>
              <w:jc w:val="center"/>
              <w:rPr>
                <w:rFonts w:ascii="Arial" w:hAnsi="Arial" w:cs="Arial"/>
                <w:sz w:val="20"/>
                <w:lang w:val="it-IT"/>
              </w:rPr>
            </w:pPr>
            <w:r w:rsidRPr="00411549">
              <w:rPr>
                <w:rFonts w:ascii="Arial" w:hAnsi="Arial" w:cs="Arial"/>
                <w:sz w:val="20"/>
                <w:lang w:val="it-IT"/>
              </w:rPr>
              <w:t>accep</w:t>
            </w:r>
          </w:p>
        </w:tc>
        <w:tc>
          <w:tcPr>
            <w:tcW w:w="3119" w:type="dxa"/>
            <w:vAlign w:val="center"/>
          </w:tcPr>
          <w:p w:rsidR="003B743B" w:rsidRDefault="003B743B" w:rsidP="00D57BA2">
            <w:pPr>
              <w:jc w:val="center"/>
            </w:pPr>
            <w:r>
              <w:rPr>
                <w:rFonts w:ascii="Arial" w:hAnsi="Arial" w:cs="Arial"/>
                <w:sz w:val="20"/>
                <w:lang w:val="it-IT"/>
              </w:rPr>
              <w:t>slab galbu</w:t>
            </w:r>
          </w:p>
        </w:tc>
        <w:tc>
          <w:tcPr>
            <w:tcW w:w="3118" w:type="dxa"/>
            <w:vAlign w:val="center"/>
          </w:tcPr>
          <w:p w:rsidR="003B743B" w:rsidRPr="00411549" w:rsidRDefault="003B743B" w:rsidP="00D57BA2">
            <w:pPr>
              <w:ind w:left="-108"/>
              <w:jc w:val="center"/>
              <w:rPr>
                <w:rFonts w:ascii="Arial" w:hAnsi="Arial" w:cs="Arial"/>
                <w:sz w:val="20"/>
                <w:lang w:val="it-IT"/>
              </w:rPr>
            </w:pPr>
            <w:r w:rsidRPr="00411549">
              <w:rPr>
                <w:rFonts w:ascii="Arial" w:eastAsia="Times New Roman" w:hAnsi="Arial" w:cs="Arial"/>
                <w:sz w:val="20"/>
                <w:szCs w:val="20"/>
                <w:lang w:eastAsia="ro-RO"/>
              </w:rPr>
              <w:t>SREN ISO 7887/2002</w:t>
            </w:r>
          </w:p>
        </w:tc>
      </w:tr>
      <w:tr w:rsidR="003B743B" w:rsidRPr="00D578A3" w:rsidTr="00D57BA2">
        <w:trPr>
          <w:trHeight w:val="163"/>
        </w:trPr>
        <w:tc>
          <w:tcPr>
            <w:tcW w:w="1559" w:type="dxa"/>
            <w:vAlign w:val="center"/>
          </w:tcPr>
          <w:p w:rsidR="003B743B" w:rsidRPr="00411549" w:rsidRDefault="003B743B" w:rsidP="00D57BA2">
            <w:pPr>
              <w:jc w:val="center"/>
              <w:rPr>
                <w:rFonts w:ascii="Arial" w:hAnsi="Arial" w:cs="Arial"/>
                <w:sz w:val="20"/>
                <w:lang w:val="it-IT"/>
              </w:rPr>
            </w:pPr>
            <w:r w:rsidRPr="00411549">
              <w:rPr>
                <w:rFonts w:ascii="Arial" w:hAnsi="Arial" w:cs="Arial"/>
                <w:sz w:val="20"/>
                <w:lang w:val="it-IT"/>
              </w:rPr>
              <w:t>Gust</w:t>
            </w:r>
          </w:p>
        </w:tc>
        <w:tc>
          <w:tcPr>
            <w:tcW w:w="992" w:type="dxa"/>
            <w:vAlign w:val="center"/>
          </w:tcPr>
          <w:p w:rsidR="003B743B" w:rsidRDefault="003B743B" w:rsidP="00D57BA2">
            <w:pPr>
              <w:jc w:val="center"/>
            </w:pPr>
            <w:r>
              <w:t>Grade</w:t>
            </w:r>
          </w:p>
        </w:tc>
        <w:tc>
          <w:tcPr>
            <w:tcW w:w="3119" w:type="dxa"/>
            <w:vAlign w:val="center"/>
          </w:tcPr>
          <w:p w:rsidR="003B743B" w:rsidRDefault="003B743B" w:rsidP="00D57BA2">
            <w:pPr>
              <w:jc w:val="center"/>
            </w:pPr>
            <w:r w:rsidRPr="00B2337E">
              <w:rPr>
                <w:rFonts w:ascii="Arial" w:hAnsi="Arial" w:cs="Arial"/>
                <w:sz w:val="20"/>
                <w:lang w:val="it-IT"/>
              </w:rPr>
              <w:t>absent</w:t>
            </w:r>
          </w:p>
        </w:tc>
        <w:tc>
          <w:tcPr>
            <w:tcW w:w="3118" w:type="dxa"/>
          </w:tcPr>
          <w:p w:rsidR="003B743B" w:rsidRPr="00D578A3" w:rsidRDefault="003B743B" w:rsidP="00D57BA2">
            <w:pPr>
              <w:jc w:val="center"/>
            </w:pPr>
            <w:r w:rsidRPr="00D578A3">
              <w:rPr>
                <w:rFonts w:ascii="Arial" w:hAnsi="Arial" w:cs="Arial"/>
                <w:sz w:val="20"/>
                <w:lang w:val="it-IT"/>
              </w:rPr>
              <w:t>Accep. pt clienti si fara modificari</w:t>
            </w:r>
          </w:p>
        </w:tc>
      </w:tr>
      <w:tr w:rsidR="003B743B" w:rsidRPr="00D578A3" w:rsidTr="00D57BA2">
        <w:trPr>
          <w:trHeight w:val="163"/>
        </w:trPr>
        <w:tc>
          <w:tcPr>
            <w:tcW w:w="1559" w:type="dxa"/>
            <w:vAlign w:val="center"/>
          </w:tcPr>
          <w:p w:rsidR="003B743B" w:rsidRPr="00411549" w:rsidRDefault="003B743B" w:rsidP="00D57BA2">
            <w:pPr>
              <w:jc w:val="center"/>
              <w:rPr>
                <w:rFonts w:ascii="Arial" w:hAnsi="Arial" w:cs="Arial"/>
                <w:sz w:val="20"/>
                <w:lang w:val="it-IT"/>
              </w:rPr>
            </w:pPr>
            <w:r w:rsidRPr="00411549">
              <w:rPr>
                <w:rFonts w:ascii="Arial" w:hAnsi="Arial" w:cs="Arial"/>
                <w:sz w:val="20"/>
                <w:lang w:val="it-IT"/>
              </w:rPr>
              <w:t>Miros</w:t>
            </w:r>
          </w:p>
        </w:tc>
        <w:tc>
          <w:tcPr>
            <w:tcW w:w="992" w:type="dxa"/>
            <w:vAlign w:val="center"/>
          </w:tcPr>
          <w:p w:rsidR="003B743B" w:rsidRDefault="003B743B" w:rsidP="00D57BA2">
            <w:pPr>
              <w:jc w:val="center"/>
            </w:pPr>
            <w:r>
              <w:t>Grade</w:t>
            </w:r>
          </w:p>
        </w:tc>
        <w:tc>
          <w:tcPr>
            <w:tcW w:w="3119" w:type="dxa"/>
            <w:vAlign w:val="center"/>
          </w:tcPr>
          <w:p w:rsidR="003B743B" w:rsidRDefault="003B743B" w:rsidP="00D57BA2">
            <w:pPr>
              <w:jc w:val="center"/>
            </w:pPr>
            <w:r w:rsidRPr="00B2337E">
              <w:rPr>
                <w:rFonts w:ascii="Arial" w:hAnsi="Arial" w:cs="Arial"/>
                <w:sz w:val="20"/>
                <w:lang w:val="it-IT"/>
              </w:rPr>
              <w:t>absent</w:t>
            </w:r>
          </w:p>
        </w:tc>
        <w:tc>
          <w:tcPr>
            <w:tcW w:w="3118" w:type="dxa"/>
          </w:tcPr>
          <w:p w:rsidR="003B743B" w:rsidRPr="00D578A3" w:rsidRDefault="003B743B" w:rsidP="00D57BA2">
            <w:pPr>
              <w:jc w:val="center"/>
            </w:pPr>
            <w:r w:rsidRPr="00D578A3">
              <w:rPr>
                <w:rFonts w:ascii="Arial" w:hAnsi="Arial" w:cs="Arial"/>
                <w:sz w:val="20"/>
                <w:lang w:val="it-IT"/>
              </w:rPr>
              <w:t>Acceptabile pt clienti si fara modificari</w:t>
            </w:r>
          </w:p>
        </w:tc>
      </w:tr>
      <w:tr w:rsidR="003B743B" w:rsidRPr="00D578A3" w:rsidTr="00D57BA2">
        <w:trPr>
          <w:trHeight w:val="743"/>
        </w:trPr>
        <w:tc>
          <w:tcPr>
            <w:tcW w:w="1559" w:type="dxa"/>
            <w:vAlign w:val="center"/>
          </w:tcPr>
          <w:p w:rsidR="003B743B" w:rsidRPr="00411549" w:rsidRDefault="003B743B" w:rsidP="00D57BA2">
            <w:pPr>
              <w:jc w:val="center"/>
              <w:rPr>
                <w:rFonts w:ascii="Arial" w:hAnsi="Arial" w:cs="Arial"/>
                <w:sz w:val="20"/>
                <w:lang w:val="it-IT"/>
              </w:rPr>
            </w:pPr>
            <w:r w:rsidRPr="00411549">
              <w:rPr>
                <w:rFonts w:ascii="Arial" w:hAnsi="Arial" w:cs="Arial"/>
                <w:sz w:val="20"/>
                <w:lang w:val="it-IT"/>
              </w:rPr>
              <w:t>pH</w:t>
            </w:r>
          </w:p>
        </w:tc>
        <w:tc>
          <w:tcPr>
            <w:tcW w:w="992" w:type="dxa"/>
            <w:vAlign w:val="center"/>
          </w:tcPr>
          <w:p w:rsidR="003B743B" w:rsidRPr="00411549" w:rsidRDefault="003B743B" w:rsidP="00D57BA2">
            <w:pPr>
              <w:jc w:val="center"/>
              <w:rPr>
                <w:rFonts w:ascii="Arial" w:hAnsi="Arial" w:cs="Arial"/>
                <w:sz w:val="20"/>
                <w:lang w:val="it-IT"/>
              </w:rPr>
            </w:pPr>
            <w:r w:rsidRPr="00411549">
              <w:rPr>
                <w:rFonts w:ascii="Arial" w:hAnsi="Arial" w:cs="Arial"/>
                <w:sz w:val="20"/>
                <w:lang w:val="it-IT"/>
              </w:rPr>
              <w:t>Unitati pH</w:t>
            </w:r>
          </w:p>
        </w:tc>
        <w:tc>
          <w:tcPr>
            <w:tcW w:w="3119" w:type="dxa"/>
            <w:vAlign w:val="center"/>
          </w:tcPr>
          <w:p w:rsidR="003B743B" w:rsidRPr="00411549" w:rsidRDefault="003B743B" w:rsidP="00D57BA2">
            <w:pPr>
              <w:ind w:left="-108"/>
              <w:jc w:val="center"/>
              <w:rPr>
                <w:rFonts w:ascii="Arial" w:eastAsia="Times New Roman" w:hAnsi="Arial" w:cs="Arial"/>
                <w:lang w:eastAsia="ro-RO"/>
              </w:rPr>
            </w:pPr>
            <w:r>
              <w:rPr>
                <w:rFonts w:ascii="Arial" w:eastAsia="Times New Roman" w:hAnsi="Arial" w:cs="Arial"/>
                <w:lang w:eastAsia="ro-RO"/>
              </w:rPr>
              <w:t>7,7</w:t>
            </w:r>
          </w:p>
        </w:tc>
        <w:tc>
          <w:tcPr>
            <w:tcW w:w="3118" w:type="dxa"/>
            <w:vAlign w:val="center"/>
          </w:tcPr>
          <w:p w:rsidR="003B743B" w:rsidRDefault="003B743B" w:rsidP="00D57BA2">
            <w:pPr>
              <w:ind w:left="-108"/>
              <w:jc w:val="center"/>
              <w:rPr>
                <w:rFonts w:ascii="Arial" w:eastAsia="Times New Roman" w:hAnsi="Arial" w:cs="Arial"/>
                <w:lang w:eastAsia="ro-RO"/>
              </w:rPr>
            </w:pPr>
            <w:r w:rsidRPr="00411549">
              <w:rPr>
                <w:rFonts w:ascii="Arial" w:eastAsia="Times New Roman" w:hAnsi="Arial" w:cs="Arial"/>
                <w:lang w:eastAsia="ro-RO"/>
              </w:rPr>
              <w:t>SREN ISO 10523/2009</w:t>
            </w:r>
          </w:p>
          <w:p w:rsidR="003B743B" w:rsidRPr="00D578A3" w:rsidRDefault="003B743B" w:rsidP="00D57BA2">
            <w:pPr>
              <w:ind w:left="-108"/>
              <w:jc w:val="center"/>
              <w:rPr>
                <w:rFonts w:ascii="Arial" w:eastAsia="Times New Roman" w:hAnsi="Arial" w:cs="Arial"/>
                <w:b/>
                <w:lang w:eastAsia="ro-RO"/>
              </w:rPr>
            </w:pPr>
            <w:r w:rsidRPr="00D578A3">
              <w:rPr>
                <w:rFonts w:ascii="Arial" w:eastAsia="Times New Roman" w:hAnsi="Arial" w:cs="Arial"/>
                <w:b/>
                <w:color w:val="000000"/>
                <w:lang w:eastAsia="ro-RO"/>
              </w:rPr>
              <w:t>6,5 - 9,5</w:t>
            </w:r>
          </w:p>
        </w:tc>
      </w:tr>
      <w:tr w:rsidR="003B743B" w:rsidRPr="00D578A3" w:rsidTr="00D57BA2">
        <w:trPr>
          <w:trHeight w:val="173"/>
        </w:trPr>
        <w:tc>
          <w:tcPr>
            <w:tcW w:w="1559" w:type="dxa"/>
            <w:vAlign w:val="center"/>
          </w:tcPr>
          <w:p w:rsidR="003B743B" w:rsidRPr="00411549" w:rsidRDefault="003B743B" w:rsidP="00D57BA2">
            <w:pPr>
              <w:jc w:val="center"/>
              <w:rPr>
                <w:rFonts w:ascii="Arial" w:hAnsi="Arial" w:cs="Arial"/>
                <w:sz w:val="20"/>
                <w:lang w:val="it-IT"/>
              </w:rPr>
            </w:pPr>
            <w:r w:rsidRPr="00411549">
              <w:rPr>
                <w:rFonts w:ascii="Arial" w:hAnsi="Arial" w:cs="Arial"/>
                <w:sz w:val="20"/>
                <w:lang w:val="it-IT"/>
              </w:rPr>
              <w:t>Conductivitate</w:t>
            </w:r>
          </w:p>
        </w:tc>
        <w:tc>
          <w:tcPr>
            <w:tcW w:w="992" w:type="dxa"/>
            <w:vAlign w:val="center"/>
          </w:tcPr>
          <w:p w:rsidR="003B743B" w:rsidRPr="00411549" w:rsidRDefault="003B743B" w:rsidP="00D57BA2">
            <w:pPr>
              <w:jc w:val="center"/>
              <w:rPr>
                <w:rFonts w:ascii="Arial" w:hAnsi="Arial" w:cs="Arial"/>
                <w:sz w:val="20"/>
                <w:vertAlign w:val="superscript"/>
                <w:lang w:val="it-IT"/>
              </w:rPr>
            </w:pPr>
            <w:r w:rsidRPr="00411549">
              <w:rPr>
                <w:rFonts w:ascii="Arial" w:hAnsi="Arial" w:cs="Arial"/>
                <w:sz w:val="20"/>
                <w:lang w:val="it-IT"/>
              </w:rPr>
              <w:t>μS cm</w:t>
            </w:r>
            <w:r w:rsidRPr="00411549">
              <w:rPr>
                <w:rFonts w:ascii="Arial" w:hAnsi="Arial" w:cs="Arial"/>
                <w:sz w:val="20"/>
                <w:vertAlign w:val="superscript"/>
                <w:lang w:val="it-IT"/>
              </w:rPr>
              <w:t>-1</w:t>
            </w:r>
          </w:p>
        </w:tc>
        <w:tc>
          <w:tcPr>
            <w:tcW w:w="3119" w:type="dxa"/>
            <w:vAlign w:val="center"/>
          </w:tcPr>
          <w:p w:rsidR="003B743B" w:rsidRPr="00411549" w:rsidRDefault="003B743B" w:rsidP="00D57BA2">
            <w:pPr>
              <w:spacing w:after="0" w:line="240" w:lineRule="auto"/>
              <w:ind w:left="-108"/>
              <w:jc w:val="center"/>
              <w:rPr>
                <w:rFonts w:ascii="Arial" w:eastAsia="Times New Roman" w:hAnsi="Arial" w:cs="Arial"/>
                <w:lang w:eastAsia="ro-RO"/>
              </w:rPr>
            </w:pPr>
            <w:r>
              <w:rPr>
                <w:rFonts w:ascii="Arial" w:eastAsia="Times New Roman" w:hAnsi="Arial" w:cs="Arial"/>
                <w:lang w:eastAsia="ro-RO"/>
              </w:rPr>
              <w:t>1062</w:t>
            </w:r>
          </w:p>
        </w:tc>
        <w:tc>
          <w:tcPr>
            <w:tcW w:w="3118" w:type="dxa"/>
            <w:vAlign w:val="center"/>
          </w:tcPr>
          <w:p w:rsidR="003B743B" w:rsidRDefault="003B743B" w:rsidP="00D57BA2">
            <w:pPr>
              <w:spacing w:after="0" w:line="240" w:lineRule="auto"/>
              <w:ind w:left="-108"/>
              <w:jc w:val="center"/>
              <w:rPr>
                <w:rFonts w:ascii="Arial" w:eastAsia="Times New Roman" w:hAnsi="Arial" w:cs="Arial"/>
                <w:lang w:eastAsia="ro-RO"/>
              </w:rPr>
            </w:pPr>
            <w:r w:rsidRPr="00411549">
              <w:rPr>
                <w:rFonts w:ascii="Arial" w:eastAsia="Times New Roman" w:hAnsi="Arial" w:cs="Arial"/>
                <w:lang w:eastAsia="ro-RO"/>
              </w:rPr>
              <w:t>SREN ISO 27888/1997</w:t>
            </w:r>
          </w:p>
          <w:p w:rsidR="003B743B" w:rsidRPr="00D578A3" w:rsidRDefault="003B743B" w:rsidP="00D57BA2">
            <w:pPr>
              <w:spacing w:after="0" w:line="240" w:lineRule="auto"/>
              <w:ind w:left="-108"/>
              <w:jc w:val="center"/>
              <w:rPr>
                <w:rFonts w:ascii="Arial" w:eastAsia="Times New Roman" w:hAnsi="Arial" w:cs="Arial"/>
                <w:b/>
                <w:lang w:eastAsia="ro-RO"/>
              </w:rPr>
            </w:pPr>
            <w:r w:rsidRPr="00D578A3">
              <w:rPr>
                <w:rFonts w:ascii="Arial" w:eastAsia="Times New Roman" w:hAnsi="Arial" w:cs="Arial"/>
                <w:b/>
                <w:color w:val="000000"/>
                <w:lang w:eastAsia="ro-RO"/>
              </w:rPr>
              <w:t>2500</w:t>
            </w:r>
          </w:p>
        </w:tc>
      </w:tr>
      <w:tr w:rsidR="003B743B" w:rsidRPr="00411549" w:rsidTr="00D57BA2">
        <w:trPr>
          <w:trHeight w:val="593"/>
        </w:trPr>
        <w:tc>
          <w:tcPr>
            <w:tcW w:w="1559" w:type="dxa"/>
            <w:vAlign w:val="center"/>
          </w:tcPr>
          <w:p w:rsidR="003B743B" w:rsidRPr="00411549" w:rsidRDefault="003B743B" w:rsidP="00D57BA2">
            <w:pPr>
              <w:rPr>
                <w:rFonts w:ascii="Arial" w:hAnsi="Arial" w:cs="Arial"/>
                <w:sz w:val="20"/>
                <w:lang w:val="it-IT"/>
              </w:rPr>
            </w:pPr>
            <w:r w:rsidRPr="00411549">
              <w:rPr>
                <w:rFonts w:ascii="Arial" w:hAnsi="Arial" w:cs="Arial"/>
                <w:sz w:val="20"/>
                <w:lang w:val="it-IT"/>
              </w:rPr>
              <w:t>Turbiditate</w:t>
            </w:r>
          </w:p>
        </w:tc>
        <w:tc>
          <w:tcPr>
            <w:tcW w:w="992" w:type="dxa"/>
            <w:vAlign w:val="center"/>
          </w:tcPr>
          <w:p w:rsidR="003B743B" w:rsidRPr="00411549" w:rsidRDefault="003B743B" w:rsidP="00D57BA2">
            <w:pPr>
              <w:jc w:val="center"/>
              <w:rPr>
                <w:rFonts w:ascii="Arial" w:hAnsi="Arial" w:cs="Arial"/>
                <w:sz w:val="20"/>
                <w:lang w:val="it-IT"/>
              </w:rPr>
            </w:pPr>
            <w:r w:rsidRPr="00411549">
              <w:rPr>
                <w:rFonts w:ascii="Arial" w:hAnsi="Arial" w:cs="Arial"/>
                <w:sz w:val="20"/>
                <w:lang w:val="it-IT"/>
              </w:rPr>
              <w:t>UNT</w:t>
            </w:r>
          </w:p>
        </w:tc>
        <w:tc>
          <w:tcPr>
            <w:tcW w:w="3119" w:type="dxa"/>
            <w:vAlign w:val="center"/>
          </w:tcPr>
          <w:p w:rsidR="003B743B" w:rsidRPr="00411549" w:rsidRDefault="003B743B" w:rsidP="00D57BA2">
            <w:pPr>
              <w:ind w:left="-108"/>
              <w:jc w:val="center"/>
              <w:rPr>
                <w:rFonts w:ascii="Arial" w:eastAsia="Times New Roman" w:hAnsi="Arial" w:cs="Arial"/>
                <w:lang w:eastAsia="ro-RO"/>
              </w:rPr>
            </w:pPr>
            <w:r>
              <w:rPr>
                <w:rFonts w:ascii="Arial" w:eastAsia="Times New Roman" w:hAnsi="Arial" w:cs="Arial"/>
                <w:lang w:eastAsia="ro-RO"/>
              </w:rPr>
              <w:t>3,17</w:t>
            </w:r>
          </w:p>
        </w:tc>
        <w:tc>
          <w:tcPr>
            <w:tcW w:w="3118" w:type="dxa"/>
            <w:vAlign w:val="center"/>
          </w:tcPr>
          <w:p w:rsidR="003B743B" w:rsidRDefault="003B743B" w:rsidP="00D57BA2">
            <w:pPr>
              <w:ind w:left="-108"/>
              <w:jc w:val="center"/>
              <w:rPr>
                <w:rFonts w:ascii="Arial" w:eastAsia="Times New Roman" w:hAnsi="Arial" w:cs="Arial"/>
                <w:lang w:eastAsia="ro-RO"/>
              </w:rPr>
            </w:pPr>
            <w:r w:rsidRPr="00411549">
              <w:rPr>
                <w:rFonts w:ascii="Arial" w:eastAsia="Times New Roman" w:hAnsi="Arial" w:cs="Arial"/>
                <w:lang w:eastAsia="ro-RO"/>
              </w:rPr>
              <w:t>SREN ISO 7027/2001</w:t>
            </w:r>
          </w:p>
          <w:p w:rsidR="003B743B" w:rsidRPr="005542A4" w:rsidRDefault="003B743B" w:rsidP="00D57BA2">
            <w:pPr>
              <w:ind w:left="-108"/>
              <w:jc w:val="center"/>
              <w:rPr>
                <w:rFonts w:ascii="Arial" w:hAnsi="Arial" w:cs="Arial"/>
                <w:b/>
                <w:sz w:val="20"/>
                <w:lang w:val="it-IT"/>
              </w:rPr>
            </w:pPr>
            <w:r w:rsidRPr="005542A4">
              <w:rPr>
                <w:rFonts w:ascii="Arial" w:eastAsia="Times New Roman" w:hAnsi="Arial" w:cs="Arial"/>
                <w:b/>
                <w:lang w:eastAsia="ro-RO"/>
              </w:rPr>
              <w:t>5</w:t>
            </w:r>
          </w:p>
        </w:tc>
      </w:tr>
      <w:tr w:rsidR="003B743B" w:rsidRPr="00D578A3" w:rsidTr="00D57BA2">
        <w:trPr>
          <w:trHeight w:hRule="exact" w:val="737"/>
        </w:trPr>
        <w:tc>
          <w:tcPr>
            <w:tcW w:w="1559" w:type="dxa"/>
            <w:vAlign w:val="center"/>
          </w:tcPr>
          <w:p w:rsidR="003B743B" w:rsidRPr="00CC6701" w:rsidRDefault="003B743B" w:rsidP="00D57BA2">
            <w:pPr>
              <w:rPr>
                <w:rFonts w:ascii="Arial" w:hAnsi="Arial" w:cs="Arial"/>
                <w:sz w:val="20"/>
                <w:lang w:val="it-IT"/>
              </w:rPr>
            </w:pPr>
            <w:r w:rsidRPr="00CC6701">
              <w:rPr>
                <w:rFonts w:ascii="Arial" w:hAnsi="Arial" w:cs="Arial"/>
                <w:sz w:val="20"/>
                <w:lang w:val="it-IT"/>
              </w:rPr>
              <w:t>Indice de permanganat</w:t>
            </w:r>
          </w:p>
        </w:tc>
        <w:tc>
          <w:tcPr>
            <w:tcW w:w="992" w:type="dxa"/>
            <w:vAlign w:val="center"/>
          </w:tcPr>
          <w:p w:rsidR="003B743B" w:rsidRPr="00CC6701" w:rsidRDefault="003B743B" w:rsidP="00D57BA2">
            <w:pPr>
              <w:jc w:val="center"/>
              <w:rPr>
                <w:rFonts w:ascii="Arial" w:hAnsi="Arial" w:cs="Arial"/>
                <w:sz w:val="20"/>
                <w:lang w:val="it-IT"/>
              </w:rPr>
            </w:pPr>
            <w:r w:rsidRPr="00CC6701">
              <w:rPr>
                <w:rFonts w:ascii="Arial" w:eastAsia="Times New Roman" w:hAnsi="Arial" w:cs="Arial"/>
                <w:bCs/>
                <w:lang w:eastAsia="ro-RO"/>
              </w:rPr>
              <w:t>mgO</w:t>
            </w:r>
            <w:r w:rsidRPr="00CC6701">
              <w:rPr>
                <w:rFonts w:ascii="Arial" w:eastAsia="Times New Roman" w:hAnsi="Arial" w:cs="Arial"/>
                <w:bCs/>
                <w:vertAlign w:val="subscript"/>
                <w:lang w:eastAsia="ro-RO"/>
              </w:rPr>
              <w:t>2</w:t>
            </w:r>
            <w:r w:rsidRPr="00CC6701">
              <w:rPr>
                <w:rFonts w:ascii="Arial" w:eastAsia="Times New Roman" w:hAnsi="Arial" w:cs="Arial"/>
                <w:bCs/>
                <w:lang w:eastAsia="ro-RO"/>
              </w:rPr>
              <w:t>/l</w:t>
            </w:r>
          </w:p>
        </w:tc>
        <w:tc>
          <w:tcPr>
            <w:tcW w:w="3119" w:type="dxa"/>
            <w:vAlign w:val="center"/>
          </w:tcPr>
          <w:p w:rsidR="003B743B" w:rsidRPr="00CC6701" w:rsidRDefault="003B743B" w:rsidP="00D57BA2">
            <w:pPr>
              <w:ind w:left="-108"/>
              <w:jc w:val="center"/>
              <w:rPr>
                <w:rFonts w:ascii="Arial" w:eastAsia="Times New Roman" w:hAnsi="Arial" w:cs="Arial"/>
                <w:lang w:eastAsia="ro-RO"/>
              </w:rPr>
            </w:pPr>
            <w:r>
              <w:rPr>
                <w:rFonts w:ascii="Arial" w:eastAsia="Times New Roman" w:hAnsi="Arial" w:cs="Arial"/>
                <w:lang w:eastAsia="ro-RO"/>
              </w:rPr>
              <w:t>1,20</w:t>
            </w:r>
          </w:p>
        </w:tc>
        <w:tc>
          <w:tcPr>
            <w:tcW w:w="3118" w:type="dxa"/>
            <w:vAlign w:val="center"/>
          </w:tcPr>
          <w:p w:rsidR="003B743B" w:rsidRPr="00CC6701" w:rsidRDefault="003B743B" w:rsidP="00D57BA2">
            <w:pPr>
              <w:ind w:left="-108"/>
              <w:jc w:val="center"/>
              <w:rPr>
                <w:rFonts w:ascii="Arial" w:eastAsia="Times New Roman" w:hAnsi="Arial" w:cs="Arial"/>
                <w:lang w:eastAsia="ro-RO"/>
              </w:rPr>
            </w:pPr>
            <w:r w:rsidRPr="00CC6701">
              <w:rPr>
                <w:rFonts w:ascii="Arial" w:eastAsia="Times New Roman" w:hAnsi="Arial" w:cs="Arial"/>
                <w:lang w:eastAsia="ro-RO"/>
              </w:rPr>
              <w:t>SR EN ISO 8467/2001</w:t>
            </w:r>
          </w:p>
          <w:p w:rsidR="003B743B" w:rsidRPr="00CC6701" w:rsidRDefault="003B743B" w:rsidP="00D57BA2">
            <w:pPr>
              <w:ind w:left="-108"/>
              <w:jc w:val="center"/>
              <w:rPr>
                <w:rFonts w:ascii="Arial" w:hAnsi="Arial" w:cs="Arial"/>
                <w:b/>
                <w:sz w:val="20"/>
                <w:lang w:val="it-IT"/>
              </w:rPr>
            </w:pPr>
            <w:r w:rsidRPr="00CC6701">
              <w:rPr>
                <w:rFonts w:ascii="Arial" w:eastAsia="Times New Roman" w:hAnsi="Arial" w:cs="Arial"/>
                <w:b/>
                <w:lang w:eastAsia="ro-RO"/>
              </w:rPr>
              <w:t>5</w:t>
            </w:r>
          </w:p>
        </w:tc>
      </w:tr>
      <w:tr w:rsidR="003B743B" w:rsidRPr="00411549" w:rsidTr="00D57BA2">
        <w:trPr>
          <w:trHeight w:val="335"/>
        </w:trPr>
        <w:tc>
          <w:tcPr>
            <w:tcW w:w="1559" w:type="dxa"/>
            <w:vAlign w:val="center"/>
          </w:tcPr>
          <w:p w:rsidR="003B743B" w:rsidRPr="00CC6701" w:rsidRDefault="003B743B" w:rsidP="00D57BA2">
            <w:pPr>
              <w:rPr>
                <w:rFonts w:ascii="Arial" w:hAnsi="Arial" w:cs="Arial"/>
                <w:sz w:val="20"/>
                <w:lang w:val="it-IT"/>
              </w:rPr>
            </w:pPr>
            <w:r w:rsidRPr="00CC6701">
              <w:rPr>
                <w:rFonts w:ascii="Arial" w:hAnsi="Arial" w:cs="Arial"/>
                <w:sz w:val="20"/>
                <w:lang w:val="it-IT"/>
              </w:rPr>
              <w:t>Fier total</w:t>
            </w:r>
          </w:p>
        </w:tc>
        <w:tc>
          <w:tcPr>
            <w:tcW w:w="992" w:type="dxa"/>
            <w:vAlign w:val="center"/>
          </w:tcPr>
          <w:p w:rsidR="003B743B" w:rsidRPr="00CC6701" w:rsidRDefault="003B743B" w:rsidP="00D57BA2">
            <w:pPr>
              <w:jc w:val="center"/>
              <w:rPr>
                <w:rFonts w:ascii="Arial" w:hAnsi="Arial" w:cs="Arial"/>
                <w:sz w:val="20"/>
                <w:lang w:val="it-IT"/>
              </w:rPr>
            </w:pPr>
            <w:r w:rsidRPr="00CC6701">
              <w:rPr>
                <w:rFonts w:ascii="Arial" w:eastAsia="Times New Roman" w:hAnsi="Arial" w:cs="Arial"/>
                <w:bCs/>
                <w:lang w:eastAsia="ro-RO"/>
              </w:rPr>
              <w:t>μg/l</w:t>
            </w:r>
          </w:p>
        </w:tc>
        <w:tc>
          <w:tcPr>
            <w:tcW w:w="3119" w:type="dxa"/>
            <w:vAlign w:val="center"/>
          </w:tcPr>
          <w:p w:rsidR="003B743B" w:rsidRPr="00CC6701" w:rsidRDefault="003B743B" w:rsidP="00D57BA2">
            <w:pPr>
              <w:ind w:left="-108"/>
              <w:jc w:val="center"/>
              <w:rPr>
                <w:rFonts w:ascii="Arial" w:eastAsia="Times New Roman" w:hAnsi="Arial" w:cs="Arial"/>
                <w:lang w:eastAsia="ro-RO"/>
              </w:rPr>
            </w:pPr>
            <w:r>
              <w:rPr>
                <w:rFonts w:ascii="Arial" w:eastAsia="Times New Roman" w:hAnsi="Arial" w:cs="Arial"/>
                <w:lang w:eastAsia="ro-RO"/>
              </w:rPr>
              <w:t>258</w:t>
            </w:r>
          </w:p>
        </w:tc>
        <w:tc>
          <w:tcPr>
            <w:tcW w:w="3118" w:type="dxa"/>
            <w:vAlign w:val="center"/>
          </w:tcPr>
          <w:p w:rsidR="003B743B" w:rsidRPr="00CC6701" w:rsidRDefault="003B743B" w:rsidP="00D57BA2">
            <w:pPr>
              <w:ind w:left="-108"/>
              <w:jc w:val="center"/>
              <w:rPr>
                <w:rFonts w:ascii="Arial" w:eastAsia="Times New Roman" w:hAnsi="Arial" w:cs="Arial"/>
                <w:lang w:eastAsia="ro-RO"/>
              </w:rPr>
            </w:pPr>
            <w:r w:rsidRPr="00CC6701">
              <w:rPr>
                <w:rFonts w:ascii="Arial" w:eastAsia="Times New Roman" w:hAnsi="Arial" w:cs="Arial"/>
                <w:lang w:eastAsia="ro-RO"/>
              </w:rPr>
              <w:t>SR EN ISO 6332/1996</w:t>
            </w:r>
          </w:p>
          <w:p w:rsidR="003B743B" w:rsidRPr="00CC6701" w:rsidRDefault="003B743B" w:rsidP="00D57BA2">
            <w:pPr>
              <w:ind w:left="-108"/>
              <w:jc w:val="center"/>
              <w:rPr>
                <w:rFonts w:ascii="Arial" w:hAnsi="Arial" w:cs="Arial"/>
                <w:sz w:val="20"/>
                <w:lang w:val="it-IT"/>
              </w:rPr>
            </w:pPr>
            <w:r w:rsidRPr="00CC6701">
              <w:rPr>
                <w:rFonts w:ascii="Arial" w:eastAsia="Times New Roman" w:hAnsi="Arial" w:cs="Arial"/>
                <w:b/>
                <w:lang w:eastAsia="ro-RO"/>
              </w:rPr>
              <w:t>200</w:t>
            </w:r>
          </w:p>
        </w:tc>
      </w:tr>
      <w:tr w:rsidR="003B743B" w:rsidRPr="00D578A3" w:rsidTr="00D57BA2">
        <w:trPr>
          <w:trHeight w:hRule="exact" w:val="737"/>
        </w:trPr>
        <w:tc>
          <w:tcPr>
            <w:tcW w:w="1559" w:type="dxa"/>
            <w:vAlign w:val="center"/>
          </w:tcPr>
          <w:p w:rsidR="003B743B" w:rsidRPr="00CC6701" w:rsidRDefault="003B743B" w:rsidP="00D57BA2">
            <w:pPr>
              <w:rPr>
                <w:rFonts w:ascii="Arial" w:hAnsi="Arial" w:cs="Arial"/>
                <w:sz w:val="20"/>
                <w:lang w:val="it-IT"/>
              </w:rPr>
            </w:pPr>
            <w:r w:rsidRPr="00CC6701">
              <w:rPr>
                <w:rFonts w:ascii="Arial" w:hAnsi="Arial" w:cs="Arial"/>
                <w:sz w:val="20"/>
                <w:lang w:val="it-IT"/>
              </w:rPr>
              <w:t>Amoniu</w:t>
            </w:r>
          </w:p>
        </w:tc>
        <w:tc>
          <w:tcPr>
            <w:tcW w:w="992" w:type="dxa"/>
            <w:vAlign w:val="center"/>
          </w:tcPr>
          <w:p w:rsidR="003B743B" w:rsidRPr="00CC6701" w:rsidRDefault="003B743B" w:rsidP="00D57BA2">
            <w:pPr>
              <w:jc w:val="center"/>
              <w:rPr>
                <w:rFonts w:ascii="Arial" w:hAnsi="Arial" w:cs="Arial"/>
                <w:sz w:val="20"/>
                <w:lang w:val="it-IT"/>
              </w:rPr>
            </w:pPr>
            <w:r w:rsidRPr="00CC6701">
              <w:rPr>
                <w:rFonts w:ascii="Arial" w:eastAsia="Times New Roman" w:hAnsi="Arial" w:cs="Arial"/>
                <w:bCs/>
                <w:lang w:eastAsia="ro-RO"/>
              </w:rPr>
              <w:t>mg/l</w:t>
            </w:r>
          </w:p>
        </w:tc>
        <w:tc>
          <w:tcPr>
            <w:tcW w:w="3119" w:type="dxa"/>
            <w:vAlign w:val="center"/>
          </w:tcPr>
          <w:p w:rsidR="003B743B" w:rsidRPr="00CC6701" w:rsidRDefault="003B743B" w:rsidP="00D57BA2">
            <w:pPr>
              <w:ind w:left="-108"/>
              <w:jc w:val="center"/>
              <w:rPr>
                <w:rFonts w:ascii="Arial" w:eastAsia="Times New Roman" w:hAnsi="Arial" w:cs="Arial"/>
                <w:lang w:eastAsia="ro-RO"/>
              </w:rPr>
            </w:pPr>
            <w:r>
              <w:rPr>
                <w:rFonts w:ascii="Arial" w:eastAsia="Times New Roman" w:hAnsi="Arial" w:cs="Arial"/>
                <w:lang w:eastAsia="ro-RO"/>
              </w:rPr>
              <w:t>0,375</w:t>
            </w:r>
          </w:p>
        </w:tc>
        <w:tc>
          <w:tcPr>
            <w:tcW w:w="3118" w:type="dxa"/>
            <w:vAlign w:val="center"/>
          </w:tcPr>
          <w:p w:rsidR="003B743B" w:rsidRPr="00CC6701" w:rsidRDefault="003B743B" w:rsidP="00D57BA2">
            <w:pPr>
              <w:ind w:left="-108"/>
              <w:jc w:val="center"/>
              <w:rPr>
                <w:rFonts w:ascii="Arial" w:eastAsia="Times New Roman" w:hAnsi="Arial" w:cs="Arial"/>
                <w:lang w:eastAsia="ro-RO"/>
              </w:rPr>
            </w:pPr>
            <w:r w:rsidRPr="00CC6701">
              <w:rPr>
                <w:rFonts w:ascii="Arial" w:eastAsia="Times New Roman" w:hAnsi="Arial" w:cs="Arial"/>
                <w:lang w:eastAsia="ro-RO"/>
              </w:rPr>
              <w:t>SR EN ISO 71501/2001</w:t>
            </w:r>
          </w:p>
          <w:p w:rsidR="003B743B" w:rsidRPr="00CC6701" w:rsidRDefault="003B743B" w:rsidP="00D57BA2">
            <w:pPr>
              <w:ind w:left="-108"/>
              <w:jc w:val="center"/>
              <w:rPr>
                <w:rFonts w:ascii="Arial" w:hAnsi="Arial" w:cs="Arial"/>
                <w:sz w:val="20"/>
                <w:lang w:val="it-IT"/>
              </w:rPr>
            </w:pPr>
            <w:r w:rsidRPr="00CC6701">
              <w:rPr>
                <w:rFonts w:ascii="Arial" w:eastAsia="Times New Roman" w:hAnsi="Arial" w:cs="Arial"/>
                <w:b/>
                <w:lang w:eastAsia="ro-RO"/>
              </w:rPr>
              <w:t>0,5</w:t>
            </w:r>
          </w:p>
        </w:tc>
      </w:tr>
      <w:tr w:rsidR="003B743B" w:rsidRPr="00D578A3" w:rsidTr="00D57BA2">
        <w:trPr>
          <w:trHeight w:hRule="exact" w:val="737"/>
        </w:trPr>
        <w:tc>
          <w:tcPr>
            <w:tcW w:w="1559" w:type="dxa"/>
            <w:vAlign w:val="center"/>
          </w:tcPr>
          <w:p w:rsidR="003B743B" w:rsidRPr="00CC6701" w:rsidRDefault="003B743B" w:rsidP="00D57BA2">
            <w:pPr>
              <w:rPr>
                <w:rFonts w:ascii="Arial" w:hAnsi="Arial" w:cs="Arial"/>
                <w:sz w:val="20"/>
                <w:lang w:val="it-IT"/>
              </w:rPr>
            </w:pPr>
            <w:r w:rsidRPr="00CC6701">
              <w:rPr>
                <w:rFonts w:ascii="Arial" w:hAnsi="Arial" w:cs="Arial"/>
                <w:sz w:val="20"/>
                <w:lang w:val="it-IT"/>
              </w:rPr>
              <w:t>Nitriti</w:t>
            </w:r>
          </w:p>
        </w:tc>
        <w:tc>
          <w:tcPr>
            <w:tcW w:w="992" w:type="dxa"/>
            <w:vAlign w:val="center"/>
          </w:tcPr>
          <w:p w:rsidR="003B743B" w:rsidRPr="00CC6701" w:rsidRDefault="003B743B" w:rsidP="00D57BA2">
            <w:pPr>
              <w:jc w:val="center"/>
              <w:rPr>
                <w:rFonts w:ascii="Arial" w:hAnsi="Arial" w:cs="Arial"/>
                <w:sz w:val="20"/>
                <w:lang w:val="it-IT"/>
              </w:rPr>
            </w:pPr>
            <w:r w:rsidRPr="00CC6701">
              <w:rPr>
                <w:rFonts w:ascii="Arial" w:eastAsia="Times New Roman" w:hAnsi="Arial" w:cs="Arial"/>
                <w:bCs/>
                <w:lang w:eastAsia="ro-RO"/>
              </w:rPr>
              <w:t>mg/l</w:t>
            </w:r>
          </w:p>
        </w:tc>
        <w:tc>
          <w:tcPr>
            <w:tcW w:w="3119" w:type="dxa"/>
            <w:vAlign w:val="center"/>
          </w:tcPr>
          <w:p w:rsidR="003B743B" w:rsidRPr="00CC6701" w:rsidRDefault="003B743B" w:rsidP="00D57BA2">
            <w:pPr>
              <w:jc w:val="center"/>
              <w:rPr>
                <w:rFonts w:ascii="Arial" w:hAnsi="Arial" w:cs="Arial"/>
                <w:sz w:val="20"/>
                <w:lang w:val="it-IT"/>
              </w:rPr>
            </w:pPr>
            <w:r>
              <w:rPr>
                <w:rFonts w:ascii="Arial" w:hAnsi="Arial" w:cs="Arial"/>
                <w:sz w:val="20"/>
                <w:lang w:val="it-IT"/>
              </w:rPr>
              <w:t>SLD</w:t>
            </w:r>
          </w:p>
        </w:tc>
        <w:tc>
          <w:tcPr>
            <w:tcW w:w="3118" w:type="dxa"/>
            <w:vAlign w:val="center"/>
          </w:tcPr>
          <w:p w:rsidR="003B743B" w:rsidRPr="00CC6701" w:rsidRDefault="003B743B" w:rsidP="00D57BA2">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3B743B" w:rsidRPr="00CC6701" w:rsidRDefault="003B743B" w:rsidP="00D57BA2">
            <w:pPr>
              <w:ind w:left="-108"/>
              <w:jc w:val="center"/>
              <w:rPr>
                <w:rFonts w:ascii="Arial" w:hAnsi="Arial" w:cs="Arial"/>
                <w:b/>
                <w:sz w:val="20"/>
                <w:lang w:val="it-IT"/>
              </w:rPr>
            </w:pPr>
            <w:r w:rsidRPr="00CC6701">
              <w:rPr>
                <w:rFonts w:ascii="Arial" w:eastAsia="Times New Roman" w:hAnsi="Arial" w:cs="Arial"/>
                <w:b/>
                <w:lang w:eastAsia="ro-RO"/>
              </w:rPr>
              <w:t>0,5</w:t>
            </w:r>
          </w:p>
        </w:tc>
      </w:tr>
      <w:tr w:rsidR="003B743B" w:rsidRPr="00B453CA" w:rsidTr="00D57BA2">
        <w:trPr>
          <w:trHeight w:val="335"/>
        </w:trPr>
        <w:tc>
          <w:tcPr>
            <w:tcW w:w="1559" w:type="dxa"/>
            <w:vAlign w:val="center"/>
          </w:tcPr>
          <w:p w:rsidR="003B743B" w:rsidRPr="00CC6701" w:rsidRDefault="003B743B" w:rsidP="00D57BA2">
            <w:pPr>
              <w:rPr>
                <w:rFonts w:ascii="Arial" w:hAnsi="Arial" w:cs="Arial"/>
                <w:sz w:val="20"/>
                <w:lang w:val="it-IT"/>
              </w:rPr>
            </w:pPr>
            <w:r w:rsidRPr="00CC6701">
              <w:rPr>
                <w:rFonts w:ascii="Arial" w:hAnsi="Arial" w:cs="Arial"/>
                <w:sz w:val="20"/>
                <w:lang w:val="it-IT"/>
              </w:rPr>
              <w:t>Azotati</w:t>
            </w:r>
          </w:p>
        </w:tc>
        <w:tc>
          <w:tcPr>
            <w:tcW w:w="992" w:type="dxa"/>
            <w:vAlign w:val="center"/>
          </w:tcPr>
          <w:p w:rsidR="003B743B" w:rsidRPr="00CC6701" w:rsidRDefault="003B743B" w:rsidP="00D57BA2">
            <w:pPr>
              <w:jc w:val="center"/>
              <w:rPr>
                <w:rFonts w:ascii="Arial" w:eastAsia="Times New Roman" w:hAnsi="Arial" w:cs="Arial"/>
                <w:bCs/>
                <w:lang w:eastAsia="ro-RO"/>
              </w:rPr>
            </w:pPr>
            <w:r w:rsidRPr="00CC6701">
              <w:rPr>
                <w:rFonts w:ascii="Arial" w:eastAsia="Times New Roman" w:hAnsi="Arial" w:cs="Arial"/>
                <w:bCs/>
                <w:lang w:eastAsia="ro-RO"/>
              </w:rPr>
              <w:t>mg/l</w:t>
            </w:r>
          </w:p>
        </w:tc>
        <w:tc>
          <w:tcPr>
            <w:tcW w:w="3119" w:type="dxa"/>
            <w:vAlign w:val="center"/>
          </w:tcPr>
          <w:p w:rsidR="003B743B" w:rsidRPr="00CC6701" w:rsidRDefault="003B743B" w:rsidP="00D57BA2">
            <w:pPr>
              <w:ind w:left="-108"/>
              <w:jc w:val="center"/>
              <w:rPr>
                <w:rFonts w:ascii="Arial" w:eastAsia="Times New Roman" w:hAnsi="Arial" w:cs="Arial"/>
                <w:lang w:eastAsia="ro-RO"/>
              </w:rPr>
            </w:pPr>
            <w:r>
              <w:rPr>
                <w:rFonts w:ascii="Arial" w:eastAsia="Times New Roman" w:hAnsi="Arial" w:cs="Arial"/>
                <w:lang w:eastAsia="ro-RO"/>
              </w:rPr>
              <w:t>2,78</w:t>
            </w:r>
          </w:p>
        </w:tc>
        <w:tc>
          <w:tcPr>
            <w:tcW w:w="3118" w:type="dxa"/>
            <w:vAlign w:val="center"/>
          </w:tcPr>
          <w:p w:rsidR="003B743B" w:rsidRPr="00CC6701" w:rsidRDefault="003B743B" w:rsidP="00D57BA2">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3B743B" w:rsidRPr="00CC6701" w:rsidRDefault="003B743B" w:rsidP="00D57BA2">
            <w:pPr>
              <w:ind w:left="-108"/>
              <w:jc w:val="center"/>
              <w:rPr>
                <w:rFonts w:ascii="Arial" w:eastAsia="Times New Roman" w:hAnsi="Arial" w:cs="Arial"/>
                <w:b/>
                <w:lang w:eastAsia="ro-RO"/>
              </w:rPr>
            </w:pPr>
            <w:r w:rsidRPr="00CC6701">
              <w:rPr>
                <w:rFonts w:ascii="Arial" w:eastAsia="Times New Roman" w:hAnsi="Arial" w:cs="Arial"/>
                <w:b/>
                <w:lang w:eastAsia="ro-RO"/>
              </w:rPr>
              <w:t>50</w:t>
            </w:r>
          </w:p>
        </w:tc>
      </w:tr>
      <w:tr w:rsidR="003B743B" w:rsidRPr="00D578A3" w:rsidTr="00D57BA2">
        <w:trPr>
          <w:trHeight w:val="335"/>
        </w:trPr>
        <w:tc>
          <w:tcPr>
            <w:tcW w:w="1559" w:type="dxa"/>
            <w:vAlign w:val="center"/>
          </w:tcPr>
          <w:p w:rsidR="003B743B" w:rsidRPr="00D578A3" w:rsidRDefault="003B743B" w:rsidP="00D57BA2">
            <w:pPr>
              <w:rPr>
                <w:rFonts w:ascii="Arial" w:hAnsi="Arial" w:cs="Arial"/>
                <w:sz w:val="20"/>
                <w:lang w:val="it-IT"/>
              </w:rPr>
            </w:pPr>
            <w:r w:rsidRPr="00D578A3">
              <w:rPr>
                <w:rFonts w:ascii="Arial" w:hAnsi="Arial" w:cs="Arial"/>
                <w:sz w:val="20"/>
                <w:lang w:val="it-IT"/>
              </w:rPr>
              <w:t>Cloruri</w:t>
            </w:r>
          </w:p>
        </w:tc>
        <w:tc>
          <w:tcPr>
            <w:tcW w:w="992" w:type="dxa"/>
            <w:vAlign w:val="center"/>
          </w:tcPr>
          <w:p w:rsidR="003B743B" w:rsidRPr="00D578A3" w:rsidRDefault="003B743B" w:rsidP="00D57BA2">
            <w:pPr>
              <w:jc w:val="center"/>
              <w:rPr>
                <w:rFonts w:ascii="Arial" w:hAnsi="Arial" w:cs="Arial"/>
                <w:sz w:val="20"/>
                <w:lang w:val="it-IT"/>
              </w:rPr>
            </w:pPr>
            <w:r w:rsidRPr="00D578A3">
              <w:rPr>
                <w:rFonts w:ascii="Arial" w:eastAsia="Times New Roman" w:hAnsi="Arial" w:cs="Arial"/>
                <w:bCs/>
                <w:lang w:eastAsia="ro-RO"/>
              </w:rPr>
              <w:t>mg/l</w:t>
            </w:r>
          </w:p>
        </w:tc>
        <w:tc>
          <w:tcPr>
            <w:tcW w:w="3119" w:type="dxa"/>
            <w:vAlign w:val="center"/>
          </w:tcPr>
          <w:p w:rsidR="003B743B" w:rsidRPr="00D578A3" w:rsidRDefault="003B743B" w:rsidP="00D57BA2">
            <w:pPr>
              <w:ind w:left="-108"/>
              <w:jc w:val="center"/>
              <w:rPr>
                <w:rFonts w:ascii="Arial" w:eastAsia="Times New Roman" w:hAnsi="Arial" w:cs="Arial"/>
                <w:lang w:eastAsia="ro-RO"/>
              </w:rPr>
            </w:pPr>
            <w:r>
              <w:rPr>
                <w:rFonts w:ascii="Arial" w:eastAsia="Times New Roman" w:hAnsi="Arial" w:cs="Arial"/>
                <w:lang w:eastAsia="ro-RO"/>
              </w:rPr>
              <w:t>132,58</w:t>
            </w:r>
          </w:p>
        </w:tc>
        <w:tc>
          <w:tcPr>
            <w:tcW w:w="3118" w:type="dxa"/>
            <w:vAlign w:val="center"/>
          </w:tcPr>
          <w:p w:rsidR="003B743B" w:rsidRPr="00D578A3" w:rsidRDefault="003B743B" w:rsidP="00D57BA2">
            <w:pPr>
              <w:ind w:left="-108"/>
              <w:jc w:val="center"/>
              <w:rPr>
                <w:rFonts w:ascii="Arial" w:eastAsia="Times New Roman" w:hAnsi="Arial" w:cs="Arial"/>
                <w:lang w:eastAsia="ro-RO"/>
              </w:rPr>
            </w:pPr>
            <w:r w:rsidRPr="00D578A3">
              <w:rPr>
                <w:rFonts w:ascii="Arial" w:eastAsia="Times New Roman" w:hAnsi="Arial" w:cs="Arial"/>
                <w:lang w:eastAsia="ro-RO"/>
              </w:rPr>
              <w:t>SREN ISO 9297/2001</w:t>
            </w:r>
          </w:p>
          <w:p w:rsidR="003B743B" w:rsidRPr="00D578A3" w:rsidRDefault="003B743B" w:rsidP="00D57BA2">
            <w:pPr>
              <w:ind w:left="-108"/>
              <w:jc w:val="center"/>
              <w:rPr>
                <w:rFonts w:ascii="Arial" w:hAnsi="Arial" w:cs="Arial"/>
                <w:b/>
                <w:sz w:val="20"/>
                <w:lang w:val="it-IT"/>
              </w:rPr>
            </w:pPr>
            <w:r w:rsidRPr="00D578A3">
              <w:rPr>
                <w:rFonts w:ascii="Arial" w:eastAsia="Times New Roman" w:hAnsi="Arial" w:cs="Arial"/>
                <w:b/>
                <w:lang w:eastAsia="ro-RO"/>
              </w:rPr>
              <w:t>250</w:t>
            </w:r>
          </w:p>
        </w:tc>
      </w:tr>
      <w:tr w:rsidR="003B743B" w:rsidRPr="00262315" w:rsidTr="00D57BA2">
        <w:trPr>
          <w:trHeight w:val="785"/>
        </w:trPr>
        <w:tc>
          <w:tcPr>
            <w:tcW w:w="1559" w:type="dxa"/>
            <w:vAlign w:val="center"/>
          </w:tcPr>
          <w:p w:rsidR="003B743B" w:rsidRPr="00E83257" w:rsidRDefault="003B743B" w:rsidP="00D57BA2">
            <w:pPr>
              <w:rPr>
                <w:rFonts w:ascii="Arial" w:hAnsi="Arial" w:cs="Arial"/>
                <w:sz w:val="20"/>
                <w:lang w:val="it-IT"/>
              </w:rPr>
            </w:pPr>
            <w:r w:rsidRPr="00E83257">
              <w:rPr>
                <w:rFonts w:ascii="Arial" w:hAnsi="Arial" w:cs="Arial"/>
                <w:sz w:val="20"/>
                <w:lang w:val="it-IT"/>
              </w:rPr>
              <w:t>Aluminiu</w:t>
            </w:r>
          </w:p>
        </w:tc>
        <w:tc>
          <w:tcPr>
            <w:tcW w:w="992" w:type="dxa"/>
            <w:vAlign w:val="center"/>
          </w:tcPr>
          <w:p w:rsidR="003B743B" w:rsidRPr="00E83257" w:rsidRDefault="003B743B" w:rsidP="00D57BA2">
            <w:pPr>
              <w:jc w:val="center"/>
              <w:rPr>
                <w:rFonts w:ascii="Arial" w:hAnsi="Arial" w:cs="Arial"/>
                <w:sz w:val="20"/>
                <w:lang w:val="it-IT"/>
              </w:rPr>
            </w:pPr>
            <w:r w:rsidRPr="00E83257">
              <w:rPr>
                <w:rFonts w:ascii="Arial" w:eastAsia="Times New Roman" w:hAnsi="Arial" w:cs="Arial"/>
                <w:bCs/>
                <w:lang w:eastAsia="ro-RO"/>
              </w:rPr>
              <w:t>μg/l</w:t>
            </w:r>
          </w:p>
        </w:tc>
        <w:tc>
          <w:tcPr>
            <w:tcW w:w="3119" w:type="dxa"/>
            <w:vAlign w:val="center"/>
          </w:tcPr>
          <w:p w:rsidR="003B743B" w:rsidRPr="00E83257" w:rsidRDefault="003B743B" w:rsidP="00D57BA2">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3B743B" w:rsidRDefault="003B743B" w:rsidP="00D57BA2">
            <w:pPr>
              <w:ind w:left="-108"/>
              <w:rPr>
                <w:rFonts w:ascii="Arial" w:eastAsia="Times New Roman" w:hAnsi="Arial" w:cs="Arial"/>
                <w:lang w:eastAsia="ro-RO"/>
              </w:rPr>
            </w:pPr>
            <w:r w:rsidRPr="00E83257">
              <w:rPr>
                <w:rFonts w:ascii="Arial" w:eastAsia="Times New Roman" w:hAnsi="Arial" w:cs="Arial"/>
                <w:lang w:eastAsia="ro-RO"/>
              </w:rPr>
              <w:t>SREN ISO 10566/2001</w:t>
            </w:r>
          </w:p>
          <w:p w:rsidR="003B743B" w:rsidRPr="00262315" w:rsidRDefault="003B743B" w:rsidP="00D57BA2">
            <w:pPr>
              <w:ind w:left="-108"/>
              <w:jc w:val="center"/>
              <w:rPr>
                <w:rFonts w:ascii="Arial" w:hAnsi="Arial" w:cs="Arial"/>
                <w:b/>
                <w:sz w:val="20"/>
                <w:lang w:val="it-IT"/>
              </w:rPr>
            </w:pPr>
            <w:r w:rsidRPr="00262315">
              <w:rPr>
                <w:rFonts w:ascii="Arial" w:eastAsia="Times New Roman" w:hAnsi="Arial" w:cs="Arial"/>
                <w:b/>
                <w:lang w:eastAsia="ro-RO"/>
              </w:rPr>
              <w:t>200</w:t>
            </w:r>
          </w:p>
        </w:tc>
      </w:tr>
      <w:tr w:rsidR="003B743B" w:rsidRPr="00262315" w:rsidTr="00D57BA2">
        <w:trPr>
          <w:trHeight w:val="346"/>
        </w:trPr>
        <w:tc>
          <w:tcPr>
            <w:tcW w:w="1559" w:type="dxa"/>
            <w:vAlign w:val="center"/>
          </w:tcPr>
          <w:p w:rsidR="003B743B" w:rsidRPr="00E83257" w:rsidRDefault="003B743B" w:rsidP="00D57BA2">
            <w:pPr>
              <w:rPr>
                <w:rFonts w:ascii="Arial" w:hAnsi="Arial" w:cs="Arial"/>
                <w:sz w:val="20"/>
                <w:lang w:val="it-IT"/>
              </w:rPr>
            </w:pPr>
            <w:r w:rsidRPr="00E83257">
              <w:rPr>
                <w:rFonts w:ascii="Arial" w:hAnsi="Arial" w:cs="Arial"/>
                <w:sz w:val="20"/>
                <w:lang w:val="it-IT"/>
              </w:rPr>
              <w:t>Mangan</w:t>
            </w:r>
          </w:p>
        </w:tc>
        <w:tc>
          <w:tcPr>
            <w:tcW w:w="992" w:type="dxa"/>
            <w:vAlign w:val="center"/>
          </w:tcPr>
          <w:p w:rsidR="003B743B" w:rsidRPr="00E83257" w:rsidRDefault="003B743B" w:rsidP="00D57BA2">
            <w:pPr>
              <w:jc w:val="center"/>
              <w:rPr>
                <w:rFonts w:ascii="Arial" w:hAnsi="Arial" w:cs="Arial"/>
                <w:sz w:val="20"/>
                <w:lang w:val="it-IT"/>
              </w:rPr>
            </w:pPr>
            <w:r w:rsidRPr="00E83257">
              <w:rPr>
                <w:rFonts w:ascii="Arial" w:eastAsia="Times New Roman" w:hAnsi="Arial" w:cs="Arial"/>
                <w:bCs/>
                <w:lang w:eastAsia="ro-RO"/>
              </w:rPr>
              <w:t>μg/l</w:t>
            </w:r>
          </w:p>
        </w:tc>
        <w:tc>
          <w:tcPr>
            <w:tcW w:w="3119" w:type="dxa"/>
            <w:vAlign w:val="center"/>
          </w:tcPr>
          <w:p w:rsidR="003B743B" w:rsidRPr="00E83257" w:rsidRDefault="003B743B" w:rsidP="00D57BA2">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3B743B" w:rsidRDefault="003B743B" w:rsidP="00D57BA2">
            <w:pPr>
              <w:ind w:left="-108"/>
              <w:jc w:val="center"/>
              <w:rPr>
                <w:rFonts w:ascii="Arial" w:eastAsia="Times New Roman" w:hAnsi="Arial" w:cs="Arial"/>
                <w:lang w:eastAsia="ro-RO"/>
              </w:rPr>
            </w:pPr>
            <w:r w:rsidRPr="00E83257">
              <w:rPr>
                <w:rFonts w:ascii="Arial" w:eastAsia="Times New Roman" w:hAnsi="Arial" w:cs="Arial"/>
                <w:lang w:eastAsia="ro-RO"/>
              </w:rPr>
              <w:t>SREN ISO 86621/199</w:t>
            </w:r>
            <w:r>
              <w:rPr>
                <w:rFonts w:ascii="Arial" w:eastAsia="Times New Roman" w:hAnsi="Arial" w:cs="Arial"/>
                <w:lang w:eastAsia="ro-RO"/>
              </w:rPr>
              <w:t>5</w:t>
            </w:r>
          </w:p>
          <w:p w:rsidR="003B743B" w:rsidRPr="00262315" w:rsidRDefault="003B743B" w:rsidP="00D57BA2">
            <w:pPr>
              <w:ind w:left="-108"/>
              <w:jc w:val="center"/>
              <w:rPr>
                <w:rFonts w:ascii="Arial" w:hAnsi="Arial" w:cs="Arial"/>
                <w:b/>
                <w:sz w:val="20"/>
                <w:lang w:val="it-IT"/>
              </w:rPr>
            </w:pPr>
            <w:r w:rsidRPr="00262315">
              <w:rPr>
                <w:rFonts w:ascii="Arial" w:eastAsia="Times New Roman" w:hAnsi="Arial" w:cs="Arial"/>
                <w:b/>
                <w:lang w:eastAsia="ro-RO"/>
              </w:rPr>
              <w:t>50</w:t>
            </w:r>
          </w:p>
        </w:tc>
      </w:tr>
      <w:tr w:rsidR="003B743B" w:rsidRPr="00E83257" w:rsidTr="00D57BA2">
        <w:trPr>
          <w:trHeight w:val="559"/>
        </w:trPr>
        <w:tc>
          <w:tcPr>
            <w:tcW w:w="1559" w:type="dxa"/>
            <w:vAlign w:val="center"/>
          </w:tcPr>
          <w:p w:rsidR="003B743B" w:rsidRPr="00E83257" w:rsidRDefault="003B743B" w:rsidP="00D57BA2">
            <w:pPr>
              <w:rPr>
                <w:rFonts w:ascii="Arial" w:hAnsi="Arial" w:cs="Arial"/>
                <w:sz w:val="20"/>
                <w:lang w:val="it-IT"/>
              </w:rPr>
            </w:pPr>
            <w:r w:rsidRPr="00E83257">
              <w:rPr>
                <w:rFonts w:ascii="Arial" w:hAnsi="Arial" w:cs="Arial"/>
                <w:sz w:val="20"/>
                <w:lang w:val="it-IT"/>
              </w:rPr>
              <w:t>Ca+ Mg</w:t>
            </w:r>
          </w:p>
        </w:tc>
        <w:tc>
          <w:tcPr>
            <w:tcW w:w="992" w:type="dxa"/>
            <w:vAlign w:val="center"/>
          </w:tcPr>
          <w:p w:rsidR="003B743B" w:rsidRPr="00E83257" w:rsidRDefault="003B743B" w:rsidP="00D57BA2">
            <w:pPr>
              <w:ind w:left="-108"/>
              <w:jc w:val="center"/>
              <w:rPr>
                <w:rFonts w:ascii="Arial" w:hAnsi="Arial" w:cs="Arial"/>
                <w:sz w:val="20"/>
                <w:lang w:val="it-IT"/>
              </w:rPr>
            </w:pPr>
            <w:r w:rsidRPr="00E83257">
              <w:rPr>
                <w:rFonts w:eastAsia="Times New Roman" w:cs="Arial"/>
                <w:lang w:eastAsia="ro-RO"/>
              </w:rPr>
              <w:t>⁰</w:t>
            </w:r>
            <w:r w:rsidRPr="00E83257">
              <w:rPr>
                <w:rFonts w:ascii="Arial" w:eastAsia="Times New Roman" w:hAnsi="Arial" w:cs="Arial"/>
                <w:lang w:eastAsia="ro-RO"/>
              </w:rPr>
              <w:t>G</w:t>
            </w:r>
          </w:p>
        </w:tc>
        <w:tc>
          <w:tcPr>
            <w:tcW w:w="3119" w:type="dxa"/>
            <w:vAlign w:val="center"/>
          </w:tcPr>
          <w:p w:rsidR="003B743B" w:rsidRPr="00E83257" w:rsidRDefault="003B743B" w:rsidP="00D57BA2">
            <w:pPr>
              <w:ind w:left="-108"/>
              <w:jc w:val="center"/>
              <w:rPr>
                <w:rFonts w:ascii="Arial" w:eastAsia="Times New Roman" w:hAnsi="Arial" w:cs="Arial"/>
                <w:lang w:eastAsia="ro-RO"/>
              </w:rPr>
            </w:pPr>
            <w:r>
              <w:rPr>
                <w:rFonts w:ascii="Arial" w:eastAsia="Times New Roman" w:hAnsi="Arial" w:cs="Arial"/>
                <w:lang w:eastAsia="ro-RO"/>
              </w:rPr>
              <w:t>16,94</w:t>
            </w:r>
          </w:p>
        </w:tc>
        <w:tc>
          <w:tcPr>
            <w:tcW w:w="3118" w:type="dxa"/>
            <w:vAlign w:val="center"/>
          </w:tcPr>
          <w:p w:rsidR="003B743B" w:rsidRPr="00E83257" w:rsidRDefault="003B743B" w:rsidP="00D57BA2">
            <w:pPr>
              <w:ind w:left="-108"/>
              <w:jc w:val="center"/>
              <w:rPr>
                <w:rFonts w:ascii="Arial" w:eastAsia="Times New Roman" w:hAnsi="Arial" w:cs="Arial"/>
                <w:lang w:eastAsia="ro-RO"/>
              </w:rPr>
            </w:pPr>
            <w:r w:rsidRPr="00E83257">
              <w:rPr>
                <w:rFonts w:ascii="Arial" w:eastAsia="Times New Roman" w:hAnsi="Arial" w:cs="Arial"/>
                <w:lang w:eastAsia="ro-RO"/>
              </w:rPr>
              <w:t>SREN ISO 6059/2008</w:t>
            </w:r>
          </w:p>
          <w:p w:rsidR="003B743B" w:rsidRPr="00E83257" w:rsidRDefault="003B743B" w:rsidP="00D57BA2">
            <w:pPr>
              <w:ind w:left="-108"/>
              <w:jc w:val="center"/>
              <w:rPr>
                <w:rFonts w:ascii="Arial" w:hAnsi="Arial" w:cs="Arial"/>
                <w:b/>
                <w:sz w:val="20"/>
                <w:lang w:val="it-IT"/>
              </w:rPr>
            </w:pPr>
            <w:r w:rsidRPr="00E83257">
              <w:rPr>
                <w:rFonts w:ascii="Arial" w:eastAsia="Times New Roman" w:hAnsi="Arial" w:cs="Arial"/>
                <w:b/>
                <w:lang w:eastAsia="ro-RO"/>
              </w:rPr>
              <w:t>min 0,5</w:t>
            </w:r>
          </w:p>
        </w:tc>
      </w:tr>
      <w:tr w:rsidR="003B743B" w:rsidRPr="00262315" w:rsidTr="00D57BA2">
        <w:trPr>
          <w:trHeight w:val="335"/>
        </w:trPr>
        <w:tc>
          <w:tcPr>
            <w:tcW w:w="1559" w:type="dxa"/>
            <w:vAlign w:val="center"/>
          </w:tcPr>
          <w:p w:rsidR="003B743B" w:rsidRPr="00E83257" w:rsidRDefault="003B743B" w:rsidP="00D57BA2">
            <w:pPr>
              <w:rPr>
                <w:rFonts w:ascii="Arial" w:hAnsi="Arial" w:cs="Arial"/>
                <w:sz w:val="20"/>
                <w:lang w:val="it-IT"/>
              </w:rPr>
            </w:pPr>
            <w:r w:rsidRPr="00E83257">
              <w:rPr>
                <w:rFonts w:ascii="Arial" w:hAnsi="Arial" w:cs="Arial"/>
                <w:sz w:val="20"/>
                <w:lang w:val="it-IT"/>
              </w:rPr>
              <w:t>Sulfati</w:t>
            </w:r>
          </w:p>
        </w:tc>
        <w:tc>
          <w:tcPr>
            <w:tcW w:w="992" w:type="dxa"/>
            <w:vAlign w:val="center"/>
          </w:tcPr>
          <w:p w:rsidR="003B743B" w:rsidRPr="00E83257" w:rsidRDefault="003B743B" w:rsidP="00D57BA2">
            <w:pPr>
              <w:jc w:val="center"/>
              <w:rPr>
                <w:rFonts w:ascii="Arial" w:hAnsi="Arial" w:cs="Arial"/>
                <w:sz w:val="20"/>
                <w:lang w:val="it-IT"/>
              </w:rPr>
            </w:pPr>
            <w:r w:rsidRPr="00D578A3">
              <w:rPr>
                <w:rFonts w:ascii="Arial" w:eastAsia="Times New Roman" w:hAnsi="Arial" w:cs="Arial"/>
                <w:bCs/>
                <w:lang w:eastAsia="ro-RO"/>
              </w:rPr>
              <w:t>mg/l</w:t>
            </w:r>
          </w:p>
        </w:tc>
        <w:tc>
          <w:tcPr>
            <w:tcW w:w="3119" w:type="dxa"/>
            <w:vAlign w:val="center"/>
          </w:tcPr>
          <w:p w:rsidR="003B743B" w:rsidRPr="00E83257" w:rsidRDefault="003B743B" w:rsidP="00D57BA2">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3B743B" w:rsidRPr="00E83257" w:rsidRDefault="003B743B" w:rsidP="00D57BA2">
            <w:pPr>
              <w:ind w:left="-108"/>
              <w:jc w:val="center"/>
              <w:rPr>
                <w:rFonts w:ascii="Arial" w:hAnsi="Arial" w:cs="Arial"/>
                <w:sz w:val="20"/>
                <w:lang w:val="it-IT"/>
              </w:rPr>
            </w:pPr>
            <w:r w:rsidRPr="00E83257">
              <w:rPr>
                <w:rFonts w:ascii="Arial" w:hAnsi="Arial" w:cs="Arial"/>
                <w:sz w:val="20"/>
                <w:lang w:val="it-IT"/>
              </w:rPr>
              <w:t>STAS 3069-87</w:t>
            </w:r>
          </w:p>
          <w:p w:rsidR="003B743B" w:rsidRPr="00262315" w:rsidRDefault="003B743B" w:rsidP="00D57BA2">
            <w:pPr>
              <w:ind w:left="-108"/>
              <w:jc w:val="center"/>
              <w:rPr>
                <w:rFonts w:ascii="Arial" w:hAnsi="Arial" w:cs="Arial"/>
                <w:b/>
                <w:sz w:val="20"/>
                <w:lang w:val="it-IT"/>
              </w:rPr>
            </w:pPr>
            <w:r w:rsidRPr="00262315">
              <w:rPr>
                <w:rFonts w:ascii="Arial" w:hAnsi="Arial" w:cs="Arial"/>
                <w:b/>
                <w:sz w:val="20"/>
                <w:lang w:val="it-IT"/>
              </w:rPr>
              <w:t>max. 250</w:t>
            </w:r>
          </w:p>
        </w:tc>
      </w:tr>
      <w:tr w:rsidR="003B743B" w:rsidRPr="00E83257" w:rsidTr="00D57BA2">
        <w:trPr>
          <w:trHeight w:val="335"/>
        </w:trPr>
        <w:tc>
          <w:tcPr>
            <w:tcW w:w="1559" w:type="dxa"/>
            <w:vAlign w:val="center"/>
          </w:tcPr>
          <w:p w:rsidR="003B743B" w:rsidRPr="00E83257" w:rsidRDefault="003B743B" w:rsidP="00D57BA2">
            <w:pPr>
              <w:rPr>
                <w:rFonts w:ascii="Arial" w:hAnsi="Arial" w:cs="Arial"/>
                <w:sz w:val="20"/>
                <w:lang w:val="it-IT"/>
              </w:rPr>
            </w:pPr>
            <w:r w:rsidRPr="00E83257">
              <w:rPr>
                <w:rFonts w:ascii="Arial" w:hAnsi="Arial" w:cs="Arial"/>
                <w:sz w:val="20"/>
                <w:lang w:val="it-IT"/>
              </w:rPr>
              <w:t>Clor rezidual liber legat</w:t>
            </w:r>
          </w:p>
        </w:tc>
        <w:tc>
          <w:tcPr>
            <w:tcW w:w="992" w:type="dxa"/>
            <w:vAlign w:val="center"/>
          </w:tcPr>
          <w:p w:rsidR="003B743B" w:rsidRPr="00E83257" w:rsidRDefault="003B743B" w:rsidP="00D57BA2">
            <w:pPr>
              <w:jc w:val="center"/>
              <w:rPr>
                <w:rFonts w:ascii="Arial" w:hAnsi="Arial" w:cs="Arial"/>
                <w:sz w:val="20"/>
                <w:lang w:val="it-IT"/>
              </w:rPr>
            </w:pPr>
            <w:r w:rsidRPr="00E83257">
              <w:rPr>
                <w:rFonts w:ascii="Arial" w:eastAsia="Times New Roman" w:hAnsi="Arial" w:cs="Arial"/>
                <w:bCs/>
                <w:lang w:eastAsia="ro-RO"/>
              </w:rPr>
              <w:t>mg/l</w:t>
            </w:r>
          </w:p>
        </w:tc>
        <w:tc>
          <w:tcPr>
            <w:tcW w:w="3119" w:type="dxa"/>
            <w:vAlign w:val="center"/>
          </w:tcPr>
          <w:p w:rsidR="003B743B" w:rsidRPr="00E83257" w:rsidRDefault="003B743B" w:rsidP="00D57BA2">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3B743B" w:rsidRPr="00E83257" w:rsidRDefault="003B743B" w:rsidP="00D57BA2">
            <w:pPr>
              <w:ind w:left="-108"/>
              <w:jc w:val="center"/>
              <w:rPr>
                <w:rFonts w:ascii="Arial" w:eastAsia="Times New Roman" w:hAnsi="Arial" w:cs="Arial"/>
                <w:lang w:eastAsia="ro-RO"/>
              </w:rPr>
            </w:pPr>
            <w:r w:rsidRPr="00E83257">
              <w:rPr>
                <w:rFonts w:ascii="Arial" w:eastAsia="Times New Roman" w:hAnsi="Arial" w:cs="Arial"/>
                <w:lang w:eastAsia="ro-RO"/>
              </w:rPr>
              <w:t>STAS 6363/1978</w:t>
            </w:r>
          </w:p>
          <w:p w:rsidR="003B743B" w:rsidRPr="00E83257" w:rsidRDefault="003B743B" w:rsidP="00D57BA2">
            <w:pPr>
              <w:ind w:left="-108"/>
              <w:jc w:val="center"/>
              <w:rPr>
                <w:rFonts w:ascii="Arial" w:hAnsi="Arial" w:cs="Arial"/>
                <w:b/>
                <w:sz w:val="20"/>
                <w:lang w:val="it-IT"/>
              </w:rPr>
            </w:pPr>
            <w:r>
              <w:rPr>
                <w:rFonts w:ascii="Arial" w:eastAsia="Times New Roman" w:hAnsi="Arial" w:cs="Arial"/>
                <w:b/>
                <w:lang w:eastAsia="ro-RO"/>
              </w:rPr>
              <w:t>min. 0</w:t>
            </w:r>
            <w:r w:rsidRPr="00E83257">
              <w:rPr>
                <w:rFonts w:ascii="Arial" w:eastAsia="Times New Roman" w:hAnsi="Arial" w:cs="Arial"/>
                <w:b/>
                <w:lang w:eastAsia="ro-RO"/>
              </w:rPr>
              <w:t>,1; max. 0,5</w:t>
            </w:r>
          </w:p>
        </w:tc>
      </w:tr>
      <w:tr w:rsidR="003B743B" w:rsidRPr="00262315" w:rsidTr="00D57BA2">
        <w:trPr>
          <w:trHeight w:val="335"/>
        </w:trPr>
        <w:tc>
          <w:tcPr>
            <w:tcW w:w="1559" w:type="dxa"/>
            <w:vAlign w:val="center"/>
          </w:tcPr>
          <w:p w:rsidR="003B743B" w:rsidRPr="00262315" w:rsidRDefault="003B743B" w:rsidP="00D57BA2">
            <w:pPr>
              <w:rPr>
                <w:rFonts w:ascii="Arial" w:hAnsi="Arial" w:cs="Arial"/>
                <w:sz w:val="20"/>
                <w:lang w:val="it-IT"/>
              </w:rPr>
            </w:pPr>
            <w:r w:rsidRPr="00262315">
              <w:rPr>
                <w:rFonts w:ascii="Arial" w:hAnsi="Arial" w:cs="Arial"/>
                <w:sz w:val="20"/>
                <w:lang w:val="it-IT"/>
              </w:rPr>
              <w:t xml:space="preserve">Colonii </w:t>
            </w:r>
            <w:r w:rsidRPr="00262315">
              <w:rPr>
                <w:rFonts w:ascii="Arial" w:eastAsia="Times New Roman" w:hAnsi="Arial" w:cs="Arial"/>
                <w:bCs/>
                <w:lang w:eastAsia="ro-RO"/>
              </w:rPr>
              <w:t>22</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2" w:type="dxa"/>
            <w:vAlign w:val="center"/>
          </w:tcPr>
          <w:p w:rsidR="003B743B" w:rsidRPr="00262315" w:rsidRDefault="003B743B" w:rsidP="00D57BA2">
            <w:pPr>
              <w:jc w:val="center"/>
              <w:rPr>
                <w:rFonts w:ascii="Arial" w:hAnsi="Arial" w:cs="Arial"/>
                <w:sz w:val="20"/>
                <w:lang w:val="it-IT"/>
              </w:rPr>
            </w:pPr>
            <w:r w:rsidRPr="00262315">
              <w:rPr>
                <w:rFonts w:ascii="Arial" w:hAnsi="Arial" w:cs="Arial"/>
                <w:sz w:val="20"/>
                <w:lang w:val="it-IT"/>
              </w:rPr>
              <w:t>nr/ml</w:t>
            </w:r>
          </w:p>
        </w:tc>
        <w:tc>
          <w:tcPr>
            <w:tcW w:w="3119" w:type="dxa"/>
            <w:vAlign w:val="center"/>
          </w:tcPr>
          <w:p w:rsidR="003B743B" w:rsidRPr="00570CB1" w:rsidRDefault="003B743B" w:rsidP="00D57BA2">
            <w:pPr>
              <w:ind w:left="-108"/>
              <w:jc w:val="center"/>
              <w:rPr>
                <w:rFonts w:ascii="Arial" w:eastAsia="Times New Roman" w:hAnsi="Arial" w:cs="Arial"/>
                <w:color w:val="000000"/>
                <w:lang w:eastAsia="ro-RO"/>
              </w:rPr>
            </w:pPr>
            <w:r>
              <w:rPr>
                <w:rFonts w:ascii="Arial" w:eastAsia="Times New Roman" w:hAnsi="Arial" w:cs="Arial"/>
                <w:color w:val="000000"/>
                <w:lang w:eastAsia="ro-RO"/>
              </w:rPr>
              <w:t>0,10/0</w:t>
            </w:r>
          </w:p>
        </w:tc>
        <w:tc>
          <w:tcPr>
            <w:tcW w:w="3118" w:type="dxa"/>
            <w:vMerge w:val="restart"/>
            <w:vAlign w:val="center"/>
          </w:tcPr>
          <w:p w:rsidR="003B743B" w:rsidRDefault="003B743B" w:rsidP="00D57BA2">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6222/2004</w:t>
            </w:r>
          </w:p>
          <w:p w:rsidR="003B743B" w:rsidRPr="00262315" w:rsidRDefault="003B743B" w:rsidP="00D57BA2">
            <w:pPr>
              <w:ind w:left="-108"/>
              <w:jc w:val="center"/>
              <w:rPr>
                <w:rFonts w:ascii="Arial" w:hAnsi="Arial" w:cs="Arial"/>
                <w:b/>
                <w:sz w:val="20"/>
                <w:lang w:val="it-IT"/>
              </w:rPr>
            </w:pPr>
            <w:r w:rsidRPr="00262315">
              <w:rPr>
                <w:rFonts w:ascii="Arial" w:eastAsia="Times New Roman" w:hAnsi="Arial" w:cs="Arial"/>
                <w:b/>
                <w:color w:val="000000"/>
                <w:lang w:eastAsia="ro-RO"/>
              </w:rPr>
              <w:t>NOMA</w:t>
            </w:r>
          </w:p>
        </w:tc>
      </w:tr>
      <w:tr w:rsidR="003B743B" w:rsidRPr="00262315" w:rsidTr="00D57BA2">
        <w:trPr>
          <w:trHeight w:val="335"/>
        </w:trPr>
        <w:tc>
          <w:tcPr>
            <w:tcW w:w="1559" w:type="dxa"/>
            <w:vAlign w:val="center"/>
          </w:tcPr>
          <w:p w:rsidR="003B743B" w:rsidRPr="00262315" w:rsidRDefault="003B743B" w:rsidP="00D57BA2">
            <w:pPr>
              <w:rPr>
                <w:rFonts w:ascii="Arial" w:hAnsi="Arial" w:cs="Arial"/>
                <w:sz w:val="20"/>
                <w:lang w:val="it-IT"/>
              </w:rPr>
            </w:pPr>
            <w:r w:rsidRPr="00262315">
              <w:rPr>
                <w:rFonts w:ascii="Arial" w:eastAsia="Times New Roman" w:hAnsi="Arial" w:cs="Arial"/>
                <w:bCs/>
                <w:lang w:eastAsia="ro-RO"/>
              </w:rPr>
              <w:t>Colonii 37</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2" w:type="dxa"/>
            <w:vAlign w:val="center"/>
          </w:tcPr>
          <w:p w:rsidR="003B743B" w:rsidRPr="00262315" w:rsidRDefault="003B743B" w:rsidP="00D57BA2">
            <w:pPr>
              <w:jc w:val="center"/>
              <w:rPr>
                <w:rFonts w:ascii="Arial" w:hAnsi="Arial" w:cs="Arial"/>
                <w:sz w:val="20"/>
                <w:lang w:val="it-IT"/>
              </w:rPr>
            </w:pPr>
            <w:r w:rsidRPr="00262315">
              <w:rPr>
                <w:rFonts w:ascii="Arial" w:hAnsi="Arial" w:cs="Arial"/>
                <w:sz w:val="20"/>
                <w:lang w:val="it-IT"/>
              </w:rPr>
              <w:t>nr/ml</w:t>
            </w:r>
          </w:p>
        </w:tc>
        <w:tc>
          <w:tcPr>
            <w:tcW w:w="3119" w:type="dxa"/>
            <w:vAlign w:val="center"/>
          </w:tcPr>
          <w:p w:rsidR="003B743B" w:rsidRPr="00262315" w:rsidRDefault="003B743B" w:rsidP="00D57BA2">
            <w:pPr>
              <w:ind w:left="-108"/>
              <w:jc w:val="center"/>
              <w:rPr>
                <w:rFonts w:ascii="Arial" w:hAnsi="Arial" w:cs="Arial"/>
                <w:sz w:val="20"/>
                <w:lang w:val="it-IT"/>
              </w:rPr>
            </w:pPr>
            <w:r>
              <w:rPr>
                <w:rFonts w:ascii="Arial" w:hAnsi="Arial" w:cs="Arial"/>
                <w:sz w:val="20"/>
                <w:lang w:val="it-IT"/>
              </w:rPr>
              <w:t>4</w:t>
            </w:r>
          </w:p>
        </w:tc>
        <w:tc>
          <w:tcPr>
            <w:tcW w:w="3118" w:type="dxa"/>
            <w:vMerge/>
            <w:vAlign w:val="center"/>
          </w:tcPr>
          <w:p w:rsidR="003B743B" w:rsidRPr="00262315" w:rsidRDefault="003B743B" w:rsidP="00D57BA2">
            <w:pPr>
              <w:ind w:left="-108"/>
              <w:jc w:val="center"/>
              <w:rPr>
                <w:rFonts w:ascii="Arial" w:hAnsi="Arial" w:cs="Arial"/>
                <w:sz w:val="20"/>
                <w:lang w:val="it-IT"/>
              </w:rPr>
            </w:pPr>
          </w:p>
        </w:tc>
      </w:tr>
      <w:tr w:rsidR="003B743B" w:rsidRPr="00262315" w:rsidTr="00D57BA2">
        <w:trPr>
          <w:trHeight w:val="173"/>
        </w:trPr>
        <w:tc>
          <w:tcPr>
            <w:tcW w:w="1559" w:type="dxa"/>
            <w:vAlign w:val="center"/>
          </w:tcPr>
          <w:p w:rsidR="003B743B" w:rsidRPr="00262315" w:rsidRDefault="003B743B" w:rsidP="00D57BA2">
            <w:pPr>
              <w:rPr>
                <w:rFonts w:ascii="Arial" w:hAnsi="Arial" w:cs="Arial"/>
                <w:sz w:val="20"/>
                <w:lang w:val="it-IT"/>
              </w:rPr>
            </w:pPr>
            <w:r>
              <w:rPr>
                <w:rFonts w:ascii="Arial" w:hAnsi="Arial" w:cs="Arial"/>
                <w:sz w:val="20"/>
                <w:lang w:val="it-IT"/>
              </w:rPr>
              <w:t>Bacterii coliforme</w:t>
            </w:r>
          </w:p>
        </w:tc>
        <w:tc>
          <w:tcPr>
            <w:tcW w:w="992" w:type="dxa"/>
            <w:vAlign w:val="center"/>
          </w:tcPr>
          <w:p w:rsidR="003B743B" w:rsidRPr="00262315" w:rsidRDefault="003B743B" w:rsidP="00D57BA2">
            <w:pPr>
              <w:jc w:val="center"/>
              <w:rPr>
                <w:rFonts w:ascii="Arial" w:hAnsi="Arial" w:cs="Arial"/>
                <w:sz w:val="20"/>
                <w:lang w:val="it-IT"/>
              </w:rPr>
            </w:pPr>
            <w:r>
              <w:rPr>
                <w:rFonts w:ascii="Arial" w:hAnsi="Arial" w:cs="Arial"/>
                <w:sz w:val="20"/>
                <w:lang w:val="it-IT"/>
              </w:rPr>
              <w:t>nr/100 ml</w:t>
            </w:r>
          </w:p>
        </w:tc>
        <w:tc>
          <w:tcPr>
            <w:tcW w:w="3119" w:type="dxa"/>
            <w:vAlign w:val="center"/>
          </w:tcPr>
          <w:p w:rsidR="003B743B" w:rsidRPr="00570CB1" w:rsidRDefault="003B743B" w:rsidP="00D57BA2">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3B743B" w:rsidRDefault="003B743B" w:rsidP="00D57BA2">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3B743B" w:rsidRPr="00262315" w:rsidRDefault="003B743B" w:rsidP="00D57BA2">
            <w:pPr>
              <w:ind w:left="-108"/>
              <w:jc w:val="center"/>
              <w:rPr>
                <w:rFonts w:ascii="Arial" w:hAnsi="Arial" w:cs="Arial"/>
                <w:b/>
                <w:sz w:val="20"/>
                <w:lang w:val="it-IT"/>
              </w:rPr>
            </w:pPr>
            <w:r w:rsidRPr="00262315">
              <w:rPr>
                <w:rFonts w:ascii="Arial" w:eastAsia="Times New Roman" w:hAnsi="Arial" w:cs="Arial"/>
                <w:b/>
                <w:color w:val="000000"/>
                <w:lang w:eastAsia="ro-RO"/>
              </w:rPr>
              <w:t>0</w:t>
            </w:r>
          </w:p>
        </w:tc>
      </w:tr>
      <w:tr w:rsidR="003B743B" w:rsidRPr="00262315" w:rsidTr="00D57BA2">
        <w:trPr>
          <w:trHeight w:val="335"/>
        </w:trPr>
        <w:tc>
          <w:tcPr>
            <w:tcW w:w="1559" w:type="dxa"/>
            <w:vAlign w:val="center"/>
          </w:tcPr>
          <w:p w:rsidR="003B743B" w:rsidRPr="00262315" w:rsidRDefault="003B743B" w:rsidP="00D57BA2">
            <w:pPr>
              <w:rPr>
                <w:rFonts w:ascii="Arial" w:hAnsi="Arial" w:cs="Arial"/>
                <w:sz w:val="20"/>
                <w:lang w:val="it-IT"/>
              </w:rPr>
            </w:pPr>
            <w:r>
              <w:rPr>
                <w:rFonts w:ascii="Arial" w:hAnsi="Arial" w:cs="Arial"/>
                <w:sz w:val="20"/>
                <w:lang w:val="it-IT"/>
              </w:rPr>
              <w:t>Escherichia coli</w:t>
            </w:r>
          </w:p>
        </w:tc>
        <w:tc>
          <w:tcPr>
            <w:tcW w:w="992" w:type="dxa"/>
            <w:vAlign w:val="center"/>
          </w:tcPr>
          <w:p w:rsidR="003B743B" w:rsidRPr="00262315" w:rsidRDefault="003B743B" w:rsidP="00D57BA2">
            <w:pPr>
              <w:jc w:val="center"/>
              <w:rPr>
                <w:rFonts w:ascii="Arial" w:hAnsi="Arial" w:cs="Arial"/>
                <w:sz w:val="20"/>
                <w:lang w:val="it-IT"/>
              </w:rPr>
            </w:pPr>
            <w:r>
              <w:rPr>
                <w:rFonts w:ascii="Arial" w:hAnsi="Arial" w:cs="Arial"/>
                <w:sz w:val="20"/>
                <w:lang w:val="it-IT"/>
              </w:rPr>
              <w:t>nr/100 ml</w:t>
            </w:r>
          </w:p>
        </w:tc>
        <w:tc>
          <w:tcPr>
            <w:tcW w:w="3119" w:type="dxa"/>
            <w:vAlign w:val="center"/>
          </w:tcPr>
          <w:p w:rsidR="003B743B" w:rsidRPr="00570CB1" w:rsidRDefault="003B743B" w:rsidP="00D57BA2">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3B743B" w:rsidRDefault="003B743B" w:rsidP="00D57BA2">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3B743B" w:rsidRPr="00262315" w:rsidRDefault="003B743B" w:rsidP="00D57BA2">
            <w:pPr>
              <w:ind w:left="-108"/>
              <w:jc w:val="center"/>
              <w:rPr>
                <w:rFonts w:ascii="Arial" w:hAnsi="Arial" w:cs="Arial"/>
                <w:b/>
                <w:sz w:val="20"/>
                <w:lang w:val="it-IT"/>
              </w:rPr>
            </w:pPr>
            <w:r w:rsidRPr="00262315">
              <w:rPr>
                <w:rFonts w:ascii="Arial" w:hAnsi="Arial" w:cs="Arial"/>
                <w:b/>
                <w:sz w:val="20"/>
                <w:lang w:val="it-IT"/>
              </w:rPr>
              <w:t>0</w:t>
            </w:r>
          </w:p>
        </w:tc>
      </w:tr>
      <w:tr w:rsidR="003B743B" w:rsidRPr="00262315" w:rsidTr="00D57BA2">
        <w:trPr>
          <w:trHeight w:val="163"/>
        </w:trPr>
        <w:tc>
          <w:tcPr>
            <w:tcW w:w="1559" w:type="dxa"/>
            <w:vAlign w:val="center"/>
          </w:tcPr>
          <w:p w:rsidR="003B743B" w:rsidRPr="00262315" w:rsidRDefault="003B743B" w:rsidP="00D57BA2">
            <w:pPr>
              <w:rPr>
                <w:rFonts w:ascii="Arial" w:hAnsi="Arial" w:cs="Arial"/>
                <w:sz w:val="20"/>
                <w:lang w:val="it-IT"/>
              </w:rPr>
            </w:pPr>
            <w:r w:rsidRPr="00262315">
              <w:rPr>
                <w:rFonts w:ascii="Arial" w:hAnsi="Arial" w:cs="Arial"/>
                <w:sz w:val="20"/>
                <w:lang w:val="it-IT"/>
              </w:rPr>
              <w:t>Entorococi</w:t>
            </w:r>
          </w:p>
        </w:tc>
        <w:tc>
          <w:tcPr>
            <w:tcW w:w="992" w:type="dxa"/>
            <w:vAlign w:val="center"/>
          </w:tcPr>
          <w:p w:rsidR="003B743B" w:rsidRPr="00262315" w:rsidRDefault="003B743B" w:rsidP="00D57BA2">
            <w:pPr>
              <w:jc w:val="center"/>
              <w:rPr>
                <w:rFonts w:ascii="Arial" w:hAnsi="Arial" w:cs="Arial"/>
                <w:sz w:val="20"/>
                <w:lang w:val="it-IT"/>
              </w:rPr>
            </w:pPr>
            <w:r>
              <w:rPr>
                <w:rFonts w:ascii="Arial" w:hAnsi="Arial" w:cs="Arial"/>
                <w:sz w:val="20"/>
                <w:lang w:val="it-IT"/>
              </w:rPr>
              <w:t>nr/100 ml</w:t>
            </w:r>
          </w:p>
        </w:tc>
        <w:tc>
          <w:tcPr>
            <w:tcW w:w="3119" w:type="dxa"/>
            <w:vAlign w:val="center"/>
          </w:tcPr>
          <w:p w:rsidR="003B743B" w:rsidRPr="00570CB1" w:rsidRDefault="003B743B" w:rsidP="00D57BA2">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3B743B" w:rsidRPr="00262315" w:rsidRDefault="003B743B" w:rsidP="00D57BA2">
            <w:pPr>
              <w:ind w:left="-108"/>
              <w:jc w:val="center"/>
              <w:rPr>
                <w:rFonts w:ascii="Arial" w:hAnsi="Arial" w:cs="Arial"/>
                <w:sz w:val="20"/>
                <w:lang w:val="it-IT"/>
              </w:rPr>
            </w:pPr>
            <w:r w:rsidRPr="00262315">
              <w:rPr>
                <w:rFonts w:ascii="Arial" w:eastAsia="Times New Roman" w:hAnsi="Arial" w:cs="Arial"/>
                <w:lang w:eastAsia="ro-RO"/>
              </w:rPr>
              <w:t>SREN ISO 7899-2/2002</w:t>
            </w:r>
          </w:p>
        </w:tc>
      </w:tr>
      <w:tr w:rsidR="003B743B" w:rsidRPr="00262315" w:rsidTr="00D57BA2">
        <w:trPr>
          <w:trHeight w:val="173"/>
        </w:trPr>
        <w:tc>
          <w:tcPr>
            <w:tcW w:w="1559" w:type="dxa"/>
            <w:vAlign w:val="center"/>
          </w:tcPr>
          <w:p w:rsidR="003B743B" w:rsidRPr="00262315" w:rsidRDefault="003B743B" w:rsidP="00D57BA2">
            <w:pPr>
              <w:rPr>
                <w:rFonts w:ascii="Arial" w:hAnsi="Arial" w:cs="Arial"/>
                <w:sz w:val="20"/>
                <w:lang w:val="it-IT"/>
              </w:rPr>
            </w:pPr>
            <w:r w:rsidRPr="00262315">
              <w:rPr>
                <w:rFonts w:ascii="Arial" w:hAnsi="Arial" w:cs="Arial"/>
                <w:sz w:val="20"/>
                <w:lang w:val="it-IT"/>
              </w:rPr>
              <w:t>Clostridiumperfrigens</w:t>
            </w:r>
          </w:p>
        </w:tc>
        <w:tc>
          <w:tcPr>
            <w:tcW w:w="992" w:type="dxa"/>
            <w:vAlign w:val="center"/>
          </w:tcPr>
          <w:p w:rsidR="003B743B" w:rsidRPr="00262315" w:rsidRDefault="003B743B" w:rsidP="00D57BA2">
            <w:pPr>
              <w:jc w:val="center"/>
              <w:rPr>
                <w:rFonts w:ascii="Arial" w:hAnsi="Arial" w:cs="Arial"/>
                <w:sz w:val="20"/>
                <w:lang w:val="it-IT"/>
              </w:rPr>
            </w:pPr>
            <w:r>
              <w:rPr>
                <w:rFonts w:ascii="Arial" w:hAnsi="Arial" w:cs="Arial"/>
                <w:sz w:val="20"/>
                <w:lang w:val="it-IT"/>
              </w:rPr>
              <w:t>nr/100 ml</w:t>
            </w:r>
          </w:p>
        </w:tc>
        <w:tc>
          <w:tcPr>
            <w:tcW w:w="3119" w:type="dxa"/>
            <w:vAlign w:val="center"/>
          </w:tcPr>
          <w:p w:rsidR="003B743B" w:rsidRPr="00262315" w:rsidRDefault="003B743B" w:rsidP="00D57BA2">
            <w:pPr>
              <w:ind w:left="-108"/>
              <w:jc w:val="center"/>
              <w:rPr>
                <w:rFonts w:ascii="Arial" w:hAnsi="Arial" w:cs="Arial"/>
                <w:sz w:val="20"/>
                <w:lang w:val="it-IT"/>
              </w:rPr>
            </w:pPr>
            <w:r>
              <w:rPr>
                <w:rFonts w:ascii="Arial" w:hAnsi="Arial" w:cs="Arial"/>
                <w:sz w:val="20"/>
                <w:lang w:val="it-IT"/>
              </w:rPr>
              <w:t>-</w:t>
            </w:r>
          </w:p>
        </w:tc>
        <w:tc>
          <w:tcPr>
            <w:tcW w:w="3118" w:type="dxa"/>
            <w:vAlign w:val="center"/>
          </w:tcPr>
          <w:p w:rsidR="003B743B" w:rsidRPr="00262315" w:rsidRDefault="003B743B" w:rsidP="00D57BA2">
            <w:pPr>
              <w:ind w:left="-108"/>
              <w:jc w:val="center"/>
              <w:rPr>
                <w:rFonts w:ascii="Arial" w:hAnsi="Arial" w:cs="Arial"/>
                <w:sz w:val="20"/>
                <w:lang w:val="it-IT"/>
              </w:rPr>
            </w:pPr>
            <w:r w:rsidRPr="00262315">
              <w:rPr>
                <w:rFonts w:ascii="Arial" w:hAnsi="Arial" w:cs="Arial"/>
                <w:sz w:val="20"/>
                <w:lang w:val="it-IT"/>
              </w:rPr>
              <w:t>L458/2002</w:t>
            </w:r>
          </w:p>
        </w:tc>
      </w:tr>
    </w:tbl>
    <w:p w:rsidR="003B743B" w:rsidRPr="004259AC" w:rsidRDefault="003B743B" w:rsidP="003B743B">
      <w:pPr>
        <w:pStyle w:val="StandardtextCaracterCaracterCaracterCaracter"/>
        <w:ind w:left="851"/>
        <w:rPr>
          <w:rFonts w:cs="Arial"/>
          <w:lang w:val="ro-RO"/>
        </w:rPr>
      </w:pPr>
      <w:r w:rsidRPr="004259AC">
        <w:rPr>
          <w:rFonts w:cs="Arial"/>
          <w:b/>
          <w:lang w:val="ro-RO"/>
        </w:rPr>
        <w:t xml:space="preserve">Sursa: </w:t>
      </w:r>
      <w:r w:rsidRPr="004259AC">
        <w:rPr>
          <w:rFonts w:cs="Arial"/>
          <w:lang w:val="ro-RO"/>
        </w:rPr>
        <w:t xml:space="preserve">SC Apa Canal SA Galati – Buletin de Analiza </w:t>
      </w:r>
      <w:r>
        <w:rPr>
          <w:rFonts w:cs="Arial"/>
          <w:lang w:val="ro-RO"/>
        </w:rPr>
        <w:t>43</w:t>
      </w:r>
      <w:r w:rsidRPr="004259AC">
        <w:rPr>
          <w:rFonts w:cs="Arial"/>
          <w:lang w:val="ro-RO"/>
        </w:rPr>
        <w:t>/</w:t>
      </w:r>
      <w:r>
        <w:rPr>
          <w:rFonts w:cs="Arial"/>
          <w:lang w:val="ro-RO"/>
        </w:rPr>
        <w:t>31.10</w:t>
      </w:r>
      <w:r w:rsidRPr="004259AC">
        <w:rPr>
          <w:rFonts w:cs="Arial"/>
          <w:lang w:val="ro-RO"/>
        </w:rPr>
        <w:t>.2012</w:t>
      </w:r>
    </w:p>
    <w:p w:rsidR="003B743B" w:rsidRPr="00CA6C34" w:rsidRDefault="003B743B" w:rsidP="007E13F4">
      <w:pPr>
        <w:pStyle w:val="Subsubtitlu"/>
      </w:pPr>
      <w:bookmarkStart w:id="375" w:name="_Toc369259418"/>
      <w:r>
        <w:t>2.16.1.6 Productia de apa</w:t>
      </w:r>
      <w:bookmarkEnd w:id="375"/>
    </w:p>
    <w:p w:rsidR="00AD752B" w:rsidRPr="00096F4F" w:rsidRDefault="00AD752B" w:rsidP="00AD752B">
      <w:pPr>
        <w:spacing w:after="120" w:line="360" w:lineRule="auto"/>
        <w:ind w:left="851"/>
        <w:jc w:val="both"/>
        <w:rPr>
          <w:rFonts w:ascii="Arial" w:hAnsi="Arial" w:cs="Arial"/>
          <w:sz w:val="24"/>
          <w:szCs w:val="24"/>
        </w:rPr>
      </w:pPr>
      <w:r w:rsidRPr="00096F4F">
        <w:rPr>
          <w:rFonts w:ascii="Arial" w:hAnsi="Arial" w:cs="Arial"/>
          <w:sz w:val="24"/>
          <w:szCs w:val="24"/>
        </w:rPr>
        <w:t>Productia d</w:t>
      </w:r>
      <w:r>
        <w:rPr>
          <w:rFonts w:ascii="Arial" w:hAnsi="Arial" w:cs="Arial"/>
          <w:sz w:val="24"/>
          <w:szCs w:val="24"/>
        </w:rPr>
        <w:t>e</w:t>
      </w:r>
      <w:r w:rsidRPr="00096F4F">
        <w:rPr>
          <w:rFonts w:ascii="Arial" w:hAnsi="Arial" w:cs="Arial"/>
          <w:sz w:val="24"/>
          <w:szCs w:val="24"/>
        </w:rPr>
        <w:t xml:space="preserve"> apa </w:t>
      </w:r>
      <w:r>
        <w:rPr>
          <w:rFonts w:ascii="Arial" w:hAnsi="Arial" w:cs="Arial"/>
          <w:sz w:val="24"/>
          <w:szCs w:val="24"/>
        </w:rPr>
        <w:t>a in</w:t>
      </w:r>
      <w:r w:rsidR="00371DF1">
        <w:rPr>
          <w:rFonts w:ascii="Arial" w:hAnsi="Arial" w:cs="Arial"/>
          <w:sz w:val="24"/>
          <w:szCs w:val="24"/>
        </w:rPr>
        <w:t xml:space="preserve">ceput sa fie monitorizata de </w:t>
      </w:r>
      <w:r>
        <w:rPr>
          <w:rFonts w:ascii="Arial" w:hAnsi="Arial" w:cs="Arial"/>
          <w:sz w:val="24"/>
          <w:szCs w:val="24"/>
        </w:rPr>
        <w:t>APA CANAL SA Galati incepand cu trimestru</w:t>
      </w:r>
      <w:r w:rsidR="001C5851">
        <w:rPr>
          <w:rFonts w:ascii="Arial" w:hAnsi="Arial" w:cs="Arial"/>
          <w:sz w:val="24"/>
          <w:szCs w:val="24"/>
        </w:rPr>
        <w:t>l</w:t>
      </w:r>
      <w:r>
        <w:rPr>
          <w:rFonts w:ascii="Arial" w:hAnsi="Arial" w:cs="Arial"/>
          <w:sz w:val="24"/>
          <w:szCs w:val="24"/>
        </w:rPr>
        <w:t xml:space="preserve"> IV al anului 2010. De aceea, pentru </w:t>
      </w:r>
      <w:r w:rsidR="00EE4B06">
        <w:rPr>
          <w:rFonts w:ascii="Arial" w:hAnsi="Arial" w:cs="Arial"/>
          <w:sz w:val="24"/>
          <w:szCs w:val="24"/>
        </w:rPr>
        <w:t>anul 2010,</w:t>
      </w:r>
      <w:r>
        <w:rPr>
          <w:rFonts w:ascii="Arial" w:hAnsi="Arial" w:cs="Arial"/>
          <w:sz w:val="24"/>
          <w:szCs w:val="24"/>
        </w:rPr>
        <w:t xml:space="preserve"> valoarea </w:t>
      </w:r>
      <w:r w:rsidR="00EE4B06">
        <w:rPr>
          <w:rFonts w:ascii="Arial" w:hAnsi="Arial" w:cs="Arial"/>
          <w:sz w:val="24"/>
          <w:szCs w:val="24"/>
        </w:rPr>
        <w:t xml:space="preserve">volumelor totale de apa vehiculate in sistem </w:t>
      </w:r>
      <w:r>
        <w:rPr>
          <w:rFonts w:ascii="Arial" w:hAnsi="Arial" w:cs="Arial"/>
          <w:sz w:val="24"/>
          <w:szCs w:val="24"/>
        </w:rPr>
        <w:t>a</w:t>
      </w:r>
      <w:r w:rsidR="00EE4B06">
        <w:rPr>
          <w:rFonts w:ascii="Arial" w:hAnsi="Arial" w:cs="Arial"/>
          <w:sz w:val="24"/>
          <w:szCs w:val="24"/>
        </w:rPr>
        <w:t>u</w:t>
      </w:r>
      <w:r>
        <w:rPr>
          <w:rFonts w:ascii="Arial" w:hAnsi="Arial" w:cs="Arial"/>
          <w:sz w:val="24"/>
          <w:szCs w:val="24"/>
        </w:rPr>
        <w:t xml:space="preserve"> fost estimat</w:t>
      </w:r>
      <w:r w:rsidR="00EE4B06">
        <w:rPr>
          <w:rFonts w:ascii="Arial" w:hAnsi="Arial" w:cs="Arial"/>
          <w:sz w:val="24"/>
          <w:szCs w:val="24"/>
        </w:rPr>
        <w:t>e</w:t>
      </w:r>
      <w:r>
        <w:rPr>
          <w:rFonts w:ascii="Arial" w:hAnsi="Arial" w:cs="Arial"/>
          <w:sz w:val="24"/>
          <w:szCs w:val="24"/>
        </w:rPr>
        <w:t xml:space="preserve"> prin analogie cu anii 2011 si 2012 si cu tendinta de consum in descrestere pentru toate categoriile de consumatori.</w:t>
      </w:r>
    </w:p>
    <w:p w:rsidR="00FF01E6" w:rsidRPr="00CA6C34" w:rsidRDefault="00FF01E6" w:rsidP="003B63E1">
      <w:pPr>
        <w:spacing w:after="120"/>
        <w:ind w:firstLine="851"/>
        <w:jc w:val="both"/>
        <w:rPr>
          <w:rFonts w:ascii="Arial" w:hAnsi="Arial" w:cs="Arial"/>
          <w:b/>
          <w:bCs/>
          <w:sz w:val="20"/>
        </w:rPr>
      </w:pPr>
      <w:r>
        <w:rPr>
          <w:rFonts w:ascii="Arial" w:hAnsi="Arial" w:cs="Arial"/>
          <w:b/>
          <w:bCs/>
          <w:sz w:val="20"/>
        </w:rPr>
        <w:t xml:space="preserve">Tabel 2.16 - 3 </w:t>
      </w:r>
      <w:r w:rsidRPr="00CA6C34">
        <w:rPr>
          <w:rFonts w:ascii="Arial" w:hAnsi="Arial" w:cs="Arial"/>
          <w:b/>
          <w:bCs/>
          <w:sz w:val="20"/>
        </w:rPr>
        <w:t xml:space="preserve">Productia de apa in ultimii </w:t>
      </w:r>
      <w:r>
        <w:rPr>
          <w:rFonts w:ascii="Arial" w:hAnsi="Arial" w:cs="Arial"/>
          <w:b/>
          <w:bCs/>
          <w:sz w:val="20"/>
        </w:rPr>
        <w:t>3</w:t>
      </w:r>
      <w:r w:rsidRPr="00CA6C34">
        <w:rPr>
          <w:rFonts w:ascii="Arial" w:hAnsi="Arial" w:cs="Arial"/>
          <w:b/>
          <w:bCs/>
          <w:sz w:val="20"/>
        </w:rPr>
        <w:t xml:space="preserve"> ani </w:t>
      </w:r>
      <w:r>
        <w:rPr>
          <w:rFonts w:ascii="Arial" w:hAnsi="Arial" w:cs="Arial"/>
          <w:b/>
          <w:bCs/>
          <w:sz w:val="20"/>
        </w:rPr>
        <w:t>(2010 – 2012)–</w:t>
      </w:r>
      <w:r w:rsidRPr="00CA6C34">
        <w:rPr>
          <w:rFonts w:ascii="Arial" w:hAnsi="Arial" w:cs="Arial"/>
          <w:b/>
          <w:bCs/>
          <w:sz w:val="20"/>
        </w:rPr>
        <w:t>(mc</w:t>
      </w:r>
      <w:r>
        <w:rPr>
          <w:rFonts w:ascii="Arial" w:hAnsi="Arial" w:cs="Arial"/>
          <w:b/>
          <w:bCs/>
          <w:sz w:val="20"/>
        </w:rPr>
        <w:t>/an)</w:t>
      </w:r>
    </w:p>
    <w:tbl>
      <w:tblPr>
        <w:tblW w:w="8363" w:type="dxa"/>
        <w:tblInd w:w="881" w:type="dxa"/>
        <w:tblLayout w:type="fixed"/>
        <w:tblCellMar>
          <w:left w:w="30" w:type="dxa"/>
          <w:right w:w="30" w:type="dxa"/>
        </w:tblCellMar>
        <w:tblLook w:val="0000" w:firstRow="0" w:lastRow="0" w:firstColumn="0" w:lastColumn="0" w:noHBand="0" w:noVBand="0"/>
      </w:tblPr>
      <w:tblGrid>
        <w:gridCol w:w="3197"/>
        <w:gridCol w:w="1623"/>
        <w:gridCol w:w="1984"/>
        <w:gridCol w:w="1559"/>
      </w:tblGrid>
      <w:tr w:rsidR="00FF01E6" w:rsidRPr="00E6036E" w:rsidTr="003B63E1">
        <w:trPr>
          <w:trHeight w:val="247"/>
        </w:trPr>
        <w:tc>
          <w:tcPr>
            <w:tcW w:w="3197" w:type="dxa"/>
            <w:tcBorders>
              <w:top w:val="single" w:sz="2" w:space="0" w:color="000000"/>
              <w:left w:val="single" w:sz="2" w:space="0" w:color="000000"/>
              <w:bottom w:val="single" w:sz="2" w:space="0" w:color="000000"/>
              <w:right w:val="single" w:sz="2" w:space="0" w:color="000000"/>
            </w:tcBorders>
            <w:shd w:val="pct10" w:color="auto" w:fill="auto"/>
            <w:vAlign w:val="center"/>
          </w:tcPr>
          <w:p w:rsidR="00FF01E6" w:rsidRPr="00A87E5E" w:rsidRDefault="00FF01E6" w:rsidP="00D57BA2">
            <w:pPr>
              <w:keepNext/>
              <w:keepLines/>
              <w:jc w:val="center"/>
              <w:rPr>
                <w:rFonts w:ascii="Arial" w:hAnsi="Arial" w:cs="Arial"/>
                <w:b/>
                <w:sz w:val="24"/>
                <w:szCs w:val="24"/>
              </w:rPr>
            </w:pPr>
            <w:r w:rsidRPr="00A87E5E">
              <w:rPr>
                <w:rFonts w:ascii="Arial" w:hAnsi="Arial" w:cs="Arial"/>
                <w:b/>
                <w:sz w:val="24"/>
                <w:szCs w:val="24"/>
              </w:rPr>
              <w:t>Denumire sursa de apa</w:t>
            </w:r>
          </w:p>
        </w:tc>
        <w:tc>
          <w:tcPr>
            <w:tcW w:w="1623" w:type="dxa"/>
            <w:tcBorders>
              <w:top w:val="single" w:sz="2" w:space="0" w:color="000000"/>
              <w:left w:val="single" w:sz="2" w:space="0" w:color="000000"/>
              <w:bottom w:val="single" w:sz="2" w:space="0" w:color="000000"/>
              <w:right w:val="single" w:sz="2" w:space="0" w:color="000000"/>
            </w:tcBorders>
            <w:shd w:val="pct10" w:color="auto" w:fill="auto"/>
            <w:vAlign w:val="center"/>
          </w:tcPr>
          <w:p w:rsidR="00FF01E6" w:rsidRPr="00A87E5E" w:rsidRDefault="00FF01E6" w:rsidP="00D57BA2">
            <w:pPr>
              <w:keepNext/>
              <w:keepLines/>
              <w:jc w:val="center"/>
              <w:rPr>
                <w:rFonts w:ascii="Arial" w:hAnsi="Arial" w:cs="Arial"/>
                <w:b/>
                <w:sz w:val="24"/>
                <w:szCs w:val="24"/>
              </w:rPr>
            </w:pPr>
            <w:r>
              <w:rPr>
                <w:rFonts w:ascii="Arial" w:hAnsi="Arial" w:cs="Arial"/>
                <w:b/>
                <w:sz w:val="24"/>
                <w:szCs w:val="24"/>
              </w:rPr>
              <w:t>2010</w:t>
            </w:r>
          </w:p>
        </w:tc>
        <w:tc>
          <w:tcPr>
            <w:tcW w:w="1984" w:type="dxa"/>
            <w:tcBorders>
              <w:top w:val="single" w:sz="2" w:space="0" w:color="000000"/>
              <w:left w:val="single" w:sz="2" w:space="0" w:color="000000"/>
              <w:bottom w:val="single" w:sz="2" w:space="0" w:color="000000"/>
              <w:right w:val="single" w:sz="2" w:space="0" w:color="000000"/>
            </w:tcBorders>
            <w:shd w:val="pct10" w:color="auto" w:fill="auto"/>
          </w:tcPr>
          <w:p w:rsidR="00FF01E6" w:rsidRPr="00A87E5E" w:rsidRDefault="00FF01E6" w:rsidP="00D57BA2">
            <w:pPr>
              <w:keepNext/>
              <w:keepLines/>
              <w:jc w:val="center"/>
              <w:rPr>
                <w:rFonts w:ascii="Arial" w:hAnsi="Arial" w:cs="Arial"/>
                <w:b/>
                <w:sz w:val="24"/>
                <w:szCs w:val="24"/>
              </w:rPr>
            </w:pPr>
            <w:r>
              <w:rPr>
                <w:rFonts w:ascii="Arial" w:hAnsi="Arial" w:cs="Arial"/>
                <w:b/>
                <w:sz w:val="24"/>
                <w:szCs w:val="24"/>
              </w:rPr>
              <w:t>2011</w:t>
            </w: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FF01E6" w:rsidRPr="00A87E5E" w:rsidRDefault="00FF01E6" w:rsidP="00D57BA2">
            <w:pPr>
              <w:keepNext/>
              <w:keepLines/>
              <w:jc w:val="center"/>
              <w:rPr>
                <w:rFonts w:ascii="Arial" w:hAnsi="Arial" w:cs="Arial"/>
                <w:b/>
                <w:sz w:val="24"/>
                <w:szCs w:val="24"/>
              </w:rPr>
            </w:pPr>
            <w:r w:rsidRPr="00A87E5E">
              <w:rPr>
                <w:rFonts w:ascii="Arial" w:hAnsi="Arial" w:cs="Arial"/>
                <w:b/>
                <w:sz w:val="24"/>
                <w:szCs w:val="24"/>
              </w:rPr>
              <w:t>2012</w:t>
            </w:r>
          </w:p>
        </w:tc>
      </w:tr>
      <w:tr w:rsidR="00FF01E6" w:rsidRPr="00E6036E" w:rsidTr="003B63E1">
        <w:trPr>
          <w:trHeight w:val="247"/>
        </w:trPr>
        <w:tc>
          <w:tcPr>
            <w:tcW w:w="3197" w:type="dxa"/>
            <w:tcBorders>
              <w:top w:val="single" w:sz="2" w:space="0" w:color="000000"/>
              <w:left w:val="single" w:sz="2" w:space="0" w:color="000000"/>
              <w:bottom w:val="single" w:sz="2" w:space="0" w:color="000000"/>
              <w:right w:val="single" w:sz="2" w:space="0" w:color="000000"/>
            </w:tcBorders>
            <w:vAlign w:val="center"/>
          </w:tcPr>
          <w:p w:rsidR="00FF01E6" w:rsidRPr="00A87E5E" w:rsidRDefault="00FF01E6" w:rsidP="00FF01E6">
            <w:pPr>
              <w:keepNext/>
              <w:keepLines/>
              <w:jc w:val="center"/>
              <w:rPr>
                <w:rFonts w:ascii="Arial" w:hAnsi="Arial" w:cs="Arial"/>
                <w:sz w:val="24"/>
                <w:szCs w:val="24"/>
              </w:rPr>
            </w:pPr>
            <w:r>
              <w:rPr>
                <w:rFonts w:ascii="Arial" w:hAnsi="Arial" w:cs="Arial"/>
                <w:sz w:val="24"/>
                <w:szCs w:val="24"/>
              </w:rPr>
              <w:t>Front de captare Liesti</w:t>
            </w:r>
          </w:p>
        </w:tc>
        <w:tc>
          <w:tcPr>
            <w:tcW w:w="1623" w:type="dxa"/>
            <w:tcBorders>
              <w:top w:val="single" w:sz="2" w:space="0" w:color="000000"/>
              <w:left w:val="single" w:sz="2" w:space="0" w:color="000000"/>
              <w:bottom w:val="single" w:sz="2" w:space="0" w:color="000000"/>
              <w:right w:val="single" w:sz="2" w:space="0" w:color="000000"/>
            </w:tcBorders>
            <w:vAlign w:val="center"/>
          </w:tcPr>
          <w:p w:rsidR="00FF01E6" w:rsidRPr="00A87E5E" w:rsidRDefault="00FF01E6" w:rsidP="00D57BA2">
            <w:pPr>
              <w:keepNext/>
              <w:keepLines/>
              <w:jc w:val="center"/>
              <w:rPr>
                <w:rFonts w:ascii="Arial" w:hAnsi="Arial" w:cs="Arial"/>
                <w:sz w:val="24"/>
                <w:szCs w:val="24"/>
              </w:rPr>
            </w:pPr>
            <w:r>
              <w:rPr>
                <w:rFonts w:ascii="Arial" w:hAnsi="Arial" w:cs="Arial"/>
                <w:sz w:val="24"/>
                <w:szCs w:val="24"/>
              </w:rPr>
              <w:t>37,452</w:t>
            </w:r>
          </w:p>
        </w:tc>
        <w:tc>
          <w:tcPr>
            <w:tcW w:w="1984" w:type="dxa"/>
            <w:tcBorders>
              <w:top w:val="single" w:sz="2" w:space="0" w:color="000000"/>
              <w:left w:val="single" w:sz="2" w:space="0" w:color="000000"/>
              <w:bottom w:val="single" w:sz="2" w:space="0" w:color="000000"/>
              <w:right w:val="single" w:sz="2" w:space="0" w:color="000000"/>
            </w:tcBorders>
          </w:tcPr>
          <w:p w:rsidR="00FF01E6" w:rsidRDefault="00FF01E6" w:rsidP="00D57BA2">
            <w:pPr>
              <w:keepNext/>
              <w:keepLines/>
              <w:jc w:val="center"/>
              <w:rPr>
                <w:rFonts w:ascii="Arial" w:hAnsi="Arial" w:cs="Arial"/>
                <w:sz w:val="24"/>
                <w:szCs w:val="24"/>
              </w:rPr>
            </w:pPr>
            <w:r>
              <w:rPr>
                <w:rFonts w:ascii="Arial" w:hAnsi="Arial" w:cs="Arial"/>
                <w:sz w:val="24"/>
                <w:szCs w:val="24"/>
              </w:rPr>
              <w:t>37,757</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FF01E6" w:rsidRPr="00A87E5E" w:rsidRDefault="00FF01E6" w:rsidP="00D57BA2">
            <w:pPr>
              <w:keepNext/>
              <w:keepLines/>
              <w:jc w:val="center"/>
              <w:rPr>
                <w:rFonts w:ascii="Arial" w:hAnsi="Arial" w:cs="Arial"/>
                <w:sz w:val="24"/>
                <w:szCs w:val="24"/>
              </w:rPr>
            </w:pPr>
            <w:r>
              <w:rPr>
                <w:rFonts w:ascii="Arial" w:hAnsi="Arial" w:cs="Arial"/>
                <w:sz w:val="24"/>
                <w:szCs w:val="24"/>
              </w:rPr>
              <w:t>24,895</w:t>
            </w:r>
          </w:p>
        </w:tc>
      </w:tr>
    </w:tbl>
    <w:p w:rsidR="00050F41" w:rsidRDefault="00050F41" w:rsidP="00FF01E6">
      <w:pPr>
        <w:spacing w:after="120" w:line="360" w:lineRule="auto"/>
        <w:ind w:left="851"/>
        <w:jc w:val="both"/>
        <w:rPr>
          <w:rFonts w:ascii="Arial" w:hAnsi="Arial" w:cs="Arial"/>
          <w:sz w:val="24"/>
          <w:szCs w:val="24"/>
        </w:rPr>
      </w:pPr>
    </w:p>
    <w:p w:rsidR="00FF01E6" w:rsidRPr="00CA6C34" w:rsidRDefault="00FF01E6" w:rsidP="00FF01E6">
      <w:pPr>
        <w:spacing w:after="120" w:line="360" w:lineRule="auto"/>
        <w:ind w:left="851"/>
        <w:jc w:val="both"/>
        <w:rPr>
          <w:rFonts w:ascii="Arial" w:hAnsi="Arial" w:cs="Arial"/>
          <w:sz w:val="24"/>
          <w:szCs w:val="24"/>
        </w:rPr>
      </w:pPr>
      <w:r w:rsidRPr="00CA6C34">
        <w:rPr>
          <w:rFonts w:ascii="Arial" w:hAnsi="Arial" w:cs="Arial"/>
          <w:sz w:val="24"/>
          <w:szCs w:val="24"/>
        </w:rPr>
        <w:t xml:space="preserve">Fluctuatia </w:t>
      </w:r>
      <w:r>
        <w:rPr>
          <w:rFonts w:ascii="Arial" w:hAnsi="Arial" w:cs="Arial"/>
          <w:sz w:val="24"/>
          <w:szCs w:val="24"/>
        </w:rPr>
        <w:t xml:space="preserve">volumelor de apa cumparate </w:t>
      </w:r>
      <w:r w:rsidRPr="00CA6C34">
        <w:rPr>
          <w:rFonts w:ascii="Arial" w:hAnsi="Arial" w:cs="Arial"/>
          <w:sz w:val="24"/>
          <w:szCs w:val="24"/>
        </w:rPr>
        <w:t xml:space="preserve">pe parcursul ultimilor </w:t>
      </w:r>
      <w:r>
        <w:rPr>
          <w:rFonts w:ascii="Arial" w:hAnsi="Arial" w:cs="Arial"/>
          <w:sz w:val="24"/>
          <w:szCs w:val="24"/>
        </w:rPr>
        <w:t>3</w:t>
      </w:r>
      <w:r w:rsidRPr="00CA6C34">
        <w:rPr>
          <w:rFonts w:ascii="Arial" w:hAnsi="Arial" w:cs="Arial"/>
          <w:sz w:val="24"/>
          <w:szCs w:val="24"/>
        </w:rPr>
        <w:t xml:space="preserve"> ani este prezentata in diagrama de mai jos: </w:t>
      </w:r>
    </w:p>
    <w:p w:rsidR="00FF01E6" w:rsidRDefault="00FF01E6" w:rsidP="00BC077A">
      <w:pPr>
        <w:pStyle w:val="Textnormal"/>
      </w:pPr>
      <w:r w:rsidRPr="00FF01E6">
        <w:rPr>
          <w:noProof/>
          <w:lang w:val="en-US" w:eastAsia="en-US" w:bidi="ar-SA"/>
        </w:rPr>
        <w:drawing>
          <wp:inline distT="0" distB="0" distL="0" distR="0">
            <wp:extent cx="4714875" cy="2733675"/>
            <wp:effectExtent l="19050" t="0" r="9525" b="0"/>
            <wp:docPr id="2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227824" w:rsidRPr="007A5565" w:rsidRDefault="00227824" w:rsidP="00962B35">
      <w:pPr>
        <w:pStyle w:val="Beschriftung-FiguresCaracter"/>
      </w:pPr>
      <w:r w:rsidRPr="007A5565">
        <w:t xml:space="preserve">Fig. </w:t>
      </w:r>
      <w:r>
        <w:t>2.16 - 5Volum de apa extras in perioada 2011 - 2012</w:t>
      </w:r>
    </w:p>
    <w:p w:rsidR="001C5851" w:rsidRPr="00CA6C34" w:rsidRDefault="001C5851" w:rsidP="007E13F4">
      <w:pPr>
        <w:pStyle w:val="SubSubSubTitlu"/>
      </w:pPr>
      <w:bookmarkStart w:id="376" w:name="_Toc369259419"/>
      <w:r w:rsidRPr="00CA6C34">
        <w:t>Consumul de apa</w:t>
      </w:r>
      <w:bookmarkEnd w:id="376"/>
    </w:p>
    <w:p w:rsidR="001C5851" w:rsidRPr="00CA6C34" w:rsidRDefault="001C5851" w:rsidP="001C5851">
      <w:pPr>
        <w:tabs>
          <w:tab w:val="left" w:pos="1170"/>
        </w:tabs>
        <w:spacing w:after="120" w:line="360" w:lineRule="auto"/>
        <w:ind w:left="851"/>
        <w:jc w:val="both"/>
        <w:rPr>
          <w:rFonts w:ascii="Arial" w:hAnsi="Arial" w:cs="Arial"/>
          <w:sz w:val="24"/>
          <w:szCs w:val="24"/>
        </w:rPr>
      </w:pPr>
      <w:r w:rsidRPr="00CA6C34">
        <w:rPr>
          <w:rFonts w:ascii="Arial" w:hAnsi="Arial" w:cs="Arial"/>
          <w:sz w:val="24"/>
          <w:szCs w:val="24"/>
        </w:rPr>
        <w:t xml:space="preserve">Consumul de apa s-a redus semnificativ pe parcursul ultimilor ani, in general ca urmare a </w:t>
      </w:r>
      <w:r>
        <w:rPr>
          <w:rFonts w:ascii="Arial" w:hAnsi="Arial" w:cs="Arial"/>
          <w:sz w:val="24"/>
          <w:szCs w:val="24"/>
        </w:rPr>
        <w:t xml:space="preserve">instalarii de apometre </w:t>
      </w:r>
      <w:r w:rsidRPr="00CA6C34">
        <w:rPr>
          <w:rFonts w:ascii="Arial" w:hAnsi="Arial" w:cs="Arial"/>
          <w:sz w:val="24"/>
          <w:szCs w:val="24"/>
        </w:rPr>
        <w:t>in locuinte</w:t>
      </w:r>
      <w:r>
        <w:rPr>
          <w:rFonts w:ascii="Arial" w:hAnsi="Arial" w:cs="Arial"/>
          <w:sz w:val="24"/>
          <w:szCs w:val="24"/>
        </w:rPr>
        <w:t>, pe de o parte, iar pe de alta, datorita declinului economic</w:t>
      </w:r>
      <w:r w:rsidRPr="00CA6C34">
        <w:rPr>
          <w:rFonts w:ascii="Arial" w:hAnsi="Arial" w:cs="Arial"/>
          <w:sz w:val="24"/>
          <w:szCs w:val="24"/>
        </w:rPr>
        <w:t xml:space="preserve">. </w:t>
      </w:r>
      <w:r>
        <w:rPr>
          <w:rFonts w:ascii="Arial" w:hAnsi="Arial" w:cs="Arial"/>
          <w:sz w:val="24"/>
          <w:szCs w:val="24"/>
        </w:rPr>
        <w:t xml:space="preserve">Instalarea apometrelor </w:t>
      </w:r>
      <w:r w:rsidRPr="00CA6C34">
        <w:rPr>
          <w:rFonts w:ascii="Arial" w:hAnsi="Arial" w:cs="Arial"/>
          <w:sz w:val="24"/>
          <w:szCs w:val="24"/>
        </w:rPr>
        <w:t>a dat consumatorilor posibilitatea de a controla canti</w:t>
      </w:r>
      <w:r>
        <w:rPr>
          <w:rFonts w:ascii="Arial" w:hAnsi="Arial" w:cs="Arial"/>
          <w:sz w:val="24"/>
          <w:szCs w:val="24"/>
        </w:rPr>
        <w:t>tatea de apa pe care o consuma.</w:t>
      </w:r>
    </w:p>
    <w:p w:rsidR="001C5851" w:rsidRPr="004F1F5D" w:rsidRDefault="001C5851" w:rsidP="001C5851">
      <w:pPr>
        <w:spacing w:after="120"/>
        <w:ind w:left="851"/>
        <w:rPr>
          <w:sz w:val="20"/>
        </w:rPr>
      </w:pPr>
      <w:r w:rsidRPr="004F1F5D">
        <w:rPr>
          <w:rFonts w:ascii="Arial" w:hAnsi="Arial" w:cs="Arial"/>
          <w:sz w:val="24"/>
          <w:szCs w:val="24"/>
        </w:rPr>
        <w:t>Consumul mediu facturat</w:t>
      </w:r>
      <w:r>
        <w:rPr>
          <w:rFonts w:ascii="Arial" w:hAnsi="Arial" w:cs="Arial"/>
          <w:sz w:val="24"/>
          <w:szCs w:val="24"/>
        </w:rPr>
        <w:t xml:space="preserve"> in anul 2012 </w:t>
      </w:r>
      <w:r w:rsidR="00EE4B06">
        <w:rPr>
          <w:rFonts w:ascii="Arial" w:hAnsi="Arial" w:cs="Arial"/>
          <w:sz w:val="24"/>
          <w:szCs w:val="24"/>
        </w:rPr>
        <w:t xml:space="preserve">in comuna </w:t>
      </w:r>
      <w:r>
        <w:rPr>
          <w:rFonts w:ascii="Arial" w:hAnsi="Arial" w:cs="Arial"/>
          <w:sz w:val="24"/>
          <w:szCs w:val="24"/>
        </w:rPr>
        <w:t>Liesti</w:t>
      </w:r>
      <w:r w:rsidRPr="004F1F5D">
        <w:rPr>
          <w:rFonts w:ascii="Arial" w:hAnsi="Arial" w:cs="Arial"/>
          <w:sz w:val="24"/>
          <w:szCs w:val="24"/>
        </w:rPr>
        <w:t xml:space="preserve"> a fost de</w:t>
      </w:r>
      <w:r>
        <w:rPr>
          <w:rFonts w:ascii="Arial" w:hAnsi="Arial" w:cs="Arial"/>
          <w:sz w:val="24"/>
          <w:szCs w:val="24"/>
        </w:rPr>
        <w:t xml:space="preserve"> 68</w:t>
      </w:r>
      <w:r w:rsidRPr="004F1F5D">
        <w:rPr>
          <w:rFonts w:ascii="Arial" w:hAnsi="Arial" w:cs="Arial"/>
          <w:sz w:val="24"/>
          <w:szCs w:val="24"/>
        </w:rPr>
        <w:t xml:space="preserve"> mc/zi.</w:t>
      </w:r>
    </w:p>
    <w:p w:rsidR="001C5851" w:rsidRDefault="001C5851" w:rsidP="001C5851">
      <w:pPr>
        <w:tabs>
          <w:tab w:val="left" w:pos="1170"/>
        </w:tabs>
        <w:spacing w:after="120" w:line="360" w:lineRule="auto"/>
        <w:ind w:left="851"/>
        <w:jc w:val="both"/>
        <w:rPr>
          <w:rFonts w:ascii="Arial" w:hAnsi="Arial" w:cs="Arial"/>
          <w:sz w:val="24"/>
          <w:szCs w:val="24"/>
        </w:rPr>
      </w:pPr>
      <w:r>
        <w:rPr>
          <w:rFonts w:ascii="Arial" w:hAnsi="Arial" w:cs="Arial"/>
          <w:sz w:val="24"/>
          <w:szCs w:val="24"/>
        </w:rPr>
        <w:t xml:space="preserve">In tabelul de mai jos sunt prezentate valorile referitoare la evolutia consumului de apa furnizat catre consumatori din sistemul de alimentare cu apa </w:t>
      </w:r>
      <w:r w:rsidR="00E66468">
        <w:rPr>
          <w:rFonts w:ascii="Arial" w:hAnsi="Arial" w:cs="Arial"/>
          <w:sz w:val="24"/>
          <w:szCs w:val="24"/>
        </w:rPr>
        <w:t>Liesti</w:t>
      </w:r>
      <w:r w:rsidR="007D5D21">
        <w:rPr>
          <w:rFonts w:ascii="Arial" w:hAnsi="Arial" w:cs="Arial"/>
          <w:sz w:val="24"/>
          <w:szCs w:val="24"/>
        </w:rPr>
        <w:t xml:space="preserve"> - de </w:t>
      </w:r>
      <w:r>
        <w:rPr>
          <w:rFonts w:ascii="Arial" w:hAnsi="Arial" w:cs="Arial"/>
          <w:sz w:val="24"/>
          <w:szCs w:val="24"/>
        </w:rPr>
        <w:t xml:space="preserve"> APA CANAL SA G</w:t>
      </w:r>
      <w:r w:rsidR="007D5D21">
        <w:rPr>
          <w:rFonts w:ascii="Arial" w:hAnsi="Arial" w:cs="Arial"/>
          <w:sz w:val="24"/>
          <w:szCs w:val="24"/>
        </w:rPr>
        <w:t>ALATI, in u</w:t>
      </w:r>
      <w:r>
        <w:rPr>
          <w:rFonts w:ascii="Arial" w:hAnsi="Arial" w:cs="Arial"/>
          <w:sz w:val="24"/>
          <w:szCs w:val="24"/>
        </w:rPr>
        <w:t>ltimii 3</w:t>
      </w:r>
      <w:r w:rsidRPr="00CA6C34">
        <w:rPr>
          <w:rFonts w:ascii="Arial" w:hAnsi="Arial" w:cs="Arial"/>
          <w:sz w:val="24"/>
          <w:szCs w:val="24"/>
        </w:rPr>
        <w:t xml:space="preserve"> ani: </w:t>
      </w:r>
    </w:p>
    <w:p w:rsidR="001C5851" w:rsidRPr="00101740" w:rsidRDefault="001C5851" w:rsidP="001C5851">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w:t>
      </w:r>
      <w:r w:rsidR="00BB51E8">
        <w:rPr>
          <w:rFonts w:ascii="Arial" w:hAnsi="Arial" w:cs="Arial"/>
          <w:b/>
          <w:bCs/>
          <w:sz w:val="20"/>
        </w:rPr>
        <w:t>6</w:t>
      </w:r>
      <w:r>
        <w:rPr>
          <w:rFonts w:ascii="Arial" w:hAnsi="Arial" w:cs="Arial"/>
          <w:b/>
          <w:bCs/>
          <w:sz w:val="20"/>
        </w:rPr>
        <w:t>- 4 -</w:t>
      </w:r>
      <w:r w:rsidRPr="00101740">
        <w:rPr>
          <w:rFonts w:ascii="Arial" w:hAnsi="Arial" w:cs="Arial"/>
          <w:b/>
          <w:bCs/>
          <w:sz w:val="20"/>
        </w:rPr>
        <w:t xml:space="preserve"> Evoluti</w:t>
      </w:r>
      <w:r>
        <w:rPr>
          <w:rFonts w:ascii="Arial" w:hAnsi="Arial" w:cs="Arial"/>
          <w:b/>
          <w:bCs/>
          <w:sz w:val="20"/>
        </w:rPr>
        <w:t>a consumului de apa in ultimii 3</w:t>
      </w:r>
      <w:r w:rsidRPr="00101740">
        <w:rPr>
          <w:rFonts w:ascii="Arial" w:hAnsi="Arial" w:cs="Arial"/>
          <w:b/>
          <w:bCs/>
          <w:sz w:val="20"/>
        </w:rPr>
        <w:t xml:space="preserve"> ani:</w:t>
      </w:r>
    </w:p>
    <w:tbl>
      <w:tblPr>
        <w:tblW w:w="8080" w:type="dxa"/>
        <w:tblInd w:w="881" w:type="dxa"/>
        <w:tblLayout w:type="fixed"/>
        <w:tblCellMar>
          <w:left w:w="30" w:type="dxa"/>
          <w:right w:w="30" w:type="dxa"/>
        </w:tblCellMar>
        <w:tblLook w:val="0000" w:firstRow="0" w:lastRow="0" w:firstColumn="0" w:lastColumn="0" w:noHBand="0" w:noVBand="0"/>
      </w:tblPr>
      <w:tblGrid>
        <w:gridCol w:w="2693"/>
        <w:gridCol w:w="1701"/>
        <w:gridCol w:w="1701"/>
        <w:gridCol w:w="1985"/>
      </w:tblGrid>
      <w:tr w:rsidR="001C5851" w:rsidRPr="00CA6C34" w:rsidTr="00D57BA2">
        <w:trPr>
          <w:trHeight w:val="266"/>
        </w:trPr>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1C5851" w:rsidRPr="00B943BB" w:rsidRDefault="001C5851" w:rsidP="00D57BA2">
            <w:pPr>
              <w:jc w:val="center"/>
              <w:rPr>
                <w:rFonts w:ascii="Arial" w:hAnsi="Arial" w:cs="Arial"/>
                <w:b/>
                <w:snapToGrid w:val="0"/>
                <w:sz w:val="24"/>
                <w:szCs w:val="24"/>
              </w:rPr>
            </w:pPr>
            <w:r w:rsidRPr="00B943BB">
              <w:rPr>
                <w:rFonts w:ascii="Arial" w:hAnsi="Arial" w:cs="Arial"/>
                <w:b/>
                <w:snapToGrid w:val="0"/>
                <w:sz w:val="24"/>
                <w:szCs w:val="24"/>
              </w:rPr>
              <w:t>Tip consumator</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1C5851" w:rsidRPr="00B943BB" w:rsidRDefault="001C5851" w:rsidP="00D57BA2">
            <w:pPr>
              <w:jc w:val="center"/>
              <w:rPr>
                <w:rFonts w:ascii="Arial" w:hAnsi="Arial" w:cs="Arial"/>
                <w:b/>
                <w:sz w:val="24"/>
                <w:szCs w:val="24"/>
              </w:rPr>
            </w:pPr>
            <w:r w:rsidRPr="00B943BB">
              <w:rPr>
                <w:rFonts w:ascii="Arial" w:hAnsi="Arial" w:cs="Arial"/>
                <w:b/>
                <w:sz w:val="24"/>
                <w:szCs w:val="24"/>
              </w:rPr>
              <w:t>2010</w:t>
            </w:r>
          </w:p>
          <w:p w:rsidR="001C5851" w:rsidRPr="00B943BB" w:rsidRDefault="001C5851" w:rsidP="00D57BA2">
            <w:pPr>
              <w:jc w:val="center"/>
              <w:rPr>
                <w:rFonts w:ascii="Arial" w:hAnsi="Arial" w:cs="Arial"/>
                <w:b/>
                <w:sz w:val="24"/>
                <w:szCs w:val="24"/>
              </w:rPr>
            </w:pPr>
            <w:r w:rsidRPr="00B943BB">
              <w:rPr>
                <w:rFonts w:ascii="Arial" w:hAnsi="Arial" w:cs="Arial"/>
                <w:b/>
                <w:sz w:val="24"/>
                <w:szCs w:val="24"/>
              </w:rPr>
              <w:t>(mc/zi)</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1C5851" w:rsidRPr="00B943BB" w:rsidRDefault="001C5851" w:rsidP="00D57BA2">
            <w:pPr>
              <w:jc w:val="center"/>
              <w:rPr>
                <w:rFonts w:ascii="Arial" w:hAnsi="Arial" w:cs="Arial"/>
                <w:b/>
                <w:sz w:val="24"/>
                <w:szCs w:val="24"/>
              </w:rPr>
            </w:pPr>
            <w:r w:rsidRPr="00B943BB">
              <w:rPr>
                <w:rFonts w:ascii="Arial" w:hAnsi="Arial" w:cs="Arial"/>
                <w:b/>
                <w:sz w:val="24"/>
                <w:szCs w:val="24"/>
              </w:rPr>
              <w:t>2011</w:t>
            </w:r>
          </w:p>
          <w:p w:rsidR="001C5851" w:rsidRPr="00B943BB" w:rsidRDefault="001C5851" w:rsidP="00D57BA2">
            <w:pPr>
              <w:jc w:val="center"/>
              <w:rPr>
                <w:rFonts w:ascii="Arial" w:hAnsi="Arial" w:cs="Arial"/>
                <w:b/>
                <w:sz w:val="24"/>
                <w:szCs w:val="24"/>
              </w:rPr>
            </w:pPr>
            <w:r w:rsidRPr="00B943BB">
              <w:rPr>
                <w:rFonts w:ascii="Arial" w:hAnsi="Arial" w:cs="Arial"/>
                <w:b/>
                <w:sz w:val="24"/>
                <w:szCs w:val="24"/>
              </w:rPr>
              <w:t>(mc/zi)</w:t>
            </w:r>
          </w:p>
        </w:tc>
        <w:tc>
          <w:tcPr>
            <w:tcW w:w="1985"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1C5851" w:rsidRPr="00B943BB" w:rsidRDefault="001C5851" w:rsidP="00D57BA2">
            <w:pPr>
              <w:jc w:val="center"/>
              <w:rPr>
                <w:rFonts w:ascii="Arial" w:hAnsi="Arial" w:cs="Arial"/>
                <w:b/>
                <w:sz w:val="24"/>
                <w:szCs w:val="24"/>
              </w:rPr>
            </w:pPr>
            <w:r w:rsidRPr="00B943BB">
              <w:rPr>
                <w:rFonts w:ascii="Arial" w:hAnsi="Arial" w:cs="Arial"/>
                <w:b/>
                <w:sz w:val="24"/>
                <w:szCs w:val="24"/>
              </w:rPr>
              <w:t>2012</w:t>
            </w:r>
          </w:p>
          <w:p w:rsidR="001C5851" w:rsidRPr="00B943BB" w:rsidRDefault="001C5851" w:rsidP="00D57BA2">
            <w:pPr>
              <w:jc w:val="center"/>
              <w:rPr>
                <w:rFonts w:ascii="Arial" w:hAnsi="Arial" w:cs="Arial"/>
                <w:b/>
                <w:sz w:val="24"/>
                <w:szCs w:val="24"/>
              </w:rPr>
            </w:pPr>
            <w:r w:rsidRPr="00B943BB">
              <w:rPr>
                <w:rFonts w:ascii="Arial" w:hAnsi="Arial" w:cs="Arial"/>
                <w:b/>
                <w:sz w:val="24"/>
                <w:szCs w:val="24"/>
              </w:rPr>
              <w:t>(mc/zi)</w:t>
            </w:r>
          </w:p>
        </w:tc>
      </w:tr>
      <w:tr w:rsidR="001C5851" w:rsidRPr="00CA6C34" w:rsidTr="00D57BA2">
        <w:trPr>
          <w:trHeight w:val="251"/>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C5851" w:rsidRPr="00B943BB" w:rsidRDefault="001C5851" w:rsidP="00D57BA2">
            <w:pPr>
              <w:rPr>
                <w:rFonts w:ascii="Arial" w:hAnsi="Arial" w:cs="Arial"/>
                <w:sz w:val="24"/>
                <w:szCs w:val="24"/>
                <w:lang w:val="de-AT"/>
              </w:rPr>
            </w:pPr>
            <w:r w:rsidRPr="00B943BB">
              <w:rPr>
                <w:rFonts w:ascii="Arial" w:hAnsi="Arial" w:cs="Arial"/>
                <w:sz w:val="24"/>
                <w:szCs w:val="24"/>
              </w:rPr>
              <w:t>Consum gospodaresc</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C5851" w:rsidRPr="00B943BB" w:rsidRDefault="001C5851" w:rsidP="00D57BA2">
            <w:pPr>
              <w:jc w:val="center"/>
              <w:rPr>
                <w:rFonts w:ascii="Arial" w:hAnsi="Arial" w:cs="Arial"/>
                <w:sz w:val="24"/>
                <w:szCs w:val="24"/>
                <w:lang w:val="de-AT"/>
              </w:rPr>
            </w:pPr>
            <w:r>
              <w:rPr>
                <w:rFonts w:ascii="Arial" w:hAnsi="Arial" w:cs="Arial"/>
                <w:sz w:val="24"/>
                <w:szCs w:val="24"/>
                <w:lang w:val="de-AT"/>
              </w:rPr>
              <w:t>29</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C5851" w:rsidRPr="00B943BB" w:rsidRDefault="001C5851" w:rsidP="00D57BA2">
            <w:pPr>
              <w:jc w:val="center"/>
              <w:rPr>
                <w:rFonts w:ascii="Arial" w:hAnsi="Arial" w:cs="Arial"/>
                <w:sz w:val="24"/>
                <w:szCs w:val="24"/>
                <w:lang w:val="de-AT"/>
              </w:rPr>
            </w:pPr>
            <w:r>
              <w:rPr>
                <w:rFonts w:ascii="Arial" w:hAnsi="Arial" w:cs="Arial"/>
                <w:sz w:val="24"/>
                <w:szCs w:val="24"/>
                <w:lang w:val="de-AT"/>
              </w:rPr>
              <w:t>33,1</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C5851" w:rsidRPr="00B943BB" w:rsidRDefault="001C5851" w:rsidP="00D57BA2">
            <w:pPr>
              <w:jc w:val="center"/>
              <w:rPr>
                <w:rFonts w:ascii="Arial" w:hAnsi="Arial" w:cs="Arial"/>
                <w:sz w:val="24"/>
                <w:szCs w:val="24"/>
                <w:lang w:val="de-AT"/>
              </w:rPr>
            </w:pPr>
            <w:r>
              <w:rPr>
                <w:rFonts w:ascii="Arial" w:hAnsi="Arial" w:cs="Arial"/>
                <w:sz w:val="24"/>
                <w:szCs w:val="24"/>
                <w:lang w:val="de-AT"/>
              </w:rPr>
              <w:t>26,4</w:t>
            </w:r>
          </w:p>
        </w:tc>
      </w:tr>
      <w:tr w:rsidR="001C5851" w:rsidRPr="00CA6C34" w:rsidTr="00D57BA2">
        <w:trPr>
          <w:trHeight w:val="295"/>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C5851" w:rsidRPr="00B943BB" w:rsidRDefault="001C5851" w:rsidP="00D57BA2">
            <w:pPr>
              <w:rPr>
                <w:rFonts w:ascii="Arial" w:hAnsi="Arial" w:cs="Arial"/>
                <w:sz w:val="24"/>
                <w:szCs w:val="24"/>
                <w:lang w:val="de-AT"/>
              </w:rPr>
            </w:pPr>
            <w:r w:rsidRPr="00B943BB">
              <w:rPr>
                <w:rFonts w:ascii="Arial" w:hAnsi="Arial" w:cs="Arial"/>
                <w:snapToGrid w:val="0"/>
                <w:sz w:val="24"/>
                <w:szCs w:val="24"/>
              </w:rPr>
              <w:t>Consum agenti industriali si institutii publice</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C5851" w:rsidRPr="00B943BB" w:rsidRDefault="001C5851" w:rsidP="00D57BA2">
            <w:pPr>
              <w:jc w:val="center"/>
              <w:rPr>
                <w:rFonts w:ascii="Arial" w:hAnsi="Arial" w:cs="Arial"/>
                <w:sz w:val="24"/>
                <w:szCs w:val="24"/>
                <w:lang w:val="de-AT"/>
              </w:rPr>
            </w:pPr>
            <w:r>
              <w:rPr>
                <w:rFonts w:ascii="Arial" w:hAnsi="Arial" w:cs="Arial"/>
                <w:sz w:val="24"/>
                <w:szCs w:val="24"/>
                <w:lang w:val="de-AT"/>
              </w:rPr>
              <w:t>1,7</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C5851" w:rsidRPr="00B943BB" w:rsidRDefault="001C5851" w:rsidP="00D57BA2">
            <w:pPr>
              <w:jc w:val="center"/>
              <w:rPr>
                <w:rFonts w:ascii="Arial" w:hAnsi="Arial" w:cs="Arial"/>
                <w:sz w:val="24"/>
                <w:szCs w:val="24"/>
                <w:lang w:val="de-AT"/>
              </w:rPr>
            </w:pPr>
            <w:r>
              <w:rPr>
                <w:rFonts w:ascii="Arial" w:hAnsi="Arial" w:cs="Arial"/>
                <w:sz w:val="24"/>
                <w:szCs w:val="24"/>
                <w:lang w:val="de-AT"/>
              </w:rPr>
              <w:t>3,6</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C5851" w:rsidRPr="00B943BB" w:rsidRDefault="001C5851" w:rsidP="00D57BA2">
            <w:pPr>
              <w:jc w:val="center"/>
              <w:rPr>
                <w:rFonts w:ascii="Arial" w:hAnsi="Arial" w:cs="Arial"/>
                <w:sz w:val="24"/>
                <w:szCs w:val="24"/>
                <w:lang w:val="de-AT"/>
              </w:rPr>
            </w:pPr>
            <w:r>
              <w:rPr>
                <w:rFonts w:ascii="Arial" w:hAnsi="Arial" w:cs="Arial"/>
                <w:sz w:val="24"/>
                <w:szCs w:val="24"/>
                <w:lang w:val="de-AT"/>
              </w:rPr>
              <w:t>2,2</w:t>
            </w:r>
          </w:p>
        </w:tc>
      </w:tr>
    </w:tbl>
    <w:p w:rsidR="001C5851" w:rsidRPr="00CA6C34" w:rsidRDefault="001C5851" w:rsidP="001C5851">
      <w:pPr>
        <w:tabs>
          <w:tab w:val="left" w:pos="1170"/>
        </w:tabs>
        <w:spacing w:after="120"/>
        <w:ind w:left="851"/>
        <w:rPr>
          <w:rFonts w:ascii="Arial" w:hAnsi="Arial" w:cs="Arial"/>
          <w:i/>
          <w:sz w:val="16"/>
          <w:szCs w:val="16"/>
        </w:rPr>
      </w:pPr>
      <w:r w:rsidRPr="00B06752">
        <w:rPr>
          <w:rFonts w:ascii="Arial" w:hAnsi="Arial" w:cs="Arial"/>
          <w:b/>
          <w:i/>
          <w:sz w:val="16"/>
          <w:szCs w:val="16"/>
        </w:rPr>
        <w:t>Sursa:</w:t>
      </w:r>
      <w:r w:rsidRPr="00CA6C34">
        <w:rPr>
          <w:rFonts w:ascii="Arial" w:hAnsi="Arial" w:cs="Arial"/>
          <w:i/>
          <w:sz w:val="16"/>
          <w:szCs w:val="16"/>
        </w:rPr>
        <w:t xml:space="preserve"> SC A</w:t>
      </w:r>
      <w:r>
        <w:rPr>
          <w:rFonts w:ascii="Arial" w:hAnsi="Arial" w:cs="Arial"/>
          <w:i/>
          <w:sz w:val="16"/>
          <w:szCs w:val="16"/>
        </w:rPr>
        <w:t xml:space="preserve">pa </w:t>
      </w:r>
      <w:r w:rsidRPr="00CA6C34">
        <w:rPr>
          <w:rFonts w:ascii="Arial" w:hAnsi="Arial" w:cs="Arial"/>
          <w:i/>
          <w:sz w:val="16"/>
          <w:szCs w:val="16"/>
        </w:rPr>
        <w:t>C</w:t>
      </w:r>
      <w:r>
        <w:rPr>
          <w:rFonts w:ascii="Arial" w:hAnsi="Arial" w:cs="Arial"/>
          <w:i/>
          <w:sz w:val="16"/>
          <w:szCs w:val="16"/>
        </w:rPr>
        <w:t>anal SA</w:t>
      </w:r>
      <w:r w:rsidRPr="00CA6C34">
        <w:rPr>
          <w:rFonts w:ascii="Arial" w:hAnsi="Arial" w:cs="Arial"/>
          <w:i/>
          <w:sz w:val="16"/>
          <w:szCs w:val="16"/>
        </w:rPr>
        <w:t xml:space="preserve"> Galati</w:t>
      </w:r>
    </w:p>
    <w:p w:rsidR="00FF01E6" w:rsidRDefault="00BB51E8" w:rsidP="00BC077A">
      <w:pPr>
        <w:pStyle w:val="Textnormal"/>
      </w:pPr>
      <w:r w:rsidRPr="00BB51E8">
        <w:rPr>
          <w:noProof/>
          <w:lang w:val="en-US" w:eastAsia="en-US" w:bidi="ar-SA"/>
        </w:rPr>
        <w:drawing>
          <wp:inline distT="0" distB="0" distL="0" distR="0">
            <wp:extent cx="4867275" cy="3152775"/>
            <wp:effectExtent l="19050" t="0" r="9525" b="0"/>
            <wp:docPr id="24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BB51E8" w:rsidRDefault="00BB51E8" w:rsidP="00BB51E8">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Pr>
          <w:rFonts w:ascii="Arial" w:hAnsi="Arial" w:cs="Arial"/>
          <w:b/>
          <w:bCs/>
          <w:sz w:val="20"/>
        </w:rPr>
        <w:t>.16 – 6 Consumul de apa pe categorii de consumatori in</w:t>
      </w:r>
      <w:r w:rsidRPr="004D7619">
        <w:rPr>
          <w:rFonts w:ascii="Arial" w:hAnsi="Arial" w:cs="Arial"/>
          <w:b/>
          <w:bCs/>
          <w:sz w:val="20"/>
        </w:rPr>
        <w:t xml:space="preserve"> perioada 20</w:t>
      </w:r>
      <w:r>
        <w:rPr>
          <w:rFonts w:ascii="Arial" w:hAnsi="Arial" w:cs="Arial"/>
          <w:b/>
          <w:bCs/>
          <w:sz w:val="20"/>
        </w:rPr>
        <w:t>10</w:t>
      </w:r>
      <w:r w:rsidRPr="004D7619">
        <w:rPr>
          <w:rFonts w:ascii="Arial" w:hAnsi="Arial" w:cs="Arial"/>
          <w:b/>
          <w:bCs/>
          <w:sz w:val="20"/>
        </w:rPr>
        <w:t>-20</w:t>
      </w:r>
      <w:r>
        <w:rPr>
          <w:rFonts w:ascii="Arial" w:hAnsi="Arial" w:cs="Arial"/>
          <w:b/>
          <w:bCs/>
          <w:sz w:val="20"/>
        </w:rPr>
        <w:t>12</w:t>
      </w:r>
    </w:p>
    <w:p w:rsidR="00E66468" w:rsidRPr="00E66468" w:rsidRDefault="00E66468" w:rsidP="00E66468">
      <w:pPr>
        <w:tabs>
          <w:tab w:val="left" w:pos="1170"/>
        </w:tabs>
        <w:spacing w:after="120" w:line="360" w:lineRule="auto"/>
        <w:ind w:left="851"/>
        <w:jc w:val="both"/>
        <w:rPr>
          <w:rFonts w:ascii="Arial" w:hAnsi="Arial" w:cs="Arial"/>
          <w:sz w:val="24"/>
          <w:szCs w:val="24"/>
        </w:rPr>
      </w:pPr>
      <w:r w:rsidRPr="00E66468">
        <w:rPr>
          <w:rFonts w:ascii="Arial" w:hAnsi="Arial" w:cs="Arial"/>
          <w:sz w:val="24"/>
          <w:szCs w:val="24"/>
        </w:rPr>
        <w:t>Cantitatile de apa facturate in 2010, 2011 si 2012, pe categorii de consumatori, sunt prezentate in tabelul de mai jos:</w:t>
      </w:r>
    </w:p>
    <w:p w:rsidR="00E66468" w:rsidRPr="00E6563A" w:rsidRDefault="00E66468" w:rsidP="00E66468">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el2.1</w:t>
      </w:r>
      <w:r w:rsidR="0002341D">
        <w:rPr>
          <w:rFonts w:ascii="Arial" w:hAnsi="Arial" w:cs="Arial"/>
          <w:b/>
          <w:bCs/>
          <w:sz w:val="20"/>
          <w:lang w:val="it-IT"/>
        </w:rPr>
        <w:t>6</w:t>
      </w:r>
      <w:r>
        <w:rPr>
          <w:rFonts w:ascii="Arial" w:hAnsi="Arial" w:cs="Arial"/>
          <w:b/>
          <w:bCs/>
          <w:sz w:val="20"/>
          <w:lang w:val="it-IT"/>
        </w:rPr>
        <w:t>-</w:t>
      </w:r>
      <w:r w:rsidR="0002341D">
        <w:rPr>
          <w:rFonts w:ascii="Arial" w:hAnsi="Arial" w:cs="Arial"/>
          <w:b/>
          <w:bCs/>
          <w:sz w:val="20"/>
          <w:lang w:val="it-IT"/>
        </w:rPr>
        <w:t xml:space="preserve"> 5</w:t>
      </w:r>
      <w:r w:rsidRPr="00E6563A">
        <w:rPr>
          <w:rFonts w:ascii="Arial" w:hAnsi="Arial" w:cs="Arial"/>
          <w:b/>
          <w:bCs/>
          <w:sz w:val="20"/>
          <w:lang w:val="it-IT"/>
        </w:rPr>
        <w:t>Consum de apa factu</w:t>
      </w:r>
      <w:r>
        <w:rPr>
          <w:rFonts w:ascii="Arial" w:hAnsi="Arial" w:cs="Arial"/>
          <w:b/>
          <w:bCs/>
          <w:sz w:val="20"/>
          <w:lang w:val="it-IT"/>
        </w:rPr>
        <w:t>rat pe categorii de consumatori</w:t>
      </w:r>
      <w:r w:rsidRPr="00E6563A">
        <w:rPr>
          <w:rFonts w:ascii="Arial" w:hAnsi="Arial" w:cs="Arial"/>
          <w:b/>
          <w:bCs/>
          <w:sz w:val="20"/>
          <w:lang w:val="it-IT"/>
        </w:rPr>
        <w:t xml:space="preserve"> in</w:t>
      </w:r>
      <w:r>
        <w:rPr>
          <w:rFonts w:ascii="Arial" w:hAnsi="Arial" w:cs="Arial"/>
          <w:b/>
          <w:bCs/>
          <w:sz w:val="20"/>
          <w:lang w:val="it-IT"/>
        </w:rPr>
        <w:t xml:space="preserve"> perioada</w:t>
      </w:r>
      <w:r w:rsidRPr="00E6563A">
        <w:rPr>
          <w:rFonts w:ascii="Arial" w:hAnsi="Arial" w:cs="Arial"/>
          <w:b/>
          <w:bCs/>
          <w:sz w:val="20"/>
          <w:lang w:val="it-IT"/>
        </w:rPr>
        <w:t xml:space="preserve"> 20</w:t>
      </w:r>
      <w:r>
        <w:rPr>
          <w:rFonts w:ascii="Arial" w:hAnsi="Arial" w:cs="Arial"/>
          <w:b/>
          <w:bCs/>
          <w:sz w:val="20"/>
          <w:lang w:val="it-IT"/>
        </w:rPr>
        <w:t xml:space="preserve">10 - </w:t>
      </w:r>
      <w:r w:rsidRPr="00E6563A">
        <w:rPr>
          <w:rFonts w:ascii="Arial" w:hAnsi="Arial" w:cs="Arial"/>
          <w:b/>
          <w:bCs/>
          <w:sz w:val="20"/>
          <w:lang w:val="it-IT"/>
        </w:rPr>
        <w:t>20</w:t>
      </w:r>
      <w:r>
        <w:rPr>
          <w:rFonts w:ascii="Arial" w:hAnsi="Arial" w:cs="Arial"/>
          <w:b/>
          <w:bCs/>
          <w:sz w:val="20"/>
          <w:lang w:val="it-IT"/>
        </w:rPr>
        <w:t>12</w:t>
      </w:r>
    </w:p>
    <w:tbl>
      <w:tblPr>
        <w:tblW w:w="8079"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268"/>
        <w:gridCol w:w="851"/>
        <w:gridCol w:w="1559"/>
        <w:gridCol w:w="1418"/>
        <w:gridCol w:w="1275"/>
      </w:tblGrid>
      <w:tr w:rsidR="00E66468" w:rsidRPr="00EB518E" w:rsidTr="00D57BA2">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E66468" w:rsidRPr="00A26302" w:rsidRDefault="00E66468" w:rsidP="00D57BA2">
            <w:pPr>
              <w:jc w:val="center"/>
              <w:rPr>
                <w:rFonts w:ascii="Arial" w:hAnsi="Arial" w:cs="Arial"/>
                <w:b/>
                <w:bCs/>
              </w:rPr>
            </w:pPr>
            <w:r w:rsidRPr="00A26302">
              <w:rPr>
                <w:rFonts w:ascii="Arial" w:hAnsi="Arial" w:cs="Arial"/>
                <w:b/>
                <w:bCs/>
              </w:rPr>
              <w:t>No.</w:t>
            </w:r>
          </w:p>
        </w:tc>
        <w:tc>
          <w:tcPr>
            <w:tcW w:w="2268" w:type="dxa"/>
            <w:tcBorders>
              <w:top w:val="single" w:sz="6" w:space="0" w:color="auto"/>
              <w:bottom w:val="single" w:sz="6" w:space="0" w:color="auto"/>
            </w:tcBorders>
            <w:shd w:val="clear" w:color="auto" w:fill="F2F2F2"/>
            <w:noWrap/>
            <w:vAlign w:val="center"/>
          </w:tcPr>
          <w:p w:rsidR="00E66468" w:rsidRPr="00A26302" w:rsidRDefault="00E66468" w:rsidP="00D57BA2">
            <w:pPr>
              <w:jc w:val="center"/>
              <w:rPr>
                <w:rFonts w:ascii="Arial" w:hAnsi="Arial" w:cs="Arial"/>
                <w:b/>
                <w:bCs/>
              </w:rPr>
            </w:pPr>
            <w:r w:rsidRPr="00A26302">
              <w:rPr>
                <w:rFonts w:ascii="Arial" w:hAnsi="Arial" w:cs="Arial"/>
                <w:b/>
                <w:bCs/>
              </w:rPr>
              <w:t>Tip client</w:t>
            </w:r>
          </w:p>
        </w:tc>
        <w:tc>
          <w:tcPr>
            <w:tcW w:w="851" w:type="dxa"/>
            <w:tcBorders>
              <w:top w:val="single" w:sz="6" w:space="0" w:color="auto"/>
              <w:bottom w:val="single" w:sz="6" w:space="0" w:color="auto"/>
            </w:tcBorders>
            <w:shd w:val="clear" w:color="auto" w:fill="F2F2F2"/>
            <w:noWrap/>
            <w:vAlign w:val="center"/>
          </w:tcPr>
          <w:p w:rsidR="00E66468" w:rsidRPr="00A26302" w:rsidRDefault="00E66468" w:rsidP="00D57BA2">
            <w:pPr>
              <w:jc w:val="center"/>
              <w:rPr>
                <w:rFonts w:ascii="Arial" w:hAnsi="Arial" w:cs="Arial"/>
                <w:b/>
                <w:bCs/>
              </w:rPr>
            </w:pPr>
            <w:r w:rsidRPr="00A26302">
              <w:rPr>
                <w:rFonts w:ascii="Arial" w:hAnsi="Arial" w:cs="Arial"/>
                <w:b/>
                <w:bCs/>
              </w:rPr>
              <w:t>UM</w:t>
            </w:r>
          </w:p>
        </w:tc>
        <w:tc>
          <w:tcPr>
            <w:tcW w:w="1559" w:type="dxa"/>
            <w:tcBorders>
              <w:top w:val="single" w:sz="6" w:space="0" w:color="auto"/>
              <w:bottom w:val="single" w:sz="6" w:space="0" w:color="auto"/>
            </w:tcBorders>
            <w:shd w:val="clear" w:color="auto" w:fill="F2F2F2"/>
            <w:vAlign w:val="center"/>
          </w:tcPr>
          <w:p w:rsidR="00E66468" w:rsidRPr="00A26302" w:rsidRDefault="00E66468" w:rsidP="00D57BA2">
            <w:pPr>
              <w:jc w:val="center"/>
              <w:rPr>
                <w:rFonts w:ascii="Arial" w:hAnsi="Arial" w:cs="Arial"/>
                <w:b/>
                <w:bCs/>
              </w:rPr>
            </w:pPr>
            <w:r w:rsidRPr="00A26302">
              <w:rPr>
                <w:rFonts w:ascii="Arial" w:hAnsi="Arial" w:cs="Arial"/>
                <w:b/>
                <w:bCs/>
              </w:rPr>
              <w:t>2010</w:t>
            </w:r>
          </w:p>
        </w:tc>
        <w:tc>
          <w:tcPr>
            <w:tcW w:w="1418" w:type="dxa"/>
            <w:tcBorders>
              <w:top w:val="single" w:sz="6" w:space="0" w:color="auto"/>
              <w:bottom w:val="single" w:sz="6" w:space="0" w:color="auto"/>
            </w:tcBorders>
            <w:shd w:val="clear" w:color="auto" w:fill="F2F2F2"/>
            <w:noWrap/>
            <w:vAlign w:val="center"/>
          </w:tcPr>
          <w:p w:rsidR="00E66468" w:rsidRPr="00A26302" w:rsidRDefault="00E66468" w:rsidP="00D57BA2">
            <w:pPr>
              <w:jc w:val="center"/>
              <w:rPr>
                <w:rFonts w:ascii="Arial" w:hAnsi="Arial" w:cs="Arial"/>
                <w:b/>
                <w:bCs/>
              </w:rPr>
            </w:pPr>
            <w:r w:rsidRPr="00A26302">
              <w:rPr>
                <w:rFonts w:ascii="Arial" w:hAnsi="Arial" w:cs="Arial"/>
                <w:b/>
                <w:bCs/>
              </w:rPr>
              <w:t>2011</w:t>
            </w:r>
          </w:p>
        </w:tc>
        <w:tc>
          <w:tcPr>
            <w:tcW w:w="1275" w:type="dxa"/>
            <w:tcBorders>
              <w:top w:val="single" w:sz="6" w:space="0" w:color="auto"/>
              <w:bottom w:val="single" w:sz="6" w:space="0" w:color="auto"/>
              <w:right w:val="single" w:sz="6" w:space="0" w:color="auto"/>
            </w:tcBorders>
            <w:shd w:val="clear" w:color="auto" w:fill="F2F2F2"/>
            <w:vAlign w:val="center"/>
          </w:tcPr>
          <w:p w:rsidR="00E66468" w:rsidRPr="00A26302" w:rsidRDefault="00E66468" w:rsidP="00D57BA2">
            <w:pPr>
              <w:jc w:val="center"/>
              <w:rPr>
                <w:rFonts w:ascii="Arial" w:hAnsi="Arial" w:cs="Arial"/>
                <w:b/>
                <w:bCs/>
              </w:rPr>
            </w:pPr>
            <w:r w:rsidRPr="00A26302">
              <w:rPr>
                <w:rFonts w:ascii="Arial" w:hAnsi="Arial" w:cs="Arial"/>
                <w:b/>
                <w:bCs/>
              </w:rPr>
              <w:t>2012</w:t>
            </w:r>
          </w:p>
        </w:tc>
      </w:tr>
      <w:tr w:rsidR="00095B70" w:rsidRPr="00E6563A" w:rsidTr="00D57BA2">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jc w:val="center"/>
              <w:rPr>
                <w:rFonts w:ascii="Arial" w:hAnsi="Arial" w:cs="Arial"/>
              </w:rPr>
            </w:pPr>
            <w:r w:rsidRPr="00A26302">
              <w:rPr>
                <w:rFonts w:ascii="Arial" w:hAnsi="Arial" w:cs="Arial"/>
              </w:rPr>
              <w:t>1</w:t>
            </w:r>
          </w:p>
        </w:tc>
        <w:tc>
          <w:tcPr>
            <w:tcW w:w="2268" w:type="dxa"/>
            <w:tcBorders>
              <w:top w:val="single" w:sz="6"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rPr>
                <w:rFonts w:ascii="Arial" w:hAnsi="Arial" w:cs="Arial"/>
              </w:rPr>
            </w:pPr>
            <w:r w:rsidRPr="00A26302">
              <w:rPr>
                <w:rFonts w:ascii="Arial" w:hAnsi="Arial" w:cs="Arial"/>
              </w:rPr>
              <w:t>Populatie</w:t>
            </w:r>
          </w:p>
        </w:tc>
        <w:tc>
          <w:tcPr>
            <w:tcW w:w="851" w:type="dxa"/>
            <w:tcBorders>
              <w:top w:val="single" w:sz="6"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jc w:val="center"/>
              <w:rPr>
                <w:rFonts w:ascii="Arial" w:hAnsi="Arial" w:cs="Arial"/>
              </w:rPr>
            </w:pPr>
            <w:r w:rsidRPr="00A26302">
              <w:rPr>
                <w:rFonts w:ascii="Arial" w:hAnsi="Arial" w:cs="Arial"/>
              </w:rPr>
              <w:t>m³/an</w:t>
            </w:r>
          </w:p>
        </w:tc>
        <w:tc>
          <w:tcPr>
            <w:tcW w:w="1559" w:type="dxa"/>
            <w:tcBorders>
              <w:top w:val="single" w:sz="6"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rPr>
            </w:pPr>
            <w:r>
              <w:rPr>
                <w:rFonts w:ascii="Arial" w:hAnsi="Arial" w:cs="Arial"/>
              </w:rPr>
              <w:t>9,930</w:t>
            </w:r>
          </w:p>
        </w:tc>
        <w:tc>
          <w:tcPr>
            <w:tcW w:w="1418" w:type="dxa"/>
            <w:tcBorders>
              <w:top w:val="single" w:sz="6"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6A3446">
            <w:pPr>
              <w:jc w:val="center"/>
              <w:rPr>
                <w:rFonts w:ascii="Arial" w:hAnsi="Arial" w:cs="Arial"/>
                <w:bCs/>
              </w:rPr>
            </w:pPr>
            <w:r>
              <w:rPr>
                <w:rFonts w:ascii="Arial" w:hAnsi="Arial" w:cs="Arial"/>
                <w:bCs/>
              </w:rPr>
              <w:t>12,082</w:t>
            </w:r>
          </w:p>
        </w:tc>
        <w:tc>
          <w:tcPr>
            <w:tcW w:w="1275" w:type="dxa"/>
            <w:tcBorders>
              <w:top w:val="single" w:sz="6"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bCs/>
              </w:rPr>
            </w:pPr>
            <w:r>
              <w:rPr>
                <w:rFonts w:ascii="Arial" w:hAnsi="Arial" w:cs="Arial"/>
                <w:bCs/>
              </w:rPr>
              <w:t>9,649</w:t>
            </w:r>
          </w:p>
        </w:tc>
      </w:tr>
      <w:tr w:rsidR="00095B70" w:rsidRPr="00E6563A" w:rsidTr="00D57BA2">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095B70" w:rsidP="00D57BA2">
            <w:pPr>
              <w:jc w:val="center"/>
              <w:rPr>
                <w:rFonts w:ascii="Arial" w:hAnsi="Arial" w:cs="Arial"/>
              </w:rPr>
            </w:pPr>
            <w:r w:rsidRPr="00A26302">
              <w:rPr>
                <w:rFonts w:ascii="Arial" w:hAnsi="Arial" w:cs="Arial"/>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rPr>
                <w:rFonts w:ascii="Arial" w:hAnsi="Arial" w:cs="Arial"/>
              </w:rPr>
            </w:pPr>
            <w:r w:rsidRPr="00A26302">
              <w:rPr>
                <w:rFonts w:ascii="Arial" w:hAnsi="Arial" w:cs="Arial"/>
              </w:rPr>
              <w:t>Ag. Economici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rPr>
            </w:pPr>
            <w:r>
              <w:rPr>
                <w:rFonts w:ascii="Arial" w:hAnsi="Arial" w:cs="Arial"/>
              </w:rPr>
              <w:t>682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6A3446">
            <w:pPr>
              <w:jc w:val="center"/>
              <w:rPr>
                <w:rFonts w:ascii="Arial" w:hAnsi="Arial" w:cs="Arial"/>
                <w:bCs/>
              </w:rPr>
            </w:pPr>
            <w:r>
              <w:rPr>
                <w:rFonts w:ascii="Arial" w:hAnsi="Arial" w:cs="Arial"/>
                <w:bCs/>
              </w:rPr>
              <w:t>1305</w:t>
            </w:r>
          </w:p>
        </w:tc>
        <w:tc>
          <w:tcPr>
            <w:tcW w:w="1275" w:type="dxa"/>
            <w:tcBorders>
              <w:top w:val="single" w:sz="4"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bCs/>
              </w:rPr>
            </w:pPr>
            <w:r>
              <w:rPr>
                <w:rFonts w:ascii="Arial" w:hAnsi="Arial" w:cs="Arial"/>
                <w:bCs/>
              </w:rPr>
              <w:t>819</w:t>
            </w:r>
          </w:p>
        </w:tc>
      </w:tr>
      <w:tr w:rsidR="00095B70" w:rsidRPr="00E6563A" w:rsidTr="00D57BA2">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EE4B06" w:rsidP="00D57BA2">
            <w:pPr>
              <w:jc w:val="center"/>
              <w:rPr>
                <w:rFonts w:ascii="Arial" w:hAnsi="Arial" w:cs="Arial"/>
              </w:rPr>
            </w:pPr>
            <w:r>
              <w:rPr>
                <w:rFonts w:ascii="Arial" w:hAnsi="Arial" w:cs="Arial"/>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rPr>
                <w:rFonts w:ascii="Arial" w:hAnsi="Arial" w:cs="Arial"/>
              </w:rPr>
            </w:pPr>
            <w:r w:rsidRPr="00A26302">
              <w:rPr>
                <w:rFonts w:ascii="Arial" w:hAnsi="Arial" w:cs="Arial"/>
              </w:rPr>
              <w:t>Total facturat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rPr>
            </w:pPr>
            <w:r>
              <w:rPr>
                <w:rFonts w:ascii="Arial" w:hAnsi="Arial" w:cs="Arial"/>
              </w:rPr>
              <w:t>10,613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6A3446">
            <w:pPr>
              <w:jc w:val="center"/>
              <w:rPr>
                <w:rFonts w:ascii="Arial" w:hAnsi="Arial" w:cs="Arial"/>
                <w:bCs/>
              </w:rPr>
            </w:pPr>
            <w:r>
              <w:rPr>
                <w:rFonts w:ascii="Arial" w:hAnsi="Arial" w:cs="Arial"/>
                <w:bCs/>
              </w:rPr>
              <w:t>13,388</w:t>
            </w:r>
          </w:p>
        </w:tc>
        <w:tc>
          <w:tcPr>
            <w:tcW w:w="1275" w:type="dxa"/>
            <w:tcBorders>
              <w:top w:val="single" w:sz="4" w:space="0" w:color="auto"/>
              <w:left w:val="single" w:sz="4" w:space="0" w:color="auto"/>
              <w:bottom w:val="single" w:sz="4" w:space="0" w:color="auto"/>
              <w:right w:val="single" w:sz="4" w:space="0" w:color="auto"/>
            </w:tcBorders>
            <w:vAlign w:val="center"/>
          </w:tcPr>
          <w:p w:rsidR="00095B70" w:rsidRPr="00A26302" w:rsidRDefault="0002341D" w:rsidP="00D57BA2">
            <w:pPr>
              <w:jc w:val="center"/>
              <w:rPr>
                <w:rFonts w:ascii="Arial" w:hAnsi="Arial" w:cs="Arial"/>
                <w:bCs/>
              </w:rPr>
            </w:pPr>
            <w:r>
              <w:rPr>
                <w:rFonts w:ascii="Arial" w:hAnsi="Arial" w:cs="Arial"/>
                <w:bCs/>
              </w:rPr>
              <w:t>10,468</w:t>
            </w:r>
          </w:p>
        </w:tc>
      </w:tr>
      <w:tr w:rsidR="00095B70" w:rsidRPr="00E6563A" w:rsidTr="00D57BA2">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EE4B06" w:rsidP="00D57BA2">
            <w:pPr>
              <w:jc w:val="center"/>
              <w:rPr>
                <w:rFonts w:ascii="Arial" w:hAnsi="Arial" w:cs="Arial"/>
              </w:rPr>
            </w:pPr>
            <w:r>
              <w:rPr>
                <w:rFonts w:ascii="Arial" w:hAnsi="Arial" w:cs="Arial"/>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rPr>
                <w:rFonts w:ascii="Arial" w:hAnsi="Arial" w:cs="Arial"/>
              </w:rPr>
            </w:pPr>
            <w:r w:rsidRPr="00A26302">
              <w:rPr>
                <w:rFonts w:ascii="Arial" w:hAnsi="Arial" w:cs="Arial"/>
              </w:rPr>
              <w:t>Total injectat in retea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rPr>
            </w:pPr>
            <w:r>
              <w:rPr>
                <w:rFonts w:ascii="Arial" w:hAnsi="Arial" w:cs="Arial"/>
              </w:rPr>
              <w:t>36,885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6A3446">
            <w:pPr>
              <w:jc w:val="center"/>
              <w:rPr>
                <w:rFonts w:ascii="Arial" w:hAnsi="Arial" w:cs="Arial"/>
                <w:bCs/>
              </w:rPr>
            </w:pPr>
            <w:r>
              <w:rPr>
                <w:rFonts w:ascii="Arial" w:hAnsi="Arial" w:cs="Arial"/>
                <w:bCs/>
              </w:rPr>
              <w:t>36,750</w:t>
            </w:r>
          </w:p>
        </w:tc>
        <w:tc>
          <w:tcPr>
            <w:tcW w:w="1275" w:type="dxa"/>
            <w:tcBorders>
              <w:top w:val="single" w:sz="4" w:space="0" w:color="auto"/>
              <w:left w:val="single" w:sz="4" w:space="0" w:color="auto"/>
              <w:bottom w:val="single" w:sz="4" w:space="0" w:color="auto"/>
              <w:right w:val="single" w:sz="4" w:space="0" w:color="auto"/>
            </w:tcBorders>
            <w:vAlign w:val="center"/>
          </w:tcPr>
          <w:p w:rsidR="00095B70" w:rsidRPr="00A26302" w:rsidRDefault="0002341D" w:rsidP="00D57BA2">
            <w:pPr>
              <w:jc w:val="center"/>
              <w:rPr>
                <w:rFonts w:ascii="Arial" w:hAnsi="Arial" w:cs="Arial"/>
                <w:bCs/>
              </w:rPr>
            </w:pPr>
            <w:r>
              <w:rPr>
                <w:rFonts w:ascii="Arial" w:hAnsi="Arial" w:cs="Arial"/>
                <w:bCs/>
              </w:rPr>
              <w:t>24,274</w:t>
            </w:r>
          </w:p>
        </w:tc>
      </w:tr>
      <w:tr w:rsidR="00095B70" w:rsidRPr="00E6563A" w:rsidTr="00D57BA2">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EE4B06" w:rsidP="00D57BA2">
            <w:pPr>
              <w:jc w:val="center"/>
              <w:rPr>
                <w:rFonts w:ascii="Arial" w:hAnsi="Arial" w:cs="Arial"/>
              </w:rPr>
            </w:pPr>
            <w:r>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095B70" w:rsidP="00D57BA2">
            <w:pPr>
              <w:rPr>
                <w:rFonts w:ascii="Arial" w:hAnsi="Arial" w:cs="Arial"/>
              </w:rPr>
            </w:pPr>
            <w:r w:rsidRPr="00A26302">
              <w:rPr>
                <w:rFonts w:ascii="Arial" w:hAnsi="Arial" w:cs="Arial"/>
              </w:rPr>
              <w:t>Procent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rPr>
            </w:pPr>
            <w:r>
              <w:rPr>
                <w:rFonts w:ascii="Arial" w:hAnsi="Arial" w:cs="Arial"/>
              </w:rPr>
              <w:t>28,7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6A3446">
            <w:pPr>
              <w:jc w:val="center"/>
              <w:rPr>
                <w:rFonts w:ascii="Arial" w:hAnsi="Arial" w:cs="Arial"/>
                <w:bCs/>
              </w:rPr>
            </w:pPr>
            <w:r>
              <w:rPr>
                <w:rFonts w:ascii="Arial" w:hAnsi="Arial" w:cs="Arial"/>
                <w:bCs/>
              </w:rPr>
              <w:t>36,4</w:t>
            </w:r>
          </w:p>
        </w:tc>
        <w:tc>
          <w:tcPr>
            <w:tcW w:w="1275" w:type="dxa"/>
            <w:tcBorders>
              <w:top w:val="single" w:sz="4" w:space="0" w:color="auto"/>
              <w:left w:val="single" w:sz="4" w:space="0" w:color="auto"/>
              <w:bottom w:val="single" w:sz="4" w:space="0" w:color="auto"/>
              <w:right w:val="single" w:sz="4" w:space="0" w:color="auto"/>
            </w:tcBorders>
            <w:vAlign w:val="center"/>
          </w:tcPr>
          <w:p w:rsidR="00095B70" w:rsidRPr="00A26302" w:rsidRDefault="0002341D" w:rsidP="00D57BA2">
            <w:pPr>
              <w:jc w:val="center"/>
              <w:rPr>
                <w:rFonts w:ascii="Arial" w:hAnsi="Arial" w:cs="Arial"/>
                <w:bCs/>
              </w:rPr>
            </w:pPr>
            <w:r>
              <w:rPr>
                <w:rFonts w:ascii="Arial" w:hAnsi="Arial" w:cs="Arial"/>
                <w:bCs/>
              </w:rPr>
              <w:t>43,1</w:t>
            </w:r>
          </w:p>
        </w:tc>
      </w:tr>
      <w:tr w:rsidR="00095B70" w:rsidRPr="00E6563A" w:rsidTr="00D57BA2">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EE4B06" w:rsidP="00D57BA2">
            <w:pPr>
              <w:jc w:val="center"/>
              <w:rPr>
                <w:rFonts w:ascii="Arial" w:hAnsi="Arial" w:cs="Arial"/>
              </w:rPr>
            </w:pPr>
            <w:r>
              <w:rPr>
                <w:rFonts w:ascii="Arial" w:hAnsi="Arial" w:cs="Arial"/>
              </w:rPr>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095B70" w:rsidP="00D57BA2">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rPr>
            </w:pPr>
            <w:r>
              <w:rPr>
                <w:rFonts w:ascii="Arial" w:hAnsi="Arial" w:cs="Arial"/>
              </w:rPr>
              <w:t>26,272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6A3446">
            <w:pPr>
              <w:jc w:val="center"/>
              <w:rPr>
                <w:rFonts w:ascii="Arial" w:hAnsi="Arial" w:cs="Arial"/>
                <w:bCs/>
              </w:rPr>
            </w:pPr>
            <w:r>
              <w:rPr>
                <w:rFonts w:ascii="Arial" w:hAnsi="Arial" w:cs="Arial"/>
                <w:bCs/>
              </w:rPr>
              <w:t>23,362</w:t>
            </w:r>
          </w:p>
        </w:tc>
        <w:tc>
          <w:tcPr>
            <w:tcW w:w="1275" w:type="dxa"/>
            <w:tcBorders>
              <w:top w:val="single" w:sz="4" w:space="0" w:color="auto"/>
              <w:left w:val="single" w:sz="4" w:space="0" w:color="auto"/>
              <w:bottom w:val="single" w:sz="4" w:space="0" w:color="auto"/>
              <w:right w:val="single" w:sz="4" w:space="0" w:color="auto"/>
            </w:tcBorders>
            <w:vAlign w:val="center"/>
          </w:tcPr>
          <w:p w:rsidR="00095B70" w:rsidRPr="00A26302" w:rsidRDefault="0002341D" w:rsidP="00D57BA2">
            <w:pPr>
              <w:jc w:val="center"/>
              <w:rPr>
                <w:rFonts w:ascii="Arial" w:hAnsi="Arial" w:cs="Arial"/>
                <w:bCs/>
              </w:rPr>
            </w:pPr>
            <w:r>
              <w:rPr>
                <w:rFonts w:ascii="Arial" w:hAnsi="Arial" w:cs="Arial"/>
                <w:bCs/>
              </w:rPr>
              <w:t>13,805</w:t>
            </w:r>
          </w:p>
        </w:tc>
      </w:tr>
      <w:tr w:rsidR="00095B70" w:rsidRPr="00E6563A" w:rsidTr="00D57BA2">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EE4B06" w:rsidP="00D57BA2">
            <w:pPr>
              <w:jc w:val="center"/>
              <w:rPr>
                <w:rFonts w:ascii="Arial" w:hAnsi="Arial" w:cs="Arial"/>
              </w:rPr>
            </w:pPr>
            <w:r>
              <w:rPr>
                <w:rFonts w:ascii="Arial" w:hAnsi="Arial" w:cs="Arial"/>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95B70" w:rsidRPr="00A26302" w:rsidRDefault="00095B70" w:rsidP="00D57BA2">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D57BA2">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095B70" w:rsidRPr="00A26302" w:rsidRDefault="00095B70" w:rsidP="00D57BA2">
            <w:pPr>
              <w:jc w:val="center"/>
              <w:rPr>
                <w:rFonts w:ascii="Arial" w:hAnsi="Arial" w:cs="Arial"/>
              </w:rPr>
            </w:pPr>
            <w:r>
              <w:rPr>
                <w:rFonts w:ascii="Arial" w:hAnsi="Arial" w:cs="Arial"/>
              </w:rPr>
              <w:t>71,3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5B70" w:rsidRPr="00A26302" w:rsidRDefault="00095B70" w:rsidP="006A3446">
            <w:pPr>
              <w:jc w:val="center"/>
              <w:rPr>
                <w:rFonts w:ascii="Arial" w:hAnsi="Arial" w:cs="Arial"/>
                <w:bCs/>
              </w:rPr>
            </w:pPr>
            <w:r>
              <w:rPr>
                <w:rFonts w:ascii="Arial" w:hAnsi="Arial" w:cs="Arial"/>
                <w:bCs/>
              </w:rPr>
              <w:t>63,6</w:t>
            </w:r>
          </w:p>
        </w:tc>
        <w:tc>
          <w:tcPr>
            <w:tcW w:w="1275" w:type="dxa"/>
            <w:tcBorders>
              <w:top w:val="single" w:sz="4" w:space="0" w:color="auto"/>
              <w:left w:val="single" w:sz="4" w:space="0" w:color="auto"/>
              <w:bottom w:val="single" w:sz="4" w:space="0" w:color="auto"/>
              <w:right w:val="single" w:sz="4" w:space="0" w:color="auto"/>
            </w:tcBorders>
            <w:vAlign w:val="center"/>
          </w:tcPr>
          <w:p w:rsidR="00095B70" w:rsidRPr="00A26302" w:rsidRDefault="0002341D" w:rsidP="00D57BA2">
            <w:pPr>
              <w:jc w:val="center"/>
              <w:rPr>
                <w:rFonts w:ascii="Arial" w:hAnsi="Arial" w:cs="Arial"/>
                <w:bCs/>
              </w:rPr>
            </w:pPr>
            <w:r>
              <w:rPr>
                <w:rFonts w:ascii="Arial" w:hAnsi="Arial" w:cs="Arial"/>
                <w:bCs/>
              </w:rPr>
              <w:t>56,9</w:t>
            </w:r>
          </w:p>
        </w:tc>
      </w:tr>
    </w:tbl>
    <w:p w:rsidR="004D4ED3" w:rsidRDefault="004D4ED3" w:rsidP="0002341D">
      <w:pPr>
        <w:tabs>
          <w:tab w:val="left" w:pos="1170"/>
        </w:tabs>
        <w:spacing w:after="120" w:line="360" w:lineRule="auto"/>
        <w:ind w:left="851"/>
        <w:jc w:val="both"/>
        <w:rPr>
          <w:rFonts w:ascii="Arial" w:hAnsi="Arial" w:cs="Arial"/>
          <w:sz w:val="24"/>
          <w:szCs w:val="24"/>
        </w:rPr>
      </w:pPr>
    </w:p>
    <w:p w:rsidR="0002341D" w:rsidRPr="00EB518E" w:rsidRDefault="0002341D" w:rsidP="0002341D">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Pr="00EB518E">
        <w:rPr>
          <w:rFonts w:ascii="Arial" w:hAnsi="Arial" w:cs="Arial"/>
          <w:sz w:val="24"/>
          <w:szCs w:val="24"/>
        </w:rPr>
        <w:t xml:space="preserve"> pe categorii de consumatori pentru anii 2010</w:t>
      </w:r>
      <w:r>
        <w:rPr>
          <w:rFonts w:ascii="Arial" w:hAnsi="Arial" w:cs="Arial"/>
          <w:sz w:val="24"/>
          <w:szCs w:val="24"/>
        </w:rPr>
        <w:t xml:space="preserve"> – 2012, in raport cu volumul de apa injectata in retea </w:t>
      </w:r>
      <w:r w:rsidRPr="00EB518E">
        <w:rPr>
          <w:rFonts w:ascii="Arial" w:hAnsi="Arial" w:cs="Arial"/>
          <w:sz w:val="24"/>
          <w:szCs w:val="24"/>
        </w:rPr>
        <w:t>este prezentata grafic in</w:t>
      </w:r>
      <w:r>
        <w:rPr>
          <w:rFonts w:ascii="Arial" w:hAnsi="Arial" w:cs="Arial"/>
          <w:sz w:val="24"/>
          <w:szCs w:val="24"/>
        </w:rPr>
        <w:t xml:space="preserve"> figura de mai jos.</w:t>
      </w:r>
    </w:p>
    <w:p w:rsidR="00FF01E6" w:rsidRDefault="0002341D" w:rsidP="00BC077A">
      <w:pPr>
        <w:pStyle w:val="Textnormal"/>
      </w:pPr>
      <w:r w:rsidRPr="0002341D">
        <w:rPr>
          <w:noProof/>
          <w:lang w:val="en-US" w:eastAsia="en-US" w:bidi="ar-SA"/>
        </w:rPr>
        <w:drawing>
          <wp:inline distT="0" distB="0" distL="0" distR="0">
            <wp:extent cx="4581525" cy="2705100"/>
            <wp:effectExtent l="19050" t="0" r="9525" b="0"/>
            <wp:docPr id="25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02341D" w:rsidRPr="00ED47D0" w:rsidRDefault="0002341D" w:rsidP="0002341D">
      <w:pPr>
        <w:tabs>
          <w:tab w:val="left" w:pos="1170"/>
        </w:tabs>
        <w:spacing w:after="120" w:line="360" w:lineRule="auto"/>
        <w:ind w:left="851"/>
        <w:jc w:val="both"/>
        <w:rPr>
          <w:rFonts w:ascii="Arial" w:hAnsi="Arial" w:cs="Arial"/>
          <w:b/>
          <w:sz w:val="20"/>
          <w:szCs w:val="20"/>
        </w:rPr>
      </w:pPr>
      <w:r w:rsidRPr="00ED47D0">
        <w:rPr>
          <w:rFonts w:ascii="Arial" w:hAnsi="Arial" w:cs="Arial"/>
          <w:b/>
          <w:sz w:val="20"/>
          <w:szCs w:val="20"/>
        </w:rPr>
        <w:t>Fig. 2.1</w:t>
      </w:r>
      <w:r>
        <w:rPr>
          <w:rFonts w:ascii="Arial" w:hAnsi="Arial" w:cs="Arial"/>
          <w:b/>
          <w:sz w:val="20"/>
          <w:szCs w:val="20"/>
        </w:rPr>
        <w:t>6</w:t>
      </w:r>
      <w:r w:rsidRPr="00ED47D0">
        <w:rPr>
          <w:rFonts w:ascii="Arial" w:hAnsi="Arial" w:cs="Arial"/>
          <w:b/>
          <w:sz w:val="20"/>
          <w:szCs w:val="20"/>
        </w:rPr>
        <w:t xml:space="preserve"> – </w:t>
      </w:r>
      <w:r>
        <w:rPr>
          <w:rFonts w:ascii="Arial" w:hAnsi="Arial" w:cs="Arial"/>
          <w:b/>
          <w:sz w:val="20"/>
          <w:szCs w:val="20"/>
        </w:rPr>
        <w:t>7 – Volum</w:t>
      </w:r>
      <w:r w:rsidRPr="00ED47D0">
        <w:rPr>
          <w:rFonts w:ascii="Arial" w:hAnsi="Arial" w:cs="Arial"/>
          <w:b/>
          <w:sz w:val="20"/>
          <w:szCs w:val="20"/>
        </w:rPr>
        <w:t xml:space="preserve"> de apa facturata si volum de apa injectata in retea</w:t>
      </w:r>
    </w:p>
    <w:p w:rsidR="0002341D" w:rsidRDefault="0002341D" w:rsidP="0002341D">
      <w:pPr>
        <w:tabs>
          <w:tab w:val="left" w:pos="1170"/>
        </w:tabs>
        <w:spacing w:after="120" w:line="360" w:lineRule="auto"/>
        <w:ind w:left="851"/>
        <w:jc w:val="both"/>
        <w:rPr>
          <w:rFonts w:ascii="Arial" w:hAnsi="Arial" w:cs="Arial"/>
          <w:sz w:val="24"/>
          <w:szCs w:val="24"/>
        </w:rPr>
      </w:pPr>
      <w:r w:rsidRPr="008854D8">
        <w:rPr>
          <w:rFonts w:ascii="Arial" w:hAnsi="Arial" w:cs="Arial"/>
          <w:sz w:val="24"/>
          <w:szCs w:val="24"/>
        </w:rPr>
        <w:t xml:space="preserve">Volumele de apa facturate si pierderile din retea sunt prezentate in tabelul </w:t>
      </w:r>
      <w:r>
        <w:rPr>
          <w:rFonts w:ascii="Arial" w:hAnsi="Arial" w:cs="Arial"/>
          <w:sz w:val="24"/>
          <w:szCs w:val="24"/>
        </w:rPr>
        <w:t>si figura de mai jos:</w:t>
      </w:r>
    </w:p>
    <w:p w:rsidR="0002341D" w:rsidRPr="00ED47D0" w:rsidRDefault="0002341D" w:rsidP="0002341D">
      <w:pPr>
        <w:tabs>
          <w:tab w:val="left" w:pos="1170"/>
        </w:tabs>
        <w:spacing w:after="120" w:line="360" w:lineRule="auto"/>
        <w:ind w:left="851"/>
        <w:jc w:val="both"/>
        <w:rPr>
          <w:rFonts w:ascii="Arial" w:hAnsi="Arial" w:cs="Arial"/>
          <w:b/>
          <w:sz w:val="20"/>
          <w:szCs w:val="20"/>
        </w:rPr>
      </w:pPr>
      <w:r>
        <w:rPr>
          <w:rFonts w:ascii="Arial" w:hAnsi="Arial" w:cs="Arial"/>
          <w:b/>
          <w:sz w:val="20"/>
          <w:szCs w:val="20"/>
        </w:rPr>
        <w:t>Tabel 2.16</w:t>
      </w:r>
      <w:r w:rsidRPr="00ED47D0">
        <w:rPr>
          <w:rFonts w:ascii="Arial" w:hAnsi="Arial" w:cs="Arial"/>
          <w:b/>
          <w:sz w:val="20"/>
          <w:szCs w:val="20"/>
        </w:rPr>
        <w:t xml:space="preserve"> – 6 - Volume de apa facturata si volumul pierderilor in retea</w:t>
      </w:r>
    </w:p>
    <w:tbl>
      <w:tblPr>
        <w:tblW w:w="7173" w:type="dxa"/>
        <w:tblInd w:w="959" w:type="dxa"/>
        <w:tblLook w:val="04A0" w:firstRow="1" w:lastRow="0" w:firstColumn="1" w:lastColumn="0" w:noHBand="0" w:noVBand="1"/>
      </w:tblPr>
      <w:tblGrid>
        <w:gridCol w:w="2410"/>
        <w:gridCol w:w="1559"/>
        <w:gridCol w:w="1787"/>
        <w:gridCol w:w="1417"/>
      </w:tblGrid>
      <w:tr w:rsidR="0002341D" w:rsidRPr="0062787D" w:rsidTr="006A344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02341D" w:rsidRPr="0062787D" w:rsidRDefault="0002341D" w:rsidP="006A344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Volum de apa</w:t>
            </w:r>
          </w:p>
          <w:p w:rsidR="0002341D" w:rsidRPr="0062787D" w:rsidRDefault="0002341D" w:rsidP="006A3446">
            <w:pPr>
              <w:spacing w:after="0" w:line="240" w:lineRule="auto"/>
              <w:ind w:firstLine="34"/>
              <w:jc w:val="center"/>
              <w:rPr>
                <w:rFonts w:ascii="Arial" w:eastAsia="Times New Roman" w:hAnsi="Arial" w:cs="Arial"/>
                <w:b/>
                <w:color w:val="000000"/>
                <w:lang w:eastAsia="ro-RO"/>
              </w:rPr>
            </w:pPr>
            <w:r w:rsidRPr="0062787D">
              <w:rPr>
                <w:rFonts w:ascii="Arial" w:eastAsia="Times New Roman" w:hAnsi="Arial" w:cs="Arial"/>
                <w:b/>
                <w:color w:val="000000"/>
                <w:lang w:eastAsia="ro-RO"/>
              </w:rPr>
              <w:t>[mc/an]</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02341D" w:rsidRPr="0062787D" w:rsidRDefault="0002341D" w:rsidP="006A344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2010</w:t>
            </w:r>
          </w:p>
        </w:tc>
        <w:tc>
          <w:tcPr>
            <w:tcW w:w="178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02341D" w:rsidRPr="0062787D" w:rsidRDefault="0002341D" w:rsidP="006A344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2011</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02341D" w:rsidRPr="0062787D" w:rsidRDefault="0002341D" w:rsidP="006A344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2012</w:t>
            </w:r>
          </w:p>
        </w:tc>
      </w:tr>
      <w:tr w:rsidR="0002341D" w:rsidRPr="008854D8" w:rsidTr="006A344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1D" w:rsidRPr="008854D8" w:rsidRDefault="0002341D" w:rsidP="006A3446">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Total apa facturata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1D" w:rsidRPr="008854D8" w:rsidRDefault="0002341D" w:rsidP="006A344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10,613</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1D" w:rsidRPr="008854D8" w:rsidRDefault="0002341D" w:rsidP="006A344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13,388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1D" w:rsidRPr="008854D8" w:rsidRDefault="0002341D" w:rsidP="006A344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10,468</w:t>
            </w:r>
          </w:p>
        </w:tc>
      </w:tr>
      <w:tr w:rsidR="0002341D" w:rsidRPr="008854D8" w:rsidTr="006A344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1D" w:rsidRPr="008854D8" w:rsidRDefault="0002341D" w:rsidP="006A3446">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Pierderi in retea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1D" w:rsidRPr="008854D8" w:rsidRDefault="0002341D" w:rsidP="006A344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22,200</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1D" w:rsidRPr="008854D8" w:rsidRDefault="0002341D" w:rsidP="006A344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22,276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341D" w:rsidRPr="008854D8" w:rsidRDefault="0002341D" w:rsidP="006A344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13,112</w:t>
            </w:r>
          </w:p>
        </w:tc>
      </w:tr>
    </w:tbl>
    <w:p w:rsidR="0002341D" w:rsidRPr="004D4ED3" w:rsidRDefault="0002341D" w:rsidP="00BC077A">
      <w:pPr>
        <w:pStyle w:val="Textnormal"/>
      </w:pPr>
    </w:p>
    <w:tbl>
      <w:tblPr>
        <w:tblStyle w:val="TableGrid"/>
        <w:tblW w:w="964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686"/>
      </w:tblGrid>
      <w:tr w:rsidR="00487A6F" w:rsidTr="006A3446">
        <w:trPr>
          <w:trHeight w:val="3557"/>
        </w:trPr>
        <w:tc>
          <w:tcPr>
            <w:tcW w:w="4956" w:type="dxa"/>
          </w:tcPr>
          <w:p w:rsidR="00487A6F" w:rsidRDefault="00487A6F" w:rsidP="006A3446">
            <w:pPr>
              <w:tabs>
                <w:tab w:val="left" w:pos="1905"/>
              </w:tabs>
              <w:spacing w:after="120"/>
              <w:rPr>
                <w:rFonts w:ascii="Arial" w:hAnsi="Arial" w:cs="Arial"/>
                <w:b/>
                <w:bCs/>
                <w:sz w:val="20"/>
              </w:rPr>
            </w:pPr>
            <w:r w:rsidRPr="00487A6F">
              <w:rPr>
                <w:rFonts w:ascii="Arial" w:hAnsi="Arial" w:cs="Arial"/>
                <w:b/>
                <w:bCs/>
                <w:noProof/>
                <w:sz w:val="20"/>
                <w:lang w:val="en-US"/>
              </w:rPr>
              <w:drawing>
                <wp:inline distT="0" distB="0" distL="0" distR="0">
                  <wp:extent cx="2985858" cy="2402543"/>
                  <wp:effectExtent l="19050" t="0" r="24042" b="0"/>
                  <wp:docPr id="4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c>
        <w:tc>
          <w:tcPr>
            <w:tcW w:w="4686" w:type="dxa"/>
          </w:tcPr>
          <w:p w:rsidR="00487A6F" w:rsidRDefault="00487A6F" w:rsidP="006A3446">
            <w:pPr>
              <w:tabs>
                <w:tab w:val="left" w:pos="1905"/>
              </w:tabs>
              <w:spacing w:after="120"/>
              <w:rPr>
                <w:rFonts w:ascii="Arial" w:hAnsi="Arial" w:cs="Arial"/>
                <w:b/>
                <w:bCs/>
                <w:sz w:val="20"/>
              </w:rPr>
            </w:pPr>
            <w:r w:rsidRPr="00487A6F">
              <w:rPr>
                <w:rFonts w:ascii="Arial" w:hAnsi="Arial" w:cs="Arial"/>
                <w:b/>
                <w:bCs/>
                <w:noProof/>
                <w:sz w:val="20"/>
                <w:lang w:val="en-US"/>
              </w:rPr>
              <w:drawing>
                <wp:inline distT="0" distB="0" distL="0" distR="0">
                  <wp:extent cx="2806565" cy="2398060"/>
                  <wp:effectExtent l="19050" t="0" r="12835" b="2240"/>
                  <wp:docPr id="4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c>
      </w:tr>
    </w:tbl>
    <w:p w:rsidR="0002341D" w:rsidRDefault="00487A6F" w:rsidP="00BC077A">
      <w:pPr>
        <w:pStyle w:val="Textnormal"/>
      </w:pPr>
      <w:r w:rsidRPr="00487A6F">
        <w:rPr>
          <w:noProof/>
          <w:lang w:val="en-US" w:eastAsia="en-US" w:bidi="ar-SA"/>
        </w:rPr>
        <w:drawing>
          <wp:inline distT="0" distB="0" distL="0" distR="0">
            <wp:extent cx="2986405" cy="2319020"/>
            <wp:effectExtent l="19050" t="0" r="23495" b="5080"/>
            <wp:docPr id="4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487A6F" w:rsidRPr="00AA79FD" w:rsidRDefault="00487A6F" w:rsidP="00487A6F">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 xml:space="preserve">16-8 </w:t>
      </w:r>
      <w:r w:rsidRPr="00AA79FD">
        <w:rPr>
          <w:rFonts w:ascii="Arial" w:hAnsi="Arial" w:cs="Arial"/>
          <w:b/>
          <w:sz w:val="20"/>
          <w:szCs w:val="20"/>
        </w:rPr>
        <w:t xml:space="preserve"> Evolutia volumelor de apa</w:t>
      </w:r>
      <w:r>
        <w:rPr>
          <w:rFonts w:ascii="Arial" w:hAnsi="Arial" w:cs="Arial"/>
          <w:b/>
          <w:sz w:val="20"/>
          <w:szCs w:val="20"/>
        </w:rPr>
        <w:t xml:space="preserve"> facturata</w:t>
      </w:r>
      <w:r w:rsidRPr="00AA79FD">
        <w:rPr>
          <w:rFonts w:ascii="Arial" w:hAnsi="Arial" w:cs="Arial"/>
          <w:b/>
          <w:sz w:val="20"/>
          <w:szCs w:val="20"/>
        </w:rPr>
        <w:t xml:space="preserve"> si a pierderilor in retea</w:t>
      </w:r>
      <w:r>
        <w:rPr>
          <w:rFonts w:ascii="Arial" w:hAnsi="Arial" w:cs="Arial"/>
          <w:b/>
          <w:sz w:val="20"/>
          <w:szCs w:val="20"/>
        </w:rPr>
        <w:t xml:space="preserve"> – Liesti</w:t>
      </w:r>
    </w:p>
    <w:p w:rsidR="00487A6F" w:rsidRDefault="00487A6F" w:rsidP="00487A6F">
      <w:pPr>
        <w:tabs>
          <w:tab w:val="left" w:pos="1170"/>
        </w:tabs>
        <w:spacing w:after="120" w:line="360" w:lineRule="auto"/>
        <w:ind w:left="851"/>
        <w:jc w:val="both"/>
        <w:rPr>
          <w:rFonts w:ascii="Arial" w:hAnsi="Arial" w:cs="Arial"/>
          <w:sz w:val="24"/>
          <w:szCs w:val="24"/>
        </w:rPr>
      </w:pPr>
      <w:r w:rsidRPr="00275162">
        <w:rPr>
          <w:rFonts w:ascii="Arial" w:hAnsi="Arial" w:cs="Arial"/>
          <w:sz w:val="24"/>
          <w:szCs w:val="24"/>
        </w:rPr>
        <w:t xml:space="preserve">Datele prezentate arata amplitudinea pierderilor de apa din retele. Pierderile de apa sunt strict </w:t>
      </w:r>
      <w:r>
        <w:rPr>
          <w:rFonts w:ascii="Arial" w:hAnsi="Arial" w:cs="Arial"/>
          <w:sz w:val="24"/>
          <w:szCs w:val="24"/>
        </w:rPr>
        <w:t>legate de vechimea conductelor</w:t>
      </w:r>
      <w:r w:rsidR="008A116C">
        <w:rPr>
          <w:rFonts w:ascii="Arial" w:hAnsi="Arial" w:cs="Arial"/>
          <w:sz w:val="24"/>
          <w:szCs w:val="24"/>
        </w:rPr>
        <w:t xml:space="preserve">. </w:t>
      </w:r>
      <w:r>
        <w:rPr>
          <w:rFonts w:ascii="Arial" w:hAnsi="Arial" w:cs="Arial"/>
          <w:sz w:val="24"/>
          <w:szCs w:val="24"/>
        </w:rPr>
        <w:t xml:space="preserve">Raportat la lungimea retelei, </w:t>
      </w:r>
      <w:r w:rsidRPr="00275162">
        <w:rPr>
          <w:rFonts w:ascii="Arial" w:hAnsi="Arial" w:cs="Arial"/>
          <w:sz w:val="24"/>
          <w:szCs w:val="24"/>
        </w:rPr>
        <w:t>procentul pierderilor</w:t>
      </w:r>
      <w:r>
        <w:rPr>
          <w:rFonts w:ascii="Arial" w:hAnsi="Arial" w:cs="Arial"/>
          <w:sz w:val="24"/>
          <w:szCs w:val="24"/>
        </w:rPr>
        <w:t xml:space="preserve"> este destul de ridicat. Acestea se datoreaza in principal conductelor din PVC si otel</w:t>
      </w:r>
      <w:r w:rsidR="008A116C">
        <w:rPr>
          <w:rFonts w:ascii="Arial" w:hAnsi="Arial" w:cs="Arial"/>
          <w:sz w:val="24"/>
          <w:szCs w:val="24"/>
        </w:rPr>
        <w:t>, conducte la care se inregistreza un numar de 9 avarii/km/an.</w:t>
      </w:r>
    </w:p>
    <w:p w:rsidR="00487A6F" w:rsidRDefault="00487A6F" w:rsidP="00487A6F">
      <w:pPr>
        <w:tabs>
          <w:tab w:val="left" w:pos="1170"/>
        </w:tabs>
        <w:spacing w:after="120" w:line="360" w:lineRule="auto"/>
        <w:ind w:left="851"/>
        <w:jc w:val="both"/>
        <w:rPr>
          <w:rFonts w:ascii="Arial" w:hAnsi="Arial" w:cs="Arial"/>
          <w:sz w:val="24"/>
          <w:szCs w:val="24"/>
        </w:rPr>
      </w:pPr>
      <w:r>
        <w:rPr>
          <w:rFonts w:ascii="Arial" w:hAnsi="Arial" w:cs="Arial"/>
          <w:sz w:val="24"/>
          <w:szCs w:val="24"/>
        </w:rPr>
        <w:t>Scaderea din 2012 este legata de scaderea volumului de apa extras</w:t>
      </w:r>
      <w:r w:rsidR="008A116C">
        <w:rPr>
          <w:rFonts w:ascii="Arial" w:hAnsi="Arial" w:cs="Arial"/>
          <w:sz w:val="24"/>
          <w:szCs w:val="24"/>
        </w:rPr>
        <w:t>.</w:t>
      </w:r>
    </w:p>
    <w:p w:rsidR="0002341D" w:rsidRDefault="0002341D" w:rsidP="00BC077A">
      <w:pPr>
        <w:pStyle w:val="Textnormal"/>
      </w:pPr>
    </w:p>
    <w:p w:rsidR="008A116C" w:rsidRPr="00C77487" w:rsidRDefault="008A116C" w:rsidP="008A116C">
      <w:pPr>
        <w:tabs>
          <w:tab w:val="left" w:pos="1170"/>
        </w:tabs>
        <w:spacing w:after="120" w:line="360" w:lineRule="auto"/>
        <w:ind w:left="851"/>
        <w:jc w:val="both"/>
        <w:rPr>
          <w:rFonts w:ascii="Arial" w:hAnsi="Arial" w:cs="Arial"/>
          <w:sz w:val="24"/>
          <w:szCs w:val="24"/>
        </w:rPr>
      </w:pPr>
      <w:r>
        <w:rPr>
          <w:rFonts w:ascii="Arial" w:hAnsi="Arial" w:cs="Arial"/>
          <w:sz w:val="24"/>
          <w:szCs w:val="24"/>
        </w:rPr>
        <w:t>E</w:t>
      </w:r>
      <w:r w:rsidRPr="00C77487">
        <w:rPr>
          <w:rFonts w:ascii="Arial" w:hAnsi="Arial" w:cs="Arial"/>
          <w:sz w:val="24"/>
          <w:szCs w:val="24"/>
        </w:rPr>
        <w:t xml:space="preserve">volutia cantitatilor de apa captata, distribuita si </w:t>
      </w:r>
      <w:r>
        <w:rPr>
          <w:rFonts w:ascii="Arial" w:hAnsi="Arial" w:cs="Arial"/>
          <w:sz w:val="24"/>
          <w:szCs w:val="24"/>
        </w:rPr>
        <w:t xml:space="preserve">facturata </w:t>
      </w:r>
      <w:r w:rsidRPr="00C77487">
        <w:rPr>
          <w:rFonts w:ascii="Arial" w:hAnsi="Arial" w:cs="Arial"/>
          <w:sz w:val="24"/>
          <w:szCs w:val="24"/>
        </w:rPr>
        <w:t>pentru perioada considerata de timp este prezentata in figura de mai jos.</w:t>
      </w:r>
    </w:p>
    <w:p w:rsidR="0002341D" w:rsidRDefault="007C5194" w:rsidP="00BC077A">
      <w:pPr>
        <w:pStyle w:val="Textnormal"/>
      </w:pPr>
      <w:r w:rsidRPr="007C5194">
        <w:rPr>
          <w:noProof/>
          <w:lang w:val="en-US" w:eastAsia="en-US" w:bidi="ar-SA"/>
        </w:rPr>
        <w:drawing>
          <wp:inline distT="0" distB="0" distL="0" distR="0">
            <wp:extent cx="5457825" cy="3562350"/>
            <wp:effectExtent l="19050" t="0" r="9525" b="0"/>
            <wp:docPr id="4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7C5194" w:rsidRPr="00AA79FD" w:rsidRDefault="007C5194" w:rsidP="007C5194">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 xml:space="preserve">16-9 Volume de apa </w:t>
      </w:r>
      <w:r w:rsidR="00F56FA9">
        <w:rPr>
          <w:rFonts w:ascii="Arial" w:hAnsi="Arial" w:cs="Arial"/>
          <w:b/>
          <w:sz w:val="20"/>
          <w:szCs w:val="20"/>
        </w:rPr>
        <w:t xml:space="preserve">vehiculate </w:t>
      </w:r>
      <w:r>
        <w:rPr>
          <w:rFonts w:ascii="Arial" w:hAnsi="Arial" w:cs="Arial"/>
          <w:b/>
          <w:sz w:val="20"/>
          <w:szCs w:val="20"/>
        </w:rPr>
        <w:t>in sistem</w:t>
      </w:r>
      <w:r w:rsidR="00F56FA9">
        <w:rPr>
          <w:rFonts w:ascii="Arial" w:hAnsi="Arial" w:cs="Arial"/>
          <w:b/>
          <w:sz w:val="20"/>
          <w:szCs w:val="20"/>
        </w:rPr>
        <w:t>ul</w:t>
      </w:r>
      <w:r w:rsidR="005A20CC">
        <w:rPr>
          <w:rFonts w:ascii="Arial" w:hAnsi="Arial" w:cs="Arial"/>
          <w:b/>
          <w:sz w:val="20"/>
          <w:szCs w:val="20"/>
        </w:rPr>
        <w:t xml:space="preserve"> de alimentare cu apa</w:t>
      </w:r>
      <w:r>
        <w:rPr>
          <w:rFonts w:ascii="Arial" w:hAnsi="Arial" w:cs="Arial"/>
          <w:b/>
          <w:sz w:val="20"/>
          <w:szCs w:val="20"/>
        </w:rPr>
        <w:t xml:space="preserve"> Liesti</w:t>
      </w:r>
    </w:p>
    <w:p w:rsidR="007C5194" w:rsidRPr="00FF01E6" w:rsidRDefault="007C5194" w:rsidP="00BC077A">
      <w:pPr>
        <w:pStyle w:val="Textnormal"/>
      </w:pPr>
    </w:p>
    <w:p w:rsidR="00BD7BE8" w:rsidRPr="00CA6C34" w:rsidRDefault="00E41B1C" w:rsidP="007E13F4">
      <w:pPr>
        <w:pStyle w:val="Subsubtitlu"/>
      </w:pPr>
      <w:bookmarkStart w:id="377" w:name="_Toc369259420"/>
      <w:r>
        <w:t xml:space="preserve">Descrierea sistemului de alimentare cu apa </w:t>
      </w:r>
      <w:r w:rsidR="00386643">
        <w:t>Ivesti</w:t>
      </w:r>
      <w:bookmarkEnd w:id="377"/>
    </w:p>
    <w:p w:rsidR="00D53E84" w:rsidRDefault="00C2457B" w:rsidP="00BC077A">
      <w:pPr>
        <w:pStyle w:val="Textnormal"/>
      </w:pPr>
      <w:r>
        <w:rPr>
          <w:noProof/>
          <w:lang w:val="en-US" w:eastAsia="en-US" w:bidi="ar-SA"/>
        </w:rPr>
        <w:drawing>
          <wp:inline distT="0" distB="0" distL="0" distR="0">
            <wp:extent cx="2276475" cy="3676650"/>
            <wp:effectExtent l="1905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5" cstate="print"/>
                    <a:srcRect/>
                    <a:stretch>
                      <a:fillRect/>
                    </a:stretch>
                  </pic:blipFill>
                  <pic:spPr bwMode="auto">
                    <a:xfrm>
                      <a:off x="0" y="0"/>
                      <a:ext cx="2276475" cy="3676650"/>
                    </a:xfrm>
                    <a:prstGeom prst="rect">
                      <a:avLst/>
                    </a:prstGeom>
                    <a:noFill/>
                    <a:ln w="9525">
                      <a:noFill/>
                      <a:miter lim="800000"/>
                      <a:headEnd/>
                      <a:tailEnd/>
                    </a:ln>
                  </pic:spPr>
                </pic:pic>
              </a:graphicData>
            </a:graphic>
          </wp:inline>
        </w:drawing>
      </w:r>
    </w:p>
    <w:p w:rsidR="00073169" w:rsidRPr="00C810A5" w:rsidRDefault="00073169" w:rsidP="00C810A5">
      <w:pPr>
        <w:spacing w:after="120" w:line="360" w:lineRule="auto"/>
        <w:ind w:left="851"/>
        <w:jc w:val="both"/>
        <w:rPr>
          <w:rFonts w:ascii="Arial" w:hAnsi="Arial" w:cs="Arial"/>
          <w:b/>
          <w:sz w:val="20"/>
          <w:szCs w:val="20"/>
        </w:rPr>
      </w:pPr>
      <w:r w:rsidRPr="00C810A5">
        <w:rPr>
          <w:rFonts w:ascii="Arial" w:hAnsi="Arial" w:cs="Arial"/>
          <w:b/>
          <w:sz w:val="20"/>
          <w:szCs w:val="20"/>
        </w:rPr>
        <w:t>Fig.</w:t>
      </w:r>
      <w:r w:rsidR="00C810A5">
        <w:rPr>
          <w:rFonts w:ascii="Arial" w:hAnsi="Arial" w:cs="Arial"/>
          <w:b/>
          <w:sz w:val="20"/>
          <w:szCs w:val="20"/>
        </w:rPr>
        <w:t xml:space="preserve"> 2.16-</w:t>
      </w:r>
      <w:r w:rsidR="00F30EEB">
        <w:rPr>
          <w:rFonts w:ascii="Arial" w:hAnsi="Arial" w:cs="Arial"/>
          <w:b/>
          <w:sz w:val="20"/>
          <w:szCs w:val="20"/>
        </w:rPr>
        <w:t>10</w:t>
      </w:r>
      <w:r w:rsidRPr="00C810A5">
        <w:rPr>
          <w:rFonts w:ascii="Arial" w:hAnsi="Arial" w:cs="Arial"/>
          <w:b/>
          <w:sz w:val="20"/>
          <w:szCs w:val="20"/>
        </w:rPr>
        <w:t xml:space="preserve"> Schema sistemului de alimentare cu apa Ivesti</w:t>
      </w:r>
    </w:p>
    <w:p w:rsidR="009B79BA" w:rsidRPr="00CA6C34" w:rsidRDefault="009B79BA" w:rsidP="007E13F4">
      <w:pPr>
        <w:pStyle w:val="Subsubtitlu"/>
      </w:pPr>
      <w:bookmarkStart w:id="378" w:name="_Toc369259421"/>
      <w:r>
        <w:t>2.16.1.</w:t>
      </w:r>
      <w:r w:rsidR="00103EEB">
        <w:t>7</w:t>
      </w:r>
      <w:r>
        <w:t xml:space="preserve"> Sursa de apa</w:t>
      </w:r>
      <w:bookmarkEnd w:id="378"/>
    </w:p>
    <w:p w:rsidR="00543D4F" w:rsidRDefault="00543D4F" w:rsidP="000F42EF">
      <w:pPr>
        <w:spacing w:after="120" w:line="360" w:lineRule="auto"/>
        <w:ind w:left="851"/>
        <w:jc w:val="both"/>
        <w:rPr>
          <w:rFonts w:ascii="Arial" w:hAnsi="Arial" w:cs="Arial"/>
          <w:b/>
          <w:sz w:val="20"/>
          <w:szCs w:val="20"/>
        </w:rPr>
      </w:pPr>
    </w:p>
    <w:p w:rsidR="000F42EF" w:rsidRPr="00C810A5" w:rsidRDefault="000F42EF" w:rsidP="000F42EF">
      <w:pPr>
        <w:spacing w:after="120" w:line="360" w:lineRule="auto"/>
        <w:ind w:left="851"/>
        <w:jc w:val="both"/>
        <w:rPr>
          <w:rFonts w:ascii="Arial" w:hAnsi="Arial" w:cs="Arial"/>
          <w:b/>
          <w:sz w:val="20"/>
          <w:szCs w:val="20"/>
        </w:rPr>
      </w:pPr>
      <w:r w:rsidRPr="00C810A5">
        <w:rPr>
          <w:rFonts w:ascii="Arial" w:hAnsi="Arial" w:cs="Arial"/>
          <w:b/>
          <w:sz w:val="20"/>
          <w:szCs w:val="20"/>
        </w:rPr>
        <w:t xml:space="preserve">Tabel 2.16 – </w:t>
      </w:r>
      <w:r w:rsidR="00F30EEB">
        <w:rPr>
          <w:rFonts w:ascii="Arial" w:hAnsi="Arial" w:cs="Arial"/>
          <w:b/>
          <w:sz w:val="20"/>
          <w:szCs w:val="20"/>
        </w:rPr>
        <w:t>7</w:t>
      </w:r>
      <w:r w:rsidRPr="00C810A5">
        <w:rPr>
          <w:rFonts w:ascii="Arial" w:hAnsi="Arial" w:cs="Arial"/>
          <w:b/>
          <w:sz w:val="20"/>
          <w:szCs w:val="20"/>
        </w:rPr>
        <w:t xml:space="preserve"> – Caracteristici foraje </w:t>
      </w:r>
      <w:r>
        <w:rPr>
          <w:rFonts w:ascii="Arial" w:hAnsi="Arial" w:cs="Arial"/>
          <w:b/>
          <w:sz w:val="20"/>
          <w:szCs w:val="20"/>
        </w:rPr>
        <w:t>Ivesti</w:t>
      </w:r>
    </w:p>
    <w:tbl>
      <w:tblPr>
        <w:tblW w:w="878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6"/>
        <w:gridCol w:w="1526"/>
        <w:gridCol w:w="1567"/>
        <w:gridCol w:w="2795"/>
        <w:gridCol w:w="1174"/>
      </w:tblGrid>
      <w:tr w:rsidR="000F42EF" w:rsidRPr="00EC5FC7" w:rsidTr="00D57BA2">
        <w:trPr>
          <w:trHeight w:val="1135"/>
        </w:trPr>
        <w:tc>
          <w:tcPr>
            <w:tcW w:w="1726" w:type="dxa"/>
            <w:vAlign w:val="center"/>
          </w:tcPr>
          <w:p w:rsidR="000F42EF" w:rsidRPr="00EC5FC7" w:rsidRDefault="000F42EF" w:rsidP="00D57BA2">
            <w:pPr>
              <w:spacing w:after="120" w:line="360" w:lineRule="auto"/>
              <w:ind w:hanging="141"/>
              <w:jc w:val="center"/>
              <w:rPr>
                <w:rFonts w:ascii="Arial" w:hAnsi="Arial" w:cs="Arial"/>
                <w:b/>
                <w:sz w:val="20"/>
                <w:szCs w:val="20"/>
                <w:lang w:val="it-IT"/>
              </w:rPr>
            </w:pPr>
            <w:r w:rsidRPr="00EC5FC7">
              <w:rPr>
                <w:rFonts w:ascii="Arial" w:hAnsi="Arial" w:cs="Arial"/>
                <w:b/>
                <w:sz w:val="20"/>
                <w:szCs w:val="20"/>
                <w:lang w:val="it-IT"/>
              </w:rPr>
              <w:t>Front de captare</w:t>
            </w:r>
          </w:p>
        </w:tc>
        <w:tc>
          <w:tcPr>
            <w:tcW w:w="1526" w:type="dxa"/>
            <w:vAlign w:val="center"/>
          </w:tcPr>
          <w:p w:rsidR="000F42EF" w:rsidRPr="00EC5FC7" w:rsidRDefault="000F42EF" w:rsidP="00D57BA2">
            <w:pPr>
              <w:spacing w:after="120" w:line="360" w:lineRule="auto"/>
              <w:ind w:hanging="141"/>
              <w:jc w:val="center"/>
              <w:rPr>
                <w:rFonts w:ascii="Arial" w:hAnsi="Arial" w:cs="Arial"/>
                <w:b/>
                <w:sz w:val="20"/>
                <w:szCs w:val="20"/>
                <w:lang w:val="it-IT"/>
              </w:rPr>
            </w:pPr>
            <w:r w:rsidRPr="00EC5FC7">
              <w:rPr>
                <w:rFonts w:ascii="Arial" w:hAnsi="Arial" w:cs="Arial"/>
                <w:b/>
                <w:sz w:val="20"/>
                <w:szCs w:val="20"/>
                <w:lang w:val="it-IT"/>
              </w:rPr>
              <w:t xml:space="preserve">Nr.de </w:t>
            </w:r>
          </w:p>
          <w:p w:rsidR="000F42EF" w:rsidRPr="00EC5FC7" w:rsidRDefault="000F42EF" w:rsidP="00D57BA2">
            <w:pPr>
              <w:spacing w:after="120" w:line="360" w:lineRule="auto"/>
              <w:ind w:hanging="141"/>
              <w:jc w:val="center"/>
              <w:rPr>
                <w:rFonts w:ascii="Arial" w:hAnsi="Arial" w:cs="Arial"/>
                <w:b/>
                <w:sz w:val="20"/>
                <w:szCs w:val="20"/>
                <w:lang w:val="it-IT"/>
              </w:rPr>
            </w:pPr>
            <w:r w:rsidRPr="00EC5FC7">
              <w:rPr>
                <w:rFonts w:ascii="Arial" w:hAnsi="Arial" w:cs="Arial"/>
                <w:b/>
                <w:sz w:val="20"/>
                <w:szCs w:val="20"/>
                <w:lang w:val="it-IT"/>
              </w:rPr>
              <w:t>puturi</w:t>
            </w:r>
          </w:p>
        </w:tc>
        <w:tc>
          <w:tcPr>
            <w:tcW w:w="1567" w:type="dxa"/>
            <w:vAlign w:val="center"/>
          </w:tcPr>
          <w:p w:rsidR="000F42EF" w:rsidRPr="00EC5FC7" w:rsidRDefault="000F42EF" w:rsidP="00D57BA2">
            <w:pPr>
              <w:spacing w:after="120" w:line="360" w:lineRule="auto"/>
              <w:ind w:hanging="141"/>
              <w:jc w:val="center"/>
              <w:rPr>
                <w:rFonts w:ascii="Arial" w:hAnsi="Arial" w:cs="Arial"/>
                <w:b/>
                <w:sz w:val="20"/>
                <w:szCs w:val="20"/>
                <w:lang w:val="it-IT"/>
              </w:rPr>
            </w:pPr>
            <w:r w:rsidRPr="00EC5FC7">
              <w:rPr>
                <w:rFonts w:ascii="Arial" w:hAnsi="Arial" w:cs="Arial"/>
                <w:b/>
                <w:sz w:val="20"/>
                <w:szCs w:val="20"/>
                <w:lang w:val="it-IT"/>
              </w:rPr>
              <w:t>Nr. de puturi in functiune</w:t>
            </w:r>
          </w:p>
        </w:tc>
        <w:tc>
          <w:tcPr>
            <w:tcW w:w="2795" w:type="dxa"/>
            <w:vAlign w:val="center"/>
          </w:tcPr>
          <w:p w:rsidR="000F42EF" w:rsidRPr="00EC5FC7" w:rsidRDefault="000F42EF" w:rsidP="00D57BA2">
            <w:pPr>
              <w:spacing w:after="120" w:line="360" w:lineRule="auto"/>
              <w:ind w:hanging="141"/>
              <w:jc w:val="center"/>
              <w:rPr>
                <w:rFonts w:ascii="Arial" w:hAnsi="Arial" w:cs="Arial"/>
                <w:b/>
                <w:sz w:val="20"/>
                <w:szCs w:val="20"/>
                <w:lang w:val="it-IT"/>
              </w:rPr>
            </w:pPr>
            <w:r w:rsidRPr="00EC5FC7">
              <w:rPr>
                <w:rFonts w:ascii="Arial" w:hAnsi="Arial" w:cs="Arial"/>
                <w:b/>
                <w:sz w:val="20"/>
                <w:szCs w:val="20"/>
                <w:lang w:val="it-IT"/>
              </w:rPr>
              <w:t>Capacitatea puturilor in functiune</w:t>
            </w:r>
          </w:p>
          <w:p w:rsidR="000F42EF" w:rsidRPr="00EC5FC7" w:rsidRDefault="000F42EF" w:rsidP="00D57BA2">
            <w:pPr>
              <w:spacing w:after="120" w:line="360" w:lineRule="auto"/>
              <w:ind w:hanging="141"/>
              <w:jc w:val="center"/>
              <w:rPr>
                <w:rFonts w:ascii="Arial" w:hAnsi="Arial" w:cs="Arial"/>
                <w:b/>
                <w:sz w:val="20"/>
                <w:szCs w:val="20"/>
                <w:lang w:val="it-IT"/>
              </w:rPr>
            </w:pPr>
            <w:r w:rsidRPr="00EC5FC7">
              <w:rPr>
                <w:rFonts w:ascii="Arial" w:hAnsi="Arial" w:cs="Arial"/>
                <w:b/>
                <w:sz w:val="20"/>
                <w:szCs w:val="20"/>
                <w:lang w:val="it-IT"/>
              </w:rPr>
              <w:t>[m</w:t>
            </w:r>
            <w:r w:rsidRPr="00EC5FC7">
              <w:rPr>
                <w:rFonts w:ascii="Arial" w:hAnsi="Arial" w:cs="Arial"/>
                <w:b/>
                <w:sz w:val="20"/>
                <w:szCs w:val="20"/>
                <w:vertAlign w:val="superscript"/>
                <w:lang w:val="it-IT"/>
              </w:rPr>
              <w:t>3</w:t>
            </w:r>
            <w:r w:rsidRPr="00EC5FC7">
              <w:rPr>
                <w:rFonts w:ascii="Arial" w:hAnsi="Arial" w:cs="Arial"/>
                <w:b/>
                <w:sz w:val="20"/>
                <w:szCs w:val="20"/>
                <w:lang w:val="it-IT"/>
              </w:rPr>
              <w:t>/h]</w:t>
            </w:r>
          </w:p>
        </w:tc>
        <w:tc>
          <w:tcPr>
            <w:tcW w:w="1174" w:type="dxa"/>
            <w:vAlign w:val="center"/>
          </w:tcPr>
          <w:p w:rsidR="000F42EF" w:rsidRPr="00EC5FC7" w:rsidRDefault="000F42EF" w:rsidP="00D57BA2">
            <w:pPr>
              <w:spacing w:after="120" w:line="360" w:lineRule="auto"/>
              <w:ind w:hanging="141"/>
              <w:jc w:val="center"/>
              <w:rPr>
                <w:rFonts w:ascii="Arial" w:hAnsi="Arial" w:cs="Arial"/>
                <w:b/>
                <w:sz w:val="20"/>
                <w:szCs w:val="20"/>
                <w:lang w:val="it-IT"/>
              </w:rPr>
            </w:pPr>
            <w:r w:rsidRPr="00EC5FC7">
              <w:rPr>
                <w:rFonts w:ascii="Arial" w:hAnsi="Arial" w:cs="Arial"/>
                <w:b/>
                <w:sz w:val="20"/>
                <w:szCs w:val="20"/>
                <w:lang w:val="it-IT"/>
              </w:rPr>
              <w:t>H</w:t>
            </w:r>
          </w:p>
          <w:p w:rsidR="000F42EF" w:rsidRPr="00EC5FC7" w:rsidRDefault="000F42EF" w:rsidP="00D57BA2">
            <w:pPr>
              <w:spacing w:after="120" w:line="360" w:lineRule="auto"/>
              <w:ind w:hanging="141"/>
              <w:jc w:val="center"/>
              <w:rPr>
                <w:rFonts w:ascii="Arial" w:hAnsi="Arial" w:cs="Arial"/>
                <w:b/>
                <w:sz w:val="20"/>
                <w:szCs w:val="20"/>
                <w:lang w:val="it-IT"/>
              </w:rPr>
            </w:pPr>
            <w:r w:rsidRPr="00EC5FC7">
              <w:rPr>
                <w:rFonts w:ascii="Arial" w:hAnsi="Arial" w:cs="Arial"/>
                <w:b/>
                <w:sz w:val="20"/>
                <w:szCs w:val="20"/>
                <w:lang w:val="it-IT"/>
              </w:rPr>
              <w:t>[m]</w:t>
            </w:r>
          </w:p>
        </w:tc>
      </w:tr>
      <w:tr w:rsidR="000F42EF" w:rsidRPr="00C810A5" w:rsidTr="00D57BA2">
        <w:tc>
          <w:tcPr>
            <w:tcW w:w="1726" w:type="dxa"/>
          </w:tcPr>
          <w:p w:rsidR="000F42EF" w:rsidRPr="00C810A5" w:rsidRDefault="000F42EF" w:rsidP="00D57BA2">
            <w:pPr>
              <w:spacing w:after="120" w:line="360" w:lineRule="auto"/>
              <w:jc w:val="center"/>
              <w:rPr>
                <w:rFonts w:ascii="Arial" w:hAnsi="Arial" w:cs="Arial"/>
                <w:sz w:val="24"/>
                <w:szCs w:val="24"/>
                <w:lang w:val="it-IT"/>
              </w:rPr>
            </w:pPr>
            <w:r w:rsidRPr="00C810A5">
              <w:rPr>
                <w:rFonts w:ascii="Arial" w:hAnsi="Arial" w:cs="Arial"/>
                <w:sz w:val="24"/>
                <w:szCs w:val="24"/>
                <w:lang w:val="it-IT"/>
              </w:rPr>
              <w:t>Ivesti</w:t>
            </w:r>
          </w:p>
        </w:tc>
        <w:tc>
          <w:tcPr>
            <w:tcW w:w="1526" w:type="dxa"/>
          </w:tcPr>
          <w:p w:rsidR="000F42EF" w:rsidRPr="00C810A5" w:rsidRDefault="000F42EF" w:rsidP="00D57BA2">
            <w:pPr>
              <w:spacing w:after="120" w:line="360" w:lineRule="auto"/>
              <w:jc w:val="center"/>
              <w:rPr>
                <w:rFonts w:ascii="Arial" w:hAnsi="Arial" w:cs="Arial"/>
                <w:sz w:val="24"/>
                <w:szCs w:val="24"/>
                <w:lang w:val="it-IT"/>
              </w:rPr>
            </w:pPr>
            <w:r w:rsidRPr="00C810A5">
              <w:rPr>
                <w:rFonts w:ascii="Arial" w:hAnsi="Arial" w:cs="Arial"/>
                <w:sz w:val="24"/>
                <w:szCs w:val="24"/>
                <w:lang w:val="it-IT"/>
              </w:rPr>
              <w:t>2</w:t>
            </w:r>
          </w:p>
        </w:tc>
        <w:tc>
          <w:tcPr>
            <w:tcW w:w="1567" w:type="dxa"/>
          </w:tcPr>
          <w:p w:rsidR="000F42EF" w:rsidRPr="00C810A5" w:rsidRDefault="000F42EF" w:rsidP="00D57BA2">
            <w:pPr>
              <w:spacing w:after="120" w:line="360" w:lineRule="auto"/>
              <w:jc w:val="center"/>
              <w:rPr>
                <w:rFonts w:ascii="Arial" w:hAnsi="Arial" w:cs="Arial"/>
                <w:sz w:val="24"/>
                <w:szCs w:val="24"/>
                <w:lang w:val="it-IT"/>
              </w:rPr>
            </w:pPr>
            <w:r w:rsidRPr="00C810A5">
              <w:rPr>
                <w:rFonts w:ascii="Arial" w:hAnsi="Arial" w:cs="Arial"/>
                <w:sz w:val="24"/>
                <w:szCs w:val="24"/>
                <w:lang w:val="it-IT"/>
              </w:rPr>
              <w:t>2</w:t>
            </w:r>
          </w:p>
        </w:tc>
        <w:tc>
          <w:tcPr>
            <w:tcW w:w="2795" w:type="dxa"/>
          </w:tcPr>
          <w:p w:rsidR="000F42EF" w:rsidRPr="00C810A5" w:rsidRDefault="000F42EF" w:rsidP="00D57BA2">
            <w:pPr>
              <w:spacing w:after="120" w:line="360" w:lineRule="auto"/>
              <w:jc w:val="center"/>
              <w:rPr>
                <w:rFonts w:ascii="Arial" w:hAnsi="Arial" w:cs="Arial"/>
                <w:sz w:val="24"/>
                <w:szCs w:val="24"/>
                <w:lang w:val="it-IT"/>
              </w:rPr>
            </w:pPr>
            <w:r w:rsidRPr="00C810A5">
              <w:rPr>
                <w:rFonts w:ascii="Arial" w:hAnsi="Arial" w:cs="Arial"/>
                <w:sz w:val="24"/>
                <w:szCs w:val="24"/>
                <w:lang w:val="it-IT"/>
              </w:rPr>
              <w:t>2 x 10 = 20</w:t>
            </w:r>
          </w:p>
        </w:tc>
        <w:tc>
          <w:tcPr>
            <w:tcW w:w="1174" w:type="dxa"/>
          </w:tcPr>
          <w:p w:rsidR="000F42EF" w:rsidRPr="00C810A5" w:rsidRDefault="000F42EF" w:rsidP="00D57BA2">
            <w:pPr>
              <w:spacing w:after="120" w:line="360" w:lineRule="auto"/>
              <w:jc w:val="center"/>
              <w:rPr>
                <w:rFonts w:ascii="Arial" w:hAnsi="Arial" w:cs="Arial"/>
                <w:sz w:val="24"/>
                <w:szCs w:val="24"/>
                <w:lang w:val="it-IT"/>
              </w:rPr>
            </w:pPr>
            <w:r w:rsidRPr="00C810A5">
              <w:rPr>
                <w:rFonts w:ascii="Arial" w:hAnsi="Arial" w:cs="Arial"/>
                <w:sz w:val="24"/>
                <w:szCs w:val="24"/>
                <w:lang w:val="it-IT"/>
              </w:rPr>
              <w:t>86</w:t>
            </w:r>
          </w:p>
        </w:tc>
      </w:tr>
    </w:tbl>
    <w:p w:rsidR="009B79BA" w:rsidRPr="009B79BA" w:rsidRDefault="009B79BA" w:rsidP="00BC077A">
      <w:pPr>
        <w:pStyle w:val="Textnormal"/>
      </w:pPr>
      <w:r w:rsidRPr="009B79BA">
        <w:t>In prezent, pentru alimentarea cu apa a comunei se foloseste noua legatura facuta la magistrala Dn 1000mm</w:t>
      </w:r>
      <w:r w:rsidR="00C810A5">
        <w:t>,</w:t>
      </w:r>
      <w:r w:rsidRPr="009B79BA">
        <w:t xml:space="preserve"> aferenta captarii de apa Salcia – Liesti, pusa in functiune 2012. Frontul de captare este pastrat ca rezerva in sistemul de alimentare a comunei, cele doua foraje fiind in conservare.</w:t>
      </w:r>
    </w:p>
    <w:p w:rsidR="009B79BA" w:rsidRPr="009B79BA" w:rsidRDefault="009B79BA" w:rsidP="00BC077A">
      <w:pPr>
        <w:pStyle w:val="Textnormal"/>
      </w:pPr>
      <w:r w:rsidRPr="009B79BA">
        <w:t>Decizia privind conservarea celor 2 foraje se fundamenteaza pe calitatea proasta a apei brute captate</w:t>
      </w:r>
      <w:r w:rsidR="00AC0F07">
        <w:t>.</w:t>
      </w:r>
      <w:r w:rsidRPr="009B79BA">
        <w:t xml:space="preserve"> S-au inregistrat permanent depasiri semnificative la amoniac, azotiti si azotati, facand practic imposibila utilizarea acestei ape.</w:t>
      </w:r>
    </w:p>
    <w:p w:rsidR="00386643" w:rsidRPr="00CA6C34" w:rsidRDefault="00386643" w:rsidP="007E13F4">
      <w:pPr>
        <w:pStyle w:val="Subsubtitlu"/>
      </w:pPr>
      <w:bookmarkStart w:id="379" w:name="_Toc369259422"/>
      <w:r>
        <w:t>2.16.1.</w:t>
      </w:r>
      <w:r w:rsidR="00103EEB">
        <w:t>8</w:t>
      </w:r>
      <w:r>
        <w:t xml:space="preserve"> Conducta de aductiune</w:t>
      </w:r>
      <w:bookmarkEnd w:id="379"/>
    </w:p>
    <w:p w:rsidR="00386643" w:rsidRPr="009B79BA" w:rsidRDefault="00386643" w:rsidP="00BC077A">
      <w:pPr>
        <w:pStyle w:val="Textnormal"/>
      </w:pPr>
      <w:r w:rsidRPr="009B79BA">
        <w:t xml:space="preserve">Conducta de aductiune are o lungime de </w:t>
      </w:r>
      <w:r w:rsidR="001D4304" w:rsidRPr="009B79BA">
        <w:t xml:space="preserve">aproximativ 700 m, diametrul Dn110 – 125mm din </w:t>
      </w:r>
      <w:r w:rsidRPr="009B79BA">
        <w:t>PVC</w:t>
      </w:r>
      <w:r w:rsidR="001D4304" w:rsidRPr="009B79BA">
        <w:t xml:space="preserve"> a fost construita in anul 2002.</w:t>
      </w:r>
    </w:p>
    <w:p w:rsidR="009F015E" w:rsidRPr="009B79BA" w:rsidRDefault="009F015E" w:rsidP="00BC077A">
      <w:pPr>
        <w:pStyle w:val="Textnormal"/>
      </w:pPr>
      <w:r w:rsidRPr="009B79BA">
        <w:t>In anul 201</w:t>
      </w:r>
      <w:r w:rsidR="009B79BA">
        <w:t>2</w:t>
      </w:r>
      <w:r w:rsidRPr="009B79BA">
        <w:t xml:space="preserve"> a fos pusa in functiune o a doua conducta de a</w:t>
      </w:r>
      <w:r w:rsidR="005A04BD" w:rsidRPr="009B79BA">
        <w:t>ductiune, ca urmare a extinderi sursei de apa. Noua conducta, cu o lungime de 5,9 km si diametru</w:t>
      </w:r>
      <w:r w:rsidR="001D4304" w:rsidRPr="009B79BA">
        <w:t xml:space="preserve">l 200 </w:t>
      </w:r>
      <w:r w:rsidR="009B79BA">
        <w:t>mm, din PE</w:t>
      </w:r>
      <w:r w:rsidR="005A04BD" w:rsidRPr="009B79BA">
        <w:t xml:space="preserve"> face legatura intre noul racord </w:t>
      </w:r>
      <w:r w:rsidR="00073169" w:rsidRPr="009B79BA">
        <w:t xml:space="preserve">(magistrala Salcia – Liesti) </w:t>
      </w:r>
      <w:r w:rsidR="005A04BD" w:rsidRPr="009B79BA">
        <w:t>si rezervoarele existente.</w:t>
      </w:r>
      <w:r w:rsidR="001D4304" w:rsidRPr="009B79BA">
        <w:t xml:space="preserve"> Lungimea totala a conductelor de aductiune este de 6,6 km.</w:t>
      </w:r>
    </w:p>
    <w:p w:rsidR="00386643" w:rsidRPr="00CA6C34" w:rsidRDefault="00386643" w:rsidP="007E13F4">
      <w:pPr>
        <w:pStyle w:val="Subsubtitlu"/>
      </w:pPr>
      <w:bookmarkStart w:id="380" w:name="_Toc369259423"/>
      <w:r>
        <w:t>2.16.1.</w:t>
      </w:r>
      <w:r w:rsidR="00103EEB">
        <w:t>9</w:t>
      </w:r>
      <w:r>
        <w:t xml:space="preserve"> Inmagazinarea apei</w:t>
      </w:r>
      <w:bookmarkEnd w:id="380"/>
    </w:p>
    <w:p w:rsidR="004730DA" w:rsidRDefault="00386643" w:rsidP="00BC077A">
      <w:pPr>
        <w:pStyle w:val="Textnormal"/>
      </w:pPr>
      <w:r w:rsidRPr="009B79BA">
        <w:t xml:space="preserve">Inmagazinarea apei se face in doua rezervoare, </w:t>
      </w:r>
      <w:r w:rsidR="004730DA" w:rsidRPr="009B79BA">
        <w:t xml:space="preserve">ambele construite in anul 2002 </w:t>
      </w:r>
    </w:p>
    <w:p w:rsidR="000F42EF" w:rsidRPr="00C810A5" w:rsidRDefault="000F42EF" w:rsidP="000F42EF">
      <w:pPr>
        <w:spacing w:after="120" w:line="360" w:lineRule="auto"/>
        <w:ind w:left="851"/>
        <w:jc w:val="both"/>
        <w:rPr>
          <w:rFonts w:ascii="Arial" w:hAnsi="Arial" w:cs="Arial"/>
          <w:b/>
          <w:sz w:val="20"/>
          <w:szCs w:val="20"/>
        </w:rPr>
      </w:pPr>
      <w:r w:rsidRPr="00C810A5">
        <w:rPr>
          <w:rFonts w:ascii="Arial" w:hAnsi="Arial" w:cs="Arial"/>
          <w:b/>
          <w:sz w:val="20"/>
          <w:szCs w:val="20"/>
        </w:rPr>
        <w:t xml:space="preserve">Tabel 2.16 – </w:t>
      </w:r>
      <w:r w:rsidR="00F30EEB">
        <w:rPr>
          <w:rFonts w:ascii="Arial" w:hAnsi="Arial" w:cs="Arial"/>
          <w:b/>
          <w:sz w:val="20"/>
          <w:szCs w:val="20"/>
        </w:rPr>
        <w:t>8</w:t>
      </w:r>
      <w:r w:rsidRPr="00C810A5">
        <w:rPr>
          <w:rFonts w:ascii="Arial" w:hAnsi="Arial" w:cs="Arial"/>
          <w:b/>
          <w:sz w:val="20"/>
          <w:szCs w:val="20"/>
        </w:rPr>
        <w:t xml:space="preserve"> – Caracteristici </w:t>
      </w:r>
      <w:r>
        <w:rPr>
          <w:rFonts w:ascii="Arial" w:hAnsi="Arial" w:cs="Arial"/>
          <w:b/>
          <w:sz w:val="20"/>
          <w:szCs w:val="20"/>
        </w:rPr>
        <w:t>rezervoare</w:t>
      </w:r>
    </w:p>
    <w:tbl>
      <w:tblPr>
        <w:tblStyle w:val="TableGrid"/>
        <w:tblW w:w="0" w:type="auto"/>
        <w:jc w:val="center"/>
        <w:tblLook w:val="04A0" w:firstRow="1" w:lastRow="0" w:firstColumn="1" w:lastColumn="0" w:noHBand="0" w:noVBand="1"/>
      </w:tblPr>
      <w:tblGrid>
        <w:gridCol w:w="1858"/>
        <w:gridCol w:w="1985"/>
        <w:gridCol w:w="3520"/>
      </w:tblGrid>
      <w:tr w:rsidR="004730DA" w:rsidRPr="00C810A5" w:rsidTr="004730DA">
        <w:trPr>
          <w:jc w:val="center"/>
        </w:trPr>
        <w:tc>
          <w:tcPr>
            <w:tcW w:w="1858" w:type="dxa"/>
            <w:vAlign w:val="center"/>
          </w:tcPr>
          <w:p w:rsidR="00EC5FC7" w:rsidRDefault="004730DA" w:rsidP="000F42EF">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 xml:space="preserve">Nr. </w:t>
            </w:r>
          </w:p>
          <w:p w:rsidR="004730DA" w:rsidRPr="00C810A5" w:rsidRDefault="004730DA" w:rsidP="000F42EF">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rezervoare</w:t>
            </w:r>
          </w:p>
        </w:tc>
        <w:tc>
          <w:tcPr>
            <w:tcW w:w="1985" w:type="dxa"/>
            <w:vAlign w:val="center"/>
          </w:tcPr>
          <w:p w:rsidR="000F42EF" w:rsidRDefault="004730DA" w:rsidP="000F42EF">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Capacitate</w:t>
            </w:r>
          </w:p>
          <w:p w:rsidR="004730DA" w:rsidRPr="00C810A5" w:rsidRDefault="004730DA" w:rsidP="000F42EF">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[mc]</w:t>
            </w:r>
          </w:p>
        </w:tc>
        <w:tc>
          <w:tcPr>
            <w:tcW w:w="3520" w:type="dxa"/>
            <w:vAlign w:val="center"/>
          </w:tcPr>
          <w:p w:rsidR="004730DA" w:rsidRPr="00C810A5" w:rsidRDefault="004730DA" w:rsidP="000F42EF">
            <w:pPr>
              <w:spacing w:after="120" w:line="360" w:lineRule="auto"/>
              <w:ind w:hanging="141"/>
              <w:jc w:val="center"/>
              <w:rPr>
                <w:rFonts w:ascii="Arial" w:hAnsi="Arial" w:cs="Arial"/>
                <w:b/>
                <w:sz w:val="24"/>
                <w:szCs w:val="24"/>
                <w:lang w:val="it-IT"/>
              </w:rPr>
            </w:pPr>
            <w:r w:rsidRPr="00C810A5">
              <w:rPr>
                <w:rFonts w:ascii="Arial" w:hAnsi="Arial" w:cs="Arial"/>
                <w:b/>
                <w:sz w:val="24"/>
                <w:szCs w:val="24"/>
                <w:lang w:val="it-IT"/>
              </w:rPr>
              <w:t>Material</w:t>
            </w:r>
          </w:p>
        </w:tc>
      </w:tr>
      <w:tr w:rsidR="004730DA" w:rsidRPr="00C810A5" w:rsidTr="004730DA">
        <w:trPr>
          <w:jc w:val="center"/>
        </w:trPr>
        <w:tc>
          <w:tcPr>
            <w:tcW w:w="1858" w:type="dxa"/>
          </w:tcPr>
          <w:p w:rsidR="004730DA" w:rsidRPr="00C810A5" w:rsidRDefault="004730DA"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1</w:t>
            </w:r>
          </w:p>
        </w:tc>
        <w:tc>
          <w:tcPr>
            <w:tcW w:w="1985" w:type="dxa"/>
          </w:tcPr>
          <w:p w:rsidR="004730DA" w:rsidRPr="00C810A5" w:rsidRDefault="004730DA"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200</w:t>
            </w:r>
          </w:p>
        </w:tc>
        <w:tc>
          <w:tcPr>
            <w:tcW w:w="3520" w:type="dxa"/>
          </w:tcPr>
          <w:p w:rsidR="004730DA" w:rsidRPr="00C810A5" w:rsidRDefault="004730DA"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Beton armat</w:t>
            </w:r>
            <w:r w:rsidR="009B79BA" w:rsidRPr="00C810A5">
              <w:rPr>
                <w:rFonts w:ascii="Arial" w:hAnsi="Arial" w:cs="Arial"/>
                <w:sz w:val="24"/>
                <w:szCs w:val="24"/>
                <w:lang w:val="it-IT"/>
              </w:rPr>
              <w:t xml:space="preserve"> - suprateran</w:t>
            </w:r>
          </w:p>
        </w:tc>
      </w:tr>
      <w:tr w:rsidR="004730DA" w:rsidRPr="00C810A5" w:rsidTr="004730DA">
        <w:trPr>
          <w:jc w:val="center"/>
        </w:trPr>
        <w:tc>
          <w:tcPr>
            <w:tcW w:w="1858" w:type="dxa"/>
          </w:tcPr>
          <w:p w:rsidR="004730DA" w:rsidRPr="00C810A5" w:rsidRDefault="004730DA"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1</w:t>
            </w:r>
          </w:p>
        </w:tc>
        <w:tc>
          <w:tcPr>
            <w:tcW w:w="1985" w:type="dxa"/>
          </w:tcPr>
          <w:p w:rsidR="004730DA" w:rsidRPr="00C810A5" w:rsidRDefault="004730DA"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80</w:t>
            </w:r>
          </w:p>
        </w:tc>
        <w:tc>
          <w:tcPr>
            <w:tcW w:w="3520" w:type="dxa"/>
          </w:tcPr>
          <w:p w:rsidR="004730DA" w:rsidRPr="00C810A5" w:rsidRDefault="009B79BA" w:rsidP="00C810A5">
            <w:pPr>
              <w:spacing w:after="120" w:line="360" w:lineRule="auto"/>
              <w:jc w:val="center"/>
              <w:rPr>
                <w:rFonts w:ascii="Arial" w:hAnsi="Arial" w:cs="Arial"/>
                <w:sz w:val="24"/>
                <w:szCs w:val="24"/>
                <w:lang w:val="it-IT"/>
              </w:rPr>
            </w:pPr>
            <w:r w:rsidRPr="00C810A5">
              <w:rPr>
                <w:rFonts w:ascii="Arial" w:hAnsi="Arial" w:cs="Arial"/>
                <w:sz w:val="24"/>
                <w:szCs w:val="24"/>
                <w:lang w:val="it-IT"/>
              </w:rPr>
              <w:t>Fibra de sticla- semiingropat</w:t>
            </w:r>
          </w:p>
        </w:tc>
      </w:tr>
    </w:tbl>
    <w:p w:rsidR="004730DA" w:rsidRPr="009B79BA" w:rsidRDefault="004730DA" w:rsidP="00BC077A">
      <w:pPr>
        <w:pStyle w:val="Textnormal"/>
      </w:pPr>
    </w:p>
    <w:p w:rsidR="004730DA" w:rsidRDefault="00C2457B" w:rsidP="00BC077A">
      <w:pPr>
        <w:pStyle w:val="Textnormal"/>
      </w:pPr>
      <w:r>
        <w:rPr>
          <w:noProof/>
          <w:lang w:val="en-US" w:eastAsia="en-US" w:bidi="ar-SA"/>
        </w:rPr>
        <w:drawing>
          <wp:inline distT="0" distB="0" distL="0" distR="0">
            <wp:extent cx="2733675" cy="1943100"/>
            <wp:effectExtent l="1905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6" cstate="print"/>
                    <a:srcRect/>
                    <a:stretch>
                      <a:fillRect/>
                    </a:stretch>
                  </pic:blipFill>
                  <pic:spPr bwMode="auto">
                    <a:xfrm>
                      <a:off x="0" y="0"/>
                      <a:ext cx="2733675" cy="1943100"/>
                    </a:xfrm>
                    <a:prstGeom prst="rect">
                      <a:avLst/>
                    </a:prstGeom>
                    <a:noFill/>
                    <a:ln w="9525">
                      <a:noFill/>
                      <a:miter lim="800000"/>
                      <a:headEnd/>
                      <a:tailEnd/>
                    </a:ln>
                  </pic:spPr>
                </pic:pic>
              </a:graphicData>
            </a:graphic>
          </wp:inline>
        </w:drawing>
      </w:r>
      <w:r>
        <w:rPr>
          <w:noProof/>
          <w:lang w:val="en-US" w:eastAsia="en-US" w:bidi="ar-SA"/>
        </w:rPr>
        <w:drawing>
          <wp:inline distT="0" distB="0" distL="0" distR="0">
            <wp:extent cx="2571750" cy="1971675"/>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7" cstate="print"/>
                    <a:srcRect/>
                    <a:stretch>
                      <a:fillRect/>
                    </a:stretch>
                  </pic:blipFill>
                  <pic:spPr bwMode="auto">
                    <a:xfrm>
                      <a:off x="0" y="0"/>
                      <a:ext cx="2571750" cy="1971675"/>
                    </a:xfrm>
                    <a:prstGeom prst="rect">
                      <a:avLst/>
                    </a:prstGeom>
                    <a:noFill/>
                    <a:ln w="9525">
                      <a:noFill/>
                      <a:miter lim="800000"/>
                      <a:headEnd/>
                      <a:tailEnd/>
                    </a:ln>
                  </pic:spPr>
                </pic:pic>
              </a:graphicData>
            </a:graphic>
          </wp:inline>
        </w:drawing>
      </w:r>
    </w:p>
    <w:p w:rsidR="004730DA" w:rsidRPr="00C810A5" w:rsidRDefault="004730DA" w:rsidP="00C810A5">
      <w:pPr>
        <w:spacing w:after="120" w:line="360" w:lineRule="auto"/>
        <w:ind w:left="851"/>
        <w:jc w:val="both"/>
        <w:rPr>
          <w:rFonts w:ascii="Arial" w:hAnsi="Arial" w:cs="Arial"/>
          <w:b/>
          <w:sz w:val="20"/>
          <w:szCs w:val="20"/>
        </w:rPr>
      </w:pPr>
      <w:r w:rsidRPr="00C810A5">
        <w:rPr>
          <w:rFonts w:ascii="Arial" w:hAnsi="Arial" w:cs="Arial"/>
          <w:b/>
          <w:sz w:val="20"/>
          <w:szCs w:val="20"/>
        </w:rPr>
        <w:t xml:space="preserve">Fig. </w:t>
      </w:r>
      <w:r w:rsidR="00F66803">
        <w:rPr>
          <w:rFonts w:ascii="Arial" w:hAnsi="Arial" w:cs="Arial"/>
          <w:b/>
          <w:sz w:val="20"/>
          <w:szCs w:val="20"/>
        </w:rPr>
        <w:t xml:space="preserve">2.16 – </w:t>
      </w:r>
      <w:r w:rsidR="00F30EEB">
        <w:rPr>
          <w:rFonts w:ascii="Arial" w:hAnsi="Arial" w:cs="Arial"/>
          <w:b/>
          <w:sz w:val="20"/>
          <w:szCs w:val="20"/>
        </w:rPr>
        <w:t>11</w:t>
      </w:r>
      <w:r w:rsidR="00F66803">
        <w:rPr>
          <w:rFonts w:ascii="Arial" w:hAnsi="Arial" w:cs="Arial"/>
          <w:b/>
          <w:sz w:val="20"/>
          <w:szCs w:val="20"/>
        </w:rPr>
        <w:t xml:space="preserve">- </w:t>
      </w:r>
      <w:r w:rsidRPr="00C810A5">
        <w:rPr>
          <w:rFonts w:ascii="Arial" w:hAnsi="Arial" w:cs="Arial"/>
          <w:b/>
          <w:sz w:val="20"/>
          <w:szCs w:val="20"/>
        </w:rPr>
        <w:t>Rezervor Ivesti</w:t>
      </w:r>
      <w:r w:rsidR="00543D4F">
        <w:rPr>
          <w:rFonts w:ascii="Arial" w:hAnsi="Arial" w:cs="Arial"/>
          <w:b/>
          <w:sz w:val="20"/>
          <w:szCs w:val="20"/>
        </w:rPr>
        <w:t xml:space="preserve"> - </w:t>
      </w:r>
      <w:r w:rsidRPr="00C810A5">
        <w:rPr>
          <w:rFonts w:ascii="Arial" w:hAnsi="Arial" w:cs="Arial"/>
          <w:b/>
          <w:sz w:val="20"/>
          <w:szCs w:val="20"/>
        </w:rPr>
        <w:t>Conducta de</w:t>
      </w:r>
      <w:r w:rsidR="00543D4F">
        <w:rPr>
          <w:rFonts w:ascii="Arial" w:hAnsi="Arial" w:cs="Arial"/>
          <w:b/>
          <w:sz w:val="20"/>
          <w:szCs w:val="20"/>
        </w:rPr>
        <w:t xml:space="preserve"> intrare</w:t>
      </w:r>
      <w:r w:rsidRPr="00C810A5">
        <w:rPr>
          <w:rFonts w:ascii="Arial" w:hAnsi="Arial" w:cs="Arial"/>
          <w:b/>
          <w:sz w:val="20"/>
          <w:szCs w:val="20"/>
        </w:rPr>
        <w:t xml:space="preserve"> rezervor Ivesti</w:t>
      </w:r>
    </w:p>
    <w:p w:rsidR="004730DA" w:rsidRDefault="009B79BA" w:rsidP="00BC077A">
      <w:pPr>
        <w:pStyle w:val="Textnormal"/>
      </w:pPr>
      <w:r>
        <w:t xml:space="preserve">Rezervorul de 80 mc din fibra de sticla va fi dezafectat </w:t>
      </w:r>
      <w:r w:rsidR="00F547B5">
        <w:t>odata cu inceperea lucrarilor pentru constructia unui nou rezervor de 200</w:t>
      </w:r>
      <w:r w:rsidR="00F66803">
        <w:t xml:space="preserve"> mc</w:t>
      </w:r>
      <w:r w:rsidR="007C16C1">
        <w:t xml:space="preserve">, in cadrul proiectului in derulare </w:t>
      </w:r>
      <w:r w:rsidR="00F66803">
        <w:t xml:space="preserve">prin </w:t>
      </w:r>
      <w:r w:rsidR="007C16C1">
        <w:t>POS Mediu.</w:t>
      </w:r>
    </w:p>
    <w:p w:rsidR="00386643" w:rsidRPr="00CA6C34" w:rsidRDefault="00386643" w:rsidP="007E13F4">
      <w:pPr>
        <w:pStyle w:val="Subsubtitlu"/>
      </w:pPr>
      <w:bookmarkStart w:id="381" w:name="_Toc369259424"/>
      <w:r>
        <w:t>2.16.1.</w:t>
      </w:r>
      <w:r w:rsidR="00103EEB">
        <w:t>10</w:t>
      </w:r>
      <w:r>
        <w:t xml:space="preserve"> Tratarea apei</w:t>
      </w:r>
      <w:bookmarkEnd w:id="381"/>
    </w:p>
    <w:p w:rsidR="00386643" w:rsidRDefault="00386643" w:rsidP="00BC077A">
      <w:pPr>
        <w:pStyle w:val="Textnormal"/>
      </w:pPr>
      <w:r>
        <w:t xml:space="preserve">In prezent dezinfectarea apei se face </w:t>
      </w:r>
      <w:r w:rsidR="007C16C1">
        <w:t xml:space="preserve">instalatia de dozare automata cu </w:t>
      </w:r>
      <w:r>
        <w:t>solutie de hipoclorit.</w:t>
      </w:r>
    </w:p>
    <w:p w:rsidR="00386643" w:rsidRPr="00CA6C34" w:rsidRDefault="00386643" w:rsidP="007E13F4">
      <w:pPr>
        <w:pStyle w:val="Subsubtitlu"/>
      </w:pPr>
      <w:bookmarkStart w:id="382" w:name="_Toc369259425"/>
      <w:r>
        <w:t>2.16.1.1</w:t>
      </w:r>
      <w:r w:rsidR="00103EEB">
        <w:t>1</w:t>
      </w:r>
      <w:r>
        <w:t xml:space="preserve"> Statii de pompare</w:t>
      </w:r>
      <w:bookmarkEnd w:id="382"/>
    </w:p>
    <w:p w:rsidR="00386643" w:rsidRPr="007C16C1" w:rsidRDefault="00702B79" w:rsidP="00BC077A">
      <w:pPr>
        <w:pStyle w:val="Textnormal"/>
      </w:pPr>
      <w:r w:rsidRPr="007C16C1">
        <w:t>Statia de pompare</w:t>
      </w:r>
      <w:r w:rsidR="00DF1CB3" w:rsidRPr="007C16C1">
        <w:t>, construita in anul 2003,</w:t>
      </w:r>
      <w:r w:rsidRPr="007C16C1">
        <w:t xml:space="preserve"> este amplasata in vecinatatea rezervorului si a statiei de clorinare. </w:t>
      </w:r>
      <w:r w:rsidR="00386643" w:rsidRPr="007C16C1">
        <w:t xml:space="preserve">Statie de pompare este echipata cu 2+1 pompe, </w:t>
      </w:r>
      <w:r w:rsidR="00F30EEB">
        <w:t>fiecare pompa avand o</w:t>
      </w:r>
      <w:r w:rsidR="00386643" w:rsidRPr="007C16C1">
        <w:t xml:space="preserve"> o capacitate de </w:t>
      </w:r>
      <w:r w:rsidR="00DF1CB3" w:rsidRPr="007C16C1">
        <w:t>Q=</w:t>
      </w:r>
      <w:r w:rsidR="00F30EEB">
        <w:t>22,5 mc/h</w:t>
      </w:r>
      <w:r w:rsidR="00386643" w:rsidRPr="007C16C1">
        <w:t>.</w:t>
      </w:r>
      <w:r w:rsidR="00DF1CB3" w:rsidRPr="007C16C1">
        <w:t xml:space="preserve"> Capacitatea totala este de 45mc/h.</w:t>
      </w:r>
    </w:p>
    <w:p w:rsidR="00DF1CB3" w:rsidRDefault="00C2457B" w:rsidP="00BC077A">
      <w:pPr>
        <w:pStyle w:val="Textnormal"/>
      </w:pPr>
      <w:r>
        <w:rPr>
          <w:noProof/>
          <w:lang w:val="en-US" w:eastAsia="en-US" w:bidi="ar-SA"/>
        </w:rPr>
        <w:drawing>
          <wp:inline distT="0" distB="0" distL="0" distR="0">
            <wp:extent cx="2133600" cy="2190750"/>
            <wp:effectExtent l="1905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8" cstate="print"/>
                    <a:srcRect/>
                    <a:stretch>
                      <a:fillRect/>
                    </a:stretch>
                  </pic:blipFill>
                  <pic:spPr bwMode="auto">
                    <a:xfrm>
                      <a:off x="0" y="0"/>
                      <a:ext cx="2133600" cy="2190750"/>
                    </a:xfrm>
                    <a:prstGeom prst="rect">
                      <a:avLst/>
                    </a:prstGeom>
                    <a:noFill/>
                    <a:ln w="9525">
                      <a:noFill/>
                      <a:miter lim="800000"/>
                      <a:headEnd/>
                      <a:tailEnd/>
                    </a:ln>
                  </pic:spPr>
                </pic:pic>
              </a:graphicData>
            </a:graphic>
          </wp:inline>
        </w:drawing>
      </w:r>
    </w:p>
    <w:p w:rsidR="00DF1CB3" w:rsidRPr="00F30EEB" w:rsidRDefault="00DF1CB3" w:rsidP="00F30EEB">
      <w:pPr>
        <w:ind w:left="851"/>
        <w:jc w:val="both"/>
        <w:rPr>
          <w:rFonts w:ascii="Arial" w:hAnsi="Arial" w:cs="Arial"/>
          <w:b/>
          <w:sz w:val="20"/>
          <w:szCs w:val="20"/>
        </w:rPr>
      </w:pPr>
      <w:r w:rsidRPr="00F30EEB">
        <w:rPr>
          <w:rFonts w:ascii="Arial" w:hAnsi="Arial" w:cs="Arial"/>
          <w:b/>
          <w:sz w:val="20"/>
          <w:szCs w:val="20"/>
        </w:rPr>
        <w:t>Fig.</w:t>
      </w:r>
      <w:r w:rsidR="00F30EEB" w:rsidRPr="00F30EEB">
        <w:rPr>
          <w:rFonts w:ascii="Arial" w:hAnsi="Arial" w:cs="Arial"/>
          <w:b/>
          <w:sz w:val="20"/>
          <w:szCs w:val="20"/>
        </w:rPr>
        <w:t xml:space="preserve"> 2.16 – 12 - </w:t>
      </w:r>
      <w:r w:rsidRPr="00F30EEB">
        <w:rPr>
          <w:rFonts w:ascii="Arial" w:hAnsi="Arial" w:cs="Arial"/>
          <w:b/>
          <w:sz w:val="20"/>
          <w:szCs w:val="20"/>
        </w:rPr>
        <w:t xml:space="preserve"> Statia de pompare Ivesti</w:t>
      </w:r>
    </w:p>
    <w:p w:rsidR="00386643" w:rsidRPr="00CA6C34" w:rsidRDefault="00386643" w:rsidP="007E13F4">
      <w:pPr>
        <w:pStyle w:val="Subsubtitlu"/>
      </w:pPr>
      <w:bookmarkStart w:id="383" w:name="_Toc369259426"/>
      <w:r>
        <w:t>2.16.1.1</w:t>
      </w:r>
      <w:r w:rsidR="00103EEB">
        <w:t>2</w:t>
      </w:r>
      <w:r>
        <w:t xml:space="preserve"> Reteaua de distributie</w:t>
      </w:r>
      <w:bookmarkEnd w:id="383"/>
    </w:p>
    <w:p w:rsidR="00386643" w:rsidRDefault="00386643" w:rsidP="00BC077A">
      <w:pPr>
        <w:pStyle w:val="Textnormal"/>
      </w:pPr>
      <w:r>
        <w:t xml:space="preserve">Lungimea totala a retelei de distributie a apei este de </w:t>
      </w:r>
      <w:r w:rsidR="00F819B6">
        <w:t>11</w:t>
      </w:r>
      <w:r>
        <w:t xml:space="preserve"> km.</w:t>
      </w:r>
      <w:r w:rsidR="00F819B6">
        <w:t xml:space="preserve"> Lungimea conductelor din </w:t>
      </w:r>
      <w:r>
        <w:t>PVC</w:t>
      </w:r>
      <w:r w:rsidR="00F819B6">
        <w:t xml:space="preserve"> este de 10670</w:t>
      </w:r>
      <w:r>
        <w:t>, iardiametrul</w:t>
      </w:r>
      <w:r w:rsidR="00F819B6">
        <w:t xml:space="preserve"> acestora variaza de la 63 la 125</w:t>
      </w:r>
      <w:r>
        <w:t xml:space="preserve"> mm.</w:t>
      </w:r>
    </w:p>
    <w:p w:rsidR="004730DA" w:rsidRDefault="00F819B6" w:rsidP="00BC077A">
      <w:pPr>
        <w:pStyle w:val="Textnormal"/>
      </w:pPr>
      <w:r>
        <w:t>Lungimea conductelor din otel insumeaza 330 m, cu</w:t>
      </w:r>
      <w:r w:rsidR="00CC79A7">
        <w:t xml:space="preserve"> Dn  variind intre 50 si 100mm.</w:t>
      </w:r>
    </w:p>
    <w:p w:rsidR="00CC79A7" w:rsidRDefault="00CC79A7" w:rsidP="00BC077A">
      <w:pPr>
        <w:pStyle w:val="Textnormal"/>
      </w:pPr>
    </w:p>
    <w:p w:rsidR="00CC79A7" w:rsidRDefault="00CC79A7" w:rsidP="00BC077A">
      <w:pPr>
        <w:pStyle w:val="Textnormal"/>
      </w:pPr>
      <w:r>
        <w:object w:dxaOrig="21060" w:dyaOrig="10770">
          <v:shape id="_x0000_i1038" type="#_x0000_t75" style="width:438pt;height:223.5pt" o:ole="">
            <v:imagedata r:id="rId149" o:title=""/>
          </v:shape>
          <o:OLEObject Type="Embed" ProgID="Visio.Drawing.11" ShapeID="_x0000_i1038" DrawAspect="Content" ObjectID="_1444802816" r:id="rId150"/>
        </w:object>
      </w:r>
      <w:r w:rsidRPr="00F30EEB">
        <w:t xml:space="preserve">Fig. </w:t>
      </w:r>
      <w:r>
        <w:t xml:space="preserve">2.16 – 13 </w:t>
      </w:r>
      <w:r w:rsidRPr="00F30EEB">
        <w:t>Schema hidraulica a sistemului  de alimentare cu apa Ivesti</w:t>
      </w:r>
    </w:p>
    <w:p w:rsidR="00CC79A7" w:rsidRDefault="00CC79A7" w:rsidP="00BC077A">
      <w:pPr>
        <w:pStyle w:val="Textnormal"/>
      </w:pPr>
    </w:p>
    <w:p w:rsidR="00CC79A7" w:rsidRPr="00CA6C34" w:rsidRDefault="00CC79A7" w:rsidP="007E13F4">
      <w:pPr>
        <w:pStyle w:val="Subsubtitlu"/>
      </w:pPr>
      <w:bookmarkStart w:id="384" w:name="_Toc369259427"/>
      <w:r>
        <w:t>Bransamente si Grad de contorizare</w:t>
      </w:r>
      <w:bookmarkEnd w:id="384"/>
    </w:p>
    <w:p w:rsidR="00BE33EA" w:rsidRDefault="00CC79A7" w:rsidP="00CC79A7">
      <w:pPr>
        <w:spacing w:after="120" w:line="360" w:lineRule="auto"/>
        <w:ind w:left="851"/>
        <w:jc w:val="both"/>
        <w:rPr>
          <w:rFonts w:ascii="Arial" w:hAnsi="Arial" w:cs="Arial"/>
          <w:sz w:val="24"/>
          <w:szCs w:val="24"/>
        </w:rPr>
      </w:pPr>
      <w:r w:rsidRPr="00CA6C34">
        <w:rPr>
          <w:rFonts w:ascii="Arial" w:hAnsi="Arial" w:cs="Arial"/>
          <w:sz w:val="24"/>
          <w:szCs w:val="24"/>
        </w:rPr>
        <w:t xml:space="preserve">Numarul total de </w:t>
      </w:r>
      <w:r>
        <w:rPr>
          <w:rFonts w:ascii="Arial" w:hAnsi="Arial" w:cs="Arial"/>
          <w:sz w:val="24"/>
          <w:szCs w:val="24"/>
        </w:rPr>
        <w:t>bransamente</w:t>
      </w:r>
      <w:r w:rsidRPr="00CA6C34">
        <w:rPr>
          <w:rFonts w:ascii="Arial" w:hAnsi="Arial" w:cs="Arial"/>
          <w:sz w:val="24"/>
          <w:szCs w:val="24"/>
        </w:rPr>
        <w:t xml:space="preserve"> la reteaua publica de alimentare cu apa este</w:t>
      </w:r>
      <w:r>
        <w:rPr>
          <w:rFonts w:ascii="Arial" w:hAnsi="Arial" w:cs="Arial"/>
          <w:sz w:val="24"/>
          <w:szCs w:val="24"/>
        </w:rPr>
        <w:t xml:space="preserve"> de </w:t>
      </w:r>
      <w:r w:rsidR="00BE33EA">
        <w:rPr>
          <w:rFonts w:ascii="Arial" w:hAnsi="Arial" w:cs="Arial"/>
          <w:sz w:val="24"/>
          <w:szCs w:val="24"/>
        </w:rPr>
        <w:t>5</w:t>
      </w:r>
      <w:r>
        <w:rPr>
          <w:rFonts w:ascii="Arial" w:hAnsi="Arial" w:cs="Arial"/>
          <w:sz w:val="24"/>
          <w:szCs w:val="24"/>
        </w:rPr>
        <w:t>46 unitati, din</w:t>
      </w:r>
      <w:r w:rsidR="00BE33EA">
        <w:rPr>
          <w:rFonts w:ascii="Arial" w:hAnsi="Arial" w:cs="Arial"/>
          <w:sz w:val="24"/>
          <w:szCs w:val="24"/>
        </w:rPr>
        <w:t xml:space="preserve"> care 519</w:t>
      </w:r>
      <w:r>
        <w:rPr>
          <w:rFonts w:ascii="Arial" w:hAnsi="Arial" w:cs="Arial"/>
          <w:sz w:val="24"/>
          <w:szCs w:val="24"/>
        </w:rPr>
        <w:t xml:space="preserve"> bransamente deservesc populatia, </w:t>
      </w:r>
      <w:r w:rsidR="00BE33EA">
        <w:rPr>
          <w:rFonts w:ascii="Arial" w:hAnsi="Arial" w:cs="Arial"/>
          <w:sz w:val="24"/>
          <w:szCs w:val="24"/>
        </w:rPr>
        <w:t>12</w:t>
      </w:r>
      <w:r>
        <w:rPr>
          <w:rFonts w:ascii="Arial" w:hAnsi="Arial" w:cs="Arial"/>
          <w:sz w:val="24"/>
          <w:szCs w:val="24"/>
        </w:rPr>
        <w:t xml:space="preserve">de </w:t>
      </w:r>
      <w:r w:rsidRPr="00CA6C34">
        <w:rPr>
          <w:rFonts w:ascii="Arial" w:hAnsi="Arial" w:cs="Arial"/>
          <w:sz w:val="24"/>
          <w:szCs w:val="24"/>
        </w:rPr>
        <w:t>bransament</w:t>
      </w:r>
      <w:r>
        <w:rPr>
          <w:rFonts w:ascii="Arial" w:hAnsi="Arial" w:cs="Arial"/>
          <w:sz w:val="24"/>
          <w:szCs w:val="24"/>
        </w:rPr>
        <w:t xml:space="preserve">esunt pentru institutiile publice si </w:t>
      </w:r>
      <w:r w:rsidR="00BE33EA">
        <w:rPr>
          <w:rFonts w:ascii="Arial" w:hAnsi="Arial" w:cs="Arial"/>
          <w:sz w:val="24"/>
          <w:szCs w:val="24"/>
        </w:rPr>
        <w:t>15</w:t>
      </w:r>
      <w:r w:rsidRPr="00CA6C34">
        <w:rPr>
          <w:rFonts w:ascii="Arial" w:hAnsi="Arial" w:cs="Arial"/>
          <w:sz w:val="24"/>
          <w:szCs w:val="24"/>
        </w:rPr>
        <w:t xml:space="preserve"> bransamente furnizeaza apa pentru agenti economici mici si medii.</w:t>
      </w:r>
      <w:r w:rsidR="00BE33EA">
        <w:rPr>
          <w:rFonts w:ascii="Arial" w:hAnsi="Arial" w:cs="Arial"/>
          <w:sz w:val="24"/>
          <w:szCs w:val="24"/>
        </w:rPr>
        <w:t xml:space="preserve"> Gradul de contorizare al bransamentelor existente este de 100%.</w:t>
      </w:r>
    </w:p>
    <w:p w:rsidR="00BE33EA" w:rsidRDefault="00BE33EA">
      <w:pPr>
        <w:spacing w:after="0" w:line="240" w:lineRule="auto"/>
        <w:rPr>
          <w:rFonts w:ascii="Arial" w:hAnsi="Arial" w:cs="Arial"/>
          <w:sz w:val="24"/>
          <w:szCs w:val="24"/>
        </w:rPr>
      </w:pPr>
      <w:r>
        <w:rPr>
          <w:rFonts w:ascii="Arial" w:hAnsi="Arial" w:cs="Arial"/>
          <w:sz w:val="24"/>
          <w:szCs w:val="24"/>
        </w:rPr>
        <w:br w:type="page"/>
      </w:r>
    </w:p>
    <w:p w:rsidR="00CC79A7" w:rsidRDefault="00CC79A7" w:rsidP="00CC79A7">
      <w:pPr>
        <w:spacing w:after="120" w:line="360" w:lineRule="auto"/>
        <w:ind w:left="851"/>
        <w:jc w:val="both"/>
        <w:rPr>
          <w:rFonts w:ascii="Arial" w:hAnsi="Arial" w:cs="Arial"/>
          <w:sz w:val="24"/>
          <w:szCs w:val="24"/>
        </w:rPr>
      </w:pPr>
    </w:p>
    <w:p w:rsidR="00CC79A7" w:rsidRPr="001D37B5" w:rsidRDefault="00CC79A7" w:rsidP="00CC79A7">
      <w:pPr>
        <w:spacing w:after="120" w:line="360" w:lineRule="auto"/>
        <w:ind w:left="851"/>
        <w:jc w:val="both"/>
        <w:rPr>
          <w:rFonts w:ascii="Arial" w:hAnsi="Arial" w:cs="Arial"/>
          <w:b/>
          <w:sz w:val="20"/>
          <w:szCs w:val="20"/>
        </w:rPr>
      </w:pPr>
      <w:r w:rsidRPr="001D37B5">
        <w:rPr>
          <w:rFonts w:ascii="Arial" w:hAnsi="Arial" w:cs="Arial"/>
          <w:b/>
          <w:sz w:val="20"/>
          <w:szCs w:val="20"/>
        </w:rPr>
        <w:t>Tabel 2.1</w:t>
      </w:r>
      <w:r>
        <w:rPr>
          <w:rFonts w:ascii="Arial" w:hAnsi="Arial" w:cs="Arial"/>
          <w:b/>
          <w:sz w:val="20"/>
          <w:szCs w:val="20"/>
        </w:rPr>
        <w:t>6</w:t>
      </w:r>
      <w:r w:rsidRPr="001D37B5">
        <w:rPr>
          <w:rFonts w:ascii="Arial" w:hAnsi="Arial" w:cs="Arial"/>
          <w:b/>
          <w:sz w:val="20"/>
          <w:szCs w:val="20"/>
        </w:rPr>
        <w:t xml:space="preserve"> –</w:t>
      </w:r>
      <w:r>
        <w:rPr>
          <w:rFonts w:ascii="Arial" w:hAnsi="Arial" w:cs="Arial"/>
          <w:b/>
          <w:sz w:val="20"/>
          <w:szCs w:val="20"/>
        </w:rPr>
        <w:t>9</w:t>
      </w:r>
      <w:r w:rsidRPr="001D37B5">
        <w:rPr>
          <w:rFonts w:ascii="Arial" w:hAnsi="Arial" w:cs="Arial"/>
          <w:b/>
          <w:sz w:val="20"/>
          <w:szCs w:val="20"/>
        </w:rPr>
        <w:t xml:space="preserve"> –Contracte si contorizare</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34"/>
        <w:gridCol w:w="1388"/>
        <w:gridCol w:w="1867"/>
        <w:gridCol w:w="2093"/>
      </w:tblGrid>
      <w:tr w:rsidR="00CC79A7" w:rsidRPr="00A87E5E" w:rsidTr="00CC79A7">
        <w:trPr>
          <w:trHeight w:val="20"/>
        </w:trPr>
        <w:tc>
          <w:tcPr>
            <w:tcW w:w="1737" w:type="dxa"/>
            <w:vMerge w:val="restart"/>
            <w:tcBorders>
              <w:top w:val="single" w:sz="12" w:space="0" w:color="auto"/>
              <w:left w:val="single" w:sz="12" w:space="0" w:color="auto"/>
            </w:tcBorders>
            <w:shd w:val="clear" w:color="auto" w:fill="F2F2F2"/>
            <w:vAlign w:val="center"/>
          </w:tcPr>
          <w:p w:rsidR="00CC79A7" w:rsidRPr="00A87E5E" w:rsidRDefault="00CC79A7" w:rsidP="00CC79A7">
            <w:pPr>
              <w:rPr>
                <w:rFonts w:ascii="Arial" w:hAnsi="Arial" w:cs="Arial"/>
                <w:b/>
                <w:sz w:val="24"/>
                <w:szCs w:val="24"/>
              </w:rPr>
            </w:pPr>
            <w:r>
              <w:rPr>
                <w:rFonts w:ascii="Arial" w:hAnsi="Arial" w:cs="Arial"/>
                <w:b/>
                <w:sz w:val="24"/>
                <w:szCs w:val="24"/>
              </w:rPr>
              <w:t>Bransamente</w:t>
            </w:r>
          </w:p>
        </w:tc>
        <w:tc>
          <w:tcPr>
            <w:tcW w:w="6982" w:type="dxa"/>
            <w:gridSpan w:val="4"/>
            <w:tcBorders>
              <w:top w:val="single" w:sz="12" w:space="0" w:color="auto"/>
              <w:right w:val="single" w:sz="12" w:space="0" w:color="auto"/>
            </w:tcBorders>
            <w:shd w:val="clear" w:color="auto" w:fill="F2F2F2"/>
          </w:tcPr>
          <w:p w:rsidR="00CC79A7" w:rsidRPr="00A87E5E" w:rsidRDefault="00CC79A7" w:rsidP="00CC79A7">
            <w:pPr>
              <w:jc w:val="center"/>
              <w:rPr>
                <w:rFonts w:ascii="Arial" w:hAnsi="Arial" w:cs="Arial"/>
                <w:b/>
                <w:sz w:val="24"/>
                <w:szCs w:val="24"/>
              </w:rPr>
            </w:pPr>
            <w:r w:rsidRPr="00A87E5E">
              <w:rPr>
                <w:rFonts w:ascii="Arial" w:hAnsi="Arial" w:cs="Arial"/>
                <w:b/>
                <w:sz w:val="24"/>
                <w:szCs w:val="24"/>
              </w:rPr>
              <w:t>2012</w:t>
            </w:r>
          </w:p>
        </w:tc>
      </w:tr>
      <w:tr w:rsidR="00CC79A7" w:rsidRPr="00A87E5E" w:rsidTr="00CC79A7">
        <w:trPr>
          <w:trHeight w:val="271"/>
        </w:trPr>
        <w:tc>
          <w:tcPr>
            <w:tcW w:w="1737" w:type="dxa"/>
            <w:vMerge/>
            <w:tcBorders>
              <w:left w:val="single" w:sz="12" w:space="0" w:color="auto"/>
              <w:bottom w:val="single" w:sz="4" w:space="0" w:color="auto"/>
            </w:tcBorders>
            <w:shd w:val="clear" w:color="auto" w:fill="F2F2F2"/>
            <w:vAlign w:val="center"/>
          </w:tcPr>
          <w:p w:rsidR="00CC79A7" w:rsidRPr="00A87E5E" w:rsidRDefault="00CC79A7" w:rsidP="00CC79A7">
            <w:pPr>
              <w:rPr>
                <w:rFonts w:ascii="Arial" w:hAnsi="Arial" w:cs="Arial"/>
                <w:b/>
                <w:sz w:val="24"/>
                <w:szCs w:val="24"/>
              </w:rPr>
            </w:pPr>
          </w:p>
        </w:tc>
        <w:tc>
          <w:tcPr>
            <w:tcW w:w="1634" w:type="dxa"/>
            <w:tcBorders>
              <w:bottom w:val="single" w:sz="4" w:space="0" w:color="auto"/>
            </w:tcBorders>
            <w:shd w:val="clear" w:color="auto" w:fill="F2F2F2"/>
            <w:vAlign w:val="center"/>
          </w:tcPr>
          <w:p w:rsidR="00CC79A7" w:rsidRPr="00A87E5E" w:rsidRDefault="00CC79A7" w:rsidP="00CC79A7">
            <w:pPr>
              <w:jc w:val="center"/>
              <w:rPr>
                <w:rFonts w:ascii="Arial" w:hAnsi="Arial" w:cs="Arial"/>
                <w:b/>
                <w:sz w:val="24"/>
                <w:szCs w:val="24"/>
              </w:rPr>
            </w:pPr>
            <w:r w:rsidRPr="00A87E5E">
              <w:rPr>
                <w:rFonts w:ascii="Arial" w:hAnsi="Arial" w:cs="Arial"/>
                <w:b/>
                <w:sz w:val="24"/>
                <w:szCs w:val="24"/>
              </w:rPr>
              <w:t>Contracte</w:t>
            </w:r>
          </w:p>
        </w:tc>
        <w:tc>
          <w:tcPr>
            <w:tcW w:w="1388" w:type="dxa"/>
            <w:tcBorders>
              <w:bottom w:val="single" w:sz="4" w:space="0" w:color="auto"/>
            </w:tcBorders>
            <w:shd w:val="clear" w:color="auto" w:fill="F2F2F2"/>
            <w:vAlign w:val="center"/>
          </w:tcPr>
          <w:p w:rsidR="00CC79A7" w:rsidRPr="00A87E5E" w:rsidRDefault="00CC79A7" w:rsidP="00CC79A7">
            <w:pPr>
              <w:jc w:val="center"/>
              <w:rPr>
                <w:rFonts w:ascii="Arial" w:hAnsi="Arial" w:cs="Arial"/>
                <w:b/>
                <w:sz w:val="24"/>
                <w:szCs w:val="24"/>
              </w:rPr>
            </w:pPr>
            <w:r w:rsidRPr="00A87E5E">
              <w:rPr>
                <w:rFonts w:ascii="Arial" w:hAnsi="Arial" w:cs="Arial"/>
                <w:b/>
                <w:sz w:val="24"/>
                <w:szCs w:val="24"/>
              </w:rPr>
              <w:t>Persoane</w:t>
            </w:r>
          </w:p>
        </w:tc>
        <w:tc>
          <w:tcPr>
            <w:tcW w:w="1867" w:type="dxa"/>
            <w:tcBorders>
              <w:bottom w:val="single" w:sz="4" w:space="0" w:color="auto"/>
            </w:tcBorders>
            <w:shd w:val="clear" w:color="auto" w:fill="F2F2F2"/>
            <w:vAlign w:val="center"/>
          </w:tcPr>
          <w:p w:rsidR="00CC79A7" w:rsidRPr="00A87E5E" w:rsidRDefault="00CC79A7" w:rsidP="00CC79A7">
            <w:pPr>
              <w:jc w:val="center"/>
              <w:rPr>
                <w:rFonts w:ascii="Arial" w:hAnsi="Arial" w:cs="Arial"/>
                <w:b/>
                <w:sz w:val="24"/>
                <w:szCs w:val="24"/>
              </w:rPr>
            </w:pPr>
            <w:r w:rsidRPr="00A87E5E">
              <w:rPr>
                <w:rFonts w:ascii="Arial" w:hAnsi="Arial" w:cs="Arial"/>
                <w:b/>
                <w:sz w:val="24"/>
                <w:szCs w:val="24"/>
              </w:rPr>
              <w:t>Contorizate</w:t>
            </w:r>
          </w:p>
        </w:tc>
        <w:tc>
          <w:tcPr>
            <w:tcW w:w="2093" w:type="dxa"/>
            <w:tcBorders>
              <w:bottom w:val="single" w:sz="4" w:space="0" w:color="auto"/>
              <w:right w:val="single" w:sz="12" w:space="0" w:color="auto"/>
            </w:tcBorders>
            <w:shd w:val="clear" w:color="auto" w:fill="F2F2F2"/>
            <w:vAlign w:val="center"/>
          </w:tcPr>
          <w:p w:rsidR="00CC79A7" w:rsidRPr="00A87E5E" w:rsidRDefault="00CC79A7" w:rsidP="00CC79A7">
            <w:pPr>
              <w:jc w:val="center"/>
              <w:rPr>
                <w:rFonts w:ascii="Arial" w:hAnsi="Arial" w:cs="Arial"/>
                <w:b/>
                <w:sz w:val="24"/>
                <w:szCs w:val="24"/>
              </w:rPr>
            </w:pPr>
            <w:r>
              <w:rPr>
                <w:rFonts w:ascii="Arial" w:hAnsi="Arial" w:cs="Arial"/>
                <w:b/>
                <w:sz w:val="24"/>
                <w:szCs w:val="24"/>
              </w:rPr>
              <w:t>Grad</w:t>
            </w:r>
            <w:r w:rsidRPr="00A87E5E">
              <w:rPr>
                <w:rFonts w:ascii="Arial" w:hAnsi="Arial" w:cs="Arial"/>
                <w:b/>
                <w:sz w:val="24"/>
                <w:szCs w:val="24"/>
              </w:rPr>
              <w:t xml:space="preserve"> de contorizare</w:t>
            </w:r>
          </w:p>
        </w:tc>
      </w:tr>
      <w:tr w:rsidR="00CC79A7" w:rsidRPr="00A87E5E" w:rsidTr="00CC79A7">
        <w:trPr>
          <w:trHeight w:val="940"/>
        </w:trPr>
        <w:tc>
          <w:tcPr>
            <w:tcW w:w="1737" w:type="dxa"/>
            <w:tcBorders>
              <w:left w:val="single" w:sz="12" w:space="0" w:color="auto"/>
              <w:bottom w:val="nil"/>
            </w:tcBorders>
            <w:vAlign w:val="center"/>
          </w:tcPr>
          <w:p w:rsidR="00CC79A7" w:rsidRPr="00A87E5E" w:rsidRDefault="00CC79A7" w:rsidP="00CC79A7">
            <w:pPr>
              <w:rPr>
                <w:rFonts w:ascii="Arial" w:hAnsi="Arial" w:cs="Arial"/>
                <w:sz w:val="24"/>
                <w:szCs w:val="24"/>
              </w:rPr>
            </w:pPr>
            <w:r w:rsidRPr="00A87E5E">
              <w:rPr>
                <w:rFonts w:ascii="Arial" w:hAnsi="Arial" w:cs="Arial"/>
                <w:sz w:val="24"/>
                <w:szCs w:val="24"/>
              </w:rPr>
              <w:t>Nr total bransamente populatie</w:t>
            </w:r>
          </w:p>
        </w:tc>
        <w:tc>
          <w:tcPr>
            <w:tcW w:w="1634" w:type="dxa"/>
            <w:tcBorders>
              <w:bottom w:val="nil"/>
            </w:tcBorders>
            <w:vAlign w:val="center"/>
          </w:tcPr>
          <w:p w:rsidR="00CC79A7" w:rsidRPr="00A87E5E" w:rsidRDefault="00CC79A7" w:rsidP="00CC79A7">
            <w:pPr>
              <w:jc w:val="center"/>
              <w:rPr>
                <w:rFonts w:ascii="Arial" w:hAnsi="Arial" w:cs="Arial"/>
                <w:sz w:val="24"/>
                <w:szCs w:val="24"/>
              </w:rPr>
            </w:pPr>
            <w:r>
              <w:rPr>
                <w:rFonts w:ascii="Arial" w:hAnsi="Arial" w:cs="Arial"/>
                <w:sz w:val="24"/>
                <w:szCs w:val="24"/>
              </w:rPr>
              <w:t>546</w:t>
            </w:r>
          </w:p>
        </w:tc>
        <w:tc>
          <w:tcPr>
            <w:tcW w:w="1388" w:type="dxa"/>
            <w:tcBorders>
              <w:bottom w:val="nil"/>
            </w:tcBorders>
            <w:vAlign w:val="center"/>
          </w:tcPr>
          <w:p w:rsidR="00CC79A7" w:rsidRPr="00A87E5E" w:rsidRDefault="00BE33EA" w:rsidP="00BE33EA">
            <w:pPr>
              <w:jc w:val="center"/>
              <w:rPr>
                <w:rFonts w:ascii="Arial" w:hAnsi="Arial" w:cs="Arial"/>
                <w:sz w:val="24"/>
                <w:szCs w:val="24"/>
              </w:rPr>
            </w:pPr>
            <w:r>
              <w:rPr>
                <w:rFonts w:ascii="Arial" w:hAnsi="Arial" w:cs="Arial"/>
                <w:sz w:val="24"/>
                <w:szCs w:val="24"/>
              </w:rPr>
              <w:t>1706</w:t>
            </w:r>
          </w:p>
        </w:tc>
        <w:tc>
          <w:tcPr>
            <w:tcW w:w="1867" w:type="dxa"/>
            <w:tcBorders>
              <w:bottom w:val="nil"/>
            </w:tcBorders>
            <w:vAlign w:val="center"/>
          </w:tcPr>
          <w:p w:rsidR="00CC79A7" w:rsidRPr="00A87E5E" w:rsidRDefault="00BE33EA" w:rsidP="00CC79A7">
            <w:pPr>
              <w:jc w:val="center"/>
              <w:rPr>
                <w:rFonts w:ascii="Arial" w:hAnsi="Arial" w:cs="Arial"/>
                <w:sz w:val="24"/>
                <w:szCs w:val="24"/>
              </w:rPr>
            </w:pPr>
            <w:r>
              <w:rPr>
                <w:rFonts w:ascii="Arial" w:hAnsi="Arial" w:cs="Arial"/>
                <w:sz w:val="24"/>
                <w:szCs w:val="24"/>
              </w:rPr>
              <w:t>546</w:t>
            </w:r>
          </w:p>
        </w:tc>
        <w:tc>
          <w:tcPr>
            <w:tcW w:w="2093" w:type="dxa"/>
            <w:tcBorders>
              <w:bottom w:val="nil"/>
              <w:right w:val="single" w:sz="12" w:space="0" w:color="auto"/>
            </w:tcBorders>
            <w:vAlign w:val="center"/>
          </w:tcPr>
          <w:p w:rsidR="00CC79A7" w:rsidRPr="00A87E5E" w:rsidRDefault="00BE33EA" w:rsidP="00BE33EA">
            <w:pPr>
              <w:jc w:val="center"/>
              <w:rPr>
                <w:rFonts w:ascii="Arial" w:hAnsi="Arial" w:cs="Arial"/>
                <w:sz w:val="24"/>
                <w:szCs w:val="24"/>
              </w:rPr>
            </w:pPr>
            <w:r>
              <w:rPr>
                <w:rFonts w:ascii="Arial" w:hAnsi="Arial" w:cs="Arial"/>
                <w:sz w:val="24"/>
                <w:szCs w:val="24"/>
              </w:rPr>
              <w:t>100</w:t>
            </w:r>
            <w:r w:rsidR="00CC79A7" w:rsidRPr="00A87E5E">
              <w:rPr>
                <w:rFonts w:ascii="Arial" w:hAnsi="Arial" w:cs="Arial"/>
                <w:sz w:val="24"/>
                <w:szCs w:val="24"/>
              </w:rPr>
              <w:t>%</w:t>
            </w:r>
          </w:p>
        </w:tc>
      </w:tr>
      <w:tr w:rsidR="00BE33EA" w:rsidRPr="00A87E5E" w:rsidTr="00197A06">
        <w:trPr>
          <w:trHeight w:val="20"/>
        </w:trPr>
        <w:tc>
          <w:tcPr>
            <w:tcW w:w="1737" w:type="dxa"/>
            <w:tcBorders>
              <w:left w:val="single" w:sz="12" w:space="0" w:color="auto"/>
              <w:bottom w:val="nil"/>
            </w:tcBorders>
            <w:vAlign w:val="center"/>
          </w:tcPr>
          <w:p w:rsidR="00BE33EA" w:rsidRPr="00A87E5E" w:rsidRDefault="00BE33EA" w:rsidP="00CC79A7">
            <w:pPr>
              <w:rPr>
                <w:rFonts w:ascii="Arial" w:hAnsi="Arial" w:cs="Arial"/>
                <w:sz w:val="24"/>
                <w:szCs w:val="24"/>
              </w:rPr>
            </w:pPr>
            <w:r w:rsidRPr="00A87E5E">
              <w:rPr>
                <w:rFonts w:ascii="Arial" w:hAnsi="Arial" w:cs="Arial"/>
                <w:sz w:val="24"/>
                <w:szCs w:val="24"/>
              </w:rPr>
              <w:t xml:space="preserve">Blocuri </w:t>
            </w:r>
          </w:p>
        </w:tc>
        <w:tc>
          <w:tcPr>
            <w:tcW w:w="1634" w:type="dxa"/>
            <w:tcBorders>
              <w:bottom w:val="nil"/>
            </w:tcBorders>
            <w:vAlign w:val="center"/>
          </w:tcPr>
          <w:p w:rsidR="00BE33EA" w:rsidRPr="00A87E5E" w:rsidRDefault="00BE33EA" w:rsidP="00CC79A7">
            <w:pPr>
              <w:jc w:val="center"/>
              <w:rPr>
                <w:rFonts w:ascii="Arial" w:hAnsi="Arial" w:cs="Arial"/>
                <w:sz w:val="24"/>
                <w:szCs w:val="24"/>
              </w:rPr>
            </w:pPr>
            <w:r>
              <w:rPr>
                <w:rFonts w:ascii="Arial" w:hAnsi="Arial" w:cs="Arial"/>
                <w:sz w:val="24"/>
                <w:szCs w:val="24"/>
              </w:rPr>
              <w:t>12</w:t>
            </w:r>
          </w:p>
        </w:tc>
        <w:tc>
          <w:tcPr>
            <w:tcW w:w="1388" w:type="dxa"/>
            <w:tcBorders>
              <w:bottom w:val="nil"/>
            </w:tcBorders>
            <w:vAlign w:val="center"/>
          </w:tcPr>
          <w:p w:rsidR="00BE33EA" w:rsidRPr="00A87E5E" w:rsidRDefault="00BE33EA" w:rsidP="00CC79A7">
            <w:pPr>
              <w:jc w:val="center"/>
              <w:rPr>
                <w:rFonts w:ascii="Arial" w:hAnsi="Arial" w:cs="Arial"/>
                <w:sz w:val="24"/>
                <w:szCs w:val="24"/>
              </w:rPr>
            </w:pPr>
          </w:p>
        </w:tc>
        <w:tc>
          <w:tcPr>
            <w:tcW w:w="1867" w:type="dxa"/>
            <w:tcBorders>
              <w:bottom w:val="nil"/>
            </w:tcBorders>
            <w:vAlign w:val="center"/>
          </w:tcPr>
          <w:p w:rsidR="00BE33EA" w:rsidRPr="00A87E5E" w:rsidRDefault="00BE33EA" w:rsidP="00197A06">
            <w:pPr>
              <w:jc w:val="center"/>
              <w:rPr>
                <w:rFonts w:ascii="Arial" w:hAnsi="Arial" w:cs="Arial"/>
                <w:sz w:val="24"/>
                <w:szCs w:val="24"/>
              </w:rPr>
            </w:pPr>
            <w:r>
              <w:rPr>
                <w:rFonts w:ascii="Arial" w:hAnsi="Arial" w:cs="Arial"/>
                <w:sz w:val="24"/>
                <w:szCs w:val="24"/>
              </w:rPr>
              <w:t>12</w:t>
            </w:r>
          </w:p>
        </w:tc>
        <w:tc>
          <w:tcPr>
            <w:tcW w:w="2093" w:type="dxa"/>
            <w:tcBorders>
              <w:bottom w:val="nil"/>
              <w:right w:val="single" w:sz="12" w:space="0" w:color="auto"/>
            </w:tcBorders>
            <w:vAlign w:val="center"/>
          </w:tcPr>
          <w:p w:rsidR="00BE33EA" w:rsidRPr="00A87E5E" w:rsidRDefault="00BE33EA" w:rsidP="00CC79A7">
            <w:pPr>
              <w:jc w:val="center"/>
              <w:rPr>
                <w:rFonts w:ascii="Arial" w:hAnsi="Arial" w:cs="Arial"/>
                <w:sz w:val="24"/>
                <w:szCs w:val="24"/>
              </w:rPr>
            </w:pPr>
            <w:r w:rsidRPr="00A87E5E">
              <w:rPr>
                <w:rFonts w:ascii="Arial" w:hAnsi="Arial" w:cs="Arial"/>
                <w:sz w:val="24"/>
                <w:szCs w:val="24"/>
              </w:rPr>
              <w:t>100 %</w:t>
            </w:r>
          </w:p>
        </w:tc>
      </w:tr>
      <w:tr w:rsidR="00BE33EA" w:rsidRPr="00A87E5E" w:rsidTr="00197A06">
        <w:trPr>
          <w:trHeight w:val="20"/>
        </w:trPr>
        <w:tc>
          <w:tcPr>
            <w:tcW w:w="1737" w:type="dxa"/>
            <w:tcBorders>
              <w:top w:val="nil"/>
              <w:left w:val="single" w:sz="12" w:space="0" w:color="auto"/>
              <w:bottom w:val="nil"/>
            </w:tcBorders>
            <w:vAlign w:val="center"/>
          </w:tcPr>
          <w:p w:rsidR="00BE33EA" w:rsidRPr="00A87E5E" w:rsidRDefault="00BE33EA" w:rsidP="00CC79A7">
            <w:pPr>
              <w:rPr>
                <w:rFonts w:ascii="Arial" w:hAnsi="Arial" w:cs="Arial"/>
                <w:sz w:val="24"/>
                <w:szCs w:val="24"/>
              </w:rPr>
            </w:pPr>
            <w:r>
              <w:rPr>
                <w:rFonts w:ascii="Arial" w:hAnsi="Arial" w:cs="Arial"/>
                <w:sz w:val="24"/>
                <w:szCs w:val="24"/>
              </w:rPr>
              <w:t>Loc. Indiv.</w:t>
            </w:r>
          </w:p>
        </w:tc>
        <w:tc>
          <w:tcPr>
            <w:tcW w:w="1634" w:type="dxa"/>
            <w:tcBorders>
              <w:top w:val="nil"/>
              <w:bottom w:val="nil"/>
            </w:tcBorders>
            <w:vAlign w:val="center"/>
          </w:tcPr>
          <w:p w:rsidR="00BE33EA" w:rsidRPr="00A87E5E" w:rsidRDefault="00BE33EA" w:rsidP="00CC79A7">
            <w:pPr>
              <w:jc w:val="center"/>
              <w:rPr>
                <w:rFonts w:ascii="Arial" w:hAnsi="Arial" w:cs="Arial"/>
                <w:sz w:val="24"/>
                <w:szCs w:val="24"/>
              </w:rPr>
            </w:pPr>
            <w:r>
              <w:rPr>
                <w:rFonts w:ascii="Arial" w:hAnsi="Arial" w:cs="Arial"/>
                <w:sz w:val="24"/>
                <w:szCs w:val="24"/>
              </w:rPr>
              <w:t>507</w:t>
            </w:r>
          </w:p>
        </w:tc>
        <w:tc>
          <w:tcPr>
            <w:tcW w:w="1388" w:type="dxa"/>
            <w:tcBorders>
              <w:top w:val="nil"/>
              <w:bottom w:val="nil"/>
            </w:tcBorders>
            <w:vAlign w:val="center"/>
          </w:tcPr>
          <w:p w:rsidR="00BE33EA" w:rsidRPr="00A87E5E" w:rsidRDefault="00BE33EA" w:rsidP="00CC79A7">
            <w:pPr>
              <w:jc w:val="center"/>
              <w:rPr>
                <w:rFonts w:ascii="Arial" w:hAnsi="Arial" w:cs="Arial"/>
                <w:sz w:val="24"/>
                <w:szCs w:val="24"/>
              </w:rPr>
            </w:pPr>
          </w:p>
        </w:tc>
        <w:tc>
          <w:tcPr>
            <w:tcW w:w="1867" w:type="dxa"/>
            <w:tcBorders>
              <w:top w:val="nil"/>
              <w:bottom w:val="nil"/>
            </w:tcBorders>
            <w:vAlign w:val="center"/>
          </w:tcPr>
          <w:p w:rsidR="00BE33EA" w:rsidRPr="00A87E5E" w:rsidRDefault="00BE33EA" w:rsidP="00197A06">
            <w:pPr>
              <w:jc w:val="center"/>
              <w:rPr>
                <w:rFonts w:ascii="Arial" w:hAnsi="Arial" w:cs="Arial"/>
                <w:sz w:val="24"/>
                <w:szCs w:val="24"/>
              </w:rPr>
            </w:pPr>
            <w:r>
              <w:rPr>
                <w:rFonts w:ascii="Arial" w:hAnsi="Arial" w:cs="Arial"/>
                <w:sz w:val="24"/>
                <w:szCs w:val="24"/>
              </w:rPr>
              <w:t>507</w:t>
            </w:r>
          </w:p>
        </w:tc>
        <w:tc>
          <w:tcPr>
            <w:tcW w:w="2093" w:type="dxa"/>
            <w:tcBorders>
              <w:top w:val="nil"/>
              <w:bottom w:val="nil"/>
              <w:right w:val="single" w:sz="12" w:space="0" w:color="auto"/>
            </w:tcBorders>
          </w:tcPr>
          <w:p w:rsidR="00BE33EA" w:rsidRDefault="00BE33EA" w:rsidP="00BE33EA">
            <w:pPr>
              <w:jc w:val="center"/>
            </w:pPr>
            <w:r w:rsidRPr="00A87E5E">
              <w:rPr>
                <w:rFonts w:ascii="Arial" w:hAnsi="Arial" w:cs="Arial"/>
                <w:sz w:val="24"/>
                <w:szCs w:val="24"/>
              </w:rPr>
              <w:t>100 %</w:t>
            </w:r>
          </w:p>
        </w:tc>
      </w:tr>
      <w:tr w:rsidR="00BE33EA" w:rsidRPr="00A87E5E" w:rsidTr="00197A06">
        <w:trPr>
          <w:trHeight w:val="20"/>
        </w:trPr>
        <w:tc>
          <w:tcPr>
            <w:tcW w:w="1737" w:type="dxa"/>
            <w:tcBorders>
              <w:top w:val="nil"/>
              <w:left w:val="single" w:sz="12" w:space="0" w:color="auto"/>
              <w:bottom w:val="nil"/>
            </w:tcBorders>
            <w:vAlign w:val="center"/>
          </w:tcPr>
          <w:p w:rsidR="00BE33EA" w:rsidRPr="00A87E5E" w:rsidRDefault="00BE33EA" w:rsidP="00CC79A7">
            <w:pPr>
              <w:rPr>
                <w:rFonts w:ascii="Arial" w:hAnsi="Arial" w:cs="Arial"/>
                <w:sz w:val="24"/>
                <w:szCs w:val="24"/>
              </w:rPr>
            </w:pPr>
            <w:r w:rsidRPr="00A87E5E">
              <w:rPr>
                <w:rFonts w:ascii="Arial" w:hAnsi="Arial" w:cs="Arial"/>
                <w:sz w:val="24"/>
                <w:szCs w:val="24"/>
              </w:rPr>
              <w:t>Ag econom</w:t>
            </w:r>
          </w:p>
        </w:tc>
        <w:tc>
          <w:tcPr>
            <w:tcW w:w="1634" w:type="dxa"/>
            <w:tcBorders>
              <w:top w:val="nil"/>
              <w:bottom w:val="nil"/>
            </w:tcBorders>
            <w:vAlign w:val="center"/>
          </w:tcPr>
          <w:p w:rsidR="00BE33EA" w:rsidRPr="00A87E5E" w:rsidRDefault="00BE33EA" w:rsidP="00CC79A7">
            <w:pPr>
              <w:jc w:val="center"/>
              <w:rPr>
                <w:rFonts w:ascii="Arial" w:hAnsi="Arial" w:cs="Arial"/>
                <w:sz w:val="24"/>
                <w:szCs w:val="24"/>
              </w:rPr>
            </w:pPr>
            <w:r>
              <w:rPr>
                <w:rFonts w:ascii="Arial" w:hAnsi="Arial" w:cs="Arial"/>
                <w:sz w:val="24"/>
                <w:szCs w:val="24"/>
              </w:rPr>
              <w:t>15</w:t>
            </w:r>
          </w:p>
        </w:tc>
        <w:tc>
          <w:tcPr>
            <w:tcW w:w="1388" w:type="dxa"/>
            <w:tcBorders>
              <w:top w:val="nil"/>
              <w:bottom w:val="nil"/>
            </w:tcBorders>
            <w:vAlign w:val="center"/>
          </w:tcPr>
          <w:p w:rsidR="00BE33EA" w:rsidRPr="00A87E5E" w:rsidRDefault="00BE33EA" w:rsidP="00CC79A7">
            <w:pPr>
              <w:jc w:val="center"/>
              <w:rPr>
                <w:rFonts w:ascii="Arial" w:hAnsi="Arial" w:cs="Arial"/>
                <w:sz w:val="24"/>
                <w:szCs w:val="24"/>
              </w:rPr>
            </w:pPr>
            <w:r>
              <w:rPr>
                <w:rFonts w:ascii="Arial" w:hAnsi="Arial" w:cs="Arial"/>
                <w:sz w:val="24"/>
                <w:szCs w:val="24"/>
              </w:rPr>
              <w:t>-</w:t>
            </w:r>
          </w:p>
        </w:tc>
        <w:tc>
          <w:tcPr>
            <w:tcW w:w="1867" w:type="dxa"/>
            <w:tcBorders>
              <w:top w:val="nil"/>
              <w:bottom w:val="nil"/>
            </w:tcBorders>
            <w:vAlign w:val="center"/>
          </w:tcPr>
          <w:p w:rsidR="00BE33EA" w:rsidRPr="00A87E5E" w:rsidRDefault="00BE33EA" w:rsidP="00197A06">
            <w:pPr>
              <w:jc w:val="center"/>
              <w:rPr>
                <w:rFonts w:ascii="Arial" w:hAnsi="Arial" w:cs="Arial"/>
                <w:sz w:val="24"/>
                <w:szCs w:val="24"/>
              </w:rPr>
            </w:pPr>
            <w:r>
              <w:rPr>
                <w:rFonts w:ascii="Arial" w:hAnsi="Arial" w:cs="Arial"/>
                <w:sz w:val="24"/>
                <w:szCs w:val="24"/>
              </w:rPr>
              <w:t>15</w:t>
            </w:r>
          </w:p>
        </w:tc>
        <w:tc>
          <w:tcPr>
            <w:tcW w:w="2093" w:type="dxa"/>
            <w:tcBorders>
              <w:top w:val="nil"/>
              <w:bottom w:val="nil"/>
              <w:right w:val="single" w:sz="12" w:space="0" w:color="auto"/>
            </w:tcBorders>
          </w:tcPr>
          <w:p w:rsidR="00BE33EA" w:rsidRDefault="00BE33EA" w:rsidP="00BE33EA">
            <w:pPr>
              <w:jc w:val="center"/>
            </w:pPr>
            <w:r w:rsidRPr="00A87E5E">
              <w:rPr>
                <w:rFonts w:ascii="Arial" w:hAnsi="Arial" w:cs="Arial"/>
                <w:sz w:val="24"/>
                <w:szCs w:val="24"/>
              </w:rPr>
              <w:t>100 %</w:t>
            </w:r>
          </w:p>
        </w:tc>
      </w:tr>
      <w:tr w:rsidR="00BE33EA" w:rsidRPr="00A87E5E" w:rsidTr="00197A06">
        <w:trPr>
          <w:trHeight w:val="20"/>
        </w:trPr>
        <w:tc>
          <w:tcPr>
            <w:tcW w:w="1737" w:type="dxa"/>
            <w:tcBorders>
              <w:top w:val="nil"/>
              <w:left w:val="single" w:sz="12" w:space="0" w:color="auto"/>
              <w:bottom w:val="single" w:sz="4" w:space="0" w:color="auto"/>
            </w:tcBorders>
            <w:vAlign w:val="center"/>
          </w:tcPr>
          <w:p w:rsidR="00BE33EA" w:rsidRPr="00A87E5E" w:rsidRDefault="00BE33EA" w:rsidP="00CC79A7">
            <w:pPr>
              <w:rPr>
                <w:rFonts w:ascii="Arial" w:hAnsi="Arial" w:cs="Arial"/>
                <w:sz w:val="24"/>
                <w:szCs w:val="24"/>
              </w:rPr>
            </w:pPr>
            <w:r w:rsidRPr="00A87E5E">
              <w:rPr>
                <w:rFonts w:ascii="Arial" w:hAnsi="Arial" w:cs="Arial"/>
                <w:sz w:val="24"/>
                <w:szCs w:val="24"/>
              </w:rPr>
              <w:t>Inst. publice</w:t>
            </w:r>
          </w:p>
        </w:tc>
        <w:tc>
          <w:tcPr>
            <w:tcW w:w="1634" w:type="dxa"/>
            <w:tcBorders>
              <w:top w:val="nil"/>
              <w:bottom w:val="single" w:sz="4" w:space="0" w:color="auto"/>
            </w:tcBorders>
            <w:vAlign w:val="center"/>
          </w:tcPr>
          <w:p w:rsidR="00BE33EA" w:rsidRPr="00A87E5E" w:rsidRDefault="00BE33EA" w:rsidP="00CC79A7">
            <w:pPr>
              <w:jc w:val="center"/>
              <w:rPr>
                <w:rFonts w:ascii="Arial" w:hAnsi="Arial" w:cs="Arial"/>
                <w:sz w:val="24"/>
                <w:szCs w:val="24"/>
              </w:rPr>
            </w:pPr>
            <w:r>
              <w:rPr>
                <w:rFonts w:ascii="Arial" w:hAnsi="Arial" w:cs="Arial"/>
                <w:sz w:val="24"/>
                <w:szCs w:val="24"/>
              </w:rPr>
              <w:t>12</w:t>
            </w:r>
          </w:p>
        </w:tc>
        <w:tc>
          <w:tcPr>
            <w:tcW w:w="1388" w:type="dxa"/>
            <w:tcBorders>
              <w:top w:val="nil"/>
              <w:bottom w:val="single" w:sz="4" w:space="0" w:color="auto"/>
            </w:tcBorders>
            <w:vAlign w:val="center"/>
          </w:tcPr>
          <w:p w:rsidR="00BE33EA" w:rsidRPr="00A87E5E" w:rsidRDefault="00BE33EA" w:rsidP="00CC79A7">
            <w:pPr>
              <w:jc w:val="center"/>
              <w:rPr>
                <w:rFonts w:ascii="Arial" w:hAnsi="Arial" w:cs="Arial"/>
                <w:sz w:val="24"/>
                <w:szCs w:val="24"/>
              </w:rPr>
            </w:pPr>
            <w:r>
              <w:rPr>
                <w:rFonts w:ascii="Arial" w:hAnsi="Arial" w:cs="Arial"/>
                <w:sz w:val="24"/>
                <w:szCs w:val="24"/>
              </w:rPr>
              <w:t>-</w:t>
            </w:r>
          </w:p>
        </w:tc>
        <w:tc>
          <w:tcPr>
            <w:tcW w:w="1867" w:type="dxa"/>
            <w:tcBorders>
              <w:top w:val="nil"/>
              <w:bottom w:val="single" w:sz="4" w:space="0" w:color="auto"/>
            </w:tcBorders>
            <w:vAlign w:val="center"/>
          </w:tcPr>
          <w:p w:rsidR="00BE33EA" w:rsidRPr="00A87E5E" w:rsidRDefault="00BE33EA" w:rsidP="00197A06">
            <w:pPr>
              <w:jc w:val="center"/>
              <w:rPr>
                <w:rFonts w:ascii="Arial" w:hAnsi="Arial" w:cs="Arial"/>
                <w:sz w:val="24"/>
                <w:szCs w:val="24"/>
              </w:rPr>
            </w:pPr>
            <w:r>
              <w:rPr>
                <w:rFonts w:ascii="Arial" w:hAnsi="Arial" w:cs="Arial"/>
                <w:sz w:val="24"/>
                <w:szCs w:val="24"/>
              </w:rPr>
              <w:t>12</w:t>
            </w:r>
          </w:p>
        </w:tc>
        <w:tc>
          <w:tcPr>
            <w:tcW w:w="2093" w:type="dxa"/>
            <w:tcBorders>
              <w:top w:val="nil"/>
              <w:bottom w:val="single" w:sz="4" w:space="0" w:color="auto"/>
              <w:right w:val="single" w:sz="12" w:space="0" w:color="auto"/>
            </w:tcBorders>
          </w:tcPr>
          <w:p w:rsidR="00BE33EA" w:rsidRDefault="00BE33EA" w:rsidP="00BE33EA">
            <w:pPr>
              <w:jc w:val="center"/>
            </w:pPr>
            <w:r w:rsidRPr="00A87E5E">
              <w:rPr>
                <w:rFonts w:ascii="Arial" w:hAnsi="Arial" w:cs="Arial"/>
                <w:sz w:val="24"/>
                <w:szCs w:val="24"/>
              </w:rPr>
              <w:t>100 %</w:t>
            </w:r>
          </w:p>
        </w:tc>
      </w:tr>
    </w:tbl>
    <w:p w:rsidR="00CC79A7" w:rsidRDefault="00CC79A7" w:rsidP="00BC077A">
      <w:pPr>
        <w:pStyle w:val="Textnormal"/>
      </w:pPr>
    </w:p>
    <w:p w:rsidR="00F66803" w:rsidRPr="00CA6C34" w:rsidRDefault="00103EEB" w:rsidP="007E13F4">
      <w:pPr>
        <w:pStyle w:val="Subsubtitlu"/>
      </w:pPr>
      <w:bookmarkStart w:id="385" w:name="_Toc369259428"/>
      <w:r>
        <w:t>2.16.1.13</w:t>
      </w:r>
      <w:r w:rsidR="00F66803">
        <w:t xml:space="preserve"> Calitatea apei</w:t>
      </w:r>
      <w:bookmarkEnd w:id="385"/>
    </w:p>
    <w:p w:rsidR="00F30EEB" w:rsidRPr="00807616" w:rsidRDefault="00F30EEB" w:rsidP="00F30EEB">
      <w:pPr>
        <w:ind w:left="851"/>
        <w:jc w:val="both"/>
        <w:rPr>
          <w:rFonts w:ascii="Arial" w:hAnsi="Arial" w:cs="Arial"/>
          <w:b/>
          <w:sz w:val="20"/>
          <w:szCs w:val="20"/>
        </w:rPr>
      </w:pPr>
      <w:r>
        <w:rPr>
          <w:rFonts w:ascii="Arial" w:hAnsi="Arial" w:cs="Arial"/>
          <w:b/>
          <w:sz w:val="20"/>
          <w:szCs w:val="20"/>
        </w:rPr>
        <w:t>Tabel 2.16</w:t>
      </w:r>
      <w:r w:rsidRPr="00807616">
        <w:rPr>
          <w:rFonts w:ascii="Arial" w:hAnsi="Arial" w:cs="Arial"/>
          <w:b/>
          <w:sz w:val="20"/>
          <w:szCs w:val="20"/>
        </w:rPr>
        <w:t xml:space="preserve"> – </w:t>
      </w:r>
      <w:r>
        <w:rPr>
          <w:rFonts w:ascii="Arial" w:hAnsi="Arial" w:cs="Arial"/>
          <w:b/>
          <w:sz w:val="20"/>
          <w:szCs w:val="20"/>
        </w:rPr>
        <w:t>9 – Calitatea apei - Ivesti</w:t>
      </w:r>
    </w:p>
    <w:tbl>
      <w:tblPr>
        <w:tblW w:w="878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992"/>
        <w:gridCol w:w="3119"/>
        <w:gridCol w:w="3118"/>
      </w:tblGrid>
      <w:tr w:rsidR="00F30EEB" w:rsidRPr="00411549" w:rsidTr="00CC79A7">
        <w:trPr>
          <w:trHeight w:val="1241"/>
        </w:trPr>
        <w:tc>
          <w:tcPr>
            <w:tcW w:w="1559" w:type="dxa"/>
            <w:tcBorders>
              <w:top w:val="single" w:sz="4" w:space="0" w:color="auto"/>
              <w:left w:val="single" w:sz="4" w:space="0" w:color="auto"/>
              <w:right w:val="single" w:sz="4" w:space="0" w:color="auto"/>
            </w:tcBorders>
            <w:vAlign w:val="center"/>
          </w:tcPr>
          <w:p w:rsidR="00F30EEB" w:rsidRPr="00411549" w:rsidRDefault="00F30EEB" w:rsidP="00CC79A7">
            <w:pPr>
              <w:jc w:val="center"/>
              <w:rPr>
                <w:rFonts w:ascii="Arial" w:hAnsi="Arial" w:cs="Arial"/>
                <w:b/>
                <w:bCs/>
                <w:sz w:val="20"/>
                <w:lang w:val="it-IT"/>
              </w:rPr>
            </w:pPr>
            <w:r w:rsidRPr="00411549">
              <w:rPr>
                <w:rFonts w:ascii="Arial" w:hAnsi="Arial" w:cs="Arial"/>
                <w:b/>
                <w:bCs/>
                <w:sz w:val="20"/>
                <w:lang w:val="it-IT"/>
              </w:rPr>
              <w:t>Parametru</w:t>
            </w:r>
          </w:p>
        </w:tc>
        <w:tc>
          <w:tcPr>
            <w:tcW w:w="992" w:type="dxa"/>
            <w:tcBorders>
              <w:top w:val="single" w:sz="4" w:space="0" w:color="auto"/>
              <w:left w:val="single" w:sz="4" w:space="0" w:color="auto"/>
              <w:right w:val="single" w:sz="4" w:space="0" w:color="auto"/>
            </w:tcBorders>
            <w:vAlign w:val="center"/>
          </w:tcPr>
          <w:p w:rsidR="00F30EEB" w:rsidRPr="00411549" w:rsidRDefault="00F30EEB" w:rsidP="00CC79A7">
            <w:pPr>
              <w:jc w:val="center"/>
              <w:rPr>
                <w:rFonts w:ascii="Arial" w:hAnsi="Arial" w:cs="Arial"/>
                <w:b/>
                <w:bCs/>
                <w:sz w:val="20"/>
                <w:lang w:val="it-IT"/>
              </w:rPr>
            </w:pPr>
            <w:r w:rsidRPr="00411549">
              <w:rPr>
                <w:rFonts w:ascii="Arial" w:hAnsi="Arial" w:cs="Arial"/>
                <w:b/>
                <w:bCs/>
                <w:sz w:val="20"/>
                <w:lang w:val="it-IT"/>
              </w:rPr>
              <w:t>UM</w:t>
            </w:r>
          </w:p>
        </w:tc>
        <w:tc>
          <w:tcPr>
            <w:tcW w:w="3119" w:type="dxa"/>
            <w:tcBorders>
              <w:top w:val="single" w:sz="4" w:space="0" w:color="auto"/>
              <w:left w:val="single" w:sz="4" w:space="0" w:color="auto"/>
              <w:right w:val="single" w:sz="4" w:space="0" w:color="auto"/>
            </w:tcBorders>
            <w:vAlign w:val="center"/>
          </w:tcPr>
          <w:p w:rsidR="00F30EEB" w:rsidRDefault="00F30EEB" w:rsidP="00CC79A7">
            <w:pPr>
              <w:ind w:left="-108"/>
              <w:jc w:val="center"/>
              <w:rPr>
                <w:rFonts w:ascii="Arial" w:hAnsi="Arial" w:cs="Arial"/>
                <w:b/>
                <w:bCs/>
                <w:sz w:val="20"/>
                <w:lang w:val="it-IT"/>
              </w:rPr>
            </w:pPr>
            <w:r>
              <w:rPr>
                <w:rFonts w:ascii="Arial" w:hAnsi="Arial" w:cs="Arial"/>
                <w:b/>
                <w:bCs/>
                <w:sz w:val="20"/>
                <w:lang w:val="it-IT"/>
              </w:rPr>
              <w:t>Iesire statie</w:t>
            </w:r>
          </w:p>
        </w:tc>
        <w:tc>
          <w:tcPr>
            <w:tcW w:w="3118" w:type="dxa"/>
            <w:tcBorders>
              <w:top w:val="single" w:sz="4" w:space="0" w:color="auto"/>
              <w:left w:val="single" w:sz="4" w:space="0" w:color="auto"/>
              <w:right w:val="single" w:sz="4" w:space="0" w:color="auto"/>
            </w:tcBorders>
            <w:vAlign w:val="center"/>
          </w:tcPr>
          <w:p w:rsidR="00F30EEB" w:rsidRPr="00411549" w:rsidRDefault="00F30EEB" w:rsidP="00CC79A7">
            <w:pPr>
              <w:jc w:val="center"/>
              <w:rPr>
                <w:rFonts w:ascii="Arial" w:hAnsi="Arial" w:cs="Arial"/>
                <w:b/>
                <w:bCs/>
                <w:sz w:val="20"/>
                <w:lang w:val="it-IT"/>
              </w:rPr>
            </w:pPr>
            <w:r>
              <w:rPr>
                <w:rFonts w:ascii="Arial" w:hAnsi="Arial" w:cs="Arial"/>
                <w:b/>
                <w:bCs/>
                <w:sz w:val="20"/>
                <w:lang w:val="it-IT"/>
              </w:rPr>
              <w:t>Metoda de analiza/ CMA</w:t>
            </w:r>
          </w:p>
        </w:tc>
      </w:tr>
      <w:tr w:rsidR="00F30EEB" w:rsidRPr="00411549" w:rsidTr="00CC79A7">
        <w:trPr>
          <w:trHeight w:val="163"/>
        </w:trPr>
        <w:tc>
          <w:tcPr>
            <w:tcW w:w="1559" w:type="dxa"/>
            <w:vAlign w:val="center"/>
          </w:tcPr>
          <w:p w:rsidR="00F30EEB" w:rsidRPr="00411549" w:rsidRDefault="00F30EEB" w:rsidP="00CC79A7">
            <w:pPr>
              <w:jc w:val="center"/>
              <w:rPr>
                <w:rFonts w:ascii="Arial" w:hAnsi="Arial" w:cs="Arial"/>
                <w:sz w:val="20"/>
                <w:lang w:val="it-IT"/>
              </w:rPr>
            </w:pPr>
            <w:r w:rsidRPr="00411549">
              <w:rPr>
                <w:rFonts w:ascii="Arial" w:hAnsi="Arial" w:cs="Arial"/>
                <w:sz w:val="20"/>
                <w:lang w:val="it-IT"/>
              </w:rPr>
              <w:t>Culoare</w:t>
            </w:r>
          </w:p>
        </w:tc>
        <w:tc>
          <w:tcPr>
            <w:tcW w:w="992" w:type="dxa"/>
            <w:vAlign w:val="center"/>
          </w:tcPr>
          <w:p w:rsidR="00F30EEB" w:rsidRPr="00411549" w:rsidRDefault="00F30EEB" w:rsidP="00CC79A7">
            <w:pPr>
              <w:jc w:val="center"/>
              <w:rPr>
                <w:rFonts w:ascii="Arial" w:hAnsi="Arial" w:cs="Arial"/>
                <w:sz w:val="20"/>
                <w:lang w:val="it-IT"/>
              </w:rPr>
            </w:pPr>
            <w:r w:rsidRPr="00411549">
              <w:rPr>
                <w:rFonts w:ascii="Arial" w:hAnsi="Arial" w:cs="Arial"/>
                <w:sz w:val="20"/>
                <w:lang w:val="it-IT"/>
              </w:rPr>
              <w:t>accep</w:t>
            </w:r>
          </w:p>
        </w:tc>
        <w:tc>
          <w:tcPr>
            <w:tcW w:w="3119" w:type="dxa"/>
            <w:vAlign w:val="center"/>
          </w:tcPr>
          <w:p w:rsidR="00F30EEB" w:rsidRDefault="00F30EEB" w:rsidP="00CC79A7">
            <w:pPr>
              <w:jc w:val="center"/>
            </w:pPr>
            <w:r>
              <w:rPr>
                <w:rFonts w:ascii="Arial" w:hAnsi="Arial" w:cs="Arial"/>
                <w:sz w:val="20"/>
                <w:lang w:val="it-IT"/>
              </w:rPr>
              <w:t>slab galbu</w:t>
            </w:r>
          </w:p>
        </w:tc>
        <w:tc>
          <w:tcPr>
            <w:tcW w:w="3118" w:type="dxa"/>
            <w:vAlign w:val="center"/>
          </w:tcPr>
          <w:p w:rsidR="00F30EEB" w:rsidRPr="00411549" w:rsidRDefault="00F30EEB" w:rsidP="00CC79A7">
            <w:pPr>
              <w:ind w:left="-108"/>
              <w:jc w:val="center"/>
              <w:rPr>
                <w:rFonts w:ascii="Arial" w:hAnsi="Arial" w:cs="Arial"/>
                <w:sz w:val="20"/>
                <w:lang w:val="it-IT"/>
              </w:rPr>
            </w:pPr>
            <w:r w:rsidRPr="00411549">
              <w:rPr>
                <w:rFonts w:ascii="Arial" w:eastAsia="Times New Roman" w:hAnsi="Arial" w:cs="Arial"/>
                <w:sz w:val="20"/>
                <w:szCs w:val="20"/>
                <w:lang w:eastAsia="ro-RO"/>
              </w:rPr>
              <w:t>SREN ISO 7887/2002</w:t>
            </w:r>
          </w:p>
        </w:tc>
      </w:tr>
      <w:tr w:rsidR="00F30EEB" w:rsidRPr="00D578A3" w:rsidTr="00CC79A7">
        <w:trPr>
          <w:trHeight w:val="163"/>
        </w:trPr>
        <w:tc>
          <w:tcPr>
            <w:tcW w:w="1559" w:type="dxa"/>
            <w:vAlign w:val="center"/>
          </w:tcPr>
          <w:p w:rsidR="00F30EEB" w:rsidRPr="00411549" w:rsidRDefault="00F30EEB" w:rsidP="00CC79A7">
            <w:pPr>
              <w:jc w:val="center"/>
              <w:rPr>
                <w:rFonts w:ascii="Arial" w:hAnsi="Arial" w:cs="Arial"/>
                <w:sz w:val="20"/>
                <w:lang w:val="it-IT"/>
              </w:rPr>
            </w:pPr>
            <w:r w:rsidRPr="00411549">
              <w:rPr>
                <w:rFonts w:ascii="Arial" w:hAnsi="Arial" w:cs="Arial"/>
                <w:sz w:val="20"/>
                <w:lang w:val="it-IT"/>
              </w:rPr>
              <w:t>Gust</w:t>
            </w:r>
          </w:p>
        </w:tc>
        <w:tc>
          <w:tcPr>
            <w:tcW w:w="992" w:type="dxa"/>
            <w:vAlign w:val="center"/>
          </w:tcPr>
          <w:p w:rsidR="00F30EEB" w:rsidRDefault="00F30EEB" w:rsidP="00CC79A7">
            <w:pPr>
              <w:jc w:val="center"/>
            </w:pPr>
            <w:r>
              <w:t>Grade</w:t>
            </w:r>
          </w:p>
        </w:tc>
        <w:tc>
          <w:tcPr>
            <w:tcW w:w="3119" w:type="dxa"/>
            <w:vAlign w:val="center"/>
          </w:tcPr>
          <w:p w:rsidR="00F30EEB" w:rsidRDefault="00F30EEB" w:rsidP="00CC79A7">
            <w:pPr>
              <w:jc w:val="center"/>
            </w:pPr>
            <w:r w:rsidRPr="00B2337E">
              <w:rPr>
                <w:rFonts w:ascii="Arial" w:hAnsi="Arial" w:cs="Arial"/>
                <w:sz w:val="20"/>
                <w:lang w:val="it-IT"/>
              </w:rPr>
              <w:t>absent</w:t>
            </w:r>
          </w:p>
        </w:tc>
        <w:tc>
          <w:tcPr>
            <w:tcW w:w="3118" w:type="dxa"/>
          </w:tcPr>
          <w:p w:rsidR="00F30EEB" w:rsidRPr="00D578A3" w:rsidRDefault="00F30EEB" w:rsidP="00CC79A7">
            <w:pPr>
              <w:jc w:val="center"/>
            </w:pPr>
            <w:r w:rsidRPr="00D578A3">
              <w:rPr>
                <w:rFonts w:ascii="Arial" w:hAnsi="Arial" w:cs="Arial"/>
                <w:sz w:val="20"/>
                <w:lang w:val="it-IT"/>
              </w:rPr>
              <w:t>Accep. pt clienti si fara modificari</w:t>
            </w:r>
          </w:p>
        </w:tc>
      </w:tr>
      <w:tr w:rsidR="00F30EEB" w:rsidRPr="00D578A3" w:rsidTr="00CC79A7">
        <w:trPr>
          <w:trHeight w:val="163"/>
        </w:trPr>
        <w:tc>
          <w:tcPr>
            <w:tcW w:w="1559" w:type="dxa"/>
            <w:vAlign w:val="center"/>
          </w:tcPr>
          <w:p w:rsidR="00F30EEB" w:rsidRPr="00411549" w:rsidRDefault="00F30EEB" w:rsidP="00CC79A7">
            <w:pPr>
              <w:jc w:val="center"/>
              <w:rPr>
                <w:rFonts w:ascii="Arial" w:hAnsi="Arial" w:cs="Arial"/>
                <w:sz w:val="20"/>
                <w:lang w:val="it-IT"/>
              </w:rPr>
            </w:pPr>
            <w:r w:rsidRPr="00411549">
              <w:rPr>
                <w:rFonts w:ascii="Arial" w:hAnsi="Arial" w:cs="Arial"/>
                <w:sz w:val="20"/>
                <w:lang w:val="it-IT"/>
              </w:rPr>
              <w:t>Miros</w:t>
            </w:r>
          </w:p>
        </w:tc>
        <w:tc>
          <w:tcPr>
            <w:tcW w:w="992" w:type="dxa"/>
            <w:vAlign w:val="center"/>
          </w:tcPr>
          <w:p w:rsidR="00F30EEB" w:rsidRDefault="00F30EEB" w:rsidP="00CC79A7">
            <w:pPr>
              <w:jc w:val="center"/>
            </w:pPr>
            <w:r>
              <w:t>Grade</w:t>
            </w:r>
          </w:p>
        </w:tc>
        <w:tc>
          <w:tcPr>
            <w:tcW w:w="3119" w:type="dxa"/>
            <w:vAlign w:val="center"/>
          </w:tcPr>
          <w:p w:rsidR="00F30EEB" w:rsidRDefault="00F30EEB" w:rsidP="00CC79A7">
            <w:pPr>
              <w:jc w:val="center"/>
            </w:pPr>
            <w:r w:rsidRPr="00B2337E">
              <w:rPr>
                <w:rFonts w:ascii="Arial" w:hAnsi="Arial" w:cs="Arial"/>
                <w:sz w:val="20"/>
                <w:lang w:val="it-IT"/>
              </w:rPr>
              <w:t>absent</w:t>
            </w:r>
          </w:p>
        </w:tc>
        <w:tc>
          <w:tcPr>
            <w:tcW w:w="3118" w:type="dxa"/>
          </w:tcPr>
          <w:p w:rsidR="00F30EEB" w:rsidRPr="00D578A3" w:rsidRDefault="00F30EEB" w:rsidP="00CC79A7">
            <w:pPr>
              <w:jc w:val="center"/>
            </w:pPr>
            <w:r w:rsidRPr="00D578A3">
              <w:rPr>
                <w:rFonts w:ascii="Arial" w:hAnsi="Arial" w:cs="Arial"/>
                <w:sz w:val="20"/>
                <w:lang w:val="it-IT"/>
              </w:rPr>
              <w:t>Acceptabile pt clienti si fara modificari</w:t>
            </w:r>
          </w:p>
        </w:tc>
      </w:tr>
      <w:tr w:rsidR="00F30EEB" w:rsidRPr="00D578A3" w:rsidTr="00CC79A7">
        <w:trPr>
          <w:trHeight w:val="743"/>
        </w:trPr>
        <w:tc>
          <w:tcPr>
            <w:tcW w:w="1559" w:type="dxa"/>
            <w:vAlign w:val="center"/>
          </w:tcPr>
          <w:p w:rsidR="00F30EEB" w:rsidRPr="00411549" w:rsidRDefault="00F30EEB" w:rsidP="00CC79A7">
            <w:pPr>
              <w:jc w:val="center"/>
              <w:rPr>
                <w:rFonts w:ascii="Arial" w:hAnsi="Arial" w:cs="Arial"/>
                <w:sz w:val="20"/>
                <w:lang w:val="it-IT"/>
              </w:rPr>
            </w:pPr>
            <w:r w:rsidRPr="00411549">
              <w:rPr>
                <w:rFonts w:ascii="Arial" w:hAnsi="Arial" w:cs="Arial"/>
                <w:sz w:val="20"/>
                <w:lang w:val="it-IT"/>
              </w:rPr>
              <w:t>pH</w:t>
            </w:r>
          </w:p>
        </w:tc>
        <w:tc>
          <w:tcPr>
            <w:tcW w:w="992" w:type="dxa"/>
            <w:vAlign w:val="center"/>
          </w:tcPr>
          <w:p w:rsidR="00F30EEB" w:rsidRPr="00411549" w:rsidRDefault="00F30EEB" w:rsidP="00CC79A7">
            <w:pPr>
              <w:jc w:val="center"/>
              <w:rPr>
                <w:rFonts w:ascii="Arial" w:hAnsi="Arial" w:cs="Arial"/>
                <w:sz w:val="20"/>
                <w:lang w:val="it-IT"/>
              </w:rPr>
            </w:pPr>
            <w:r w:rsidRPr="00411549">
              <w:rPr>
                <w:rFonts w:ascii="Arial" w:hAnsi="Arial" w:cs="Arial"/>
                <w:sz w:val="20"/>
                <w:lang w:val="it-IT"/>
              </w:rPr>
              <w:t>Unitati pH</w:t>
            </w:r>
          </w:p>
        </w:tc>
        <w:tc>
          <w:tcPr>
            <w:tcW w:w="3119" w:type="dxa"/>
            <w:vAlign w:val="center"/>
          </w:tcPr>
          <w:p w:rsidR="00F30EEB" w:rsidRPr="00411549" w:rsidRDefault="00F30EEB" w:rsidP="00CC79A7">
            <w:pPr>
              <w:ind w:left="-108"/>
              <w:jc w:val="center"/>
              <w:rPr>
                <w:rFonts w:ascii="Arial" w:eastAsia="Times New Roman" w:hAnsi="Arial" w:cs="Arial"/>
                <w:lang w:eastAsia="ro-RO"/>
              </w:rPr>
            </w:pPr>
            <w:r>
              <w:rPr>
                <w:rFonts w:ascii="Arial" w:eastAsia="Times New Roman" w:hAnsi="Arial" w:cs="Arial"/>
                <w:lang w:eastAsia="ro-RO"/>
              </w:rPr>
              <w:t>7,6</w:t>
            </w:r>
          </w:p>
        </w:tc>
        <w:tc>
          <w:tcPr>
            <w:tcW w:w="3118" w:type="dxa"/>
            <w:vAlign w:val="center"/>
          </w:tcPr>
          <w:p w:rsidR="00F30EEB" w:rsidRDefault="00F30EEB" w:rsidP="00CC79A7">
            <w:pPr>
              <w:ind w:left="-108"/>
              <w:jc w:val="center"/>
              <w:rPr>
                <w:rFonts w:ascii="Arial" w:eastAsia="Times New Roman" w:hAnsi="Arial" w:cs="Arial"/>
                <w:lang w:eastAsia="ro-RO"/>
              </w:rPr>
            </w:pPr>
            <w:r w:rsidRPr="00411549">
              <w:rPr>
                <w:rFonts w:ascii="Arial" w:eastAsia="Times New Roman" w:hAnsi="Arial" w:cs="Arial"/>
                <w:lang w:eastAsia="ro-RO"/>
              </w:rPr>
              <w:t>SREN ISO 10523/2009</w:t>
            </w:r>
          </w:p>
          <w:p w:rsidR="00F30EEB" w:rsidRPr="00D578A3" w:rsidRDefault="00F30EEB" w:rsidP="00CC79A7">
            <w:pPr>
              <w:ind w:left="-108"/>
              <w:jc w:val="center"/>
              <w:rPr>
                <w:rFonts w:ascii="Arial" w:eastAsia="Times New Roman" w:hAnsi="Arial" w:cs="Arial"/>
                <w:b/>
                <w:lang w:eastAsia="ro-RO"/>
              </w:rPr>
            </w:pPr>
            <w:r w:rsidRPr="00D578A3">
              <w:rPr>
                <w:rFonts w:ascii="Arial" w:eastAsia="Times New Roman" w:hAnsi="Arial" w:cs="Arial"/>
                <w:b/>
                <w:color w:val="000000"/>
                <w:lang w:eastAsia="ro-RO"/>
              </w:rPr>
              <w:t>6,5 - 9,5</w:t>
            </w:r>
          </w:p>
        </w:tc>
      </w:tr>
      <w:tr w:rsidR="00F30EEB" w:rsidRPr="00D578A3" w:rsidTr="00CC79A7">
        <w:trPr>
          <w:trHeight w:val="173"/>
        </w:trPr>
        <w:tc>
          <w:tcPr>
            <w:tcW w:w="1559" w:type="dxa"/>
            <w:vAlign w:val="center"/>
          </w:tcPr>
          <w:p w:rsidR="00F30EEB" w:rsidRPr="00411549" w:rsidRDefault="00F30EEB" w:rsidP="00CC79A7">
            <w:pPr>
              <w:jc w:val="center"/>
              <w:rPr>
                <w:rFonts w:ascii="Arial" w:hAnsi="Arial" w:cs="Arial"/>
                <w:sz w:val="20"/>
                <w:lang w:val="it-IT"/>
              </w:rPr>
            </w:pPr>
            <w:r w:rsidRPr="00411549">
              <w:rPr>
                <w:rFonts w:ascii="Arial" w:hAnsi="Arial" w:cs="Arial"/>
                <w:sz w:val="20"/>
                <w:lang w:val="it-IT"/>
              </w:rPr>
              <w:t>Conductivitate</w:t>
            </w:r>
          </w:p>
        </w:tc>
        <w:tc>
          <w:tcPr>
            <w:tcW w:w="992" w:type="dxa"/>
            <w:vAlign w:val="center"/>
          </w:tcPr>
          <w:p w:rsidR="00F30EEB" w:rsidRPr="00411549" w:rsidRDefault="00F30EEB" w:rsidP="00CC79A7">
            <w:pPr>
              <w:jc w:val="center"/>
              <w:rPr>
                <w:rFonts w:ascii="Arial" w:hAnsi="Arial" w:cs="Arial"/>
                <w:sz w:val="20"/>
                <w:vertAlign w:val="superscript"/>
                <w:lang w:val="it-IT"/>
              </w:rPr>
            </w:pPr>
            <w:r w:rsidRPr="00411549">
              <w:rPr>
                <w:rFonts w:ascii="Arial" w:hAnsi="Arial" w:cs="Arial"/>
                <w:sz w:val="20"/>
                <w:lang w:val="it-IT"/>
              </w:rPr>
              <w:t>μS cm</w:t>
            </w:r>
            <w:r w:rsidRPr="00411549">
              <w:rPr>
                <w:rFonts w:ascii="Arial" w:hAnsi="Arial" w:cs="Arial"/>
                <w:sz w:val="20"/>
                <w:vertAlign w:val="superscript"/>
                <w:lang w:val="it-IT"/>
              </w:rPr>
              <w:t>-1</w:t>
            </w:r>
          </w:p>
        </w:tc>
        <w:tc>
          <w:tcPr>
            <w:tcW w:w="3119" w:type="dxa"/>
            <w:vAlign w:val="center"/>
          </w:tcPr>
          <w:p w:rsidR="00F30EEB" w:rsidRPr="00411549" w:rsidRDefault="00F30EEB" w:rsidP="00CC79A7">
            <w:pPr>
              <w:spacing w:after="0" w:line="240" w:lineRule="auto"/>
              <w:ind w:left="-108"/>
              <w:jc w:val="center"/>
              <w:rPr>
                <w:rFonts w:ascii="Arial" w:eastAsia="Times New Roman" w:hAnsi="Arial" w:cs="Arial"/>
                <w:lang w:eastAsia="ro-RO"/>
              </w:rPr>
            </w:pPr>
            <w:r>
              <w:rPr>
                <w:rFonts w:ascii="Arial" w:eastAsia="Times New Roman" w:hAnsi="Arial" w:cs="Arial"/>
                <w:lang w:eastAsia="ro-RO"/>
              </w:rPr>
              <w:t>1178</w:t>
            </w:r>
          </w:p>
        </w:tc>
        <w:tc>
          <w:tcPr>
            <w:tcW w:w="3118" w:type="dxa"/>
            <w:vAlign w:val="center"/>
          </w:tcPr>
          <w:p w:rsidR="00F30EEB" w:rsidRDefault="00F30EEB" w:rsidP="00CC79A7">
            <w:pPr>
              <w:spacing w:after="0" w:line="240" w:lineRule="auto"/>
              <w:ind w:left="-108"/>
              <w:jc w:val="center"/>
              <w:rPr>
                <w:rFonts w:ascii="Arial" w:eastAsia="Times New Roman" w:hAnsi="Arial" w:cs="Arial"/>
                <w:lang w:eastAsia="ro-RO"/>
              </w:rPr>
            </w:pPr>
            <w:r w:rsidRPr="00411549">
              <w:rPr>
                <w:rFonts w:ascii="Arial" w:eastAsia="Times New Roman" w:hAnsi="Arial" w:cs="Arial"/>
                <w:lang w:eastAsia="ro-RO"/>
              </w:rPr>
              <w:t>SREN ISO 27888/1997</w:t>
            </w:r>
          </w:p>
          <w:p w:rsidR="00F30EEB" w:rsidRPr="00D578A3" w:rsidRDefault="00F30EEB" w:rsidP="00CC79A7">
            <w:pPr>
              <w:spacing w:after="0" w:line="240" w:lineRule="auto"/>
              <w:ind w:left="-108"/>
              <w:jc w:val="center"/>
              <w:rPr>
                <w:rFonts w:ascii="Arial" w:eastAsia="Times New Roman" w:hAnsi="Arial" w:cs="Arial"/>
                <w:b/>
                <w:lang w:eastAsia="ro-RO"/>
              </w:rPr>
            </w:pPr>
            <w:r w:rsidRPr="00D578A3">
              <w:rPr>
                <w:rFonts w:ascii="Arial" w:eastAsia="Times New Roman" w:hAnsi="Arial" w:cs="Arial"/>
                <w:b/>
                <w:color w:val="000000"/>
                <w:lang w:eastAsia="ro-RO"/>
              </w:rPr>
              <w:t>2500</w:t>
            </w:r>
          </w:p>
        </w:tc>
      </w:tr>
      <w:tr w:rsidR="00F30EEB" w:rsidRPr="00411549" w:rsidTr="00CC79A7">
        <w:trPr>
          <w:trHeight w:val="593"/>
        </w:trPr>
        <w:tc>
          <w:tcPr>
            <w:tcW w:w="1559" w:type="dxa"/>
            <w:vAlign w:val="center"/>
          </w:tcPr>
          <w:p w:rsidR="00F30EEB" w:rsidRPr="00411549" w:rsidRDefault="00F30EEB" w:rsidP="00CC79A7">
            <w:pPr>
              <w:rPr>
                <w:rFonts w:ascii="Arial" w:hAnsi="Arial" w:cs="Arial"/>
                <w:sz w:val="20"/>
                <w:lang w:val="it-IT"/>
              </w:rPr>
            </w:pPr>
            <w:r w:rsidRPr="00411549">
              <w:rPr>
                <w:rFonts w:ascii="Arial" w:hAnsi="Arial" w:cs="Arial"/>
                <w:sz w:val="20"/>
                <w:lang w:val="it-IT"/>
              </w:rPr>
              <w:t>Turbiditate</w:t>
            </w:r>
          </w:p>
        </w:tc>
        <w:tc>
          <w:tcPr>
            <w:tcW w:w="992" w:type="dxa"/>
            <w:vAlign w:val="center"/>
          </w:tcPr>
          <w:p w:rsidR="00F30EEB" w:rsidRPr="00411549" w:rsidRDefault="00F30EEB" w:rsidP="00CC79A7">
            <w:pPr>
              <w:jc w:val="center"/>
              <w:rPr>
                <w:rFonts w:ascii="Arial" w:hAnsi="Arial" w:cs="Arial"/>
                <w:sz w:val="20"/>
                <w:lang w:val="it-IT"/>
              </w:rPr>
            </w:pPr>
            <w:r w:rsidRPr="00411549">
              <w:rPr>
                <w:rFonts w:ascii="Arial" w:hAnsi="Arial" w:cs="Arial"/>
                <w:sz w:val="20"/>
                <w:lang w:val="it-IT"/>
              </w:rPr>
              <w:t>UNT</w:t>
            </w:r>
          </w:p>
        </w:tc>
        <w:tc>
          <w:tcPr>
            <w:tcW w:w="3119" w:type="dxa"/>
            <w:vAlign w:val="center"/>
          </w:tcPr>
          <w:p w:rsidR="00F30EEB" w:rsidRPr="00411549" w:rsidRDefault="00F30EEB" w:rsidP="00CC79A7">
            <w:pPr>
              <w:ind w:left="-108"/>
              <w:jc w:val="center"/>
              <w:rPr>
                <w:rFonts w:ascii="Arial" w:eastAsia="Times New Roman" w:hAnsi="Arial" w:cs="Arial"/>
                <w:lang w:eastAsia="ro-RO"/>
              </w:rPr>
            </w:pPr>
            <w:r>
              <w:rPr>
                <w:rFonts w:ascii="Arial" w:eastAsia="Times New Roman" w:hAnsi="Arial" w:cs="Arial"/>
                <w:lang w:eastAsia="ro-RO"/>
              </w:rPr>
              <w:t>3,80</w:t>
            </w:r>
          </w:p>
        </w:tc>
        <w:tc>
          <w:tcPr>
            <w:tcW w:w="3118" w:type="dxa"/>
            <w:vAlign w:val="center"/>
          </w:tcPr>
          <w:p w:rsidR="00F30EEB" w:rsidRDefault="00F30EEB" w:rsidP="00CC79A7">
            <w:pPr>
              <w:ind w:left="-108"/>
              <w:jc w:val="center"/>
              <w:rPr>
                <w:rFonts w:ascii="Arial" w:eastAsia="Times New Roman" w:hAnsi="Arial" w:cs="Arial"/>
                <w:lang w:eastAsia="ro-RO"/>
              </w:rPr>
            </w:pPr>
            <w:r w:rsidRPr="00411549">
              <w:rPr>
                <w:rFonts w:ascii="Arial" w:eastAsia="Times New Roman" w:hAnsi="Arial" w:cs="Arial"/>
                <w:lang w:eastAsia="ro-RO"/>
              </w:rPr>
              <w:t>SREN ISO 7027/2001</w:t>
            </w:r>
          </w:p>
          <w:p w:rsidR="00F30EEB" w:rsidRPr="005542A4" w:rsidRDefault="00F30EEB" w:rsidP="00CC79A7">
            <w:pPr>
              <w:ind w:left="-108"/>
              <w:jc w:val="center"/>
              <w:rPr>
                <w:rFonts w:ascii="Arial" w:hAnsi="Arial" w:cs="Arial"/>
                <w:b/>
                <w:sz w:val="20"/>
                <w:lang w:val="it-IT"/>
              </w:rPr>
            </w:pPr>
            <w:r w:rsidRPr="005542A4">
              <w:rPr>
                <w:rFonts w:ascii="Arial" w:eastAsia="Times New Roman" w:hAnsi="Arial" w:cs="Arial"/>
                <w:b/>
                <w:lang w:eastAsia="ro-RO"/>
              </w:rPr>
              <w:t>5</w:t>
            </w:r>
          </w:p>
        </w:tc>
      </w:tr>
      <w:tr w:rsidR="00F30EEB" w:rsidRPr="00D578A3" w:rsidTr="00CC79A7">
        <w:trPr>
          <w:trHeight w:hRule="exact" w:val="737"/>
        </w:trPr>
        <w:tc>
          <w:tcPr>
            <w:tcW w:w="1559" w:type="dxa"/>
            <w:vAlign w:val="center"/>
          </w:tcPr>
          <w:p w:rsidR="00F30EEB" w:rsidRPr="00CC6701" w:rsidRDefault="00F30EEB" w:rsidP="00CC79A7">
            <w:pPr>
              <w:rPr>
                <w:rFonts w:ascii="Arial" w:hAnsi="Arial" w:cs="Arial"/>
                <w:sz w:val="20"/>
                <w:lang w:val="it-IT"/>
              </w:rPr>
            </w:pPr>
            <w:r w:rsidRPr="00CC6701">
              <w:rPr>
                <w:rFonts w:ascii="Arial" w:hAnsi="Arial" w:cs="Arial"/>
                <w:sz w:val="20"/>
                <w:lang w:val="it-IT"/>
              </w:rPr>
              <w:t>Indice de permanganat</w:t>
            </w:r>
          </w:p>
        </w:tc>
        <w:tc>
          <w:tcPr>
            <w:tcW w:w="992" w:type="dxa"/>
            <w:vAlign w:val="center"/>
          </w:tcPr>
          <w:p w:rsidR="00F30EEB" w:rsidRPr="00CC6701" w:rsidRDefault="00F30EEB" w:rsidP="00CC79A7">
            <w:pPr>
              <w:jc w:val="center"/>
              <w:rPr>
                <w:rFonts w:ascii="Arial" w:hAnsi="Arial" w:cs="Arial"/>
                <w:sz w:val="20"/>
                <w:lang w:val="it-IT"/>
              </w:rPr>
            </w:pPr>
            <w:r w:rsidRPr="00CC6701">
              <w:rPr>
                <w:rFonts w:ascii="Arial" w:eastAsia="Times New Roman" w:hAnsi="Arial" w:cs="Arial"/>
                <w:bCs/>
                <w:lang w:eastAsia="ro-RO"/>
              </w:rPr>
              <w:t>mgO</w:t>
            </w:r>
            <w:r w:rsidRPr="00CC6701">
              <w:rPr>
                <w:rFonts w:ascii="Arial" w:eastAsia="Times New Roman" w:hAnsi="Arial" w:cs="Arial"/>
                <w:bCs/>
                <w:vertAlign w:val="subscript"/>
                <w:lang w:eastAsia="ro-RO"/>
              </w:rPr>
              <w:t>2</w:t>
            </w:r>
            <w:r w:rsidRPr="00CC6701">
              <w:rPr>
                <w:rFonts w:ascii="Arial" w:eastAsia="Times New Roman" w:hAnsi="Arial" w:cs="Arial"/>
                <w:bCs/>
                <w:lang w:eastAsia="ro-RO"/>
              </w:rPr>
              <w:t>/l</w:t>
            </w:r>
          </w:p>
        </w:tc>
        <w:tc>
          <w:tcPr>
            <w:tcW w:w="3119" w:type="dxa"/>
            <w:vAlign w:val="center"/>
          </w:tcPr>
          <w:p w:rsidR="00F30EEB" w:rsidRPr="00CC6701" w:rsidRDefault="00F30EEB" w:rsidP="00CC79A7">
            <w:pPr>
              <w:ind w:left="-108"/>
              <w:jc w:val="center"/>
              <w:rPr>
                <w:rFonts w:ascii="Arial" w:eastAsia="Times New Roman" w:hAnsi="Arial" w:cs="Arial"/>
                <w:lang w:eastAsia="ro-RO"/>
              </w:rPr>
            </w:pPr>
            <w:r>
              <w:rPr>
                <w:rFonts w:ascii="Arial" w:eastAsia="Times New Roman" w:hAnsi="Arial" w:cs="Arial"/>
                <w:lang w:eastAsia="ro-RO"/>
              </w:rPr>
              <w:t>0,86</w:t>
            </w:r>
          </w:p>
        </w:tc>
        <w:tc>
          <w:tcPr>
            <w:tcW w:w="3118" w:type="dxa"/>
            <w:vAlign w:val="center"/>
          </w:tcPr>
          <w:p w:rsidR="00F30EEB" w:rsidRPr="00CC6701" w:rsidRDefault="00F30EEB" w:rsidP="00CC79A7">
            <w:pPr>
              <w:ind w:left="-108"/>
              <w:jc w:val="center"/>
              <w:rPr>
                <w:rFonts w:ascii="Arial" w:eastAsia="Times New Roman" w:hAnsi="Arial" w:cs="Arial"/>
                <w:lang w:eastAsia="ro-RO"/>
              </w:rPr>
            </w:pPr>
            <w:r w:rsidRPr="00CC6701">
              <w:rPr>
                <w:rFonts w:ascii="Arial" w:eastAsia="Times New Roman" w:hAnsi="Arial" w:cs="Arial"/>
                <w:lang w:eastAsia="ro-RO"/>
              </w:rPr>
              <w:t>SR EN ISO 8467/2001</w:t>
            </w:r>
          </w:p>
          <w:p w:rsidR="00F30EEB" w:rsidRPr="00CC6701" w:rsidRDefault="00F30EEB" w:rsidP="00CC79A7">
            <w:pPr>
              <w:ind w:left="-108"/>
              <w:jc w:val="center"/>
              <w:rPr>
                <w:rFonts w:ascii="Arial" w:hAnsi="Arial" w:cs="Arial"/>
                <w:b/>
                <w:sz w:val="20"/>
                <w:lang w:val="it-IT"/>
              </w:rPr>
            </w:pPr>
            <w:r w:rsidRPr="00CC6701">
              <w:rPr>
                <w:rFonts w:ascii="Arial" w:eastAsia="Times New Roman" w:hAnsi="Arial" w:cs="Arial"/>
                <w:b/>
                <w:lang w:eastAsia="ro-RO"/>
              </w:rPr>
              <w:t>5</w:t>
            </w:r>
          </w:p>
        </w:tc>
      </w:tr>
      <w:tr w:rsidR="00F30EEB" w:rsidRPr="00411549" w:rsidTr="00CC79A7">
        <w:trPr>
          <w:trHeight w:val="335"/>
        </w:trPr>
        <w:tc>
          <w:tcPr>
            <w:tcW w:w="1559" w:type="dxa"/>
            <w:vAlign w:val="center"/>
          </w:tcPr>
          <w:p w:rsidR="00F30EEB" w:rsidRPr="00CC6701" w:rsidRDefault="00F30EEB" w:rsidP="00CC79A7">
            <w:pPr>
              <w:rPr>
                <w:rFonts w:ascii="Arial" w:hAnsi="Arial" w:cs="Arial"/>
                <w:sz w:val="20"/>
                <w:lang w:val="it-IT"/>
              </w:rPr>
            </w:pPr>
            <w:r w:rsidRPr="00CC6701">
              <w:rPr>
                <w:rFonts w:ascii="Arial" w:hAnsi="Arial" w:cs="Arial"/>
                <w:sz w:val="20"/>
                <w:lang w:val="it-IT"/>
              </w:rPr>
              <w:t>Fier total</w:t>
            </w:r>
          </w:p>
        </w:tc>
        <w:tc>
          <w:tcPr>
            <w:tcW w:w="992" w:type="dxa"/>
            <w:vAlign w:val="center"/>
          </w:tcPr>
          <w:p w:rsidR="00F30EEB" w:rsidRPr="00CC6701" w:rsidRDefault="00F30EEB" w:rsidP="00CC79A7">
            <w:pPr>
              <w:jc w:val="center"/>
              <w:rPr>
                <w:rFonts w:ascii="Arial" w:hAnsi="Arial" w:cs="Arial"/>
                <w:sz w:val="20"/>
                <w:lang w:val="it-IT"/>
              </w:rPr>
            </w:pPr>
            <w:r w:rsidRPr="00CC6701">
              <w:rPr>
                <w:rFonts w:ascii="Arial" w:eastAsia="Times New Roman" w:hAnsi="Arial" w:cs="Arial"/>
                <w:bCs/>
                <w:lang w:eastAsia="ro-RO"/>
              </w:rPr>
              <w:t>μg/l</w:t>
            </w:r>
          </w:p>
        </w:tc>
        <w:tc>
          <w:tcPr>
            <w:tcW w:w="3119" w:type="dxa"/>
            <w:vAlign w:val="center"/>
          </w:tcPr>
          <w:p w:rsidR="00F30EEB" w:rsidRPr="00CC6701" w:rsidRDefault="00F30EEB" w:rsidP="00CC79A7">
            <w:pPr>
              <w:ind w:left="-108"/>
              <w:jc w:val="center"/>
              <w:rPr>
                <w:rFonts w:ascii="Arial" w:eastAsia="Times New Roman" w:hAnsi="Arial" w:cs="Arial"/>
                <w:lang w:eastAsia="ro-RO"/>
              </w:rPr>
            </w:pPr>
            <w:r>
              <w:rPr>
                <w:rFonts w:ascii="Arial" w:eastAsia="Times New Roman" w:hAnsi="Arial" w:cs="Arial"/>
                <w:lang w:eastAsia="ro-RO"/>
              </w:rPr>
              <w:t>325</w:t>
            </w:r>
          </w:p>
        </w:tc>
        <w:tc>
          <w:tcPr>
            <w:tcW w:w="3118" w:type="dxa"/>
            <w:vAlign w:val="center"/>
          </w:tcPr>
          <w:p w:rsidR="00F30EEB" w:rsidRPr="00CC6701" w:rsidRDefault="00F30EEB" w:rsidP="00CC79A7">
            <w:pPr>
              <w:ind w:left="-108"/>
              <w:jc w:val="center"/>
              <w:rPr>
                <w:rFonts w:ascii="Arial" w:eastAsia="Times New Roman" w:hAnsi="Arial" w:cs="Arial"/>
                <w:lang w:eastAsia="ro-RO"/>
              </w:rPr>
            </w:pPr>
            <w:r w:rsidRPr="00CC6701">
              <w:rPr>
                <w:rFonts w:ascii="Arial" w:eastAsia="Times New Roman" w:hAnsi="Arial" w:cs="Arial"/>
                <w:lang w:eastAsia="ro-RO"/>
              </w:rPr>
              <w:t>SR EN ISO 6332/1996</w:t>
            </w:r>
          </w:p>
          <w:p w:rsidR="00F30EEB" w:rsidRPr="00CC6701" w:rsidRDefault="00F30EEB" w:rsidP="00CC79A7">
            <w:pPr>
              <w:ind w:left="-108"/>
              <w:jc w:val="center"/>
              <w:rPr>
                <w:rFonts w:ascii="Arial" w:hAnsi="Arial" w:cs="Arial"/>
                <w:sz w:val="20"/>
                <w:lang w:val="it-IT"/>
              </w:rPr>
            </w:pPr>
            <w:r w:rsidRPr="00CC6701">
              <w:rPr>
                <w:rFonts w:ascii="Arial" w:eastAsia="Times New Roman" w:hAnsi="Arial" w:cs="Arial"/>
                <w:b/>
                <w:lang w:eastAsia="ro-RO"/>
              </w:rPr>
              <w:t>200</w:t>
            </w:r>
          </w:p>
        </w:tc>
      </w:tr>
      <w:tr w:rsidR="00F30EEB" w:rsidRPr="00D578A3" w:rsidTr="00CC79A7">
        <w:trPr>
          <w:trHeight w:hRule="exact" w:val="737"/>
        </w:trPr>
        <w:tc>
          <w:tcPr>
            <w:tcW w:w="1559" w:type="dxa"/>
            <w:vAlign w:val="center"/>
          </w:tcPr>
          <w:p w:rsidR="00F30EEB" w:rsidRPr="00CC6701" w:rsidRDefault="00F30EEB" w:rsidP="00CC79A7">
            <w:pPr>
              <w:rPr>
                <w:rFonts w:ascii="Arial" w:hAnsi="Arial" w:cs="Arial"/>
                <w:sz w:val="20"/>
                <w:lang w:val="it-IT"/>
              </w:rPr>
            </w:pPr>
            <w:r w:rsidRPr="00CC6701">
              <w:rPr>
                <w:rFonts w:ascii="Arial" w:hAnsi="Arial" w:cs="Arial"/>
                <w:sz w:val="20"/>
                <w:lang w:val="it-IT"/>
              </w:rPr>
              <w:t>Amoniu</w:t>
            </w:r>
          </w:p>
        </w:tc>
        <w:tc>
          <w:tcPr>
            <w:tcW w:w="992" w:type="dxa"/>
            <w:vAlign w:val="center"/>
          </w:tcPr>
          <w:p w:rsidR="00F30EEB" w:rsidRPr="00CC6701" w:rsidRDefault="00F30EEB" w:rsidP="00CC79A7">
            <w:pPr>
              <w:jc w:val="center"/>
              <w:rPr>
                <w:rFonts w:ascii="Arial" w:hAnsi="Arial" w:cs="Arial"/>
                <w:sz w:val="20"/>
                <w:lang w:val="it-IT"/>
              </w:rPr>
            </w:pPr>
            <w:r w:rsidRPr="00CC6701">
              <w:rPr>
                <w:rFonts w:ascii="Arial" w:eastAsia="Times New Roman" w:hAnsi="Arial" w:cs="Arial"/>
                <w:bCs/>
                <w:lang w:eastAsia="ro-RO"/>
              </w:rPr>
              <w:t>mg/l</w:t>
            </w:r>
          </w:p>
        </w:tc>
        <w:tc>
          <w:tcPr>
            <w:tcW w:w="3119" w:type="dxa"/>
            <w:vAlign w:val="center"/>
          </w:tcPr>
          <w:p w:rsidR="00F30EEB" w:rsidRPr="00CC6701" w:rsidRDefault="00F30EEB" w:rsidP="00CC79A7">
            <w:pPr>
              <w:ind w:left="-108"/>
              <w:jc w:val="center"/>
              <w:rPr>
                <w:rFonts w:ascii="Arial" w:eastAsia="Times New Roman" w:hAnsi="Arial" w:cs="Arial"/>
                <w:lang w:eastAsia="ro-RO"/>
              </w:rPr>
            </w:pPr>
            <w:r>
              <w:rPr>
                <w:rFonts w:ascii="Arial" w:eastAsia="Times New Roman" w:hAnsi="Arial" w:cs="Arial"/>
                <w:lang w:eastAsia="ro-RO"/>
              </w:rPr>
              <w:t>0,311</w:t>
            </w:r>
          </w:p>
        </w:tc>
        <w:tc>
          <w:tcPr>
            <w:tcW w:w="3118" w:type="dxa"/>
            <w:vAlign w:val="center"/>
          </w:tcPr>
          <w:p w:rsidR="00F30EEB" w:rsidRPr="00CC6701" w:rsidRDefault="00F30EEB" w:rsidP="00CC79A7">
            <w:pPr>
              <w:ind w:left="-108"/>
              <w:jc w:val="center"/>
              <w:rPr>
                <w:rFonts w:ascii="Arial" w:eastAsia="Times New Roman" w:hAnsi="Arial" w:cs="Arial"/>
                <w:lang w:eastAsia="ro-RO"/>
              </w:rPr>
            </w:pPr>
            <w:r w:rsidRPr="00CC6701">
              <w:rPr>
                <w:rFonts w:ascii="Arial" w:eastAsia="Times New Roman" w:hAnsi="Arial" w:cs="Arial"/>
                <w:lang w:eastAsia="ro-RO"/>
              </w:rPr>
              <w:t>SR EN ISO 71501/2001</w:t>
            </w:r>
          </w:p>
          <w:p w:rsidR="00F30EEB" w:rsidRPr="00CC6701" w:rsidRDefault="00F30EEB" w:rsidP="00CC79A7">
            <w:pPr>
              <w:ind w:left="-108"/>
              <w:jc w:val="center"/>
              <w:rPr>
                <w:rFonts w:ascii="Arial" w:hAnsi="Arial" w:cs="Arial"/>
                <w:sz w:val="20"/>
                <w:lang w:val="it-IT"/>
              </w:rPr>
            </w:pPr>
            <w:r w:rsidRPr="00CC6701">
              <w:rPr>
                <w:rFonts w:ascii="Arial" w:eastAsia="Times New Roman" w:hAnsi="Arial" w:cs="Arial"/>
                <w:b/>
                <w:lang w:eastAsia="ro-RO"/>
              </w:rPr>
              <w:t>0,5</w:t>
            </w:r>
          </w:p>
        </w:tc>
      </w:tr>
      <w:tr w:rsidR="00F30EEB" w:rsidRPr="00D578A3" w:rsidTr="00CC79A7">
        <w:trPr>
          <w:trHeight w:hRule="exact" w:val="737"/>
        </w:trPr>
        <w:tc>
          <w:tcPr>
            <w:tcW w:w="1559" w:type="dxa"/>
            <w:vAlign w:val="center"/>
          </w:tcPr>
          <w:p w:rsidR="00F30EEB" w:rsidRPr="00CC6701" w:rsidRDefault="00F30EEB" w:rsidP="00CC79A7">
            <w:pPr>
              <w:rPr>
                <w:rFonts w:ascii="Arial" w:hAnsi="Arial" w:cs="Arial"/>
                <w:sz w:val="20"/>
                <w:lang w:val="it-IT"/>
              </w:rPr>
            </w:pPr>
            <w:r w:rsidRPr="00CC6701">
              <w:rPr>
                <w:rFonts w:ascii="Arial" w:hAnsi="Arial" w:cs="Arial"/>
                <w:sz w:val="20"/>
                <w:lang w:val="it-IT"/>
              </w:rPr>
              <w:t>Nitriti</w:t>
            </w:r>
          </w:p>
        </w:tc>
        <w:tc>
          <w:tcPr>
            <w:tcW w:w="992" w:type="dxa"/>
            <w:vAlign w:val="center"/>
          </w:tcPr>
          <w:p w:rsidR="00F30EEB" w:rsidRPr="00CC6701" w:rsidRDefault="00F30EEB" w:rsidP="00CC79A7">
            <w:pPr>
              <w:jc w:val="center"/>
              <w:rPr>
                <w:rFonts w:ascii="Arial" w:hAnsi="Arial" w:cs="Arial"/>
                <w:sz w:val="20"/>
                <w:lang w:val="it-IT"/>
              </w:rPr>
            </w:pPr>
            <w:r w:rsidRPr="00CC6701">
              <w:rPr>
                <w:rFonts w:ascii="Arial" w:eastAsia="Times New Roman" w:hAnsi="Arial" w:cs="Arial"/>
                <w:bCs/>
                <w:lang w:eastAsia="ro-RO"/>
              </w:rPr>
              <w:t>mg/l</w:t>
            </w:r>
          </w:p>
        </w:tc>
        <w:tc>
          <w:tcPr>
            <w:tcW w:w="3119" w:type="dxa"/>
            <w:vAlign w:val="center"/>
          </w:tcPr>
          <w:p w:rsidR="00F30EEB" w:rsidRPr="00CC6701" w:rsidRDefault="00F30EEB" w:rsidP="00CC79A7">
            <w:pPr>
              <w:jc w:val="center"/>
              <w:rPr>
                <w:rFonts w:ascii="Arial" w:hAnsi="Arial" w:cs="Arial"/>
                <w:sz w:val="20"/>
                <w:lang w:val="it-IT"/>
              </w:rPr>
            </w:pPr>
            <w:r>
              <w:rPr>
                <w:rFonts w:ascii="Arial" w:hAnsi="Arial" w:cs="Arial"/>
                <w:sz w:val="20"/>
                <w:lang w:val="it-IT"/>
              </w:rPr>
              <w:t>SLD</w:t>
            </w:r>
          </w:p>
        </w:tc>
        <w:tc>
          <w:tcPr>
            <w:tcW w:w="3118" w:type="dxa"/>
            <w:vAlign w:val="center"/>
          </w:tcPr>
          <w:p w:rsidR="00F30EEB" w:rsidRPr="00CC6701" w:rsidRDefault="00F30EEB" w:rsidP="00CC79A7">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F30EEB" w:rsidRPr="00CC6701" w:rsidRDefault="00F30EEB" w:rsidP="00CC79A7">
            <w:pPr>
              <w:ind w:left="-108"/>
              <w:jc w:val="center"/>
              <w:rPr>
                <w:rFonts w:ascii="Arial" w:hAnsi="Arial" w:cs="Arial"/>
                <w:b/>
                <w:sz w:val="20"/>
                <w:lang w:val="it-IT"/>
              </w:rPr>
            </w:pPr>
            <w:r w:rsidRPr="00CC6701">
              <w:rPr>
                <w:rFonts w:ascii="Arial" w:eastAsia="Times New Roman" w:hAnsi="Arial" w:cs="Arial"/>
                <w:b/>
                <w:lang w:eastAsia="ro-RO"/>
              </w:rPr>
              <w:t>0,5</w:t>
            </w:r>
          </w:p>
        </w:tc>
      </w:tr>
      <w:tr w:rsidR="00F30EEB" w:rsidRPr="00B453CA" w:rsidTr="00CC79A7">
        <w:trPr>
          <w:trHeight w:val="335"/>
        </w:trPr>
        <w:tc>
          <w:tcPr>
            <w:tcW w:w="1559" w:type="dxa"/>
            <w:vAlign w:val="center"/>
          </w:tcPr>
          <w:p w:rsidR="00F30EEB" w:rsidRPr="00CC6701" w:rsidRDefault="00F30EEB" w:rsidP="00CC79A7">
            <w:pPr>
              <w:rPr>
                <w:rFonts w:ascii="Arial" w:hAnsi="Arial" w:cs="Arial"/>
                <w:sz w:val="20"/>
                <w:lang w:val="it-IT"/>
              </w:rPr>
            </w:pPr>
            <w:r w:rsidRPr="00CC6701">
              <w:rPr>
                <w:rFonts w:ascii="Arial" w:hAnsi="Arial" w:cs="Arial"/>
                <w:sz w:val="20"/>
                <w:lang w:val="it-IT"/>
              </w:rPr>
              <w:t>Azotati</w:t>
            </w:r>
          </w:p>
        </w:tc>
        <w:tc>
          <w:tcPr>
            <w:tcW w:w="992" w:type="dxa"/>
            <w:vAlign w:val="center"/>
          </w:tcPr>
          <w:p w:rsidR="00F30EEB" w:rsidRPr="00CC6701" w:rsidRDefault="00F30EEB" w:rsidP="00CC79A7">
            <w:pPr>
              <w:jc w:val="center"/>
              <w:rPr>
                <w:rFonts w:ascii="Arial" w:eastAsia="Times New Roman" w:hAnsi="Arial" w:cs="Arial"/>
                <w:bCs/>
                <w:lang w:eastAsia="ro-RO"/>
              </w:rPr>
            </w:pPr>
            <w:r w:rsidRPr="00CC6701">
              <w:rPr>
                <w:rFonts w:ascii="Arial" w:eastAsia="Times New Roman" w:hAnsi="Arial" w:cs="Arial"/>
                <w:bCs/>
                <w:lang w:eastAsia="ro-RO"/>
              </w:rPr>
              <w:t>mg/l</w:t>
            </w:r>
          </w:p>
        </w:tc>
        <w:tc>
          <w:tcPr>
            <w:tcW w:w="3119" w:type="dxa"/>
            <w:vAlign w:val="center"/>
          </w:tcPr>
          <w:p w:rsidR="00F30EEB" w:rsidRPr="00CC6701" w:rsidRDefault="00F30EEB" w:rsidP="00CC79A7">
            <w:pPr>
              <w:ind w:left="-108"/>
              <w:jc w:val="center"/>
              <w:rPr>
                <w:rFonts w:ascii="Arial" w:eastAsia="Times New Roman" w:hAnsi="Arial" w:cs="Arial"/>
                <w:lang w:eastAsia="ro-RO"/>
              </w:rPr>
            </w:pPr>
            <w:r>
              <w:rPr>
                <w:rFonts w:ascii="Arial" w:eastAsia="Times New Roman" w:hAnsi="Arial" w:cs="Arial"/>
                <w:lang w:eastAsia="ro-RO"/>
              </w:rPr>
              <w:t>1,16</w:t>
            </w:r>
          </w:p>
        </w:tc>
        <w:tc>
          <w:tcPr>
            <w:tcW w:w="3118" w:type="dxa"/>
            <w:vAlign w:val="center"/>
          </w:tcPr>
          <w:p w:rsidR="00F30EEB" w:rsidRPr="00CC6701" w:rsidRDefault="00F30EEB" w:rsidP="00CC79A7">
            <w:pPr>
              <w:ind w:left="-108"/>
              <w:jc w:val="center"/>
              <w:rPr>
                <w:rFonts w:ascii="Arial" w:eastAsia="Times New Roman" w:hAnsi="Arial" w:cs="Arial"/>
                <w:lang w:eastAsia="ro-RO"/>
              </w:rPr>
            </w:pPr>
            <w:r w:rsidRPr="00CC6701">
              <w:rPr>
                <w:rFonts w:ascii="Arial" w:eastAsia="Times New Roman" w:hAnsi="Arial" w:cs="Arial"/>
                <w:lang w:eastAsia="ro-RO"/>
              </w:rPr>
              <w:t>SR EN ISO 78903/2000</w:t>
            </w:r>
          </w:p>
          <w:p w:rsidR="00F30EEB" w:rsidRPr="00CC6701" w:rsidRDefault="00F30EEB" w:rsidP="00CC79A7">
            <w:pPr>
              <w:ind w:left="-108"/>
              <w:jc w:val="center"/>
              <w:rPr>
                <w:rFonts w:ascii="Arial" w:eastAsia="Times New Roman" w:hAnsi="Arial" w:cs="Arial"/>
                <w:b/>
                <w:lang w:eastAsia="ro-RO"/>
              </w:rPr>
            </w:pPr>
            <w:r w:rsidRPr="00CC6701">
              <w:rPr>
                <w:rFonts w:ascii="Arial" w:eastAsia="Times New Roman" w:hAnsi="Arial" w:cs="Arial"/>
                <w:b/>
                <w:lang w:eastAsia="ro-RO"/>
              </w:rPr>
              <w:t>50</w:t>
            </w:r>
          </w:p>
        </w:tc>
      </w:tr>
      <w:tr w:rsidR="00F30EEB" w:rsidRPr="00D578A3" w:rsidTr="00CC79A7">
        <w:trPr>
          <w:trHeight w:val="335"/>
        </w:trPr>
        <w:tc>
          <w:tcPr>
            <w:tcW w:w="1559" w:type="dxa"/>
            <w:vAlign w:val="center"/>
          </w:tcPr>
          <w:p w:rsidR="00F30EEB" w:rsidRPr="00D578A3" w:rsidRDefault="00F30EEB" w:rsidP="00CC79A7">
            <w:pPr>
              <w:rPr>
                <w:rFonts w:ascii="Arial" w:hAnsi="Arial" w:cs="Arial"/>
                <w:sz w:val="20"/>
                <w:lang w:val="it-IT"/>
              </w:rPr>
            </w:pPr>
            <w:r w:rsidRPr="00D578A3">
              <w:rPr>
                <w:rFonts w:ascii="Arial" w:hAnsi="Arial" w:cs="Arial"/>
                <w:sz w:val="20"/>
                <w:lang w:val="it-IT"/>
              </w:rPr>
              <w:t>Cloruri</w:t>
            </w:r>
          </w:p>
        </w:tc>
        <w:tc>
          <w:tcPr>
            <w:tcW w:w="992" w:type="dxa"/>
            <w:vAlign w:val="center"/>
          </w:tcPr>
          <w:p w:rsidR="00F30EEB" w:rsidRPr="00D578A3" w:rsidRDefault="00F30EEB" w:rsidP="00CC79A7">
            <w:pPr>
              <w:jc w:val="center"/>
              <w:rPr>
                <w:rFonts w:ascii="Arial" w:hAnsi="Arial" w:cs="Arial"/>
                <w:sz w:val="20"/>
                <w:lang w:val="it-IT"/>
              </w:rPr>
            </w:pPr>
            <w:r w:rsidRPr="00D578A3">
              <w:rPr>
                <w:rFonts w:ascii="Arial" w:eastAsia="Times New Roman" w:hAnsi="Arial" w:cs="Arial"/>
                <w:bCs/>
                <w:lang w:eastAsia="ro-RO"/>
              </w:rPr>
              <w:t>mg/l</w:t>
            </w:r>
          </w:p>
        </w:tc>
        <w:tc>
          <w:tcPr>
            <w:tcW w:w="3119" w:type="dxa"/>
            <w:vAlign w:val="center"/>
          </w:tcPr>
          <w:p w:rsidR="00F30EEB" w:rsidRPr="00D578A3" w:rsidRDefault="00F30EEB" w:rsidP="00CC79A7">
            <w:pPr>
              <w:ind w:left="-108"/>
              <w:jc w:val="center"/>
              <w:rPr>
                <w:rFonts w:ascii="Arial" w:eastAsia="Times New Roman" w:hAnsi="Arial" w:cs="Arial"/>
                <w:lang w:eastAsia="ro-RO"/>
              </w:rPr>
            </w:pPr>
            <w:r>
              <w:rPr>
                <w:rFonts w:ascii="Arial" w:eastAsia="Times New Roman" w:hAnsi="Arial" w:cs="Arial"/>
                <w:lang w:eastAsia="ro-RO"/>
              </w:rPr>
              <w:t>97,84</w:t>
            </w:r>
          </w:p>
        </w:tc>
        <w:tc>
          <w:tcPr>
            <w:tcW w:w="3118" w:type="dxa"/>
            <w:vAlign w:val="center"/>
          </w:tcPr>
          <w:p w:rsidR="00F30EEB" w:rsidRPr="00D578A3" w:rsidRDefault="00F30EEB" w:rsidP="00CC79A7">
            <w:pPr>
              <w:ind w:left="-108"/>
              <w:jc w:val="center"/>
              <w:rPr>
                <w:rFonts w:ascii="Arial" w:eastAsia="Times New Roman" w:hAnsi="Arial" w:cs="Arial"/>
                <w:lang w:eastAsia="ro-RO"/>
              </w:rPr>
            </w:pPr>
            <w:r w:rsidRPr="00D578A3">
              <w:rPr>
                <w:rFonts w:ascii="Arial" w:eastAsia="Times New Roman" w:hAnsi="Arial" w:cs="Arial"/>
                <w:lang w:eastAsia="ro-RO"/>
              </w:rPr>
              <w:t>SREN ISO 9297/2001</w:t>
            </w:r>
          </w:p>
          <w:p w:rsidR="00F30EEB" w:rsidRPr="00D578A3" w:rsidRDefault="00F30EEB" w:rsidP="00CC79A7">
            <w:pPr>
              <w:ind w:left="-108"/>
              <w:jc w:val="center"/>
              <w:rPr>
                <w:rFonts w:ascii="Arial" w:hAnsi="Arial" w:cs="Arial"/>
                <w:b/>
                <w:sz w:val="20"/>
                <w:lang w:val="it-IT"/>
              </w:rPr>
            </w:pPr>
            <w:r w:rsidRPr="00D578A3">
              <w:rPr>
                <w:rFonts w:ascii="Arial" w:eastAsia="Times New Roman" w:hAnsi="Arial" w:cs="Arial"/>
                <w:b/>
                <w:lang w:eastAsia="ro-RO"/>
              </w:rPr>
              <w:t>250</w:t>
            </w:r>
          </w:p>
        </w:tc>
      </w:tr>
      <w:tr w:rsidR="00F30EEB" w:rsidRPr="00262315" w:rsidTr="00CC79A7">
        <w:trPr>
          <w:trHeight w:val="785"/>
        </w:trPr>
        <w:tc>
          <w:tcPr>
            <w:tcW w:w="1559" w:type="dxa"/>
            <w:vAlign w:val="center"/>
          </w:tcPr>
          <w:p w:rsidR="00F30EEB" w:rsidRPr="00E83257" w:rsidRDefault="00F30EEB" w:rsidP="00CC79A7">
            <w:pPr>
              <w:rPr>
                <w:rFonts w:ascii="Arial" w:hAnsi="Arial" w:cs="Arial"/>
                <w:sz w:val="20"/>
                <w:lang w:val="it-IT"/>
              </w:rPr>
            </w:pPr>
            <w:r w:rsidRPr="00E83257">
              <w:rPr>
                <w:rFonts w:ascii="Arial" w:hAnsi="Arial" w:cs="Arial"/>
                <w:sz w:val="20"/>
                <w:lang w:val="it-IT"/>
              </w:rPr>
              <w:t>Aluminiu</w:t>
            </w:r>
          </w:p>
        </w:tc>
        <w:tc>
          <w:tcPr>
            <w:tcW w:w="992" w:type="dxa"/>
            <w:vAlign w:val="center"/>
          </w:tcPr>
          <w:p w:rsidR="00F30EEB" w:rsidRPr="00E83257" w:rsidRDefault="00F30EEB" w:rsidP="00CC79A7">
            <w:pPr>
              <w:jc w:val="center"/>
              <w:rPr>
                <w:rFonts w:ascii="Arial" w:hAnsi="Arial" w:cs="Arial"/>
                <w:sz w:val="20"/>
                <w:lang w:val="it-IT"/>
              </w:rPr>
            </w:pPr>
            <w:r w:rsidRPr="00E83257">
              <w:rPr>
                <w:rFonts w:ascii="Arial" w:eastAsia="Times New Roman" w:hAnsi="Arial" w:cs="Arial"/>
                <w:bCs/>
                <w:lang w:eastAsia="ro-RO"/>
              </w:rPr>
              <w:t>μg/l</w:t>
            </w:r>
          </w:p>
        </w:tc>
        <w:tc>
          <w:tcPr>
            <w:tcW w:w="3119" w:type="dxa"/>
            <w:vAlign w:val="center"/>
          </w:tcPr>
          <w:p w:rsidR="00F30EEB" w:rsidRPr="00E83257" w:rsidRDefault="00F30EEB" w:rsidP="00CC79A7">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F30EEB" w:rsidRDefault="00F30EEB" w:rsidP="00CC79A7">
            <w:pPr>
              <w:ind w:left="-108"/>
              <w:rPr>
                <w:rFonts w:ascii="Arial" w:eastAsia="Times New Roman" w:hAnsi="Arial" w:cs="Arial"/>
                <w:lang w:eastAsia="ro-RO"/>
              </w:rPr>
            </w:pPr>
            <w:r w:rsidRPr="00E83257">
              <w:rPr>
                <w:rFonts w:ascii="Arial" w:eastAsia="Times New Roman" w:hAnsi="Arial" w:cs="Arial"/>
                <w:lang w:eastAsia="ro-RO"/>
              </w:rPr>
              <w:t>SREN ISO 10566/2001</w:t>
            </w:r>
          </w:p>
          <w:p w:rsidR="00F30EEB" w:rsidRPr="00262315" w:rsidRDefault="00F30EEB" w:rsidP="00CC79A7">
            <w:pPr>
              <w:ind w:left="-108"/>
              <w:jc w:val="center"/>
              <w:rPr>
                <w:rFonts w:ascii="Arial" w:hAnsi="Arial" w:cs="Arial"/>
                <w:b/>
                <w:sz w:val="20"/>
                <w:lang w:val="it-IT"/>
              </w:rPr>
            </w:pPr>
            <w:r w:rsidRPr="00262315">
              <w:rPr>
                <w:rFonts w:ascii="Arial" w:eastAsia="Times New Roman" w:hAnsi="Arial" w:cs="Arial"/>
                <w:b/>
                <w:lang w:eastAsia="ro-RO"/>
              </w:rPr>
              <w:t>200</w:t>
            </w:r>
          </w:p>
        </w:tc>
      </w:tr>
      <w:tr w:rsidR="00F30EEB" w:rsidRPr="00262315" w:rsidTr="00CC79A7">
        <w:trPr>
          <w:trHeight w:val="346"/>
        </w:trPr>
        <w:tc>
          <w:tcPr>
            <w:tcW w:w="1559" w:type="dxa"/>
            <w:vAlign w:val="center"/>
          </w:tcPr>
          <w:p w:rsidR="00F30EEB" w:rsidRPr="00E83257" w:rsidRDefault="00F30EEB" w:rsidP="00CC79A7">
            <w:pPr>
              <w:rPr>
                <w:rFonts w:ascii="Arial" w:hAnsi="Arial" w:cs="Arial"/>
                <w:sz w:val="20"/>
                <w:lang w:val="it-IT"/>
              </w:rPr>
            </w:pPr>
            <w:r w:rsidRPr="00E83257">
              <w:rPr>
                <w:rFonts w:ascii="Arial" w:hAnsi="Arial" w:cs="Arial"/>
                <w:sz w:val="20"/>
                <w:lang w:val="it-IT"/>
              </w:rPr>
              <w:t>Mangan</w:t>
            </w:r>
          </w:p>
        </w:tc>
        <w:tc>
          <w:tcPr>
            <w:tcW w:w="992" w:type="dxa"/>
            <w:vAlign w:val="center"/>
          </w:tcPr>
          <w:p w:rsidR="00F30EEB" w:rsidRPr="00E83257" w:rsidRDefault="00F30EEB" w:rsidP="00CC79A7">
            <w:pPr>
              <w:jc w:val="center"/>
              <w:rPr>
                <w:rFonts w:ascii="Arial" w:hAnsi="Arial" w:cs="Arial"/>
                <w:sz w:val="20"/>
                <w:lang w:val="it-IT"/>
              </w:rPr>
            </w:pPr>
            <w:r w:rsidRPr="00E83257">
              <w:rPr>
                <w:rFonts w:ascii="Arial" w:eastAsia="Times New Roman" w:hAnsi="Arial" w:cs="Arial"/>
                <w:bCs/>
                <w:lang w:eastAsia="ro-RO"/>
              </w:rPr>
              <w:t>μg/l</w:t>
            </w:r>
          </w:p>
        </w:tc>
        <w:tc>
          <w:tcPr>
            <w:tcW w:w="3119" w:type="dxa"/>
            <w:vAlign w:val="center"/>
          </w:tcPr>
          <w:p w:rsidR="00F30EEB" w:rsidRPr="00E83257" w:rsidRDefault="00F30EEB" w:rsidP="00CC79A7">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F30EEB" w:rsidRDefault="00F30EEB" w:rsidP="00CC79A7">
            <w:pPr>
              <w:ind w:left="-108"/>
              <w:jc w:val="center"/>
              <w:rPr>
                <w:rFonts w:ascii="Arial" w:eastAsia="Times New Roman" w:hAnsi="Arial" w:cs="Arial"/>
                <w:lang w:eastAsia="ro-RO"/>
              </w:rPr>
            </w:pPr>
            <w:r w:rsidRPr="00E83257">
              <w:rPr>
                <w:rFonts w:ascii="Arial" w:eastAsia="Times New Roman" w:hAnsi="Arial" w:cs="Arial"/>
                <w:lang w:eastAsia="ro-RO"/>
              </w:rPr>
              <w:t>SREN ISO 86621/199</w:t>
            </w:r>
            <w:r>
              <w:rPr>
                <w:rFonts w:ascii="Arial" w:eastAsia="Times New Roman" w:hAnsi="Arial" w:cs="Arial"/>
                <w:lang w:eastAsia="ro-RO"/>
              </w:rPr>
              <w:t>5</w:t>
            </w:r>
          </w:p>
          <w:p w:rsidR="00F30EEB" w:rsidRPr="00262315" w:rsidRDefault="00F30EEB" w:rsidP="00CC79A7">
            <w:pPr>
              <w:ind w:left="-108"/>
              <w:jc w:val="center"/>
              <w:rPr>
                <w:rFonts w:ascii="Arial" w:hAnsi="Arial" w:cs="Arial"/>
                <w:b/>
                <w:sz w:val="20"/>
                <w:lang w:val="it-IT"/>
              </w:rPr>
            </w:pPr>
            <w:r w:rsidRPr="00262315">
              <w:rPr>
                <w:rFonts w:ascii="Arial" w:eastAsia="Times New Roman" w:hAnsi="Arial" w:cs="Arial"/>
                <w:b/>
                <w:lang w:eastAsia="ro-RO"/>
              </w:rPr>
              <w:t>50</w:t>
            </w:r>
          </w:p>
        </w:tc>
      </w:tr>
      <w:tr w:rsidR="00F30EEB" w:rsidRPr="00E83257" w:rsidTr="00CC79A7">
        <w:trPr>
          <w:trHeight w:val="559"/>
        </w:trPr>
        <w:tc>
          <w:tcPr>
            <w:tcW w:w="1559" w:type="dxa"/>
            <w:vAlign w:val="center"/>
          </w:tcPr>
          <w:p w:rsidR="00F30EEB" w:rsidRPr="00E83257" w:rsidRDefault="00F30EEB" w:rsidP="00CC79A7">
            <w:pPr>
              <w:rPr>
                <w:rFonts w:ascii="Arial" w:hAnsi="Arial" w:cs="Arial"/>
                <w:sz w:val="20"/>
                <w:lang w:val="it-IT"/>
              </w:rPr>
            </w:pPr>
            <w:r w:rsidRPr="00E83257">
              <w:rPr>
                <w:rFonts w:ascii="Arial" w:hAnsi="Arial" w:cs="Arial"/>
                <w:sz w:val="20"/>
                <w:lang w:val="it-IT"/>
              </w:rPr>
              <w:t>Ca+ Mg</w:t>
            </w:r>
          </w:p>
        </w:tc>
        <w:tc>
          <w:tcPr>
            <w:tcW w:w="992" w:type="dxa"/>
            <w:vAlign w:val="center"/>
          </w:tcPr>
          <w:p w:rsidR="00F30EEB" w:rsidRPr="00E83257" w:rsidRDefault="00F30EEB" w:rsidP="00CC79A7">
            <w:pPr>
              <w:ind w:left="-108"/>
              <w:jc w:val="center"/>
              <w:rPr>
                <w:rFonts w:ascii="Arial" w:hAnsi="Arial" w:cs="Arial"/>
                <w:sz w:val="20"/>
                <w:lang w:val="it-IT"/>
              </w:rPr>
            </w:pPr>
            <w:r w:rsidRPr="00E83257">
              <w:rPr>
                <w:rFonts w:eastAsia="Times New Roman" w:cs="Arial"/>
                <w:lang w:eastAsia="ro-RO"/>
              </w:rPr>
              <w:t>⁰</w:t>
            </w:r>
            <w:r w:rsidRPr="00E83257">
              <w:rPr>
                <w:rFonts w:ascii="Arial" w:eastAsia="Times New Roman" w:hAnsi="Arial" w:cs="Arial"/>
                <w:lang w:eastAsia="ro-RO"/>
              </w:rPr>
              <w:t>G</w:t>
            </w:r>
          </w:p>
        </w:tc>
        <w:tc>
          <w:tcPr>
            <w:tcW w:w="3119" w:type="dxa"/>
            <w:vAlign w:val="center"/>
          </w:tcPr>
          <w:p w:rsidR="00F30EEB" w:rsidRPr="00E83257" w:rsidRDefault="00F30EEB" w:rsidP="00CC79A7">
            <w:pPr>
              <w:ind w:left="-108"/>
              <w:jc w:val="center"/>
              <w:rPr>
                <w:rFonts w:ascii="Arial" w:eastAsia="Times New Roman" w:hAnsi="Arial" w:cs="Arial"/>
                <w:lang w:eastAsia="ro-RO"/>
              </w:rPr>
            </w:pPr>
            <w:r>
              <w:rPr>
                <w:rFonts w:ascii="Arial" w:eastAsia="Times New Roman" w:hAnsi="Arial" w:cs="Arial"/>
                <w:lang w:eastAsia="ro-RO"/>
              </w:rPr>
              <w:t>28,95</w:t>
            </w:r>
          </w:p>
        </w:tc>
        <w:tc>
          <w:tcPr>
            <w:tcW w:w="3118" w:type="dxa"/>
            <w:vAlign w:val="center"/>
          </w:tcPr>
          <w:p w:rsidR="00F30EEB" w:rsidRPr="00E83257" w:rsidRDefault="00F30EEB" w:rsidP="00CC79A7">
            <w:pPr>
              <w:ind w:left="-108"/>
              <w:jc w:val="center"/>
              <w:rPr>
                <w:rFonts w:ascii="Arial" w:eastAsia="Times New Roman" w:hAnsi="Arial" w:cs="Arial"/>
                <w:lang w:eastAsia="ro-RO"/>
              </w:rPr>
            </w:pPr>
            <w:r w:rsidRPr="00E83257">
              <w:rPr>
                <w:rFonts w:ascii="Arial" w:eastAsia="Times New Roman" w:hAnsi="Arial" w:cs="Arial"/>
                <w:lang w:eastAsia="ro-RO"/>
              </w:rPr>
              <w:t>SREN ISO 6059/2008</w:t>
            </w:r>
          </w:p>
          <w:p w:rsidR="00F30EEB" w:rsidRPr="00E83257" w:rsidRDefault="00F30EEB" w:rsidP="00CC79A7">
            <w:pPr>
              <w:ind w:left="-108"/>
              <w:jc w:val="center"/>
              <w:rPr>
                <w:rFonts w:ascii="Arial" w:hAnsi="Arial" w:cs="Arial"/>
                <w:b/>
                <w:sz w:val="20"/>
                <w:lang w:val="it-IT"/>
              </w:rPr>
            </w:pPr>
            <w:r w:rsidRPr="00E83257">
              <w:rPr>
                <w:rFonts w:ascii="Arial" w:eastAsia="Times New Roman" w:hAnsi="Arial" w:cs="Arial"/>
                <w:b/>
                <w:lang w:eastAsia="ro-RO"/>
              </w:rPr>
              <w:t>min 0,5</w:t>
            </w:r>
          </w:p>
        </w:tc>
      </w:tr>
      <w:tr w:rsidR="00F30EEB" w:rsidRPr="00262315" w:rsidTr="00CC79A7">
        <w:trPr>
          <w:trHeight w:val="335"/>
        </w:trPr>
        <w:tc>
          <w:tcPr>
            <w:tcW w:w="1559" w:type="dxa"/>
            <w:vAlign w:val="center"/>
          </w:tcPr>
          <w:p w:rsidR="00F30EEB" w:rsidRPr="00E83257" w:rsidRDefault="00F30EEB" w:rsidP="00CC79A7">
            <w:pPr>
              <w:rPr>
                <w:rFonts w:ascii="Arial" w:hAnsi="Arial" w:cs="Arial"/>
                <w:sz w:val="20"/>
                <w:lang w:val="it-IT"/>
              </w:rPr>
            </w:pPr>
            <w:r w:rsidRPr="00E83257">
              <w:rPr>
                <w:rFonts w:ascii="Arial" w:hAnsi="Arial" w:cs="Arial"/>
                <w:sz w:val="20"/>
                <w:lang w:val="it-IT"/>
              </w:rPr>
              <w:t>Sulfati</w:t>
            </w:r>
          </w:p>
        </w:tc>
        <w:tc>
          <w:tcPr>
            <w:tcW w:w="992" w:type="dxa"/>
            <w:vAlign w:val="center"/>
          </w:tcPr>
          <w:p w:rsidR="00F30EEB" w:rsidRPr="00E83257" w:rsidRDefault="00F30EEB" w:rsidP="00CC79A7">
            <w:pPr>
              <w:jc w:val="center"/>
              <w:rPr>
                <w:rFonts w:ascii="Arial" w:hAnsi="Arial" w:cs="Arial"/>
                <w:sz w:val="20"/>
                <w:lang w:val="it-IT"/>
              </w:rPr>
            </w:pPr>
            <w:r w:rsidRPr="00D578A3">
              <w:rPr>
                <w:rFonts w:ascii="Arial" w:eastAsia="Times New Roman" w:hAnsi="Arial" w:cs="Arial"/>
                <w:bCs/>
                <w:lang w:eastAsia="ro-RO"/>
              </w:rPr>
              <w:t>mg/l</w:t>
            </w:r>
          </w:p>
        </w:tc>
        <w:tc>
          <w:tcPr>
            <w:tcW w:w="3119" w:type="dxa"/>
            <w:vAlign w:val="center"/>
          </w:tcPr>
          <w:p w:rsidR="00F30EEB" w:rsidRPr="00E83257" w:rsidRDefault="00F30EEB" w:rsidP="00CC79A7">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F30EEB" w:rsidRPr="00E83257" w:rsidRDefault="00F30EEB" w:rsidP="00CC79A7">
            <w:pPr>
              <w:ind w:left="-108"/>
              <w:jc w:val="center"/>
              <w:rPr>
                <w:rFonts w:ascii="Arial" w:hAnsi="Arial" w:cs="Arial"/>
                <w:sz w:val="20"/>
                <w:lang w:val="it-IT"/>
              </w:rPr>
            </w:pPr>
            <w:r w:rsidRPr="00E83257">
              <w:rPr>
                <w:rFonts w:ascii="Arial" w:hAnsi="Arial" w:cs="Arial"/>
                <w:sz w:val="20"/>
                <w:lang w:val="it-IT"/>
              </w:rPr>
              <w:t>STAS 3069-87</w:t>
            </w:r>
          </w:p>
          <w:p w:rsidR="00F30EEB" w:rsidRPr="00262315" w:rsidRDefault="00F30EEB" w:rsidP="00CC79A7">
            <w:pPr>
              <w:ind w:left="-108"/>
              <w:jc w:val="center"/>
              <w:rPr>
                <w:rFonts w:ascii="Arial" w:hAnsi="Arial" w:cs="Arial"/>
                <w:b/>
                <w:sz w:val="20"/>
                <w:lang w:val="it-IT"/>
              </w:rPr>
            </w:pPr>
            <w:r w:rsidRPr="00262315">
              <w:rPr>
                <w:rFonts w:ascii="Arial" w:hAnsi="Arial" w:cs="Arial"/>
                <w:b/>
                <w:sz w:val="20"/>
                <w:lang w:val="it-IT"/>
              </w:rPr>
              <w:t>max. 250</w:t>
            </w:r>
          </w:p>
        </w:tc>
      </w:tr>
      <w:tr w:rsidR="00F30EEB" w:rsidRPr="00E83257" w:rsidTr="00CC79A7">
        <w:trPr>
          <w:trHeight w:val="335"/>
        </w:trPr>
        <w:tc>
          <w:tcPr>
            <w:tcW w:w="1559" w:type="dxa"/>
            <w:vAlign w:val="center"/>
          </w:tcPr>
          <w:p w:rsidR="00F30EEB" w:rsidRPr="00E83257" w:rsidRDefault="00F30EEB" w:rsidP="00CC79A7">
            <w:pPr>
              <w:rPr>
                <w:rFonts w:ascii="Arial" w:hAnsi="Arial" w:cs="Arial"/>
                <w:sz w:val="20"/>
                <w:lang w:val="it-IT"/>
              </w:rPr>
            </w:pPr>
            <w:r w:rsidRPr="00E83257">
              <w:rPr>
                <w:rFonts w:ascii="Arial" w:hAnsi="Arial" w:cs="Arial"/>
                <w:sz w:val="20"/>
                <w:lang w:val="it-IT"/>
              </w:rPr>
              <w:t>Clor rezidual liber legat</w:t>
            </w:r>
          </w:p>
        </w:tc>
        <w:tc>
          <w:tcPr>
            <w:tcW w:w="992" w:type="dxa"/>
            <w:vAlign w:val="center"/>
          </w:tcPr>
          <w:p w:rsidR="00F30EEB" w:rsidRPr="00E83257" w:rsidRDefault="00F30EEB" w:rsidP="00CC79A7">
            <w:pPr>
              <w:jc w:val="center"/>
              <w:rPr>
                <w:rFonts w:ascii="Arial" w:hAnsi="Arial" w:cs="Arial"/>
                <w:sz w:val="20"/>
                <w:lang w:val="it-IT"/>
              </w:rPr>
            </w:pPr>
            <w:r w:rsidRPr="00E83257">
              <w:rPr>
                <w:rFonts w:ascii="Arial" w:eastAsia="Times New Roman" w:hAnsi="Arial" w:cs="Arial"/>
                <w:bCs/>
                <w:lang w:eastAsia="ro-RO"/>
              </w:rPr>
              <w:t>mg/l</w:t>
            </w:r>
          </w:p>
        </w:tc>
        <w:tc>
          <w:tcPr>
            <w:tcW w:w="3119" w:type="dxa"/>
            <w:vAlign w:val="center"/>
          </w:tcPr>
          <w:p w:rsidR="00F30EEB" w:rsidRPr="00E83257" w:rsidRDefault="00F30EEB" w:rsidP="00CC79A7">
            <w:pPr>
              <w:ind w:left="-108"/>
              <w:jc w:val="center"/>
              <w:rPr>
                <w:rFonts w:ascii="Arial" w:eastAsia="Times New Roman" w:hAnsi="Arial" w:cs="Arial"/>
                <w:lang w:eastAsia="ro-RO"/>
              </w:rPr>
            </w:pPr>
            <w:r>
              <w:rPr>
                <w:rFonts w:ascii="Arial" w:eastAsia="Times New Roman" w:hAnsi="Arial" w:cs="Arial"/>
                <w:lang w:eastAsia="ro-RO"/>
              </w:rPr>
              <w:t>-</w:t>
            </w:r>
          </w:p>
        </w:tc>
        <w:tc>
          <w:tcPr>
            <w:tcW w:w="3118" w:type="dxa"/>
            <w:vAlign w:val="center"/>
          </w:tcPr>
          <w:p w:rsidR="00F30EEB" w:rsidRPr="00E83257" w:rsidRDefault="00F30EEB" w:rsidP="00CC79A7">
            <w:pPr>
              <w:ind w:left="-108"/>
              <w:jc w:val="center"/>
              <w:rPr>
                <w:rFonts w:ascii="Arial" w:eastAsia="Times New Roman" w:hAnsi="Arial" w:cs="Arial"/>
                <w:lang w:eastAsia="ro-RO"/>
              </w:rPr>
            </w:pPr>
            <w:r w:rsidRPr="00E83257">
              <w:rPr>
                <w:rFonts w:ascii="Arial" w:eastAsia="Times New Roman" w:hAnsi="Arial" w:cs="Arial"/>
                <w:lang w:eastAsia="ro-RO"/>
              </w:rPr>
              <w:t>STAS 6363/1978</w:t>
            </w:r>
          </w:p>
          <w:p w:rsidR="00F30EEB" w:rsidRPr="00E83257" w:rsidRDefault="00F30EEB" w:rsidP="00CC79A7">
            <w:pPr>
              <w:ind w:left="-108"/>
              <w:jc w:val="center"/>
              <w:rPr>
                <w:rFonts w:ascii="Arial" w:hAnsi="Arial" w:cs="Arial"/>
                <w:b/>
                <w:sz w:val="20"/>
                <w:lang w:val="it-IT"/>
              </w:rPr>
            </w:pPr>
            <w:r>
              <w:rPr>
                <w:rFonts w:ascii="Arial" w:eastAsia="Times New Roman" w:hAnsi="Arial" w:cs="Arial"/>
                <w:b/>
                <w:lang w:eastAsia="ro-RO"/>
              </w:rPr>
              <w:t>min. 0</w:t>
            </w:r>
            <w:r w:rsidRPr="00E83257">
              <w:rPr>
                <w:rFonts w:ascii="Arial" w:eastAsia="Times New Roman" w:hAnsi="Arial" w:cs="Arial"/>
                <w:b/>
                <w:lang w:eastAsia="ro-RO"/>
              </w:rPr>
              <w:t>,1; max. 0,5</w:t>
            </w:r>
          </w:p>
        </w:tc>
      </w:tr>
      <w:tr w:rsidR="00F30EEB" w:rsidRPr="00262315" w:rsidTr="00CC79A7">
        <w:trPr>
          <w:trHeight w:val="335"/>
        </w:trPr>
        <w:tc>
          <w:tcPr>
            <w:tcW w:w="1559" w:type="dxa"/>
            <w:vAlign w:val="center"/>
          </w:tcPr>
          <w:p w:rsidR="00F30EEB" w:rsidRPr="00262315" w:rsidRDefault="00F30EEB" w:rsidP="00CC79A7">
            <w:pPr>
              <w:rPr>
                <w:rFonts w:ascii="Arial" w:hAnsi="Arial" w:cs="Arial"/>
                <w:sz w:val="20"/>
                <w:lang w:val="it-IT"/>
              </w:rPr>
            </w:pPr>
            <w:r w:rsidRPr="00262315">
              <w:rPr>
                <w:rFonts w:ascii="Arial" w:hAnsi="Arial" w:cs="Arial"/>
                <w:sz w:val="20"/>
                <w:lang w:val="it-IT"/>
              </w:rPr>
              <w:t xml:space="preserve">Colonii </w:t>
            </w:r>
            <w:r w:rsidRPr="00262315">
              <w:rPr>
                <w:rFonts w:ascii="Arial" w:eastAsia="Times New Roman" w:hAnsi="Arial" w:cs="Arial"/>
                <w:bCs/>
                <w:lang w:eastAsia="ro-RO"/>
              </w:rPr>
              <w:t>22</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2" w:type="dxa"/>
            <w:vAlign w:val="center"/>
          </w:tcPr>
          <w:p w:rsidR="00F30EEB" w:rsidRPr="00262315" w:rsidRDefault="00F30EEB" w:rsidP="00CC79A7">
            <w:pPr>
              <w:jc w:val="center"/>
              <w:rPr>
                <w:rFonts w:ascii="Arial" w:hAnsi="Arial" w:cs="Arial"/>
                <w:sz w:val="20"/>
                <w:lang w:val="it-IT"/>
              </w:rPr>
            </w:pPr>
            <w:r w:rsidRPr="00262315">
              <w:rPr>
                <w:rFonts w:ascii="Arial" w:hAnsi="Arial" w:cs="Arial"/>
                <w:sz w:val="20"/>
                <w:lang w:val="it-IT"/>
              </w:rPr>
              <w:t>nr/ml</w:t>
            </w:r>
          </w:p>
        </w:tc>
        <w:tc>
          <w:tcPr>
            <w:tcW w:w="3119" w:type="dxa"/>
            <w:vAlign w:val="center"/>
          </w:tcPr>
          <w:p w:rsidR="00F30EEB" w:rsidRPr="00570CB1" w:rsidRDefault="00F30EEB" w:rsidP="00CC79A7">
            <w:pPr>
              <w:ind w:left="-108"/>
              <w:jc w:val="center"/>
              <w:rPr>
                <w:rFonts w:ascii="Arial" w:eastAsia="Times New Roman" w:hAnsi="Arial" w:cs="Arial"/>
                <w:color w:val="000000"/>
                <w:lang w:eastAsia="ro-RO"/>
              </w:rPr>
            </w:pPr>
            <w:r>
              <w:rPr>
                <w:rFonts w:ascii="Arial" w:eastAsia="Times New Roman" w:hAnsi="Arial" w:cs="Arial"/>
                <w:color w:val="000000"/>
                <w:lang w:eastAsia="ro-RO"/>
              </w:rPr>
              <w:t>0,40/0</w:t>
            </w:r>
          </w:p>
        </w:tc>
        <w:tc>
          <w:tcPr>
            <w:tcW w:w="3118" w:type="dxa"/>
            <w:vMerge w:val="restart"/>
            <w:vAlign w:val="center"/>
          </w:tcPr>
          <w:p w:rsidR="00F30EEB" w:rsidRDefault="00F30EEB" w:rsidP="00CC79A7">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6222/2004</w:t>
            </w:r>
          </w:p>
          <w:p w:rsidR="00F30EEB" w:rsidRPr="00262315" w:rsidRDefault="00F30EEB" w:rsidP="00CC79A7">
            <w:pPr>
              <w:ind w:left="-108"/>
              <w:jc w:val="center"/>
              <w:rPr>
                <w:rFonts w:ascii="Arial" w:hAnsi="Arial" w:cs="Arial"/>
                <w:b/>
                <w:sz w:val="20"/>
                <w:lang w:val="it-IT"/>
              </w:rPr>
            </w:pPr>
            <w:r w:rsidRPr="00262315">
              <w:rPr>
                <w:rFonts w:ascii="Arial" w:eastAsia="Times New Roman" w:hAnsi="Arial" w:cs="Arial"/>
                <w:b/>
                <w:color w:val="000000"/>
                <w:lang w:eastAsia="ro-RO"/>
              </w:rPr>
              <w:t>NOMA</w:t>
            </w:r>
          </w:p>
        </w:tc>
      </w:tr>
      <w:tr w:rsidR="00F30EEB" w:rsidRPr="00262315" w:rsidTr="00CC79A7">
        <w:trPr>
          <w:trHeight w:val="335"/>
        </w:trPr>
        <w:tc>
          <w:tcPr>
            <w:tcW w:w="1559" w:type="dxa"/>
            <w:vAlign w:val="center"/>
          </w:tcPr>
          <w:p w:rsidR="00F30EEB" w:rsidRPr="00262315" w:rsidRDefault="00F30EEB" w:rsidP="00CC79A7">
            <w:pPr>
              <w:rPr>
                <w:rFonts w:ascii="Arial" w:hAnsi="Arial" w:cs="Arial"/>
                <w:sz w:val="20"/>
                <w:lang w:val="it-IT"/>
              </w:rPr>
            </w:pPr>
            <w:r w:rsidRPr="00262315">
              <w:rPr>
                <w:rFonts w:ascii="Arial" w:eastAsia="Times New Roman" w:hAnsi="Arial" w:cs="Arial"/>
                <w:bCs/>
                <w:lang w:eastAsia="ro-RO"/>
              </w:rPr>
              <w:t>Colonii 37</w:t>
            </w:r>
            <w:r w:rsidRPr="00262315">
              <w:rPr>
                <w:rFonts w:ascii="Cambria Math" w:eastAsia="Times New Roman" w:hAnsi="Cambria Math" w:cs="Cambria Math"/>
                <w:bCs/>
                <w:lang w:eastAsia="ro-RO"/>
              </w:rPr>
              <w:t>⁰</w:t>
            </w:r>
            <w:r w:rsidRPr="00262315">
              <w:rPr>
                <w:rFonts w:ascii="Arial" w:eastAsia="Times New Roman" w:hAnsi="Arial" w:cs="Arial"/>
                <w:bCs/>
                <w:lang w:eastAsia="ro-RO"/>
              </w:rPr>
              <w:t>C</w:t>
            </w:r>
          </w:p>
        </w:tc>
        <w:tc>
          <w:tcPr>
            <w:tcW w:w="992" w:type="dxa"/>
            <w:vAlign w:val="center"/>
          </w:tcPr>
          <w:p w:rsidR="00F30EEB" w:rsidRPr="00262315" w:rsidRDefault="00F30EEB" w:rsidP="00CC79A7">
            <w:pPr>
              <w:jc w:val="center"/>
              <w:rPr>
                <w:rFonts w:ascii="Arial" w:hAnsi="Arial" w:cs="Arial"/>
                <w:sz w:val="20"/>
                <w:lang w:val="it-IT"/>
              </w:rPr>
            </w:pPr>
            <w:r w:rsidRPr="00262315">
              <w:rPr>
                <w:rFonts w:ascii="Arial" w:hAnsi="Arial" w:cs="Arial"/>
                <w:sz w:val="20"/>
                <w:lang w:val="it-IT"/>
              </w:rPr>
              <w:t>nr/ml</w:t>
            </w:r>
          </w:p>
        </w:tc>
        <w:tc>
          <w:tcPr>
            <w:tcW w:w="3119" w:type="dxa"/>
            <w:vAlign w:val="center"/>
          </w:tcPr>
          <w:p w:rsidR="00F30EEB" w:rsidRPr="00262315" w:rsidRDefault="00F30EEB" w:rsidP="00CC79A7">
            <w:pPr>
              <w:ind w:left="-108"/>
              <w:jc w:val="center"/>
              <w:rPr>
                <w:rFonts w:ascii="Arial" w:hAnsi="Arial" w:cs="Arial"/>
                <w:sz w:val="20"/>
                <w:lang w:val="it-IT"/>
              </w:rPr>
            </w:pPr>
            <w:r>
              <w:rPr>
                <w:rFonts w:ascii="Arial" w:hAnsi="Arial" w:cs="Arial"/>
                <w:sz w:val="20"/>
                <w:lang w:val="it-IT"/>
              </w:rPr>
              <w:t>8</w:t>
            </w:r>
          </w:p>
        </w:tc>
        <w:tc>
          <w:tcPr>
            <w:tcW w:w="3118" w:type="dxa"/>
            <w:vMerge/>
            <w:vAlign w:val="center"/>
          </w:tcPr>
          <w:p w:rsidR="00F30EEB" w:rsidRPr="00262315" w:rsidRDefault="00F30EEB" w:rsidP="00CC79A7">
            <w:pPr>
              <w:ind w:left="-108"/>
              <w:jc w:val="center"/>
              <w:rPr>
                <w:rFonts w:ascii="Arial" w:hAnsi="Arial" w:cs="Arial"/>
                <w:sz w:val="20"/>
                <w:lang w:val="it-IT"/>
              </w:rPr>
            </w:pPr>
          </w:p>
        </w:tc>
      </w:tr>
      <w:tr w:rsidR="00F30EEB" w:rsidRPr="00262315" w:rsidTr="00CC79A7">
        <w:trPr>
          <w:trHeight w:val="173"/>
        </w:trPr>
        <w:tc>
          <w:tcPr>
            <w:tcW w:w="1559" w:type="dxa"/>
            <w:vAlign w:val="center"/>
          </w:tcPr>
          <w:p w:rsidR="00F30EEB" w:rsidRPr="00262315" w:rsidRDefault="00F30EEB" w:rsidP="00CC79A7">
            <w:pPr>
              <w:rPr>
                <w:rFonts w:ascii="Arial" w:hAnsi="Arial" w:cs="Arial"/>
                <w:sz w:val="20"/>
                <w:lang w:val="it-IT"/>
              </w:rPr>
            </w:pPr>
            <w:r>
              <w:rPr>
                <w:rFonts w:ascii="Arial" w:hAnsi="Arial" w:cs="Arial"/>
                <w:sz w:val="20"/>
                <w:lang w:val="it-IT"/>
              </w:rPr>
              <w:t>Bacterii coliforme</w:t>
            </w:r>
          </w:p>
        </w:tc>
        <w:tc>
          <w:tcPr>
            <w:tcW w:w="992" w:type="dxa"/>
            <w:vAlign w:val="center"/>
          </w:tcPr>
          <w:p w:rsidR="00F30EEB" w:rsidRPr="00262315" w:rsidRDefault="00F30EEB" w:rsidP="00CC79A7">
            <w:pPr>
              <w:jc w:val="center"/>
              <w:rPr>
                <w:rFonts w:ascii="Arial" w:hAnsi="Arial" w:cs="Arial"/>
                <w:sz w:val="20"/>
                <w:lang w:val="it-IT"/>
              </w:rPr>
            </w:pPr>
            <w:r>
              <w:rPr>
                <w:rFonts w:ascii="Arial" w:hAnsi="Arial" w:cs="Arial"/>
                <w:sz w:val="20"/>
                <w:lang w:val="it-IT"/>
              </w:rPr>
              <w:t>nr/100 ml</w:t>
            </w:r>
          </w:p>
        </w:tc>
        <w:tc>
          <w:tcPr>
            <w:tcW w:w="3119" w:type="dxa"/>
            <w:vAlign w:val="center"/>
          </w:tcPr>
          <w:p w:rsidR="00F30EEB" w:rsidRPr="00570CB1" w:rsidRDefault="00F30EEB" w:rsidP="00CC79A7">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F30EEB" w:rsidRDefault="00F30EEB" w:rsidP="00CC79A7">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F30EEB" w:rsidRPr="00262315" w:rsidRDefault="00F30EEB" w:rsidP="00CC79A7">
            <w:pPr>
              <w:ind w:left="-108"/>
              <w:jc w:val="center"/>
              <w:rPr>
                <w:rFonts w:ascii="Arial" w:hAnsi="Arial" w:cs="Arial"/>
                <w:b/>
                <w:sz w:val="20"/>
                <w:lang w:val="it-IT"/>
              </w:rPr>
            </w:pPr>
            <w:r w:rsidRPr="00262315">
              <w:rPr>
                <w:rFonts w:ascii="Arial" w:eastAsia="Times New Roman" w:hAnsi="Arial" w:cs="Arial"/>
                <w:b/>
                <w:color w:val="000000"/>
                <w:lang w:eastAsia="ro-RO"/>
              </w:rPr>
              <w:t>0</w:t>
            </w:r>
          </w:p>
        </w:tc>
      </w:tr>
      <w:tr w:rsidR="00F30EEB" w:rsidRPr="00262315" w:rsidTr="00CC79A7">
        <w:trPr>
          <w:trHeight w:val="335"/>
        </w:trPr>
        <w:tc>
          <w:tcPr>
            <w:tcW w:w="1559" w:type="dxa"/>
            <w:vAlign w:val="center"/>
          </w:tcPr>
          <w:p w:rsidR="00F30EEB" w:rsidRPr="00262315" w:rsidRDefault="00F30EEB" w:rsidP="00CC79A7">
            <w:pPr>
              <w:rPr>
                <w:rFonts w:ascii="Arial" w:hAnsi="Arial" w:cs="Arial"/>
                <w:sz w:val="20"/>
                <w:lang w:val="it-IT"/>
              </w:rPr>
            </w:pPr>
            <w:r>
              <w:rPr>
                <w:rFonts w:ascii="Arial" w:hAnsi="Arial" w:cs="Arial"/>
                <w:sz w:val="20"/>
                <w:lang w:val="it-IT"/>
              </w:rPr>
              <w:t>Escherichia coli</w:t>
            </w:r>
          </w:p>
        </w:tc>
        <w:tc>
          <w:tcPr>
            <w:tcW w:w="992" w:type="dxa"/>
            <w:vAlign w:val="center"/>
          </w:tcPr>
          <w:p w:rsidR="00F30EEB" w:rsidRPr="00262315" w:rsidRDefault="00F30EEB" w:rsidP="00CC79A7">
            <w:pPr>
              <w:jc w:val="center"/>
              <w:rPr>
                <w:rFonts w:ascii="Arial" w:hAnsi="Arial" w:cs="Arial"/>
                <w:sz w:val="20"/>
                <w:lang w:val="it-IT"/>
              </w:rPr>
            </w:pPr>
            <w:r>
              <w:rPr>
                <w:rFonts w:ascii="Arial" w:hAnsi="Arial" w:cs="Arial"/>
                <w:sz w:val="20"/>
                <w:lang w:val="it-IT"/>
              </w:rPr>
              <w:t>nr/100 ml</w:t>
            </w:r>
          </w:p>
        </w:tc>
        <w:tc>
          <w:tcPr>
            <w:tcW w:w="3119" w:type="dxa"/>
            <w:vAlign w:val="center"/>
          </w:tcPr>
          <w:p w:rsidR="00F30EEB" w:rsidRPr="00570CB1" w:rsidRDefault="00F30EEB" w:rsidP="00CC79A7">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F30EEB" w:rsidRDefault="00F30EEB" w:rsidP="00CC79A7">
            <w:pPr>
              <w:ind w:left="-108"/>
              <w:jc w:val="center"/>
              <w:rPr>
                <w:rFonts w:ascii="Arial" w:eastAsia="Times New Roman" w:hAnsi="Arial" w:cs="Arial"/>
                <w:color w:val="000000"/>
                <w:lang w:eastAsia="ro-RO"/>
              </w:rPr>
            </w:pPr>
            <w:r w:rsidRPr="00570CB1">
              <w:rPr>
                <w:rFonts w:ascii="Arial" w:eastAsia="Times New Roman" w:hAnsi="Arial" w:cs="Arial"/>
                <w:color w:val="000000"/>
                <w:lang w:eastAsia="ro-RO"/>
              </w:rPr>
              <w:t>SREN ISO 9308-1/2009</w:t>
            </w:r>
          </w:p>
          <w:p w:rsidR="00F30EEB" w:rsidRPr="00262315" w:rsidRDefault="00F30EEB" w:rsidP="00CC79A7">
            <w:pPr>
              <w:ind w:left="-108"/>
              <w:jc w:val="center"/>
              <w:rPr>
                <w:rFonts w:ascii="Arial" w:hAnsi="Arial" w:cs="Arial"/>
                <w:b/>
                <w:sz w:val="20"/>
                <w:lang w:val="it-IT"/>
              </w:rPr>
            </w:pPr>
            <w:r w:rsidRPr="00262315">
              <w:rPr>
                <w:rFonts w:ascii="Arial" w:hAnsi="Arial" w:cs="Arial"/>
                <w:b/>
                <w:sz w:val="20"/>
                <w:lang w:val="it-IT"/>
              </w:rPr>
              <w:t>0</w:t>
            </w:r>
          </w:p>
        </w:tc>
      </w:tr>
      <w:tr w:rsidR="00F30EEB" w:rsidRPr="00262315" w:rsidTr="00CC79A7">
        <w:trPr>
          <w:trHeight w:val="163"/>
        </w:trPr>
        <w:tc>
          <w:tcPr>
            <w:tcW w:w="1559" w:type="dxa"/>
            <w:vAlign w:val="center"/>
          </w:tcPr>
          <w:p w:rsidR="00F30EEB" w:rsidRPr="00262315" w:rsidRDefault="00F30EEB" w:rsidP="00CC79A7">
            <w:pPr>
              <w:rPr>
                <w:rFonts w:ascii="Arial" w:hAnsi="Arial" w:cs="Arial"/>
                <w:sz w:val="20"/>
                <w:lang w:val="it-IT"/>
              </w:rPr>
            </w:pPr>
            <w:r w:rsidRPr="00262315">
              <w:rPr>
                <w:rFonts w:ascii="Arial" w:hAnsi="Arial" w:cs="Arial"/>
                <w:sz w:val="20"/>
                <w:lang w:val="it-IT"/>
              </w:rPr>
              <w:t>Entorococi</w:t>
            </w:r>
          </w:p>
        </w:tc>
        <w:tc>
          <w:tcPr>
            <w:tcW w:w="992" w:type="dxa"/>
            <w:vAlign w:val="center"/>
          </w:tcPr>
          <w:p w:rsidR="00F30EEB" w:rsidRPr="00262315" w:rsidRDefault="00F30EEB" w:rsidP="00CC79A7">
            <w:pPr>
              <w:jc w:val="center"/>
              <w:rPr>
                <w:rFonts w:ascii="Arial" w:hAnsi="Arial" w:cs="Arial"/>
                <w:sz w:val="20"/>
                <w:lang w:val="it-IT"/>
              </w:rPr>
            </w:pPr>
            <w:r>
              <w:rPr>
                <w:rFonts w:ascii="Arial" w:hAnsi="Arial" w:cs="Arial"/>
                <w:sz w:val="20"/>
                <w:lang w:val="it-IT"/>
              </w:rPr>
              <w:t>nr/100 ml</w:t>
            </w:r>
          </w:p>
        </w:tc>
        <w:tc>
          <w:tcPr>
            <w:tcW w:w="3119" w:type="dxa"/>
            <w:vAlign w:val="center"/>
          </w:tcPr>
          <w:p w:rsidR="00F30EEB" w:rsidRPr="00570CB1" w:rsidRDefault="00F30EEB" w:rsidP="00CC79A7">
            <w:pPr>
              <w:ind w:left="-108"/>
              <w:jc w:val="center"/>
              <w:rPr>
                <w:rFonts w:ascii="Arial" w:eastAsia="Times New Roman" w:hAnsi="Arial" w:cs="Arial"/>
                <w:color w:val="000000"/>
                <w:lang w:eastAsia="ro-RO"/>
              </w:rPr>
            </w:pPr>
            <w:r>
              <w:rPr>
                <w:rFonts w:ascii="Arial" w:eastAsia="Times New Roman" w:hAnsi="Arial" w:cs="Arial"/>
                <w:color w:val="000000"/>
                <w:lang w:eastAsia="ro-RO"/>
              </w:rPr>
              <w:t>0</w:t>
            </w:r>
          </w:p>
        </w:tc>
        <w:tc>
          <w:tcPr>
            <w:tcW w:w="3118" w:type="dxa"/>
            <w:vAlign w:val="center"/>
          </w:tcPr>
          <w:p w:rsidR="00F30EEB" w:rsidRPr="00262315" w:rsidRDefault="00F30EEB" w:rsidP="00CC79A7">
            <w:pPr>
              <w:ind w:left="-108"/>
              <w:jc w:val="center"/>
              <w:rPr>
                <w:rFonts w:ascii="Arial" w:hAnsi="Arial" w:cs="Arial"/>
                <w:sz w:val="20"/>
                <w:lang w:val="it-IT"/>
              </w:rPr>
            </w:pPr>
            <w:r w:rsidRPr="00262315">
              <w:rPr>
                <w:rFonts w:ascii="Arial" w:eastAsia="Times New Roman" w:hAnsi="Arial" w:cs="Arial"/>
                <w:lang w:eastAsia="ro-RO"/>
              </w:rPr>
              <w:t>SREN ISO 7899-2/2002</w:t>
            </w:r>
          </w:p>
        </w:tc>
      </w:tr>
      <w:tr w:rsidR="00F30EEB" w:rsidRPr="00262315" w:rsidTr="00CC79A7">
        <w:trPr>
          <w:trHeight w:val="173"/>
        </w:trPr>
        <w:tc>
          <w:tcPr>
            <w:tcW w:w="1559" w:type="dxa"/>
            <w:vAlign w:val="center"/>
          </w:tcPr>
          <w:p w:rsidR="00F30EEB" w:rsidRPr="00262315" w:rsidRDefault="00F30EEB" w:rsidP="00CC79A7">
            <w:pPr>
              <w:rPr>
                <w:rFonts w:ascii="Arial" w:hAnsi="Arial" w:cs="Arial"/>
                <w:sz w:val="20"/>
                <w:lang w:val="it-IT"/>
              </w:rPr>
            </w:pPr>
            <w:r w:rsidRPr="00262315">
              <w:rPr>
                <w:rFonts w:ascii="Arial" w:hAnsi="Arial" w:cs="Arial"/>
                <w:sz w:val="20"/>
                <w:lang w:val="it-IT"/>
              </w:rPr>
              <w:t>Clostridiumperfrigens</w:t>
            </w:r>
          </w:p>
        </w:tc>
        <w:tc>
          <w:tcPr>
            <w:tcW w:w="992" w:type="dxa"/>
            <w:vAlign w:val="center"/>
          </w:tcPr>
          <w:p w:rsidR="00F30EEB" w:rsidRPr="00262315" w:rsidRDefault="00F30EEB" w:rsidP="00CC79A7">
            <w:pPr>
              <w:jc w:val="center"/>
              <w:rPr>
                <w:rFonts w:ascii="Arial" w:hAnsi="Arial" w:cs="Arial"/>
                <w:sz w:val="20"/>
                <w:lang w:val="it-IT"/>
              </w:rPr>
            </w:pPr>
            <w:r>
              <w:rPr>
                <w:rFonts w:ascii="Arial" w:hAnsi="Arial" w:cs="Arial"/>
                <w:sz w:val="20"/>
                <w:lang w:val="it-IT"/>
              </w:rPr>
              <w:t>nr/100 ml</w:t>
            </w:r>
          </w:p>
        </w:tc>
        <w:tc>
          <w:tcPr>
            <w:tcW w:w="3119" w:type="dxa"/>
            <w:vAlign w:val="center"/>
          </w:tcPr>
          <w:p w:rsidR="00F30EEB" w:rsidRPr="00262315" w:rsidRDefault="00F30EEB" w:rsidP="00CC79A7">
            <w:pPr>
              <w:ind w:left="-108"/>
              <w:jc w:val="center"/>
              <w:rPr>
                <w:rFonts w:ascii="Arial" w:hAnsi="Arial" w:cs="Arial"/>
                <w:sz w:val="20"/>
                <w:lang w:val="it-IT"/>
              </w:rPr>
            </w:pPr>
            <w:r>
              <w:rPr>
                <w:rFonts w:ascii="Arial" w:hAnsi="Arial" w:cs="Arial"/>
                <w:sz w:val="20"/>
                <w:lang w:val="it-IT"/>
              </w:rPr>
              <w:t>-</w:t>
            </w:r>
          </w:p>
        </w:tc>
        <w:tc>
          <w:tcPr>
            <w:tcW w:w="3118" w:type="dxa"/>
            <w:vAlign w:val="center"/>
          </w:tcPr>
          <w:p w:rsidR="00F30EEB" w:rsidRPr="00262315" w:rsidRDefault="00F30EEB" w:rsidP="00CC79A7">
            <w:pPr>
              <w:ind w:left="-108"/>
              <w:jc w:val="center"/>
              <w:rPr>
                <w:rFonts w:ascii="Arial" w:hAnsi="Arial" w:cs="Arial"/>
                <w:sz w:val="20"/>
                <w:lang w:val="it-IT"/>
              </w:rPr>
            </w:pPr>
            <w:r w:rsidRPr="00262315">
              <w:rPr>
                <w:rFonts w:ascii="Arial" w:hAnsi="Arial" w:cs="Arial"/>
                <w:sz w:val="20"/>
                <w:lang w:val="it-IT"/>
              </w:rPr>
              <w:t>L458/2002</w:t>
            </w:r>
          </w:p>
        </w:tc>
      </w:tr>
    </w:tbl>
    <w:p w:rsidR="00F30EEB" w:rsidRPr="004259AC" w:rsidRDefault="00F30EEB" w:rsidP="00F30EEB">
      <w:pPr>
        <w:pStyle w:val="StandardtextCaracterCaracterCaracterCaracter"/>
        <w:ind w:left="851"/>
        <w:rPr>
          <w:rFonts w:cs="Arial"/>
          <w:lang w:val="ro-RO"/>
        </w:rPr>
      </w:pPr>
      <w:r w:rsidRPr="004259AC">
        <w:rPr>
          <w:rFonts w:cs="Arial"/>
          <w:b/>
          <w:lang w:val="ro-RO"/>
        </w:rPr>
        <w:t xml:space="preserve">Sursa: </w:t>
      </w:r>
      <w:r w:rsidRPr="004259AC">
        <w:rPr>
          <w:rFonts w:cs="Arial"/>
          <w:lang w:val="ro-RO"/>
        </w:rPr>
        <w:t xml:space="preserve">SC Apa Canal SA Galati – Buletin de Analiza </w:t>
      </w:r>
      <w:r>
        <w:rPr>
          <w:rFonts w:cs="Arial"/>
          <w:lang w:val="ro-RO"/>
        </w:rPr>
        <w:t>43</w:t>
      </w:r>
      <w:r w:rsidRPr="004259AC">
        <w:rPr>
          <w:rFonts w:cs="Arial"/>
          <w:lang w:val="ro-RO"/>
        </w:rPr>
        <w:t>/</w:t>
      </w:r>
      <w:r>
        <w:rPr>
          <w:rFonts w:cs="Arial"/>
          <w:lang w:val="ro-RO"/>
        </w:rPr>
        <w:t>31.10</w:t>
      </w:r>
      <w:r w:rsidRPr="004259AC">
        <w:rPr>
          <w:rFonts w:cs="Arial"/>
          <w:lang w:val="ro-RO"/>
        </w:rPr>
        <w:t>.2012</w:t>
      </w:r>
    </w:p>
    <w:p w:rsidR="00BE33EA" w:rsidRPr="00CA6C34" w:rsidRDefault="00BE33EA" w:rsidP="007E13F4">
      <w:pPr>
        <w:pStyle w:val="Subsubtitlu"/>
      </w:pPr>
      <w:bookmarkStart w:id="386" w:name="_Toc369259429"/>
      <w:r>
        <w:t>2.16.1.1</w:t>
      </w:r>
      <w:r w:rsidR="00103EEB">
        <w:t>4</w:t>
      </w:r>
      <w:r>
        <w:t xml:space="preserve"> Productia de apa</w:t>
      </w:r>
      <w:bookmarkEnd w:id="386"/>
    </w:p>
    <w:p w:rsidR="00BE33EA" w:rsidRPr="00096F4F" w:rsidRDefault="00BE33EA" w:rsidP="00BE33EA">
      <w:pPr>
        <w:spacing w:after="120" w:line="360" w:lineRule="auto"/>
        <w:ind w:left="851"/>
        <w:jc w:val="both"/>
        <w:rPr>
          <w:rFonts w:ascii="Arial" w:hAnsi="Arial" w:cs="Arial"/>
          <w:sz w:val="24"/>
          <w:szCs w:val="24"/>
        </w:rPr>
      </w:pPr>
      <w:r w:rsidRPr="00096F4F">
        <w:rPr>
          <w:rFonts w:ascii="Arial" w:hAnsi="Arial" w:cs="Arial"/>
          <w:sz w:val="24"/>
          <w:szCs w:val="24"/>
        </w:rPr>
        <w:t>Productia d</w:t>
      </w:r>
      <w:r>
        <w:rPr>
          <w:rFonts w:ascii="Arial" w:hAnsi="Arial" w:cs="Arial"/>
          <w:sz w:val="24"/>
          <w:szCs w:val="24"/>
        </w:rPr>
        <w:t>e</w:t>
      </w:r>
      <w:r w:rsidRPr="00096F4F">
        <w:rPr>
          <w:rFonts w:ascii="Arial" w:hAnsi="Arial" w:cs="Arial"/>
          <w:sz w:val="24"/>
          <w:szCs w:val="24"/>
        </w:rPr>
        <w:t xml:space="preserve"> apa </w:t>
      </w:r>
      <w:r>
        <w:rPr>
          <w:rFonts w:ascii="Arial" w:hAnsi="Arial" w:cs="Arial"/>
          <w:sz w:val="24"/>
          <w:szCs w:val="24"/>
        </w:rPr>
        <w:t>a in</w:t>
      </w:r>
      <w:r w:rsidR="00836C0F">
        <w:rPr>
          <w:rFonts w:ascii="Arial" w:hAnsi="Arial" w:cs="Arial"/>
          <w:sz w:val="24"/>
          <w:szCs w:val="24"/>
        </w:rPr>
        <w:t xml:space="preserve">ceput sa fie monitorizata de </w:t>
      </w:r>
      <w:r>
        <w:rPr>
          <w:rFonts w:ascii="Arial" w:hAnsi="Arial" w:cs="Arial"/>
          <w:sz w:val="24"/>
          <w:szCs w:val="24"/>
        </w:rPr>
        <w:t>APA CANAL SA Galati incepand cu trimestrul IV al anului 2010. De aceea, pentru anul 2010, valoarea volumelor totale de apa vehiculate in sistem au fost estimate prin analogie cu anii 2011 si 2012 si cu tendinta de consum in descrestere pentru toate categoriile de consumatori.</w:t>
      </w:r>
    </w:p>
    <w:p w:rsidR="00BE33EA" w:rsidRPr="00CA6C34" w:rsidRDefault="00BE33EA" w:rsidP="00BE33EA">
      <w:pPr>
        <w:spacing w:after="120"/>
        <w:ind w:firstLine="851"/>
        <w:jc w:val="both"/>
        <w:rPr>
          <w:rFonts w:ascii="Arial" w:hAnsi="Arial" w:cs="Arial"/>
          <w:b/>
          <w:bCs/>
          <w:sz w:val="20"/>
        </w:rPr>
      </w:pPr>
      <w:r>
        <w:rPr>
          <w:rFonts w:ascii="Arial" w:hAnsi="Arial" w:cs="Arial"/>
          <w:b/>
          <w:bCs/>
          <w:sz w:val="20"/>
        </w:rPr>
        <w:t xml:space="preserve">Tabel 2.16 - 10 </w:t>
      </w:r>
      <w:r w:rsidRPr="00CA6C34">
        <w:rPr>
          <w:rFonts w:ascii="Arial" w:hAnsi="Arial" w:cs="Arial"/>
          <w:b/>
          <w:bCs/>
          <w:sz w:val="20"/>
        </w:rPr>
        <w:t xml:space="preserve">Productia de apa in ultimii </w:t>
      </w:r>
      <w:r>
        <w:rPr>
          <w:rFonts w:ascii="Arial" w:hAnsi="Arial" w:cs="Arial"/>
          <w:b/>
          <w:bCs/>
          <w:sz w:val="20"/>
        </w:rPr>
        <w:t>3</w:t>
      </w:r>
      <w:r w:rsidRPr="00CA6C34">
        <w:rPr>
          <w:rFonts w:ascii="Arial" w:hAnsi="Arial" w:cs="Arial"/>
          <w:b/>
          <w:bCs/>
          <w:sz w:val="20"/>
        </w:rPr>
        <w:t xml:space="preserve"> ani </w:t>
      </w:r>
      <w:r>
        <w:rPr>
          <w:rFonts w:ascii="Arial" w:hAnsi="Arial" w:cs="Arial"/>
          <w:b/>
          <w:bCs/>
          <w:sz w:val="20"/>
        </w:rPr>
        <w:t>(2010 – 2012)–</w:t>
      </w:r>
      <w:r w:rsidRPr="00CA6C34">
        <w:rPr>
          <w:rFonts w:ascii="Arial" w:hAnsi="Arial" w:cs="Arial"/>
          <w:b/>
          <w:bCs/>
          <w:sz w:val="20"/>
        </w:rPr>
        <w:t>(mc</w:t>
      </w:r>
      <w:r>
        <w:rPr>
          <w:rFonts w:ascii="Arial" w:hAnsi="Arial" w:cs="Arial"/>
          <w:b/>
          <w:bCs/>
          <w:sz w:val="20"/>
        </w:rPr>
        <w:t>/an)</w:t>
      </w:r>
    </w:p>
    <w:tbl>
      <w:tblPr>
        <w:tblW w:w="8363" w:type="dxa"/>
        <w:tblInd w:w="881" w:type="dxa"/>
        <w:tblLayout w:type="fixed"/>
        <w:tblCellMar>
          <w:left w:w="30" w:type="dxa"/>
          <w:right w:w="30" w:type="dxa"/>
        </w:tblCellMar>
        <w:tblLook w:val="0000" w:firstRow="0" w:lastRow="0" w:firstColumn="0" w:lastColumn="0" w:noHBand="0" w:noVBand="0"/>
      </w:tblPr>
      <w:tblGrid>
        <w:gridCol w:w="3197"/>
        <w:gridCol w:w="1623"/>
        <w:gridCol w:w="1984"/>
        <w:gridCol w:w="1559"/>
      </w:tblGrid>
      <w:tr w:rsidR="00BE33EA" w:rsidRPr="00E6036E" w:rsidTr="00197A06">
        <w:trPr>
          <w:trHeight w:val="247"/>
        </w:trPr>
        <w:tc>
          <w:tcPr>
            <w:tcW w:w="3197" w:type="dxa"/>
            <w:tcBorders>
              <w:top w:val="single" w:sz="2" w:space="0" w:color="000000"/>
              <w:left w:val="single" w:sz="2" w:space="0" w:color="000000"/>
              <w:bottom w:val="single" w:sz="2" w:space="0" w:color="000000"/>
              <w:right w:val="single" w:sz="2" w:space="0" w:color="000000"/>
            </w:tcBorders>
            <w:shd w:val="pct10" w:color="auto" w:fill="auto"/>
            <w:vAlign w:val="center"/>
          </w:tcPr>
          <w:p w:rsidR="00BE33EA" w:rsidRPr="00A87E5E" w:rsidRDefault="00BE33EA" w:rsidP="00197A06">
            <w:pPr>
              <w:keepNext/>
              <w:keepLines/>
              <w:jc w:val="center"/>
              <w:rPr>
                <w:rFonts w:ascii="Arial" w:hAnsi="Arial" w:cs="Arial"/>
                <w:b/>
                <w:sz w:val="24"/>
                <w:szCs w:val="24"/>
              </w:rPr>
            </w:pPr>
            <w:r w:rsidRPr="00A87E5E">
              <w:rPr>
                <w:rFonts w:ascii="Arial" w:hAnsi="Arial" w:cs="Arial"/>
                <w:b/>
                <w:sz w:val="24"/>
                <w:szCs w:val="24"/>
              </w:rPr>
              <w:t>Denumire sursa de apa</w:t>
            </w:r>
          </w:p>
        </w:tc>
        <w:tc>
          <w:tcPr>
            <w:tcW w:w="1623" w:type="dxa"/>
            <w:tcBorders>
              <w:top w:val="single" w:sz="2" w:space="0" w:color="000000"/>
              <w:left w:val="single" w:sz="2" w:space="0" w:color="000000"/>
              <w:bottom w:val="single" w:sz="2" w:space="0" w:color="000000"/>
              <w:right w:val="single" w:sz="2" w:space="0" w:color="000000"/>
            </w:tcBorders>
            <w:shd w:val="pct10" w:color="auto" w:fill="auto"/>
            <w:vAlign w:val="center"/>
          </w:tcPr>
          <w:p w:rsidR="00BE33EA" w:rsidRPr="00A87E5E" w:rsidRDefault="00BE33EA" w:rsidP="00197A06">
            <w:pPr>
              <w:keepNext/>
              <w:keepLines/>
              <w:jc w:val="center"/>
              <w:rPr>
                <w:rFonts w:ascii="Arial" w:hAnsi="Arial" w:cs="Arial"/>
                <w:b/>
                <w:sz w:val="24"/>
                <w:szCs w:val="24"/>
              </w:rPr>
            </w:pPr>
            <w:r>
              <w:rPr>
                <w:rFonts w:ascii="Arial" w:hAnsi="Arial" w:cs="Arial"/>
                <w:b/>
                <w:sz w:val="24"/>
                <w:szCs w:val="24"/>
              </w:rPr>
              <w:t>2010</w:t>
            </w:r>
          </w:p>
        </w:tc>
        <w:tc>
          <w:tcPr>
            <w:tcW w:w="1984" w:type="dxa"/>
            <w:tcBorders>
              <w:top w:val="single" w:sz="2" w:space="0" w:color="000000"/>
              <w:left w:val="single" w:sz="2" w:space="0" w:color="000000"/>
              <w:bottom w:val="single" w:sz="2" w:space="0" w:color="000000"/>
              <w:right w:val="single" w:sz="2" w:space="0" w:color="000000"/>
            </w:tcBorders>
            <w:shd w:val="pct10" w:color="auto" w:fill="auto"/>
          </w:tcPr>
          <w:p w:rsidR="00BE33EA" w:rsidRPr="00A87E5E" w:rsidRDefault="00BE33EA" w:rsidP="00197A06">
            <w:pPr>
              <w:keepNext/>
              <w:keepLines/>
              <w:jc w:val="center"/>
              <w:rPr>
                <w:rFonts w:ascii="Arial" w:hAnsi="Arial" w:cs="Arial"/>
                <w:b/>
                <w:sz w:val="24"/>
                <w:szCs w:val="24"/>
              </w:rPr>
            </w:pPr>
            <w:r>
              <w:rPr>
                <w:rFonts w:ascii="Arial" w:hAnsi="Arial" w:cs="Arial"/>
                <w:b/>
                <w:sz w:val="24"/>
                <w:szCs w:val="24"/>
              </w:rPr>
              <w:t>2011</w:t>
            </w: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BE33EA" w:rsidRPr="00A87E5E" w:rsidRDefault="00BE33EA" w:rsidP="00197A06">
            <w:pPr>
              <w:keepNext/>
              <w:keepLines/>
              <w:jc w:val="center"/>
              <w:rPr>
                <w:rFonts w:ascii="Arial" w:hAnsi="Arial" w:cs="Arial"/>
                <w:b/>
                <w:sz w:val="24"/>
                <w:szCs w:val="24"/>
              </w:rPr>
            </w:pPr>
            <w:r w:rsidRPr="00A87E5E">
              <w:rPr>
                <w:rFonts w:ascii="Arial" w:hAnsi="Arial" w:cs="Arial"/>
                <w:b/>
                <w:sz w:val="24"/>
                <w:szCs w:val="24"/>
              </w:rPr>
              <w:t>2012</w:t>
            </w:r>
          </w:p>
        </w:tc>
      </w:tr>
      <w:tr w:rsidR="00BE33EA" w:rsidRPr="00E6036E" w:rsidTr="00197A06">
        <w:trPr>
          <w:trHeight w:val="247"/>
        </w:trPr>
        <w:tc>
          <w:tcPr>
            <w:tcW w:w="3197" w:type="dxa"/>
            <w:tcBorders>
              <w:top w:val="single" w:sz="2" w:space="0" w:color="000000"/>
              <w:left w:val="single" w:sz="2" w:space="0" w:color="000000"/>
              <w:bottom w:val="single" w:sz="2" w:space="0" w:color="000000"/>
              <w:right w:val="single" w:sz="2" w:space="0" w:color="000000"/>
            </w:tcBorders>
            <w:vAlign w:val="center"/>
          </w:tcPr>
          <w:p w:rsidR="00BE33EA" w:rsidRPr="00A87E5E" w:rsidRDefault="00746AC1" w:rsidP="00197A06">
            <w:pPr>
              <w:keepNext/>
              <w:keepLines/>
              <w:jc w:val="center"/>
              <w:rPr>
                <w:rFonts w:ascii="Arial" w:hAnsi="Arial" w:cs="Arial"/>
                <w:sz w:val="24"/>
                <w:szCs w:val="24"/>
              </w:rPr>
            </w:pPr>
            <w:r>
              <w:rPr>
                <w:rFonts w:ascii="Arial" w:hAnsi="Arial" w:cs="Arial"/>
                <w:sz w:val="24"/>
                <w:szCs w:val="24"/>
              </w:rPr>
              <w:t>Front de captare Ivesti</w:t>
            </w:r>
          </w:p>
        </w:tc>
        <w:tc>
          <w:tcPr>
            <w:tcW w:w="1623" w:type="dxa"/>
            <w:tcBorders>
              <w:top w:val="single" w:sz="2" w:space="0" w:color="000000"/>
              <w:left w:val="single" w:sz="2" w:space="0" w:color="000000"/>
              <w:bottom w:val="single" w:sz="2" w:space="0" w:color="000000"/>
              <w:right w:val="single" w:sz="2" w:space="0" w:color="000000"/>
            </w:tcBorders>
            <w:vAlign w:val="center"/>
          </w:tcPr>
          <w:p w:rsidR="00BE33EA" w:rsidRPr="00A87E5E" w:rsidRDefault="0045239C" w:rsidP="00197A06">
            <w:pPr>
              <w:keepNext/>
              <w:keepLines/>
              <w:jc w:val="center"/>
              <w:rPr>
                <w:rFonts w:ascii="Arial" w:hAnsi="Arial" w:cs="Arial"/>
                <w:sz w:val="24"/>
                <w:szCs w:val="24"/>
              </w:rPr>
            </w:pPr>
            <w:r>
              <w:rPr>
                <w:rFonts w:ascii="Arial" w:hAnsi="Arial" w:cs="Arial"/>
                <w:sz w:val="24"/>
                <w:szCs w:val="24"/>
              </w:rPr>
              <w:t>35,429</w:t>
            </w:r>
          </w:p>
        </w:tc>
        <w:tc>
          <w:tcPr>
            <w:tcW w:w="1984" w:type="dxa"/>
            <w:tcBorders>
              <w:top w:val="single" w:sz="2" w:space="0" w:color="000000"/>
              <w:left w:val="single" w:sz="2" w:space="0" w:color="000000"/>
              <w:bottom w:val="single" w:sz="2" w:space="0" w:color="000000"/>
              <w:right w:val="single" w:sz="2" w:space="0" w:color="000000"/>
            </w:tcBorders>
          </w:tcPr>
          <w:p w:rsidR="00BE33EA" w:rsidRDefault="0045239C" w:rsidP="00197A06">
            <w:pPr>
              <w:keepNext/>
              <w:keepLines/>
              <w:jc w:val="center"/>
              <w:rPr>
                <w:rFonts w:ascii="Arial" w:hAnsi="Arial" w:cs="Arial"/>
                <w:sz w:val="24"/>
                <w:szCs w:val="24"/>
              </w:rPr>
            </w:pPr>
            <w:r>
              <w:rPr>
                <w:rFonts w:ascii="Arial" w:hAnsi="Arial" w:cs="Arial"/>
                <w:sz w:val="24"/>
                <w:szCs w:val="24"/>
              </w:rPr>
              <w:t>62,471</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BE33EA" w:rsidRPr="00A87E5E" w:rsidRDefault="0045239C" w:rsidP="00197A06">
            <w:pPr>
              <w:keepNext/>
              <w:keepLines/>
              <w:jc w:val="center"/>
              <w:rPr>
                <w:rFonts w:ascii="Arial" w:hAnsi="Arial" w:cs="Arial"/>
                <w:sz w:val="24"/>
                <w:szCs w:val="24"/>
              </w:rPr>
            </w:pPr>
            <w:r>
              <w:rPr>
                <w:rFonts w:ascii="Arial" w:hAnsi="Arial" w:cs="Arial"/>
                <w:sz w:val="24"/>
                <w:szCs w:val="24"/>
              </w:rPr>
              <w:t>63,481</w:t>
            </w:r>
          </w:p>
        </w:tc>
      </w:tr>
    </w:tbl>
    <w:p w:rsidR="00BE33EA" w:rsidRDefault="00BE33EA" w:rsidP="00BE33EA">
      <w:pPr>
        <w:spacing w:after="120" w:line="360" w:lineRule="auto"/>
        <w:ind w:left="851"/>
        <w:jc w:val="both"/>
        <w:rPr>
          <w:rFonts w:ascii="Arial" w:hAnsi="Arial" w:cs="Arial"/>
          <w:sz w:val="24"/>
          <w:szCs w:val="24"/>
        </w:rPr>
      </w:pPr>
    </w:p>
    <w:p w:rsidR="00BE33EA" w:rsidRPr="00CA6C34" w:rsidRDefault="00BE33EA" w:rsidP="00BE33EA">
      <w:pPr>
        <w:spacing w:after="120" w:line="360" w:lineRule="auto"/>
        <w:ind w:left="851"/>
        <w:jc w:val="both"/>
        <w:rPr>
          <w:rFonts w:ascii="Arial" w:hAnsi="Arial" w:cs="Arial"/>
          <w:sz w:val="24"/>
          <w:szCs w:val="24"/>
        </w:rPr>
      </w:pPr>
      <w:r w:rsidRPr="00CA6C34">
        <w:rPr>
          <w:rFonts w:ascii="Arial" w:hAnsi="Arial" w:cs="Arial"/>
          <w:sz w:val="24"/>
          <w:szCs w:val="24"/>
        </w:rPr>
        <w:t xml:space="preserve">Fluctuatia </w:t>
      </w:r>
      <w:r>
        <w:rPr>
          <w:rFonts w:ascii="Arial" w:hAnsi="Arial" w:cs="Arial"/>
          <w:sz w:val="24"/>
          <w:szCs w:val="24"/>
        </w:rPr>
        <w:t xml:space="preserve">volumelor de apa cumparate </w:t>
      </w:r>
      <w:r w:rsidRPr="00CA6C34">
        <w:rPr>
          <w:rFonts w:ascii="Arial" w:hAnsi="Arial" w:cs="Arial"/>
          <w:sz w:val="24"/>
          <w:szCs w:val="24"/>
        </w:rPr>
        <w:t xml:space="preserve">pe parcursul ultimilor </w:t>
      </w:r>
      <w:r>
        <w:rPr>
          <w:rFonts w:ascii="Arial" w:hAnsi="Arial" w:cs="Arial"/>
          <w:sz w:val="24"/>
          <w:szCs w:val="24"/>
        </w:rPr>
        <w:t>3</w:t>
      </w:r>
      <w:r w:rsidRPr="00CA6C34">
        <w:rPr>
          <w:rFonts w:ascii="Arial" w:hAnsi="Arial" w:cs="Arial"/>
          <w:sz w:val="24"/>
          <w:szCs w:val="24"/>
        </w:rPr>
        <w:t xml:space="preserve"> ani este prezentata in diagrama de mai jos: </w:t>
      </w:r>
    </w:p>
    <w:p w:rsidR="00F30EEB" w:rsidRPr="00BE33EA" w:rsidRDefault="0045239C" w:rsidP="00F30EEB">
      <w:pPr>
        <w:ind w:left="851"/>
        <w:jc w:val="both"/>
        <w:rPr>
          <w:rFonts w:ascii="Arial" w:hAnsi="Arial"/>
          <w:sz w:val="24"/>
          <w:szCs w:val="24"/>
          <w:lang w:eastAsia="ro-RO" w:bidi="pa-IN"/>
        </w:rPr>
      </w:pPr>
      <w:r w:rsidRPr="0045239C">
        <w:rPr>
          <w:rFonts w:ascii="Arial" w:hAnsi="Arial"/>
          <w:noProof/>
          <w:sz w:val="24"/>
          <w:szCs w:val="24"/>
          <w:lang w:val="en-US"/>
        </w:rPr>
        <w:drawing>
          <wp:inline distT="0" distB="0" distL="0" distR="0">
            <wp:extent cx="4679016" cy="2733675"/>
            <wp:effectExtent l="19050" t="0" r="26334" b="0"/>
            <wp:docPr id="6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45239C" w:rsidRPr="007A5565" w:rsidRDefault="0045239C" w:rsidP="00962B35">
      <w:pPr>
        <w:pStyle w:val="Beschriftung-FiguresCaracter"/>
      </w:pPr>
      <w:r w:rsidRPr="007A5565">
        <w:t xml:space="preserve">Fig. </w:t>
      </w:r>
      <w:r>
        <w:t>2.16 – 14 - Volum de apa extras in perioada 2011 - 2012</w:t>
      </w:r>
    </w:p>
    <w:p w:rsidR="0045239C" w:rsidRPr="00CA6C34" w:rsidRDefault="0045239C" w:rsidP="007E13F4">
      <w:pPr>
        <w:pStyle w:val="SubSubSubTitlu"/>
      </w:pPr>
      <w:bookmarkStart w:id="387" w:name="_Toc369259430"/>
      <w:r w:rsidRPr="00CA6C34">
        <w:t>Consumul de apa</w:t>
      </w:r>
      <w:bookmarkEnd w:id="387"/>
    </w:p>
    <w:p w:rsidR="0045239C" w:rsidRPr="004978E7" w:rsidRDefault="004F29AA" w:rsidP="0045239C">
      <w:pPr>
        <w:tabs>
          <w:tab w:val="left" w:pos="1170"/>
        </w:tabs>
        <w:spacing w:after="120" w:line="360" w:lineRule="auto"/>
        <w:ind w:left="851"/>
        <w:jc w:val="both"/>
        <w:rPr>
          <w:rFonts w:ascii="Arial" w:hAnsi="Arial" w:cs="Arial"/>
          <w:sz w:val="24"/>
          <w:szCs w:val="24"/>
        </w:rPr>
      </w:pPr>
      <w:r w:rsidRPr="004978E7">
        <w:rPr>
          <w:rFonts w:ascii="Arial" w:hAnsi="Arial" w:cs="Arial"/>
          <w:sz w:val="24"/>
          <w:szCs w:val="24"/>
        </w:rPr>
        <w:t>Consumul gospodaresc in localitatea Ivesti a crescut in ultimii trei ani. Cel mai mare consum revine populatiei.</w:t>
      </w:r>
    </w:p>
    <w:p w:rsidR="0045239C" w:rsidRPr="004F1F5D" w:rsidRDefault="0045239C" w:rsidP="0045239C">
      <w:pPr>
        <w:spacing w:after="120"/>
        <w:ind w:left="851"/>
        <w:rPr>
          <w:sz w:val="20"/>
        </w:rPr>
      </w:pPr>
      <w:r w:rsidRPr="004F1F5D">
        <w:rPr>
          <w:rFonts w:ascii="Arial" w:hAnsi="Arial" w:cs="Arial"/>
          <w:sz w:val="24"/>
          <w:szCs w:val="24"/>
        </w:rPr>
        <w:t>Consumul mediu facturat</w:t>
      </w:r>
      <w:r>
        <w:rPr>
          <w:rFonts w:ascii="Arial" w:hAnsi="Arial" w:cs="Arial"/>
          <w:sz w:val="24"/>
          <w:szCs w:val="24"/>
        </w:rPr>
        <w:t xml:space="preserve"> in anul 2012 in comuna Liesti</w:t>
      </w:r>
      <w:r w:rsidRPr="004F1F5D">
        <w:rPr>
          <w:rFonts w:ascii="Arial" w:hAnsi="Arial" w:cs="Arial"/>
          <w:sz w:val="24"/>
          <w:szCs w:val="24"/>
        </w:rPr>
        <w:t xml:space="preserve"> a fost de</w:t>
      </w:r>
      <w:r w:rsidR="004F29AA">
        <w:rPr>
          <w:rFonts w:ascii="Arial" w:hAnsi="Arial" w:cs="Arial"/>
          <w:sz w:val="24"/>
          <w:szCs w:val="24"/>
        </w:rPr>
        <w:t>9</w:t>
      </w:r>
      <w:r>
        <w:rPr>
          <w:rFonts w:ascii="Arial" w:hAnsi="Arial" w:cs="Arial"/>
          <w:sz w:val="24"/>
          <w:szCs w:val="24"/>
        </w:rPr>
        <w:t>8</w:t>
      </w:r>
      <w:r w:rsidRPr="004F1F5D">
        <w:rPr>
          <w:rFonts w:ascii="Arial" w:hAnsi="Arial" w:cs="Arial"/>
          <w:sz w:val="24"/>
          <w:szCs w:val="24"/>
        </w:rPr>
        <w:t xml:space="preserve"> mc/zi.</w:t>
      </w:r>
    </w:p>
    <w:p w:rsidR="0045239C" w:rsidRDefault="0045239C" w:rsidP="0045239C">
      <w:pPr>
        <w:tabs>
          <w:tab w:val="left" w:pos="1170"/>
        </w:tabs>
        <w:spacing w:after="120" w:line="360" w:lineRule="auto"/>
        <w:ind w:left="851"/>
        <w:jc w:val="both"/>
        <w:rPr>
          <w:rFonts w:ascii="Arial" w:hAnsi="Arial" w:cs="Arial"/>
          <w:sz w:val="24"/>
          <w:szCs w:val="24"/>
        </w:rPr>
      </w:pPr>
      <w:r>
        <w:rPr>
          <w:rFonts w:ascii="Arial" w:hAnsi="Arial" w:cs="Arial"/>
          <w:sz w:val="24"/>
          <w:szCs w:val="24"/>
        </w:rPr>
        <w:t>In tabelul de mai jos sunt prezentate valorile referitoare la evolutia consumului de apa furnizat catre consumatori din sistemul de alimentare cu apa Liesti - de SC APA CANAL SA GALATI, in ulltimii 3</w:t>
      </w:r>
      <w:r w:rsidRPr="00CA6C34">
        <w:rPr>
          <w:rFonts w:ascii="Arial" w:hAnsi="Arial" w:cs="Arial"/>
          <w:sz w:val="24"/>
          <w:szCs w:val="24"/>
        </w:rPr>
        <w:t xml:space="preserve"> ani: </w:t>
      </w:r>
    </w:p>
    <w:p w:rsidR="00F30EEB" w:rsidRPr="0045239C" w:rsidRDefault="00F30EEB" w:rsidP="00F30EEB">
      <w:pPr>
        <w:ind w:left="851"/>
        <w:jc w:val="both"/>
        <w:rPr>
          <w:rFonts w:ascii="Arial" w:hAnsi="Arial"/>
          <w:sz w:val="24"/>
          <w:szCs w:val="24"/>
          <w:lang w:eastAsia="ro-RO" w:bidi="pa-IN"/>
        </w:rPr>
      </w:pPr>
    </w:p>
    <w:p w:rsidR="004F29AA" w:rsidRPr="00101740" w:rsidRDefault="004F29AA" w:rsidP="004F29AA">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2.16- 11 -</w:t>
      </w:r>
      <w:r w:rsidRPr="00101740">
        <w:rPr>
          <w:rFonts w:ascii="Arial" w:hAnsi="Arial" w:cs="Arial"/>
          <w:b/>
          <w:bCs/>
          <w:sz w:val="20"/>
        </w:rPr>
        <w:t xml:space="preserve"> Evoluti</w:t>
      </w:r>
      <w:r>
        <w:rPr>
          <w:rFonts w:ascii="Arial" w:hAnsi="Arial" w:cs="Arial"/>
          <w:b/>
          <w:bCs/>
          <w:sz w:val="20"/>
        </w:rPr>
        <w:t>a consumului de apa in ultimii 3</w:t>
      </w:r>
      <w:r w:rsidRPr="00101740">
        <w:rPr>
          <w:rFonts w:ascii="Arial" w:hAnsi="Arial" w:cs="Arial"/>
          <w:b/>
          <w:bCs/>
          <w:sz w:val="20"/>
        </w:rPr>
        <w:t xml:space="preserve"> ani:</w:t>
      </w:r>
    </w:p>
    <w:tbl>
      <w:tblPr>
        <w:tblW w:w="8080" w:type="dxa"/>
        <w:tblInd w:w="881" w:type="dxa"/>
        <w:tblLayout w:type="fixed"/>
        <w:tblCellMar>
          <w:left w:w="30" w:type="dxa"/>
          <w:right w:w="30" w:type="dxa"/>
        </w:tblCellMar>
        <w:tblLook w:val="0000" w:firstRow="0" w:lastRow="0" w:firstColumn="0" w:lastColumn="0" w:noHBand="0" w:noVBand="0"/>
      </w:tblPr>
      <w:tblGrid>
        <w:gridCol w:w="2693"/>
        <w:gridCol w:w="1701"/>
        <w:gridCol w:w="1701"/>
        <w:gridCol w:w="1985"/>
      </w:tblGrid>
      <w:tr w:rsidR="004F29AA" w:rsidRPr="00CA6C34" w:rsidTr="00197A06">
        <w:trPr>
          <w:trHeight w:val="266"/>
        </w:trPr>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4F29AA" w:rsidRPr="00B943BB" w:rsidRDefault="004F29AA" w:rsidP="00197A06">
            <w:pPr>
              <w:jc w:val="center"/>
              <w:rPr>
                <w:rFonts w:ascii="Arial" w:hAnsi="Arial" w:cs="Arial"/>
                <w:b/>
                <w:snapToGrid w:val="0"/>
                <w:sz w:val="24"/>
                <w:szCs w:val="24"/>
              </w:rPr>
            </w:pPr>
            <w:r w:rsidRPr="00B943BB">
              <w:rPr>
                <w:rFonts w:ascii="Arial" w:hAnsi="Arial" w:cs="Arial"/>
                <w:b/>
                <w:snapToGrid w:val="0"/>
                <w:sz w:val="24"/>
                <w:szCs w:val="24"/>
              </w:rPr>
              <w:t>Tip consumator</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4F29AA" w:rsidRPr="00B943BB" w:rsidRDefault="004F29AA" w:rsidP="00197A06">
            <w:pPr>
              <w:jc w:val="center"/>
              <w:rPr>
                <w:rFonts w:ascii="Arial" w:hAnsi="Arial" w:cs="Arial"/>
                <w:b/>
                <w:sz w:val="24"/>
                <w:szCs w:val="24"/>
              </w:rPr>
            </w:pPr>
            <w:r w:rsidRPr="00B943BB">
              <w:rPr>
                <w:rFonts w:ascii="Arial" w:hAnsi="Arial" w:cs="Arial"/>
                <w:b/>
                <w:sz w:val="24"/>
                <w:szCs w:val="24"/>
              </w:rPr>
              <w:t>2010</w:t>
            </w:r>
          </w:p>
          <w:p w:rsidR="004F29AA" w:rsidRPr="00B943BB" w:rsidRDefault="004F29AA" w:rsidP="00197A06">
            <w:pPr>
              <w:jc w:val="center"/>
              <w:rPr>
                <w:rFonts w:ascii="Arial" w:hAnsi="Arial" w:cs="Arial"/>
                <w:b/>
                <w:sz w:val="24"/>
                <w:szCs w:val="24"/>
              </w:rPr>
            </w:pPr>
            <w:r w:rsidRPr="00B943BB">
              <w:rPr>
                <w:rFonts w:ascii="Arial" w:hAnsi="Arial" w:cs="Arial"/>
                <w:b/>
                <w:sz w:val="24"/>
                <w:szCs w:val="24"/>
              </w:rPr>
              <w:t>(mc/zi)</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4F29AA" w:rsidRPr="00B943BB" w:rsidRDefault="004F29AA" w:rsidP="00197A06">
            <w:pPr>
              <w:jc w:val="center"/>
              <w:rPr>
                <w:rFonts w:ascii="Arial" w:hAnsi="Arial" w:cs="Arial"/>
                <w:b/>
                <w:sz w:val="24"/>
                <w:szCs w:val="24"/>
              </w:rPr>
            </w:pPr>
            <w:r w:rsidRPr="00B943BB">
              <w:rPr>
                <w:rFonts w:ascii="Arial" w:hAnsi="Arial" w:cs="Arial"/>
                <w:b/>
                <w:sz w:val="24"/>
                <w:szCs w:val="24"/>
              </w:rPr>
              <w:t>2011</w:t>
            </w:r>
          </w:p>
          <w:p w:rsidR="004F29AA" w:rsidRPr="00B943BB" w:rsidRDefault="004F29AA" w:rsidP="00197A06">
            <w:pPr>
              <w:jc w:val="center"/>
              <w:rPr>
                <w:rFonts w:ascii="Arial" w:hAnsi="Arial" w:cs="Arial"/>
                <w:b/>
                <w:sz w:val="24"/>
                <w:szCs w:val="24"/>
              </w:rPr>
            </w:pPr>
            <w:r w:rsidRPr="00B943BB">
              <w:rPr>
                <w:rFonts w:ascii="Arial" w:hAnsi="Arial" w:cs="Arial"/>
                <w:b/>
                <w:sz w:val="24"/>
                <w:szCs w:val="24"/>
              </w:rPr>
              <w:t>(mc/zi)</w:t>
            </w:r>
          </w:p>
        </w:tc>
        <w:tc>
          <w:tcPr>
            <w:tcW w:w="1985"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4F29AA" w:rsidRPr="00B943BB" w:rsidRDefault="004F29AA" w:rsidP="00197A06">
            <w:pPr>
              <w:jc w:val="center"/>
              <w:rPr>
                <w:rFonts w:ascii="Arial" w:hAnsi="Arial" w:cs="Arial"/>
                <w:b/>
                <w:sz w:val="24"/>
                <w:szCs w:val="24"/>
              </w:rPr>
            </w:pPr>
            <w:r w:rsidRPr="00B943BB">
              <w:rPr>
                <w:rFonts w:ascii="Arial" w:hAnsi="Arial" w:cs="Arial"/>
                <w:b/>
                <w:sz w:val="24"/>
                <w:szCs w:val="24"/>
              </w:rPr>
              <w:t>2012</w:t>
            </w:r>
          </w:p>
          <w:p w:rsidR="004F29AA" w:rsidRPr="00B943BB" w:rsidRDefault="004F29AA" w:rsidP="00197A06">
            <w:pPr>
              <w:jc w:val="center"/>
              <w:rPr>
                <w:rFonts w:ascii="Arial" w:hAnsi="Arial" w:cs="Arial"/>
                <w:b/>
                <w:sz w:val="24"/>
                <w:szCs w:val="24"/>
              </w:rPr>
            </w:pPr>
            <w:r w:rsidRPr="00B943BB">
              <w:rPr>
                <w:rFonts w:ascii="Arial" w:hAnsi="Arial" w:cs="Arial"/>
                <w:b/>
                <w:sz w:val="24"/>
                <w:szCs w:val="24"/>
              </w:rPr>
              <w:t>(mc/zi)</w:t>
            </w:r>
          </w:p>
        </w:tc>
      </w:tr>
      <w:tr w:rsidR="004F29AA" w:rsidRPr="00CA6C34" w:rsidTr="00197A06">
        <w:trPr>
          <w:trHeight w:val="251"/>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4F29AA" w:rsidRPr="00B943BB" w:rsidRDefault="004F29AA" w:rsidP="00197A06">
            <w:pPr>
              <w:rPr>
                <w:rFonts w:ascii="Arial" w:hAnsi="Arial" w:cs="Arial"/>
                <w:sz w:val="24"/>
                <w:szCs w:val="24"/>
                <w:lang w:val="de-AT"/>
              </w:rPr>
            </w:pPr>
            <w:r w:rsidRPr="00B943BB">
              <w:rPr>
                <w:rFonts w:ascii="Arial" w:hAnsi="Arial" w:cs="Arial"/>
                <w:sz w:val="24"/>
                <w:szCs w:val="24"/>
              </w:rPr>
              <w:t>Consum gospodaresc</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4F29AA" w:rsidRPr="00B943BB" w:rsidRDefault="004F29AA" w:rsidP="00197A06">
            <w:pPr>
              <w:jc w:val="center"/>
              <w:rPr>
                <w:rFonts w:ascii="Arial" w:hAnsi="Arial" w:cs="Arial"/>
                <w:sz w:val="24"/>
                <w:szCs w:val="24"/>
                <w:lang w:val="de-AT"/>
              </w:rPr>
            </w:pPr>
            <w:r>
              <w:rPr>
                <w:rFonts w:ascii="Arial" w:hAnsi="Arial" w:cs="Arial"/>
                <w:sz w:val="24"/>
                <w:szCs w:val="24"/>
                <w:lang w:val="de-AT"/>
              </w:rPr>
              <w:t>68,2</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4F29AA" w:rsidRPr="00B943BB" w:rsidRDefault="004F29AA" w:rsidP="00197A06">
            <w:pPr>
              <w:jc w:val="center"/>
              <w:rPr>
                <w:rFonts w:ascii="Arial" w:hAnsi="Arial" w:cs="Arial"/>
                <w:sz w:val="24"/>
                <w:szCs w:val="24"/>
                <w:lang w:val="de-AT"/>
              </w:rPr>
            </w:pPr>
            <w:r>
              <w:rPr>
                <w:rFonts w:ascii="Arial" w:hAnsi="Arial" w:cs="Arial"/>
                <w:sz w:val="24"/>
                <w:szCs w:val="24"/>
                <w:lang w:val="de-AT"/>
              </w:rPr>
              <w:t>96,7</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4F29AA" w:rsidRPr="00B943BB" w:rsidRDefault="004F29AA" w:rsidP="00197A06">
            <w:pPr>
              <w:jc w:val="center"/>
              <w:rPr>
                <w:rFonts w:ascii="Arial" w:hAnsi="Arial" w:cs="Arial"/>
                <w:sz w:val="24"/>
                <w:szCs w:val="24"/>
                <w:lang w:val="de-AT"/>
              </w:rPr>
            </w:pPr>
            <w:r>
              <w:rPr>
                <w:rFonts w:ascii="Arial" w:hAnsi="Arial" w:cs="Arial"/>
                <w:sz w:val="24"/>
                <w:szCs w:val="24"/>
                <w:lang w:val="de-AT"/>
              </w:rPr>
              <w:t>98,1</w:t>
            </w:r>
          </w:p>
        </w:tc>
      </w:tr>
      <w:tr w:rsidR="004F29AA" w:rsidRPr="00CA6C34" w:rsidTr="00197A06">
        <w:trPr>
          <w:trHeight w:val="295"/>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4F29AA" w:rsidRPr="00B943BB" w:rsidRDefault="004F29AA" w:rsidP="00197A06">
            <w:pPr>
              <w:rPr>
                <w:rFonts w:ascii="Arial" w:hAnsi="Arial" w:cs="Arial"/>
                <w:sz w:val="24"/>
                <w:szCs w:val="24"/>
                <w:lang w:val="de-AT"/>
              </w:rPr>
            </w:pPr>
            <w:r w:rsidRPr="00B943BB">
              <w:rPr>
                <w:rFonts w:ascii="Arial" w:hAnsi="Arial" w:cs="Arial"/>
                <w:snapToGrid w:val="0"/>
                <w:sz w:val="24"/>
                <w:szCs w:val="24"/>
              </w:rPr>
              <w:t>Consum agenti industriali si institutii publice</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4F29AA" w:rsidRPr="00B943BB" w:rsidRDefault="004F29AA" w:rsidP="00197A06">
            <w:pPr>
              <w:jc w:val="center"/>
              <w:rPr>
                <w:rFonts w:ascii="Arial" w:hAnsi="Arial" w:cs="Arial"/>
                <w:sz w:val="24"/>
                <w:szCs w:val="24"/>
                <w:lang w:val="de-AT"/>
              </w:rPr>
            </w:pPr>
            <w:r>
              <w:rPr>
                <w:rFonts w:ascii="Arial" w:hAnsi="Arial" w:cs="Arial"/>
                <w:sz w:val="24"/>
                <w:szCs w:val="24"/>
                <w:lang w:val="de-AT"/>
              </w:rPr>
              <w:t>4,4</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4F29AA" w:rsidRPr="00B943BB" w:rsidRDefault="004F29AA" w:rsidP="00197A06">
            <w:pPr>
              <w:jc w:val="center"/>
              <w:rPr>
                <w:rFonts w:ascii="Arial" w:hAnsi="Arial" w:cs="Arial"/>
                <w:sz w:val="24"/>
                <w:szCs w:val="24"/>
                <w:lang w:val="de-AT"/>
              </w:rPr>
            </w:pPr>
            <w:r>
              <w:rPr>
                <w:rFonts w:ascii="Arial" w:hAnsi="Arial" w:cs="Arial"/>
                <w:sz w:val="24"/>
                <w:szCs w:val="24"/>
                <w:lang w:val="de-AT"/>
              </w:rPr>
              <w:t>11,8</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4F29AA" w:rsidRPr="00B943BB" w:rsidRDefault="004F29AA" w:rsidP="00197A06">
            <w:pPr>
              <w:jc w:val="center"/>
              <w:rPr>
                <w:rFonts w:ascii="Arial" w:hAnsi="Arial" w:cs="Arial"/>
                <w:sz w:val="24"/>
                <w:szCs w:val="24"/>
                <w:lang w:val="de-AT"/>
              </w:rPr>
            </w:pPr>
            <w:r>
              <w:rPr>
                <w:rFonts w:ascii="Arial" w:hAnsi="Arial" w:cs="Arial"/>
                <w:sz w:val="24"/>
                <w:szCs w:val="24"/>
                <w:lang w:val="de-AT"/>
              </w:rPr>
              <w:t>6,13</w:t>
            </w:r>
          </w:p>
        </w:tc>
      </w:tr>
    </w:tbl>
    <w:p w:rsidR="00F30EEB" w:rsidRDefault="00F30EEB" w:rsidP="00F30EEB">
      <w:pPr>
        <w:ind w:left="851"/>
        <w:jc w:val="both"/>
        <w:rPr>
          <w:rFonts w:ascii="Arial" w:hAnsi="Arial"/>
          <w:sz w:val="24"/>
          <w:szCs w:val="24"/>
          <w:lang w:val="it-IT" w:eastAsia="ro-RO" w:bidi="pa-IN"/>
        </w:rPr>
      </w:pPr>
    </w:p>
    <w:p w:rsidR="004F29AA" w:rsidRDefault="004F29AA" w:rsidP="00F30EEB">
      <w:pPr>
        <w:ind w:left="851"/>
        <w:jc w:val="both"/>
        <w:rPr>
          <w:rFonts w:ascii="Arial" w:hAnsi="Arial"/>
          <w:sz w:val="24"/>
          <w:szCs w:val="24"/>
          <w:lang w:val="it-IT" w:eastAsia="ro-RO" w:bidi="pa-IN"/>
        </w:rPr>
      </w:pPr>
      <w:r w:rsidRPr="004F29AA">
        <w:rPr>
          <w:rFonts w:ascii="Arial" w:hAnsi="Arial"/>
          <w:noProof/>
          <w:sz w:val="24"/>
          <w:szCs w:val="24"/>
          <w:lang w:val="en-US"/>
        </w:rPr>
        <w:drawing>
          <wp:inline distT="0" distB="0" distL="0" distR="0">
            <wp:extent cx="5095875" cy="3181350"/>
            <wp:effectExtent l="19050" t="0" r="9525" b="0"/>
            <wp:docPr id="6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B00638" w:rsidRDefault="00B00638" w:rsidP="00B00638">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Pr>
          <w:rFonts w:ascii="Arial" w:hAnsi="Arial" w:cs="Arial"/>
          <w:b/>
          <w:bCs/>
          <w:sz w:val="20"/>
        </w:rPr>
        <w:t>.16 – 15 Consumul de apa pe categorii de consumatori in</w:t>
      </w:r>
      <w:r w:rsidRPr="004D7619">
        <w:rPr>
          <w:rFonts w:ascii="Arial" w:hAnsi="Arial" w:cs="Arial"/>
          <w:b/>
          <w:bCs/>
          <w:sz w:val="20"/>
        </w:rPr>
        <w:t xml:space="preserve"> perioada 20</w:t>
      </w:r>
      <w:r>
        <w:rPr>
          <w:rFonts w:ascii="Arial" w:hAnsi="Arial" w:cs="Arial"/>
          <w:b/>
          <w:bCs/>
          <w:sz w:val="20"/>
        </w:rPr>
        <w:t>10</w:t>
      </w:r>
      <w:r w:rsidRPr="004D7619">
        <w:rPr>
          <w:rFonts w:ascii="Arial" w:hAnsi="Arial" w:cs="Arial"/>
          <w:b/>
          <w:bCs/>
          <w:sz w:val="20"/>
        </w:rPr>
        <w:t>-20</w:t>
      </w:r>
      <w:r>
        <w:rPr>
          <w:rFonts w:ascii="Arial" w:hAnsi="Arial" w:cs="Arial"/>
          <w:b/>
          <w:bCs/>
          <w:sz w:val="20"/>
        </w:rPr>
        <w:t>12</w:t>
      </w:r>
    </w:p>
    <w:p w:rsidR="00B00638" w:rsidRPr="00E66468" w:rsidRDefault="00B00638" w:rsidP="00B00638">
      <w:pPr>
        <w:tabs>
          <w:tab w:val="left" w:pos="1170"/>
        </w:tabs>
        <w:spacing w:after="120" w:line="360" w:lineRule="auto"/>
        <w:ind w:left="851"/>
        <w:jc w:val="both"/>
        <w:rPr>
          <w:rFonts w:ascii="Arial" w:hAnsi="Arial" w:cs="Arial"/>
          <w:sz w:val="24"/>
          <w:szCs w:val="24"/>
        </w:rPr>
      </w:pPr>
      <w:r w:rsidRPr="00E66468">
        <w:rPr>
          <w:rFonts w:ascii="Arial" w:hAnsi="Arial" w:cs="Arial"/>
          <w:sz w:val="24"/>
          <w:szCs w:val="24"/>
        </w:rPr>
        <w:t>Cantitatile de apa facturate in 2010, 2011 si 2012, pe categorii de consumatori, sunt prezentate in tabelul de mai jos:</w:t>
      </w:r>
    </w:p>
    <w:p w:rsidR="00B00638" w:rsidRPr="00E6563A" w:rsidRDefault="00B00638" w:rsidP="00B00638">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 xml:space="preserve">el2.16- 5 </w:t>
      </w:r>
      <w:r w:rsidRPr="00E6563A">
        <w:rPr>
          <w:rFonts w:ascii="Arial" w:hAnsi="Arial" w:cs="Arial"/>
          <w:b/>
          <w:bCs/>
          <w:sz w:val="20"/>
          <w:lang w:val="it-IT"/>
        </w:rPr>
        <w:t>Consum de apa factu</w:t>
      </w:r>
      <w:r>
        <w:rPr>
          <w:rFonts w:ascii="Arial" w:hAnsi="Arial" w:cs="Arial"/>
          <w:b/>
          <w:bCs/>
          <w:sz w:val="20"/>
          <w:lang w:val="it-IT"/>
        </w:rPr>
        <w:t>rat pe categorii de consumatori</w:t>
      </w:r>
      <w:r w:rsidRPr="00E6563A">
        <w:rPr>
          <w:rFonts w:ascii="Arial" w:hAnsi="Arial" w:cs="Arial"/>
          <w:b/>
          <w:bCs/>
          <w:sz w:val="20"/>
          <w:lang w:val="it-IT"/>
        </w:rPr>
        <w:t xml:space="preserve"> in</w:t>
      </w:r>
      <w:r>
        <w:rPr>
          <w:rFonts w:ascii="Arial" w:hAnsi="Arial" w:cs="Arial"/>
          <w:b/>
          <w:bCs/>
          <w:sz w:val="20"/>
          <w:lang w:val="it-IT"/>
        </w:rPr>
        <w:t xml:space="preserve"> perioada</w:t>
      </w:r>
      <w:r w:rsidRPr="00E6563A">
        <w:rPr>
          <w:rFonts w:ascii="Arial" w:hAnsi="Arial" w:cs="Arial"/>
          <w:b/>
          <w:bCs/>
          <w:sz w:val="20"/>
          <w:lang w:val="it-IT"/>
        </w:rPr>
        <w:t xml:space="preserve"> 20</w:t>
      </w:r>
      <w:r>
        <w:rPr>
          <w:rFonts w:ascii="Arial" w:hAnsi="Arial" w:cs="Arial"/>
          <w:b/>
          <w:bCs/>
          <w:sz w:val="20"/>
          <w:lang w:val="it-IT"/>
        </w:rPr>
        <w:t xml:space="preserve">10 - </w:t>
      </w:r>
      <w:r w:rsidRPr="00E6563A">
        <w:rPr>
          <w:rFonts w:ascii="Arial" w:hAnsi="Arial" w:cs="Arial"/>
          <w:b/>
          <w:bCs/>
          <w:sz w:val="20"/>
          <w:lang w:val="it-IT"/>
        </w:rPr>
        <w:t>20</w:t>
      </w:r>
      <w:r>
        <w:rPr>
          <w:rFonts w:ascii="Arial" w:hAnsi="Arial" w:cs="Arial"/>
          <w:b/>
          <w:bCs/>
          <w:sz w:val="20"/>
          <w:lang w:val="it-IT"/>
        </w:rPr>
        <w:t>12</w:t>
      </w:r>
    </w:p>
    <w:tbl>
      <w:tblPr>
        <w:tblW w:w="8079"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268"/>
        <w:gridCol w:w="851"/>
        <w:gridCol w:w="1559"/>
        <w:gridCol w:w="1418"/>
        <w:gridCol w:w="1275"/>
      </w:tblGrid>
      <w:tr w:rsidR="00B00638" w:rsidRPr="00EB518E" w:rsidTr="00197A06">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B00638" w:rsidRPr="00A26302" w:rsidRDefault="00B00638" w:rsidP="00197A06">
            <w:pPr>
              <w:jc w:val="center"/>
              <w:rPr>
                <w:rFonts w:ascii="Arial" w:hAnsi="Arial" w:cs="Arial"/>
                <w:b/>
                <w:bCs/>
              </w:rPr>
            </w:pPr>
            <w:r w:rsidRPr="00A26302">
              <w:rPr>
                <w:rFonts w:ascii="Arial" w:hAnsi="Arial" w:cs="Arial"/>
                <w:b/>
                <w:bCs/>
              </w:rPr>
              <w:t>No.</w:t>
            </w:r>
          </w:p>
        </w:tc>
        <w:tc>
          <w:tcPr>
            <w:tcW w:w="2268" w:type="dxa"/>
            <w:tcBorders>
              <w:top w:val="single" w:sz="6" w:space="0" w:color="auto"/>
              <w:bottom w:val="single" w:sz="6" w:space="0" w:color="auto"/>
            </w:tcBorders>
            <w:shd w:val="clear" w:color="auto" w:fill="F2F2F2"/>
            <w:noWrap/>
            <w:vAlign w:val="center"/>
          </w:tcPr>
          <w:p w:rsidR="00B00638" w:rsidRPr="00A26302" w:rsidRDefault="00B00638" w:rsidP="00197A06">
            <w:pPr>
              <w:jc w:val="center"/>
              <w:rPr>
                <w:rFonts w:ascii="Arial" w:hAnsi="Arial" w:cs="Arial"/>
                <w:b/>
                <w:bCs/>
              </w:rPr>
            </w:pPr>
            <w:r w:rsidRPr="00A26302">
              <w:rPr>
                <w:rFonts w:ascii="Arial" w:hAnsi="Arial" w:cs="Arial"/>
                <w:b/>
                <w:bCs/>
              </w:rPr>
              <w:t>Tip client</w:t>
            </w:r>
          </w:p>
        </w:tc>
        <w:tc>
          <w:tcPr>
            <w:tcW w:w="851" w:type="dxa"/>
            <w:tcBorders>
              <w:top w:val="single" w:sz="6" w:space="0" w:color="auto"/>
              <w:bottom w:val="single" w:sz="6" w:space="0" w:color="auto"/>
            </w:tcBorders>
            <w:shd w:val="clear" w:color="auto" w:fill="F2F2F2"/>
            <w:noWrap/>
            <w:vAlign w:val="center"/>
          </w:tcPr>
          <w:p w:rsidR="00B00638" w:rsidRPr="00A26302" w:rsidRDefault="00B00638" w:rsidP="00197A06">
            <w:pPr>
              <w:jc w:val="center"/>
              <w:rPr>
                <w:rFonts w:ascii="Arial" w:hAnsi="Arial" w:cs="Arial"/>
                <w:b/>
                <w:bCs/>
              </w:rPr>
            </w:pPr>
            <w:r w:rsidRPr="00A26302">
              <w:rPr>
                <w:rFonts w:ascii="Arial" w:hAnsi="Arial" w:cs="Arial"/>
                <w:b/>
                <w:bCs/>
              </w:rPr>
              <w:t>UM</w:t>
            </w:r>
          </w:p>
        </w:tc>
        <w:tc>
          <w:tcPr>
            <w:tcW w:w="1559" w:type="dxa"/>
            <w:tcBorders>
              <w:top w:val="single" w:sz="6" w:space="0" w:color="auto"/>
              <w:bottom w:val="single" w:sz="6" w:space="0" w:color="auto"/>
            </w:tcBorders>
            <w:shd w:val="clear" w:color="auto" w:fill="F2F2F2"/>
            <w:vAlign w:val="center"/>
          </w:tcPr>
          <w:p w:rsidR="00B00638" w:rsidRPr="00A26302" w:rsidRDefault="00B00638" w:rsidP="00197A06">
            <w:pPr>
              <w:jc w:val="center"/>
              <w:rPr>
                <w:rFonts w:ascii="Arial" w:hAnsi="Arial" w:cs="Arial"/>
                <w:b/>
                <w:bCs/>
              </w:rPr>
            </w:pPr>
            <w:r w:rsidRPr="00A26302">
              <w:rPr>
                <w:rFonts w:ascii="Arial" w:hAnsi="Arial" w:cs="Arial"/>
                <w:b/>
                <w:bCs/>
              </w:rPr>
              <w:t>2010</w:t>
            </w:r>
          </w:p>
        </w:tc>
        <w:tc>
          <w:tcPr>
            <w:tcW w:w="1418" w:type="dxa"/>
            <w:tcBorders>
              <w:top w:val="single" w:sz="6" w:space="0" w:color="auto"/>
              <w:bottom w:val="single" w:sz="6" w:space="0" w:color="auto"/>
            </w:tcBorders>
            <w:shd w:val="clear" w:color="auto" w:fill="F2F2F2"/>
            <w:noWrap/>
            <w:vAlign w:val="center"/>
          </w:tcPr>
          <w:p w:rsidR="00B00638" w:rsidRPr="00A26302" w:rsidRDefault="00B00638" w:rsidP="00197A06">
            <w:pPr>
              <w:jc w:val="center"/>
              <w:rPr>
                <w:rFonts w:ascii="Arial" w:hAnsi="Arial" w:cs="Arial"/>
                <w:b/>
                <w:bCs/>
              </w:rPr>
            </w:pPr>
            <w:r w:rsidRPr="00A26302">
              <w:rPr>
                <w:rFonts w:ascii="Arial" w:hAnsi="Arial" w:cs="Arial"/>
                <w:b/>
                <w:bCs/>
              </w:rPr>
              <w:t>2011</w:t>
            </w:r>
          </w:p>
        </w:tc>
        <w:tc>
          <w:tcPr>
            <w:tcW w:w="1275" w:type="dxa"/>
            <w:tcBorders>
              <w:top w:val="single" w:sz="6" w:space="0" w:color="auto"/>
              <w:bottom w:val="single" w:sz="6" w:space="0" w:color="auto"/>
              <w:right w:val="single" w:sz="6" w:space="0" w:color="auto"/>
            </w:tcBorders>
            <w:shd w:val="clear" w:color="auto" w:fill="F2F2F2"/>
            <w:vAlign w:val="center"/>
          </w:tcPr>
          <w:p w:rsidR="00B00638" w:rsidRPr="00A26302" w:rsidRDefault="00B00638" w:rsidP="00197A06">
            <w:pPr>
              <w:jc w:val="center"/>
              <w:rPr>
                <w:rFonts w:ascii="Arial" w:hAnsi="Arial" w:cs="Arial"/>
                <w:b/>
                <w:bCs/>
              </w:rPr>
            </w:pPr>
            <w:r w:rsidRPr="00A26302">
              <w:rPr>
                <w:rFonts w:ascii="Arial" w:hAnsi="Arial" w:cs="Arial"/>
                <w:b/>
                <w:bCs/>
              </w:rPr>
              <w:t>2012</w:t>
            </w:r>
          </w:p>
        </w:tc>
      </w:tr>
      <w:tr w:rsidR="00B00638" w:rsidRPr="00E6563A" w:rsidTr="00197A06">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rPr>
            </w:pPr>
            <w:r w:rsidRPr="00A26302">
              <w:rPr>
                <w:rFonts w:ascii="Arial" w:hAnsi="Arial" w:cs="Arial"/>
              </w:rPr>
              <w:t>1</w:t>
            </w:r>
          </w:p>
        </w:tc>
        <w:tc>
          <w:tcPr>
            <w:tcW w:w="2268" w:type="dxa"/>
            <w:tcBorders>
              <w:top w:val="single" w:sz="6"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rPr>
                <w:rFonts w:ascii="Arial" w:hAnsi="Arial" w:cs="Arial"/>
              </w:rPr>
            </w:pPr>
            <w:r w:rsidRPr="00A26302">
              <w:rPr>
                <w:rFonts w:ascii="Arial" w:hAnsi="Arial" w:cs="Arial"/>
              </w:rPr>
              <w:t>Populatie</w:t>
            </w:r>
          </w:p>
        </w:tc>
        <w:tc>
          <w:tcPr>
            <w:tcW w:w="851" w:type="dxa"/>
            <w:tcBorders>
              <w:top w:val="single" w:sz="6"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rPr>
            </w:pPr>
            <w:r w:rsidRPr="00A26302">
              <w:rPr>
                <w:rFonts w:ascii="Arial" w:hAnsi="Arial" w:cs="Arial"/>
              </w:rPr>
              <w:t>m³/an</w:t>
            </w:r>
          </w:p>
        </w:tc>
        <w:tc>
          <w:tcPr>
            <w:tcW w:w="1559" w:type="dxa"/>
            <w:tcBorders>
              <w:top w:val="single" w:sz="6" w:space="0" w:color="auto"/>
              <w:left w:val="single" w:sz="4" w:space="0" w:color="auto"/>
              <w:bottom w:val="single" w:sz="4" w:space="0" w:color="auto"/>
              <w:right w:val="single" w:sz="4" w:space="0" w:color="auto"/>
            </w:tcBorders>
            <w:vAlign w:val="center"/>
          </w:tcPr>
          <w:p w:rsidR="00B00638" w:rsidRPr="00A26302" w:rsidRDefault="00B00638" w:rsidP="00197A06">
            <w:pPr>
              <w:jc w:val="center"/>
              <w:rPr>
                <w:rFonts w:ascii="Arial" w:hAnsi="Arial" w:cs="Arial"/>
              </w:rPr>
            </w:pPr>
            <w:r>
              <w:rPr>
                <w:rFonts w:ascii="Arial" w:hAnsi="Arial" w:cs="Arial"/>
              </w:rPr>
              <w:t>24,893</w:t>
            </w:r>
          </w:p>
        </w:tc>
        <w:tc>
          <w:tcPr>
            <w:tcW w:w="1418" w:type="dxa"/>
            <w:tcBorders>
              <w:top w:val="single" w:sz="6"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bCs/>
              </w:rPr>
            </w:pPr>
            <w:r>
              <w:rPr>
                <w:rFonts w:ascii="Arial" w:hAnsi="Arial" w:cs="Arial"/>
                <w:bCs/>
              </w:rPr>
              <w:t>35</w:t>
            </w:r>
            <w:r w:rsidR="004F3DBF">
              <w:rPr>
                <w:rFonts w:ascii="Arial" w:hAnsi="Arial" w:cs="Arial"/>
                <w:bCs/>
              </w:rPr>
              <w:t>,295</w:t>
            </w:r>
          </w:p>
        </w:tc>
        <w:tc>
          <w:tcPr>
            <w:tcW w:w="1275" w:type="dxa"/>
            <w:tcBorders>
              <w:top w:val="single" w:sz="6"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bCs/>
              </w:rPr>
            </w:pPr>
            <w:r>
              <w:rPr>
                <w:rFonts w:ascii="Arial" w:hAnsi="Arial" w:cs="Arial"/>
                <w:bCs/>
              </w:rPr>
              <w:t>35,812</w:t>
            </w:r>
          </w:p>
        </w:tc>
      </w:tr>
      <w:tr w:rsidR="00B00638" w:rsidRPr="00E6563A" w:rsidTr="004F3DBF">
        <w:trPr>
          <w:trHeight w:hRule="exact" w:val="48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jc w:val="center"/>
              <w:rPr>
                <w:rFonts w:ascii="Arial" w:hAnsi="Arial" w:cs="Arial"/>
              </w:rPr>
            </w:pPr>
            <w:r w:rsidRPr="00A26302">
              <w:rPr>
                <w:rFonts w:ascii="Arial" w:hAnsi="Arial" w:cs="Arial"/>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rPr>
                <w:rFonts w:ascii="Arial" w:hAnsi="Arial" w:cs="Arial"/>
              </w:rPr>
            </w:pPr>
            <w:r w:rsidRPr="00A26302">
              <w:rPr>
                <w:rFonts w:ascii="Arial" w:hAnsi="Arial" w:cs="Arial"/>
              </w:rPr>
              <w:t>Ag. Economici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rPr>
            </w:pPr>
            <w:r>
              <w:rPr>
                <w:rFonts w:ascii="Arial" w:hAnsi="Arial" w:cs="Arial"/>
              </w:rPr>
              <w:t>1,606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4F3DBF" w:rsidP="00197A06">
            <w:pPr>
              <w:jc w:val="center"/>
              <w:rPr>
                <w:rFonts w:ascii="Arial" w:hAnsi="Arial" w:cs="Arial"/>
                <w:bCs/>
              </w:rPr>
            </w:pPr>
            <w:r>
              <w:rPr>
                <w:rFonts w:ascii="Arial" w:hAnsi="Arial" w:cs="Arial"/>
                <w:bCs/>
              </w:rPr>
              <w:t>4,300</w:t>
            </w:r>
          </w:p>
        </w:tc>
        <w:tc>
          <w:tcPr>
            <w:tcW w:w="1275"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bCs/>
              </w:rPr>
            </w:pPr>
            <w:r>
              <w:rPr>
                <w:rFonts w:ascii="Arial" w:hAnsi="Arial" w:cs="Arial"/>
                <w:bCs/>
              </w:rPr>
              <w:t>2,238</w:t>
            </w:r>
          </w:p>
        </w:tc>
      </w:tr>
      <w:tr w:rsidR="00B00638" w:rsidRPr="00E6563A" w:rsidTr="00197A06">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jc w:val="center"/>
              <w:rPr>
                <w:rFonts w:ascii="Arial" w:hAnsi="Arial" w:cs="Arial"/>
              </w:rPr>
            </w:pPr>
            <w:r>
              <w:rPr>
                <w:rFonts w:ascii="Arial" w:hAnsi="Arial" w:cs="Arial"/>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rPr>
                <w:rFonts w:ascii="Arial" w:hAnsi="Arial" w:cs="Arial"/>
              </w:rPr>
            </w:pPr>
            <w:r w:rsidRPr="00A26302">
              <w:rPr>
                <w:rFonts w:ascii="Arial" w:hAnsi="Arial" w:cs="Arial"/>
              </w:rPr>
              <w:t>Total facturat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rPr>
            </w:pPr>
            <w:r>
              <w:rPr>
                <w:rFonts w:ascii="Arial" w:hAnsi="Arial" w:cs="Arial"/>
              </w:rPr>
              <w:t>26,449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4F3DBF" w:rsidP="004F3DBF">
            <w:pPr>
              <w:jc w:val="center"/>
              <w:rPr>
                <w:rFonts w:ascii="Arial" w:hAnsi="Arial" w:cs="Arial"/>
                <w:bCs/>
              </w:rPr>
            </w:pPr>
            <w:r>
              <w:rPr>
                <w:rFonts w:ascii="Arial" w:hAnsi="Arial" w:cs="Arial"/>
                <w:bCs/>
              </w:rPr>
              <w:t>39,595</w:t>
            </w:r>
          </w:p>
        </w:tc>
        <w:tc>
          <w:tcPr>
            <w:tcW w:w="1275"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bCs/>
              </w:rPr>
            </w:pPr>
            <w:r>
              <w:rPr>
                <w:rFonts w:ascii="Arial" w:hAnsi="Arial" w:cs="Arial"/>
                <w:bCs/>
              </w:rPr>
              <w:t>38,050</w:t>
            </w:r>
          </w:p>
        </w:tc>
      </w:tr>
      <w:tr w:rsidR="00B00638" w:rsidRPr="00E6563A" w:rsidTr="00197A06">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jc w:val="center"/>
              <w:rPr>
                <w:rFonts w:ascii="Arial" w:hAnsi="Arial" w:cs="Arial"/>
              </w:rPr>
            </w:pPr>
            <w:r>
              <w:rPr>
                <w:rFonts w:ascii="Arial" w:hAnsi="Arial" w:cs="Arial"/>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rPr>
                <w:rFonts w:ascii="Arial" w:hAnsi="Arial" w:cs="Arial"/>
              </w:rPr>
            </w:pPr>
            <w:r w:rsidRPr="00A26302">
              <w:rPr>
                <w:rFonts w:ascii="Arial" w:hAnsi="Arial" w:cs="Arial"/>
              </w:rPr>
              <w:t>Total injectat in retea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rPr>
            </w:pPr>
            <w:r>
              <w:rPr>
                <w:rFonts w:ascii="Arial" w:hAnsi="Arial" w:cs="Arial"/>
              </w:rPr>
              <w:t>34,893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4F3DBF" w:rsidP="00197A06">
            <w:pPr>
              <w:jc w:val="center"/>
              <w:rPr>
                <w:rFonts w:ascii="Arial" w:hAnsi="Arial" w:cs="Arial"/>
                <w:bCs/>
              </w:rPr>
            </w:pPr>
            <w:r>
              <w:rPr>
                <w:rFonts w:ascii="Arial" w:hAnsi="Arial" w:cs="Arial"/>
                <w:bCs/>
              </w:rPr>
              <w:t>60,955</w:t>
            </w:r>
          </w:p>
        </w:tc>
        <w:tc>
          <w:tcPr>
            <w:tcW w:w="1275"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bCs/>
              </w:rPr>
            </w:pPr>
            <w:r>
              <w:rPr>
                <w:rFonts w:ascii="Arial" w:hAnsi="Arial" w:cs="Arial"/>
                <w:bCs/>
              </w:rPr>
              <w:t>61,805</w:t>
            </w:r>
          </w:p>
        </w:tc>
      </w:tr>
      <w:tr w:rsidR="00B00638" w:rsidRPr="00E6563A" w:rsidTr="00197A06">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jc w:val="center"/>
              <w:rPr>
                <w:rFonts w:ascii="Arial" w:hAnsi="Arial" w:cs="Arial"/>
              </w:rPr>
            </w:pPr>
            <w:r>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rPr>
                <w:rFonts w:ascii="Arial" w:hAnsi="Arial" w:cs="Arial"/>
              </w:rPr>
            </w:pPr>
            <w:r w:rsidRPr="00A26302">
              <w:rPr>
                <w:rFonts w:ascii="Arial" w:hAnsi="Arial" w:cs="Arial"/>
              </w:rPr>
              <w:t>Procent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rPr>
            </w:pPr>
            <w:r>
              <w:rPr>
                <w:rFonts w:ascii="Arial" w:hAnsi="Arial" w:cs="Arial"/>
              </w:rPr>
              <w:t>75,8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4F3DBF" w:rsidP="00197A06">
            <w:pPr>
              <w:jc w:val="center"/>
              <w:rPr>
                <w:rFonts w:ascii="Arial" w:hAnsi="Arial" w:cs="Arial"/>
                <w:bCs/>
              </w:rPr>
            </w:pPr>
            <w:r>
              <w:rPr>
                <w:rFonts w:ascii="Arial" w:hAnsi="Arial" w:cs="Arial"/>
                <w:bCs/>
              </w:rPr>
              <w:t>64,5</w:t>
            </w:r>
          </w:p>
        </w:tc>
        <w:tc>
          <w:tcPr>
            <w:tcW w:w="1275"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bCs/>
              </w:rPr>
            </w:pPr>
            <w:r>
              <w:rPr>
                <w:rFonts w:ascii="Arial" w:hAnsi="Arial" w:cs="Arial"/>
                <w:bCs/>
              </w:rPr>
              <w:t>61,5</w:t>
            </w:r>
          </w:p>
        </w:tc>
      </w:tr>
      <w:tr w:rsidR="00B00638" w:rsidRPr="00E6563A" w:rsidTr="00197A06">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jc w:val="center"/>
              <w:rPr>
                <w:rFonts w:ascii="Arial" w:hAnsi="Arial" w:cs="Arial"/>
              </w:rPr>
            </w:pPr>
            <w:r>
              <w:rPr>
                <w:rFonts w:ascii="Arial" w:hAnsi="Arial" w:cs="Arial"/>
              </w:rPr>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rPr>
            </w:pPr>
            <w:r>
              <w:rPr>
                <w:rFonts w:ascii="Arial" w:hAnsi="Arial" w:cs="Arial"/>
              </w:rPr>
              <w:t>8,415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4F3DBF" w:rsidP="00197A06">
            <w:pPr>
              <w:jc w:val="center"/>
              <w:rPr>
                <w:rFonts w:ascii="Arial" w:hAnsi="Arial" w:cs="Arial"/>
                <w:bCs/>
              </w:rPr>
            </w:pPr>
            <w:r>
              <w:rPr>
                <w:rFonts w:ascii="Arial" w:hAnsi="Arial" w:cs="Arial"/>
                <w:bCs/>
              </w:rPr>
              <w:t>21,660</w:t>
            </w:r>
          </w:p>
        </w:tc>
        <w:tc>
          <w:tcPr>
            <w:tcW w:w="1275"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bCs/>
              </w:rPr>
            </w:pPr>
            <w:r>
              <w:rPr>
                <w:rFonts w:ascii="Arial" w:hAnsi="Arial" w:cs="Arial"/>
                <w:bCs/>
              </w:rPr>
              <w:t>23,775</w:t>
            </w:r>
          </w:p>
        </w:tc>
      </w:tr>
      <w:tr w:rsidR="00B00638" w:rsidRPr="00E6563A" w:rsidTr="00197A06">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jc w:val="center"/>
              <w:rPr>
                <w:rFonts w:ascii="Arial" w:hAnsi="Arial" w:cs="Arial"/>
              </w:rPr>
            </w:pPr>
            <w:r>
              <w:rPr>
                <w:rFonts w:ascii="Arial" w:hAnsi="Arial" w:cs="Arial"/>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00638" w:rsidRPr="00A26302" w:rsidRDefault="00B00638" w:rsidP="00197A06">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B00638" w:rsidP="00197A06">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rPr>
            </w:pPr>
            <w:r>
              <w:rPr>
                <w:rFonts w:ascii="Arial" w:hAnsi="Arial" w:cs="Arial"/>
              </w:rPr>
              <w:t>24,2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638" w:rsidRPr="00A26302" w:rsidRDefault="004F3DBF" w:rsidP="00197A06">
            <w:pPr>
              <w:jc w:val="center"/>
              <w:rPr>
                <w:rFonts w:ascii="Arial" w:hAnsi="Arial" w:cs="Arial"/>
                <w:bCs/>
              </w:rPr>
            </w:pPr>
            <w:r>
              <w:rPr>
                <w:rFonts w:ascii="Arial" w:hAnsi="Arial" w:cs="Arial"/>
                <w:bCs/>
              </w:rPr>
              <w:t>35,5</w:t>
            </w:r>
          </w:p>
        </w:tc>
        <w:tc>
          <w:tcPr>
            <w:tcW w:w="1275" w:type="dxa"/>
            <w:tcBorders>
              <w:top w:val="single" w:sz="4" w:space="0" w:color="auto"/>
              <w:left w:val="single" w:sz="4" w:space="0" w:color="auto"/>
              <w:bottom w:val="single" w:sz="4" w:space="0" w:color="auto"/>
              <w:right w:val="single" w:sz="4" w:space="0" w:color="auto"/>
            </w:tcBorders>
            <w:vAlign w:val="center"/>
          </w:tcPr>
          <w:p w:rsidR="00B00638" w:rsidRPr="00A26302" w:rsidRDefault="004F3DBF" w:rsidP="00197A06">
            <w:pPr>
              <w:jc w:val="center"/>
              <w:rPr>
                <w:rFonts w:ascii="Arial" w:hAnsi="Arial" w:cs="Arial"/>
                <w:bCs/>
              </w:rPr>
            </w:pPr>
            <w:r>
              <w:rPr>
                <w:rFonts w:ascii="Arial" w:hAnsi="Arial" w:cs="Arial"/>
                <w:bCs/>
              </w:rPr>
              <w:t>38,5</w:t>
            </w:r>
          </w:p>
        </w:tc>
      </w:tr>
    </w:tbl>
    <w:p w:rsidR="00197A06" w:rsidRPr="00EB518E" w:rsidRDefault="00197A06" w:rsidP="00197A06">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Pr="00EB518E">
        <w:rPr>
          <w:rFonts w:ascii="Arial" w:hAnsi="Arial" w:cs="Arial"/>
          <w:sz w:val="24"/>
          <w:szCs w:val="24"/>
        </w:rPr>
        <w:t xml:space="preserve"> pe categorii de consumatori pentru anii 2010</w:t>
      </w:r>
      <w:r>
        <w:rPr>
          <w:rFonts w:ascii="Arial" w:hAnsi="Arial" w:cs="Arial"/>
          <w:sz w:val="24"/>
          <w:szCs w:val="24"/>
        </w:rPr>
        <w:t xml:space="preserve"> – 2012, in raport cu volumul de apa injectata in retea </w:t>
      </w:r>
      <w:r w:rsidRPr="00EB518E">
        <w:rPr>
          <w:rFonts w:ascii="Arial" w:hAnsi="Arial" w:cs="Arial"/>
          <w:sz w:val="24"/>
          <w:szCs w:val="24"/>
        </w:rPr>
        <w:t>este prezentata grafic in</w:t>
      </w:r>
      <w:r>
        <w:rPr>
          <w:rFonts w:ascii="Arial" w:hAnsi="Arial" w:cs="Arial"/>
          <w:sz w:val="24"/>
          <w:szCs w:val="24"/>
        </w:rPr>
        <w:t xml:space="preserve"> figura de mai jos.</w:t>
      </w:r>
    </w:p>
    <w:p w:rsidR="004F29AA" w:rsidRPr="00197A06" w:rsidRDefault="00197A06" w:rsidP="00F30EEB">
      <w:pPr>
        <w:ind w:left="851"/>
        <w:jc w:val="both"/>
        <w:rPr>
          <w:rFonts w:ascii="Arial" w:hAnsi="Arial"/>
          <w:sz w:val="24"/>
          <w:szCs w:val="24"/>
          <w:lang w:eastAsia="ro-RO" w:bidi="pa-IN"/>
        </w:rPr>
      </w:pPr>
      <w:r w:rsidRPr="00197A06">
        <w:rPr>
          <w:rFonts w:ascii="Arial" w:hAnsi="Arial"/>
          <w:noProof/>
          <w:sz w:val="24"/>
          <w:szCs w:val="24"/>
          <w:lang w:val="en-US"/>
        </w:rPr>
        <w:drawing>
          <wp:inline distT="0" distB="0" distL="0" distR="0">
            <wp:extent cx="4718477" cy="3211287"/>
            <wp:effectExtent l="19050" t="0" r="24973" b="8163"/>
            <wp:docPr id="5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197A06" w:rsidRPr="00ED47D0" w:rsidRDefault="00197A06" w:rsidP="00197A06">
      <w:pPr>
        <w:tabs>
          <w:tab w:val="left" w:pos="1170"/>
        </w:tabs>
        <w:spacing w:after="120" w:line="360" w:lineRule="auto"/>
        <w:ind w:left="851"/>
        <w:jc w:val="both"/>
        <w:rPr>
          <w:rFonts w:ascii="Arial" w:hAnsi="Arial" w:cs="Arial"/>
          <w:b/>
          <w:sz w:val="20"/>
          <w:szCs w:val="20"/>
        </w:rPr>
      </w:pPr>
      <w:r w:rsidRPr="00ED47D0">
        <w:rPr>
          <w:rFonts w:ascii="Arial" w:hAnsi="Arial" w:cs="Arial"/>
          <w:b/>
          <w:sz w:val="20"/>
          <w:szCs w:val="20"/>
        </w:rPr>
        <w:t>Fig. 2.1</w:t>
      </w:r>
      <w:r>
        <w:rPr>
          <w:rFonts w:ascii="Arial" w:hAnsi="Arial" w:cs="Arial"/>
          <w:b/>
          <w:sz w:val="20"/>
          <w:szCs w:val="20"/>
        </w:rPr>
        <w:t>6</w:t>
      </w:r>
      <w:r w:rsidRPr="00ED47D0">
        <w:rPr>
          <w:rFonts w:ascii="Arial" w:hAnsi="Arial" w:cs="Arial"/>
          <w:b/>
          <w:sz w:val="20"/>
          <w:szCs w:val="20"/>
        </w:rPr>
        <w:t xml:space="preserve"> – </w:t>
      </w:r>
      <w:r w:rsidR="00632EE3">
        <w:rPr>
          <w:rFonts w:ascii="Arial" w:hAnsi="Arial" w:cs="Arial"/>
          <w:b/>
          <w:sz w:val="20"/>
          <w:szCs w:val="20"/>
        </w:rPr>
        <w:t>16</w:t>
      </w:r>
      <w:r>
        <w:rPr>
          <w:rFonts w:ascii="Arial" w:hAnsi="Arial" w:cs="Arial"/>
          <w:b/>
          <w:sz w:val="20"/>
          <w:szCs w:val="20"/>
        </w:rPr>
        <w:t xml:space="preserve"> – Volum</w:t>
      </w:r>
      <w:r w:rsidRPr="00ED47D0">
        <w:rPr>
          <w:rFonts w:ascii="Arial" w:hAnsi="Arial" w:cs="Arial"/>
          <w:b/>
          <w:sz w:val="20"/>
          <w:szCs w:val="20"/>
        </w:rPr>
        <w:t xml:space="preserve"> de apa facturata si volum de apa injectata in retea</w:t>
      </w:r>
    </w:p>
    <w:p w:rsidR="004F29AA" w:rsidRPr="00197A06" w:rsidRDefault="004F29AA" w:rsidP="00F30EEB">
      <w:pPr>
        <w:ind w:left="851"/>
        <w:jc w:val="both"/>
        <w:rPr>
          <w:rFonts w:ascii="Arial" w:hAnsi="Arial"/>
          <w:sz w:val="24"/>
          <w:szCs w:val="24"/>
          <w:lang w:eastAsia="ro-RO" w:bidi="pa-IN"/>
        </w:rPr>
      </w:pPr>
    </w:p>
    <w:p w:rsidR="00197A06" w:rsidRDefault="00197A06" w:rsidP="00197A06">
      <w:pPr>
        <w:tabs>
          <w:tab w:val="left" w:pos="1170"/>
        </w:tabs>
        <w:spacing w:after="120" w:line="360" w:lineRule="auto"/>
        <w:ind w:left="851"/>
        <w:jc w:val="both"/>
        <w:rPr>
          <w:rFonts w:ascii="Arial" w:hAnsi="Arial" w:cs="Arial"/>
          <w:sz w:val="24"/>
          <w:szCs w:val="24"/>
        </w:rPr>
      </w:pPr>
      <w:r w:rsidRPr="008854D8">
        <w:rPr>
          <w:rFonts w:ascii="Arial" w:hAnsi="Arial" w:cs="Arial"/>
          <w:sz w:val="24"/>
          <w:szCs w:val="24"/>
        </w:rPr>
        <w:t xml:space="preserve">Volumele de apa facturate si pierderile din retea sunt prezentate in tabelul </w:t>
      </w:r>
      <w:r>
        <w:rPr>
          <w:rFonts w:ascii="Arial" w:hAnsi="Arial" w:cs="Arial"/>
          <w:sz w:val="24"/>
          <w:szCs w:val="24"/>
        </w:rPr>
        <w:t>si figura de mai jos:</w:t>
      </w:r>
    </w:p>
    <w:p w:rsidR="00197A06" w:rsidRPr="00ED47D0" w:rsidRDefault="00197A06" w:rsidP="00197A06">
      <w:pPr>
        <w:tabs>
          <w:tab w:val="left" w:pos="1170"/>
        </w:tabs>
        <w:spacing w:after="120" w:line="360" w:lineRule="auto"/>
        <w:ind w:left="851"/>
        <w:jc w:val="both"/>
        <w:rPr>
          <w:rFonts w:ascii="Arial" w:hAnsi="Arial" w:cs="Arial"/>
          <w:b/>
          <w:sz w:val="20"/>
          <w:szCs w:val="20"/>
        </w:rPr>
      </w:pPr>
      <w:r>
        <w:rPr>
          <w:rFonts w:ascii="Arial" w:hAnsi="Arial" w:cs="Arial"/>
          <w:b/>
          <w:sz w:val="20"/>
          <w:szCs w:val="20"/>
        </w:rPr>
        <w:t>Tabel 2.16</w:t>
      </w:r>
      <w:r w:rsidRPr="00ED47D0">
        <w:rPr>
          <w:rFonts w:ascii="Arial" w:hAnsi="Arial" w:cs="Arial"/>
          <w:b/>
          <w:sz w:val="20"/>
          <w:szCs w:val="20"/>
        </w:rPr>
        <w:t xml:space="preserve"> – 6 - Volume de apa facturata si volumul pierderilor in retea</w:t>
      </w:r>
    </w:p>
    <w:tbl>
      <w:tblPr>
        <w:tblW w:w="7173" w:type="dxa"/>
        <w:tblInd w:w="959" w:type="dxa"/>
        <w:tblLook w:val="04A0" w:firstRow="1" w:lastRow="0" w:firstColumn="1" w:lastColumn="0" w:noHBand="0" w:noVBand="1"/>
      </w:tblPr>
      <w:tblGrid>
        <w:gridCol w:w="2410"/>
        <w:gridCol w:w="1559"/>
        <w:gridCol w:w="1787"/>
        <w:gridCol w:w="1417"/>
      </w:tblGrid>
      <w:tr w:rsidR="00197A06" w:rsidRPr="0062787D" w:rsidTr="00197A0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197A06" w:rsidRPr="0062787D" w:rsidRDefault="00197A06" w:rsidP="00197A0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Volum de apa</w:t>
            </w:r>
          </w:p>
          <w:p w:rsidR="00197A06" w:rsidRPr="0062787D" w:rsidRDefault="00197A06" w:rsidP="00197A06">
            <w:pPr>
              <w:spacing w:after="0" w:line="240" w:lineRule="auto"/>
              <w:ind w:firstLine="34"/>
              <w:jc w:val="center"/>
              <w:rPr>
                <w:rFonts w:ascii="Arial" w:eastAsia="Times New Roman" w:hAnsi="Arial" w:cs="Arial"/>
                <w:b/>
                <w:color w:val="000000"/>
                <w:lang w:eastAsia="ro-RO"/>
              </w:rPr>
            </w:pPr>
            <w:r w:rsidRPr="0062787D">
              <w:rPr>
                <w:rFonts w:ascii="Arial" w:eastAsia="Times New Roman" w:hAnsi="Arial" w:cs="Arial"/>
                <w:b/>
                <w:color w:val="000000"/>
                <w:lang w:eastAsia="ro-RO"/>
              </w:rPr>
              <w:t>[mc/an]</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197A06" w:rsidRPr="0062787D" w:rsidRDefault="00197A06" w:rsidP="00197A0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2010</w:t>
            </w:r>
          </w:p>
        </w:tc>
        <w:tc>
          <w:tcPr>
            <w:tcW w:w="178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197A06" w:rsidRPr="0062787D" w:rsidRDefault="00197A06" w:rsidP="00197A0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2011</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197A06" w:rsidRPr="0062787D" w:rsidRDefault="00197A06" w:rsidP="00197A0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2012</w:t>
            </w:r>
          </w:p>
        </w:tc>
      </w:tr>
      <w:tr w:rsidR="00DF1898" w:rsidRPr="008854D8" w:rsidTr="00DF189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898" w:rsidRPr="008854D8" w:rsidRDefault="00DF1898" w:rsidP="00DF1898">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Total apa facturata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898" w:rsidRPr="00A26302" w:rsidRDefault="00DF1898" w:rsidP="00DF1898">
            <w:pPr>
              <w:jc w:val="center"/>
              <w:rPr>
                <w:rFonts w:ascii="Arial" w:hAnsi="Arial" w:cs="Arial"/>
              </w:rPr>
            </w:pPr>
            <w:r>
              <w:rPr>
                <w:rFonts w:ascii="Arial" w:hAnsi="Arial" w:cs="Arial"/>
              </w:rPr>
              <w:t>26,449</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898" w:rsidRPr="00A26302" w:rsidRDefault="00DF1898" w:rsidP="00DF1898">
            <w:pPr>
              <w:jc w:val="center"/>
              <w:rPr>
                <w:rFonts w:ascii="Arial" w:hAnsi="Arial" w:cs="Arial"/>
                <w:bCs/>
              </w:rPr>
            </w:pPr>
            <w:r>
              <w:rPr>
                <w:rFonts w:ascii="Arial" w:hAnsi="Arial" w:cs="Arial"/>
                <w:bCs/>
              </w:rPr>
              <w:t>39,595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898" w:rsidRPr="00A26302" w:rsidRDefault="00DF1898" w:rsidP="00DF1898">
            <w:pPr>
              <w:jc w:val="center"/>
              <w:rPr>
                <w:rFonts w:ascii="Arial" w:hAnsi="Arial" w:cs="Arial"/>
                <w:bCs/>
              </w:rPr>
            </w:pPr>
            <w:r>
              <w:rPr>
                <w:rFonts w:ascii="Arial" w:hAnsi="Arial" w:cs="Arial"/>
                <w:bCs/>
              </w:rPr>
              <w:t>38,050</w:t>
            </w:r>
          </w:p>
        </w:tc>
      </w:tr>
      <w:tr w:rsidR="00197A06" w:rsidRPr="008854D8" w:rsidTr="00197A0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06" w:rsidRPr="008854D8" w:rsidRDefault="00197A06" w:rsidP="00197A06">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Pierderi in retea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06" w:rsidRPr="008854D8" w:rsidRDefault="002167F1" w:rsidP="002167F1">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7,693</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06" w:rsidRPr="008854D8" w:rsidRDefault="000E4707" w:rsidP="00197A0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19,718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06" w:rsidRPr="008854D8" w:rsidRDefault="000E4707" w:rsidP="00197A0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21,927</w:t>
            </w:r>
          </w:p>
        </w:tc>
      </w:tr>
    </w:tbl>
    <w:p w:rsidR="00197A06" w:rsidRPr="004D4ED3" w:rsidRDefault="00197A06" w:rsidP="00BC077A">
      <w:pPr>
        <w:pStyle w:val="Textnormal"/>
      </w:pPr>
    </w:p>
    <w:p w:rsidR="00197A06" w:rsidRDefault="00197A06" w:rsidP="00F30EEB">
      <w:pPr>
        <w:ind w:left="851"/>
        <w:jc w:val="both"/>
        <w:rPr>
          <w:rFonts w:ascii="Arial" w:hAnsi="Arial"/>
          <w:sz w:val="24"/>
          <w:szCs w:val="24"/>
          <w:lang w:val="it-IT" w:eastAsia="ro-RO" w:bidi="pa-IN"/>
        </w:rPr>
      </w:pPr>
    </w:p>
    <w:p w:rsidR="00197A06" w:rsidRDefault="00197A06" w:rsidP="00F30EEB">
      <w:pPr>
        <w:ind w:left="851"/>
        <w:jc w:val="both"/>
        <w:rPr>
          <w:rFonts w:ascii="Arial" w:hAnsi="Arial"/>
          <w:sz w:val="24"/>
          <w:szCs w:val="24"/>
          <w:lang w:val="it-IT" w:eastAsia="ro-RO" w:bidi="pa-IN"/>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614"/>
      </w:tblGrid>
      <w:tr w:rsidR="00E50001" w:rsidTr="00632EE3">
        <w:trPr>
          <w:trHeight w:val="4316"/>
        </w:trPr>
        <w:tc>
          <w:tcPr>
            <w:tcW w:w="4567" w:type="dxa"/>
          </w:tcPr>
          <w:p w:rsidR="00E50001" w:rsidRDefault="00632EE3" w:rsidP="00F30EEB">
            <w:pPr>
              <w:jc w:val="both"/>
              <w:rPr>
                <w:rFonts w:ascii="Arial" w:hAnsi="Arial"/>
                <w:sz w:val="24"/>
                <w:szCs w:val="24"/>
                <w:lang w:val="it-IT" w:eastAsia="ro-RO" w:bidi="pa-IN"/>
              </w:rPr>
            </w:pPr>
            <w:r w:rsidRPr="00632EE3">
              <w:rPr>
                <w:rFonts w:ascii="Arial" w:hAnsi="Arial"/>
                <w:noProof/>
                <w:sz w:val="24"/>
                <w:szCs w:val="24"/>
                <w:lang w:val="en-US"/>
              </w:rPr>
              <w:drawing>
                <wp:inline distT="0" distB="0" distL="0" distR="0">
                  <wp:extent cx="2733675" cy="2062480"/>
                  <wp:effectExtent l="0" t="0" r="9525" b="13970"/>
                  <wp:docPr id="6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c>
        <w:tc>
          <w:tcPr>
            <w:tcW w:w="4402" w:type="dxa"/>
          </w:tcPr>
          <w:p w:rsidR="00E50001" w:rsidRDefault="00632EE3" w:rsidP="00F30EEB">
            <w:pPr>
              <w:jc w:val="both"/>
              <w:rPr>
                <w:rFonts w:ascii="Arial" w:hAnsi="Arial"/>
                <w:sz w:val="24"/>
                <w:szCs w:val="24"/>
                <w:lang w:val="it-IT" w:eastAsia="ro-RO" w:bidi="pa-IN"/>
              </w:rPr>
            </w:pPr>
            <w:r w:rsidRPr="00632EE3">
              <w:rPr>
                <w:rFonts w:ascii="Arial" w:hAnsi="Arial"/>
                <w:noProof/>
                <w:sz w:val="24"/>
                <w:szCs w:val="24"/>
                <w:lang w:val="en-US"/>
              </w:rPr>
              <w:drawing>
                <wp:inline distT="0" distB="0" distL="0" distR="0">
                  <wp:extent cx="2883406" cy="2431678"/>
                  <wp:effectExtent l="19050" t="0" r="12194" b="6722"/>
                  <wp:docPr id="7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tc>
      </w:tr>
    </w:tbl>
    <w:p w:rsidR="00E50001" w:rsidRPr="00E50001" w:rsidRDefault="00E50001" w:rsidP="00F30EEB">
      <w:pPr>
        <w:ind w:left="851"/>
        <w:jc w:val="both"/>
        <w:rPr>
          <w:rFonts w:ascii="Arial" w:hAnsi="Arial"/>
          <w:sz w:val="24"/>
          <w:szCs w:val="24"/>
          <w:lang w:eastAsia="ro-RO" w:bidi="pa-IN"/>
        </w:rPr>
      </w:pPr>
    </w:p>
    <w:p w:rsidR="00E50001" w:rsidRDefault="00E50001" w:rsidP="00F30EEB">
      <w:pPr>
        <w:ind w:left="851"/>
        <w:jc w:val="both"/>
        <w:rPr>
          <w:rFonts w:ascii="Arial" w:hAnsi="Arial"/>
          <w:sz w:val="24"/>
          <w:szCs w:val="24"/>
          <w:lang w:val="it-IT" w:eastAsia="ro-RO" w:bidi="pa-IN"/>
        </w:rPr>
      </w:pPr>
      <w:r w:rsidRPr="00E50001">
        <w:rPr>
          <w:rFonts w:ascii="Arial" w:hAnsi="Arial"/>
          <w:noProof/>
          <w:sz w:val="24"/>
          <w:szCs w:val="24"/>
          <w:lang w:val="en-US"/>
        </w:rPr>
        <w:drawing>
          <wp:inline distT="0" distB="0" distL="0" distR="0">
            <wp:extent cx="2986405" cy="2319020"/>
            <wp:effectExtent l="19050" t="0" r="23495" b="5080"/>
            <wp:docPr id="6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901E7F" w:rsidRPr="00AA79FD" w:rsidRDefault="00901E7F" w:rsidP="00901E7F">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 xml:space="preserve">16-8 </w:t>
      </w:r>
      <w:r w:rsidRPr="00AA79FD">
        <w:rPr>
          <w:rFonts w:ascii="Arial" w:hAnsi="Arial" w:cs="Arial"/>
          <w:b/>
          <w:sz w:val="20"/>
          <w:szCs w:val="20"/>
        </w:rPr>
        <w:t xml:space="preserve"> Evolutia volumelor de apa</w:t>
      </w:r>
      <w:r>
        <w:rPr>
          <w:rFonts w:ascii="Arial" w:hAnsi="Arial" w:cs="Arial"/>
          <w:b/>
          <w:sz w:val="20"/>
          <w:szCs w:val="20"/>
        </w:rPr>
        <w:t xml:space="preserve"> facturata</w:t>
      </w:r>
      <w:r w:rsidRPr="00AA79FD">
        <w:rPr>
          <w:rFonts w:ascii="Arial" w:hAnsi="Arial" w:cs="Arial"/>
          <w:b/>
          <w:sz w:val="20"/>
          <w:szCs w:val="20"/>
        </w:rPr>
        <w:t xml:space="preserve"> si a pierderilor in retea</w:t>
      </w:r>
      <w:r>
        <w:rPr>
          <w:rFonts w:ascii="Arial" w:hAnsi="Arial" w:cs="Arial"/>
          <w:b/>
          <w:sz w:val="20"/>
          <w:szCs w:val="20"/>
        </w:rPr>
        <w:t xml:space="preserve"> – Ivesti</w:t>
      </w:r>
    </w:p>
    <w:p w:rsidR="00632EE3" w:rsidRDefault="00632EE3" w:rsidP="00632EE3">
      <w:pPr>
        <w:tabs>
          <w:tab w:val="left" w:pos="1170"/>
        </w:tabs>
        <w:spacing w:after="120" w:line="360" w:lineRule="auto"/>
        <w:ind w:left="851"/>
        <w:jc w:val="both"/>
        <w:rPr>
          <w:rFonts w:ascii="Arial" w:hAnsi="Arial" w:cs="Arial"/>
          <w:sz w:val="24"/>
          <w:szCs w:val="24"/>
        </w:rPr>
      </w:pPr>
      <w:r w:rsidRPr="00275162">
        <w:rPr>
          <w:rFonts w:ascii="Arial" w:hAnsi="Arial" w:cs="Arial"/>
          <w:sz w:val="24"/>
          <w:szCs w:val="24"/>
        </w:rPr>
        <w:t xml:space="preserve">Datele prezentate arata amplitudinea pierderilor de apa din retele. Pierderile de apa sunt strict </w:t>
      </w:r>
      <w:r>
        <w:rPr>
          <w:rFonts w:ascii="Arial" w:hAnsi="Arial" w:cs="Arial"/>
          <w:sz w:val="24"/>
          <w:szCs w:val="24"/>
        </w:rPr>
        <w:t xml:space="preserve">legate de vechimea conductelor. Numarul avariilor estre de 9 /km/an.Raportat la lungimea retelei, </w:t>
      </w:r>
      <w:r w:rsidRPr="00275162">
        <w:rPr>
          <w:rFonts w:ascii="Arial" w:hAnsi="Arial" w:cs="Arial"/>
          <w:sz w:val="24"/>
          <w:szCs w:val="24"/>
        </w:rPr>
        <w:t>procentul pierderilor</w:t>
      </w:r>
      <w:r>
        <w:rPr>
          <w:rFonts w:ascii="Arial" w:hAnsi="Arial" w:cs="Arial"/>
          <w:sz w:val="24"/>
          <w:szCs w:val="24"/>
        </w:rPr>
        <w:t xml:space="preserve"> este destul de ridicat. </w:t>
      </w:r>
    </w:p>
    <w:p w:rsidR="00E50001" w:rsidRPr="00C77487" w:rsidRDefault="00E50001" w:rsidP="00E50001">
      <w:pPr>
        <w:tabs>
          <w:tab w:val="left" w:pos="1170"/>
        </w:tabs>
        <w:spacing w:after="120" w:line="360" w:lineRule="auto"/>
        <w:ind w:left="851"/>
        <w:jc w:val="both"/>
        <w:rPr>
          <w:rFonts w:ascii="Arial" w:hAnsi="Arial" w:cs="Arial"/>
          <w:sz w:val="24"/>
          <w:szCs w:val="24"/>
        </w:rPr>
      </w:pPr>
      <w:r>
        <w:rPr>
          <w:rFonts w:ascii="Arial" w:hAnsi="Arial" w:cs="Arial"/>
          <w:sz w:val="24"/>
          <w:szCs w:val="24"/>
        </w:rPr>
        <w:t>E</w:t>
      </w:r>
      <w:r w:rsidRPr="00C77487">
        <w:rPr>
          <w:rFonts w:ascii="Arial" w:hAnsi="Arial" w:cs="Arial"/>
          <w:sz w:val="24"/>
          <w:szCs w:val="24"/>
        </w:rPr>
        <w:t xml:space="preserve">volutia cantitatilor de apa captata, distribuita si </w:t>
      </w:r>
      <w:r>
        <w:rPr>
          <w:rFonts w:ascii="Arial" w:hAnsi="Arial" w:cs="Arial"/>
          <w:sz w:val="24"/>
          <w:szCs w:val="24"/>
        </w:rPr>
        <w:t xml:space="preserve">facturata </w:t>
      </w:r>
      <w:r w:rsidRPr="00C77487">
        <w:rPr>
          <w:rFonts w:ascii="Arial" w:hAnsi="Arial" w:cs="Arial"/>
          <w:sz w:val="24"/>
          <w:szCs w:val="24"/>
        </w:rPr>
        <w:t>pentru perioada considerata de timp este prezentata in figura de mai jos.</w:t>
      </w:r>
    </w:p>
    <w:p w:rsidR="00E50001" w:rsidRPr="00E50001" w:rsidRDefault="00901E7F" w:rsidP="00F30EEB">
      <w:pPr>
        <w:ind w:left="851"/>
        <w:jc w:val="both"/>
        <w:rPr>
          <w:rFonts w:ascii="Arial" w:hAnsi="Arial"/>
          <w:sz w:val="24"/>
          <w:szCs w:val="24"/>
          <w:lang w:eastAsia="ro-RO" w:bidi="pa-IN"/>
        </w:rPr>
      </w:pPr>
      <w:r w:rsidRPr="00901E7F">
        <w:rPr>
          <w:rFonts w:ascii="Arial" w:hAnsi="Arial"/>
          <w:noProof/>
          <w:sz w:val="24"/>
          <w:szCs w:val="24"/>
          <w:lang w:val="en-US"/>
        </w:rPr>
        <w:drawing>
          <wp:inline distT="0" distB="0" distL="0" distR="0">
            <wp:extent cx="4914900" cy="3648075"/>
            <wp:effectExtent l="19050" t="0" r="19050" b="0"/>
            <wp:docPr id="6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901E7F" w:rsidRPr="00AA79FD" w:rsidRDefault="00901E7F" w:rsidP="00901E7F">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16 - 9 Volume de apa vehiculate in sistemul de alimentare cu apa</w:t>
      </w:r>
      <w:r w:rsidR="00632EE3">
        <w:rPr>
          <w:rFonts w:ascii="Arial" w:hAnsi="Arial" w:cs="Arial"/>
          <w:b/>
          <w:sz w:val="20"/>
          <w:szCs w:val="20"/>
        </w:rPr>
        <w:t xml:space="preserve"> Ivesti</w:t>
      </w:r>
    </w:p>
    <w:p w:rsidR="00E50001" w:rsidRPr="00901E7F" w:rsidRDefault="00E50001" w:rsidP="00F30EEB">
      <w:pPr>
        <w:ind w:left="851"/>
        <w:jc w:val="both"/>
        <w:rPr>
          <w:rFonts w:ascii="Arial" w:hAnsi="Arial"/>
          <w:sz w:val="24"/>
          <w:szCs w:val="24"/>
          <w:lang w:eastAsia="ro-RO" w:bidi="pa-IN"/>
        </w:rPr>
      </w:pPr>
    </w:p>
    <w:p w:rsidR="00F30EEB" w:rsidRPr="00F30EEB" w:rsidRDefault="00F30EEB" w:rsidP="00F30EEB">
      <w:pPr>
        <w:ind w:left="851"/>
        <w:jc w:val="both"/>
        <w:rPr>
          <w:rFonts w:ascii="Arial" w:hAnsi="Arial"/>
          <w:sz w:val="24"/>
          <w:szCs w:val="24"/>
          <w:lang w:val="it-IT" w:eastAsia="ro-RO" w:bidi="pa-IN"/>
        </w:rPr>
      </w:pPr>
    </w:p>
    <w:p w:rsidR="007C0D76" w:rsidRPr="00CA6C34" w:rsidRDefault="007C0D76" w:rsidP="007E13F4">
      <w:pPr>
        <w:pStyle w:val="Subsubtitlu"/>
      </w:pPr>
      <w:bookmarkStart w:id="388" w:name="_Toc369259431"/>
      <w:r>
        <w:t>Umbraresti - Barcea</w:t>
      </w:r>
      <w:bookmarkEnd w:id="388"/>
    </w:p>
    <w:p w:rsidR="00D53E84" w:rsidRDefault="00C2457B" w:rsidP="00BC077A">
      <w:pPr>
        <w:pStyle w:val="Textnormal"/>
      </w:pPr>
      <w:r>
        <w:rPr>
          <w:noProof/>
          <w:lang w:val="en-US" w:eastAsia="en-US" w:bidi="ar-SA"/>
        </w:rPr>
        <w:drawing>
          <wp:inline distT="0" distB="0" distL="0" distR="0">
            <wp:extent cx="1695450" cy="2857500"/>
            <wp:effectExtent l="1905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8" cstate="print"/>
                    <a:srcRect/>
                    <a:stretch>
                      <a:fillRect/>
                    </a:stretch>
                  </pic:blipFill>
                  <pic:spPr bwMode="auto">
                    <a:xfrm>
                      <a:off x="0" y="0"/>
                      <a:ext cx="1695450" cy="2857500"/>
                    </a:xfrm>
                    <a:prstGeom prst="rect">
                      <a:avLst/>
                    </a:prstGeom>
                    <a:noFill/>
                    <a:ln w="9525">
                      <a:noFill/>
                      <a:miter lim="800000"/>
                      <a:headEnd/>
                      <a:tailEnd/>
                    </a:ln>
                  </pic:spPr>
                </pic:pic>
              </a:graphicData>
            </a:graphic>
          </wp:inline>
        </w:drawing>
      </w:r>
    </w:p>
    <w:p w:rsidR="007C0D76" w:rsidRPr="00632EE3" w:rsidRDefault="007C0D76" w:rsidP="00632EE3">
      <w:pPr>
        <w:tabs>
          <w:tab w:val="left" w:pos="1170"/>
        </w:tabs>
        <w:spacing w:after="120" w:line="360" w:lineRule="auto"/>
        <w:ind w:left="851"/>
        <w:jc w:val="both"/>
        <w:rPr>
          <w:rFonts w:ascii="Arial" w:hAnsi="Arial" w:cs="Arial"/>
          <w:b/>
          <w:sz w:val="20"/>
          <w:szCs w:val="20"/>
        </w:rPr>
      </w:pPr>
      <w:r w:rsidRPr="00632EE3">
        <w:rPr>
          <w:rFonts w:ascii="Arial" w:hAnsi="Arial" w:cs="Arial"/>
          <w:b/>
          <w:sz w:val="20"/>
          <w:szCs w:val="20"/>
        </w:rPr>
        <w:t xml:space="preserve">Fig. </w:t>
      </w:r>
      <w:r w:rsidR="00632EE3">
        <w:rPr>
          <w:rFonts w:ascii="Arial" w:hAnsi="Arial" w:cs="Arial"/>
          <w:b/>
          <w:sz w:val="20"/>
          <w:szCs w:val="20"/>
        </w:rPr>
        <w:t xml:space="preserve">2.16 – 10 </w:t>
      </w:r>
      <w:r w:rsidRPr="00632EE3">
        <w:rPr>
          <w:rFonts w:ascii="Arial" w:hAnsi="Arial" w:cs="Arial"/>
          <w:b/>
          <w:sz w:val="20"/>
          <w:szCs w:val="20"/>
        </w:rPr>
        <w:t>Schema de alimntare cu apa Umbraresti/Barcea</w:t>
      </w:r>
    </w:p>
    <w:p w:rsidR="007C0D76" w:rsidRPr="00CA6C34" w:rsidRDefault="00103EEB" w:rsidP="007E13F4">
      <w:pPr>
        <w:pStyle w:val="Subsubtitlu"/>
      </w:pPr>
      <w:bookmarkStart w:id="389" w:name="_Toc369259432"/>
      <w:r>
        <w:t>2.16.1.16</w:t>
      </w:r>
      <w:r w:rsidR="007C0D76">
        <w:t xml:space="preserve"> Sursa de apa</w:t>
      </w:r>
      <w:bookmarkEnd w:id="389"/>
    </w:p>
    <w:p w:rsidR="000C1F5D" w:rsidRDefault="000C1F5D" w:rsidP="00BC077A">
      <w:pPr>
        <w:pStyle w:val="Textnormal"/>
      </w:pPr>
      <w:r>
        <w:t>Sistemul este racordat la magistrala Salcia - Liesti.</w:t>
      </w:r>
    </w:p>
    <w:p w:rsidR="000C1F5D" w:rsidRPr="00CA6C34" w:rsidRDefault="00103EEB" w:rsidP="007E13F4">
      <w:pPr>
        <w:pStyle w:val="Subsubtitlu"/>
      </w:pPr>
      <w:bookmarkStart w:id="390" w:name="_Toc369259433"/>
      <w:r>
        <w:t>2.16.1.16</w:t>
      </w:r>
      <w:r w:rsidR="000C1F5D">
        <w:t xml:space="preserve"> Conducta de aductiune</w:t>
      </w:r>
      <w:bookmarkEnd w:id="390"/>
    </w:p>
    <w:p w:rsidR="007C0D76" w:rsidRDefault="007C0D76" w:rsidP="00BC077A">
      <w:pPr>
        <w:pStyle w:val="Textnormal"/>
      </w:pPr>
      <w:r>
        <w:t>Conducta de aductiune are o lungime de 1000 m, diametrul Dn</w:t>
      </w:r>
      <w:r w:rsidR="00597D26">
        <w:t>315</w:t>
      </w:r>
      <w:r>
        <w:t>mm, P</w:t>
      </w:r>
      <w:r w:rsidR="00597D26">
        <w:t>E</w:t>
      </w:r>
      <w:r w:rsidR="001D4304">
        <w:t xml:space="preserve">. Conducta de aductiune </w:t>
      </w:r>
      <w:r w:rsidR="003B4268">
        <w:t>a fost construita in anul 2007.</w:t>
      </w:r>
    </w:p>
    <w:p w:rsidR="007C0D76" w:rsidRPr="00CA6C34" w:rsidRDefault="00103EEB" w:rsidP="007E13F4">
      <w:pPr>
        <w:pStyle w:val="Subsubtitlu"/>
      </w:pPr>
      <w:bookmarkStart w:id="391" w:name="_Toc369259434"/>
      <w:r>
        <w:t>2.16.1.17</w:t>
      </w:r>
      <w:r w:rsidR="007C0D76">
        <w:t xml:space="preserve"> Inmagazinarea apei</w:t>
      </w:r>
      <w:bookmarkEnd w:id="391"/>
    </w:p>
    <w:p w:rsidR="007C0D76" w:rsidRDefault="007C0D76" w:rsidP="00BC077A">
      <w:pPr>
        <w:pStyle w:val="Textnormal"/>
      </w:pPr>
      <w:r>
        <w:t xml:space="preserve">Inmagazinarea apei se face in </w:t>
      </w:r>
      <w:r w:rsidR="00597D26">
        <w:t>trei</w:t>
      </w:r>
      <w:r>
        <w:t xml:space="preserve"> rezervoare</w:t>
      </w:r>
      <w:r w:rsidR="004730DA">
        <w:t xml:space="preserve">de otel </w:t>
      </w:r>
      <w:r w:rsidR="00597D26">
        <w:t>a cate 600</w:t>
      </w:r>
      <w:r>
        <w:t xml:space="preserve"> mc</w:t>
      </w:r>
      <w:r w:rsidR="00597D26">
        <w:t xml:space="preserve"> fiecare. Capacitatea totala de stocare este de 1800mc.</w:t>
      </w:r>
      <w:r w:rsidR="004730DA">
        <w:t xml:space="preserve"> Starea tehnica a rezervoarelor este foarte buna.</w:t>
      </w:r>
    </w:p>
    <w:p w:rsidR="007C0D76" w:rsidRPr="00CA6C34" w:rsidRDefault="007C0D76" w:rsidP="007E13F4">
      <w:pPr>
        <w:pStyle w:val="Subsubtitlu"/>
      </w:pPr>
      <w:bookmarkStart w:id="392" w:name="_Toc369259435"/>
      <w:r>
        <w:t>2.16.1.1</w:t>
      </w:r>
      <w:r w:rsidR="00103EEB">
        <w:t>8</w:t>
      </w:r>
      <w:r>
        <w:t xml:space="preserve"> Tratarea apei</w:t>
      </w:r>
      <w:bookmarkEnd w:id="392"/>
    </w:p>
    <w:p w:rsidR="003B4268" w:rsidRDefault="00597D26" w:rsidP="00BC077A">
      <w:pPr>
        <w:pStyle w:val="Textnormal"/>
      </w:pPr>
      <w:r>
        <w:t xml:space="preserve">Tratarea apei consta in dezinfectia apei cu </w:t>
      </w:r>
      <w:r w:rsidR="003B4268">
        <w:t>instalatia de dozare automata cu solutie de hipoclorit.</w:t>
      </w:r>
    </w:p>
    <w:p w:rsidR="007C0D76" w:rsidRPr="00CA6C34" w:rsidRDefault="007C0D76" w:rsidP="007E13F4">
      <w:pPr>
        <w:pStyle w:val="Subsubtitlu"/>
      </w:pPr>
      <w:bookmarkStart w:id="393" w:name="_Toc369259436"/>
      <w:r>
        <w:t>2.16.1.1</w:t>
      </w:r>
      <w:r w:rsidR="00103EEB">
        <w:t>9</w:t>
      </w:r>
      <w:r>
        <w:t xml:space="preserve"> Statii de pompare</w:t>
      </w:r>
      <w:bookmarkEnd w:id="393"/>
    </w:p>
    <w:p w:rsidR="007C0D76" w:rsidRPr="008E09B7" w:rsidRDefault="007C0D76" w:rsidP="00BC077A">
      <w:pPr>
        <w:pStyle w:val="Textnormal"/>
      </w:pPr>
      <w:r w:rsidRPr="008E09B7">
        <w:t xml:space="preserve">Statie de pompare este echipata cu 2+1 pompe, cu o capacitate de </w:t>
      </w:r>
      <w:r w:rsidR="00597D26" w:rsidRPr="008E09B7">
        <w:t>90 mc/h, fiecare si 1 pompa de incendiu cu Q= 36mc/h.</w:t>
      </w:r>
    </w:p>
    <w:p w:rsidR="00632EE3" w:rsidRPr="00ED47D0" w:rsidRDefault="00632EE3" w:rsidP="00632EE3">
      <w:pPr>
        <w:tabs>
          <w:tab w:val="left" w:pos="1170"/>
        </w:tabs>
        <w:spacing w:after="120" w:line="360" w:lineRule="auto"/>
        <w:ind w:left="851"/>
        <w:jc w:val="both"/>
        <w:rPr>
          <w:rFonts w:ascii="Arial" w:hAnsi="Arial" w:cs="Arial"/>
          <w:b/>
          <w:sz w:val="20"/>
          <w:szCs w:val="20"/>
        </w:rPr>
      </w:pPr>
      <w:r>
        <w:rPr>
          <w:rFonts w:ascii="Arial" w:hAnsi="Arial" w:cs="Arial"/>
          <w:b/>
          <w:sz w:val="20"/>
          <w:szCs w:val="20"/>
        </w:rPr>
        <w:t>Tabel 2.16</w:t>
      </w:r>
      <w:r w:rsidRPr="00ED47D0">
        <w:rPr>
          <w:rFonts w:ascii="Arial" w:hAnsi="Arial" w:cs="Arial"/>
          <w:b/>
          <w:sz w:val="20"/>
          <w:szCs w:val="20"/>
        </w:rPr>
        <w:t xml:space="preserve"> – </w:t>
      </w:r>
      <w:r>
        <w:rPr>
          <w:rFonts w:ascii="Arial" w:hAnsi="Arial" w:cs="Arial"/>
          <w:b/>
          <w:sz w:val="20"/>
          <w:szCs w:val="20"/>
        </w:rPr>
        <w:t>7 – caracteristici tehnice statie de pompare</w:t>
      </w:r>
    </w:p>
    <w:tbl>
      <w:tblPr>
        <w:tblStyle w:val="TableGrid"/>
        <w:tblW w:w="0" w:type="auto"/>
        <w:tblInd w:w="708" w:type="dxa"/>
        <w:tblLayout w:type="fixed"/>
        <w:tblLook w:val="04A0" w:firstRow="1" w:lastRow="0" w:firstColumn="1" w:lastColumn="0" w:noHBand="0" w:noVBand="1"/>
      </w:tblPr>
      <w:tblGrid>
        <w:gridCol w:w="1243"/>
        <w:gridCol w:w="1276"/>
        <w:gridCol w:w="1134"/>
        <w:gridCol w:w="1417"/>
        <w:gridCol w:w="1134"/>
        <w:gridCol w:w="2694"/>
      </w:tblGrid>
      <w:tr w:rsidR="004B5815" w:rsidRPr="00632EE3" w:rsidTr="004B5815">
        <w:trPr>
          <w:trHeight w:val="1979"/>
        </w:trPr>
        <w:tc>
          <w:tcPr>
            <w:tcW w:w="1243" w:type="dxa"/>
            <w:vAlign w:val="center"/>
          </w:tcPr>
          <w:p w:rsidR="00DF1CB3" w:rsidRPr="00632EE3" w:rsidRDefault="00DF1CB3" w:rsidP="00632EE3">
            <w:pPr>
              <w:spacing w:after="0" w:line="240" w:lineRule="auto"/>
              <w:jc w:val="center"/>
              <w:rPr>
                <w:rFonts w:ascii="Arial" w:eastAsia="Times New Roman" w:hAnsi="Arial" w:cs="Arial"/>
                <w:b/>
                <w:color w:val="000000"/>
                <w:lang w:eastAsia="ro-RO"/>
              </w:rPr>
            </w:pPr>
            <w:r w:rsidRPr="00632EE3">
              <w:rPr>
                <w:rFonts w:ascii="Arial" w:eastAsia="Times New Roman" w:hAnsi="Arial" w:cs="Arial"/>
                <w:b/>
                <w:color w:val="000000"/>
                <w:lang w:eastAsia="ro-RO"/>
              </w:rPr>
              <w:t>Statie de pompare</w:t>
            </w:r>
          </w:p>
        </w:tc>
        <w:tc>
          <w:tcPr>
            <w:tcW w:w="1276" w:type="dxa"/>
            <w:vAlign w:val="center"/>
          </w:tcPr>
          <w:p w:rsidR="00DF1CB3" w:rsidRPr="00632EE3" w:rsidRDefault="00DF1CB3" w:rsidP="00632EE3">
            <w:pPr>
              <w:spacing w:after="0" w:line="240" w:lineRule="auto"/>
              <w:jc w:val="center"/>
              <w:rPr>
                <w:rFonts w:ascii="Arial" w:eastAsia="Times New Roman" w:hAnsi="Arial" w:cs="Arial"/>
                <w:b/>
                <w:color w:val="000000"/>
                <w:lang w:eastAsia="ro-RO"/>
              </w:rPr>
            </w:pPr>
            <w:r w:rsidRPr="00632EE3">
              <w:rPr>
                <w:rFonts w:ascii="Arial" w:eastAsia="Times New Roman" w:hAnsi="Arial" w:cs="Arial"/>
                <w:b/>
                <w:color w:val="000000"/>
                <w:lang w:eastAsia="ro-RO"/>
              </w:rPr>
              <w:t>Nr. de pompare</w:t>
            </w:r>
          </w:p>
        </w:tc>
        <w:tc>
          <w:tcPr>
            <w:tcW w:w="1134" w:type="dxa"/>
            <w:vAlign w:val="center"/>
          </w:tcPr>
          <w:p w:rsidR="00DF1CB3" w:rsidRPr="00632EE3" w:rsidRDefault="004B5815" w:rsidP="00632EE3">
            <w:pPr>
              <w:spacing w:after="0" w:line="240" w:lineRule="auto"/>
              <w:jc w:val="center"/>
              <w:rPr>
                <w:rFonts w:ascii="Arial" w:eastAsia="Times New Roman" w:hAnsi="Arial" w:cs="Arial"/>
                <w:b/>
                <w:color w:val="000000"/>
                <w:lang w:eastAsia="ro-RO"/>
              </w:rPr>
            </w:pPr>
            <w:r w:rsidRPr="00632EE3">
              <w:rPr>
                <w:rFonts w:ascii="Arial" w:eastAsia="Times New Roman" w:hAnsi="Arial" w:cs="Arial"/>
                <w:b/>
                <w:color w:val="000000"/>
                <w:lang w:eastAsia="ro-RO"/>
              </w:rPr>
              <w:t>Qpompa</w:t>
            </w:r>
            <w:r w:rsidR="00DF1CB3" w:rsidRPr="00632EE3">
              <w:rPr>
                <w:rFonts w:ascii="Arial" w:eastAsia="Times New Roman" w:hAnsi="Arial" w:cs="Arial"/>
                <w:b/>
                <w:color w:val="000000"/>
                <w:lang w:eastAsia="ro-RO"/>
              </w:rPr>
              <w:t xml:space="preserve"> [mc/h]</w:t>
            </w:r>
          </w:p>
        </w:tc>
        <w:tc>
          <w:tcPr>
            <w:tcW w:w="1417" w:type="dxa"/>
            <w:vAlign w:val="center"/>
          </w:tcPr>
          <w:p w:rsidR="00DF1CB3" w:rsidRPr="00632EE3" w:rsidRDefault="00DF1CB3" w:rsidP="00632EE3">
            <w:pPr>
              <w:spacing w:after="0" w:line="240" w:lineRule="auto"/>
              <w:jc w:val="center"/>
              <w:rPr>
                <w:rFonts w:ascii="Arial" w:eastAsia="Times New Roman" w:hAnsi="Arial" w:cs="Arial"/>
                <w:b/>
                <w:color w:val="000000"/>
                <w:lang w:eastAsia="ro-RO"/>
              </w:rPr>
            </w:pPr>
            <w:r w:rsidRPr="00632EE3">
              <w:rPr>
                <w:rFonts w:ascii="Arial" w:eastAsia="Times New Roman" w:hAnsi="Arial" w:cs="Arial"/>
                <w:b/>
                <w:color w:val="000000"/>
                <w:lang w:eastAsia="ro-RO"/>
              </w:rPr>
              <w:t>Capacitate SP</w:t>
            </w:r>
          </w:p>
          <w:p w:rsidR="00DF1CB3" w:rsidRPr="00632EE3" w:rsidRDefault="00DF1CB3" w:rsidP="00632EE3">
            <w:pPr>
              <w:spacing w:after="0" w:line="240" w:lineRule="auto"/>
              <w:jc w:val="center"/>
              <w:rPr>
                <w:rFonts w:ascii="Arial" w:eastAsia="Times New Roman" w:hAnsi="Arial" w:cs="Arial"/>
                <w:b/>
                <w:color w:val="000000"/>
                <w:lang w:eastAsia="ro-RO"/>
              </w:rPr>
            </w:pPr>
            <w:r w:rsidRPr="00632EE3">
              <w:rPr>
                <w:rFonts w:ascii="Arial" w:eastAsia="Times New Roman" w:hAnsi="Arial" w:cs="Arial"/>
                <w:b/>
                <w:color w:val="000000"/>
                <w:lang w:eastAsia="ro-RO"/>
              </w:rPr>
              <w:t>[mc/h]</w:t>
            </w:r>
          </w:p>
        </w:tc>
        <w:tc>
          <w:tcPr>
            <w:tcW w:w="1134" w:type="dxa"/>
            <w:vAlign w:val="center"/>
          </w:tcPr>
          <w:p w:rsidR="00DF1CB3" w:rsidRPr="00632EE3" w:rsidRDefault="004B5815" w:rsidP="00632EE3">
            <w:pPr>
              <w:spacing w:after="0" w:line="240" w:lineRule="auto"/>
              <w:jc w:val="center"/>
              <w:rPr>
                <w:rFonts w:ascii="Arial" w:eastAsia="Times New Roman" w:hAnsi="Arial" w:cs="Arial"/>
                <w:b/>
                <w:color w:val="000000"/>
                <w:lang w:eastAsia="ro-RO"/>
              </w:rPr>
            </w:pPr>
            <w:r w:rsidRPr="00632EE3">
              <w:rPr>
                <w:rFonts w:ascii="Arial" w:eastAsia="Times New Roman" w:hAnsi="Arial" w:cs="Arial"/>
                <w:b/>
                <w:color w:val="000000"/>
                <w:lang w:eastAsia="ro-RO"/>
              </w:rPr>
              <w:t>H</w:t>
            </w:r>
          </w:p>
          <w:p w:rsidR="00DF1CB3" w:rsidRPr="00632EE3" w:rsidRDefault="00DF1CB3" w:rsidP="00632EE3">
            <w:pPr>
              <w:spacing w:after="0" w:line="240" w:lineRule="auto"/>
              <w:jc w:val="center"/>
              <w:rPr>
                <w:rFonts w:ascii="Arial" w:eastAsia="Times New Roman" w:hAnsi="Arial" w:cs="Arial"/>
                <w:b/>
                <w:color w:val="000000"/>
                <w:lang w:eastAsia="ro-RO"/>
              </w:rPr>
            </w:pPr>
            <w:r w:rsidRPr="00632EE3">
              <w:rPr>
                <w:rFonts w:ascii="Arial" w:eastAsia="Times New Roman" w:hAnsi="Arial" w:cs="Arial"/>
                <w:b/>
                <w:color w:val="000000"/>
                <w:lang w:eastAsia="ro-RO"/>
              </w:rPr>
              <w:t>[m]</w:t>
            </w:r>
          </w:p>
        </w:tc>
        <w:tc>
          <w:tcPr>
            <w:tcW w:w="2694" w:type="dxa"/>
            <w:vAlign w:val="center"/>
          </w:tcPr>
          <w:p w:rsidR="00DF1CB3" w:rsidRPr="00632EE3" w:rsidRDefault="00DF1CB3" w:rsidP="00632EE3">
            <w:pPr>
              <w:spacing w:after="0" w:line="240" w:lineRule="auto"/>
              <w:jc w:val="center"/>
              <w:rPr>
                <w:rFonts w:ascii="Arial" w:eastAsia="Times New Roman" w:hAnsi="Arial" w:cs="Arial"/>
                <w:b/>
                <w:color w:val="000000"/>
                <w:lang w:eastAsia="ro-RO"/>
              </w:rPr>
            </w:pPr>
            <w:r w:rsidRPr="00632EE3">
              <w:rPr>
                <w:rFonts w:ascii="Arial" w:eastAsia="Times New Roman" w:hAnsi="Arial" w:cs="Arial"/>
                <w:b/>
                <w:color w:val="000000"/>
                <w:lang w:eastAsia="ro-RO"/>
              </w:rPr>
              <w:t>Pompe instalate</w:t>
            </w:r>
          </w:p>
        </w:tc>
      </w:tr>
      <w:tr w:rsidR="004B5815" w:rsidRPr="00632EE3" w:rsidTr="004B5815">
        <w:tc>
          <w:tcPr>
            <w:tcW w:w="1243" w:type="dxa"/>
          </w:tcPr>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SP</w:t>
            </w:r>
          </w:p>
        </w:tc>
        <w:tc>
          <w:tcPr>
            <w:tcW w:w="1276" w:type="dxa"/>
          </w:tcPr>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2+1</w:t>
            </w:r>
          </w:p>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1 pompa incendiu</w:t>
            </w:r>
          </w:p>
        </w:tc>
        <w:tc>
          <w:tcPr>
            <w:tcW w:w="1134" w:type="dxa"/>
          </w:tcPr>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90</w:t>
            </w:r>
          </w:p>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36</w:t>
            </w:r>
          </w:p>
        </w:tc>
        <w:tc>
          <w:tcPr>
            <w:tcW w:w="1417" w:type="dxa"/>
          </w:tcPr>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180</w:t>
            </w:r>
          </w:p>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36</w:t>
            </w:r>
          </w:p>
        </w:tc>
        <w:tc>
          <w:tcPr>
            <w:tcW w:w="1134" w:type="dxa"/>
          </w:tcPr>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65,3</w:t>
            </w:r>
          </w:p>
        </w:tc>
        <w:tc>
          <w:tcPr>
            <w:tcW w:w="2694" w:type="dxa"/>
          </w:tcPr>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Grundfos</w:t>
            </w:r>
          </w:p>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3 x CR90 -3 A-F-A-E HQQE</w:t>
            </w:r>
          </w:p>
          <w:p w:rsidR="00DF1CB3" w:rsidRPr="00632EE3" w:rsidRDefault="00DF1CB3" w:rsidP="00632EE3">
            <w:pPr>
              <w:spacing w:after="0" w:line="240" w:lineRule="auto"/>
              <w:rPr>
                <w:rFonts w:ascii="Arial" w:eastAsia="Times New Roman" w:hAnsi="Arial" w:cs="Arial"/>
                <w:color w:val="000000"/>
                <w:lang w:eastAsia="ro-RO"/>
              </w:rPr>
            </w:pPr>
            <w:r w:rsidRPr="00632EE3">
              <w:rPr>
                <w:rFonts w:ascii="Arial" w:eastAsia="Times New Roman" w:hAnsi="Arial" w:cs="Arial"/>
                <w:color w:val="000000"/>
                <w:lang w:eastAsia="ro-RO"/>
              </w:rPr>
              <w:t>1 x CR36-3 A-F-A-E HQQE</w:t>
            </w:r>
          </w:p>
        </w:tc>
      </w:tr>
    </w:tbl>
    <w:p w:rsidR="00DF1CB3" w:rsidRDefault="00DF1CB3" w:rsidP="00BC077A">
      <w:pPr>
        <w:pStyle w:val="Textnormal"/>
      </w:pPr>
    </w:p>
    <w:p w:rsidR="007C0D76" w:rsidRPr="00CA6C34" w:rsidRDefault="00103EEB" w:rsidP="007E13F4">
      <w:pPr>
        <w:pStyle w:val="Subsubtitlu"/>
      </w:pPr>
      <w:bookmarkStart w:id="394" w:name="_Toc369259437"/>
      <w:r>
        <w:t>2.16.1.20</w:t>
      </w:r>
      <w:r w:rsidR="007C0D76">
        <w:t xml:space="preserve"> Reteaua de distributie</w:t>
      </w:r>
      <w:bookmarkEnd w:id="394"/>
    </w:p>
    <w:p w:rsidR="007C0D76" w:rsidRDefault="007C0D76" w:rsidP="00BC077A">
      <w:pPr>
        <w:pStyle w:val="Textnormal"/>
      </w:pPr>
      <w:r>
        <w:t xml:space="preserve">Lungimea totala a retelei de distributie a apei este de </w:t>
      </w:r>
      <w:r w:rsidR="00597D26">
        <w:t>6</w:t>
      </w:r>
      <w:r w:rsidR="003B4268">
        <w:t>7</w:t>
      </w:r>
      <w:r>
        <w:t xml:space="preserve"> km</w:t>
      </w:r>
      <w:r w:rsidR="003B4268">
        <w:t xml:space="preserve">, </w:t>
      </w:r>
      <w:r w:rsidR="00632EE3">
        <w:t>din care 40 km la Umbrareasi si</w:t>
      </w:r>
      <w:r w:rsidR="003B4268">
        <w:t xml:space="preserve"> 27</w:t>
      </w:r>
      <w:r w:rsidR="00632EE3">
        <w:t xml:space="preserve">km in </w:t>
      </w:r>
      <w:r w:rsidR="003B4268">
        <w:t>Barcea.</w:t>
      </w:r>
      <w:r>
        <w:t xml:space="preserve"> Materialul conductelor este P</w:t>
      </w:r>
      <w:r w:rsidR="00597D26">
        <w:t>E</w:t>
      </w:r>
      <w:r>
        <w:t xml:space="preserve">, iardiametrul acestora variaza de la </w:t>
      </w:r>
      <w:r w:rsidR="003B4268">
        <w:t>32</w:t>
      </w:r>
      <w:r>
        <w:t xml:space="preserve"> la </w:t>
      </w:r>
      <w:r w:rsidR="00597D26">
        <w:t>315</w:t>
      </w:r>
      <w:r>
        <w:t xml:space="preserve"> mm.</w:t>
      </w:r>
      <w:r w:rsidR="004730DA">
        <w:t xml:space="preserve"> Situatia detaliata este prezentata in tabelul de mai jos:</w:t>
      </w:r>
    </w:p>
    <w:p w:rsidR="00632EE3" w:rsidRPr="00632EE3" w:rsidRDefault="00B13047" w:rsidP="00632EE3">
      <w:pPr>
        <w:tabs>
          <w:tab w:val="left" w:pos="1170"/>
        </w:tabs>
        <w:spacing w:after="120" w:line="360" w:lineRule="auto"/>
        <w:ind w:left="851"/>
        <w:jc w:val="both"/>
        <w:rPr>
          <w:rFonts w:ascii="Arial" w:hAnsi="Arial" w:cs="Arial"/>
          <w:b/>
          <w:sz w:val="20"/>
          <w:szCs w:val="20"/>
        </w:rPr>
      </w:pPr>
      <w:r>
        <w:object w:dxaOrig="10422" w:dyaOrig="4334">
          <v:shape id="_x0000_i1039" type="#_x0000_t75" style="width:480.75pt;height:199.5pt" o:ole="">
            <v:imagedata r:id="rId159" o:title=""/>
          </v:shape>
          <o:OLEObject Type="Embed" ProgID="Visio.Drawing.11" ShapeID="_x0000_i1039" DrawAspect="Content" ObjectID="_1444802817" r:id="rId160"/>
        </w:object>
      </w:r>
      <w:r w:rsidR="00632EE3" w:rsidRPr="00632EE3">
        <w:rPr>
          <w:rFonts w:ascii="Arial" w:hAnsi="Arial" w:cs="Arial"/>
          <w:b/>
          <w:sz w:val="20"/>
          <w:szCs w:val="20"/>
        </w:rPr>
        <w:t xml:space="preserve">Fig. </w:t>
      </w:r>
      <w:r w:rsidR="00632EE3">
        <w:rPr>
          <w:rFonts w:ascii="Arial" w:hAnsi="Arial" w:cs="Arial"/>
          <w:b/>
          <w:sz w:val="20"/>
          <w:szCs w:val="20"/>
        </w:rPr>
        <w:t xml:space="preserve">2.16 – 11 </w:t>
      </w:r>
      <w:r w:rsidR="00632EE3" w:rsidRPr="00632EE3">
        <w:rPr>
          <w:rFonts w:ascii="Arial" w:hAnsi="Arial" w:cs="Arial"/>
          <w:b/>
          <w:sz w:val="20"/>
          <w:szCs w:val="20"/>
        </w:rPr>
        <w:t>Schema de alim</w:t>
      </w:r>
      <w:r w:rsidR="00632EE3">
        <w:rPr>
          <w:rFonts w:ascii="Arial" w:hAnsi="Arial" w:cs="Arial"/>
          <w:b/>
          <w:sz w:val="20"/>
          <w:szCs w:val="20"/>
        </w:rPr>
        <w:t>e</w:t>
      </w:r>
      <w:r w:rsidR="00632EE3" w:rsidRPr="00632EE3">
        <w:rPr>
          <w:rFonts w:ascii="Arial" w:hAnsi="Arial" w:cs="Arial"/>
          <w:b/>
          <w:sz w:val="20"/>
          <w:szCs w:val="20"/>
        </w:rPr>
        <w:t>ntare cu apa Umbraresti/Barcea</w:t>
      </w:r>
    </w:p>
    <w:p w:rsidR="003F5E5A" w:rsidRPr="00CA6C34" w:rsidRDefault="003F5E5A" w:rsidP="007E13F4">
      <w:pPr>
        <w:pStyle w:val="Subsubtitlu"/>
      </w:pPr>
      <w:bookmarkStart w:id="395" w:name="_Toc369259438"/>
      <w:r>
        <w:t>Bransamente si Grad de contorizare</w:t>
      </w:r>
      <w:bookmarkEnd w:id="395"/>
    </w:p>
    <w:p w:rsidR="00507DFF" w:rsidRDefault="003F5E5A" w:rsidP="003F5E5A">
      <w:pPr>
        <w:spacing w:after="120" w:line="360" w:lineRule="auto"/>
        <w:ind w:left="851"/>
        <w:jc w:val="both"/>
        <w:rPr>
          <w:rFonts w:ascii="Arial" w:hAnsi="Arial" w:cs="Arial"/>
          <w:sz w:val="24"/>
          <w:szCs w:val="24"/>
        </w:rPr>
      </w:pPr>
      <w:r w:rsidRPr="00CA6C34">
        <w:rPr>
          <w:rFonts w:ascii="Arial" w:hAnsi="Arial" w:cs="Arial"/>
          <w:sz w:val="24"/>
          <w:szCs w:val="24"/>
        </w:rPr>
        <w:t xml:space="preserve">Numarul total de </w:t>
      </w:r>
      <w:r>
        <w:rPr>
          <w:rFonts w:ascii="Arial" w:hAnsi="Arial" w:cs="Arial"/>
          <w:sz w:val="24"/>
          <w:szCs w:val="24"/>
        </w:rPr>
        <w:t>bransamente</w:t>
      </w:r>
      <w:r w:rsidRPr="00CA6C34">
        <w:rPr>
          <w:rFonts w:ascii="Arial" w:hAnsi="Arial" w:cs="Arial"/>
          <w:sz w:val="24"/>
          <w:szCs w:val="24"/>
        </w:rPr>
        <w:t xml:space="preserve"> la reteaua publica de alimentare cu apa</w:t>
      </w:r>
      <w:r w:rsidR="00507DFF">
        <w:rPr>
          <w:rFonts w:ascii="Arial" w:hAnsi="Arial" w:cs="Arial"/>
          <w:sz w:val="24"/>
          <w:szCs w:val="24"/>
        </w:rPr>
        <w:t xml:space="preserve"> in cele doua localitati si gradul de contorizare sunt prezentate in tabelele de mai jos.</w:t>
      </w:r>
    </w:p>
    <w:p w:rsidR="003F5E5A" w:rsidRPr="001D37B5" w:rsidRDefault="003F5E5A" w:rsidP="003F5E5A">
      <w:pPr>
        <w:spacing w:after="120" w:line="360" w:lineRule="auto"/>
        <w:ind w:left="851"/>
        <w:jc w:val="both"/>
        <w:rPr>
          <w:rFonts w:ascii="Arial" w:hAnsi="Arial" w:cs="Arial"/>
          <w:b/>
          <w:sz w:val="20"/>
          <w:szCs w:val="20"/>
        </w:rPr>
      </w:pPr>
      <w:r w:rsidRPr="001D37B5">
        <w:rPr>
          <w:rFonts w:ascii="Arial" w:hAnsi="Arial" w:cs="Arial"/>
          <w:b/>
          <w:sz w:val="20"/>
          <w:szCs w:val="20"/>
        </w:rPr>
        <w:t>Tabel 2.1</w:t>
      </w:r>
      <w:r>
        <w:rPr>
          <w:rFonts w:ascii="Arial" w:hAnsi="Arial" w:cs="Arial"/>
          <w:b/>
          <w:sz w:val="20"/>
          <w:szCs w:val="20"/>
        </w:rPr>
        <w:t>6</w:t>
      </w:r>
      <w:r w:rsidRPr="001D37B5">
        <w:rPr>
          <w:rFonts w:ascii="Arial" w:hAnsi="Arial" w:cs="Arial"/>
          <w:b/>
          <w:sz w:val="20"/>
          <w:szCs w:val="20"/>
        </w:rPr>
        <w:t xml:space="preserve"> –</w:t>
      </w:r>
      <w:r>
        <w:rPr>
          <w:rFonts w:ascii="Arial" w:hAnsi="Arial" w:cs="Arial"/>
          <w:b/>
          <w:sz w:val="20"/>
          <w:szCs w:val="20"/>
        </w:rPr>
        <w:t>8</w:t>
      </w:r>
      <w:r w:rsidRPr="001D37B5">
        <w:rPr>
          <w:rFonts w:ascii="Arial" w:hAnsi="Arial" w:cs="Arial"/>
          <w:b/>
          <w:sz w:val="20"/>
          <w:szCs w:val="20"/>
        </w:rPr>
        <w:t xml:space="preserve"> –Contracte si contorizare</w:t>
      </w:r>
      <w:r w:rsidR="00507DFF">
        <w:rPr>
          <w:rFonts w:ascii="Arial" w:hAnsi="Arial" w:cs="Arial"/>
          <w:b/>
          <w:sz w:val="20"/>
          <w:szCs w:val="20"/>
        </w:rPr>
        <w:t xml:space="preserve"> - Umbraresti</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34"/>
        <w:gridCol w:w="1388"/>
        <w:gridCol w:w="1867"/>
        <w:gridCol w:w="2093"/>
      </w:tblGrid>
      <w:tr w:rsidR="003F5E5A" w:rsidRPr="00A87E5E" w:rsidTr="00B57798">
        <w:trPr>
          <w:trHeight w:val="20"/>
        </w:trPr>
        <w:tc>
          <w:tcPr>
            <w:tcW w:w="1737" w:type="dxa"/>
            <w:vMerge w:val="restart"/>
            <w:tcBorders>
              <w:top w:val="single" w:sz="12" w:space="0" w:color="auto"/>
              <w:left w:val="single" w:sz="12" w:space="0" w:color="auto"/>
            </w:tcBorders>
            <w:shd w:val="clear" w:color="auto" w:fill="F2F2F2"/>
            <w:vAlign w:val="center"/>
          </w:tcPr>
          <w:p w:rsidR="003F5E5A" w:rsidRPr="00A87E5E" w:rsidRDefault="003F5E5A" w:rsidP="00B57798">
            <w:pPr>
              <w:rPr>
                <w:rFonts w:ascii="Arial" w:hAnsi="Arial" w:cs="Arial"/>
                <w:b/>
                <w:sz w:val="24"/>
                <w:szCs w:val="24"/>
              </w:rPr>
            </w:pPr>
            <w:r>
              <w:rPr>
                <w:rFonts w:ascii="Arial" w:hAnsi="Arial" w:cs="Arial"/>
                <w:b/>
                <w:sz w:val="24"/>
                <w:szCs w:val="24"/>
              </w:rPr>
              <w:t>Bransamente</w:t>
            </w:r>
          </w:p>
        </w:tc>
        <w:tc>
          <w:tcPr>
            <w:tcW w:w="6982" w:type="dxa"/>
            <w:gridSpan w:val="4"/>
            <w:tcBorders>
              <w:top w:val="single" w:sz="12" w:space="0" w:color="auto"/>
              <w:right w:val="single" w:sz="12" w:space="0" w:color="auto"/>
            </w:tcBorders>
            <w:shd w:val="clear" w:color="auto" w:fill="F2F2F2"/>
          </w:tcPr>
          <w:p w:rsidR="003F5E5A" w:rsidRPr="00A87E5E" w:rsidRDefault="003F5E5A" w:rsidP="00B57798">
            <w:pPr>
              <w:jc w:val="center"/>
              <w:rPr>
                <w:rFonts w:ascii="Arial" w:hAnsi="Arial" w:cs="Arial"/>
                <w:b/>
                <w:sz w:val="24"/>
                <w:szCs w:val="24"/>
              </w:rPr>
            </w:pPr>
            <w:r w:rsidRPr="00A87E5E">
              <w:rPr>
                <w:rFonts w:ascii="Arial" w:hAnsi="Arial" w:cs="Arial"/>
                <w:b/>
                <w:sz w:val="24"/>
                <w:szCs w:val="24"/>
              </w:rPr>
              <w:t>2012</w:t>
            </w:r>
          </w:p>
        </w:tc>
      </w:tr>
      <w:tr w:rsidR="003F5E5A" w:rsidRPr="00A87E5E" w:rsidTr="00B57798">
        <w:trPr>
          <w:trHeight w:val="271"/>
        </w:trPr>
        <w:tc>
          <w:tcPr>
            <w:tcW w:w="1737" w:type="dxa"/>
            <w:vMerge/>
            <w:tcBorders>
              <w:left w:val="single" w:sz="12" w:space="0" w:color="auto"/>
              <w:bottom w:val="single" w:sz="4" w:space="0" w:color="auto"/>
            </w:tcBorders>
            <w:shd w:val="clear" w:color="auto" w:fill="F2F2F2"/>
            <w:vAlign w:val="center"/>
          </w:tcPr>
          <w:p w:rsidR="003F5E5A" w:rsidRPr="00A87E5E" w:rsidRDefault="003F5E5A" w:rsidP="00B57798">
            <w:pPr>
              <w:rPr>
                <w:rFonts w:ascii="Arial" w:hAnsi="Arial" w:cs="Arial"/>
                <w:b/>
                <w:sz w:val="24"/>
                <w:szCs w:val="24"/>
              </w:rPr>
            </w:pPr>
          </w:p>
        </w:tc>
        <w:tc>
          <w:tcPr>
            <w:tcW w:w="1634" w:type="dxa"/>
            <w:tcBorders>
              <w:bottom w:val="single" w:sz="4" w:space="0" w:color="auto"/>
            </w:tcBorders>
            <w:shd w:val="clear" w:color="auto" w:fill="F2F2F2"/>
            <w:vAlign w:val="center"/>
          </w:tcPr>
          <w:p w:rsidR="003F5E5A" w:rsidRPr="00A87E5E" w:rsidRDefault="003F5E5A" w:rsidP="00B57798">
            <w:pPr>
              <w:jc w:val="center"/>
              <w:rPr>
                <w:rFonts w:ascii="Arial" w:hAnsi="Arial" w:cs="Arial"/>
                <w:b/>
                <w:sz w:val="24"/>
                <w:szCs w:val="24"/>
              </w:rPr>
            </w:pPr>
            <w:r w:rsidRPr="00A87E5E">
              <w:rPr>
                <w:rFonts w:ascii="Arial" w:hAnsi="Arial" w:cs="Arial"/>
                <w:b/>
                <w:sz w:val="24"/>
                <w:szCs w:val="24"/>
              </w:rPr>
              <w:t>Contracte</w:t>
            </w:r>
          </w:p>
        </w:tc>
        <w:tc>
          <w:tcPr>
            <w:tcW w:w="1388" w:type="dxa"/>
            <w:tcBorders>
              <w:bottom w:val="single" w:sz="4" w:space="0" w:color="auto"/>
            </w:tcBorders>
            <w:shd w:val="clear" w:color="auto" w:fill="F2F2F2"/>
            <w:vAlign w:val="center"/>
          </w:tcPr>
          <w:p w:rsidR="003F5E5A" w:rsidRPr="00A87E5E" w:rsidRDefault="003F5E5A" w:rsidP="00B57798">
            <w:pPr>
              <w:jc w:val="center"/>
              <w:rPr>
                <w:rFonts w:ascii="Arial" w:hAnsi="Arial" w:cs="Arial"/>
                <w:b/>
                <w:sz w:val="24"/>
                <w:szCs w:val="24"/>
              </w:rPr>
            </w:pPr>
            <w:r w:rsidRPr="00A87E5E">
              <w:rPr>
                <w:rFonts w:ascii="Arial" w:hAnsi="Arial" w:cs="Arial"/>
                <w:b/>
                <w:sz w:val="24"/>
                <w:szCs w:val="24"/>
              </w:rPr>
              <w:t>Persoane</w:t>
            </w:r>
          </w:p>
        </w:tc>
        <w:tc>
          <w:tcPr>
            <w:tcW w:w="1867" w:type="dxa"/>
            <w:tcBorders>
              <w:bottom w:val="single" w:sz="4" w:space="0" w:color="auto"/>
            </w:tcBorders>
            <w:shd w:val="clear" w:color="auto" w:fill="F2F2F2"/>
            <w:vAlign w:val="center"/>
          </w:tcPr>
          <w:p w:rsidR="003F5E5A" w:rsidRPr="00A87E5E" w:rsidRDefault="003F5E5A" w:rsidP="00B57798">
            <w:pPr>
              <w:jc w:val="center"/>
              <w:rPr>
                <w:rFonts w:ascii="Arial" w:hAnsi="Arial" w:cs="Arial"/>
                <w:b/>
                <w:sz w:val="24"/>
                <w:szCs w:val="24"/>
              </w:rPr>
            </w:pPr>
            <w:r w:rsidRPr="00A87E5E">
              <w:rPr>
                <w:rFonts w:ascii="Arial" w:hAnsi="Arial" w:cs="Arial"/>
                <w:b/>
                <w:sz w:val="24"/>
                <w:szCs w:val="24"/>
              </w:rPr>
              <w:t>Contorizate</w:t>
            </w:r>
          </w:p>
        </w:tc>
        <w:tc>
          <w:tcPr>
            <w:tcW w:w="2093" w:type="dxa"/>
            <w:tcBorders>
              <w:bottom w:val="single" w:sz="4" w:space="0" w:color="auto"/>
              <w:right w:val="single" w:sz="12" w:space="0" w:color="auto"/>
            </w:tcBorders>
            <w:shd w:val="clear" w:color="auto" w:fill="F2F2F2"/>
            <w:vAlign w:val="center"/>
          </w:tcPr>
          <w:p w:rsidR="003F5E5A" w:rsidRPr="00A87E5E" w:rsidRDefault="003F5E5A" w:rsidP="00B57798">
            <w:pPr>
              <w:jc w:val="center"/>
              <w:rPr>
                <w:rFonts w:ascii="Arial" w:hAnsi="Arial" w:cs="Arial"/>
                <w:b/>
                <w:sz w:val="24"/>
                <w:szCs w:val="24"/>
              </w:rPr>
            </w:pPr>
            <w:r>
              <w:rPr>
                <w:rFonts w:ascii="Arial" w:hAnsi="Arial" w:cs="Arial"/>
                <w:b/>
                <w:sz w:val="24"/>
                <w:szCs w:val="24"/>
              </w:rPr>
              <w:t>Grad</w:t>
            </w:r>
            <w:r w:rsidRPr="00A87E5E">
              <w:rPr>
                <w:rFonts w:ascii="Arial" w:hAnsi="Arial" w:cs="Arial"/>
                <w:b/>
                <w:sz w:val="24"/>
                <w:szCs w:val="24"/>
              </w:rPr>
              <w:t xml:space="preserve"> de contorizare</w:t>
            </w:r>
          </w:p>
        </w:tc>
      </w:tr>
      <w:tr w:rsidR="003F5E5A" w:rsidRPr="00A87E5E" w:rsidTr="00B57798">
        <w:trPr>
          <w:trHeight w:val="940"/>
        </w:trPr>
        <w:tc>
          <w:tcPr>
            <w:tcW w:w="1737" w:type="dxa"/>
            <w:tcBorders>
              <w:left w:val="single" w:sz="12" w:space="0" w:color="auto"/>
              <w:bottom w:val="nil"/>
            </w:tcBorders>
            <w:vAlign w:val="center"/>
          </w:tcPr>
          <w:p w:rsidR="003F5E5A" w:rsidRPr="00A87E5E" w:rsidRDefault="003F5E5A" w:rsidP="00507DFF">
            <w:pPr>
              <w:rPr>
                <w:rFonts w:ascii="Arial" w:hAnsi="Arial" w:cs="Arial"/>
                <w:sz w:val="24"/>
                <w:szCs w:val="24"/>
              </w:rPr>
            </w:pPr>
            <w:r w:rsidRPr="00A87E5E">
              <w:rPr>
                <w:rFonts w:ascii="Arial" w:hAnsi="Arial" w:cs="Arial"/>
                <w:sz w:val="24"/>
                <w:szCs w:val="24"/>
              </w:rPr>
              <w:t xml:space="preserve">Nr total bransamente </w:t>
            </w:r>
          </w:p>
        </w:tc>
        <w:tc>
          <w:tcPr>
            <w:tcW w:w="1634" w:type="dxa"/>
            <w:tcBorders>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511</w:t>
            </w:r>
          </w:p>
        </w:tc>
        <w:tc>
          <w:tcPr>
            <w:tcW w:w="1388" w:type="dxa"/>
            <w:tcBorders>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1490</w:t>
            </w:r>
          </w:p>
        </w:tc>
        <w:tc>
          <w:tcPr>
            <w:tcW w:w="1867" w:type="dxa"/>
            <w:tcBorders>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511</w:t>
            </w:r>
          </w:p>
        </w:tc>
        <w:tc>
          <w:tcPr>
            <w:tcW w:w="2093" w:type="dxa"/>
            <w:tcBorders>
              <w:bottom w:val="nil"/>
              <w:right w:val="single" w:sz="12" w:space="0" w:color="auto"/>
            </w:tcBorders>
            <w:vAlign w:val="center"/>
          </w:tcPr>
          <w:p w:rsidR="003F5E5A" w:rsidRPr="00A87E5E" w:rsidRDefault="003F5E5A" w:rsidP="00B57798">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r w:rsidR="003F5E5A" w:rsidRPr="00A87E5E" w:rsidTr="00B57798">
        <w:trPr>
          <w:trHeight w:val="20"/>
        </w:trPr>
        <w:tc>
          <w:tcPr>
            <w:tcW w:w="1737" w:type="dxa"/>
            <w:tcBorders>
              <w:left w:val="single" w:sz="12" w:space="0" w:color="auto"/>
              <w:bottom w:val="nil"/>
            </w:tcBorders>
            <w:vAlign w:val="center"/>
          </w:tcPr>
          <w:p w:rsidR="003F5E5A" w:rsidRPr="00A87E5E" w:rsidRDefault="003F5E5A" w:rsidP="00B57798">
            <w:pPr>
              <w:rPr>
                <w:rFonts w:ascii="Arial" w:hAnsi="Arial" w:cs="Arial"/>
                <w:sz w:val="24"/>
                <w:szCs w:val="24"/>
              </w:rPr>
            </w:pPr>
            <w:r w:rsidRPr="00A87E5E">
              <w:rPr>
                <w:rFonts w:ascii="Arial" w:hAnsi="Arial" w:cs="Arial"/>
                <w:sz w:val="24"/>
                <w:szCs w:val="24"/>
              </w:rPr>
              <w:t xml:space="preserve">Blocuri </w:t>
            </w:r>
          </w:p>
        </w:tc>
        <w:tc>
          <w:tcPr>
            <w:tcW w:w="1634" w:type="dxa"/>
            <w:tcBorders>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w:t>
            </w:r>
          </w:p>
        </w:tc>
        <w:tc>
          <w:tcPr>
            <w:tcW w:w="1388" w:type="dxa"/>
            <w:tcBorders>
              <w:bottom w:val="nil"/>
            </w:tcBorders>
            <w:vAlign w:val="center"/>
          </w:tcPr>
          <w:p w:rsidR="003F5E5A" w:rsidRPr="00A87E5E" w:rsidRDefault="003F5E5A" w:rsidP="00B57798">
            <w:pPr>
              <w:jc w:val="center"/>
              <w:rPr>
                <w:rFonts w:ascii="Arial" w:hAnsi="Arial" w:cs="Arial"/>
                <w:sz w:val="24"/>
                <w:szCs w:val="24"/>
              </w:rPr>
            </w:pPr>
          </w:p>
        </w:tc>
        <w:tc>
          <w:tcPr>
            <w:tcW w:w="1867" w:type="dxa"/>
            <w:tcBorders>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w:t>
            </w:r>
          </w:p>
        </w:tc>
        <w:tc>
          <w:tcPr>
            <w:tcW w:w="2093" w:type="dxa"/>
            <w:tcBorders>
              <w:bottom w:val="nil"/>
              <w:right w:val="single" w:sz="12" w:space="0" w:color="auto"/>
            </w:tcBorders>
            <w:vAlign w:val="center"/>
          </w:tcPr>
          <w:p w:rsidR="003F5E5A" w:rsidRPr="00A87E5E" w:rsidRDefault="003F5E5A" w:rsidP="00B57798">
            <w:pPr>
              <w:jc w:val="center"/>
              <w:rPr>
                <w:rFonts w:ascii="Arial" w:hAnsi="Arial" w:cs="Arial"/>
                <w:sz w:val="24"/>
                <w:szCs w:val="24"/>
              </w:rPr>
            </w:pPr>
          </w:p>
        </w:tc>
      </w:tr>
      <w:tr w:rsidR="003F5E5A" w:rsidRPr="00A87E5E" w:rsidTr="00B57798">
        <w:trPr>
          <w:trHeight w:val="20"/>
        </w:trPr>
        <w:tc>
          <w:tcPr>
            <w:tcW w:w="1737" w:type="dxa"/>
            <w:tcBorders>
              <w:top w:val="nil"/>
              <w:left w:val="single" w:sz="12" w:space="0" w:color="auto"/>
              <w:bottom w:val="nil"/>
            </w:tcBorders>
            <w:vAlign w:val="center"/>
          </w:tcPr>
          <w:p w:rsidR="003F5E5A" w:rsidRPr="00A87E5E" w:rsidRDefault="003F5E5A" w:rsidP="00B57798">
            <w:pPr>
              <w:rPr>
                <w:rFonts w:ascii="Arial" w:hAnsi="Arial" w:cs="Arial"/>
                <w:sz w:val="24"/>
                <w:szCs w:val="24"/>
              </w:rPr>
            </w:pPr>
            <w:r>
              <w:rPr>
                <w:rFonts w:ascii="Arial" w:hAnsi="Arial" w:cs="Arial"/>
                <w:sz w:val="24"/>
                <w:szCs w:val="24"/>
              </w:rPr>
              <w:t>Loc. Indiv.</w:t>
            </w:r>
          </w:p>
        </w:tc>
        <w:tc>
          <w:tcPr>
            <w:tcW w:w="1634" w:type="dxa"/>
            <w:tcBorders>
              <w:top w:val="nil"/>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483</w:t>
            </w:r>
          </w:p>
        </w:tc>
        <w:tc>
          <w:tcPr>
            <w:tcW w:w="1388" w:type="dxa"/>
            <w:tcBorders>
              <w:top w:val="nil"/>
              <w:bottom w:val="nil"/>
            </w:tcBorders>
            <w:vAlign w:val="center"/>
          </w:tcPr>
          <w:p w:rsidR="003F5E5A" w:rsidRPr="00A87E5E" w:rsidRDefault="003F5E5A" w:rsidP="00B57798">
            <w:pPr>
              <w:jc w:val="center"/>
              <w:rPr>
                <w:rFonts w:ascii="Arial" w:hAnsi="Arial" w:cs="Arial"/>
                <w:sz w:val="24"/>
                <w:szCs w:val="24"/>
              </w:rPr>
            </w:pPr>
          </w:p>
        </w:tc>
        <w:tc>
          <w:tcPr>
            <w:tcW w:w="1867" w:type="dxa"/>
            <w:tcBorders>
              <w:top w:val="nil"/>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483</w:t>
            </w:r>
          </w:p>
        </w:tc>
        <w:tc>
          <w:tcPr>
            <w:tcW w:w="2093" w:type="dxa"/>
            <w:tcBorders>
              <w:top w:val="nil"/>
              <w:bottom w:val="nil"/>
              <w:right w:val="single" w:sz="12" w:space="0" w:color="auto"/>
            </w:tcBorders>
          </w:tcPr>
          <w:p w:rsidR="003F5E5A" w:rsidRDefault="003F5E5A" w:rsidP="00B57798">
            <w:pPr>
              <w:jc w:val="center"/>
            </w:pPr>
            <w:r w:rsidRPr="00A87E5E">
              <w:rPr>
                <w:rFonts w:ascii="Arial" w:hAnsi="Arial" w:cs="Arial"/>
                <w:sz w:val="24"/>
                <w:szCs w:val="24"/>
              </w:rPr>
              <w:t>100 %</w:t>
            </w:r>
          </w:p>
        </w:tc>
      </w:tr>
      <w:tr w:rsidR="003F5E5A" w:rsidRPr="00A87E5E" w:rsidTr="00B57798">
        <w:trPr>
          <w:trHeight w:val="20"/>
        </w:trPr>
        <w:tc>
          <w:tcPr>
            <w:tcW w:w="1737" w:type="dxa"/>
            <w:tcBorders>
              <w:top w:val="nil"/>
              <w:left w:val="single" w:sz="12" w:space="0" w:color="auto"/>
              <w:bottom w:val="nil"/>
            </w:tcBorders>
            <w:vAlign w:val="center"/>
          </w:tcPr>
          <w:p w:rsidR="003F5E5A" w:rsidRPr="00A87E5E" w:rsidRDefault="003F5E5A" w:rsidP="00B57798">
            <w:pPr>
              <w:rPr>
                <w:rFonts w:ascii="Arial" w:hAnsi="Arial" w:cs="Arial"/>
                <w:sz w:val="24"/>
                <w:szCs w:val="24"/>
              </w:rPr>
            </w:pPr>
            <w:r w:rsidRPr="00A87E5E">
              <w:rPr>
                <w:rFonts w:ascii="Arial" w:hAnsi="Arial" w:cs="Arial"/>
                <w:sz w:val="24"/>
                <w:szCs w:val="24"/>
              </w:rPr>
              <w:t>Ag econom</w:t>
            </w:r>
          </w:p>
        </w:tc>
        <w:tc>
          <w:tcPr>
            <w:tcW w:w="1634" w:type="dxa"/>
            <w:tcBorders>
              <w:top w:val="nil"/>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16</w:t>
            </w:r>
          </w:p>
        </w:tc>
        <w:tc>
          <w:tcPr>
            <w:tcW w:w="1388" w:type="dxa"/>
            <w:tcBorders>
              <w:top w:val="nil"/>
              <w:bottom w:val="nil"/>
            </w:tcBorders>
            <w:vAlign w:val="center"/>
          </w:tcPr>
          <w:p w:rsidR="003F5E5A" w:rsidRPr="00A87E5E" w:rsidRDefault="003F5E5A" w:rsidP="00B57798">
            <w:pPr>
              <w:jc w:val="center"/>
              <w:rPr>
                <w:rFonts w:ascii="Arial" w:hAnsi="Arial" w:cs="Arial"/>
                <w:sz w:val="24"/>
                <w:szCs w:val="24"/>
              </w:rPr>
            </w:pPr>
            <w:r>
              <w:rPr>
                <w:rFonts w:ascii="Arial" w:hAnsi="Arial" w:cs="Arial"/>
                <w:sz w:val="24"/>
                <w:szCs w:val="24"/>
              </w:rPr>
              <w:t>-</w:t>
            </w:r>
          </w:p>
        </w:tc>
        <w:tc>
          <w:tcPr>
            <w:tcW w:w="1867" w:type="dxa"/>
            <w:tcBorders>
              <w:top w:val="nil"/>
              <w:bottom w:val="nil"/>
            </w:tcBorders>
            <w:vAlign w:val="center"/>
          </w:tcPr>
          <w:p w:rsidR="003F5E5A" w:rsidRPr="00A87E5E" w:rsidRDefault="00507DFF" w:rsidP="00B57798">
            <w:pPr>
              <w:jc w:val="center"/>
              <w:rPr>
                <w:rFonts w:ascii="Arial" w:hAnsi="Arial" w:cs="Arial"/>
                <w:sz w:val="24"/>
                <w:szCs w:val="24"/>
              </w:rPr>
            </w:pPr>
            <w:r>
              <w:rPr>
                <w:rFonts w:ascii="Arial" w:hAnsi="Arial" w:cs="Arial"/>
                <w:sz w:val="24"/>
                <w:szCs w:val="24"/>
              </w:rPr>
              <w:t>16</w:t>
            </w:r>
          </w:p>
        </w:tc>
        <w:tc>
          <w:tcPr>
            <w:tcW w:w="2093" w:type="dxa"/>
            <w:tcBorders>
              <w:top w:val="nil"/>
              <w:bottom w:val="nil"/>
              <w:right w:val="single" w:sz="12" w:space="0" w:color="auto"/>
            </w:tcBorders>
          </w:tcPr>
          <w:p w:rsidR="003F5E5A" w:rsidRDefault="003F5E5A" w:rsidP="00B57798">
            <w:pPr>
              <w:jc w:val="center"/>
            </w:pPr>
            <w:r w:rsidRPr="00A87E5E">
              <w:rPr>
                <w:rFonts w:ascii="Arial" w:hAnsi="Arial" w:cs="Arial"/>
                <w:sz w:val="24"/>
                <w:szCs w:val="24"/>
              </w:rPr>
              <w:t>100 %</w:t>
            </w:r>
          </w:p>
        </w:tc>
      </w:tr>
      <w:tr w:rsidR="003F5E5A" w:rsidRPr="00A87E5E" w:rsidTr="00B57798">
        <w:trPr>
          <w:trHeight w:val="20"/>
        </w:trPr>
        <w:tc>
          <w:tcPr>
            <w:tcW w:w="1737" w:type="dxa"/>
            <w:tcBorders>
              <w:top w:val="nil"/>
              <w:left w:val="single" w:sz="12" w:space="0" w:color="auto"/>
              <w:bottom w:val="single" w:sz="4" w:space="0" w:color="auto"/>
            </w:tcBorders>
            <w:vAlign w:val="center"/>
          </w:tcPr>
          <w:p w:rsidR="003F5E5A" w:rsidRPr="00A87E5E" w:rsidRDefault="003F5E5A" w:rsidP="00B57798">
            <w:pPr>
              <w:rPr>
                <w:rFonts w:ascii="Arial" w:hAnsi="Arial" w:cs="Arial"/>
                <w:sz w:val="24"/>
                <w:szCs w:val="24"/>
              </w:rPr>
            </w:pPr>
            <w:r w:rsidRPr="00A87E5E">
              <w:rPr>
                <w:rFonts w:ascii="Arial" w:hAnsi="Arial" w:cs="Arial"/>
                <w:sz w:val="24"/>
                <w:szCs w:val="24"/>
              </w:rPr>
              <w:t>Inst. publice</w:t>
            </w:r>
          </w:p>
        </w:tc>
        <w:tc>
          <w:tcPr>
            <w:tcW w:w="1634" w:type="dxa"/>
            <w:tcBorders>
              <w:top w:val="nil"/>
              <w:bottom w:val="single" w:sz="4" w:space="0" w:color="auto"/>
            </w:tcBorders>
            <w:vAlign w:val="center"/>
          </w:tcPr>
          <w:p w:rsidR="003F5E5A" w:rsidRPr="00A87E5E" w:rsidRDefault="003F5E5A" w:rsidP="00B57798">
            <w:pPr>
              <w:jc w:val="center"/>
              <w:rPr>
                <w:rFonts w:ascii="Arial" w:hAnsi="Arial" w:cs="Arial"/>
                <w:sz w:val="24"/>
                <w:szCs w:val="24"/>
              </w:rPr>
            </w:pPr>
            <w:r>
              <w:rPr>
                <w:rFonts w:ascii="Arial" w:hAnsi="Arial" w:cs="Arial"/>
                <w:sz w:val="24"/>
                <w:szCs w:val="24"/>
              </w:rPr>
              <w:t>12</w:t>
            </w:r>
          </w:p>
        </w:tc>
        <w:tc>
          <w:tcPr>
            <w:tcW w:w="1388" w:type="dxa"/>
            <w:tcBorders>
              <w:top w:val="nil"/>
              <w:bottom w:val="single" w:sz="4" w:space="0" w:color="auto"/>
            </w:tcBorders>
            <w:vAlign w:val="center"/>
          </w:tcPr>
          <w:p w:rsidR="003F5E5A" w:rsidRPr="00A87E5E" w:rsidRDefault="003F5E5A" w:rsidP="00B57798">
            <w:pPr>
              <w:jc w:val="center"/>
              <w:rPr>
                <w:rFonts w:ascii="Arial" w:hAnsi="Arial" w:cs="Arial"/>
                <w:sz w:val="24"/>
                <w:szCs w:val="24"/>
              </w:rPr>
            </w:pPr>
            <w:r>
              <w:rPr>
                <w:rFonts w:ascii="Arial" w:hAnsi="Arial" w:cs="Arial"/>
                <w:sz w:val="24"/>
                <w:szCs w:val="24"/>
              </w:rPr>
              <w:t>-</w:t>
            </w:r>
          </w:p>
        </w:tc>
        <w:tc>
          <w:tcPr>
            <w:tcW w:w="1867" w:type="dxa"/>
            <w:tcBorders>
              <w:top w:val="nil"/>
              <w:bottom w:val="single" w:sz="4" w:space="0" w:color="auto"/>
            </w:tcBorders>
            <w:vAlign w:val="center"/>
          </w:tcPr>
          <w:p w:rsidR="003F5E5A" w:rsidRPr="00A87E5E" w:rsidRDefault="003F5E5A" w:rsidP="00B57798">
            <w:pPr>
              <w:jc w:val="center"/>
              <w:rPr>
                <w:rFonts w:ascii="Arial" w:hAnsi="Arial" w:cs="Arial"/>
                <w:sz w:val="24"/>
                <w:szCs w:val="24"/>
              </w:rPr>
            </w:pPr>
            <w:r>
              <w:rPr>
                <w:rFonts w:ascii="Arial" w:hAnsi="Arial" w:cs="Arial"/>
                <w:sz w:val="24"/>
                <w:szCs w:val="24"/>
              </w:rPr>
              <w:t>12</w:t>
            </w:r>
          </w:p>
        </w:tc>
        <w:tc>
          <w:tcPr>
            <w:tcW w:w="2093" w:type="dxa"/>
            <w:tcBorders>
              <w:top w:val="nil"/>
              <w:bottom w:val="single" w:sz="4" w:space="0" w:color="auto"/>
              <w:right w:val="single" w:sz="12" w:space="0" w:color="auto"/>
            </w:tcBorders>
          </w:tcPr>
          <w:p w:rsidR="003F5E5A" w:rsidRDefault="003F5E5A" w:rsidP="00B57798">
            <w:pPr>
              <w:jc w:val="center"/>
            </w:pPr>
            <w:r w:rsidRPr="00A87E5E">
              <w:rPr>
                <w:rFonts w:ascii="Arial" w:hAnsi="Arial" w:cs="Arial"/>
                <w:sz w:val="24"/>
                <w:szCs w:val="24"/>
              </w:rPr>
              <w:t>100 %</w:t>
            </w:r>
          </w:p>
        </w:tc>
      </w:tr>
    </w:tbl>
    <w:p w:rsidR="00632EE3" w:rsidRDefault="00632EE3" w:rsidP="00BC077A">
      <w:pPr>
        <w:pStyle w:val="Textnormal"/>
      </w:pPr>
    </w:p>
    <w:p w:rsidR="00507DFF" w:rsidRPr="001D37B5" w:rsidRDefault="00507DFF" w:rsidP="00507DFF">
      <w:pPr>
        <w:spacing w:after="120" w:line="360" w:lineRule="auto"/>
        <w:ind w:left="851"/>
        <w:jc w:val="both"/>
        <w:rPr>
          <w:rFonts w:ascii="Arial" w:hAnsi="Arial" w:cs="Arial"/>
          <w:b/>
          <w:sz w:val="20"/>
          <w:szCs w:val="20"/>
        </w:rPr>
      </w:pPr>
      <w:r w:rsidRPr="001D37B5">
        <w:rPr>
          <w:rFonts w:ascii="Arial" w:hAnsi="Arial" w:cs="Arial"/>
          <w:b/>
          <w:sz w:val="20"/>
          <w:szCs w:val="20"/>
        </w:rPr>
        <w:t>Tabel 2.1</w:t>
      </w:r>
      <w:r>
        <w:rPr>
          <w:rFonts w:ascii="Arial" w:hAnsi="Arial" w:cs="Arial"/>
          <w:b/>
          <w:sz w:val="20"/>
          <w:szCs w:val="20"/>
        </w:rPr>
        <w:t>6</w:t>
      </w:r>
      <w:r w:rsidRPr="001D37B5">
        <w:rPr>
          <w:rFonts w:ascii="Arial" w:hAnsi="Arial" w:cs="Arial"/>
          <w:b/>
          <w:sz w:val="20"/>
          <w:szCs w:val="20"/>
        </w:rPr>
        <w:t xml:space="preserve"> –</w:t>
      </w:r>
      <w:r>
        <w:rPr>
          <w:rFonts w:ascii="Arial" w:hAnsi="Arial" w:cs="Arial"/>
          <w:b/>
          <w:sz w:val="20"/>
          <w:szCs w:val="20"/>
        </w:rPr>
        <w:t>9</w:t>
      </w:r>
      <w:r w:rsidRPr="001D37B5">
        <w:rPr>
          <w:rFonts w:ascii="Arial" w:hAnsi="Arial" w:cs="Arial"/>
          <w:b/>
          <w:sz w:val="20"/>
          <w:szCs w:val="20"/>
        </w:rPr>
        <w:t xml:space="preserve"> –Contracte si contorizare</w:t>
      </w:r>
      <w:r>
        <w:rPr>
          <w:rFonts w:ascii="Arial" w:hAnsi="Arial" w:cs="Arial"/>
          <w:b/>
          <w:sz w:val="20"/>
          <w:szCs w:val="20"/>
        </w:rPr>
        <w:t xml:space="preserve"> - Barcea</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34"/>
        <w:gridCol w:w="1388"/>
        <w:gridCol w:w="1867"/>
        <w:gridCol w:w="2093"/>
      </w:tblGrid>
      <w:tr w:rsidR="00507DFF" w:rsidRPr="00A87E5E" w:rsidTr="00B57798">
        <w:trPr>
          <w:trHeight w:val="20"/>
        </w:trPr>
        <w:tc>
          <w:tcPr>
            <w:tcW w:w="1737" w:type="dxa"/>
            <w:vMerge w:val="restart"/>
            <w:tcBorders>
              <w:top w:val="single" w:sz="12" w:space="0" w:color="auto"/>
              <w:left w:val="single" w:sz="12" w:space="0" w:color="auto"/>
            </w:tcBorders>
            <w:shd w:val="clear" w:color="auto" w:fill="F2F2F2"/>
            <w:vAlign w:val="center"/>
          </w:tcPr>
          <w:p w:rsidR="00507DFF" w:rsidRPr="00A87E5E" w:rsidRDefault="00507DFF" w:rsidP="00B57798">
            <w:pPr>
              <w:rPr>
                <w:rFonts w:ascii="Arial" w:hAnsi="Arial" w:cs="Arial"/>
                <w:b/>
                <w:sz w:val="24"/>
                <w:szCs w:val="24"/>
              </w:rPr>
            </w:pPr>
            <w:r>
              <w:rPr>
                <w:rFonts w:ascii="Arial" w:hAnsi="Arial" w:cs="Arial"/>
                <w:b/>
                <w:sz w:val="24"/>
                <w:szCs w:val="24"/>
              </w:rPr>
              <w:t>Bransamente</w:t>
            </w:r>
          </w:p>
        </w:tc>
        <w:tc>
          <w:tcPr>
            <w:tcW w:w="6982" w:type="dxa"/>
            <w:gridSpan w:val="4"/>
            <w:tcBorders>
              <w:top w:val="single" w:sz="12" w:space="0" w:color="auto"/>
              <w:right w:val="single" w:sz="12" w:space="0" w:color="auto"/>
            </w:tcBorders>
            <w:shd w:val="clear" w:color="auto" w:fill="F2F2F2"/>
          </w:tcPr>
          <w:p w:rsidR="00507DFF" w:rsidRPr="00A87E5E" w:rsidRDefault="00507DFF" w:rsidP="00B57798">
            <w:pPr>
              <w:jc w:val="center"/>
              <w:rPr>
                <w:rFonts w:ascii="Arial" w:hAnsi="Arial" w:cs="Arial"/>
                <w:b/>
                <w:sz w:val="24"/>
                <w:szCs w:val="24"/>
              </w:rPr>
            </w:pPr>
            <w:r w:rsidRPr="00A87E5E">
              <w:rPr>
                <w:rFonts w:ascii="Arial" w:hAnsi="Arial" w:cs="Arial"/>
                <w:b/>
                <w:sz w:val="24"/>
                <w:szCs w:val="24"/>
              </w:rPr>
              <w:t>2012</w:t>
            </w:r>
          </w:p>
        </w:tc>
      </w:tr>
      <w:tr w:rsidR="00507DFF" w:rsidRPr="00A87E5E" w:rsidTr="00B57798">
        <w:trPr>
          <w:trHeight w:val="271"/>
        </w:trPr>
        <w:tc>
          <w:tcPr>
            <w:tcW w:w="1737" w:type="dxa"/>
            <w:vMerge/>
            <w:tcBorders>
              <w:left w:val="single" w:sz="12" w:space="0" w:color="auto"/>
              <w:bottom w:val="single" w:sz="4" w:space="0" w:color="auto"/>
            </w:tcBorders>
            <w:shd w:val="clear" w:color="auto" w:fill="F2F2F2"/>
            <w:vAlign w:val="center"/>
          </w:tcPr>
          <w:p w:rsidR="00507DFF" w:rsidRPr="00A87E5E" w:rsidRDefault="00507DFF" w:rsidP="00B57798">
            <w:pPr>
              <w:rPr>
                <w:rFonts w:ascii="Arial" w:hAnsi="Arial" w:cs="Arial"/>
                <w:b/>
                <w:sz w:val="24"/>
                <w:szCs w:val="24"/>
              </w:rPr>
            </w:pPr>
          </w:p>
        </w:tc>
        <w:tc>
          <w:tcPr>
            <w:tcW w:w="1634" w:type="dxa"/>
            <w:tcBorders>
              <w:bottom w:val="single" w:sz="4" w:space="0" w:color="auto"/>
            </w:tcBorders>
            <w:shd w:val="clear" w:color="auto" w:fill="F2F2F2"/>
            <w:vAlign w:val="center"/>
          </w:tcPr>
          <w:p w:rsidR="00507DFF" w:rsidRPr="00A87E5E" w:rsidRDefault="00507DFF" w:rsidP="00B57798">
            <w:pPr>
              <w:jc w:val="center"/>
              <w:rPr>
                <w:rFonts w:ascii="Arial" w:hAnsi="Arial" w:cs="Arial"/>
                <w:b/>
                <w:sz w:val="24"/>
                <w:szCs w:val="24"/>
              </w:rPr>
            </w:pPr>
            <w:r w:rsidRPr="00A87E5E">
              <w:rPr>
                <w:rFonts w:ascii="Arial" w:hAnsi="Arial" w:cs="Arial"/>
                <w:b/>
                <w:sz w:val="24"/>
                <w:szCs w:val="24"/>
              </w:rPr>
              <w:t>Contracte</w:t>
            </w:r>
          </w:p>
        </w:tc>
        <w:tc>
          <w:tcPr>
            <w:tcW w:w="1388" w:type="dxa"/>
            <w:tcBorders>
              <w:bottom w:val="single" w:sz="4" w:space="0" w:color="auto"/>
            </w:tcBorders>
            <w:shd w:val="clear" w:color="auto" w:fill="F2F2F2"/>
            <w:vAlign w:val="center"/>
          </w:tcPr>
          <w:p w:rsidR="00507DFF" w:rsidRPr="00A87E5E" w:rsidRDefault="00507DFF" w:rsidP="00B57798">
            <w:pPr>
              <w:jc w:val="center"/>
              <w:rPr>
                <w:rFonts w:ascii="Arial" w:hAnsi="Arial" w:cs="Arial"/>
                <w:b/>
                <w:sz w:val="24"/>
                <w:szCs w:val="24"/>
              </w:rPr>
            </w:pPr>
            <w:r w:rsidRPr="00A87E5E">
              <w:rPr>
                <w:rFonts w:ascii="Arial" w:hAnsi="Arial" w:cs="Arial"/>
                <w:b/>
                <w:sz w:val="24"/>
                <w:szCs w:val="24"/>
              </w:rPr>
              <w:t>Persoane</w:t>
            </w:r>
          </w:p>
        </w:tc>
        <w:tc>
          <w:tcPr>
            <w:tcW w:w="1867" w:type="dxa"/>
            <w:tcBorders>
              <w:bottom w:val="single" w:sz="4" w:space="0" w:color="auto"/>
            </w:tcBorders>
            <w:shd w:val="clear" w:color="auto" w:fill="F2F2F2"/>
            <w:vAlign w:val="center"/>
          </w:tcPr>
          <w:p w:rsidR="00507DFF" w:rsidRPr="00A87E5E" w:rsidRDefault="00507DFF" w:rsidP="00B57798">
            <w:pPr>
              <w:jc w:val="center"/>
              <w:rPr>
                <w:rFonts w:ascii="Arial" w:hAnsi="Arial" w:cs="Arial"/>
                <w:b/>
                <w:sz w:val="24"/>
                <w:szCs w:val="24"/>
              </w:rPr>
            </w:pPr>
            <w:r w:rsidRPr="00A87E5E">
              <w:rPr>
                <w:rFonts w:ascii="Arial" w:hAnsi="Arial" w:cs="Arial"/>
                <w:b/>
                <w:sz w:val="24"/>
                <w:szCs w:val="24"/>
              </w:rPr>
              <w:t>Contorizate</w:t>
            </w:r>
          </w:p>
        </w:tc>
        <w:tc>
          <w:tcPr>
            <w:tcW w:w="2093" w:type="dxa"/>
            <w:tcBorders>
              <w:bottom w:val="single" w:sz="4" w:space="0" w:color="auto"/>
              <w:right w:val="single" w:sz="12" w:space="0" w:color="auto"/>
            </w:tcBorders>
            <w:shd w:val="clear" w:color="auto" w:fill="F2F2F2"/>
            <w:vAlign w:val="center"/>
          </w:tcPr>
          <w:p w:rsidR="00507DFF" w:rsidRPr="00A87E5E" w:rsidRDefault="00507DFF" w:rsidP="00B57798">
            <w:pPr>
              <w:jc w:val="center"/>
              <w:rPr>
                <w:rFonts w:ascii="Arial" w:hAnsi="Arial" w:cs="Arial"/>
                <w:b/>
                <w:sz w:val="24"/>
                <w:szCs w:val="24"/>
              </w:rPr>
            </w:pPr>
            <w:r>
              <w:rPr>
                <w:rFonts w:ascii="Arial" w:hAnsi="Arial" w:cs="Arial"/>
                <w:b/>
                <w:sz w:val="24"/>
                <w:szCs w:val="24"/>
              </w:rPr>
              <w:t>Grad</w:t>
            </w:r>
            <w:r w:rsidRPr="00A87E5E">
              <w:rPr>
                <w:rFonts w:ascii="Arial" w:hAnsi="Arial" w:cs="Arial"/>
                <w:b/>
                <w:sz w:val="24"/>
                <w:szCs w:val="24"/>
              </w:rPr>
              <w:t xml:space="preserve"> de contorizare</w:t>
            </w:r>
          </w:p>
        </w:tc>
      </w:tr>
      <w:tr w:rsidR="00507DFF" w:rsidRPr="00A87E5E" w:rsidTr="00B57798">
        <w:trPr>
          <w:trHeight w:val="940"/>
        </w:trPr>
        <w:tc>
          <w:tcPr>
            <w:tcW w:w="1737" w:type="dxa"/>
            <w:tcBorders>
              <w:left w:val="single" w:sz="12" w:space="0" w:color="auto"/>
              <w:bottom w:val="nil"/>
            </w:tcBorders>
            <w:vAlign w:val="center"/>
          </w:tcPr>
          <w:p w:rsidR="00507DFF" w:rsidRPr="00A87E5E" w:rsidRDefault="00507DFF" w:rsidP="00507DFF">
            <w:pPr>
              <w:rPr>
                <w:rFonts w:ascii="Arial" w:hAnsi="Arial" w:cs="Arial"/>
                <w:sz w:val="24"/>
                <w:szCs w:val="24"/>
              </w:rPr>
            </w:pPr>
            <w:r w:rsidRPr="00A87E5E">
              <w:rPr>
                <w:rFonts w:ascii="Arial" w:hAnsi="Arial" w:cs="Arial"/>
                <w:sz w:val="24"/>
                <w:szCs w:val="24"/>
              </w:rPr>
              <w:t xml:space="preserve">Nr total bransamente </w:t>
            </w:r>
          </w:p>
        </w:tc>
        <w:tc>
          <w:tcPr>
            <w:tcW w:w="1634" w:type="dxa"/>
            <w:tcBorders>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221</w:t>
            </w:r>
          </w:p>
        </w:tc>
        <w:tc>
          <w:tcPr>
            <w:tcW w:w="1388" w:type="dxa"/>
            <w:tcBorders>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680</w:t>
            </w:r>
          </w:p>
        </w:tc>
        <w:tc>
          <w:tcPr>
            <w:tcW w:w="1867" w:type="dxa"/>
            <w:tcBorders>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221</w:t>
            </w:r>
          </w:p>
        </w:tc>
        <w:tc>
          <w:tcPr>
            <w:tcW w:w="2093" w:type="dxa"/>
            <w:tcBorders>
              <w:bottom w:val="nil"/>
              <w:right w:val="single" w:sz="12" w:space="0" w:color="auto"/>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 xml:space="preserve">100 </w:t>
            </w:r>
            <w:r w:rsidRPr="00A87E5E">
              <w:rPr>
                <w:rFonts w:ascii="Arial" w:hAnsi="Arial" w:cs="Arial"/>
                <w:sz w:val="24"/>
                <w:szCs w:val="24"/>
              </w:rPr>
              <w:t>%</w:t>
            </w:r>
          </w:p>
        </w:tc>
      </w:tr>
      <w:tr w:rsidR="00507DFF" w:rsidRPr="00A87E5E" w:rsidTr="00B57798">
        <w:trPr>
          <w:trHeight w:val="20"/>
        </w:trPr>
        <w:tc>
          <w:tcPr>
            <w:tcW w:w="1737" w:type="dxa"/>
            <w:tcBorders>
              <w:left w:val="single" w:sz="12" w:space="0" w:color="auto"/>
              <w:bottom w:val="nil"/>
            </w:tcBorders>
            <w:vAlign w:val="center"/>
          </w:tcPr>
          <w:p w:rsidR="00507DFF" w:rsidRPr="00A87E5E" w:rsidRDefault="00507DFF" w:rsidP="00B57798">
            <w:pPr>
              <w:rPr>
                <w:rFonts w:ascii="Arial" w:hAnsi="Arial" w:cs="Arial"/>
                <w:sz w:val="24"/>
                <w:szCs w:val="24"/>
              </w:rPr>
            </w:pPr>
            <w:r w:rsidRPr="00A87E5E">
              <w:rPr>
                <w:rFonts w:ascii="Arial" w:hAnsi="Arial" w:cs="Arial"/>
                <w:sz w:val="24"/>
                <w:szCs w:val="24"/>
              </w:rPr>
              <w:t xml:space="preserve">Blocuri </w:t>
            </w:r>
          </w:p>
        </w:tc>
        <w:tc>
          <w:tcPr>
            <w:tcW w:w="1634" w:type="dxa"/>
            <w:tcBorders>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w:t>
            </w:r>
          </w:p>
        </w:tc>
        <w:tc>
          <w:tcPr>
            <w:tcW w:w="1388" w:type="dxa"/>
            <w:tcBorders>
              <w:bottom w:val="nil"/>
            </w:tcBorders>
            <w:vAlign w:val="center"/>
          </w:tcPr>
          <w:p w:rsidR="00507DFF" w:rsidRPr="00A87E5E" w:rsidRDefault="00507DFF" w:rsidP="00B57798">
            <w:pPr>
              <w:jc w:val="center"/>
              <w:rPr>
                <w:rFonts w:ascii="Arial" w:hAnsi="Arial" w:cs="Arial"/>
                <w:sz w:val="24"/>
                <w:szCs w:val="24"/>
              </w:rPr>
            </w:pPr>
          </w:p>
        </w:tc>
        <w:tc>
          <w:tcPr>
            <w:tcW w:w="1867" w:type="dxa"/>
            <w:tcBorders>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w:t>
            </w:r>
          </w:p>
        </w:tc>
        <w:tc>
          <w:tcPr>
            <w:tcW w:w="2093" w:type="dxa"/>
            <w:tcBorders>
              <w:bottom w:val="nil"/>
              <w:right w:val="single" w:sz="12" w:space="0" w:color="auto"/>
            </w:tcBorders>
            <w:vAlign w:val="center"/>
          </w:tcPr>
          <w:p w:rsidR="00507DFF" w:rsidRPr="00A87E5E" w:rsidRDefault="00507DFF" w:rsidP="00B57798">
            <w:pPr>
              <w:jc w:val="center"/>
              <w:rPr>
                <w:rFonts w:ascii="Arial" w:hAnsi="Arial" w:cs="Arial"/>
                <w:sz w:val="24"/>
                <w:szCs w:val="24"/>
              </w:rPr>
            </w:pPr>
          </w:p>
        </w:tc>
      </w:tr>
      <w:tr w:rsidR="00507DFF" w:rsidRPr="00A87E5E" w:rsidTr="00B57798">
        <w:trPr>
          <w:trHeight w:val="20"/>
        </w:trPr>
        <w:tc>
          <w:tcPr>
            <w:tcW w:w="1737" w:type="dxa"/>
            <w:tcBorders>
              <w:top w:val="nil"/>
              <w:left w:val="single" w:sz="12" w:space="0" w:color="auto"/>
              <w:bottom w:val="nil"/>
            </w:tcBorders>
            <w:vAlign w:val="center"/>
          </w:tcPr>
          <w:p w:rsidR="00507DFF" w:rsidRPr="00A87E5E" w:rsidRDefault="00507DFF" w:rsidP="00B57798">
            <w:pPr>
              <w:rPr>
                <w:rFonts w:ascii="Arial" w:hAnsi="Arial" w:cs="Arial"/>
                <w:sz w:val="24"/>
                <w:szCs w:val="24"/>
              </w:rPr>
            </w:pPr>
            <w:r>
              <w:rPr>
                <w:rFonts w:ascii="Arial" w:hAnsi="Arial" w:cs="Arial"/>
                <w:sz w:val="24"/>
                <w:szCs w:val="24"/>
              </w:rPr>
              <w:t>Loc. Indiv.</w:t>
            </w:r>
          </w:p>
        </w:tc>
        <w:tc>
          <w:tcPr>
            <w:tcW w:w="1634" w:type="dxa"/>
            <w:tcBorders>
              <w:top w:val="nil"/>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210</w:t>
            </w:r>
          </w:p>
        </w:tc>
        <w:tc>
          <w:tcPr>
            <w:tcW w:w="1388" w:type="dxa"/>
            <w:tcBorders>
              <w:top w:val="nil"/>
              <w:bottom w:val="nil"/>
            </w:tcBorders>
            <w:vAlign w:val="center"/>
          </w:tcPr>
          <w:p w:rsidR="00507DFF" w:rsidRPr="00A87E5E" w:rsidRDefault="00507DFF" w:rsidP="00B57798">
            <w:pPr>
              <w:jc w:val="center"/>
              <w:rPr>
                <w:rFonts w:ascii="Arial" w:hAnsi="Arial" w:cs="Arial"/>
                <w:sz w:val="24"/>
                <w:szCs w:val="24"/>
              </w:rPr>
            </w:pPr>
          </w:p>
        </w:tc>
        <w:tc>
          <w:tcPr>
            <w:tcW w:w="1867" w:type="dxa"/>
            <w:tcBorders>
              <w:top w:val="nil"/>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210</w:t>
            </w:r>
          </w:p>
        </w:tc>
        <w:tc>
          <w:tcPr>
            <w:tcW w:w="2093" w:type="dxa"/>
            <w:tcBorders>
              <w:top w:val="nil"/>
              <w:bottom w:val="nil"/>
              <w:right w:val="single" w:sz="12" w:space="0" w:color="auto"/>
            </w:tcBorders>
          </w:tcPr>
          <w:p w:rsidR="00507DFF" w:rsidRDefault="00507DFF" w:rsidP="00B57798">
            <w:pPr>
              <w:jc w:val="center"/>
            </w:pPr>
            <w:r w:rsidRPr="00A87E5E">
              <w:rPr>
                <w:rFonts w:ascii="Arial" w:hAnsi="Arial" w:cs="Arial"/>
                <w:sz w:val="24"/>
                <w:szCs w:val="24"/>
              </w:rPr>
              <w:t>100 %</w:t>
            </w:r>
          </w:p>
        </w:tc>
      </w:tr>
      <w:tr w:rsidR="00507DFF" w:rsidRPr="00A87E5E" w:rsidTr="00B57798">
        <w:trPr>
          <w:trHeight w:val="20"/>
        </w:trPr>
        <w:tc>
          <w:tcPr>
            <w:tcW w:w="1737" w:type="dxa"/>
            <w:tcBorders>
              <w:top w:val="nil"/>
              <w:left w:val="single" w:sz="12" w:space="0" w:color="auto"/>
              <w:bottom w:val="nil"/>
            </w:tcBorders>
            <w:vAlign w:val="center"/>
          </w:tcPr>
          <w:p w:rsidR="00507DFF" w:rsidRPr="00A87E5E" w:rsidRDefault="00507DFF" w:rsidP="00B57798">
            <w:pPr>
              <w:rPr>
                <w:rFonts w:ascii="Arial" w:hAnsi="Arial" w:cs="Arial"/>
                <w:sz w:val="24"/>
                <w:szCs w:val="24"/>
              </w:rPr>
            </w:pPr>
            <w:r w:rsidRPr="00A87E5E">
              <w:rPr>
                <w:rFonts w:ascii="Arial" w:hAnsi="Arial" w:cs="Arial"/>
                <w:sz w:val="24"/>
                <w:szCs w:val="24"/>
              </w:rPr>
              <w:t>Ag econom</w:t>
            </w:r>
          </w:p>
        </w:tc>
        <w:tc>
          <w:tcPr>
            <w:tcW w:w="1634" w:type="dxa"/>
            <w:tcBorders>
              <w:top w:val="nil"/>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4</w:t>
            </w:r>
          </w:p>
        </w:tc>
        <w:tc>
          <w:tcPr>
            <w:tcW w:w="1388" w:type="dxa"/>
            <w:tcBorders>
              <w:top w:val="nil"/>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w:t>
            </w:r>
          </w:p>
        </w:tc>
        <w:tc>
          <w:tcPr>
            <w:tcW w:w="1867" w:type="dxa"/>
            <w:tcBorders>
              <w:top w:val="nil"/>
              <w:bottom w:val="nil"/>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4</w:t>
            </w:r>
          </w:p>
        </w:tc>
        <w:tc>
          <w:tcPr>
            <w:tcW w:w="2093" w:type="dxa"/>
            <w:tcBorders>
              <w:top w:val="nil"/>
              <w:bottom w:val="nil"/>
              <w:right w:val="single" w:sz="12" w:space="0" w:color="auto"/>
            </w:tcBorders>
          </w:tcPr>
          <w:p w:rsidR="00507DFF" w:rsidRDefault="00507DFF" w:rsidP="00B57798">
            <w:pPr>
              <w:jc w:val="center"/>
            </w:pPr>
            <w:r w:rsidRPr="00A87E5E">
              <w:rPr>
                <w:rFonts w:ascii="Arial" w:hAnsi="Arial" w:cs="Arial"/>
                <w:sz w:val="24"/>
                <w:szCs w:val="24"/>
              </w:rPr>
              <w:t>100 %</w:t>
            </w:r>
          </w:p>
        </w:tc>
      </w:tr>
      <w:tr w:rsidR="00507DFF" w:rsidRPr="00A87E5E" w:rsidTr="00B57798">
        <w:trPr>
          <w:trHeight w:val="20"/>
        </w:trPr>
        <w:tc>
          <w:tcPr>
            <w:tcW w:w="1737" w:type="dxa"/>
            <w:tcBorders>
              <w:top w:val="nil"/>
              <w:left w:val="single" w:sz="12" w:space="0" w:color="auto"/>
              <w:bottom w:val="single" w:sz="4" w:space="0" w:color="auto"/>
            </w:tcBorders>
            <w:vAlign w:val="center"/>
          </w:tcPr>
          <w:p w:rsidR="00507DFF" w:rsidRPr="00A87E5E" w:rsidRDefault="00507DFF" w:rsidP="00B57798">
            <w:pPr>
              <w:rPr>
                <w:rFonts w:ascii="Arial" w:hAnsi="Arial" w:cs="Arial"/>
                <w:sz w:val="24"/>
                <w:szCs w:val="24"/>
              </w:rPr>
            </w:pPr>
            <w:r w:rsidRPr="00A87E5E">
              <w:rPr>
                <w:rFonts w:ascii="Arial" w:hAnsi="Arial" w:cs="Arial"/>
                <w:sz w:val="24"/>
                <w:szCs w:val="24"/>
              </w:rPr>
              <w:t>Inst. publice</w:t>
            </w:r>
          </w:p>
        </w:tc>
        <w:tc>
          <w:tcPr>
            <w:tcW w:w="1634" w:type="dxa"/>
            <w:tcBorders>
              <w:top w:val="nil"/>
              <w:bottom w:val="single" w:sz="4" w:space="0" w:color="auto"/>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7</w:t>
            </w:r>
          </w:p>
        </w:tc>
        <w:tc>
          <w:tcPr>
            <w:tcW w:w="1388" w:type="dxa"/>
            <w:tcBorders>
              <w:top w:val="nil"/>
              <w:bottom w:val="single" w:sz="4" w:space="0" w:color="auto"/>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w:t>
            </w:r>
          </w:p>
        </w:tc>
        <w:tc>
          <w:tcPr>
            <w:tcW w:w="1867" w:type="dxa"/>
            <w:tcBorders>
              <w:top w:val="nil"/>
              <w:bottom w:val="single" w:sz="4" w:space="0" w:color="auto"/>
            </w:tcBorders>
            <w:vAlign w:val="center"/>
          </w:tcPr>
          <w:p w:rsidR="00507DFF" w:rsidRPr="00A87E5E" w:rsidRDefault="00507DFF" w:rsidP="00B57798">
            <w:pPr>
              <w:jc w:val="center"/>
              <w:rPr>
                <w:rFonts w:ascii="Arial" w:hAnsi="Arial" w:cs="Arial"/>
                <w:sz w:val="24"/>
                <w:szCs w:val="24"/>
              </w:rPr>
            </w:pPr>
            <w:r>
              <w:rPr>
                <w:rFonts w:ascii="Arial" w:hAnsi="Arial" w:cs="Arial"/>
                <w:sz w:val="24"/>
                <w:szCs w:val="24"/>
              </w:rPr>
              <w:t>7</w:t>
            </w:r>
          </w:p>
        </w:tc>
        <w:tc>
          <w:tcPr>
            <w:tcW w:w="2093" w:type="dxa"/>
            <w:tcBorders>
              <w:top w:val="nil"/>
              <w:bottom w:val="single" w:sz="4" w:space="0" w:color="auto"/>
              <w:right w:val="single" w:sz="12" w:space="0" w:color="auto"/>
            </w:tcBorders>
          </w:tcPr>
          <w:p w:rsidR="00507DFF" w:rsidRDefault="00507DFF" w:rsidP="00B57798">
            <w:pPr>
              <w:jc w:val="center"/>
            </w:pPr>
            <w:r w:rsidRPr="00A87E5E">
              <w:rPr>
                <w:rFonts w:ascii="Arial" w:hAnsi="Arial" w:cs="Arial"/>
                <w:sz w:val="24"/>
                <w:szCs w:val="24"/>
              </w:rPr>
              <w:t>100 %</w:t>
            </w:r>
          </w:p>
        </w:tc>
      </w:tr>
    </w:tbl>
    <w:p w:rsidR="00341173" w:rsidRDefault="00341173" w:rsidP="00BC077A">
      <w:pPr>
        <w:pStyle w:val="Textnormal"/>
      </w:pPr>
      <w:r>
        <w:t>Rata de conectare in comuna Umbraresti este de 19,4%, iar in Barcea este de 9%</w:t>
      </w:r>
      <w:r w:rsidR="003F5E5A">
        <w:t>.</w:t>
      </w:r>
    </w:p>
    <w:p w:rsidR="00D43845" w:rsidRPr="00CA6C34" w:rsidRDefault="00103EEB" w:rsidP="007E13F4">
      <w:pPr>
        <w:pStyle w:val="Subsubtitlu"/>
      </w:pPr>
      <w:bookmarkStart w:id="396" w:name="_Toc369259439"/>
      <w:r>
        <w:t>2.16.1.21</w:t>
      </w:r>
      <w:r w:rsidR="00D43845">
        <w:t xml:space="preserve"> Productia de apa</w:t>
      </w:r>
      <w:bookmarkEnd w:id="396"/>
    </w:p>
    <w:p w:rsidR="00D43845" w:rsidRPr="00096F4F" w:rsidRDefault="00D43845" w:rsidP="00D43845">
      <w:pPr>
        <w:spacing w:after="120" w:line="360" w:lineRule="auto"/>
        <w:ind w:left="851"/>
        <w:jc w:val="both"/>
        <w:rPr>
          <w:rFonts w:ascii="Arial" w:hAnsi="Arial" w:cs="Arial"/>
          <w:sz w:val="24"/>
          <w:szCs w:val="24"/>
        </w:rPr>
      </w:pPr>
      <w:r w:rsidRPr="00096F4F">
        <w:rPr>
          <w:rFonts w:ascii="Arial" w:hAnsi="Arial" w:cs="Arial"/>
          <w:sz w:val="24"/>
          <w:szCs w:val="24"/>
        </w:rPr>
        <w:t>Productia d</w:t>
      </w:r>
      <w:r>
        <w:rPr>
          <w:rFonts w:ascii="Arial" w:hAnsi="Arial" w:cs="Arial"/>
          <w:sz w:val="24"/>
          <w:szCs w:val="24"/>
        </w:rPr>
        <w:t>e</w:t>
      </w:r>
      <w:r w:rsidRPr="00096F4F">
        <w:rPr>
          <w:rFonts w:ascii="Arial" w:hAnsi="Arial" w:cs="Arial"/>
          <w:sz w:val="24"/>
          <w:szCs w:val="24"/>
        </w:rPr>
        <w:t xml:space="preserve"> apa </w:t>
      </w:r>
      <w:r>
        <w:rPr>
          <w:rFonts w:ascii="Arial" w:hAnsi="Arial" w:cs="Arial"/>
          <w:sz w:val="24"/>
          <w:szCs w:val="24"/>
        </w:rPr>
        <w:t>a in</w:t>
      </w:r>
      <w:r w:rsidR="004978E7">
        <w:rPr>
          <w:rFonts w:ascii="Arial" w:hAnsi="Arial" w:cs="Arial"/>
          <w:sz w:val="24"/>
          <w:szCs w:val="24"/>
        </w:rPr>
        <w:t xml:space="preserve">ceput sa fie monitorizata de </w:t>
      </w:r>
      <w:r>
        <w:rPr>
          <w:rFonts w:ascii="Arial" w:hAnsi="Arial" w:cs="Arial"/>
          <w:sz w:val="24"/>
          <w:szCs w:val="24"/>
        </w:rPr>
        <w:t>APA CANAL SA Galati incepand cu trimestrul IV al anului 2010. De aceea, pentru anul 2010, valoarea volumelor totale de apa vehiculate in sistem au fost estimate prin analogie cu anii 2011 si 2012 si cu tendinta de consum in descrestere pentru toate categoriile de consumatori.</w:t>
      </w:r>
    </w:p>
    <w:p w:rsidR="00D43845" w:rsidRPr="00AD49FF" w:rsidRDefault="00257251" w:rsidP="00BC077A">
      <w:pPr>
        <w:pStyle w:val="Textnormal"/>
      </w:pPr>
      <w:r w:rsidRPr="00AD49FF">
        <w:t>Umbraresti</w:t>
      </w:r>
    </w:p>
    <w:p w:rsidR="00CC216A" w:rsidRPr="00CA6C34" w:rsidRDefault="00CC216A" w:rsidP="00CC216A">
      <w:pPr>
        <w:spacing w:after="120"/>
        <w:ind w:firstLine="851"/>
        <w:jc w:val="both"/>
        <w:rPr>
          <w:rFonts w:ascii="Arial" w:hAnsi="Arial" w:cs="Arial"/>
          <w:b/>
          <w:bCs/>
          <w:sz w:val="20"/>
        </w:rPr>
      </w:pPr>
      <w:r>
        <w:rPr>
          <w:rFonts w:ascii="Arial" w:hAnsi="Arial" w:cs="Arial"/>
          <w:b/>
          <w:bCs/>
          <w:sz w:val="20"/>
        </w:rPr>
        <w:t xml:space="preserve">Tabel 2.16 - 10 </w:t>
      </w:r>
      <w:r w:rsidRPr="00CA6C34">
        <w:rPr>
          <w:rFonts w:ascii="Arial" w:hAnsi="Arial" w:cs="Arial"/>
          <w:b/>
          <w:bCs/>
          <w:sz w:val="20"/>
        </w:rPr>
        <w:t xml:space="preserve">Productia de apa in ultimii </w:t>
      </w:r>
      <w:r>
        <w:rPr>
          <w:rFonts w:ascii="Arial" w:hAnsi="Arial" w:cs="Arial"/>
          <w:b/>
          <w:bCs/>
          <w:sz w:val="20"/>
        </w:rPr>
        <w:t>3</w:t>
      </w:r>
      <w:r w:rsidRPr="00CA6C34">
        <w:rPr>
          <w:rFonts w:ascii="Arial" w:hAnsi="Arial" w:cs="Arial"/>
          <w:b/>
          <w:bCs/>
          <w:sz w:val="20"/>
        </w:rPr>
        <w:t xml:space="preserve"> ani </w:t>
      </w:r>
      <w:r>
        <w:rPr>
          <w:rFonts w:ascii="Arial" w:hAnsi="Arial" w:cs="Arial"/>
          <w:b/>
          <w:bCs/>
          <w:sz w:val="20"/>
        </w:rPr>
        <w:t>(2010 – 2012)–</w:t>
      </w:r>
      <w:r w:rsidRPr="00CA6C34">
        <w:rPr>
          <w:rFonts w:ascii="Arial" w:hAnsi="Arial" w:cs="Arial"/>
          <w:b/>
          <w:bCs/>
          <w:sz w:val="20"/>
        </w:rPr>
        <w:t>(mc</w:t>
      </w:r>
      <w:r>
        <w:rPr>
          <w:rFonts w:ascii="Arial" w:hAnsi="Arial" w:cs="Arial"/>
          <w:b/>
          <w:bCs/>
          <w:sz w:val="20"/>
        </w:rPr>
        <w:t>/an)</w:t>
      </w:r>
    </w:p>
    <w:tbl>
      <w:tblPr>
        <w:tblW w:w="8363" w:type="dxa"/>
        <w:tblInd w:w="881" w:type="dxa"/>
        <w:tblLayout w:type="fixed"/>
        <w:tblCellMar>
          <w:left w:w="30" w:type="dxa"/>
          <w:right w:w="30" w:type="dxa"/>
        </w:tblCellMar>
        <w:tblLook w:val="0000" w:firstRow="0" w:lastRow="0" w:firstColumn="0" w:lastColumn="0" w:noHBand="0" w:noVBand="0"/>
      </w:tblPr>
      <w:tblGrid>
        <w:gridCol w:w="3197"/>
        <w:gridCol w:w="1623"/>
        <w:gridCol w:w="1984"/>
        <w:gridCol w:w="1559"/>
      </w:tblGrid>
      <w:tr w:rsidR="00CC216A" w:rsidRPr="00E6036E" w:rsidTr="00E7512F">
        <w:trPr>
          <w:trHeight w:val="247"/>
        </w:trPr>
        <w:tc>
          <w:tcPr>
            <w:tcW w:w="3197" w:type="dxa"/>
            <w:tcBorders>
              <w:top w:val="single" w:sz="2" w:space="0" w:color="000000"/>
              <w:left w:val="single" w:sz="2" w:space="0" w:color="000000"/>
              <w:bottom w:val="single" w:sz="2" w:space="0" w:color="000000"/>
              <w:right w:val="single" w:sz="2" w:space="0" w:color="000000"/>
            </w:tcBorders>
            <w:shd w:val="pct10" w:color="auto" w:fill="auto"/>
            <w:vAlign w:val="center"/>
          </w:tcPr>
          <w:p w:rsidR="00CC216A" w:rsidRPr="00A87E5E" w:rsidRDefault="00CC216A" w:rsidP="00E7512F">
            <w:pPr>
              <w:keepNext/>
              <w:keepLines/>
              <w:jc w:val="center"/>
              <w:rPr>
                <w:rFonts w:ascii="Arial" w:hAnsi="Arial" w:cs="Arial"/>
                <w:b/>
                <w:sz w:val="24"/>
                <w:szCs w:val="24"/>
              </w:rPr>
            </w:pPr>
            <w:r w:rsidRPr="00A87E5E">
              <w:rPr>
                <w:rFonts w:ascii="Arial" w:hAnsi="Arial" w:cs="Arial"/>
                <w:b/>
                <w:sz w:val="24"/>
                <w:szCs w:val="24"/>
              </w:rPr>
              <w:t>Denumire sursa de apa</w:t>
            </w:r>
          </w:p>
        </w:tc>
        <w:tc>
          <w:tcPr>
            <w:tcW w:w="1623" w:type="dxa"/>
            <w:tcBorders>
              <w:top w:val="single" w:sz="2" w:space="0" w:color="000000"/>
              <w:left w:val="single" w:sz="2" w:space="0" w:color="000000"/>
              <w:bottom w:val="single" w:sz="2" w:space="0" w:color="000000"/>
              <w:right w:val="single" w:sz="2" w:space="0" w:color="000000"/>
            </w:tcBorders>
            <w:shd w:val="pct10" w:color="auto" w:fill="auto"/>
            <w:vAlign w:val="center"/>
          </w:tcPr>
          <w:p w:rsidR="00CC216A" w:rsidRPr="00A87E5E" w:rsidRDefault="00CC216A" w:rsidP="00E7512F">
            <w:pPr>
              <w:keepNext/>
              <w:keepLines/>
              <w:jc w:val="center"/>
              <w:rPr>
                <w:rFonts w:ascii="Arial" w:hAnsi="Arial" w:cs="Arial"/>
                <w:b/>
                <w:sz w:val="24"/>
                <w:szCs w:val="24"/>
              </w:rPr>
            </w:pPr>
            <w:r>
              <w:rPr>
                <w:rFonts w:ascii="Arial" w:hAnsi="Arial" w:cs="Arial"/>
                <w:b/>
                <w:sz w:val="24"/>
                <w:szCs w:val="24"/>
              </w:rPr>
              <w:t>2010</w:t>
            </w:r>
          </w:p>
        </w:tc>
        <w:tc>
          <w:tcPr>
            <w:tcW w:w="1984" w:type="dxa"/>
            <w:tcBorders>
              <w:top w:val="single" w:sz="2" w:space="0" w:color="000000"/>
              <w:left w:val="single" w:sz="2" w:space="0" w:color="000000"/>
              <w:bottom w:val="single" w:sz="2" w:space="0" w:color="000000"/>
              <w:right w:val="single" w:sz="2" w:space="0" w:color="000000"/>
            </w:tcBorders>
            <w:shd w:val="pct10" w:color="auto" w:fill="auto"/>
          </w:tcPr>
          <w:p w:rsidR="00CC216A" w:rsidRPr="00A87E5E" w:rsidRDefault="00CC216A" w:rsidP="00E7512F">
            <w:pPr>
              <w:keepNext/>
              <w:keepLines/>
              <w:jc w:val="center"/>
              <w:rPr>
                <w:rFonts w:ascii="Arial" w:hAnsi="Arial" w:cs="Arial"/>
                <w:b/>
                <w:sz w:val="24"/>
                <w:szCs w:val="24"/>
              </w:rPr>
            </w:pPr>
            <w:r>
              <w:rPr>
                <w:rFonts w:ascii="Arial" w:hAnsi="Arial" w:cs="Arial"/>
                <w:b/>
                <w:sz w:val="24"/>
                <w:szCs w:val="24"/>
              </w:rPr>
              <w:t>2011</w:t>
            </w: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CC216A" w:rsidRPr="00A87E5E" w:rsidRDefault="00CC216A" w:rsidP="00E7512F">
            <w:pPr>
              <w:keepNext/>
              <w:keepLines/>
              <w:jc w:val="center"/>
              <w:rPr>
                <w:rFonts w:ascii="Arial" w:hAnsi="Arial" w:cs="Arial"/>
                <w:b/>
                <w:sz w:val="24"/>
                <w:szCs w:val="24"/>
              </w:rPr>
            </w:pPr>
            <w:r w:rsidRPr="00A87E5E">
              <w:rPr>
                <w:rFonts w:ascii="Arial" w:hAnsi="Arial" w:cs="Arial"/>
                <w:b/>
                <w:sz w:val="24"/>
                <w:szCs w:val="24"/>
              </w:rPr>
              <w:t>2012</w:t>
            </w:r>
          </w:p>
        </w:tc>
      </w:tr>
      <w:tr w:rsidR="00CC216A" w:rsidRPr="00E6036E" w:rsidTr="00E7512F">
        <w:trPr>
          <w:trHeight w:val="247"/>
        </w:trPr>
        <w:tc>
          <w:tcPr>
            <w:tcW w:w="3197" w:type="dxa"/>
            <w:tcBorders>
              <w:top w:val="single" w:sz="2" w:space="0" w:color="000000"/>
              <w:left w:val="single" w:sz="2" w:space="0" w:color="000000"/>
              <w:bottom w:val="single" w:sz="2" w:space="0" w:color="000000"/>
              <w:right w:val="single" w:sz="2" w:space="0" w:color="000000"/>
            </w:tcBorders>
            <w:vAlign w:val="center"/>
          </w:tcPr>
          <w:p w:rsidR="00CC216A" w:rsidRPr="00A87E5E" w:rsidRDefault="00CC216A" w:rsidP="00E7512F">
            <w:pPr>
              <w:keepNext/>
              <w:keepLines/>
              <w:jc w:val="center"/>
              <w:rPr>
                <w:rFonts w:ascii="Arial" w:hAnsi="Arial" w:cs="Arial"/>
                <w:sz w:val="24"/>
                <w:szCs w:val="24"/>
              </w:rPr>
            </w:pPr>
          </w:p>
        </w:tc>
        <w:tc>
          <w:tcPr>
            <w:tcW w:w="1623" w:type="dxa"/>
            <w:tcBorders>
              <w:top w:val="single" w:sz="2" w:space="0" w:color="000000"/>
              <w:left w:val="single" w:sz="2" w:space="0" w:color="000000"/>
              <w:bottom w:val="single" w:sz="2" w:space="0" w:color="000000"/>
              <w:right w:val="single" w:sz="2" w:space="0" w:color="000000"/>
            </w:tcBorders>
            <w:vAlign w:val="center"/>
          </w:tcPr>
          <w:p w:rsidR="00CC216A" w:rsidRPr="00A87E5E" w:rsidRDefault="00CC216A" w:rsidP="00CC216A">
            <w:pPr>
              <w:keepNext/>
              <w:keepLines/>
              <w:jc w:val="center"/>
              <w:rPr>
                <w:rFonts w:ascii="Arial" w:hAnsi="Arial" w:cs="Arial"/>
                <w:sz w:val="24"/>
                <w:szCs w:val="24"/>
              </w:rPr>
            </w:pPr>
            <w:r>
              <w:rPr>
                <w:rFonts w:ascii="Arial" w:hAnsi="Arial" w:cs="Arial"/>
                <w:sz w:val="24"/>
                <w:szCs w:val="24"/>
              </w:rPr>
              <w:t>28,566</w:t>
            </w:r>
          </w:p>
        </w:tc>
        <w:tc>
          <w:tcPr>
            <w:tcW w:w="1984" w:type="dxa"/>
            <w:tcBorders>
              <w:top w:val="single" w:sz="2" w:space="0" w:color="000000"/>
              <w:left w:val="single" w:sz="2" w:space="0" w:color="000000"/>
              <w:bottom w:val="single" w:sz="2" w:space="0" w:color="000000"/>
              <w:right w:val="single" w:sz="2" w:space="0" w:color="000000"/>
            </w:tcBorders>
          </w:tcPr>
          <w:p w:rsidR="00CC216A" w:rsidRDefault="00CC216A" w:rsidP="00CC216A">
            <w:pPr>
              <w:keepNext/>
              <w:keepLines/>
              <w:jc w:val="center"/>
              <w:rPr>
                <w:rFonts w:ascii="Arial" w:hAnsi="Arial" w:cs="Arial"/>
                <w:sz w:val="24"/>
                <w:szCs w:val="24"/>
              </w:rPr>
            </w:pPr>
            <w:r>
              <w:rPr>
                <w:rFonts w:ascii="Arial" w:hAnsi="Arial" w:cs="Arial"/>
                <w:sz w:val="24"/>
                <w:szCs w:val="24"/>
              </w:rPr>
              <w:t>44,463</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CC216A" w:rsidRPr="00A87E5E" w:rsidRDefault="00CC216A" w:rsidP="00CC216A">
            <w:pPr>
              <w:keepNext/>
              <w:keepLines/>
              <w:jc w:val="center"/>
              <w:rPr>
                <w:rFonts w:ascii="Arial" w:hAnsi="Arial" w:cs="Arial"/>
                <w:sz w:val="24"/>
                <w:szCs w:val="24"/>
              </w:rPr>
            </w:pPr>
            <w:r>
              <w:rPr>
                <w:rFonts w:ascii="Arial" w:hAnsi="Arial" w:cs="Arial"/>
                <w:sz w:val="24"/>
                <w:szCs w:val="24"/>
              </w:rPr>
              <w:t>57,563</w:t>
            </w:r>
          </w:p>
        </w:tc>
      </w:tr>
    </w:tbl>
    <w:p w:rsidR="00CC216A" w:rsidRDefault="00CC216A" w:rsidP="00CC216A">
      <w:pPr>
        <w:spacing w:after="120" w:line="360" w:lineRule="auto"/>
        <w:ind w:left="851"/>
        <w:jc w:val="both"/>
        <w:rPr>
          <w:rFonts w:ascii="Arial" w:hAnsi="Arial" w:cs="Arial"/>
          <w:sz w:val="24"/>
          <w:szCs w:val="24"/>
        </w:rPr>
      </w:pPr>
    </w:p>
    <w:p w:rsidR="00CC216A" w:rsidRPr="00CA6C34" w:rsidRDefault="00CC216A" w:rsidP="00CC216A">
      <w:pPr>
        <w:spacing w:after="120" w:line="360" w:lineRule="auto"/>
        <w:ind w:left="851"/>
        <w:jc w:val="both"/>
        <w:rPr>
          <w:rFonts w:ascii="Arial" w:hAnsi="Arial" w:cs="Arial"/>
          <w:sz w:val="24"/>
          <w:szCs w:val="24"/>
        </w:rPr>
      </w:pPr>
      <w:r w:rsidRPr="00CA6C34">
        <w:rPr>
          <w:rFonts w:ascii="Arial" w:hAnsi="Arial" w:cs="Arial"/>
          <w:sz w:val="24"/>
          <w:szCs w:val="24"/>
        </w:rPr>
        <w:t xml:space="preserve">Fluctuatia </w:t>
      </w:r>
      <w:r>
        <w:rPr>
          <w:rFonts w:ascii="Arial" w:hAnsi="Arial" w:cs="Arial"/>
          <w:sz w:val="24"/>
          <w:szCs w:val="24"/>
        </w:rPr>
        <w:t xml:space="preserve">volumelor de apa cumparate </w:t>
      </w:r>
      <w:r w:rsidRPr="00CA6C34">
        <w:rPr>
          <w:rFonts w:ascii="Arial" w:hAnsi="Arial" w:cs="Arial"/>
          <w:sz w:val="24"/>
          <w:szCs w:val="24"/>
        </w:rPr>
        <w:t xml:space="preserve">pe parcursul ultimilor </w:t>
      </w:r>
      <w:r>
        <w:rPr>
          <w:rFonts w:ascii="Arial" w:hAnsi="Arial" w:cs="Arial"/>
          <w:sz w:val="24"/>
          <w:szCs w:val="24"/>
        </w:rPr>
        <w:t>3</w:t>
      </w:r>
      <w:r w:rsidRPr="00CA6C34">
        <w:rPr>
          <w:rFonts w:ascii="Arial" w:hAnsi="Arial" w:cs="Arial"/>
          <w:sz w:val="24"/>
          <w:szCs w:val="24"/>
        </w:rPr>
        <w:t xml:space="preserve"> ani este prezentata in diagrama de mai jos: </w:t>
      </w:r>
    </w:p>
    <w:p w:rsidR="00D43845" w:rsidRDefault="00CC216A" w:rsidP="00BC077A">
      <w:pPr>
        <w:pStyle w:val="Textnormal"/>
      </w:pPr>
      <w:r w:rsidRPr="00CC216A">
        <w:rPr>
          <w:noProof/>
          <w:lang w:val="en-US" w:eastAsia="en-US" w:bidi="ar-SA"/>
        </w:rPr>
        <w:drawing>
          <wp:inline distT="0" distB="0" distL="0" distR="0">
            <wp:extent cx="4791075" cy="2733675"/>
            <wp:effectExtent l="19050" t="0" r="9525" b="0"/>
            <wp:docPr id="5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CC216A" w:rsidRPr="007A5565" w:rsidRDefault="00CC216A" w:rsidP="00962B35">
      <w:pPr>
        <w:pStyle w:val="Beschriftung-FiguresCaracter"/>
      </w:pPr>
      <w:r w:rsidRPr="007A5565">
        <w:t xml:space="preserve">Fig. </w:t>
      </w:r>
      <w:r w:rsidR="00227A02">
        <w:t xml:space="preserve">2.16 – </w:t>
      </w:r>
      <w:r w:rsidR="008E09B7">
        <w:t>12</w:t>
      </w:r>
      <w:r>
        <w:t>- Volum de apa extras in perioada 201</w:t>
      </w:r>
      <w:r w:rsidR="004D5C02">
        <w:t>0</w:t>
      </w:r>
      <w:r>
        <w:t xml:space="preserve"> - 2012</w:t>
      </w:r>
    </w:p>
    <w:p w:rsidR="00CC216A" w:rsidRPr="00CA6C34" w:rsidRDefault="00CC216A" w:rsidP="007E13F4">
      <w:pPr>
        <w:pStyle w:val="SubSubSubTitlu"/>
      </w:pPr>
      <w:bookmarkStart w:id="397" w:name="_Toc369259440"/>
      <w:r w:rsidRPr="00CA6C34">
        <w:t>Consumul de apa</w:t>
      </w:r>
      <w:bookmarkEnd w:id="397"/>
    </w:p>
    <w:p w:rsidR="00CC216A" w:rsidRPr="00E7512F" w:rsidRDefault="00CC216A" w:rsidP="00CC216A">
      <w:pPr>
        <w:tabs>
          <w:tab w:val="left" w:pos="1170"/>
        </w:tabs>
        <w:spacing w:after="120" w:line="360" w:lineRule="auto"/>
        <w:ind w:left="851"/>
        <w:jc w:val="both"/>
        <w:rPr>
          <w:rFonts w:ascii="Arial" w:hAnsi="Arial" w:cs="Arial"/>
          <w:sz w:val="24"/>
          <w:szCs w:val="24"/>
        </w:rPr>
      </w:pPr>
      <w:r w:rsidRPr="00E7512F">
        <w:rPr>
          <w:rFonts w:ascii="Arial" w:hAnsi="Arial" w:cs="Arial"/>
          <w:sz w:val="24"/>
          <w:szCs w:val="24"/>
        </w:rPr>
        <w:t>Consumul</w:t>
      </w:r>
      <w:r w:rsidR="00E7512F" w:rsidRPr="00E7512F">
        <w:rPr>
          <w:rFonts w:ascii="Arial" w:hAnsi="Arial" w:cs="Arial"/>
          <w:sz w:val="24"/>
          <w:szCs w:val="24"/>
        </w:rPr>
        <w:t xml:space="preserve"> de apa in comuna Umbraresti</w:t>
      </w:r>
      <w:r w:rsidRPr="00E7512F">
        <w:rPr>
          <w:rFonts w:ascii="Arial" w:hAnsi="Arial" w:cs="Arial"/>
          <w:sz w:val="24"/>
          <w:szCs w:val="24"/>
        </w:rPr>
        <w:t xml:space="preserve"> a crescut in ultimii trei ani. </w:t>
      </w:r>
      <w:r w:rsidR="00E7512F" w:rsidRPr="00E7512F">
        <w:rPr>
          <w:rFonts w:ascii="Arial" w:hAnsi="Arial" w:cs="Arial"/>
          <w:sz w:val="24"/>
          <w:szCs w:val="24"/>
        </w:rPr>
        <w:t xml:space="preserve">Ponderea cea mai mare o detine consumul pentru nevoi gospodarsti al </w:t>
      </w:r>
      <w:r w:rsidRPr="00E7512F">
        <w:rPr>
          <w:rFonts w:ascii="Arial" w:hAnsi="Arial" w:cs="Arial"/>
          <w:sz w:val="24"/>
          <w:szCs w:val="24"/>
        </w:rPr>
        <w:t>populatiei.</w:t>
      </w:r>
    </w:p>
    <w:p w:rsidR="00CC216A" w:rsidRPr="004F1F5D" w:rsidRDefault="00CC216A" w:rsidP="00CC216A">
      <w:pPr>
        <w:spacing w:after="120"/>
        <w:ind w:left="851"/>
        <w:rPr>
          <w:sz w:val="20"/>
        </w:rPr>
      </w:pPr>
      <w:r w:rsidRPr="004F1F5D">
        <w:rPr>
          <w:rFonts w:ascii="Arial" w:hAnsi="Arial" w:cs="Arial"/>
          <w:sz w:val="24"/>
          <w:szCs w:val="24"/>
        </w:rPr>
        <w:t>Consumul mediu facturat</w:t>
      </w:r>
      <w:r w:rsidR="00E7512F">
        <w:rPr>
          <w:rFonts w:ascii="Arial" w:hAnsi="Arial" w:cs="Arial"/>
          <w:sz w:val="24"/>
          <w:szCs w:val="24"/>
        </w:rPr>
        <w:t xml:space="preserve"> in anul 2012 in comuna Umbraresti</w:t>
      </w:r>
      <w:r w:rsidRPr="004F1F5D">
        <w:rPr>
          <w:rFonts w:ascii="Arial" w:hAnsi="Arial" w:cs="Arial"/>
          <w:sz w:val="24"/>
          <w:szCs w:val="24"/>
        </w:rPr>
        <w:t xml:space="preserve"> a fost de</w:t>
      </w:r>
      <w:r w:rsidR="00E7512F">
        <w:rPr>
          <w:rFonts w:ascii="Arial" w:hAnsi="Arial" w:cs="Arial"/>
          <w:sz w:val="24"/>
          <w:szCs w:val="24"/>
        </w:rPr>
        <w:t>33,</w:t>
      </w:r>
      <w:r>
        <w:rPr>
          <w:rFonts w:ascii="Arial" w:hAnsi="Arial" w:cs="Arial"/>
          <w:sz w:val="24"/>
          <w:szCs w:val="24"/>
        </w:rPr>
        <w:t>8</w:t>
      </w:r>
      <w:r w:rsidRPr="004F1F5D">
        <w:rPr>
          <w:rFonts w:ascii="Arial" w:hAnsi="Arial" w:cs="Arial"/>
          <w:sz w:val="24"/>
          <w:szCs w:val="24"/>
        </w:rPr>
        <w:t xml:space="preserve"> mc/zi.</w:t>
      </w:r>
    </w:p>
    <w:p w:rsidR="00CC216A" w:rsidRDefault="00CC216A" w:rsidP="00CC216A">
      <w:pPr>
        <w:tabs>
          <w:tab w:val="left" w:pos="1170"/>
        </w:tabs>
        <w:spacing w:after="120" w:line="360" w:lineRule="auto"/>
        <w:ind w:left="851"/>
        <w:jc w:val="both"/>
        <w:rPr>
          <w:rFonts w:ascii="Arial" w:hAnsi="Arial" w:cs="Arial"/>
          <w:sz w:val="24"/>
          <w:szCs w:val="24"/>
        </w:rPr>
      </w:pPr>
      <w:r>
        <w:rPr>
          <w:rFonts w:ascii="Arial" w:hAnsi="Arial" w:cs="Arial"/>
          <w:sz w:val="24"/>
          <w:szCs w:val="24"/>
        </w:rPr>
        <w:t xml:space="preserve">In tabelul de mai jos sunt prezentate valorile referitoare la evolutia consumului de apa furnizat catre consumatori din sistemul de alimentare cu apa </w:t>
      </w:r>
      <w:r w:rsidR="00E7512F">
        <w:rPr>
          <w:rFonts w:ascii="Arial" w:hAnsi="Arial" w:cs="Arial"/>
          <w:sz w:val="24"/>
          <w:szCs w:val="24"/>
        </w:rPr>
        <w:t>Umbraresti</w:t>
      </w:r>
      <w:r w:rsidR="004978E7">
        <w:rPr>
          <w:rFonts w:ascii="Arial" w:hAnsi="Arial" w:cs="Arial"/>
          <w:sz w:val="24"/>
          <w:szCs w:val="24"/>
        </w:rPr>
        <w:t xml:space="preserve"> - de </w:t>
      </w:r>
      <w:r>
        <w:rPr>
          <w:rFonts w:ascii="Arial" w:hAnsi="Arial" w:cs="Arial"/>
          <w:sz w:val="24"/>
          <w:szCs w:val="24"/>
        </w:rPr>
        <w:t>APA CANAL SA GALATI, in ulltimii 3</w:t>
      </w:r>
      <w:r w:rsidRPr="00CA6C34">
        <w:rPr>
          <w:rFonts w:ascii="Arial" w:hAnsi="Arial" w:cs="Arial"/>
          <w:sz w:val="24"/>
          <w:szCs w:val="24"/>
        </w:rPr>
        <w:t xml:space="preserve"> ani: </w:t>
      </w:r>
    </w:p>
    <w:p w:rsidR="00E7512F" w:rsidRPr="00101740" w:rsidRDefault="00E7512F" w:rsidP="00E7512F">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2.16-  -</w:t>
      </w:r>
      <w:r w:rsidR="008E09B7">
        <w:rPr>
          <w:rFonts w:ascii="Arial" w:hAnsi="Arial" w:cs="Arial"/>
          <w:b/>
          <w:bCs/>
          <w:sz w:val="20"/>
        </w:rPr>
        <w:t>11</w:t>
      </w:r>
      <w:r w:rsidRPr="00101740">
        <w:rPr>
          <w:rFonts w:ascii="Arial" w:hAnsi="Arial" w:cs="Arial"/>
          <w:b/>
          <w:bCs/>
          <w:sz w:val="20"/>
        </w:rPr>
        <w:t xml:space="preserve"> Evoluti</w:t>
      </w:r>
      <w:r>
        <w:rPr>
          <w:rFonts w:ascii="Arial" w:hAnsi="Arial" w:cs="Arial"/>
          <w:b/>
          <w:bCs/>
          <w:sz w:val="20"/>
        </w:rPr>
        <w:t>a consumului de apa in ultimii 3</w:t>
      </w:r>
      <w:r w:rsidRPr="00101740">
        <w:rPr>
          <w:rFonts w:ascii="Arial" w:hAnsi="Arial" w:cs="Arial"/>
          <w:b/>
          <w:bCs/>
          <w:sz w:val="20"/>
        </w:rPr>
        <w:t xml:space="preserve"> ani:</w:t>
      </w:r>
    </w:p>
    <w:tbl>
      <w:tblPr>
        <w:tblW w:w="8080" w:type="dxa"/>
        <w:tblInd w:w="881" w:type="dxa"/>
        <w:tblLayout w:type="fixed"/>
        <w:tblCellMar>
          <w:left w:w="30" w:type="dxa"/>
          <w:right w:w="30" w:type="dxa"/>
        </w:tblCellMar>
        <w:tblLook w:val="0000" w:firstRow="0" w:lastRow="0" w:firstColumn="0" w:lastColumn="0" w:noHBand="0" w:noVBand="0"/>
      </w:tblPr>
      <w:tblGrid>
        <w:gridCol w:w="2693"/>
        <w:gridCol w:w="1701"/>
        <w:gridCol w:w="1701"/>
        <w:gridCol w:w="1985"/>
      </w:tblGrid>
      <w:tr w:rsidR="00E7512F" w:rsidRPr="00CA6C34" w:rsidTr="00E7512F">
        <w:trPr>
          <w:trHeight w:val="266"/>
        </w:trPr>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E7512F" w:rsidRPr="00B943BB" w:rsidRDefault="00E7512F" w:rsidP="00E7512F">
            <w:pPr>
              <w:jc w:val="center"/>
              <w:rPr>
                <w:rFonts w:ascii="Arial" w:hAnsi="Arial" w:cs="Arial"/>
                <w:b/>
                <w:snapToGrid w:val="0"/>
                <w:sz w:val="24"/>
                <w:szCs w:val="24"/>
              </w:rPr>
            </w:pPr>
            <w:r w:rsidRPr="00B943BB">
              <w:rPr>
                <w:rFonts w:ascii="Arial" w:hAnsi="Arial" w:cs="Arial"/>
                <w:b/>
                <w:snapToGrid w:val="0"/>
                <w:sz w:val="24"/>
                <w:szCs w:val="24"/>
              </w:rPr>
              <w:t>Tip consumator</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E7512F" w:rsidRPr="00B943BB" w:rsidRDefault="00E7512F" w:rsidP="00E7512F">
            <w:pPr>
              <w:jc w:val="center"/>
              <w:rPr>
                <w:rFonts w:ascii="Arial" w:hAnsi="Arial" w:cs="Arial"/>
                <w:b/>
                <w:sz w:val="24"/>
                <w:szCs w:val="24"/>
              </w:rPr>
            </w:pPr>
            <w:r w:rsidRPr="00B943BB">
              <w:rPr>
                <w:rFonts w:ascii="Arial" w:hAnsi="Arial" w:cs="Arial"/>
                <w:b/>
                <w:sz w:val="24"/>
                <w:szCs w:val="24"/>
              </w:rPr>
              <w:t>2010</w:t>
            </w:r>
          </w:p>
          <w:p w:rsidR="00E7512F" w:rsidRPr="00B943BB" w:rsidRDefault="00E7512F" w:rsidP="00E7512F">
            <w:pPr>
              <w:jc w:val="center"/>
              <w:rPr>
                <w:rFonts w:ascii="Arial" w:hAnsi="Arial" w:cs="Arial"/>
                <w:b/>
                <w:sz w:val="24"/>
                <w:szCs w:val="24"/>
              </w:rPr>
            </w:pPr>
            <w:r w:rsidRPr="00B943BB">
              <w:rPr>
                <w:rFonts w:ascii="Arial" w:hAnsi="Arial" w:cs="Arial"/>
                <w:b/>
                <w:sz w:val="24"/>
                <w:szCs w:val="24"/>
              </w:rPr>
              <w:t>(mc/zi)</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E7512F" w:rsidRPr="00B943BB" w:rsidRDefault="00E7512F" w:rsidP="00E7512F">
            <w:pPr>
              <w:jc w:val="center"/>
              <w:rPr>
                <w:rFonts w:ascii="Arial" w:hAnsi="Arial" w:cs="Arial"/>
                <w:b/>
                <w:sz w:val="24"/>
                <w:szCs w:val="24"/>
              </w:rPr>
            </w:pPr>
            <w:r w:rsidRPr="00B943BB">
              <w:rPr>
                <w:rFonts w:ascii="Arial" w:hAnsi="Arial" w:cs="Arial"/>
                <w:b/>
                <w:sz w:val="24"/>
                <w:szCs w:val="24"/>
              </w:rPr>
              <w:t>2011</w:t>
            </w:r>
          </w:p>
          <w:p w:rsidR="00E7512F" w:rsidRPr="00B943BB" w:rsidRDefault="00E7512F" w:rsidP="00E7512F">
            <w:pPr>
              <w:jc w:val="center"/>
              <w:rPr>
                <w:rFonts w:ascii="Arial" w:hAnsi="Arial" w:cs="Arial"/>
                <w:b/>
                <w:sz w:val="24"/>
                <w:szCs w:val="24"/>
              </w:rPr>
            </w:pPr>
            <w:r w:rsidRPr="00B943BB">
              <w:rPr>
                <w:rFonts w:ascii="Arial" w:hAnsi="Arial" w:cs="Arial"/>
                <w:b/>
                <w:sz w:val="24"/>
                <w:szCs w:val="24"/>
              </w:rPr>
              <w:t>(mc/zi)</w:t>
            </w:r>
          </w:p>
        </w:tc>
        <w:tc>
          <w:tcPr>
            <w:tcW w:w="1985"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E7512F" w:rsidRPr="00B943BB" w:rsidRDefault="00E7512F" w:rsidP="00E7512F">
            <w:pPr>
              <w:jc w:val="center"/>
              <w:rPr>
                <w:rFonts w:ascii="Arial" w:hAnsi="Arial" w:cs="Arial"/>
                <w:b/>
                <w:sz w:val="24"/>
                <w:szCs w:val="24"/>
              </w:rPr>
            </w:pPr>
            <w:r w:rsidRPr="00B943BB">
              <w:rPr>
                <w:rFonts w:ascii="Arial" w:hAnsi="Arial" w:cs="Arial"/>
                <w:b/>
                <w:sz w:val="24"/>
                <w:szCs w:val="24"/>
              </w:rPr>
              <w:t>2012</w:t>
            </w:r>
          </w:p>
          <w:p w:rsidR="00E7512F" w:rsidRPr="00B943BB" w:rsidRDefault="00E7512F" w:rsidP="00E7512F">
            <w:pPr>
              <w:jc w:val="center"/>
              <w:rPr>
                <w:rFonts w:ascii="Arial" w:hAnsi="Arial" w:cs="Arial"/>
                <w:b/>
                <w:sz w:val="24"/>
                <w:szCs w:val="24"/>
              </w:rPr>
            </w:pPr>
            <w:r w:rsidRPr="00B943BB">
              <w:rPr>
                <w:rFonts w:ascii="Arial" w:hAnsi="Arial" w:cs="Arial"/>
                <w:b/>
                <w:sz w:val="24"/>
                <w:szCs w:val="24"/>
              </w:rPr>
              <w:t>(mc/zi)</w:t>
            </w:r>
          </w:p>
        </w:tc>
      </w:tr>
      <w:tr w:rsidR="00E7512F" w:rsidRPr="00CA6C34" w:rsidTr="00E7512F">
        <w:trPr>
          <w:trHeight w:val="251"/>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E7512F" w:rsidRPr="00B943BB" w:rsidRDefault="00E7512F" w:rsidP="00E7512F">
            <w:pPr>
              <w:rPr>
                <w:rFonts w:ascii="Arial" w:hAnsi="Arial" w:cs="Arial"/>
                <w:sz w:val="24"/>
                <w:szCs w:val="24"/>
                <w:lang w:val="de-AT"/>
              </w:rPr>
            </w:pPr>
            <w:r w:rsidRPr="00B943BB">
              <w:rPr>
                <w:rFonts w:ascii="Arial" w:hAnsi="Arial" w:cs="Arial"/>
                <w:sz w:val="24"/>
                <w:szCs w:val="24"/>
              </w:rPr>
              <w:t>Consum gospodaresc</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E7512F" w:rsidRPr="00B943BB" w:rsidRDefault="00D17868" w:rsidP="00E7512F">
            <w:pPr>
              <w:jc w:val="center"/>
              <w:rPr>
                <w:rFonts w:ascii="Arial" w:hAnsi="Arial" w:cs="Arial"/>
                <w:sz w:val="24"/>
                <w:szCs w:val="24"/>
                <w:lang w:val="de-AT"/>
              </w:rPr>
            </w:pPr>
            <w:r>
              <w:rPr>
                <w:rFonts w:ascii="Arial" w:hAnsi="Arial" w:cs="Arial"/>
                <w:sz w:val="24"/>
                <w:szCs w:val="24"/>
                <w:lang w:val="de-AT"/>
              </w:rPr>
              <w:t>14,3</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E7512F" w:rsidRPr="00B943BB" w:rsidRDefault="00E7512F" w:rsidP="00E7512F">
            <w:pPr>
              <w:jc w:val="center"/>
              <w:rPr>
                <w:rFonts w:ascii="Arial" w:hAnsi="Arial" w:cs="Arial"/>
                <w:sz w:val="24"/>
                <w:szCs w:val="24"/>
                <w:lang w:val="de-AT"/>
              </w:rPr>
            </w:pPr>
            <w:r>
              <w:rPr>
                <w:rFonts w:ascii="Arial" w:hAnsi="Arial" w:cs="Arial"/>
                <w:sz w:val="24"/>
                <w:szCs w:val="24"/>
                <w:lang w:val="de-AT"/>
              </w:rPr>
              <w:t>57,4</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E7512F" w:rsidRPr="00B943BB" w:rsidRDefault="00D17868" w:rsidP="00E7512F">
            <w:pPr>
              <w:jc w:val="center"/>
              <w:rPr>
                <w:rFonts w:ascii="Arial" w:hAnsi="Arial" w:cs="Arial"/>
                <w:sz w:val="24"/>
                <w:szCs w:val="24"/>
                <w:lang w:val="de-AT"/>
              </w:rPr>
            </w:pPr>
            <w:r>
              <w:rPr>
                <w:rFonts w:ascii="Arial" w:hAnsi="Arial" w:cs="Arial"/>
                <w:sz w:val="24"/>
                <w:szCs w:val="24"/>
                <w:lang w:val="de-AT"/>
              </w:rPr>
              <w:t>65,7</w:t>
            </w:r>
          </w:p>
        </w:tc>
      </w:tr>
      <w:tr w:rsidR="00E7512F" w:rsidRPr="00CA6C34" w:rsidTr="00E7512F">
        <w:trPr>
          <w:trHeight w:val="295"/>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E7512F" w:rsidRPr="00B943BB" w:rsidRDefault="00E7512F" w:rsidP="00E7512F">
            <w:pPr>
              <w:rPr>
                <w:rFonts w:ascii="Arial" w:hAnsi="Arial" w:cs="Arial"/>
                <w:sz w:val="24"/>
                <w:szCs w:val="24"/>
                <w:lang w:val="de-AT"/>
              </w:rPr>
            </w:pPr>
            <w:r w:rsidRPr="00B943BB">
              <w:rPr>
                <w:rFonts w:ascii="Arial" w:hAnsi="Arial" w:cs="Arial"/>
                <w:snapToGrid w:val="0"/>
                <w:sz w:val="24"/>
                <w:szCs w:val="24"/>
              </w:rPr>
              <w:t>Consum agenti industriali si institutii publice</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E7512F" w:rsidRPr="00B943BB" w:rsidRDefault="00D17868" w:rsidP="00E7512F">
            <w:pPr>
              <w:jc w:val="center"/>
              <w:rPr>
                <w:rFonts w:ascii="Arial" w:hAnsi="Arial" w:cs="Arial"/>
                <w:sz w:val="24"/>
                <w:szCs w:val="24"/>
                <w:lang w:val="de-AT"/>
              </w:rPr>
            </w:pPr>
            <w:r>
              <w:rPr>
                <w:rFonts w:ascii="Arial" w:hAnsi="Arial" w:cs="Arial"/>
                <w:sz w:val="24"/>
                <w:szCs w:val="24"/>
                <w:lang w:val="de-AT"/>
              </w:rPr>
              <w:t>2,5</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E7512F" w:rsidRPr="00B943BB" w:rsidRDefault="00E7512F" w:rsidP="00E7512F">
            <w:pPr>
              <w:jc w:val="center"/>
              <w:rPr>
                <w:rFonts w:ascii="Arial" w:hAnsi="Arial" w:cs="Arial"/>
                <w:sz w:val="24"/>
                <w:szCs w:val="24"/>
                <w:lang w:val="de-AT"/>
              </w:rPr>
            </w:pPr>
            <w:r>
              <w:rPr>
                <w:rFonts w:ascii="Arial" w:hAnsi="Arial" w:cs="Arial"/>
                <w:sz w:val="24"/>
                <w:szCs w:val="24"/>
                <w:lang w:val="de-AT"/>
              </w:rPr>
              <w:t>5</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E7512F" w:rsidRPr="00B943BB" w:rsidRDefault="00D17868" w:rsidP="00E7512F">
            <w:pPr>
              <w:jc w:val="center"/>
              <w:rPr>
                <w:rFonts w:ascii="Arial" w:hAnsi="Arial" w:cs="Arial"/>
                <w:sz w:val="24"/>
                <w:szCs w:val="24"/>
                <w:lang w:val="de-AT"/>
              </w:rPr>
            </w:pPr>
            <w:r>
              <w:rPr>
                <w:rFonts w:ascii="Arial" w:hAnsi="Arial" w:cs="Arial"/>
                <w:sz w:val="24"/>
                <w:szCs w:val="24"/>
                <w:lang w:val="de-AT"/>
              </w:rPr>
              <w:t>5,8</w:t>
            </w:r>
          </w:p>
        </w:tc>
      </w:tr>
    </w:tbl>
    <w:p w:rsidR="00E7512F" w:rsidRDefault="00E7512F" w:rsidP="00CC216A">
      <w:pPr>
        <w:tabs>
          <w:tab w:val="left" w:pos="1170"/>
        </w:tabs>
        <w:spacing w:after="120" w:line="360" w:lineRule="auto"/>
        <w:ind w:left="851"/>
        <w:jc w:val="both"/>
        <w:rPr>
          <w:rFonts w:ascii="Arial" w:hAnsi="Arial" w:cs="Arial"/>
          <w:sz w:val="24"/>
          <w:szCs w:val="24"/>
        </w:rPr>
      </w:pPr>
    </w:p>
    <w:p w:rsidR="00CC216A" w:rsidRDefault="00E7512F" w:rsidP="00BC077A">
      <w:pPr>
        <w:pStyle w:val="Textnormal"/>
      </w:pPr>
      <w:r w:rsidRPr="00E7512F">
        <w:rPr>
          <w:noProof/>
          <w:lang w:val="en-US" w:eastAsia="en-US" w:bidi="ar-SA"/>
        </w:rPr>
        <w:drawing>
          <wp:inline distT="0" distB="0" distL="0" distR="0">
            <wp:extent cx="5248275" cy="3209925"/>
            <wp:effectExtent l="19050" t="0" r="9525" b="0"/>
            <wp:docPr id="5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rsidR="00E7512F" w:rsidRDefault="00E7512F" w:rsidP="00E7512F">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sidR="008E09B7">
        <w:rPr>
          <w:rFonts w:ascii="Arial" w:hAnsi="Arial" w:cs="Arial"/>
          <w:b/>
          <w:bCs/>
          <w:sz w:val="20"/>
        </w:rPr>
        <w:t>.16 – 13</w:t>
      </w:r>
      <w:r>
        <w:rPr>
          <w:rFonts w:ascii="Arial" w:hAnsi="Arial" w:cs="Arial"/>
          <w:b/>
          <w:bCs/>
          <w:sz w:val="20"/>
        </w:rPr>
        <w:t xml:space="preserve"> Consumul de apa pe categorii de consumatori in</w:t>
      </w:r>
      <w:r w:rsidRPr="004D7619">
        <w:rPr>
          <w:rFonts w:ascii="Arial" w:hAnsi="Arial" w:cs="Arial"/>
          <w:b/>
          <w:bCs/>
          <w:sz w:val="20"/>
        </w:rPr>
        <w:t xml:space="preserve"> perioada 20</w:t>
      </w:r>
      <w:r>
        <w:rPr>
          <w:rFonts w:ascii="Arial" w:hAnsi="Arial" w:cs="Arial"/>
          <w:b/>
          <w:bCs/>
          <w:sz w:val="20"/>
        </w:rPr>
        <w:t>10</w:t>
      </w:r>
      <w:r w:rsidRPr="004D7619">
        <w:rPr>
          <w:rFonts w:ascii="Arial" w:hAnsi="Arial" w:cs="Arial"/>
          <w:b/>
          <w:bCs/>
          <w:sz w:val="20"/>
        </w:rPr>
        <w:t>-20</w:t>
      </w:r>
      <w:r>
        <w:rPr>
          <w:rFonts w:ascii="Arial" w:hAnsi="Arial" w:cs="Arial"/>
          <w:b/>
          <w:bCs/>
          <w:sz w:val="20"/>
        </w:rPr>
        <w:t>12</w:t>
      </w:r>
    </w:p>
    <w:p w:rsidR="00CC216A" w:rsidRDefault="00CC216A" w:rsidP="00BC077A">
      <w:pPr>
        <w:pStyle w:val="Textnormal"/>
      </w:pPr>
    </w:p>
    <w:p w:rsidR="00E7512F" w:rsidRPr="00E66468" w:rsidRDefault="00E7512F" w:rsidP="00E7512F">
      <w:pPr>
        <w:tabs>
          <w:tab w:val="left" w:pos="1170"/>
        </w:tabs>
        <w:spacing w:after="120" w:line="360" w:lineRule="auto"/>
        <w:ind w:left="851"/>
        <w:jc w:val="both"/>
        <w:rPr>
          <w:rFonts w:ascii="Arial" w:hAnsi="Arial" w:cs="Arial"/>
          <w:sz w:val="24"/>
          <w:szCs w:val="24"/>
        </w:rPr>
      </w:pPr>
      <w:r w:rsidRPr="00E66468">
        <w:rPr>
          <w:rFonts w:ascii="Arial" w:hAnsi="Arial" w:cs="Arial"/>
          <w:sz w:val="24"/>
          <w:szCs w:val="24"/>
        </w:rPr>
        <w:t>Cantitatile de apa facturate in 2010, 2011 si 2012, pe categorii de consumatori, sunt prezentate in tabelul de mai jos:</w:t>
      </w:r>
    </w:p>
    <w:p w:rsidR="00CC216A" w:rsidRDefault="00CC216A" w:rsidP="00BC077A">
      <w:pPr>
        <w:pStyle w:val="Textnormal"/>
      </w:pPr>
    </w:p>
    <w:p w:rsidR="00E7512F" w:rsidRPr="00E6563A" w:rsidRDefault="00E7512F" w:rsidP="00E7512F">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 xml:space="preserve">el2.16- </w:t>
      </w:r>
      <w:r w:rsidR="008E09B7">
        <w:rPr>
          <w:rFonts w:ascii="Arial" w:hAnsi="Arial" w:cs="Arial"/>
          <w:b/>
          <w:bCs/>
          <w:sz w:val="20"/>
          <w:lang w:val="it-IT"/>
        </w:rPr>
        <w:t>12</w:t>
      </w:r>
      <w:r w:rsidRPr="00E6563A">
        <w:rPr>
          <w:rFonts w:ascii="Arial" w:hAnsi="Arial" w:cs="Arial"/>
          <w:b/>
          <w:bCs/>
          <w:sz w:val="20"/>
          <w:lang w:val="it-IT"/>
        </w:rPr>
        <w:t>Consum de apa factu</w:t>
      </w:r>
      <w:r>
        <w:rPr>
          <w:rFonts w:ascii="Arial" w:hAnsi="Arial" w:cs="Arial"/>
          <w:b/>
          <w:bCs/>
          <w:sz w:val="20"/>
          <w:lang w:val="it-IT"/>
        </w:rPr>
        <w:t>rat pe categorii de consumatori</w:t>
      </w:r>
      <w:r w:rsidRPr="00E6563A">
        <w:rPr>
          <w:rFonts w:ascii="Arial" w:hAnsi="Arial" w:cs="Arial"/>
          <w:b/>
          <w:bCs/>
          <w:sz w:val="20"/>
          <w:lang w:val="it-IT"/>
        </w:rPr>
        <w:t xml:space="preserve"> in</w:t>
      </w:r>
      <w:r>
        <w:rPr>
          <w:rFonts w:ascii="Arial" w:hAnsi="Arial" w:cs="Arial"/>
          <w:b/>
          <w:bCs/>
          <w:sz w:val="20"/>
          <w:lang w:val="it-IT"/>
        </w:rPr>
        <w:t xml:space="preserve"> perioada</w:t>
      </w:r>
      <w:r w:rsidRPr="00E6563A">
        <w:rPr>
          <w:rFonts w:ascii="Arial" w:hAnsi="Arial" w:cs="Arial"/>
          <w:b/>
          <w:bCs/>
          <w:sz w:val="20"/>
          <w:lang w:val="it-IT"/>
        </w:rPr>
        <w:t xml:space="preserve"> 20</w:t>
      </w:r>
      <w:r>
        <w:rPr>
          <w:rFonts w:ascii="Arial" w:hAnsi="Arial" w:cs="Arial"/>
          <w:b/>
          <w:bCs/>
          <w:sz w:val="20"/>
          <w:lang w:val="it-IT"/>
        </w:rPr>
        <w:t xml:space="preserve">10 - </w:t>
      </w:r>
      <w:r w:rsidRPr="00E6563A">
        <w:rPr>
          <w:rFonts w:ascii="Arial" w:hAnsi="Arial" w:cs="Arial"/>
          <w:b/>
          <w:bCs/>
          <w:sz w:val="20"/>
          <w:lang w:val="it-IT"/>
        </w:rPr>
        <w:t>20</w:t>
      </w:r>
      <w:r>
        <w:rPr>
          <w:rFonts w:ascii="Arial" w:hAnsi="Arial" w:cs="Arial"/>
          <w:b/>
          <w:bCs/>
          <w:sz w:val="20"/>
          <w:lang w:val="it-IT"/>
        </w:rPr>
        <w:t>12</w:t>
      </w:r>
    </w:p>
    <w:tbl>
      <w:tblPr>
        <w:tblW w:w="8079"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268"/>
        <w:gridCol w:w="851"/>
        <w:gridCol w:w="1559"/>
        <w:gridCol w:w="1418"/>
        <w:gridCol w:w="1275"/>
      </w:tblGrid>
      <w:tr w:rsidR="00E7512F" w:rsidRPr="00EB518E" w:rsidTr="00E7512F">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E7512F" w:rsidRPr="00A26302" w:rsidRDefault="00E7512F" w:rsidP="00E7512F">
            <w:pPr>
              <w:jc w:val="center"/>
              <w:rPr>
                <w:rFonts w:ascii="Arial" w:hAnsi="Arial" w:cs="Arial"/>
                <w:b/>
                <w:bCs/>
              </w:rPr>
            </w:pPr>
            <w:r w:rsidRPr="00A26302">
              <w:rPr>
                <w:rFonts w:ascii="Arial" w:hAnsi="Arial" w:cs="Arial"/>
                <w:b/>
                <w:bCs/>
              </w:rPr>
              <w:t>No.</w:t>
            </w:r>
          </w:p>
        </w:tc>
        <w:tc>
          <w:tcPr>
            <w:tcW w:w="2268" w:type="dxa"/>
            <w:tcBorders>
              <w:top w:val="single" w:sz="6" w:space="0" w:color="auto"/>
              <w:bottom w:val="single" w:sz="6" w:space="0" w:color="auto"/>
            </w:tcBorders>
            <w:shd w:val="clear" w:color="auto" w:fill="F2F2F2"/>
            <w:noWrap/>
            <w:vAlign w:val="center"/>
          </w:tcPr>
          <w:p w:rsidR="00E7512F" w:rsidRPr="00A26302" w:rsidRDefault="00E7512F" w:rsidP="00E7512F">
            <w:pPr>
              <w:jc w:val="center"/>
              <w:rPr>
                <w:rFonts w:ascii="Arial" w:hAnsi="Arial" w:cs="Arial"/>
                <w:b/>
                <w:bCs/>
              </w:rPr>
            </w:pPr>
            <w:r w:rsidRPr="00A26302">
              <w:rPr>
                <w:rFonts w:ascii="Arial" w:hAnsi="Arial" w:cs="Arial"/>
                <w:b/>
                <w:bCs/>
              </w:rPr>
              <w:t>Tip client</w:t>
            </w:r>
          </w:p>
        </w:tc>
        <w:tc>
          <w:tcPr>
            <w:tcW w:w="851" w:type="dxa"/>
            <w:tcBorders>
              <w:top w:val="single" w:sz="6" w:space="0" w:color="auto"/>
              <w:bottom w:val="single" w:sz="6" w:space="0" w:color="auto"/>
            </w:tcBorders>
            <w:shd w:val="clear" w:color="auto" w:fill="F2F2F2"/>
            <w:noWrap/>
            <w:vAlign w:val="center"/>
          </w:tcPr>
          <w:p w:rsidR="00E7512F" w:rsidRPr="00A26302" w:rsidRDefault="00E7512F" w:rsidP="00E7512F">
            <w:pPr>
              <w:jc w:val="center"/>
              <w:rPr>
                <w:rFonts w:ascii="Arial" w:hAnsi="Arial" w:cs="Arial"/>
                <w:b/>
                <w:bCs/>
              </w:rPr>
            </w:pPr>
            <w:r w:rsidRPr="00A26302">
              <w:rPr>
                <w:rFonts w:ascii="Arial" w:hAnsi="Arial" w:cs="Arial"/>
                <w:b/>
                <w:bCs/>
              </w:rPr>
              <w:t>UM</w:t>
            </w:r>
          </w:p>
        </w:tc>
        <w:tc>
          <w:tcPr>
            <w:tcW w:w="1559" w:type="dxa"/>
            <w:tcBorders>
              <w:top w:val="single" w:sz="6" w:space="0" w:color="auto"/>
              <w:bottom w:val="single" w:sz="6" w:space="0" w:color="auto"/>
            </w:tcBorders>
            <w:shd w:val="clear" w:color="auto" w:fill="F2F2F2"/>
            <w:vAlign w:val="center"/>
          </w:tcPr>
          <w:p w:rsidR="00E7512F" w:rsidRPr="00A26302" w:rsidRDefault="00E7512F" w:rsidP="00E7512F">
            <w:pPr>
              <w:jc w:val="center"/>
              <w:rPr>
                <w:rFonts w:ascii="Arial" w:hAnsi="Arial" w:cs="Arial"/>
                <w:b/>
                <w:bCs/>
              </w:rPr>
            </w:pPr>
            <w:r w:rsidRPr="00A26302">
              <w:rPr>
                <w:rFonts w:ascii="Arial" w:hAnsi="Arial" w:cs="Arial"/>
                <w:b/>
                <w:bCs/>
              </w:rPr>
              <w:t>2010</w:t>
            </w:r>
          </w:p>
        </w:tc>
        <w:tc>
          <w:tcPr>
            <w:tcW w:w="1418" w:type="dxa"/>
            <w:tcBorders>
              <w:top w:val="single" w:sz="6" w:space="0" w:color="auto"/>
              <w:bottom w:val="single" w:sz="6" w:space="0" w:color="auto"/>
            </w:tcBorders>
            <w:shd w:val="clear" w:color="auto" w:fill="F2F2F2"/>
            <w:noWrap/>
            <w:vAlign w:val="center"/>
          </w:tcPr>
          <w:p w:rsidR="00E7512F" w:rsidRPr="00A26302" w:rsidRDefault="00E7512F" w:rsidP="00E7512F">
            <w:pPr>
              <w:jc w:val="center"/>
              <w:rPr>
                <w:rFonts w:ascii="Arial" w:hAnsi="Arial" w:cs="Arial"/>
                <w:b/>
                <w:bCs/>
              </w:rPr>
            </w:pPr>
            <w:r w:rsidRPr="00A26302">
              <w:rPr>
                <w:rFonts w:ascii="Arial" w:hAnsi="Arial" w:cs="Arial"/>
                <w:b/>
                <w:bCs/>
              </w:rPr>
              <w:t>2011</w:t>
            </w:r>
          </w:p>
        </w:tc>
        <w:tc>
          <w:tcPr>
            <w:tcW w:w="1275" w:type="dxa"/>
            <w:tcBorders>
              <w:top w:val="single" w:sz="6" w:space="0" w:color="auto"/>
              <w:bottom w:val="single" w:sz="6" w:space="0" w:color="auto"/>
              <w:right w:val="single" w:sz="6" w:space="0" w:color="auto"/>
            </w:tcBorders>
            <w:shd w:val="clear" w:color="auto" w:fill="F2F2F2"/>
            <w:vAlign w:val="center"/>
          </w:tcPr>
          <w:p w:rsidR="00E7512F" w:rsidRPr="00A26302" w:rsidRDefault="00E7512F" w:rsidP="00E7512F">
            <w:pPr>
              <w:jc w:val="center"/>
              <w:rPr>
                <w:rFonts w:ascii="Arial" w:hAnsi="Arial" w:cs="Arial"/>
                <w:b/>
                <w:bCs/>
              </w:rPr>
            </w:pPr>
            <w:r w:rsidRPr="00A26302">
              <w:rPr>
                <w:rFonts w:ascii="Arial" w:hAnsi="Arial" w:cs="Arial"/>
                <w:b/>
                <w:bCs/>
              </w:rPr>
              <w:t>2012</w:t>
            </w:r>
          </w:p>
        </w:tc>
      </w:tr>
      <w:tr w:rsidR="00E7512F" w:rsidRPr="00E6563A" w:rsidTr="00E7512F">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jc w:val="center"/>
              <w:rPr>
                <w:rFonts w:ascii="Arial" w:hAnsi="Arial" w:cs="Arial"/>
              </w:rPr>
            </w:pPr>
            <w:r w:rsidRPr="00A26302">
              <w:rPr>
                <w:rFonts w:ascii="Arial" w:hAnsi="Arial" w:cs="Arial"/>
              </w:rPr>
              <w:t>1</w:t>
            </w:r>
          </w:p>
        </w:tc>
        <w:tc>
          <w:tcPr>
            <w:tcW w:w="2268" w:type="dxa"/>
            <w:tcBorders>
              <w:top w:val="single" w:sz="6"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rPr>
                <w:rFonts w:ascii="Arial" w:hAnsi="Arial" w:cs="Arial"/>
              </w:rPr>
            </w:pPr>
            <w:r w:rsidRPr="00A26302">
              <w:rPr>
                <w:rFonts w:ascii="Arial" w:hAnsi="Arial" w:cs="Arial"/>
              </w:rPr>
              <w:t>Populatie</w:t>
            </w:r>
          </w:p>
        </w:tc>
        <w:tc>
          <w:tcPr>
            <w:tcW w:w="851" w:type="dxa"/>
            <w:tcBorders>
              <w:top w:val="single" w:sz="6"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jc w:val="center"/>
              <w:rPr>
                <w:rFonts w:ascii="Arial" w:hAnsi="Arial" w:cs="Arial"/>
              </w:rPr>
            </w:pPr>
            <w:r w:rsidRPr="00A26302">
              <w:rPr>
                <w:rFonts w:ascii="Arial" w:hAnsi="Arial" w:cs="Arial"/>
              </w:rPr>
              <w:t>m³/an</w:t>
            </w:r>
          </w:p>
        </w:tc>
        <w:tc>
          <w:tcPr>
            <w:tcW w:w="1559" w:type="dxa"/>
            <w:tcBorders>
              <w:top w:val="single" w:sz="6" w:space="0" w:color="auto"/>
              <w:left w:val="single" w:sz="4" w:space="0" w:color="auto"/>
              <w:bottom w:val="single" w:sz="4" w:space="0" w:color="auto"/>
              <w:right w:val="single" w:sz="4" w:space="0" w:color="auto"/>
            </w:tcBorders>
            <w:vAlign w:val="center"/>
          </w:tcPr>
          <w:p w:rsidR="00E7512F" w:rsidRPr="00A26302" w:rsidRDefault="00D17868" w:rsidP="00E7512F">
            <w:pPr>
              <w:jc w:val="center"/>
              <w:rPr>
                <w:rFonts w:ascii="Arial" w:hAnsi="Arial" w:cs="Arial"/>
              </w:rPr>
            </w:pPr>
            <w:r>
              <w:rPr>
                <w:rFonts w:ascii="Arial" w:hAnsi="Arial" w:cs="Arial"/>
              </w:rPr>
              <w:t>20,654</w:t>
            </w:r>
          </w:p>
        </w:tc>
        <w:tc>
          <w:tcPr>
            <w:tcW w:w="1418" w:type="dxa"/>
            <w:tcBorders>
              <w:top w:val="single" w:sz="6" w:space="0" w:color="auto"/>
              <w:left w:val="single" w:sz="4" w:space="0" w:color="auto"/>
              <w:bottom w:val="single" w:sz="4" w:space="0" w:color="auto"/>
              <w:right w:val="single" w:sz="4" w:space="0" w:color="auto"/>
            </w:tcBorders>
            <w:shd w:val="clear" w:color="auto" w:fill="auto"/>
            <w:noWrap/>
            <w:vAlign w:val="center"/>
          </w:tcPr>
          <w:p w:rsidR="00E7512F" w:rsidRPr="00A26302" w:rsidRDefault="000309A6" w:rsidP="00E7512F">
            <w:pPr>
              <w:jc w:val="center"/>
              <w:rPr>
                <w:rFonts w:ascii="Arial" w:hAnsi="Arial" w:cs="Arial"/>
                <w:bCs/>
              </w:rPr>
            </w:pPr>
            <w:r>
              <w:rPr>
                <w:rFonts w:ascii="Arial" w:hAnsi="Arial" w:cs="Arial"/>
                <w:bCs/>
              </w:rPr>
              <w:t>20,937</w:t>
            </w:r>
          </w:p>
        </w:tc>
        <w:tc>
          <w:tcPr>
            <w:tcW w:w="1275" w:type="dxa"/>
            <w:tcBorders>
              <w:top w:val="single" w:sz="6" w:space="0" w:color="auto"/>
              <w:left w:val="single" w:sz="4" w:space="0" w:color="auto"/>
              <w:bottom w:val="single" w:sz="4" w:space="0" w:color="auto"/>
              <w:right w:val="single" w:sz="4" w:space="0" w:color="auto"/>
            </w:tcBorders>
            <w:vAlign w:val="center"/>
          </w:tcPr>
          <w:p w:rsidR="00E7512F" w:rsidRPr="00A26302" w:rsidRDefault="00140BE3" w:rsidP="00E7512F">
            <w:pPr>
              <w:jc w:val="center"/>
              <w:rPr>
                <w:rFonts w:ascii="Arial" w:hAnsi="Arial" w:cs="Arial"/>
                <w:bCs/>
              </w:rPr>
            </w:pPr>
            <w:r>
              <w:rPr>
                <w:rFonts w:ascii="Arial" w:hAnsi="Arial" w:cs="Arial"/>
                <w:bCs/>
              </w:rPr>
              <w:t>23,969</w:t>
            </w:r>
          </w:p>
        </w:tc>
      </w:tr>
      <w:tr w:rsidR="00E7512F" w:rsidRPr="00E6563A" w:rsidTr="000309A6">
        <w:trPr>
          <w:trHeight w:hRule="exact" w:val="67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jc w:val="center"/>
              <w:rPr>
                <w:rFonts w:ascii="Arial" w:hAnsi="Arial" w:cs="Arial"/>
              </w:rPr>
            </w:pPr>
            <w:r w:rsidRPr="00A26302">
              <w:rPr>
                <w:rFonts w:ascii="Arial" w:hAnsi="Arial" w:cs="Arial"/>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rPr>
                <w:rFonts w:ascii="Arial" w:hAnsi="Arial" w:cs="Arial"/>
              </w:rPr>
            </w:pPr>
            <w:r w:rsidRPr="00A26302">
              <w:rPr>
                <w:rFonts w:ascii="Arial" w:hAnsi="Arial" w:cs="Arial"/>
              </w:rPr>
              <w:t>Ag. Economici</w:t>
            </w:r>
            <w:r w:rsidR="000309A6">
              <w:rPr>
                <w:rFonts w:ascii="Arial" w:hAnsi="Arial" w:cs="Arial"/>
              </w:rPr>
              <w:t xml:space="preserve"> si Institutii publice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E7512F" w:rsidRPr="00A26302" w:rsidRDefault="000309A6" w:rsidP="00E7512F">
            <w:pPr>
              <w:jc w:val="center"/>
              <w:rPr>
                <w:rFonts w:ascii="Arial" w:hAnsi="Arial" w:cs="Arial"/>
              </w:rPr>
            </w:pPr>
            <w:r>
              <w:rPr>
                <w:rFonts w:ascii="Arial" w:hAnsi="Arial" w:cs="Arial"/>
              </w:rPr>
              <w:t>3,</w:t>
            </w:r>
            <w:r w:rsidR="00D17868">
              <w:rPr>
                <w:rFonts w:ascii="Arial" w:hAnsi="Arial" w:cs="Arial"/>
              </w:rPr>
              <w:t>590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0309A6" w:rsidP="00E7512F">
            <w:pPr>
              <w:jc w:val="center"/>
              <w:rPr>
                <w:rFonts w:ascii="Arial" w:hAnsi="Arial" w:cs="Arial"/>
                <w:bCs/>
              </w:rPr>
            </w:pPr>
            <w:r>
              <w:rPr>
                <w:rFonts w:ascii="Arial" w:hAnsi="Arial" w:cs="Arial"/>
                <w:bCs/>
              </w:rPr>
              <w:t>1,786</w:t>
            </w:r>
          </w:p>
        </w:tc>
        <w:tc>
          <w:tcPr>
            <w:tcW w:w="1275" w:type="dxa"/>
            <w:tcBorders>
              <w:top w:val="single" w:sz="4" w:space="0" w:color="auto"/>
              <w:left w:val="single" w:sz="4" w:space="0" w:color="auto"/>
              <w:bottom w:val="single" w:sz="4" w:space="0" w:color="auto"/>
              <w:right w:val="single" w:sz="4" w:space="0" w:color="auto"/>
            </w:tcBorders>
            <w:vAlign w:val="center"/>
          </w:tcPr>
          <w:p w:rsidR="00E7512F" w:rsidRPr="00A26302" w:rsidRDefault="00140BE3" w:rsidP="00E7512F">
            <w:pPr>
              <w:jc w:val="center"/>
              <w:rPr>
                <w:rFonts w:ascii="Arial" w:hAnsi="Arial" w:cs="Arial"/>
                <w:bCs/>
              </w:rPr>
            </w:pPr>
            <w:r>
              <w:rPr>
                <w:rFonts w:ascii="Arial" w:hAnsi="Arial" w:cs="Arial"/>
                <w:bCs/>
              </w:rPr>
              <w:t>2,107</w:t>
            </w:r>
          </w:p>
        </w:tc>
      </w:tr>
      <w:tr w:rsidR="00E7512F" w:rsidRPr="00E6563A" w:rsidTr="00E7512F">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jc w:val="center"/>
              <w:rPr>
                <w:rFonts w:ascii="Arial" w:hAnsi="Arial" w:cs="Arial"/>
              </w:rPr>
            </w:pPr>
            <w:r>
              <w:rPr>
                <w:rFonts w:ascii="Arial" w:hAnsi="Arial" w:cs="Arial"/>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rPr>
                <w:rFonts w:ascii="Arial" w:hAnsi="Arial" w:cs="Arial"/>
              </w:rPr>
            </w:pPr>
            <w:r w:rsidRPr="00A26302">
              <w:rPr>
                <w:rFonts w:ascii="Arial" w:hAnsi="Arial" w:cs="Arial"/>
              </w:rPr>
              <w:t>Total facturat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E7512F" w:rsidRPr="00A26302" w:rsidRDefault="000309A6" w:rsidP="00E7512F">
            <w:pPr>
              <w:jc w:val="center"/>
              <w:rPr>
                <w:rFonts w:ascii="Arial" w:hAnsi="Arial" w:cs="Arial"/>
              </w:rPr>
            </w:pPr>
            <w:r>
              <w:rPr>
                <w:rFonts w:ascii="Arial" w:hAnsi="Arial" w:cs="Arial"/>
              </w:rPr>
              <w:t>24,2</w:t>
            </w:r>
            <w:r w:rsidR="009613C3">
              <w:rPr>
                <w:rFonts w:ascii="Arial" w:hAnsi="Arial" w:cs="Arial"/>
              </w:rPr>
              <w:t>44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0309A6" w:rsidP="00E7512F">
            <w:pPr>
              <w:jc w:val="center"/>
              <w:rPr>
                <w:rFonts w:ascii="Arial" w:hAnsi="Arial" w:cs="Arial"/>
                <w:bCs/>
              </w:rPr>
            </w:pPr>
            <w:r>
              <w:rPr>
                <w:rFonts w:ascii="Arial" w:hAnsi="Arial" w:cs="Arial"/>
                <w:bCs/>
              </w:rPr>
              <w:t>22,723</w:t>
            </w:r>
          </w:p>
        </w:tc>
        <w:tc>
          <w:tcPr>
            <w:tcW w:w="1275" w:type="dxa"/>
            <w:tcBorders>
              <w:top w:val="single" w:sz="4" w:space="0" w:color="auto"/>
              <w:left w:val="single" w:sz="4" w:space="0" w:color="auto"/>
              <w:bottom w:val="single" w:sz="4" w:space="0" w:color="auto"/>
              <w:right w:val="single" w:sz="4" w:space="0" w:color="auto"/>
            </w:tcBorders>
            <w:vAlign w:val="center"/>
          </w:tcPr>
          <w:p w:rsidR="00E7512F" w:rsidRPr="00A26302" w:rsidRDefault="00140BE3" w:rsidP="00E7512F">
            <w:pPr>
              <w:jc w:val="center"/>
              <w:rPr>
                <w:rFonts w:ascii="Arial" w:hAnsi="Arial" w:cs="Arial"/>
                <w:bCs/>
              </w:rPr>
            </w:pPr>
            <w:r>
              <w:rPr>
                <w:rFonts w:ascii="Arial" w:hAnsi="Arial" w:cs="Arial"/>
                <w:bCs/>
              </w:rPr>
              <w:t>26,076</w:t>
            </w:r>
          </w:p>
        </w:tc>
      </w:tr>
      <w:tr w:rsidR="00E7512F" w:rsidRPr="00E6563A" w:rsidTr="00E7512F">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jc w:val="center"/>
              <w:rPr>
                <w:rFonts w:ascii="Arial" w:hAnsi="Arial" w:cs="Arial"/>
              </w:rPr>
            </w:pPr>
            <w:r>
              <w:rPr>
                <w:rFonts w:ascii="Arial" w:hAnsi="Arial" w:cs="Arial"/>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rPr>
                <w:rFonts w:ascii="Arial" w:hAnsi="Arial" w:cs="Arial"/>
              </w:rPr>
            </w:pPr>
            <w:r w:rsidRPr="00A26302">
              <w:rPr>
                <w:rFonts w:ascii="Arial" w:hAnsi="Arial" w:cs="Arial"/>
              </w:rPr>
              <w:t>Total injectat in retea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E7512F" w:rsidRPr="00A26302" w:rsidRDefault="000309A6" w:rsidP="00E7512F">
            <w:pPr>
              <w:jc w:val="center"/>
              <w:rPr>
                <w:rFonts w:ascii="Arial" w:hAnsi="Arial" w:cs="Arial"/>
              </w:rPr>
            </w:pPr>
            <w:r>
              <w:rPr>
                <w:rFonts w:ascii="Arial" w:hAnsi="Arial" w:cs="Arial"/>
              </w:rPr>
              <w:t>28,133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0309A6" w:rsidP="00E7512F">
            <w:pPr>
              <w:jc w:val="center"/>
              <w:rPr>
                <w:rFonts w:ascii="Arial" w:hAnsi="Arial" w:cs="Arial"/>
                <w:bCs/>
              </w:rPr>
            </w:pPr>
            <w:r>
              <w:rPr>
                <w:rFonts w:ascii="Arial" w:hAnsi="Arial" w:cs="Arial"/>
                <w:bCs/>
              </w:rPr>
              <w:t>41,550</w:t>
            </w:r>
          </w:p>
        </w:tc>
        <w:tc>
          <w:tcPr>
            <w:tcW w:w="1275" w:type="dxa"/>
            <w:tcBorders>
              <w:top w:val="single" w:sz="4" w:space="0" w:color="auto"/>
              <w:left w:val="single" w:sz="4" w:space="0" w:color="auto"/>
              <w:bottom w:val="single" w:sz="4" w:space="0" w:color="auto"/>
              <w:right w:val="single" w:sz="4" w:space="0" w:color="auto"/>
            </w:tcBorders>
            <w:vAlign w:val="center"/>
          </w:tcPr>
          <w:p w:rsidR="00E7512F" w:rsidRPr="00A26302" w:rsidRDefault="00140BE3" w:rsidP="00E7512F">
            <w:pPr>
              <w:jc w:val="center"/>
              <w:rPr>
                <w:rFonts w:ascii="Arial" w:hAnsi="Arial" w:cs="Arial"/>
                <w:bCs/>
              </w:rPr>
            </w:pPr>
            <w:r>
              <w:rPr>
                <w:rFonts w:ascii="Arial" w:hAnsi="Arial" w:cs="Arial"/>
                <w:bCs/>
              </w:rPr>
              <w:t>53,475</w:t>
            </w:r>
          </w:p>
        </w:tc>
      </w:tr>
      <w:tr w:rsidR="00E7512F" w:rsidRPr="00E6563A" w:rsidTr="00E7512F">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jc w:val="center"/>
              <w:rPr>
                <w:rFonts w:ascii="Arial" w:hAnsi="Arial" w:cs="Arial"/>
              </w:rPr>
            </w:pPr>
            <w:r>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rPr>
                <w:rFonts w:ascii="Arial" w:hAnsi="Arial" w:cs="Arial"/>
              </w:rPr>
            </w:pPr>
            <w:r w:rsidRPr="00A26302">
              <w:rPr>
                <w:rFonts w:ascii="Arial" w:hAnsi="Arial" w:cs="Arial"/>
              </w:rPr>
              <w:t>Procent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E7512F" w:rsidRPr="00A26302" w:rsidRDefault="000309A6" w:rsidP="00E7512F">
            <w:pPr>
              <w:jc w:val="center"/>
              <w:rPr>
                <w:rFonts w:ascii="Arial" w:hAnsi="Arial" w:cs="Arial"/>
              </w:rPr>
            </w:pPr>
            <w:r>
              <w:rPr>
                <w:rFonts w:ascii="Arial" w:hAnsi="Arial" w:cs="Arial"/>
              </w:rPr>
              <w:t>86,</w:t>
            </w:r>
            <w:r w:rsidR="009613C3">
              <w:rPr>
                <w:rFonts w:ascii="Arial" w:hAnsi="Arial" w:cs="Arial"/>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0309A6" w:rsidP="00E7512F">
            <w:pPr>
              <w:jc w:val="center"/>
              <w:rPr>
                <w:rFonts w:ascii="Arial" w:hAnsi="Arial" w:cs="Arial"/>
                <w:bCs/>
              </w:rPr>
            </w:pPr>
            <w:r>
              <w:rPr>
                <w:rFonts w:ascii="Arial" w:hAnsi="Arial" w:cs="Arial"/>
                <w:bCs/>
              </w:rPr>
              <w:t>53,6</w:t>
            </w:r>
          </w:p>
        </w:tc>
        <w:tc>
          <w:tcPr>
            <w:tcW w:w="1275" w:type="dxa"/>
            <w:tcBorders>
              <w:top w:val="single" w:sz="4" w:space="0" w:color="auto"/>
              <w:left w:val="single" w:sz="4" w:space="0" w:color="auto"/>
              <w:bottom w:val="single" w:sz="4" w:space="0" w:color="auto"/>
              <w:right w:val="single" w:sz="4" w:space="0" w:color="auto"/>
            </w:tcBorders>
            <w:vAlign w:val="center"/>
          </w:tcPr>
          <w:p w:rsidR="00E7512F" w:rsidRPr="00A26302" w:rsidRDefault="00140BE3" w:rsidP="00E7512F">
            <w:pPr>
              <w:jc w:val="center"/>
              <w:rPr>
                <w:rFonts w:ascii="Arial" w:hAnsi="Arial" w:cs="Arial"/>
                <w:bCs/>
              </w:rPr>
            </w:pPr>
            <w:r>
              <w:rPr>
                <w:rFonts w:ascii="Arial" w:hAnsi="Arial" w:cs="Arial"/>
                <w:bCs/>
              </w:rPr>
              <w:t>48,8</w:t>
            </w:r>
          </w:p>
        </w:tc>
      </w:tr>
      <w:tr w:rsidR="00E7512F" w:rsidRPr="00E6563A" w:rsidTr="00E7512F">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jc w:val="center"/>
              <w:rPr>
                <w:rFonts w:ascii="Arial" w:hAnsi="Arial" w:cs="Arial"/>
              </w:rPr>
            </w:pPr>
            <w:r>
              <w:rPr>
                <w:rFonts w:ascii="Arial" w:hAnsi="Arial" w:cs="Arial"/>
              </w:rPr>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E7512F" w:rsidRPr="00A26302" w:rsidRDefault="000309A6" w:rsidP="00E7512F">
            <w:pPr>
              <w:jc w:val="center"/>
              <w:rPr>
                <w:rFonts w:ascii="Arial" w:hAnsi="Arial" w:cs="Arial"/>
              </w:rPr>
            </w:pPr>
            <w:r>
              <w:rPr>
                <w:rFonts w:ascii="Arial" w:hAnsi="Arial" w:cs="Arial"/>
              </w:rPr>
              <w:t>3,888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0309A6" w:rsidP="00E7512F">
            <w:pPr>
              <w:jc w:val="center"/>
              <w:rPr>
                <w:rFonts w:ascii="Arial" w:hAnsi="Arial" w:cs="Arial"/>
                <w:bCs/>
              </w:rPr>
            </w:pPr>
            <w:r>
              <w:rPr>
                <w:rFonts w:ascii="Arial" w:hAnsi="Arial" w:cs="Arial"/>
                <w:bCs/>
              </w:rPr>
              <w:t>18,827</w:t>
            </w:r>
          </w:p>
        </w:tc>
        <w:tc>
          <w:tcPr>
            <w:tcW w:w="1275" w:type="dxa"/>
            <w:tcBorders>
              <w:top w:val="single" w:sz="4" w:space="0" w:color="auto"/>
              <w:left w:val="single" w:sz="4" w:space="0" w:color="auto"/>
              <w:bottom w:val="single" w:sz="4" w:space="0" w:color="auto"/>
              <w:right w:val="single" w:sz="4" w:space="0" w:color="auto"/>
            </w:tcBorders>
            <w:vAlign w:val="center"/>
          </w:tcPr>
          <w:p w:rsidR="00E7512F" w:rsidRPr="00A26302" w:rsidRDefault="000309A6" w:rsidP="00E7512F">
            <w:pPr>
              <w:jc w:val="center"/>
              <w:rPr>
                <w:rFonts w:ascii="Arial" w:hAnsi="Arial" w:cs="Arial"/>
                <w:bCs/>
              </w:rPr>
            </w:pPr>
            <w:r>
              <w:rPr>
                <w:rFonts w:ascii="Arial" w:hAnsi="Arial" w:cs="Arial"/>
                <w:bCs/>
              </w:rPr>
              <w:t>27,399</w:t>
            </w:r>
          </w:p>
        </w:tc>
      </w:tr>
      <w:tr w:rsidR="00E7512F" w:rsidRPr="00E6563A" w:rsidTr="00E7512F">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jc w:val="center"/>
              <w:rPr>
                <w:rFonts w:ascii="Arial" w:hAnsi="Arial" w:cs="Arial"/>
              </w:rPr>
            </w:pPr>
            <w:r>
              <w:rPr>
                <w:rFonts w:ascii="Arial" w:hAnsi="Arial" w:cs="Arial"/>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7512F" w:rsidRPr="00A26302" w:rsidRDefault="00E7512F" w:rsidP="00E7512F">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E7512F" w:rsidP="00E7512F">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E7512F" w:rsidRPr="00A26302" w:rsidRDefault="000309A6" w:rsidP="00E7512F">
            <w:pPr>
              <w:jc w:val="center"/>
              <w:rPr>
                <w:rFonts w:ascii="Arial" w:hAnsi="Arial" w:cs="Arial"/>
              </w:rPr>
            </w:pPr>
            <w:r>
              <w:rPr>
                <w:rFonts w:ascii="Arial" w:hAnsi="Arial" w:cs="Arial"/>
              </w:rPr>
              <w:t>13,</w:t>
            </w:r>
            <w:r w:rsidR="009613C3">
              <w:rPr>
                <w:rFonts w:ascii="Arial" w:hAnsi="Arial" w:cs="Arial"/>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12F" w:rsidRPr="00A26302" w:rsidRDefault="000309A6" w:rsidP="00E7512F">
            <w:pPr>
              <w:jc w:val="center"/>
              <w:rPr>
                <w:rFonts w:ascii="Arial" w:hAnsi="Arial" w:cs="Arial"/>
                <w:bCs/>
              </w:rPr>
            </w:pPr>
            <w:r>
              <w:rPr>
                <w:rFonts w:ascii="Arial" w:hAnsi="Arial" w:cs="Arial"/>
                <w:bCs/>
              </w:rPr>
              <w:t>45,4</w:t>
            </w:r>
          </w:p>
        </w:tc>
        <w:tc>
          <w:tcPr>
            <w:tcW w:w="1275" w:type="dxa"/>
            <w:tcBorders>
              <w:top w:val="single" w:sz="4" w:space="0" w:color="auto"/>
              <w:left w:val="single" w:sz="4" w:space="0" w:color="auto"/>
              <w:bottom w:val="single" w:sz="4" w:space="0" w:color="auto"/>
              <w:right w:val="single" w:sz="4" w:space="0" w:color="auto"/>
            </w:tcBorders>
            <w:vAlign w:val="center"/>
          </w:tcPr>
          <w:p w:rsidR="00E7512F" w:rsidRPr="00A26302" w:rsidRDefault="00140BE3" w:rsidP="00E7512F">
            <w:pPr>
              <w:jc w:val="center"/>
              <w:rPr>
                <w:rFonts w:ascii="Arial" w:hAnsi="Arial" w:cs="Arial"/>
                <w:bCs/>
              </w:rPr>
            </w:pPr>
            <w:r>
              <w:rPr>
                <w:rFonts w:ascii="Arial" w:hAnsi="Arial" w:cs="Arial"/>
                <w:bCs/>
              </w:rPr>
              <w:t>51,2</w:t>
            </w:r>
          </w:p>
        </w:tc>
      </w:tr>
    </w:tbl>
    <w:p w:rsidR="00CC216A" w:rsidRDefault="00CC216A" w:rsidP="00BC077A">
      <w:pPr>
        <w:pStyle w:val="Textnormal"/>
      </w:pPr>
    </w:p>
    <w:p w:rsidR="00140BE3" w:rsidRPr="00EB518E" w:rsidRDefault="00140BE3" w:rsidP="00140BE3">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Pr="00EB518E">
        <w:rPr>
          <w:rFonts w:ascii="Arial" w:hAnsi="Arial" w:cs="Arial"/>
          <w:sz w:val="24"/>
          <w:szCs w:val="24"/>
        </w:rPr>
        <w:t xml:space="preserve"> pe categorii de consumatori pentru anii 2010</w:t>
      </w:r>
      <w:r>
        <w:rPr>
          <w:rFonts w:ascii="Arial" w:hAnsi="Arial" w:cs="Arial"/>
          <w:sz w:val="24"/>
          <w:szCs w:val="24"/>
        </w:rPr>
        <w:t xml:space="preserve"> – 2012, in raport cu volumul de apa injectata in retea </w:t>
      </w:r>
      <w:r w:rsidRPr="00EB518E">
        <w:rPr>
          <w:rFonts w:ascii="Arial" w:hAnsi="Arial" w:cs="Arial"/>
          <w:sz w:val="24"/>
          <w:szCs w:val="24"/>
        </w:rPr>
        <w:t>este prezentata grafic in</w:t>
      </w:r>
      <w:r>
        <w:rPr>
          <w:rFonts w:ascii="Arial" w:hAnsi="Arial" w:cs="Arial"/>
          <w:sz w:val="24"/>
          <w:szCs w:val="24"/>
        </w:rPr>
        <w:t xml:space="preserve"> figura de mai jos.</w:t>
      </w:r>
    </w:p>
    <w:p w:rsidR="00CC216A" w:rsidRDefault="00140BE3" w:rsidP="00BC077A">
      <w:pPr>
        <w:pStyle w:val="Textnormal"/>
      </w:pPr>
      <w:r w:rsidRPr="00140BE3">
        <w:rPr>
          <w:noProof/>
          <w:lang w:val="en-US" w:eastAsia="en-US" w:bidi="ar-SA"/>
        </w:rPr>
        <w:drawing>
          <wp:inline distT="0" distB="0" distL="0" distR="0">
            <wp:extent cx="4533580" cy="2908727"/>
            <wp:effectExtent l="19050" t="0" r="19370" b="5923"/>
            <wp:docPr id="7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rsidR="002D72F6" w:rsidRPr="00ED47D0" w:rsidRDefault="002D72F6" w:rsidP="002D72F6">
      <w:pPr>
        <w:tabs>
          <w:tab w:val="left" w:pos="1170"/>
        </w:tabs>
        <w:spacing w:after="120" w:line="360" w:lineRule="auto"/>
        <w:ind w:left="851"/>
        <w:jc w:val="both"/>
        <w:rPr>
          <w:rFonts w:ascii="Arial" w:hAnsi="Arial" w:cs="Arial"/>
          <w:b/>
          <w:sz w:val="20"/>
          <w:szCs w:val="20"/>
        </w:rPr>
      </w:pPr>
      <w:r w:rsidRPr="00ED47D0">
        <w:rPr>
          <w:rFonts w:ascii="Arial" w:hAnsi="Arial" w:cs="Arial"/>
          <w:b/>
          <w:sz w:val="20"/>
          <w:szCs w:val="20"/>
        </w:rPr>
        <w:t>Fig. 2.1</w:t>
      </w:r>
      <w:r>
        <w:rPr>
          <w:rFonts w:ascii="Arial" w:hAnsi="Arial" w:cs="Arial"/>
          <w:b/>
          <w:sz w:val="20"/>
          <w:szCs w:val="20"/>
        </w:rPr>
        <w:t>6</w:t>
      </w:r>
      <w:r w:rsidRPr="00ED47D0">
        <w:rPr>
          <w:rFonts w:ascii="Arial" w:hAnsi="Arial" w:cs="Arial"/>
          <w:b/>
          <w:sz w:val="20"/>
          <w:szCs w:val="20"/>
        </w:rPr>
        <w:t xml:space="preserve"> – </w:t>
      </w:r>
      <w:r w:rsidR="008E09B7">
        <w:rPr>
          <w:rFonts w:ascii="Arial" w:hAnsi="Arial" w:cs="Arial"/>
          <w:b/>
          <w:sz w:val="20"/>
          <w:szCs w:val="20"/>
        </w:rPr>
        <w:t>14</w:t>
      </w:r>
      <w:r>
        <w:rPr>
          <w:rFonts w:ascii="Arial" w:hAnsi="Arial" w:cs="Arial"/>
          <w:b/>
          <w:sz w:val="20"/>
          <w:szCs w:val="20"/>
        </w:rPr>
        <w:t xml:space="preserve"> Volum</w:t>
      </w:r>
      <w:r w:rsidRPr="00ED47D0">
        <w:rPr>
          <w:rFonts w:ascii="Arial" w:hAnsi="Arial" w:cs="Arial"/>
          <w:b/>
          <w:sz w:val="20"/>
          <w:szCs w:val="20"/>
        </w:rPr>
        <w:t xml:space="preserve"> de apa facturata si volum de apa injectata in retea</w:t>
      </w:r>
    </w:p>
    <w:p w:rsidR="002D72F6" w:rsidRDefault="002D72F6" w:rsidP="002D72F6">
      <w:pPr>
        <w:tabs>
          <w:tab w:val="left" w:pos="1170"/>
        </w:tabs>
        <w:spacing w:after="120" w:line="360" w:lineRule="auto"/>
        <w:ind w:left="851"/>
        <w:jc w:val="both"/>
        <w:rPr>
          <w:rFonts w:ascii="Arial" w:hAnsi="Arial" w:cs="Arial"/>
          <w:sz w:val="24"/>
          <w:szCs w:val="24"/>
        </w:rPr>
      </w:pPr>
      <w:r w:rsidRPr="008854D8">
        <w:rPr>
          <w:rFonts w:ascii="Arial" w:hAnsi="Arial" w:cs="Arial"/>
          <w:sz w:val="24"/>
          <w:szCs w:val="24"/>
        </w:rPr>
        <w:t xml:space="preserve">Volumele de apa facturate si pierderile din retea sunt prezentate in tabelul </w:t>
      </w:r>
      <w:r>
        <w:rPr>
          <w:rFonts w:ascii="Arial" w:hAnsi="Arial" w:cs="Arial"/>
          <w:sz w:val="24"/>
          <w:szCs w:val="24"/>
        </w:rPr>
        <w:t>si figura de mai jos:</w:t>
      </w:r>
    </w:p>
    <w:p w:rsidR="002D72F6" w:rsidRPr="00ED47D0" w:rsidRDefault="002D72F6" w:rsidP="002D72F6">
      <w:pPr>
        <w:tabs>
          <w:tab w:val="left" w:pos="1170"/>
        </w:tabs>
        <w:spacing w:after="120" w:line="360" w:lineRule="auto"/>
        <w:ind w:left="851"/>
        <w:jc w:val="both"/>
        <w:rPr>
          <w:rFonts w:ascii="Arial" w:hAnsi="Arial" w:cs="Arial"/>
          <w:b/>
          <w:sz w:val="20"/>
          <w:szCs w:val="20"/>
        </w:rPr>
      </w:pPr>
      <w:r>
        <w:rPr>
          <w:rFonts w:ascii="Arial" w:hAnsi="Arial" w:cs="Arial"/>
          <w:b/>
          <w:sz w:val="20"/>
          <w:szCs w:val="20"/>
        </w:rPr>
        <w:t xml:space="preserve">Tabel 2.16– </w:t>
      </w:r>
      <w:r w:rsidR="008E09B7">
        <w:rPr>
          <w:rFonts w:ascii="Arial" w:hAnsi="Arial" w:cs="Arial"/>
          <w:b/>
          <w:sz w:val="20"/>
          <w:szCs w:val="20"/>
        </w:rPr>
        <w:t>13</w:t>
      </w:r>
      <w:r w:rsidRPr="00ED47D0">
        <w:rPr>
          <w:rFonts w:ascii="Arial" w:hAnsi="Arial" w:cs="Arial"/>
          <w:b/>
          <w:sz w:val="20"/>
          <w:szCs w:val="20"/>
        </w:rPr>
        <w:t xml:space="preserve"> - Volume de apa facturata si volumul pierderilor in retea</w:t>
      </w:r>
    </w:p>
    <w:tbl>
      <w:tblPr>
        <w:tblW w:w="7173" w:type="dxa"/>
        <w:tblInd w:w="959" w:type="dxa"/>
        <w:tblLook w:val="04A0" w:firstRow="1" w:lastRow="0" w:firstColumn="1" w:lastColumn="0" w:noHBand="0" w:noVBand="1"/>
      </w:tblPr>
      <w:tblGrid>
        <w:gridCol w:w="2410"/>
        <w:gridCol w:w="1559"/>
        <w:gridCol w:w="1787"/>
        <w:gridCol w:w="1417"/>
      </w:tblGrid>
      <w:tr w:rsidR="002D72F6" w:rsidRPr="0062787D" w:rsidTr="000929D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2D72F6" w:rsidRPr="0062787D" w:rsidRDefault="002D72F6" w:rsidP="000929D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Volum de apa</w:t>
            </w:r>
          </w:p>
          <w:p w:rsidR="002D72F6" w:rsidRPr="0062787D" w:rsidRDefault="002D72F6" w:rsidP="000929D6">
            <w:pPr>
              <w:spacing w:after="0" w:line="240" w:lineRule="auto"/>
              <w:ind w:firstLine="34"/>
              <w:jc w:val="center"/>
              <w:rPr>
                <w:rFonts w:ascii="Arial" w:eastAsia="Times New Roman" w:hAnsi="Arial" w:cs="Arial"/>
                <w:b/>
                <w:color w:val="000000"/>
                <w:lang w:eastAsia="ro-RO"/>
              </w:rPr>
            </w:pPr>
            <w:r w:rsidRPr="0062787D">
              <w:rPr>
                <w:rFonts w:ascii="Arial" w:eastAsia="Times New Roman" w:hAnsi="Arial" w:cs="Arial"/>
                <w:b/>
                <w:color w:val="000000"/>
                <w:lang w:eastAsia="ro-RO"/>
              </w:rPr>
              <w:t>[mc/an]</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2D72F6" w:rsidRPr="0062787D" w:rsidRDefault="002D72F6" w:rsidP="000929D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2010</w:t>
            </w:r>
          </w:p>
        </w:tc>
        <w:tc>
          <w:tcPr>
            <w:tcW w:w="178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2D72F6" w:rsidRPr="0062787D" w:rsidRDefault="002D72F6" w:rsidP="000929D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2011</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2D72F6" w:rsidRPr="0062787D" w:rsidRDefault="002D72F6" w:rsidP="000929D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2012</w:t>
            </w:r>
          </w:p>
        </w:tc>
      </w:tr>
      <w:tr w:rsidR="002D72F6" w:rsidRPr="008854D8" w:rsidTr="000929D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2F6" w:rsidRPr="008854D8" w:rsidRDefault="002D72F6" w:rsidP="000929D6">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Total apa facturata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2F6" w:rsidRPr="00A26302" w:rsidRDefault="002D72F6" w:rsidP="000929D6">
            <w:pPr>
              <w:jc w:val="center"/>
              <w:rPr>
                <w:rFonts w:ascii="Arial" w:hAnsi="Arial" w:cs="Arial"/>
              </w:rPr>
            </w:pPr>
            <w:r>
              <w:rPr>
                <w:rFonts w:ascii="Arial" w:hAnsi="Arial" w:cs="Arial"/>
              </w:rPr>
              <w:t>28,133</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2F6" w:rsidRPr="00A26302" w:rsidRDefault="00670860" w:rsidP="000929D6">
            <w:pPr>
              <w:jc w:val="center"/>
              <w:rPr>
                <w:rFonts w:ascii="Arial" w:hAnsi="Arial" w:cs="Arial"/>
                <w:bCs/>
              </w:rPr>
            </w:pPr>
            <w:r>
              <w:rPr>
                <w:rFonts w:ascii="Arial" w:hAnsi="Arial" w:cs="Arial"/>
                <w:bCs/>
              </w:rPr>
              <w:t>41,550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72F6" w:rsidRPr="00A26302" w:rsidRDefault="00670860" w:rsidP="000929D6">
            <w:pPr>
              <w:jc w:val="center"/>
              <w:rPr>
                <w:rFonts w:ascii="Arial" w:hAnsi="Arial" w:cs="Arial"/>
                <w:bCs/>
              </w:rPr>
            </w:pPr>
            <w:r>
              <w:rPr>
                <w:rFonts w:ascii="Arial" w:hAnsi="Arial" w:cs="Arial"/>
                <w:bCs/>
              </w:rPr>
              <w:t>53,475</w:t>
            </w:r>
          </w:p>
        </w:tc>
      </w:tr>
      <w:tr w:rsidR="002D72F6" w:rsidRPr="008854D8" w:rsidTr="000929D6">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2F6" w:rsidRPr="008854D8" w:rsidRDefault="002D72F6" w:rsidP="000929D6">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Pierderi in retea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2F6" w:rsidRPr="008854D8" w:rsidRDefault="00670860" w:rsidP="000929D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24,245</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2F6" w:rsidRPr="008854D8" w:rsidRDefault="00670860" w:rsidP="000929D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22,723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2F6" w:rsidRPr="008854D8" w:rsidRDefault="00670860" w:rsidP="000929D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26,076</w:t>
            </w:r>
          </w:p>
        </w:tc>
      </w:tr>
    </w:tbl>
    <w:p w:rsidR="00CC216A" w:rsidRDefault="00CC216A" w:rsidP="00BC077A">
      <w:pPr>
        <w:pStyle w:val="Textnormal"/>
      </w:pPr>
    </w:p>
    <w:tbl>
      <w:tblPr>
        <w:tblStyle w:val="TableGrid"/>
        <w:tblW w:w="946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819"/>
      </w:tblGrid>
      <w:tr w:rsidR="00670860" w:rsidTr="00454E5D">
        <w:trPr>
          <w:trHeight w:val="2801"/>
        </w:trPr>
        <w:tc>
          <w:tcPr>
            <w:tcW w:w="4644" w:type="dxa"/>
          </w:tcPr>
          <w:p w:rsidR="00670860" w:rsidRDefault="00454E5D" w:rsidP="00BC077A">
            <w:pPr>
              <w:pStyle w:val="Textnormal"/>
            </w:pPr>
            <w:r w:rsidRPr="00454E5D">
              <w:rPr>
                <w:noProof/>
                <w:lang w:val="en-US" w:eastAsia="en-US" w:bidi="ar-SA"/>
              </w:rPr>
              <w:drawing>
                <wp:inline distT="0" distB="0" distL="0" distR="0">
                  <wp:extent cx="2853546" cy="2225615"/>
                  <wp:effectExtent l="19050" t="0" r="23004" b="3235"/>
                  <wp:docPr id="8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c>
        <w:tc>
          <w:tcPr>
            <w:tcW w:w="4819" w:type="dxa"/>
          </w:tcPr>
          <w:p w:rsidR="00670860" w:rsidRDefault="00454E5D" w:rsidP="00BC077A">
            <w:pPr>
              <w:pStyle w:val="Textnormal"/>
            </w:pPr>
            <w:r w:rsidRPr="00454E5D">
              <w:rPr>
                <w:noProof/>
                <w:lang w:val="en-US" w:eastAsia="en-US" w:bidi="ar-SA"/>
              </w:rPr>
              <w:drawing>
                <wp:inline distT="0" distB="0" distL="0" distR="0">
                  <wp:extent cx="2686050" cy="2228850"/>
                  <wp:effectExtent l="19050" t="0" r="19050" b="0"/>
                  <wp:docPr id="9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c>
      </w:tr>
    </w:tbl>
    <w:p w:rsidR="00CC216A" w:rsidRPr="00CC216A" w:rsidRDefault="00670860" w:rsidP="00BC077A">
      <w:pPr>
        <w:pStyle w:val="Textnormal"/>
      </w:pPr>
      <w:r w:rsidRPr="00670860">
        <w:rPr>
          <w:noProof/>
          <w:lang w:val="en-US" w:eastAsia="en-US" w:bidi="ar-SA"/>
        </w:rPr>
        <w:drawing>
          <wp:inline distT="0" distB="0" distL="0" distR="0">
            <wp:extent cx="2716626" cy="2316416"/>
            <wp:effectExtent l="19050" t="0" r="26574" b="7684"/>
            <wp:docPr id="7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rsidR="00670860" w:rsidRPr="00AA79FD" w:rsidRDefault="00670860" w:rsidP="00670860">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 xml:space="preserve">16-8 </w:t>
      </w:r>
      <w:r w:rsidR="008E09B7">
        <w:rPr>
          <w:rFonts w:ascii="Arial" w:hAnsi="Arial" w:cs="Arial"/>
          <w:b/>
          <w:sz w:val="20"/>
          <w:szCs w:val="20"/>
        </w:rPr>
        <w:t>-15</w:t>
      </w:r>
      <w:r w:rsidRPr="00AA79FD">
        <w:rPr>
          <w:rFonts w:ascii="Arial" w:hAnsi="Arial" w:cs="Arial"/>
          <w:b/>
          <w:sz w:val="20"/>
          <w:szCs w:val="20"/>
        </w:rPr>
        <w:t xml:space="preserve"> Evolutia volumelor de apa</w:t>
      </w:r>
      <w:r>
        <w:rPr>
          <w:rFonts w:ascii="Arial" w:hAnsi="Arial" w:cs="Arial"/>
          <w:b/>
          <w:sz w:val="20"/>
          <w:szCs w:val="20"/>
        </w:rPr>
        <w:t xml:space="preserve"> facturata</w:t>
      </w:r>
      <w:r w:rsidRPr="00AA79FD">
        <w:rPr>
          <w:rFonts w:ascii="Arial" w:hAnsi="Arial" w:cs="Arial"/>
          <w:b/>
          <w:sz w:val="20"/>
          <w:szCs w:val="20"/>
        </w:rPr>
        <w:t xml:space="preserve"> si a pierderilor in retea</w:t>
      </w:r>
      <w:r>
        <w:rPr>
          <w:rFonts w:ascii="Arial" w:hAnsi="Arial" w:cs="Arial"/>
          <w:b/>
          <w:sz w:val="20"/>
          <w:szCs w:val="20"/>
        </w:rPr>
        <w:t xml:space="preserve"> Umbraresti</w:t>
      </w:r>
    </w:p>
    <w:p w:rsidR="00670860" w:rsidRDefault="00670860" w:rsidP="00670860">
      <w:pPr>
        <w:tabs>
          <w:tab w:val="left" w:pos="1170"/>
        </w:tabs>
        <w:spacing w:after="120" w:line="360" w:lineRule="auto"/>
        <w:ind w:left="851"/>
        <w:jc w:val="both"/>
        <w:rPr>
          <w:rFonts w:ascii="Arial" w:hAnsi="Arial" w:cs="Arial"/>
          <w:sz w:val="24"/>
          <w:szCs w:val="24"/>
        </w:rPr>
      </w:pPr>
      <w:r w:rsidRPr="00275162">
        <w:rPr>
          <w:rFonts w:ascii="Arial" w:hAnsi="Arial" w:cs="Arial"/>
          <w:sz w:val="24"/>
          <w:szCs w:val="24"/>
        </w:rPr>
        <w:t xml:space="preserve">Datele prezentate arata amplitudinea pierderilor de apa din retele. Pierderile de apa sunt strict </w:t>
      </w:r>
      <w:r>
        <w:rPr>
          <w:rFonts w:ascii="Arial" w:hAnsi="Arial" w:cs="Arial"/>
          <w:sz w:val="24"/>
          <w:szCs w:val="24"/>
        </w:rPr>
        <w:t xml:space="preserve">legate de vechimea conductelor. Numarul avariilor estre de 1,2 /km/an.Raportat la lungimea retelei, </w:t>
      </w:r>
      <w:r w:rsidRPr="00275162">
        <w:rPr>
          <w:rFonts w:ascii="Arial" w:hAnsi="Arial" w:cs="Arial"/>
          <w:sz w:val="24"/>
          <w:szCs w:val="24"/>
        </w:rPr>
        <w:t>procentul pierderilor</w:t>
      </w:r>
      <w:r>
        <w:rPr>
          <w:rFonts w:ascii="Arial" w:hAnsi="Arial" w:cs="Arial"/>
          <w:sz w:val="24"/>
          <w:szCs w:val="24"/>
        </w:rPr>
        <w:t xml:space="preserve"> este destul de ridicat. </w:t>
      </w:r>
    </w:p>
    <w:p w:rsidR="0059423A" w:rsidRPr="00C77487" w:rsidRDefault="0059423A" w:rsidP="0059423A">
      <w:pPr>
        <w:tabs>
          <w:tab w:val="left" w:pos="1170"/>
        </w:tabs>
        <w:spacing w:after="120" w:line="360" w:lineRule="auto"/>
        <w:ind w:left="851"/>
        <w:jc w:val="both"/>
        <w:rPr>
          <w:rFonts w:ascii="Arial" w:hAnsi="Arial" w:cs="Arial"/>
          <w:sz w:val="24"/>
          <w:szCs w:val="24"/>
        </w:rPr>
      </w:pPr>
      <w:r>
        <w:rPr>
          <w:rFonts w:ascii="Arial" w:hAnsi="Arial" w:cs="Arial"/>
          <w:sz w:val="24"/>
          <w:szCs w:val="24"/>
        </w:rPr>
        <w:t>E</w:t>
      </w:r>
      <w:r w:rsidRPr="00C77487">
        <w:rPr>
          <w:rFonts w:ascii="Arial" w:hAnsi="Arial" w:cs="Arial"/>
          <w:sz w:val="24"/>
          <w:szCs w:val="24"/>
        </w:rPr>
        <w:t xml:space="preserve">volutia cantitatilor de apa captata, distribuita si </w:t>
      </w:r>
      <w:r>
        <w:rPr>
          <w:rFonts w:ascii="Arial" w:hAnsi="Arial" w:cs="Arial"/>
          <w:sz w:val="24"/>
          <w:szCs w:val="24"/>
        </w:rPr>
        <w:t xml:space="preserve">facturata </w:t>
      </w:r>
      <w:r w:rsidRPr="00C77487">
        <w:rPr>
          <w:rFonts w:ascii="Arial" w:hAnsi="Arial" w:cs="Arial"/>
          <w:sz w:val="24"/>
          <w:szCs w:val="24"/>
        </w:rPr>
        <w:t>pentru perioada considerata de timp este prezentata in figura de mai jos.</w:t>
      </w:r>
    </w:p>
    <w:p w:rsidR="00D43845" w:rsidRPr="00670860" w:rsidRDefault="00D43845" w:rsidP="00BC077A">
      <w:pPr>
        <w:pStyle w:val="Textnormal"/>
      </w:pPr>
    </w:p>
    <w:p w:rsidR="00670860" w:rsidRDefault="000929D6" w:rsidP="00BC077A">
      <w:pPr>
        <w:pStyle w:val="Textnormal"/>
      </w:pPr>
      <w:r w:rsidRPr="000929D6">
        <w:rPr>
          <w:noProof/>
          <w:lang w:val="en-US" w:eastAsia="en-US" w:bidi="ar-SA"/>
        </w:rPr>
        <w:drawing>
          <wp:inline distT="0" distB="0" distL="0" distR="0">
            <wp:extent cx="5362575" cy="3505200"/>
            <wp:effectExtent l="19050" t="0" r="9525" b="0"/>
            <wp:docPr id="8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rsidR="000929D6" w:rsidRPr="00AA79FD" w:rsidRDefault="000929D6" w:rsidP="000929D6">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sidR="008E09B7">
        <w:rPr>
          <w:rFonts w:ascii="Arial" w:hAnsi="Arial" w:cs="Arial"/>
          <w:b/>
          <w:sz w:val="20"/>
          <w:szCs w:val="20"/>
        </w:rPr>
        <w:t>16 - 16</w:t>
      </w:r>
      <w:r>
        <w:rPr>
          <w:rFonts w:ascii="Arial" w:hAnsi="Arial" w:cs="Arial"/>
          <w:b/>
          <w:sz w:val="20"/>
          <w:szCs w:val="20"/>
        </w:rPr>
        <w:t>Volume de apa vehiculate in sistemul de alimentare cu apa Umbraresti</w:t>
      </w:r>
    </w:p>
    <w:p w:rsidR="00670860" w:rsidRPr="000929D6" w:rsidRDefault="00670860" w:rsidP="00BC077A">
      <w:pPr>
        <w:pStyle w:val="Textnormal"/>
      </w:pPr>
    </w:p>
    <w:p w:rsidR="00670860" w:rsidRPr="000929D6" w:rsidRDefault="000929D6" w:rsidP="00BC077A">
      <w:pPr>
        <w:pStyle w:val="Textnormal"/>
      </w:pPr>
      <w:r w:rsidRPr="000929D6">
        <w:t>BARCEA</w:t>
      </w:r>
    </w:p>
    <w:p w:rsidR="000929D6" w:rsidRPr="00CA6C34" w:rsidRDefault="000929D6" w:rsidP="000929D6">
      <w:pPr>
        <w:spacing w:after="120"/>
        <w:ind w:firstLine="851"/>
        <w:jc w:val="both"/>
        <w:rPr>
          <w:rFonts w:ascii="Arial" w:hAnsi="Arial" w:cs="Arial"/>
          <w:b/>
          <w:bCs/>
          <w:sz w:val="20"/>
        </w:rPr>
      </w:pPr>
      <w:r>
        <w:rPr>
          <w:rFonts w:ascii="Arial" w:hAnsi="Arial" w:cs="Arial"/>
          <w:b/>
          <w:bCs/>
          <w:sz w:val="20"/>
        </w:rPr>
        <w:t xml:space="preserve">Tabel 2.16 - 10 </w:t>
      </w:r>
      <w:r w:rsidRPr="00CA6C34">
        <w:rPr>
          <w:rFonts w:ascii="Arial" w:hAnsi="Arial" w:cs="Arial"/>
          <w:b/>
          <w:bCs/>
          <w:sz w:val="20"/>
        </w:rPr>
        <w:t xml:space="preserve">Productia de apa in ultimii </w:t>
      </w:r>
      <w:r>
        <w:rPr>
          <w:rFonts w:ascii="Arial" w:hAnsi="Arial" w:cs="Arial"/>
          <w:b/>
          <w:bCs/>
          <w:sz w:val="20"/>
        </w:rPr>
        <w:t>3</w:t>
      </w:r>
      <w:r w:rsidRPr="00CA6C34">
        <w:rPr>
          <w:rFonts w:ascii="Arial" w:hAnsi="Arial" w:cs="Arial"/>
          <w:b/>
          <w:bCs/>
          <w:sz w:val="20"/>
        </w:rPr>
        <w:t xml:space="preserve"> ani </w:t>
      </w:r>
      <w:r>
        <w:rPr>
          <w:rFonts w:ascii="Arial" w:hAnsi="Arial" w:cs="Arial"/>
          <w:b/>
          <w:bCs/>
          <w:sz w:val="20"/>
        </w:rPr>
        <w:t>(2010 – 2012)–</w:t>
      </w:r>
      <w:r w:rsidRPr="00CA6C34">
        <w:rPr>
          <w:rFonts w:ascii="Arial" w:hAnsi="Arial" w:cs="Arial"/>
          <w:b/>
          <w:bCs/>
          <w:sz w:val="20"/>
        </w:rPr>
        <w:t>(mc</w:t>
      </w:r>
      <w:r>
        <w:rPr>
          <w:rFonts w:ascii="Arial" w:hAnsi="Arial" w:cs="Arial"/>
          <w:b/>
          <w:bCs/>
          <w:sz w:val="20"/>
        </w:rPr>
        <w:t>/an)</w:t>
      </w:r>
    </w:p>
    <w:tbl>
      <w:tblPr>
        <w:tblW w:w="8363" w:type="dxa"/>
        <w:tblInd w:w="881" w:type="dxa"/>
        <w:tblLayout w:type="fixed"/>
        <w:tblCellMar>
          <w:left w:w="30" w:type="dxa"/>
          <w:right w:w="30" w:type="dxa"/>
        </w:tblCellMar>
        <w:tblLook w:val="0000" w:firstRow="0" w:lastRow="0" w:firstColumn="0" w:lastColumn="0" w:noHBand="0" w:noVBand="0"/>
      </w:tblPr>
      <w:tblGrid>
        <w:gridCol w:w="3197"/>
        <w:gridCol w:w="1623"/>
        <w:gridCol w:w="1984"/>
        <w:gridCol w:w="1559"/>
      </w:tblGrid>
      <w:tr w:rsidR="000929D6" w:rsidRPr="00E6036E" w:rsidTr="000929D6">
        <w:trPr>
          <w:trHeight w:val="247"/>
        </w:trPr>
        <w:tc>
          <w:tcPr>
            <w:tcW w:w="3197" w:type="dxa"/>
            <w:tcBorders>
              <w:top w:val="single" w:sz="2" w:space="0" w:color="000000"/>
              <w:left w:val="single" w:sz="2" w:space="0" w:color="000000"/>
              <w:bottom w:val="single" w:sz="2" w:space="0" w:color="000000"/>
              <w:right w:val="single" w:sz="2" w:space="0" w:color="000000"/>
            </w:tcBorders>
            <w:shd w:val="pct10" w:color="auto" w:fill="auto"/>
            <w:vAlign w:val="center"/>
          </w:tcPr>
          <w:p w:rsidR="000929D6" w:rsidRPr="00A87E5E" w:rsidRDefault="000929D6" w:rsidP="000929D6">
            <w:pPr>
              <w:keepNext/>
              <w:keepLines/>
              <w:jc w:val="center"/>
              <w:rPr>
                <w:rFonts w:ascii="Arial" w:hAnsi="Arial" w:cs="Arial"/>
                <w:b/>
                <w:sz w:val="24"/>
                <w:szCs w:val="24"/>
              </w:rPr>
            </w:pPr>
            <w:r w:rsidRPr="00A87E5E">
              <w:rPr>
                <w:rFonts w:ascii="Arial" w:hAnsi="Arial" w:cs="Arial"/>
                <w:b/>
                <w:sz w:val="24"/>
                <w:szCs w:val="24"/>
              </w:rPr>
              <w:t>Denumire sursa de apa</w:t>
            </w:r>
          </w:p>
        </w:tc>
        <w:tc>
          <w:tcPr>
            <w:tcW w:w="1623" w:type="dxa"/>
            <w:tcBorders>
              <w:top w:val="single" w:sz="2" w:space="0" w:color="000000"/>
              <w:left w:val="single" w:sz="2" w:space="0" w:color="000000"/>
              <w:bottom w:val="single" w:sz="2" w:space="0" w:color="000000"/>
              <w:right w:val="single" w:sz="2" w:space="0" w:color="000000"/>
            </w:tcBorders>
            <w:shd w:val="pct10" w:color="auto" w:fill="auto"/>
            <w:vAlign w:val="center"/>
          </w:tcPr>
          <w:p w:rsidR="000929D6" w:rsidRPr="00A87E5E" w:rsidRDefault="000929D6" w:rsidP="000929D6">
            <w:pPr>
              <w:keepNext/>
              <w:keepLines/>
              <w:jc w:val="center"/>
              <w:rPr>
                <w:rFonts w:ascii="Arial" w:hAnsi="Arial" w:cs="Arial"/>
                <w:b/>
                <w:sz w:val="24"/>
                <w:szCs w:val="24"/>
              </w:rPr>
            </w:pPr>
            <w:r>
              <w:rPr>
                <w:rFonts w:ascii="Arial" w:hAnsi="Arial" w:cs="Arial"/>
                <w:b/>
                <w:sz w:val="24"/>
                <w:szCs w:val="24"/>
              </w:rPr>
              <w:t>2010</w:t>
            </w:r>
          </w:p>
        </w:tc>
        <w:tc>
          <w:tcPr>
            <w:tcW w:w="1984" w:type="dxa"/>
            <w:tcBorders>
              <w:top w:val="single" w:sz="2" w:space="0" w:color="000000"/>
              <w:left w:val="single" w:sz="2" w:space="0" w:color="000000"/>
              <w:bottom w:val="single" w:sz="2" w:space="0" w:color="000000"/>
              <w:right w:val="single" w:sz="2" w:space="0" w:color="000000"/>
            </w:tcBorders>
            <w:shd w:val="pct10" w:color="auto" w:fill="auto"/>
          </w:tcPr>
          <w:p w:rsidR="000929D6" w:rsidRPr="00A87E5E" w:rsidRDefault="000929D6" w:rsidP="000929D6">
            <w:pPr>
              <w:keepNext/>
              <w:keepLines/>
              <w:jc w:val="center"/>
              <w:rPr>
                <w:rFonts w:ascii="Arial" w:hAnsi="Arial" w:cs="Arial"/>
                <w:b/>
                <w:sz w:val="24"/>
                <w:szCs w:val="24"/>
              </w:rPr>
            </w:pPr>
            <w:r>
              <w:rPr>
                <w:rFonts w:ascii="Arial" w:hAnsi="Arial" w:cs="Arial"/>
                <w:b/>
                <w:sz w:val="24"/>
                <w:szCs w:val="24"/>
              </w:rPr>
              <w:t>2011</w:t>
            </w: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0929D6" w:rsidRPr="00A87E5E" w:rsidRDefault="000929D6" w:rsidP="000929D6">
            <w:pPr>
              <w:keepNext/>
              <w:keepLines/>
              <w:jc w:val="center"/>
              <w:rPr>
                <w:rFonts w:ascii="Arial" w:hAnsi="Arial" w:cs="Arial"/>
                <w:b/>
                <w:sz w:val="24"/>
                <w:szCs w:val="24"/>
              </w:rPr>
            </w:pPr>
            <w:r w:rsidRPr="00A87E5E">
              <w:rPr>
                <w:rFonts w:ascii="Arial" w:hAnsi="Arial" w:cs="Arial"/>
                <w:b/>
                <w:sz w:val="24"/>
                <w:szCs w:val="24"/>
              </w:rPr>
              <w:t>2012</w:t>
            </w:r>
          </w:p>
        </w:tc>
      </w:tr>
      <w:tr w:rsidR="000929D6" w:rsidRPr="00E6036E" w:rsidTr="000929D6">
        <w:trPr>
          <w:trHeight w:val="247"/>
        </w:trPr>
        <w:tc>
          <w:tcPr>
            <w:tcW w:w="3197" w:type="dxa"/>
            <w:tcBorders>
              <w:top w:val="single" w:sz="2" w:space="0" w:color="000000"/>
              <w:left w:val="single" w:sz="2" w:space="0" w:color="000000"/>
              <w:bottom w:val="single" w:sz="2" w:space="0" w:color="000000"/>
              <w:right w:val="single" w:sz="2" w:space="0" w:color="000000"/>
            </w:tcBorders>
            <w:vAlign w:val="center"/>
          </w:tcPr>
          <w:p w:rsidR="000929D6" w:rsidRPr="00A87E5E" w:rsidRDefault="000929D6" w:rsidP="000929D6">
            <w:pPr>
              <w:keepNext/>
              <w:keepLines/>
              <w:jc w:val="center"/>
              <w:rPr>
                <w:rFonts w:ascii="Arial" w:hAnsi="Arial" w:cs="Arial"/>
                <w:sz w:val="24"/>
                <w:szCs w:val="24"/>
              </w:rPr>
            </w:pPr>
          </w:p>
        </w:tc>
        <w:tc>
          <w:tcPr>
            <w:tcW w:w="1623" w:type="dxa"/>
            <w:tcBorders>
              <w:top w:val="single" w:sz="2" w:space="0" w:color="000000"/>
              <w:left w:val="single" w:sz="2" w:space="0" w:color="000000"/>
              <w:bottom w:val="single" w:sz="2" w:space="0" w:color="000000"/>
              <w:right w:val="single" w:sz="2" w:space="0" w:color="000000"/>
            </w:tcBorders>
            <w:vAlign w:val="center"/>
          </w:tcPr>
          <w:p w:rsidR="000929D6" w:rsidRPr="00E453B6" w:rsidRDefault="00E453B6" w:rsidP="00E453B6">
            <w:pPr>
              <w:keepNext/>
              <w:keepLines/>
              <w:jc w:val="center"/>
              <w:rPr>
                <w:rFonts w:ascii="Arial" w:hAnsi="Arial" w:cs="Arial"/>
                <w:color w:val="FF0000"/>
                <w:sz w:val="24"/>
                <w:szCs w:val="24"/>
              </w:rPr>
            </w:pPr>
            <w:r w:rsidRPr="00E453B6">
              <w:rPr>
                <w:rFonts w:ascii="Arial" w:hAnsi="Arial" w:cs="Arial"/>
                <w:color w:val="FF0000"/>
                <w:sz w:val="24"/>
                <w:szCs w:val="24"/>
              </w:rPr>
              <w:t>11,783</w:t>
            </w:r>
          </w:p>
        </w:tc>
        <w:tc>
          <w:tcPr>
            <w:tcW w:w="1984" w:type="dxa"/>
            <w:tcBorders>
              <w:top w:val="single" w:sz="2" w:space="0" w:color="000000"/>
              <w:left w:val="single" w:sz="2" w:space="0" w:color="000000"/>
              <w:bottom w:val="single" w:sz="2" w:space="0" w:color="000000"/>
              <w:right w:val="single" w:sz="2" w:space="0" w:color="000000"/>
            </w:tcBorders>
          </w:tcPr>
          <w:p w:rsidR="000929D6" w:rsidRDefault="000929D6" w:rsidP="000929D6">
            <w:pPr>
              <w:keepNext/>
              <w:keepLines/>
              <w:jc w:val="center"/>
              <w:rPr>
                <w:rFonts w:ascii="Arial" w:hAnsi="Arial" w:cs="Arial"/>
                <w:sz w:val="24"/>
                <w:szCs w:val="24"/>
              </w:rPr>
            </w:pPr>
            <w:r>
              <w:rPr>
                <w:rFonts w:ascii="Arial" w:hAnsi="Arial" w:cs="Arial"/>
                <w:sz w:val="24"/>
                <w:szCs w:val="24"/>
              </w:rPr>
              <w:t>18,387</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0929D6" w:rsidRPr="00A87E5E" w:rsidRDefault="000929D6" w:rsidP="000929D6">
            <w:pPr>
              <w:keepNext/>
              <w:keepLines/>
              <w:jc w:val="center"/>
              <w:rPr>
                <w:rFonts w:ascii="Arial" w:hAnsi="Arial" w:cs="Arial"/>
                <w:sz w:val="24"/>
                <w:szCs w:val="24"/>
              </w:rPr>
            </w:pPr>
            <w:r>
              <w:rPr>
                <w:rFonts w:ascii="Arial" w:hAnsi="Arial" w:cs="Arial"/>
                <w:sz w:val="24"/>
                <w:szCs w:val="24"/>
              </w:rPr>
              <w:t>26,654</w:t>
            </w:r>
          </w:p>
        </w:tc>
      </w:tr>
    </w:tbl>
    <w:p w:rsidR="000929D6" w:rsidRDefault="000929D6" w:rsidP="00BC077A">
      <w:pPr>
        <w:pStyle w:val="Textnormal"/>
      </w:pPr>
    </w:p>
    <w:p w:rsidR="000929D6" w:rsidRPr="00CA6C34" w:rsidRDefault="000929D6" w:rsidP="000929D6">
      <w:pPr>
        <w:spacing w:after="120" w:line="360" w:lineRule="auto"/>
        <w:ind w:left="851"/>
        <w:jc w:val="both"/>
        <w:rPr>
          <w:rFonts w:ascii="Arial" w:hAnsi="Arial" w:cs="Arial"/>
          <w:sz w:val="24"/>
          <w:szCs w:val="24"/>
        </w:rPr>
      </w:pPr>
      <w:r w:rsidRPr="00CA6C34">
        <w:rPr>
          <w:rFonts w:ascii="Arial" w:hAnsi="Arial" w:cs="Arial"/>
          <w:sz w:val="24"/>
          <w:szCs w:val="24"/>
        </w:rPr>
        <w:t xml:space="preserve">Fluctuatia </w:t>
      </w:r>
      <w:r>
        <w:rPr>
          <w:rFonts w:ascii="Arial" w:hAnsi="Arial" w:cs="Arial"/>
          <w:sz w:val="24"/>
          <w:szCs w:val="24"/>
        </w:rPr>
        <w:t xml:space="preserve">volumelor de apa cumparate </w:t>
      </w:r>
      <w:r w:rsidRPr="00CA6C34">
        <w:rPr>
          <w:rFonts w:ascii="Arial" w:hAnsi="Arial" w:cs="Arial"/>
          <w:sz w:val="24"/>
          <w:szCs w:val="24"/>
        </w:rPr>
        <w:t xml:space="preserve">pe parcursul ultimilor </w:t>
      </w:r>
      <w:r>
        <w:rPr>
          <w:rFonts w:ascii="Arial" w:hAnsi="Arial" w:cs="Arial"/>
          <w:sz w:val="24"/>
          <w:szCs w:val="24"/>
        </w:rPr>
        <w:t>3</w:t>
      </w:r>
      <w:r w:rsidRPr="00CA6C34">
        <w:rPr>
          <w:rFonts w:ascii="Arial" w:hAnsi="Arial" w:cs="Arial"/>
          <w:sz w:val="24"/>
          <w:szCs w:val="24"/>
        </w:rPr>
        <w:t xml:space="preserve"> ani este prezentata in diagrama de mai jos: </w:t>
      </w:r>
    </w:p>
    <w:p w:rsidR="000929D6" w:rsidRPr="000929D6" w:rsidRDefault="000929D6" w:rsidP="00BC077A">
      <w:pPr>
        <w:pStyle w:val="Textnormal"/>
      </w:pPr>
    </w:p>
    <w:p w:rsidR="000929D6" w:rsidRDefault="000929D6" w:rsidP="00BC077A">
      <w:pPr>
        <w:pStyle w:val="Textnormal"/>
      </w:pPr>
    </w:p>
    <w:p w:rsidR="000929D6" w:rsidRDefault="00E453B6" w:rsidP="00BC077A">
      <w:pPr>
        <w:pStyle w:val="Textnormal"/>
      </w:pPr>
      <w:r w:rsidRPr="00E453B6">
        <w:rPr>
          <w:noProof/>
          <w:lang w:val="en-US" w:eastAsia="en-US" w:bidi="ar-SA"/>
        </w:rPr>
        <w:drawing>
          <wp:inline distT="0" distB="0" distL="0" distR="0">
            <wp:extent cx="4791075" cy="2733675"/>
            <wp:effectExtent l="19050" t="0" r="9525" b="0"/>
            <wp:docPr id="8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rsidR="000929D6" w:rsidRPr="007A5565" w:rsidRDefault="000929D6" w:rsidP="00962B35">
      <w:pPr>
        <w:pStyle w:val="Beschriftung-FiguresCaracter"/>
      </w:pPr>
      <w:r w:rsidRPr="007A5565">
        <w:t xml:space="preserve">Fig. </w:t>
      </w:r>
      <w:r>
        <w:t xml:space="preserve">2.16 – </w:t>
      </w:r>
      <w:r w:rsidR="00E453B6">
        <w:t>17</w:t>
      </w:r>
      <w:r>
        <w:t xml:space="preserve"> - Volum de apa extras in perioada 2011 - 2012</w:t>
      </w:r>
    </w:p>
    <w:p w:rsidR="00670860" w:rsidRDefault="00670860" w:rsidP="00BC077A">
      <w:pPr>
        <w:pStyle w:val="Textnormal"/>
      </w:pPr>
    </w:p>
    <w:p w:rsidR="000929D6" w:rsidRPr="00CA6C34" w:rsidRDefault="000929D6" w:rsidP="007E13F4">
      <w:pPr>
        <w:pStyle w:val="SubSubSubTitlu"/>
      </w:pPr>
      <w:bookmarkStart w:id="398" w:name="_Toc369259441"/>
      <w:r w:rsidRPr="00CA6C34">
        <w:t>Consumul de apa</w:t>
      </w:r>
      <w:bookmarkEnd w:id="398"/>
    </w:p>
    <w:p w:rsidR="000929D6" w:rsidRPr="00E7512F" w:rsidRDefault="000929D6" w:rsidP="000929D6">
      <w:pPr>
        <w:tabs>
          <w:tab w:val="left" w:pos="1170"/>
        </w:tabs>
        <w:spacing w:after="120" w:line="360" w:lineRule="auto"/>
        <w:ind w:left="851"/>
        <w:jc w:val="both"/>
        <w:rPr>
          <w:rFonts w:ascii="Arial" w:hAnsi="Arial" w:cs="Arial"/>
          <w:sz w:val="24"/>
          <w:szCs w:val="24"/>
        </w:rPr>
      </w:pPr>
      <w:r w:rsidRPr="00E7512F">
        <w:rPr>
          <w:rFonts w:ascii="Arial" w:hAnsi="Arial" w:cs="Arial"/>
          <w:sz w:val="24"/>
          <w:szCs w:val="24"/>
        </w:rPr>
        <w:t>Consumul de apa in comuna Umbraresti a crescut in ultimii trei ani. Ponderea cea mai mare o detine consumul pentru nevoi gospodarsti al populatiei.</w:t>
      </w:r>
    </w:p>
    <w:p w:rsidR="000929D6" w:rsidRPr="004F1F5D" w:rsidRDefault="000929D6" w:rsidP="000929D6">
      <w:pPr>
        <w:spacing w:after="120"/>
        <w:ind w:left="851"/>
        <w:rPr>
          <w:sz w:val="20"/>
        </w:rPr>
      </w:pPr>
      <w:r w:rsidRPr="004F1F5D">
        <w:rPr>
          <w:rFonts w:ascii="Arial" w:hAnsi="Arial" w:cs="Arial"/>
          <w:sz w:val="24"/>
          <w:szCs w:val="24"/>
        </w:rPr>
        <w:t>Consumul mediu facturat</w:t>
      </w:r>
      <w:r>
        <w:rPr>
          <w:rFonts w:ascii="Arial" w:hAnsi="Arial" w:cs="Arial"/>
          <w:sz w:val="24"/>
          <w:szCs w:val="24"/>
        </w:rPr>
        <w:t xml:space="preserve"> in anul 2012 in comuna Umbraresti</w:t>
      </w:r>
      <w:r w:rsidRPr="004F1F5D">
        <w:rPr>
          <w:rFonts w:ascii="Arial" w:hAnsi="Arial" w:cs="Arial"/>
          <w:sz w:val="24"/>
          <w:szCs w:val="24"/>
        </w:rPr>
        <w:t xml:space="preserve"> a fost de</w:t>
      </w:r>
      <w:r w:rsidR="001E29B1">
        <w:rPr>
          <w:rFonts w:ascii="Arial" w:hAnsi="Arial" w:cs="Arial"/>
          <w:sz w:val="24"/>
          <w:szCs w:val="24"/>
        </w:rPr>
        <w:t xml:space="preserve"> 33,8</w:t>
      </w:r>
      <w:r w:rsidRPr="004F1F5D">
        <w:rPr>
          <w:rFonts w:ascii="Arial" w:hAnsi="Arial" w:cs="Arial"/>
          <w:sz w:val="24"/>
          <w:szCs w:val="24"/>
        </w:rPr>
        <w:t xml:space="preserve"> mc/zi.</w:t>
      </w:r>
    </w:p>
    <w:p w:rsidR="000929D6" w:rsidRDefault="000929D6" w:rsidP="000929D6">
      <w:pPr>
        <w:tabs>
          <w:tab w:val="left" w:pos="1170"/>
        </w:tabs>
        <w:spacing w:after="120" w:line="360" w:lineRule="auto"/>
        <w:ind w:left="851"/>
        <w:jc w:val="both"/>
        <w:rPr>
          <w:rFonts w:ascii="Arial" w:hAnsi="Arial" w:cs="Arial"/>
          <w:sz w:val="24"/>
          <w:szCs w:val="24"/>
        </w:rPr>
      </w:pPr>
      <w:r>
        <w:rPr>
          <w:rFonts w:ascii="Arial" w:hAnsi="Arial" w:cs="Arial"/>
          <w:sz w:val="24"/>
          <w:szCs w:val="24"/>
        </w:rPr>
        <w:t xml:space="preserve">In tabelul de mai jos sunt prezentate valorile referitoare la evolutia consumului de apa furnizat catre consumatori din sistemul de alimentare cu apa </w:t>
      </w:r>
      <w:r w:rsidR="001E29B1">
        <w:rPr>
          <w:rFonts w:ascii="Arial" w:hAnsi="Arial" w:cs="Arial"/>
          <w:sz w:val="24"/>
          <w:szCs w:val="24"/>
        </w:rPr>
        <w:t>Barcea</w:t>
      </w:r>
      <w:r w:rsidR="00836C0F">
        <w:rPr>
          <w:rFonts w:ascii="Arial" w:hAnsi="Arial" w:cs="Arial"/>
          <w:sz w:val="24"/>
          <w:szCs w:val="24"/>
        </w:rPr>
        <w:t xml:space="preserve"> - de </w:t>
      </w:r>
      <w:r w:rsidR="00534813">
        <w:rPr>
          <w:rFonts w:ascii="Arial" w:hAnsi="Arial" w:cs="Arial"/>
          <w:sz w:val="24"/>
          <w:szCs w:val="24"/>
        </w:rPr>
        <w:t xml:space="preserve"> APA CANAL SA GALATI, in u</w:t>
      </w:r>
      <w:r>
        <w:rPr>
          <w:rFonts w:ascii="Arial" w:hAnsi="Arial" w:cs="Arial"/>
          <w:sz w:val="24"/>
          <w:szCs w:val="24"/>
        </w:rPr>
        <w:t>ltimii 3</w:t>
      </w:r>
      <w:r w:rsidRPr="00CA6C34">
        <w:rPr>
          <w:rFonts w:ascii="Arial" w:hAnsi="Arial" w:cs="Arial"/>
          <w:sz w:val="24"/>
          <w:szCs w:val="24"/>
        </w:rPr>
        <w:t xml:space="preserve"> ani: </w:t>
      </w:r>
    </w:p>
    <w:p w:rsidR="00E453B6" w:rsidRDefault="00E453B6">
      <w:pPr>
        <w:spacing w:after="0" w:line="240" w:lineRule="auto"/>
        <w:rPr>
          <w:rFonts w:ascii="Arial" w:hAnsi="Arial"/>
          <w:sz w:val="24"/>
          <w:szCs w:val="24"/>
          <w:lang w:val="it-IT" w:eastAsia="ro-RO" w:bidi="pa-IN"/>
        </w:rPr>
      </w:pPr>
      <w:r>
        <w:br w:type="page"/>
      </w:r>
    </w:p>
    <w:p w:rsidR="000929D6" w:rsidRDefault="000929D6" w:rsidP="00BC077A">
      <w:pPr>
        <w:pStyle w:val="Textnormal"/>
      </w:pPr>
    </w:p>
    <w:p w:rsidR="001E29B1" w:rsidRPr="00101740" w:rsidRDefault="001E29B1" w:rsidP="001E29B1">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2.16-  -</w:t>
      </w:r>
      <w:r w:rsidR="00E453B6">
        <w:rPr>
          <w:rFonts w:ascii="Arial" w:hAnsi="Arial" w:cs="Arial"/>
          <w:b/>
          <w:bCs/>
          <w:sz w:val="20"/>
        </w:rPr>
        <w:t xml:space="preserve">11 </w:t>
      </w:r>
      <w:r w:rsidRPr="00101740">
        <w:rPr>
          <w:rFonts w:ascii="Arial" w:hAnsi="Arial" w:cs="Arial"/>
          <w:b/>
          <w:bCs/>
          <w:sz w:val="20"/>
        </w:rPr>
        <w:t>Evoluti</w:t>
      </w:r>
      <w:r>
        <w:rPr>
          <w:rFonts w:ascii="Arial" w:hAnsi="Arial" w:cs="Arial"/>
          <w:b/>
          <w:bCs/>
          <w:sz w:val="20"/>
        </w:rPr>
        <w:t xml:space="preserve">a consumului de apa in ultimii </w:t>
      </w:r>
      <w:r w:rsidR="0059210A">
        <w:rPr>
          <w:rFonts w:ascii="Arial" w:hAnsi="Arial" w:cs="Arial"/>
          <w:b/>
          <w:bCs/>
          <w:sz w:val="20"/>
        </w:rPr>
        <w:t>2</w:t>
      </w:r>
      <w:r w:rsidRPr="00101740">
        <w:rPr>
          <w:rFonts w:ascii="Arial" w:hAnsi="Arial" w:cs="Arial"/>
          <w:b/>
          <w:bCs/>
          <w:sz w:val="20"/>
        </w:rPr>
        <w:t xml:space="preserve"> ani:</w:t>
      </w:r>
    </w:p>
    <w:tbl>
      <w:tblPr>
        <w:tblW w:w="6379" w:type="dxa"/>
        <w:tblInd w:w="881" w:type="dxa"/>
        <w:tblLayout w:type="fixed"/>
        <w:tblCellMar>
          <w:left w:w="30" w:type="dxa"/>
          <w:right w:w="30" w:type="dxa"/>
        </w:tblCellMar>
        <w:tblLook w:val="0000" w:firstRow="0" w:lastRow="0" w:firstColumn="0" w:lastColumn="0" w:noHBand="0" w:noVBand="0"/>
      </w:tblPr>
      <w:tblGrid>
        <w:gridCol w:w="2693"/>
        <w:gridCol w:w="1701"/>
        <w:gridCol w:w="1985"/>
      </w:tblGrid>
      <w:tr w:rsidR="0059210A" w:rsidRPr="00CA6C34" w:rsidTr="0059210A">
        <w:trPr>
          <w:trHeight w:val="266"/>
        </w:trPr>
        <w:tc>
          <w:tcPr>
            <w:tcW w:w="2693"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59210A" w:rsidRPr="00B943BB" w:rsidRDefault="0059210A" w:rsidP="00686104">
            <w:pPr>
              <w:jc w:val="center"/>
              <w:rPr>
                <w:rFonts w:ascii="Arial" w:hAnsi="Arial" w:cs="Arial"/>
                <w:b/>
                <w:snapToGrid w:val="0"/>
                <w:sz w:val="24"/>
                <w:szCs w:val="24"/>
              </w:rPr>
            </w:pPr>
            <w:r w:rsidRPr="00B943BB">
              <w:rPr>
                <w:rFonts w:ascii="Arial" w:hAnsi="Arial" w:cs="Arial"/>
                <w:b/>
                <w:snapToGrid w:val="0"/>
                <w:sz w:val="24"/>
                <w:szCs w:val="24"/>
              </w:rPr>
              <w:t>Tip consumator</w:t>
            </w:r>
          </w:p>
        </w:tc>
        <w:tc>
          <w:tcPr>
            <w:tcW w:w="1701"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59210A" w:rsidRPr="00B943BB" w:rsidRDefault="0059210A" w:rsidP="00686104">
            <w:pPr>
              <w:jc w:val="center"/>
              <w:rPr>
                <w:rFonts w:ascii="Arial" w:hAnsi="Arial" w:cs="Arial"/>
                <w:b/>
                <w:sz w:val="24"/>
                <w:szCs w:val="24"/>
              </w:rPr>
            </w:pPr>
            <w:r w:rsidRPr="00B943BB">
              <w:rPr>
                <w:rFonts w:ascii="Arial" w:hAnsi="Arial" w:cs="Arial"/>
                <w:b/>
                <w:sz w:val="24"/>
                <w:szCs w:val="24"/>
              </w:rPr>
              <w:t>2011</w:t>
            </w:r>
          </w:p>
          <w:p w:rsidR="0059210A" w:rsidRPr="00B943BB" w:rsidRDefault="0059210A" w:rsidP="00686104">
            <w:pPr>
              <w:jc w:val="center"/>
              <w:rPr>
                <w:rFonts w:ascii="Arial" w:hAnsi="Arial" w:cs="Arial"/>
                <w:b/>
                <w:sz w:val="24"/>
                <w:szCs w:val="24"/>
              </w:rPr>
            </w:pPr>
            <w:r w:rsidRPr="00B943BB">
              <w:rPr>
                <w:rFonts w:ascii="Arial" w:hAnsi="Arial" w:cs="Arial"/>
                <w:b/>
                <w:sz w:val="24"/>
                <w:szCs w:val="24"/>
              </w:rPr>
              <w:t>(mc/zi)</w:t>
            </w:r>
          </w:p>
        </w:tc>
        <w:tc>
          <w:tcPr>
            <w:tcW w:w="1985"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59210A" w:rsidRPr="00B943BB" w:rsidRDefault="0059210A" w:rsidP="00686104">
            <w:pPr>
              <w:jc w:val="center"/>
              <w:rPr>
                <w:rFonts w:ascii="Arial" w:hAnsi="Arial" w:cs="Arial"/>
                <w:b/>
                <w:sz w:val="24"/>
                <w:szCs w:val="24"/>
              </w:rPr>
            </w:pPr>
            <w:r w:rsidRPr="00B943BB">
              <w:rPr>
                <w:rFonts w:ascii="Arial" w:hAnsi="Arial" w:cs="Arial"/>
                <w:b/>
                <w:sz w:val="24"/>
                <w:szCs w:val="24"/>
              </w:rPr>
              <w:t>2012</w:t>
            </w:r>
          </w:p>
          <w:p w:rsidR="0059210A" w:rsidRPr="00B943BB" w:rsidRDefault="0059210A" w:rsidP="00686104">
            <w:pPr>
              <w:jc w:val="center"/>
              <w:rPr>
                <w:rFonts w:ascii="Arial" w:hAnsi="Arial" w:cs="Arial"/>
                <w:b/>
                <w:sz w:val="24"/>
                <w:szCs w:val="24"/>
              </w:rPr>
            </w:pPr>
            <w:r w:rsidRPr="00B943BB">
              <w:rPr>
                <w:rFonts w:ascii="Arial" w:hAnsi="Arial" w:cs="Arial"/>
                <w:b/>
                <w:sz w:val="24"/>
                <w:szCs w:val="24"/>
              </w:rPr>
              <w:t>(mc/zi)</w:t>
            </w:r>
          </w:p>
        </w:tc>
      </w:tr>
      <w:tr w:rsidR="0059210A" w:rsidRPr="00CA6C34" w:rsidTr="0059210A">
        <w:trPr>
          <w:trHeight w:val="251"/>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9210A" w:rsidRPr="00B943BB" w:rsidRDefault="0059210A" w:rsidP="00686104">
            <w:pPr>
              <w:rPr>
                <w:rFonts w:ascii="Arial" w:hAnsi="Arial" w:cs="Arial"/>
                <w:sz w:val="24"/>
                <w:szCs w:val="24"/>
                <w:lang w:val="de-AT"/>
              </w:rPr>
            </w:pPr>
            <w:r w:rsidRPr="00B943BB">
              <w:rPr>
                <w:rFonts w:ascii="Arial" w:hAnsi="Arial" w:cs="Arial"/>
                <w:sz w:val="24"/>
                <w:szCs w:val="24"/>
              </w:rPr>
              <w:t>Consum gospodaresc</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9210A" w:rsidRPr="00B943BB" w:rsidRDefault="0059210A" w:rsidP="00686104">
            <w:pPr>
              <w:jc w:val="center"/>
              <w:rPr>
                <w:rFonts w:ascii="Arial" w:hAnsi="Arial" w:cs="Arial"/>
                <w:sz w:val="24"/>
                <w:szCs w:val="24"/>
                <w:lang w:val="de-AT"/>
              </w:rPr>
            </w:pPr>
            <w:r>
              <w:rPr>
                <w:rFonts w:ascii="Arial" w:hAnsi="Arial" w:cs="Arial"/>
                <w:sz w:val="24"/>
                <w:szCs w:val="24"/>
                <w:lang w:val="de-AT"/>
              </w:rPr>
              <w:t>20,5</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9210A" w:rsidRPr="00B943BB" w:rsidRDefault="0059210A" w:rsidP="00686104">
            <w:pPr>
              <w:jc w:val="center"/>
              <w:rPr>
                <w:rFonts w:ascii="Arial" w:hAnsi="Arial" w:cs="Arial"/>
                <w:sz w:val="24"/>
                <w:szCs w:val="24"/>
                <w:lang w:val="de-AT"/>
              </w:rPr>
            </w:pPr>
            <w:r>
              <w:rPr>
                <w:rFonts w:ascii="Arial" w:hAnsi="Arial" w:cs="Arial"/>
                <w:sz w:val="24"/>
                <w:szCs w:val="24"/>
                <w:lang w:val="de-AT"/>
              </w:rPr>
              <w:t>33,8</w:t>
            </w:r>
          </w:p>
        </w:tc>
      </w:tr>
      <w:tr w:rsidR="0059210A" w:rsidRPr="00CA6C34" w:rsidTr="0059210A">
        <w:trPr>
          <w:trHeight w:val="295"/>
        </w:trPr>
        <w:tc>
          <w:tcPr>
            <w:tcW w:w="2693"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9210A" w:rsidRPr="00B943BB" w:rsidRDefault="0059210A" w:rsidP="00686104">
            <w:pPr>
              <w:rPr>
                <w:rFonts w:ascii="Arial" w:hAnsi="Arial" w:cs="Arial"/>
                <w:sz w:val="24"/>
                <w:szCs w:val="24"/>
                <w:lang w:val="de-AT"/>
              </w:rPr>
            </w:pPr>
            <w:r w:rsidRPr="00B943BB">
              <w:rPr>
                <w:rFonts w:ascii="Arial" w:hAnsi="Arial" w:cs="Arial"/>
                <w:snapToGrid w:val="0"/>
                <w:sz w:val="24"/>
                <w:szCs w:val="24"/>
              </w:rPr>
              <w:t>Consum agenti industriali si institutii publice</w:t>
            </w:r>
          </w:p>
        </w:tc>
        <w:tc>
          <w:tcPr>
            <w:tcW w:w="1701"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9210A" w:rsidRPr="00B943BB" w:rsidRDefault="0059210A" w:rsidP="00686104">
            <w:pPr>
              <w:jc w:val="center"/>
              <w:rPr>
                <w:rFonts w:ascii="Arial" w:hAnsi="Arial" w:cs="Arial"/>
                <w:sz w:val="24"/>
                <w:szCs w:val="24"/>
                <w:lang w:val="de-AT"/>
              </w:rPr>
            </w:pPr>
            <w:r>
              <w:rPr>
                <w:rFonts w:ascii="Arial" w:hAnsi="Arial" w:cs="Arial"/>
                <w:sz w:val="24"/>
                <w:szCs w:val="24"/>
                <w:lang w:val="de-AT"/>
              </w:rPr>
              <w:t>4</w:t>
            </w:r>
          </w:p>
        </w:tc>
        <w:tc>
          <w:tcPr>
            <w:tcW w:w="1985"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59210A" w:rsidRPr="00B943BB" w:rsidRDefault="0059210A" w:rsidP="00686104">
            <w:pPr>
              <w:jc w:val="center"/>
              <w:rPr>
                <w:rFonts w:ascii="Arial" w:hAnsi="Arial" w:cs="Arial"/>
                <w:sz w:val="24"/>
                <w:szCs w:val="24"/>
                <w:lang w:val="de-AT"/>
              </w:rPr>
            </w:pPr>
            <w:r>
              <w:rPr>
                <w:rFonts w:ascii="Arial" w:hAnsi="Arial" w:cs="Arial"/>
                <w:sz w:val="24"/>
                <w:szCs w:val="24"/>
                <w:lang w:val="de-AT"/>
              </w:rPr>
              <w:t>2</w:t>
            </w:r>
          </w:p>
        </w:tc>
      </w:tr>
    </w:tbl>
    <w:p w:rsidR="001E29B1" w:rsidRDefault="001E29B1" w:rsidP="001E29B1">
      <w:pPr>
        <w:tabs>
          <w:tab w:val="left" w:pos="1170"/>
        </w:tabs>
        <w:spacing w:after="120" w:line="360" w:lineRule="auto"/>
        <w:ind w:left="851"/>
        <w:jc w:val="both"/>
        <w:rPr>
          <w:rFonts w:ascii="Arial" w:hAnsi="Arial" w:cs="Arial"/>
          <w:sz w:val="24"/>
          <w:szCs w:val="24"/>
        </w:rPr>
      </w:pPr>
    </w:p>
    <w:p w:rsidR="00E453B6" w:rsidRDefault="0059210A" w:rsidP="001E29B1">
      <w:pPr>
        <w:tabs>
          <w:tab w:val="left" w:pos="1170"/>
        </w:tabs>
        <w:spacing w:after="120" w:line="360" w:lineRule="auto"/>
        <w:ind w:left="851"/>
        <w:jc w:val="both"/>
        <w:rPr>
          <w:rFonts w:ascii="Arial" w:hAnsi="Arial" w:cs="Arial"/>
          <w:sz w:val="24"/>
          <w:szCs w:val="24"/>
        </w:rPr>
      </w:pPr>
      <w:r w:rsidRPr="0059210A">
        <w:rPr>
          <w:rFonts w:ascii="Arial" w:hAnsi="Arial" w:cs="Arial"/>
          <w:noProof/>
          <w:sz w:val="24"/>
          <w:szCs w:val="24"/>
          <w:lang w:val="en-US"/>
        </w:rPr>
        <w:drawing>
          <wp:inline distT="0" distB="0" distL="0" distR="0">
            <wp:extent cx="5584309" cy="3242930"/>
            <wp:effectExtent l="19050" t="0" r="16391" b="0"/>
            <wp:docPr id="23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rsidR="00686104" w:rsidRDefault="00686104" w:rsidP="00686104">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sidR="00E453B6">
        <w:rPr>
          <w:rFonts w:ascii="Arial" w:hAnsi="Arial" w:cs="Arial"/>
          <w:b/>
          <w:bCs/>
          <w:sz w:val="20"/>
        </w:rPr>
        <w:t>.16 – 18</w:t>
      </w:r>
      <w:r>
        <w:rPr>
          <w:rFonts w:ascii="Arial" w:hAnsi="Arial" w:cs="Arial"/>
          <w:b/>
          <w:bCs/>
          <w:sz w:val="20"/>
        </w:rPr>
        <w:t xml:space="preserve"> Consumul de apa pe categorii de consumatori in</w:t>
      </w:r>
      <w:r w:rsidRPr="004D7619">
        <w:rPr>
          <w:rFonts w:ascii="Arial" w:hAnsi="Arial" w:cs="Arial"/>
          <w:b/>
          <w:bCs/>
          <w:sz w:val="20"/>
        </w:rPr>
        <w:t xml:space="preserve"> perioada 20</w:t>
      </w:r>
      <w:r>
        <w:rPr>
          <w:rFonts w:ascii="Arial" w:hAnsi="Arial" w:cs="Arial"/>
          <w:b/>
          <w:bCs/>
          <w:sz w:val="20"/>
        </w:rPr>
        <w:t>10</w:t>
      </w:r>
      <w:r w:rsidRPr="004D7619">
        <w:rPr>
          <w:rFonts w:ascii="Arial" w:hAnsi="Arial" w:cs="Arial"/>
          <w:b/>
          <w:bCs/>
          <w:sz w:val="20"/>
        </w:rPr>
        <w:t>-20</w:t>
      </w:r>
      <w:r>
        <w:rPr>
          <w:rFonts w:ascii="Arial" w:hAnsi="Arial" w:cs="Arial"/>
          <w:b/>
          <w:bCs/>
          <w:sz w:val="20"/>
        </w:rPr>
        <w:t>12</w:t>
      </w:r>
    </w:p>
    <w:p w:rsidR="00686104" w:rsidRPr="00E66468" w:rsidRDefault="00686104" w:rsidP="00686104">
      <w:pPr>
        <w:tabs>
          <w:tab w:val="left" w:pos="1170"/>
        </w:tabs>
        <w:spacing w:after="120" w:line="360" w:lineRule="auto"/>
        <w:ind w:left="851"/>
        <w:jc w:val="both"/>
        <w:rPr>
          <w:rFonts w:ascii="Arial" w:hAnsi="Arial" w:cs="Arial"/>
          <w:sz w:val="24"/>
          <w:szCs w:val="24"/>
        </w:rPr>
      </w:pPr>
      <w:r w:rsidRPr="00E66468">
        <w:rPr>
          <w:rFonts w:ascii="Arial" w:hAnsi="Arial" w:cs="Arial"/>
          <w:sz w:val="24"/>
          <w:szCs w:val="24"/>
        </w:rPr>
        <w:t>Cantitatile de apa facturate in 2010, 2011 si 2012, pe categorii de consumatori, sunt prezentate in tabelul de mai jos:</w:t>
      </w:r>
    </w:p>
    <w:p w:rsidR="00686104" w:rsidRDefault="00686104" w:rsidP="00BC077A">
      <w:pPr>
        <w:pStyle w:val="Textnormal"/>
      </w:pPr>
    </w:p>
    <w:p w:rsidR="00EA0576" w:rsidRDefault="00EA0576" w:rsidP="00BC077A">
      <w:pPr>
        <w:pStyle w:val="Textnormal"/>
      </w:pPr>
    </w:p>
    <w:p w:rsidR="00686104" w:rsidRPr="00E6563A" w:rsidRDefault="00686104" w:rsidP="00686104">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 xml:space="preserve">el2.16- </w:t>
      </w:r>
      <w:r w:rsidR="00E453B6">
        <w:rPr>
          <w:rFonts w:ascii="Arial" w:hAnsi="Arial" w:cs="Arial"/>
          <w:b/>
          <w:bCs/>
          <w:sz w:val="20"/>
          <w:lang w:val="it-IT"/>
        </w:rPr>
        <w:t>12</w:t>
      </w:r>
      <w:r w:rsidRPr="00E6563A">
        <w:rPr>
          <w:rFonts w:ascii="Arial" w:hAnsi="Arial" w:cs="Arial"/>
          <w:b/>
          <w:bCs/>
          <w:sz w:val="20"/>
          <w:lang w:val="it-IT"/>
        </w:rPr>
        <w:t>Consum de apa factu</w:t>
      </w:r>
      <w:r>
        <w:rPr>
          <w:rFonts w:ascii="Arial" w:hAnsi="Arial" w:cs="Arial"/>
          <w:b/>
          <w:bCs/>
          <w:sz w:val="20"/>
          <w:lang w:val="it-IT"/>
        </w:rPr>
        <w:t>rat pe categorii de consumatori</w:t>
      </w:r>
      <w:r w:rsidRPr="00E6563A">
        <w:rPr>
          <w:rFonts w:ascii="Arial" w:hAnsi="Arial" w:cs="Arial"/>
          <w:b/>
          <w:bCs/>
          <w:sz w:val="20"/>
          <w:lang w:val="it-IT"/>
        </w:rPr>
        <w:t xml:space="preserve"> in</w:t>
      </w:r>
      <w:r>
        <w:rPr>
          <w:rFonts w:ascii="Arial" w:hAnsi="Arial" w:cs="Arial"/>
          <w:b/>
          <w:bCs/>
          <w:sz w:val="20"/>
          <w:lang w:val="it-IT"/>
        </w:rPr>
        <w:t xml:space="preserve"> perioada</w:t>
      </w:r>
      <w:r w:rsidRPr="00E6563A">
        <w:rPr>
          <w:rFonts w:ascii="Arial" w:hAnsi="Arial" w:cs="Arial"/>
          <w:b/>
          <w:bCs/>
          <w:sz w:val="20"/>
          <w:lang w:val="it-IT"/>
        </w:rPr>
        <w:t xml:space="preserve"> 20</w:t>
      </w:r>
      <w:r>
        <w:rPr>
          <w:rFonts w:ascii="Arial" w:hAnsi="Arial" w:cs="Arial"/>
          <w:b/>
          <w:bCs/>
          <w:sz w:val="20"/>
          <w:lang w:val="it-IT"/>
        </w:rPr>
        <w:t xml:space="preserve">10 - </w:t>
      </w:r>
      <w:r w:rsidRPr="00E6563A">
        <w:rPr>
          <w:rFonts w:ascii="Arial" w:hAnsi="Arial" w:cs="Arial"/>
          <w:b/>
          <w:bCs/>
          <w:sz w:val="20"/>
          <w:lang w:val="it-IT"/>
        </w:rPr>
        <w:t>20</w:t>
      </w:r>
      <w:r>
        <w:rPr>
          <w:rFonts w:ascii="Arial" w:hAnsi="Arial" w:cs="Arial"/>
          <w:b/>
          <w:bCs/>
          <w:sz w:val="20"/>
          <w:lang w:val="it-IT"/>
        </w:rPr>
        <w:t>12</w:t>
      </w:r>
    </w:p>
    <w:tbl>
      <w:tblPr>
        <w:tblW w:w="8079"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268"/>
        <w:gridCol w:w="851"/>
        <w:gridCol w:w="1559"/>
        <w:gridCol w:w="1418"/>
        <w:gridCol w:w="1275"/>
      </w:tblGrid>
      <w:tr w:rsidR="00686104" w:rsidRPr="00EB518E" w:rsidTr="00686104">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686104" w:rsidRPr="00A26302" w:rsidRDefault="00686104" w:rsidP="00686104">
            <w:pPr>
              <w:jc w:val="center"/>
              <w:rPr>
                <w:rFonts w:ascii="Arial" w:hAnsi="Arial" w:cs="Arial"/>
                <w:b/>
                <w:bCs/>
              </w:rPr>
            </w:pPr>
            <w:r w:rsidRPr="00A26302">
              <w:rPr>
                <w:rFonts w:ascii="Arial" w:hAnsi="Arial" w:cs="Arial"/>
                <w:b/>
                <w:bCs/>
              </w:rPr>
              <w:t>No.</w:t>
            </w:r>
          </w:p>
        </w:tc>
        <w:tc>
          <w:tcPr>
            <w:tcW w:w="2268" w:type="dxa"/>
            <w:tcBorders>
              <w:top w:val="single" w:sz="6" w:space="0" w:color="auto"/>
              <w:bottom w:val="single" w:sz="6" w:space="0" w:color="auto"/>
            </w:tcBorders>
            <w:shd w:val="clear" w:color="auto" w:fill="F2F2F2"/>
            <w:noWrap/>
            <w:vAlign w:val="center"/>
          </w:tcPr>
          <w:p w:rsidR="00686104" w:rsidRPr="00A26302" w:rsidRDefault="00686104" w:rsidP="00686104">
            <w:pPr>
              <w:jc w:val="center"/>
              <w:rPr>
                <w:rFonts w:ascii="Arial" w:hAnsi="Arial" w:cs="Arial"/>
                <w:b/>
                <w:bCs/>
              </w:rPr>
            </w:pPr>
            <w:r w:rsidRPr="00A26302">
              <w:rPr>
                <w:rFonts w:ascii="Arial" w:hAnsi="Arial" w:cs="Arial"/>
                <w:b/>
                <w:bCs/>
              </w:rPr>
              <w:t>Tip client</w:t>
            </w:r>
          </w:p>
        </w:tc>
        <w:tc>
          <w:tcPr>
            <w:tcW w:w="851" w:type="dxa"/>
            <w:tcBorders>
              <w:top w:val="single" w:sz="6" w:space="0" w:color="auto"/>
              <w:bottom w:val="single" w:sz="6" w:space="0" w:color="auto"/>
            </w:tcBorders>
            <w:shd w:val="clear" w:color="auto" w:fill="F2F2F2"/>
            <w:noWrap/>
            <w:vAlign w:val="center"/>
          </w:tcPr>
          <w:p w:rsidR="00686104" w:rsidRPr="00A26302" w:rsidRDefault="00686104" w:rsidP="00686104">
            <w:pPr>
              <w:jc w:val="center"/>
              <w:rPr>
                <w:rFonts w:ascii="Arial" w:hAnsi="Arial" w:cs="Arial"/>
                <w:b/>
                <w:bCs/>
              </w:rPr>
            </w:pPr>
            <w:r w:rsidRPr="00A26302">
              <w:rPr>
                <w:rFonts w:ascii="Arial" w:hAnsi="Arial" w:cs="Arial"/>
                <w:b/>
                <w:bCs/>
              </w:rPr>
              <w:t>UM</w:t>
            </w:r>
          </w:p>
        </w:tc>
        <w:tc>
          <w:tcPr>
            <w:tcW w:w="1559" w:type="dxa"/>
            <w:tcBorders>
              <w:top w:val="single" w:sz="6" w:space="0" w:color="auto"/>
              <w:bottom w:val="single" w:sz="6" w:space="0" w:color="auto"/>
            </w:tcBorders>
            <w:shd w:val="clear" w:color="auto" w:fill="F2F2F2"/>
            <w:vAlign w:val="center"/>
          </w:tcPr>
          <w:p w:rsidR="00686104" w:rsidRPr="00A26302" w:rsidRDefault="00686104" w:rsidP="00686104">
            <w:pPr>
              <w:jc w:val="center"/>
              <w:rPr>
                <w:rFonts w:ascii="Arial" w:hAnsi="Arial" w:cs="Arial"/>
                <w:b/>
                <w:bCs/>
              </w:rPr>
            </w:pPr>
            <w:r w:rsidRPr="00A26302">
              <w:rPr>
                <w:rFonts w:ascii="Arial" w:hAnsi="Arial" w:cs="Arial"/>
                <w:b/>
                <w:bCs/>
              </w:rPr>
              <w:t>2010</w:t>
            </w:r>
          </w:p>
        </w:tc>
        <w:tc>
          <w:tcPr>
            <w:tcW w:w="1418" w:type="dxa"/>
            <w:tcBorders>
              <w:top w:val="single" w:sz="6" w:space="0" w:color="auto"/>
              <w:bottom w:val="single" w:sz="6" w:space="0" w:color="auto"/>
            </w:tcBorders>
            <w:shd w:val="clear" w:color="auto" w:fill="F2F2F2"/>
            <w:noWrap/>
            <w:vAlign w:val="center"/>
          </w:tcPr>
          <w:p w:rsidR="00686104" w:rsidRPr="00A26302" w:rsidRDefault="00686104" w:rsidP="00686104">
            <w:pPr>
              <w:jc w:val="center"/>
              <w:rPr>
                <w:rFonts w:ascii="Arial" w:hAnsi="Arial" w:cs="Arial"/>
                <w:b/>
                <w:bCs/>
              </w:rPr>
            </w:pPr>
            <w:r w:rsidRPr="00A26302">
              <w:rPr>
                <w:rFonts w:ascii="Arial" w:hAnsi="Arial" w:cs="Arial"/>
                <w:b/>
                <w:bCs/>
              </w:rPr>
              <w:t>2011</w:t>
            </w:r>
          </w:p>
        </w:tc>
        <w:tc>
          <w:tcPr>
            <w:tcW w:w="1275" w:type="dxa"/>
            <w:tcBorders>
              <w:top w:val="single" w:sz="6" w:space="0" w:color="auto"/>
              <w:bottom w:val="single" w:sz="6" w:space="0" w:color="auto"/>
              <w:right w:val="single" w:sz="6" w:space="0" w:color="auto"/>
            </w:tcBorders>
            <w:shd w:val="clear" w:color="auto" w:fill="F2F2F2"/>
            <w:vAlign w:val="center"/>
          </w:tcPr>
          <w:p w:rsidR="00686104" w:rsidRPr="00A26302" w:rsidRDefault="00686104" w:rsidP="00686104">
            <w:pPr>
              <w:jc w:val="center"/>
              <w:rPr>
                <w:rFonts w:ascii="Arial" w:hAnsi="Arial" w:cs="Arial"/>
                <w:b/>
                <w:bCs/>
              </w:rPr>
            </w:pPr>
            <w:r w:rsidRPr="00A26302">
              <w:rPr>
                <w:rFonts w:ascii="Arial" w:hAnsi="Arial" w:cs="Arial"/>
                <w:b/>
                <w:bCs/>
              </w:rPr>
              <w:t>2012</w:t>
            </w:r>
          </w:p>
        </w:tc>
      </w:tr>
      <w:tr w:rsidR="00686104" w:rsidRPr="00E6563A" w:rsidTr="00686104">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jc w:val="center"/>
              <w:rPr>
                <w:rFonts w:ascii="Arial" w:hAnsi="Arial" w:cs="Arial"/>
              </w:rPr>
            </w:pPr>
            <w:r w:rsidRPr="00A26302">
              <w:rPr>
                <w:rFonts w:ascii="Arial" w:hAnsi="Arial" w:cs="Arial"/>
              </w:rPr>
              <w:t>1</w:t>
            </w:r>
          </w:p>
        </w:tc>
        <w:tc>
          <w:tcPr>
            <w:tcW w:w="2268" w:type="dxa"/>
            <w:tcBorders>
              <w:top w:val="single" w:sz="6"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rPr>
                <w:rFonts w:ascii="Arial" w:hAnsi="Arial" w:cs="Arial"/>
              </w:rPr>
            </w:pPr>
            <w:r w:rsidRPr="00A26302">
              <w:rPr>
                <w:rFonts w:ascii="Arial" w:hAnsi="Arial" w:cs="Arial"/>
              </w:rPr>
              <w:t>Populatie</w:t>
            </w:r>
          </w:p>
        </w:tc>
        <w:tc>
          <w:tcPr>
            <w:tcW w:w="851" w:type="dxa"/>
            <w:tcBorders>
              <w:top w:val="single" w:sz="6"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jc w:val="center"/>
              <w:rPr>
                <w:rFonts w:ascii="Arial" w:hAnsi="Arial" w:cs="Arial"/>
              </w:rPr>
            </w:pPr>
            <w:r w:rsidRPr="00A26302">
              <w:rPr>
                <w:rFonts w:ascii="Arial" w:hAnsi="Arial" w:cs="Arial"/>
              </w:rPr>
              <w:t>m³/an</w:t>
            </w:r>
          </w:p>
        </w:tc>
        <w:tc>
          <w:tcPr>
            <w:tcW w:w="1559" w:type="dxa"/>
            <w:tcBorders>
              <w:top w:val="single" w:sz="6" w:space="0" w:color="auto"/>
              <w:left w:val="single" w:sz="4" w:space="0" w:color="auto"/>
              <w:bottom w:val="single" w:sz="4" w:space="0" w:color="auto"/>
              <w:right w:val="single" w:sz="4" w:space="0" w:color="auto"/>
            </w:tcBorders>
            <w:vAlign w:val="center"/>
          </w:tcPr>
          <w:p w:rsidR="00686104" w:rsidRPr="00A26302" w:rsidRDefault="00686104" w:rsidP="00686104">
            <w:pPr>
              <w:jc w:val="center"/>
              <w:rPr>
                <w:rFonts w:ascii="Arial" w:hAnsi="Arial" w:cs="Arial"/>
              </w:rPr>
            </w:pPr>
          </w:p>
        </w:tc>
        <w:tc>
          <w:tcPr>
            <w:tcW w:w="1418" w:type="dxa"/>
            <w:tcBorders>
              <w:top w:val="single" w:sz="6" w:space="0" w:color="auto"/>
              <w:left w:val="single" w:sz="4" w:space="0" w:color="auto"/>
              <w:bottom w:val="single" w:sz="4" w:space="0" w:color="auto"/>
              <w:right w:val="single" w:sz="4" w:space="0" w:color="auto"/>
            </w:tcBorders>
            <w:shd w:val="clear" w:color="auto" w:fill="auto"/>
            <w:noWrap/>
            <w:vAlign w:val="center"/>
          </w:tcPr>
          <w:p w:rsidR="00686104" w:rsidRPr="00A26302" w:rsidRDefault="00B01E26" w:rsidP="00686104">
            <w:pPr>
              <w:jc w:val="center"/>
              <w:rPr>
                <w:rFonts w:ascii="Arial" w:hAnsi="Arial" w:cs="Arial"/>
                <w:bCs/>
              </w:rPr>
            </w:pPr>
            <w:r>
              <w:rPr>
                <w:rFonts w:ascii="Arial" w:hAnsi="Arial" w:cs="Arial"/>
                <w:bCs/>
              </w:rPr>
              <w:t>7,489</w:t>
            </w:r>
          </w:p>
        </w:tc>
        <w:tc>
          <w:tcPr>
            <w:tcW w:w="1275" w:type="dxa"/>
            <w:tcBorders>
              <w:top w:val="single" w:sz="6" w:space="0" w:color="auto"/>
              <w:left w:val="single" w:sz="4" w:space="0" w:color="auto"/>
              <w:bottom w:val="single" w:sz="4" w:space="0" w:color="auto"/>
              <w:right w:val="single" w:sz="4" w:space="0" w:color="auto"/>
            </w:tcBorders>
            <w:vAlign w:val="center"/>
          </w:tcPr>
          <w:p w:rsidR="00686104" w:rsidRPr="00A26302" w:rsidRDefault="00B01E26" w:rsidP="00686104">
            <w:pPr>
              <w:jc w:val="center"/>
              <w:rPr>
                <w:rFonts w:ascii="Arial" w:hAnsi="Arial" w:cs="Arial"/>
                <w:bCs/>
              </w:rPr>
            </w:pPr>
            <w:r>
              <w:rPr>
                <w:rFonts w:ascii="Arial" w:hAnsi="Arial" w:cs="Arial"/>
                <w:bCs/>
              </w:rPr>
              <w:t>12,327</w:t>
            </w:r>
          </w:p>
        </w:tc>
      </w:tr>
      <w:tr w:rsidR="00686104" w:rsidRPr="00E6563A" w:rsidTr="00686104">
        <w:trPr>
          <w:trHeight w:hRule="exact" w:val="67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jc w:val="center"/>
              <w:rPr>
                <w:rFonts w:ascii="Arial" w:hAnsi="Arial" w:cs="Arial"/>
              </w:rPr>
            </w:pPr>
            <w:r w:rsidRPr="00A26302">
              <w:rPr>
                <w:rFonts w:ascii="Arial" w:hAnsi="Arial" w:cs="Arial"/>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rPr>
                <w:rFonts w:ascii="Arial" w:hAnsi="Arial" w:cs="Arial"/>
              </w:rPr>
            </w:pPr>
            <w:r w:rsidRPr="00A26302">
              <w:rPr>
                <w:rFonts w:ascii="Arial" w:hAnsi="Arial" w:cs="Arial"/>
              </w:rPr>
              <w:t>Ag. Economici</w:t>
            </w:r>
            <w:r>
              <w:rPr>
                <w:rFonts w:ascii="Arial" w:hAnsi="Arial" w:cs="Arial"/>
              </w:rPr>
              <w:t xml:space="preserve"> si Institutii publice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686104" w:rsidRPr="00A26302" w:rsidRDefault="00686104" w:rsidP="00686104">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B01E26" w:rsidP="00686104">
            <w:pPr>
              <w:jc w:val="center"/>
              <w:rPr>
                <w:rFonts w:ascii="Arial" w:hAnsi="Arial" w:cs="Arial"/>
                <w:bCs/>
              </w:rPr>
            </w:pPr>
            <w:r>
              <w:rPr>
                <w:rFonts w:ascii="Arial" w:hAnsi="Arial" w:cs="Arial"/>
                <w:bCs/>
              </w:rPr>
              <w:t>1,405</w:t>
            </w:r>
          </w:p>
        </w:tc>
        <w:tc>
          <w:tcPr>
            <w:tcW w:w="1275" w:type="dxa"/>
            <w:tcBorders>
              <w:top w:val="single" w:sz="4" w:space="0" w:color="auto"/>
              <w:left w:val="single" w:sz="4" w:space="0" w:color="auto"/>
              <w:bottom w:val="single" w:sz="4" w:space="0" w:color="auto"/>
              <w:right w:val="single" w:sz="4" w:space="0" w:color="auto"/>
            </w:tcBorders>
            <w:vAlign w:val="center"/>
          </w:tcPr>
          <w:p w:rsidR="00686104" w:rsidRPr="00A26302" w:rsidRDefault="00B01E26" w:rsidP="00686104">
            <w:pPr>
              <w:jc w:val="center"/>
              <w:rPr>
                <w:rFonts w:ascii="Arial" w:hAnsi="Arial" w:cs="Arial"/>
                <w:bCs/>
              </w:rPr>
            </w:pPr>
            <w:r>
              <w:rPr>
                <w:rFonts w:ascii="Arial" w:hAnsi="Arial" w:cs="Arial"/>
                <w:bCs/>
              </w:rPr>
              <w:t>766</w:t>
            </w:r>
          </w:p>
        </w:tc>
      </w:tr>
      <w:tr w:rsidR="00686104" w:rsidRPr="00E6563A" w:rsidTr="00686104">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jc w:val="center"/>
              <w:rPr>
                <w:rFonts w:ascii="Arial" w:hAnsi="Arial" w:cs="Arial"/>
              </w:rPr>
            </w:pPr>
            <w:r>
              <w:rPr>
                <w:rFonts w:ascii="Arial" w:hAnsi="Arial" w:cs="Arial"/>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rPr>
                <w:rFonts w:ascii="Arial" w:hAnsi="Arial" w:cs="Arial"/>
              </w:rPr>
            </w:pPr>
            <w:r w:rsidRPr="00A26302">
              <w:rPr>
                <w:rFonts w:ascii="Arial" w:hAnsi="Arial" w:cs="Arial"/>
              </w:rPr>
              <w:t>Total facturat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686104" w:rsidRPr="00A26302" w:rsidRDefault="00686104" w:rsidP="00686104">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B01E26" w:rsidP="00686104">
            <w:pPr>
              <w:jc w:val="center"/>
              <w:rPr>
                <w:rFonts w:ascii="Arial" w:hAnsi="Arial" w:cs="Arial"/>
                <w:bCs/>
              </w:rPr>
            </w:pPr>
            <w:r>
              <w:rPr>
                <w:rFonts w:ascii="Arial" w:hAnsi="Arial" w:cs="Arial"/>
                <w:bCs/>
              </w:rPr>
              <w:t>8,894</w:t>
            </w:r>
          </w:p>
        </w:tc>
        <w:tc>
          <w:tcPr>
            <w:tcW w:w="1275" w:type="dxa"/>
            <w:tcBorders>
              <w:top w:val="single" w:sz="4" w:space="0" w:color="auto"/>
              <w:left w:val="single" w:sz="4" w:space="0" w:color="auto"/>
              <w:bottom w:val="single" w:sz="4" w:space="0" w:color="auto"/>
              <w:right w:val="single" w:sz="4" w:space="0" w:color="auto"/>
            </w:tcBorders>
            <w:vAlign w:val="center"/>
          </w:tcPr>
          <w:p w:rsidR="00686104" w:rsidRPr="00A26302" w:rsidRDefault="00B01E26" w:rsidP="00686104">
            <w:pPr>
              <w:jc w:val="center"/>
              <w:rPr>
                <w:rFonts w:ascii="Arial" w:hAnsi="Arial" w:cs="Arial"/>
                <w:bCs/>
              </w:rPr>
            </w:pPr>
            <w:r>
              <w:rPr>
                <w:rFonts w:ascii="Arial" w:hAnsi="Arial" w:cs="Arial"/>
                <w:bCs/>
              </w:rPr>
              <w:t>13,093</w:t>
            </w:r>
          </w:p>
        </w:tc>
      </w:tr>
      <w:tr w:rsidR="00686104" w:rsidRPr="00E6563A" w:rsidTr="00686104">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jc w:val="center"/>
              <w:rPr>
                <w:rFonts w:ascii="Arial" w:hAnsi="Arial" w:cs="Arial"/>
              </w:rPr>
            </w:pPr>
            <w:r>
              <w:rPr>
                <w:rFonts w:ascii="Arial" w:hAnsi="Arial" w:cs="Arial"/>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rPr>
                <w:rFonts w:ascii="Arial" w:hAnsi="Arial" w:cs="Arial"/>
              </w:rPr>
            </w:pPr>
            <w:r w:rsidRPr="00A26302">
              <w:rPr>
                <w:rFonts w:ascii="Arial" w:hAnsi="Arial" w:cs="Arial"/>
              </w:rPr>
              <w:t>Total injectat in retea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686104" w:rsidRPr="00A26302" w:rsidRDefault="00686104" w:rsidP="00686104">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B01E26" w:rsidP="00686104">
            <w:pPr>
              <w:jc w:val="center"/>
              <w:rPr>
                <w:rFonts w:ascii="Arial" w:hAnsi="Arial" w:cs="Arial"/>
                <w:bCs/>
              </w:rPr>
            </w:pPr>
            <w:r>
              <w:rPr>
                <w:rFonts w:ascii="Arial" w:hAnsi="Arial" w:cs="Arial"/>
                <w:bCs/>
              </w:rPr>
              <w:t>17,222</w:t>
            </w:r>
          </w:p>
        </w:tc>
        <w:tc>
          <w:tcPr>
            <w:tcW w:w="1275" w:type="dxa"/>
            <w:tcBorders>
              <w:top w:val="single" w:sz="4" w:space="0" w:color="auto"/>
              <w:left w:val="single" w:sz="4" w:space="0" w:color="auto"/>
              <w:bottom w:val="single" w:sz="4" w:space="0" w:color="auto"/>
              <w:right w:val="single" w:sz="4" w:space="0" w:color="auto"/>
            </w:tcBorders>
            <w:vAlign w:val="center"/>
          </w:tcPr>
          <w:p w:rsidR="00686104" w:rsidRPr="00A26302" w:rsidRDefault="00B01E26" w:rsidP="00686104">
            <w:pPr>
              <w:jc w:val="center"/>
              <w:rPr>
                <w:rFonts w:ascii="Arial" w:hAnsi="Arial" w:cs="Arial"/>
                <w:bCs/>
              </w:rPr>
            </w:pPr>
            <w:r>
              <w:rPr>
                <w:rFonts w:ascii="Arial" w:hAnsi="Arial" w:cs="Arial"/>
                <w:bCs/>
              </w:rPr>
              <w:t>24,946</w:t>
            </w:r>
          </w:p>
        </w:tc>
      </w:tr>
      <w:tr w:rsidR="00686104" w:rsidRPr="00E6563A" w:rsidTr="00686104">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jc w:val="center"/>
              <w:rPr>
                <w:rFonts w:ascii="Arial" w:hAnsi="Arial" w:cs="Arial"/>
              </w:rPr>
            </w:pPr>
            <w:r>
              <w:rPr>
                <w:rFonts w:ascii="Arial" w:hAnsi="Arial" w:cs="Arial"/>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rPr>
                <w:rFonts w:ascii="Arial" w:hAnsi="Arial" w:cs="Arial"/>
              </w:rPr>
            </w:pPr>
            <w:r w:rsidRPr="00A26302">
              <w:rPr>
                <w:rFonts w:ascii="Arial" w:hAnsi="Arial" w:cs="Arial"/>
              </w:rPr>
              <w:t>Procent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686104" w:rsidRPr="00A26302" w:rsidRDefault="00686104" w:rsidP="00686104">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B01E26" w:rsidP="00686104">
            <w:pPr>
              <w:jc w:val="center"/>
              <w:rPr>
                <w:rFonts w:ascii="Arial" w:hAnsi="Arial" w:cs="Arial"/>
                <w:bCs/>
              </w:rPr>
            </w:pPr>
            <w:r>
              <w:rPr>
                <w:rFonts w:ascii="Arial" w:hAnsi="Arial" w:cs="Arial"/>
                <w:bCs/>
              </w:rPr>
              <w:t>51,6</w:t>
            </w:r>
          </w:p>
        </w:tc>
        <w:tc>
          <w:tcPr>
            <w:tcW w:w="1275" w:type="dxa"/>
            <w:tcBorders>
              <w:top w:val="single" w:sz="4" w:space="0" w:color="auto"/>
              <w:left w:val="single" w:sz="4" w:space="0" w:color="auto"/>
              <w:bottom w:val="single" w:sz="4" w:space="0" w:color="auto"/>
              <w:right w:val="single" w:sz="4" w:space="0" w:color="auto"/>
            </w:tcBorders>
            <w:vAlign w:val="center"/>
          </w:tcPr>
          <w:p w:rsidR="00686104" w:rsidRPr="00A26302" w:rsidRDefault="00B01E26" w:rsidP="00686104">
            <w:pPr>
              <w:jc w:val="center"/>
              <w:rPr>
                <w:rFonts w:ascii="Arial" w:hAnsi="Arial" w:cs="Arial"/>
                <w:bCs/>
              </w:rPr>
            </w:pPr>
            <w:r>
              <w:rPr>
                <w:rFonts w:ascii="Arial" w:hAnsi="Arial" w:cs="Arial"/>
                <w:bCs/>
              </w:rPr>
              <w:t>52,4</w:t>
            </w:r>
          </w:p>
        </w:tc>
      </w:tr>
      <w:tr w:rsidR="00686104" w:rsidRPr="00E6563A" w:rsidTr="00686104">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jc w:val="center"/>
              <w:rPr>
                <w:rFonts w:ascii="Arial" w:hAnsi="Arial" w:cs="Arial"/>
              </w:rPr>
            </w:pPr>
            <w:r>
              <w:rPr>
                <w:rFonts w:ascii="Arial" w:hAnsi="Arial" w:cs="Arial"/>
              </w:rPr>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jc w:val="center"/>
              <w:rPr>
                <w:rFonts w:ascii="Arial" w:hAnsi="Arial" w:cs="Arial"/>
              </w:rPr>
            </w:pPr>
            <w:r w:rsidRPr="00A26302">
              <w:rPr>
                <w:rFonts w:ascii="Arial" w:hAnsi="Arial" w:cs="Arial"/>
              </w:rPr>
              <w:t>m³/an</w:t>
            </w:r>
          </w:p>
        </w:tc>
        <w:tc>
          <w:tcPr>
            <w:tcW w:w="1559" w:type="dxa"/>
            <w:tcBorders>
              <w:top w:val="single" w:sz="4" w:space="0" w:color="auto"/>
              <w:left w:val="single" w:sz="4" w:space="0" w:color="auto"/>
              <w:bottom w:val="single" w:sz="4" w:space="0" w:color="auto"/>
              <w:right w:val="single" w:sz="4" w:space="0" w:color="auto"/>
            </w:tcBorders>
            <w:vAlign w:val="center"/>
          </w:tcPr>
          <w:p w:rsidR="00686104" w:rsidRPr="00A26302" w:rsidRDefault="00686104" w:rsidP="00686104">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B01E26" w:rsidP="00686104">
            <w:pPr>
              <w:jc w:val="center"/>
              <w:rPr>
                <w:rFonts w:ascii="Arial" w:hAnsi="Arial" w:cs="Arial"/>
                <w:bCs/>
              </w:rPr>
            </w:pPr>
            <w:r>
              <w:rPr>
                <w:rFonts w:ascii="Arial" w:hAnsi="Arial" w:cs="Arial"/>
                <w:bCs/>
              </w:rPr>
              <w:t>8,328</w:t>
            </w:r>
          </w:p>
        </w:tc>
        <w:tc>
          <w:tcPr>
            <w:tcW w:w="1275" w:type="dxa"/>
            <w:tcBorders>
              <w:top w:val="single" w:sz="4" w:space="0" w:color="auto"/>
              <w:left w:val="single" w:sz="4" w:space="0" w:color="auto"/>
              <w:bottom w:val="single" w:sz="4" w:space="0" w:color="auto"/>
              <w:right w:val="single" w:sz="4" w:space="0" w:color="auto"/>
            </w:tcBorders>
            <w:vAlign w:val="center"/>
          </w:tcPr>
          <w:p w:rsidR="00686104" w:rsidRPr="00A26302" w:rsidRDefault="00B01E26" w:rsidP="00686104">
            <w:pPr>
              <w:jc w:val="center"/>
              <w:rPr>
                <w:rFonts w:ascii="Arial" w:hAnsi="Arial" w:cs="Arial"/>
                <w:bCs/>
              </w:rPr>
            </w:pPr>
            <w:r>
              <w:rPr>
                <w:rFonts w:ascii="Arial" w:hAnsi="Arial" w:cs="Arial"/>
                <w:bCs/>
              </w:rPr>
              <w:t>11,853</w:t>
            </w:r>
          </w:p>
        </w:tc>
      </w:tr>
      <w:tr w:rsidR="00686104" w:rsidRPr="00E6563A" w:rsidTr="00686104">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jc w:val="center"/>
              <w:rPr>
                <w:rFonts w:ascii="Arial" w:hAnsi="Arial" w:cs="Arial"/>
              </w:rPr>
            </w:pPr>
            <w:r>
              <w:rPr>
                <w:rFonts w:ascii="Arial" w:hAnsi="Arial" w:cs="Arial"/>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86104" w:rsidRPr="00A26302" w:rsidRDefault="00686104" w:rsidP="00686104">
            <w:pPr>
              <w:rPr>
                <w:rFonts w:ascii="Arial" w:hAnsi="Arial" w:cs="Arial"/>
              </w:rPr>
            </w:pPr>
            <w:r w:rsidRPr="00A26302">
              <w:rPr>
                <w:rFonts w:ascii="Arial" w:hAnsi="Arial" w:cs="Arial"/>
              </w:rPr>
              <w:t>Venit neincasat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686104" w:rsidP="00686104">
            <w:pPr>
              <w:jc w:val="center"/>
              <w:rPr>
                <w:rFonts w:ascii="Arial" w:hAnsi="Arial" w:cs="Arial"/>
              </w:rPr>
            </w:pPr>
            <w:r w:rsidRPr="00A26302">
              <w:rPr>
                <w:rFonts w:ascii="Arial" w:hAnsi="Arial"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686104" w:rsidRPr="00A26302" w:rsidRDefault="00686104" w:rsidP="00686104">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104" w:rsidRPr="00A26302" w:rsidRDefault="00B01E26" w:rsidP="00686104">
            <w:pPr>
              <w:jc w:val="center"/>
              <w:rPr>
                <w:rFonts w:ascii="Arial" w:hAnsi="Arial" w:cs="Arial"/>
                <w:bCs/>
              </w:rPr>
            </w:pPr>
            <w:r>
              <w:rPr>
                <w:rFonts w:ascii="Arial" w:hAnsi="Arial" w:cs="Arial"/>
                <w:bCs/>
              </w:rPr>
              <w:t>48,4</w:t>
            </w:r>
          </w:p>
        </w:tc>
        <w:tc>
          <w:tcPr>
            <w:tcW w:w="1275" w:type="dxa"/>
            <w:tcBorders>
              <w:top w:val="single" w:sz="4" w:space="0" w:color="auto"/>
              <w:left w:val="single" w:sz="4" w:space="0" w:color="auto"/>
              <w:bottom w:val="single" w:sz="4" w:space="0" w:color="auto"/>
              <w:right w:val="single" w:sz="4" w:space="0" w:color="auto"/>
            </w:tcBorders>
            <w:vAlign w:val="center"/>
          </w:tcPr>
          <w:p w:rsidR="00686104" w:rsidRPr="00A26302" w:rsidRDefault="00B01E26" w:rsidP="00686104">
            <w:pPr>
              <w:jc w:val="center"/>
              <w:rPr>
                <w:rFonts w:ascii="Arial" w:hAnsi="Arial" w:cs="Arial"/>
                <w:bCs/>
              </w:rPr>
            </w:pPr>
            <w:r>
              <w:rPr>
                <w:rFonts w:ascii="Arial" w:hAnsi="Arial" w:cs="Arial"/>
                <w:bCs/>
              </w:rPr>
              <w:t>47,6</w:t>
            </w:r>
          </w:p>
        </w:tc>
      </w:tr>
    </w:tbl>
    <w:p w:rsidR="00454E5D" w:rsidRDefault="00454E5D" w:rsidP="00686104">
      <w:pPr>
        <w:tabs>
          <w:tab w:val="left" w:pos="1170"/>
        </w:tabs>
        <w:spacing w:after="120" w:line="360" w:lineRule="auto"/>
        <w:ind w:left="851"/>
        <w:jc w:val="both"/>
        <w:rPr>
          <w:rFonts w:ascii="Arial" w:hAnsi="Arial" w:cs="Arial"/>
          <w:sz w:val="24"/>
          <w:szCs w:val="24"/>
        </w:rPr>
      </w:pPr>
    </w:p>
    <w:p w:rsidR="00686104" w:rsidRDefault="00686104" w:rsidP="00686104">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Pr="00EB518E">
        <w:rPr>
          <w:rFonts w:ascii="Arial" w:hAnsi="Arial" w:cs="Arial"/>
          <w:sz w:val="24"/>
          <w:szCs w:val="24"/>
        </w:rPr>
        <w:t xml:space="preserve"> pe categorii de consumatori pentru anii 2010</w:t>
      </w:r>
      <w:r>
        <w:rPr>
          <w:rFonts w:ascii="Arial" w:hAnsi="Arial" w:cs="Arial"/>
          <w:sz w:val="24"/>
          <w:szCs w:val="24"/>
        </w:rPr>
        <w:t xml:space="preserve"> – 2012, in raport cu volumul de apa injectata in retea </w:t>
      </w:r>
      <w:r w:rsidRPr="00EB518E">
        <w:rPr>
          <w:rFonts w:ascii="Arial" w:hAnsi="Arial" w:cs="Arial"/>
          <w:sz w:val="24"/>
          <w:szCs w:val="24"/>
        </w:rPr>
        <w:t>este prezentata grafic in</w:t>
      </w:r>
      <w:r>
        <w:rPr>
          <w:rFonts w:ascii="Arial" w:hAnsi="Arial" w:cs="Arial"/>
          <w:sz w:val="24"/>
          <w:szCs w:val="24"/>
        </w:rPr>
        <w:t xml:space="preserve"> figura de mai jos.</w:t>
      </w:r>
    </w:p>
    <w:p w:rsidR="00227A02" w:rsidRPr="0085526B" w:rsidRDefault="0059210A" w:rsidP="007E13F4">
      <w:pPr>
        <w:pStyle w:val="Subsubtitlu"/>
      </w:pPr>
      <w:bookmarkStart w:id="399" w:name="_Toc369259442"/>
      <w:r>
        <w:t>2.16.22</w:t>
      </w:r>
      <w:r w:rsidR="00227A02" w:rsidRPr="0085526B">
        <w:t>. Proiecte in derulare</w:t>
      </w:r>
      <w:bookmarkEnd w:id="399"/>
    </w:p>
    <w:p w:rsidR="00227A02" w:rsidRDefault="00227A02" w:rsidP="00BC077A">
      <w:pPr>
        <w:pStyle w:val="Textnormal"/>
      </w:pPr>
      <w:r>
        <w:t>In cadrul proiectului POS Mediu, finantat prin Fondul de Coeziune, sunt in derulare urmatoarele lucrari:</w:t>
      </w:r>
    </w:p>
    <w:p w:rsidR="00227A02" w:rsidRDefault="00227A02" w:rsidP="00BC077A">
      <w:pPr>
        <w:pStyle w:val="Textnormal"/>
      </w:pPr>
      <w:r>
        <w:t>Extindere conducta de aductiune 0,073km;</w:t>
      </w:r>
    </w:p>
    <w:p w:rsidR="00227A02" w:rsidRDefault="00227A02" w:rsidP="00BC077A">
      <w:pPr>
        <w:pStyle w:val="Textnormal"/>
      </w:pPr>
      <w:r>
        <w:t>Statie de clorinare noua  1 buc</w:t>
      </w:r>
    </w:p>
    <w:p w:rsidR="00227A02" w:rsidRDefault="00227A02" w:rsidP="00BC077A">
      <w:pPr>
        <w:pStyle w:val="Textnormal"/>
      </w:pPr>
      <w:r>
        <w:t>Rezervoare de inmagazinare a apei (noi) – 2 buc;</w:t>
      </w:r>
    </w:p>
    <w:p w:rsidR="00227A02" w:rsidRDefault="00227A02" w:rsidP="00BC077A">
      <w:pPr>
        <w:pStyle w:val="Textnormal"/>
      </w:pPr>
      <w:r>
        <w:t>Statie de pompare apa potabila – 1 buc</w:t>
      </w:r>
    </w:p>
    <w:p w:rsidR="00227A02" w:rsidRDefault="00227A02" w:rsidP="00BC077A">
      <w:pPr>
        <w:pStyle w:val="Textnormal"/>
      </w:pPr>
      <w:r>
        <w:t>Extindere ret</w:t>
      </w:r>
      <w:r w:rsidR="004978E7">
        <w:t>ea de distributie a apei – 114,4</w:t>
      </w:r>
      <w:r>
        <w:t>07 km</w:t>
      </w:r>
    </w:p>
    <w:p w:rsidR="00227A02" w:rsidRDefault="00227A02" w:rsidP="00BC077A">
      <w:pPr>
        <w:pStyle w:val="Textnormal"/>
      </w:pPr>
      <w:r>
        <w:t>Contorizare - 7,294buc</w:t>
      </w:r>
    </w:p>
    <w:p w:rsidR="00227A02" w:rsidRDefault="00227A02" w:rsidP="00BC077A">
      <w:pPr>
        <w:pStyle w:val="Textnormal"/>
      </w:pPr>
      <w:r>
        <w:t>Sistem SCADA – 1 buc</w:t>
      </w:r>
    </w:p>
    <w:p w:rsidR="00227A02" w:rsidRDefault="00227A02" w:rsidP="00BC077A">
      <w:pPr>
        <w:pStyle w:val="Textnormal"/>
      </w:pPr>
      <w:r>
        <w:t>Termenul de finalizare a lucrarilor este anul 2015.</w:t>
      </w:r>
    </w:p>
    <w:p w:rsidR="00E453B6" w:rsidRDefault="00E453B6">
      <w:pPr>
        <w:spacing w:after="0" w:line="240" w:lineRule="auto"/>
        <w:rPr>
          <w:rFonts w:ascii="Arial" w:hAnsi="Arial"/>
          <w:sz w:val="24"/>
          <w:szCs w:val="24"/>
          <w:lang w:val="it-IT" w:eastAsia="ro-RO" w:bidi="pa-IN"/>
        </w:rPr>
      </w:pPr>
      <w:r>
        <w:br w:type="page"/>
      </w:r>
    </w:p>
    <w:p w:rsidR="00341173" w:rsidRPr="00CA6C34" w:rsidRDefault="00341173" w:rsidP="007E13F4">
      <w:pPr>
        <w:pStyle w:val="Subsubtitlu"/>
      </w:pPr>
      <w:bookmarkStart w:id="400" w:name="_Toc369259443"/>
      <w:r>
        <w:t>2.1</w:t>
      </w:r>
      <w:r w:rsidR="0022437F">
        <w:t>6</w:t>
      </w:r>
      <w:r>
        <w:t xml:space="preserve">.2 </w:t>
      </w:r>
      <w:r w:rsidRPr="00CA6C34">
        <w:t>Infrastructura apelor uzate</w:t>
      </w:r>
      <w:bookmarkEnd w:id="400"/>
    </w:p>
    <w:p w:rsidR="00341173" w:rsidRPr="00CA6C34" w:rsidRDefault="00341173" w:rsidP="007E13F4">
      <w:pPr>
        <w:pStyle w:val="SubSubSubTitlu"/>
      </w:pPr>
      <w:bookmarkStart w:id="401" w:name="_Toc369259444"/>
      <w:r>
        <w:t>2.1</w:t>
      </w:r>
      <w:r w:rsidR="0022437F">
        <w:t>6</w:t>
      </w:r>
      <w:r>
        <w:t xml:space="preserve">.2.1 </w:t>
      </w:r>
      <w:r w:rsidRPr="00CA6C34">
        <w:t>Sistemul de canalizare</w:t>
      </w:r>
      <w:bookmarkEnd w:id="401"/>
    </w:p>
    <w:p w:rsidR="00341173" w:rsidRDefault="00E453B6" w:rsidP="00341173">
      <w:pPr>
        <w:spacing w:line="360" w:lineRule="auto"/>
        <w:ind w:left="708"/>
        <w:jc w:val="both"/>
        <w:rPr>
          <w:rFonts w:ascii="Arial" w:hAnsi="Arial" w:cs="Arial"/>
          <w:sz w:val="24"/>
          <w:szCs w:val="24"/>
        </w:rPr>
      </w:pPr>
      <w:r>
        <w:rPr>
          <w:rFonts w:ascii="Arial" w:hAnsi="Arial" w:cs="Arial"/>
          <w:sz w:val="24"/>
          <w:szCs w:val="24"/>
        </w:rPr>
        <w:t>In comuna</w:t>
      </w:r>
      <w:r w:rsidR="00341173">
        <w:rPr>
          <w:rFonts w:ascii="Arial" w:hAnsi="Arial" w:cs="Arial"/>
          <w:sz w:val="24"/>
          <w:szCs w:val="24"/>
        </w:rPr>
        <w:t xml:space="preserve"> Liesti </w:t>
      </w:r>
      <w:r w:rsidR="00C745BC">
        <w:rPr>
          <w:rFonts w:ascii="Arial" w:hAnsi="Arial" w:cs="Arial"/>
          <w:sz w:val="24"/>
          <w:szCs w:val="24"/>
        </w:rPr>
        <w:t>exista retea de canalizare</w:t>
      </w:r>
      <w:r w:rsidR="00373E21">
        <w:rPr>
          <w:rFonts w:ascii="Arial" w:hAnsi="Arial" w:cs="Arial"/>
          <w:sz w:val="24"/>
          <w:szCs w:val="24"/>
        </w:rPr>
        <w:t xml:space="preserve"> de tip divizor, construita in anul 1980</w:t>
      </w:r>
      <w:r>
        <w:rPr>
          <w:rFonts w:ascii="Arial" w:hAnsi="Arial" w:cs="Arial"/>
          <w:sz w:val="24"/>
          <w:szCs w:val="24"/>
        </w:rPr>
        <w:t xml:space="preserve"> Lungimea totatala este de</w:t>
      </w:r>
      <w:r w:rsidR="00373E21">
        <w:rPr>
          <w:rFonts w:ascii="Arial" w:hAnsi="Arial" w:cs="Arial"/>
          <w:sz w:val="24"/>
          <w:szCs w:val="24"/>
        </w:rPr>
        <w:t xml:space="preserve"> 2418 m</w:t>
      </w:r>
      <w:r>
        <w:rPr>
          <w:rFonts w:ascii="Arial" w:hAnsi="Arial" w:cs="Arial"/>
          <w:sz w:val="24"/>
          <w:szCs w:val="24"/>
        </w:rPr>
        <w:t>. Numarul de locuitori racordati este de 601</w:t>
      </w:r>
      <w:r w:rsidR="00373E21">
        <w:rPr>
          <w:rFonts w:ascii="Arial" w:hAnsi="Arial" w:cs="Arial"/>
          <w:sz w:val="24"/>
          <w:szCs w:val="24"/>
        </w:rPr>
        <w:t>,</w:t>
      </w:r>
      <w:r>
        <w:rPr>
          <w:rFonts w:ascii="Arial" w:hAnsi="Arial" w:cs="Arial"/>
          <w:sz w:val="24"/>
          <w:szCs w:val="24"/>
        </w:rPr>
        <w:t xml:space="preserve"> ceea ce conduce la o rata de conectare de 5,4%. N</w:t>
      </w:r>
      <w:r w:rsidR="00C745BC">
        <w:rPr>
          <w:rFonts w:ascii="Arial" w:hAnsi="Arial" w:cs="Arial"/>
          <w:sz w:val="24"/>
          <w:szCs w:val="24"/>
        </w:rPr>
        <w:t>umar</w:t>
      </w:r>
      <w:r>
        <w:rPr>
          <w:rFonts w:ascii="Arial" w:hAnsi="Arial" w:cs="Arial"/>
          <w:sz w:val="24"/>
          <w:szCs w:val="24"/>
        </w:rPr>
        <w:t>ul total</w:t>
      </w:r>
      <w:r w:rsidR="00C745BC">
        <w:rPr>
          <w:rFonts w:ascii="Arial" w:hAnsi="Arial" w:cs="Arial"/>
          <w:sz w:val="24"/>
          <w:szCs w:val="24"/>
        </w:rPr>
        <w:t xml:space="preserve"> de </w:t>
      </w:r>
      <w:r>
        <w:rPr>
          <w:rFonts w:ascii="Arial" w:hAnsi="Arial" w:cs="Arial"/>
          <w:sz w:val="24"/>
          <w:szCs w:val="24"/>
        </w:rPr>
        <w:t xml:space="preserve">racorduri este de </w:t>
      </w:r>
      <w:r w:rsidR="00C745BC">
        <w:rPr>
          <w:rFonts w:ascii="Arial" w:hAnsi="Arial" w:cs="Arial"/>
          <w:sz w:val="24"/>
          <w:szCs w:val="24"/>
        </w:rPr>
        <w:t>1</w:t>
      </w:r>
      <w:r>
        <w:rPr>
          <w:rFonts w:ascii="Arial" w:hAnsi="Arial" w:cs="Arial"/>
          <w:sz w:val="24"/>
          <w:szCs w:val="24"/>
        </w:rPr>
        <w:t>89, din care 179 sunt pentru populatie, 1 agent economic si 3 raco</w:t>
      </w:r>
      <w:r w:rsidR="00373E21">
        <w:rPr>
          <w:rFonts w:ascii="Arial" w:hAnsi="Arial" w:cs="Arial"/>
          <w:sz w:val="24"/>
          <w:szCs w:val="24"/>
        </w:rPr>
        <w:t>rduri ale instututiilor publice</w:t>
      </w:r>
      <w:r>
        <w:rPr>
          <w:rFonts w:ascii="Arial" w:hAnsi="Arial" w:cs="Arial"/>
          <w:sz w:val="24"/>
          <w:szCs w:val="24"/>
        </w:rPr>
        <w:t>. Apa colectata este deversata direct in emisar (albia veche a raului Barlad), fara o tratare prealabila a acesteia.</w:t>
      </w:r>
    </w:p>
    <w:p w:rsidR="00C745BC" w:rsidRDefault="00C745BC" w:rsidP="00341173">
      <w:pPr>
        <w:spacing w:line="360" w:lineRule="auto"/>
        <w:ind w:left="708"/>
        <w:jc w:val="both"/>
        <w:rPr>
          <w:rFonts w:ascii="Arial" w:hAnsi="Arial" w:cs="Arial"/>
          <w:sz w:val="24"/>
          <w:szCs w:val="24"/>
        </w:rPr>
      </w:pPr>
      <w:r>
        <w:rPr>
          <w:rFonts w:ascii="Arial" w:hAnsi="Arial" w:cs="Arial"/>
          <w:sz w:val="24"/>
          <w:szCs w:val="24"/>
        </w:rPr>
        <w:t>Diametru</w:t>
      </w:r>
      <w:r w:rsidR="00E453B6">
        <w:rPr>
          <w:rFonts w:ascii="Arial" w:hAnsi="Arial" w:cs="Arial"/>
          <w:sz w:val="24"/>
          <w:szCs w:val="24"/>
        </w:rPr>
        <w:t>l</w:t>
      </w:r>
      <w:r>
        <w:rPr>
          <w:rFonts w:ascii="Arial" w:hAnsi="Arial" w:cs="Arial"/>
          <w:sz w:val="24"/>
          <w:szCs w:val="24"/>
        </w:rPr>
        <w:t xml:space="preserve"> conductelor este de 300m si sunt din beton.</w:t>
      </w:r>
    </w:p>
    <w:p w:rsidR="00C745BC" w:rsidRDefault="00373E21" w:rsidP="00341173">
      <w:pPr>
        <w:spacing w:line="360" w:lineRule="auto"/>
        <w:ind w:left="708"/>
        <w:jc w:val="both"/>
        <w:rPr>
          <w:rFonts w:ascii="Arial" w:hAnsi="Arial" w:cs="Arial"/>
          <w:sz w:val="24"/>
          <w:szCs w:val="24"/>
        </w:rPr>
      </w:pPr>
      <w:r>
        <w:rPr>
          <w:rFonts w:ascii="Arial" w:hAnsi="Arial" w:cs="Arial"/>
          <w:sz w:val="24"/>
          <w:szCs w:val="24"/>
        </w:rPr>
        <w:t>Se poate afirma ca s</w:t>
      </w:r>
      <w:r w:rsidR="00C745BC">
        <w:rPr>
          <w:rFonts w:ascii="Arial" w:hAnsi="Arial" w:cs="Arial"/>
          <w:sz w:val="24"/>
          <w:szCs w:val="24"/>
        </w:rPr>
        <w:t>tarea tehnica a retelei este extrem de degradata</w:t>
      </w:r>
      <w:r>
        <w:rPr>
          <w:rFonts w:ascii="Arial" w:hAnsi="Arial" w:cs="Arial"/>
          <w:sz w:val="24"/>
          <w:szCs w:val="24"/>
        </w:rPr>
        <w:t>, din cauza materialelor utilizate si a executiei de slaba calitate. Rata de infiltratie a fost estimata la 66% din totalul volumului de apa uzata generata in localitate.</w:t>
      </w:r>
    </w:p>
    <w:p w:rsidR="00C745BC" w:rsidRDefault="00C745BC" w:rsidP="00C745BC">
      <w:pPr>
        <w:spacing w:line="360" w:lineRule="auto"/>
        <w:ind w:left="708"/>
        <w:jc w:val="both"/>
        <w:rPr>
          <w:rFonts w:ascii="Arial" w:hAnsi="Arial" w:cs="Arial"/>
          <w:sz w:val="24"/>
          <w:szCs w:val="24"/>
        </w:rPr>
      </w:pPr>
      <w:r w:rsidRPr="00CA6C34">
        <w:rPr>
          <w:rFonts w:ascii="Arial" w:hAnsi="Arial" w:cs="Arial"/>
          <w:sz w:val="24"/>
          <w:szCs w:val="24"/>
        </w:rPr>
        <w:t>Numa</w:t>
      </w:r>
      <w:r>
        <w:rPr>
          <w:rFonts w:ascii="Arial" w:hAnsi="Arial" w:cs="Arial"/>
          <w:sz w:val="24"/>
          <w:szCs w:val="24"/>
        </w:rPr>
        <w:t>rul de avarii raportat este de 1</w:t>
      </w:r>
      <w:r w:rsidRPr="00CA6C34">
        <w:rPr>
          <w:rFonts w:ascii="Arial" w:hAnsi="Arial" w:cs="Arial"/>
          <w:sz w:val="24"/>
          <w:szCs w:val="24"/>
        </w:rPr>
        <w:t>/km/an.</w:t>
      </w:r>
    </w:p>
    <w:p w:rsidR="00EA0576" w:rsidRDefault="00EA0576" w:rsidP="00EA0576">
      <w:pPr>
        <w:spacing w:line="360" w:lineRule="auto"/>
        <w:ind w:left="708"/>
        <w:jc w:val="both"/>
        <w:rPr>
          <w:rFonts w:ascii="Arial" w:hAnsi="Arial" w:cs="Arial"/>
          <w:sz w:val="24"/>
          <w:szCs w:val="24"/>
        </w:rPr>
      </w:pPr>
      <w:r>
        <w:rPr>
          <w:rFonts w:ascii="Arial" w:hAnsi="Arial" w:cs="Arial"/>
          <w:sz w:val="24"/>
          <w:szCs w:val="24"/>
        </w:rPr>
        <w:t>In comuna Ivesti exista o retea de canalizare a carei lungime este de 2,855 m si un numar de 51 de racorduri. Numarul total de locuitori racordati la retea este de 150 locuitori. Rata de conectare la reteaua de canalizare este de 1,6%.</w:t>
      </w:r>
      <w:r w:rsidR="00E2450A">
        <w:rPr>
          <w:rFonts w:ascii="Arial" w:hAnsi="Arial" w:cs="Arial"/>
          <w:sz w:val="24"/>
          <w:szCs w:val="24"/>
        </w:rPr>
        <w:t xml:space="preserve"> Lucrarile de constructie la reteaua de canalizare au fost finalizate in anul 2011.</w:t>
      </w:r>
    </w:p>
    <w:p w:rsidR="00EA0576" w:rsidRDefault="00EA0576" w:rsidP="00EA0576">
      <w:pPr>
        <w:spacing w:line="360" w:lineRule="auto"/>
        <w:ind w:left="708"/>
        <w:jc w:val="both"/>
        <w:rPr>
          <w:rFonts w:ascii="Arial" w:hAnsi="Arial" w:cs="Arial"/>
          <w:sz w:val="24"/>
          <w:szCs w:val="24"/>
        </w:rPr>
      </w:pPr>
      <w:r>
        <w:rPr>
          <w:rFonts w:ascii="Arial" w:hAnsi="Arial" w:cs="Arial"/>
          <w:sz w:val="24"/>
          <w:szCs w:val="24"/>
        </w:rPr>
        <w:t>Retea</w:t>
      </w:r>
      <w:r w:rsidR="00E2450A">
        <w:rPr>
          <w:rFonts w:ascii="Arial" w:hAnsi="Arial" w:cs="Arial"/>
          <w:sz w:val="24"/>
          <w:szCs w:val="24"/>
        </w:rPr>
        <w:t>ua</w:t>
      </w:r>
      <w:r>
        <w:rPr>
          <w:rFonts w:ascii="Arial" w:hAnsi="Arial" w:cs="Arial"/>
          <w:sz w:val="24"/>
          <w:szCs w:val="24"/>
        </w:rPr>
        <w:t xml:space="preserve"> are conducte din beton cu diametrul de 500mm, a caror lungime totala este 580 m.</w:t>
      </w:r>
    </w:p>
    <w:p w:rsidR="00EA0576" w:rsidRDefault="00EA0576" w:rsidP="00EA0576">
      <w:pPr>
        <w:spacing w:line="360" w:lineRule="auto"/>
        <w:ind w:left="708"/>
        <w:jc w:val="both"/>
        <w:rPr>
          <w:rFonts w:ascii="Arial" w:hAnsi="Arial" w:cs="Arial"/>
          <w:sz w:val="24"/>
          <w:szCs w:val="24"/>
        </w:rPr>
      </w:pPr>
      <w:r>
        <w:rPr>
          <w:rFonts w:ascii="Arial" w:hAnsi="Arial" w:cs="Arial"/>
          <w:sz w:val="24"/>
          <w:szCs w:val="24"/>
        </w:rPr>
        <w:t>Restul retelei este din conducte din beton Dn 400mm, a caror lungime este de 2275m.</w:t>
      </w:r>
    </w:p>
    <w:p w:rsidR="00EA0576" w:rsidRDefault="00EA0576" w:rsidP="00EA0576">
      <w:pPr>
        <w:spacing w:line="360" w:lineRule="auto"/>
        <w:ind w:left="708"/>
        <w:jc w:val="both"/>
        <w:rPr>
          <w:rFonts w:ascii="Arial" w:hAnsi="Arial" w:cs="Arial"/>
          <w:sz w:val="24"/>
          <w:szCs w:val="24"/>
        </w:rPr>
      </w:pPr>
      <w:r w:rsidRPr="00CA6C34">
        <w:rPr>
          <w:rFonts w:ascii="Arial" w:hAnsi="Arial" w:cs="Arial"/>
          <w:sz w:val="24"/>
          <w:szCs w:val="24"/>
        </w:rPr>
        <w:t>Numa</w:t>
      </w:r>
      <w:r>
        <w:rPr>
          <w:rFonts w:ascii="Arial" w:hAnsi="Arial" w:cs="Arial"/>
          <w:sz w:val="24"/>
          <w:szCs w:val="24"/>
        </w:rPr>
        <w:t>rul de avarii raportat este de 1</w:t>
      </w:r>
      <w:r w:rsidRPr="00CA6C34">
        <w:rPr>
          <w:rFonts w:ascii="Arial" w:hAnsi="Arial" w:cs="Arial"/>
          <w:sz w:val="24"/>
          <w:szCs w:val="24"/>
        </w:rPr>
        <w:t>/km/an.</w:t>
      </w:r>
    </w:p>
    <w:p w:rsidR="00EA0576" w:rsidRDefault="00373E21" w:rsidP="00C745BC">
      <w:pPr>
        <w:spacing w:line="360" w:lineRule="auto"/>
        <w:ind w:left="708"/>
        <w:jc w:val="both"/>
        <w:rPr>
          <w:rFonts w:ascii="Arial" w:hAnsi="Arial" w:cs="Arial"/>
          <w:sz w:val="24"/>
          <w:szCs w:val="24"/>
        </w:rPr>
      </w:pPr>
      <w:r>
        <w:rPr>
          <w:rFonts w:ascii="Arial" w:hAnsi="Arial" w:cs="Arial"/>
          <w:sz w:val="24"/>
          <w:szCs w:val="24"/>
        </w:rPr>
        <w:t>Toate celelalte comune incluse in aglomerare nu sunt dotate cu retele de canalizare.</w:t>
      </w:r>
    </w:p>
    <w:p w:rsidR="00341173" w:rsidRPr="00CA6C34" w:rsidRDefault="00341173" w:rsidP="007E13F4">
      <w:pPr>
        <w:pStyle w:val="SubSubSubTitlu"/>
      </w:pPr>
      <w:bookmarkStart w:id="402" w:name="_Toc369259445"/>
      <w:r>
        <w:t>2.1</w:t>
      </w:r>
      <w:r w:rsidR="0022437F">
        <w:t>6</w:t>
      </w:r>
      <w:r>
        <w:t xml:space="preserve">.2.2. </w:t>
      </w:r>
      <w:r w:rsidRPr="00CA6C34">
        <w:t>Tratarea Apei Uzate</w:t>
      </w:r>
      <w:bookmarkEnd w:id="402"/>
    </w:p>
    <w:p w:rsidR="0085526B" w:rsidRDefault="0085526B" w:rsidP="00C745BC">
      <w:pPr>
        <w:spacing w:line="360" w:lineRule="auto"/>
        <w:ind w:left="708"/>
        <w:jc w:val="both"/>
        <w:rPr>
          <w:rFonts w:ascii="Arial" w:hAnsi="Arial" w:cs="Arial"/>
          <w:sz w:val="24"/>
          <w:szCs w:val="24"/>
        </w:rPr>
      </w:pPr>
      <w:r>
        <w:rPr>
          <w:rFonts w:ascii="Arial" w:hAnsi="Arial" w:cs="Arial"/>
          <w:sz w:val="24"/>
          <w:szCs w:val="24"/>
        </w:rPr>
        <w:t>Cu exceptia comunei Ivesti, in aglomearea Liesti, formata din comunele Liesti, Ivesti, Umbraresti, Barcea si Draganesti, nu exista o statie de epurare a apelor uzate.</w:t>
      </w:r>
    </w:p>
    <w:p w:rsidR="00EA0576" w:rsidRDefault="00EA0576" w:rsidP="00C745BC">
      <w:pPr>
        <w:spacing w:line="360" w:lineRule="auto"/>
        <w:ind w:left="708"/>
        <w:jc w:val="both"/>
        <w:rPr>
          <w:rFonts w:ascii="Arial" w:hAnsi="Arial" w:cs="Arial"/>
          <w:sz w:val="24"/>
          <w:szCs w:val="24"/>
        </w:rPr>
      </w:pPr>
      <w:r>
        <w:rPr>
          <w:rFonts w:ascii="Arial" w:hAnsi="Arial" w:cs="Arial"/>
          <w:noProof/>
          <w:sz w:val="24"/>
          <w:szCs w:val="24"/>
          <w:lang w:val="en-US"/>
        </w:rPr>
        <w:drawing>
          <wp:inline distT="0" distB="0" distL="0" distR="0">
            <wp:extent cx="3000375" cy="5038725"/>
            <wp:effectExtent l="1905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0" cstate="print"/>
                    <a:srcRect/>
                    <a:stretch>
                      <a:fillRect/>
                    </a:stretch>
                  </pic:blipFill>
                  <pic:spPr bwMode="auto">
                    <a:xfrm>
                      <a:off x="0" y="0"/>
                      <a:ext cx="3000375" cy="5038725"/>
                    </a:xfrm>
                    <a:prstGeom prst="rect">
                      <a:avLst/>
                    </a:prstGeom>
                    <a:noFill/>
                    <a:ln w="9525">
                      <a:noFill/>
                      <a:miter lim="800000"/>
                      <a:headEnd/>
                      <a:tailEnd/>
                    </a:ln>
                  </pic:spPr>
                </pic:pic>
              </a:graphicData>
            </a:graphic>
          </wp:inline>
        </w:drawing>
      </w:r>
    </w:p>
    <w:p w:rsidR="00EA0576" w:rsidRDefault="00EA0576" w:rsidP="00C745BC">
      <w:pPr>
        <w:spacing w:line="360" w:lineRule="auto"/>
        <w:ind w:left="708"/>
        <w:jc w:val="both"/>
        <w:rPr>
          <w:rFonts w:ascii="Arial" w:hAnsi="Arial" w:cs="Arial"/>
          <w:sz w:val="24"/>
          <w:szCs w:val="24"/>
        </w:rPr>
      </w:pPr>
      <w:r>
        <w:rPr>
          <w:rFonts w:ascii="Arial" w:hAnsi="Arial" w:cs="Arial"/>
          <w:b/>
          <w:bCs/>
          <w:sz w:val="20"/>
        </w:rPr>
        <w:t>Fig</w:t>
      </w:r>
      <w:r w:rsidRPr="004D7619">
        <w:rPr>
          <w:rFonts w:ascii="Arial" w:hAnsi="Arial" w:cs="Arial"/>
          <w:b/>
          <w:bCs/>
          <w:sz w:val="20"/>
        </w:rPr>
        <w:t>. 2</w:t>
      </w:r>
      <w:r>
        <w:rPr>
          <w:rFonts w:ascii="Arial" w:hAnsi="Arial" w:cs="Arial"/>
          <w:b/>
          <w:bCs/>
          <w:sz w:val="20"/>
        </w:rPr>
        <w:t>.16 – 19  Aglomerarea Liesti</w:t>
      </w:r>
    </w:p>
    <w:p w:rsidR="00EA0576" w:rsidRDefault="00EA0576" w:rsidP="00C745BC">
      <w:pPr>
        <w:spacing w:line="360" w:lineRule="auto"/>
        <w:ind w:left="708"/>
        <w:jc w:val="both"/>
        <w:rPr>
          <w:rFonts w:ascii="Arial" w:hAnsi="Arial" w:cs="Arial"/>
          <w:sz w:val="24"/>
          <w:szCs w:val="24"/>
        </w:rPr>
      </w:pPr>
    </w:p>
    <w:p w:rsidR="0085526B" w:rsidRDefault="0085526B" w:rsidP="00C745BC">
      <w:pPr>
        <w:spacing w:line="360" w:lineRule="auto"/>
        <w:ind w:left="708"/>
        <w:jc w:val="both"/>
        <w:rPr>
          <w:rFonts w:ascii="Arial" w:hAnsi="Arial" w:cs="Arial"/>
          <w:sz w:val="24"/>
          <w:szCs w:val="24"/>
        </w:rPr>
      </w:pPr>
      <w:r>
        <w:rPr>
          <w:rFonts w:ascii="Arial" w:hAnsi="Arial" w:cs="Arial"/>
          <w:sz w:val="24"/>
          <w:szCs w:val="24"/>
        </w:rPr>
        <w:t>N</w:t>
      </w:r>
      <w:r w:rsidR="00373E21">
        <w:rPr>
          <w:rFonts w:ascii="Arial" w:hAnsi="Arial" w:cs="Arial"/>
          <w:sz w:val="24"/>
          <w:szCs w:val="24"/>
        </w:rPr>
        <w:t xml:space="preserve">umarul total </w:t>
      </w:r>
      <w:r w:rsidR="006A3C00">
        <w:rPr>
          <w:rFonts w:ascii="Arial" w:hAnsi="Arial" w:cs="Arial"/>
          <w:sz w:val="24"/>
          <w:szCs w:val="24"/>
        </w:rPr>
        <w:t xml:space="preserve">al locuitorilor din aglomerare </w:t>
      </w:r>
      <w:r w:rsidR="00373E21">
        <w:rPr>
          <w:rFonts w:ascii="Arial" w:hAnsi="Arial" w:cs="Arial"/>
          <w:sz w:val="24"/>
          <w:szCs w:val="24"/>
        </w:rPr>
        <w:t>sunt prezentati in tabelul de mai jos:</w:t>
      </w:r>
    </w:p>
    <w:p w:rsidR="0085526B" w:rsidRPr="00E6563A" w:rsidRDefault="0085526B" w:rsidP="0085526B">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el2.16- 13- Numar  de locuitori in aglomerare</w:t>
      </w:r>
    </w:p>
    <w:tbl>
      <w:tblPr>
        <w:tblStyle w:val="TableGrid"/>
        <w:tblW w:w="0" w:type="auto"/>
        <w:tblInd w:w="817" w:type="dxa"/>
        <w:tblLook w:val="04A0" w:firstRow="1" w:lastRow="0" w:firstColumn="1" w:lastColumn="0" w:noHBand="0" w:noVBand="1"/>
      </w:tblPr>
      <w:tblGrid>
        <w:gridCol w:w="1892"/>
        <w:gridCol w:w="3778"/>
        <w:gridCol w:w="2519"/>
      </w:tblGrid>
      <w:tr w:rsidR="0085526B" w:rsidRPr="0085526B" w:rsidTr="0085526B">
        <w:tc>
          <w:tcPr>
            <w:tcW w:w="1892" w:type="dxa"/>
            <w:vAlign w:val="center"/>
          </w:tcPr>
          <w:p w:rsidR="0085526B" w:rsidRPr="0085526B" w:rsidRDefault="0085526B" w:rsidP="0085526B">
            <w:pPr>
              <w:spacing w:line="360" w:lineRule="auto"/>
              <w:jc w:val="center"/>
              <w:rPr>
                <w:rFonts w:ascii="Arial" w:hAnsi="Arial" w:cs="Arial"/>
                <w:b/>
                <w:sz w:val="24"/>
                <w:szCs w:val="24"/>
              </w:rPr>
            </w:pPr>
            <w:r w:rsidRPr="0085526B">
              <w:rPr>
                <w:rFonts w:ascii="Arial" w:hAnsi="Arial" w:cs="Arial"/>
                <w:b/>
                <w:sz w:val="24"/>
                <w:szCs w:val="24"/>
              </w:rPr>
              <w:t>Localitate</w:t>
            </w:r>
          </w:p>
        </w:tc>
        <w:tc>
          <w:tcPr>
            <w:tcW w:w="3778" w:type="dxa"/>
            <w:vAlign w:val="center"/>
          </w:tcPr>
          <w:p w:rsidR="0085526B" w:rsidRPr="0085526B" w:rsidRDefault="0085526B" w:rsidP="0085526B">
            <w:pPr>
              <w:spacing w:line="360" w:lineRule="auto"/>
              <w:jc w:val="center"/>
              <w:rPr>
                <w:rFonts w:ascii="Arial" w:hAnsi="Arial" w:cs="Arial"/>
                <w:b/>
                <w:sz w:val="24"/>
                <w:szCs w:val="24"/>
              </w:rPr>
            </w:pPr>
            <w:r w:rsidRPr="0085526B">
              <w:rPr>
                <w:rFonts w:ascii="Arial" w:hAnsi="Arial" w:cs="Arial"/>
                <w:b/>
                <w:sz w:val="24"/>
                <w:szCs w:val="24"/>
              </w:rPr>
              <w:t>Lungime retea de canalizare [km]</w:t>
            </w:r>
          </w:p>
        </w:tc>
        <w:tc>
          <w:tcPr>
            <w:tcW w:w="2519" w:type="dxa"/>
            <w:vAlign w:val="center"/>
          </w:tcPr>
          <w:p w:rsidR="0085526B" w:rsidRPr="0085526B" w:rsidRDefault="0085526B" w:rsidP="0085526B">
            <w:pPr>
              <w:spacing w:line="360" w:lineRule="auto"/>
              <w:jc w:val="center"/>
              <w:rPr>
                <w:rFonts w:ascii="Arial" w:hAnsi="Arial" w:cs="Arial"/>
                <w:b/>
                <w:sz w:val="24"/>
                <w:szCs w:val="24"/>
              </w:rPr>
            </w:pPr>
            <w:r w:rsidRPr="0085526B">
              <w:rPr>
                <w:rFonts w:ascii="Arial" w:hAnsi="Arial" w:cs="Arial"/>
                <w:b/>
                <w:sz w:val="24"/>
                <w:szCs w:val="24"/>
              </w:rPr>
              <w:t>Nr de locuitori</w:t>
            </w:r>
          </w:p>
        </w:tc>
      </w:tr>
      <w:tr w:rsidR="0085526B" w:rsidTr="0085526B">
        <w:tc>
          <w:tcPr>
            <w:tcW w:w="1892" w:type="dxa"/>
          </w:tcPr>
          <w:p w:rsidR="0085526B" w:rsidRDefault="0085526B" w:rsidP="0085526B">
            <w:pPr>
              <w:spacing w:line="360" w:lineRule="auto"/>
              <w:jc w:val="both"/>
              <w:rPr>
                <w:rFonts w:ascii="Arial" w:hAnsi="Arial" w:cs="Arial"/>
                <w:sz w:val="24"/>
                <w:szCs w:val="24"/>
              </w:rPr>
            </w:pPr>
            <w:r>
              <w:rPr>
                <w:rFonts w:ascii="Arial" w:hAnsi="Arial" w:cs="Arial"/>
                <w:sz w:val="24"/>
                <w:szCs w:val="24"/>
              </w:rPr>
              <w:t>Umbraresti</w:t>
            </w:r>
          </w:p>
        </w:tc>
        <w:tc>
          <w:tcPr>
            <w:tcW w:w="3778" w:type="dxa"/>
          </w:tcPr>
          <w:p w:rsidR="0085526B" w:rsidRDefault="00E2450A" w:rsidP="00E2450A">
            <w:pPr>
              <w:spacing w:line="360" w:lineRule="auto"/>
              <w:jc w:val="center"/>
              <w:rPr>
                <w:rFonts w:ascii="Arial" w:hAnsi="Arial" w:cs="Arial"/>
                <w:sz w:val="24"/>
                <w:szCs w:val="24"/>
              </w:rPr>
            </w:pPr>
            <w:r>
              <w:rPr>
                <w:rFonts w:ascii="Arial" w:hAnsi="Arial" w:cs="Arial"/>
                <w:sz w:val="24"/>
                <w:szCs w:val="24"/>
              </w:rPr>
              <w:t>-</w:t>
            </w:r>
          </w:p>
        </w:tc>
        <w:tc>
          <w:tcPr>
            <w:tcW w:w="2519" w:type="dxa"/>
          </w:tcPr>
          <w:p w:rsidR="0085526B" w:rsidRDefault="00373E21" w:rsidP="00373E21">
            <w:pPr>
              <w:spacing w:line="360" w:lineRule="auto"/>
              <w:jc w:val="center"/>
              <w:rPr>
                <w:rFonts w:ascii="Arial" w:hAnsi="Arial" w:cs="Arial"/>
                <w:sz w:val="24"/>
                <w:szCs w:val="24"/>
              </w:rPr>
            </w:pPr>
            <w:r>
              <w:rPr>
                <w:rFonts w:ascii="Arial" w:hAnsi="Arial" w:cs="Arial"/>
                <w:sz w:val="24"/>
                <w:szCs w:val="24"/>
              </w:rPr>
              <w:t>7,020</w:t>
            </w:r>
          </w:p>
        </w:tc>
      </w:tr>
      <w:tr w:rsidR="0085526B" w:rsidTr="0085526B">
        <w:tc>
          <w:tcPr>
            <w:tcW w:w="1892" w:type="dxa"/>
          </w:tcPr>
          <w:p w:rsidR="0085526B" w:rsidRDefault="0085526B" w:rsidP="0085526B">
            <w:pPr>
              <w:spacing w:line="360" w:lineRule="auto"/>
              <w:jc w:val="both"/>
              <w:rPr>
                <w:rFonts w:ascii="Arial" w:hAnsi="Arial" w:cs="Arial"/>
                <w:sz w:val="24"/>
                <w:szCs w:val="24"/>
              </w:rPr>
            </w:pPr>
            <w:r>
              <w:rPr>
                <w:rFonts w:ascii="Arial" w:hAnsi="Arial" w:cs="Arial"/>
                <w:sz w:val="24"/>
                <w:szCs w:val="24"/>
              </w:rPr>
              <w:t>Ivesti</w:t>
            </w:r>
          </w:p>
        </w:tc>
        <w:tc>
          <w:tcPr>
            <w:tcW w:w="3778" w:type="dxa"/>
          </w:tcPr>
          <w:p w:rsidR="0085526B" w:rsidRDefault="00E2450A" w:rsidP="00E2450A">
            <w:pPr>
              <w:spacing w:line="360" w:lineRule="auto"/>
              <w:jc w:val="center"/>
              <w:rPr>
                <w:rFonts w:ascii="Arial" w:hAnsi="Arial" w:cs="Arial"/>
                <w:sz w:val="24"/>
                <w:szCs w:val="24"/>
              </w:rPr>
            </w:pPr>
            <w:r>
              <w:rPr>
                <w:rFonts w:ascii="Arial" w:hAnsi="Arial" w:cs="Arial"/>
                <w:sz w:val="24"/>
                <w:szCs w:val="24"/>
              </w:rPr>
              <w:t>2,855</w:t>
            </w:r>
          </w:p>
        </w:tc>
        <w:tc>
          <w:tcPr>
            <w:tcW w:w="2519" w:type="dxa"/>
          </w:tcPr>
          <w:p w:rsidR="0085526B" w:rsidRDefault="00373E21" w:rsidP="00373E21">
            <w:pPr>
              <w:spacing w:line="360" w:lineRule="auto"/>
              <w:jc w:val="center"/>
              <w:rPr>
                <w:rFonts w:ascii="Arial" w:hAnsi="Arial" w:cs="Arial"/>
                <w:sz w:val="24"/>
                <w:szCs w:val="24"/>
              </w:rPr>
            </w:pPr>
            <w:r>
              <w:rPr>
                <w:rFonts w:ascii="Arial" w:hAnsi="Arial" w:cs="Arial"/>
                <w:sz w:val="24"/>
                <w:szCs w:val="24"/>
              </w:rPr>
              <w:t>9,626</w:t>
            </w:r>
          </w:p>
        </w:tc>
      </w:tr>
      <w:tr w:rsidR="0085526B" w:rsidTr="0085526B">
        <w:tc>
          <w:tcPr>
            <w:tcW w:w="1892" w:type="dxa"/>
          </w:tcPr>
          <w:p w:rsidR="0085526B" w:rsidRDefault="0085526B" w:rsidP="0085526B">
            <w:pPr>
              <w:spacing w:line="360" w:lineRule="auto"/>
              <w:jc w:val="both"/>
              <w:rPr>
                <w:rFonts w:ascii="Arial" w:hAnsi="Arial" w:cs="Arial"/>
                <w:sz w:val="24"/>
                <w:szCs w:val="24"/>
              </w:rPr>
            </w:pPr>
            <w:r>
              <w:rPr>
                <w:rFonts w:ascii="Arial" w:hAnsi="Arial" w:cs="Arial"/>
                <w:sz w:val="24"/>
                <w:szCs w:val="24"/>
              </w:rPr>
              <w:t>Liesti</w:t>
            </w:r>
          </w:p>
        </w:tc>
        <w:tc>
          <w:tcPr>
            <w:tcW w:w="3778" w:type="dxa"/>
          </w:tcPr>
          <w:p w:rsidR="0085526B" w:rsidRDefault="00E2450A" w:rsidP="00E2450A">
            <w:pPr>
              <w:spacing w:line="360" w:lineRule="auto"/>
              <w:jc w:val="center"/>
              <w:rPr>
                <w:rFonts w:ascii="Arial" w:hAnsi="Arial" w:cs="Arial"/>
                <w:sz w:val="24"/>
                <w:szCs w:val="24"/>
              </w:rPr>
            </w:pPr>
            <w:r>
              <w:rPr>
                <w:rFonts w:ascii="Arial" w:hAnsi="Arial" w:cs="Arial"/>
                <w:sz w:val="24"/>
                <w:szCs w:val="24"/>
              </w:rPr>
              <w:t>2,41</w:t>
            </w:r>
          </w:p>
        </w:tc>
        <w:tc>
          <w:tcPr>
            <w:tcW w:w="2519" w:type="dxa"/>
          </w:tcPr>
          <w:p w:rsidR="0085526B" w:rsidRDefault="00373E21" w:rsidP="00373E21">
            <w:pPr>
              <w:spacing w:line="360" w:lineRule="auto"/>
              <w:jc w:val="center"/>
              <w:rPr>
                <w:rFonts w:ascii="Arial" w:hAnsi="Arial" w:cs="Arial"/>
                <w:sz w:val="24"/>
                <w:szCs w:val="24"/>
              </w:rPr>
            </w:pPr>
            <w:r>
              <w:rPr>
                <w:rFonts w:ascii="Arial" w:hAnsi="Arial" w:cs="Arial"/>
                <w:sz w:val="24"/>
                <w:szCs w:val="24"/>
              </w:rPr>
              <w:t>10,648</w:t>
            </w:r>
          </w:p>
        </w:tc>
      </w:tr>
      <w:tr w:rsidR="0085526B" w:rsidTr="0085526B">
        <w:tc>
          <w:tcPr>
            <w:tcW w:w="1892" w:type="dxa"/>
          </w:tcPr>
          <w:p w:rsidR="0085526B" w:rsidRDefault="0085526B" w:rsidP="0085526B">
            <w:pPr>
              <w:spacing w:line="360" w:lineRule="auto"/>
              <w:jc w:val="both"/>
              <w:rPr>
                <w:rFonts w:ascii="Arial" w:hAnsi="Arial" w:cs="Arial"/>
                <w:sz w:val="24"/>
                <w:szCs w:val="24"/>
              </w:rPr>
            </w:pPr>
            <w:r>
              <w:rPr>
                <w:rFonts w:ascii="Arial" w:hAnsi="Arial" w:cs="Arial"/>
                <w:sz w:val="24"/>
                <w:szCs w:val="24"/>
              </w:rPr>
              <w:t>Barcea</w:t>
            </w:r>
          </w:p>
        </w:tc>
        <w:tc>
          <w:tcPr>
            <w:tcW w:w="3778" w:type="dxa"/>
          </w:tcPr>
          <w:p w:rsidR="0085526B" w:rsidRDefault="0085526B" w:rsidP="00E2450A">
            <w:pPr>
              <w:spacing w:line="360" w:lineRule="auto"/>
              <w:jc w:val="center"/>
              <w:rPr>
                <w:rFonts w:ascii="Arial" w:hAnsi="Arial" w:cs="Arial"/>
                <w:sz w:val="24"/>
                <w:szCs w:val="24"/>
              </w:rPr>
            </w:pPr>
            <w:r>
              <w:rPr>
                <w:rFonts w:ascii="Arial" w:hAnsi="Arial" w:cs="Arial"/>
                <w:sz w:val="24"/>
                <w:szCs w:val="24"/>
              </w:rPr>
              <w:t>-</w:t>
            </w:r>
          </w:p>
        </w:tc>
        <w:tc>
          <w:tcPr>
            <w:tcW w:w="2519" w:type="dxa"/>
          </w:tcPr>
          <w:p w:rsidR="0085526B" w:rsidRDefault="00373E21" w:rsidP="00373E21">
            <w:pPr>
              <w:spacing w:line="360" w:lineRule="auto"/>
              <w:jc w:val="center"/>
              <w:rPr>
                <w:rFonts w:ascii="Arial" w:hAnsi="Arial" w:cs="Arial"/>
                <w:sz w:val="24"/>
                <w:szCs w:val="24"/>
              </w:rPr>
            </w:pPr>
            <w:r>
              <w:rPr>
                <w:rFonts w:ascii="Arial" w:hAnsi="Arial" w:cs="Arial"/>
                <w:sz w:val="24"/>
                <w:szCs w:val="24"/>
              </w:rPr>
              <w:t>6,274</w:t>
            </w:r>
          </w:p>
        </w:tc>
      </w:tr>
      <w:tr w:rsidR="0085526B" w:rsidTr="0085526B">
        <w:tc>
          <w:tcPr>
            <w:tcW w:w="1892" w:type="dxa"/>
          </w:tcPr>
          <w:p w:rsidR="0085526B" w:rsidRDefault="0085526B" w:rsidP="0085526B">
            <w:pPr>
              <w:spacing w:line="360" w:lineRule="auto"/>
              <w:jc w:val="both"/>
              <w:rPr>
                <w:rFonts w:ascii="Arial" w:hAnsi="Arial" w:cs="Arial"/>
                <w:sz w:val="24"/>
                <w:szCs w:val="24"/>
              </w:rPr>
            </w:pPr>
            <w:r>
              <w:rPr>
                <w:rFonts w:ascii="Arial" w:hAnsi="Arial" w:cs="Arial"/>
                <w:sz w:val="24"/>
                <w:szCs w:val="24"/>
              </w:rPr>
              <w:t>Draganesti</w:t>
            </w:r>
          </w:p>
        </w:tc>
        <w:tc>
          <w:tcPr>
            <w:tcW w:w="3778" w:type="dxa"/>
          </w:tcPr>
          <w:p w:rsidR="0085526B" w:rsidRDefault="0085526B" w:rsidP="00E2450A">
            <w:pPr>
              <w:spacing w:line="360" w:lineRule="auto"/>
              <w:jc w:val="center"/>
              <w:rPr>
                <w:rFonts w:ascii="Arial" w:hAnsi="Arial" w:cs="Arial"/>
                <w:sz w:val="24"/>
                <w:szCs w:val="24"/>
              </w:rPr>
            </w:pPr>
            <w:r>
              <w:rPr>
                <w:rFonts w:ascii="Arial" w:hAnsi="Arial" w:cs="Arial"/>
                <w:sz w:val="24"/>
                <w:szCs w:val="24"/>
              </w:rPr>
              <w:t>-</w:t>
            </w:r>
          </w:p>
        </w:tc>
        <w:tc>
          <w:tcPr>
            <w:tcW w:w="2519" w:type="dxa"/>
          </w:tcPr>
          <w:p w:rsidR="0085526B" w:rsidRDefault="00373E21" w:rsidP="00373E21">
            <w:pPr>
              <w:spacing w:line="360" w:lineRule="auto"/>
              <w:jc w:val="center"/>
              <w:rPr>
                <w:rFonts w:ascii="Arial" w:hAnsi="Arial" w:cs="Arial"/>
                <w:sz w:val="24"/>
                <w:szCs w:val="24"/>
              </w:rPr>
            </w:pPr>
            <w:r>
              <w:rPr>
                <w:rFonts w:ascii="Arial" w:hAnsi="Arial" w:cs="Arial"/>
                <w:sz w:val="24"/>
                <w:szCs w:val="24"/>
              </w:rPr>
              <w:t>6,069</w:t>
            </w:r>
          </w:p>
        </w:tc>
      </w:tr>
      <w:tr w:rsidR="00373E21" w:rsidTr="00395F49">
        <w:tc>
          <w:tcPr>
            <w:tcW w:w="1892" w:type="dxa"/>
            <w:vAlign w:val="center"/>
          </w:tcPr>
          <w:p w:rsidR="00373E21" w:rsidRDefault="00373E21" w:rsidP="00395F49">
            <w:pPr>
              <w:spacing w:line="360" w:lineRule="auto"/>
              <w:jc w:val="center"/>
              <w:rPr>
                <w:rFonts w:ascii="Arial" w:hAnsi="Arial" w:cs="Arial"/>
                <w:sz w:val="24"/>
                <w:szCs w:val="24"/>
              </w:rPr>
            </w:pPr>
            <w:r>
              <w:rPr>
                <w:rFonts w:ascii="Arial" w:hAnsi="Arial" w:cs="Arial"/>
                <w:sz w:val="24"/>
                <w:szCs w:val="24"/>
              </w:rPr>
              <w:t>Total</w:t>
            </w:r>
          </w:p>
        </w:tc>
        <w:tc>
          <w:tcPr>
            <w:tcW w:w="3778" w:type="dxa"/>
            <w:vAlign w:val="center"/>
          </w:tcPr>
          <w:p w:rsidR="00373E21" w:rsidRDefault="00E2450A" w:rsidP="00395F49">
            <w:pPr>
              <w:spacing w:line="360" w:lineRule="auto"/>
              <w:jc w:val="center"/>
              <w:rPr>
                <w:rFonts w:ascii="Arial" w:hAnsi="Arial" w:cs="Arial"/>
                <w:sz w:val="24"/>
                <w:szCs w:val="24"/>
              </w:rPr>
            </w:pPr>
            <w:r>
              <w:rPr>
                <w:rFonts w:ascii="Arial" w:hAnsi="Arial" w:cs="Arial"/>
                <w:sz w:val="24"/>
                <w:szCs w:val="24"/>
              </w:rPr>
              <w:t>5,265</w:t>
            </w:r>
          </w:p>
        </w:tc>
        <w:tc>
          <w:tcPr>
            <w:tcW w:w="2519" w:type="dxa"/>
            <w:vAlign w:val="center"/>
          </w:tcPr>
          <w:p w:rsidR="00373E21" w:rsidRDefault="00373E21" w:rsidP="00395F49">
            <w:pPr>
              <w:spacing w:line="360" w:lineRule="auto"/>
              <w:jc w:val="center"/>
              <w:rPr>
                <w:rFonts w:ascii="Arial" w:hAnsi="Arial" w:cs="Arial"/>
                <w:sz w:val="24"/>
                <w:szCs w:val="24"/>
              </w:rPr>
            </w:pPr>
            <w:r>
              <w:rPr>
                <w:rFonts w:ascii="Arial" w:hAnsi="Arial" w:cs="Arial"/>
                <w:sz w:val="24"/>
                <w:szCs w:val="24"/>
              </w:rPr>
              <w:t>39,637</w:t>
            </w:r>
          </w:p>
        </w:tc>
      </w:tr>
    </w:tbl>
    <w:p w:rsidR="00395F49" w:rsidRDefault="00395F49" w:rsidP="00C745BC">
      <w:pPr>
        <w:spacing w:line="360" w:lineRule="auto"/>
        <w:ind w:left="708"/>
        <w:jc w:val="both"/>
        <w:rPr>
          <w:rFonts w:ascii="Arial" w:hAnsi="Arial" w:cs="Arial"/>
          <w:sz w:val="24"/>
          <w:szCs w:val="24"/>
        </w:rPr>
      </w:pPr>
    </w:p>
    <w:p w:rsidR="00E2450A" w:rsidRDefault="00E2450A" w:rsidP="00C745BC">
      <w:pPr>
        <w:spacing w:line="360" w:lineRule="auto"/>
        <w:ind w:left="708"/>
        <w:jc w:val="both"/>
        <w:rPr>
          <w:rFonts w:ascii="Arial" w:hAnsi="Arial" w:cs="Arial"/>
          <w:sz w:val="24"/>
          <w:szCs w:val="24"/>
        </w:rPr>
      </w:pPr>
      <w:r>
        <w:rPr>
          <w:rFonts w:ascii="Arial" w:hAnsi="Arial" w:cs="Arial"/>
          <w:sz w:val="24"/>
          <w:szCs w:val="24"/>
        </w:rPr>
        <w:t>Numarul total de locuitori racordati la reteaua de canalizare, in aglomerare, este de 751, corespunzator unei rat</w:t>
      </w:r>
      <w:r w:rsidR="006A3C00">
        <w:rPr>
          <w:rFonts w:ascii="Arial" w:hAnsi="Arial" w:cs="Arial"/>
          <w:sz w:val="24"/>
          <w:szCs w:val="24"/>
        </w:rPr>
        <w:t>e</w:t>
      </w:r>
      <w:r>
        <w:rPr>
          <w:rFonts w:ascii="Arial" w:hAnsi="Arial" w:cs="Arial"/>
          <w:sz w:val="24"/>
          <w:szCs w:val="24"/>
        </w:rPr>
        <w:t xml:space="preserve"> de conectare de </w:t>
      </w:r>
      <w:r w:rsidR="003A118E">
        <w:rPr>
          <w:rFonts w:ascii="Arial" w:hAnsi="Arial" w:cs="Arial"/>
          <w:sz w:val="24"/>
          <w:szCs w:val="24"/>
        </w:rPr>
        <w:t>1,89%.</w:t>
      </w:r>
    </w:p>
    <w:p w:rsidR="00E453B6" w:rsidRDefault="00E453B6" w:rsidP="00C745BC">
      <w:pPr>
        <w:spacing w:line="360" w:lineRule="auto"/>
        <w:ind w:left="708"/>
        <w:jc w:val="both"/>
        <w:rPr>
          <w:rFonts w:ascii="Arial" w:hAnsi="Arial" w:cs="Arial"/>
          <w:sz w:val="24"/>
          <w:szCs w:val="24"/>
        </w:rPr>
      </w:pPr>
      <w:r>
        <w:rPr>
          <w:rFonts w:ascii="Arial" w:hAnsi="Arial" w:cs="Arial"/>
          <w:sz w:val="24"/>
          <w:szCs w:val="24"/>
        </w:rPr>
        <w:t>Volumele de apa uzata colectata si evacuata in anul 2012 sunt dupa cum urmeaza:</w:t>
      </w:r>
    </w:p>
    <w:p w:rsidR="00E453B6" w:rsidRDefault="00E453B6" w:rsidP="00C745BC">
      <w:pPr>
        <w:spacing w:line="360" w:lineRule="auto"/>
        <w:ind w:left="708"/>
        <w:jc w:val="both"/>
        <w:rPr>
          <w:rFonts w:ascii="Arial" w:hAnsi="Arial" w:cs="Arial"/>
          <w:sz w:val="24"/>
          <w:szCs w:val="24"/>
        </w:rPr>
      </w:pPr>
      <w:r>
        <w:rPr>
          <w:rFonts w:ascii="Arial" w:hAnsi="Arial" w:cs="Arial"/>
          <w:sz w:val="24"/>
          <w:szCs w:val="24"/>
        </w:rPr>
        <w:t>Populatie: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10,924 mc.</w:t>
      </w:r>
    </w:p>
    <w:p w:rsidR="00E453B6" w:rsidRDefault="00E453B6" w:rsidP="00C745BC">
      <w:pPr>
        <w:spacing w:line="360" w:lineRule="auto"/>
        <w:ind w:left="708"/>
        <w:jc w:val="both"/>
        <w:rPr>
          <w:rFonts w:ascii="Arial" w:hAnsi="Arial" w:cs="Arial"/>
          <w:sz w:val="24"/>
          <w:szCs w:val="24"/>
        </w:rPr>
      </w:pPr>
      <w:r>
        <w:rPr>
          <w:rFonts w:ascii="Arial" w:hAnsi="Arial" w:cs="Arial"/>
          <w:sz w:val="24"/>
          <w:szCs w:val="24"/>
        </w:rPr>
        <w:t>Ag economici si institutii publice:</w:t>
      </w:r>
      <w:r>
        <w:rPr>
          <w:rFonts w:ascii="Arial" w:hAnsi="Arial" w:cs="Arial"/>
          <w:sz w:val="24"/>
          <w:szCs w:val="24"/>
        </w:rPr>
        <w:tab/>
      </w:r>
      <w:r>
        <w:rPr>
          <w:rFonts w:ascii="Arial" w:hAnsi="Arial" w:cs="Arial"/>
          <w:sz w:val="24"/>
          <w:szCs w:val="24"/>
        </w:rPr>
        <w:tab/>
      </w:r>
      <w:r>
        <w:rPr>
          <w:rFonts w:ascii="Arial" w:hAnsi="Arial" w:cs="Arial"/>
          <w:sz w:val="24"/>
          <w:szCs w:val="24"/>
        </w:rPr>
        <w:tab/>
        <w:t>6,196 mc</w:t>
      </w:r>
    </w:p>
    <w:p w:rsidR="00D53E84" w:rsidRPr="00C745BC" w:rsidRDefault="00C745BC" w:rsidP="00C745BC">
      <w:pPr>
        <w:spacing w:line="360" w:lineRule="auto"/>
        <w:ind w:left="708"/>
        <w:jc w:val="both"/>
        <w:rPr>
          <w:rFonts w:ascii="Arial" w:hAnsi="Arial" w:cs="Arial"/>
          <w:b/>
          <w:sz w:val="24"/>
          <w:szCs w:val="24"/>
        </w:rPr>
      </w:pPr>
      <w:r w:rsidRPr="00C745BC">
        <w:rPr>
          <w:rFonts w:ascii="Arial" w:hAnsi="Arial" w:cs="Arial"/>
          <w:b/>
          <w:sz w:val="24"/>
          <w:szCs w:val="24"/>
        </w:rPr>
        <w:t>Ivesti</w:t>
      </w:r>
    </w:p>
    <w:p w:rsidR="00DC79D8" w:rsidRDefault="00800D0B" w:rsidP="00EA0576">
      <w:pPr>
        <w:spacing w:line="360" w:lineRule="auto"/>
        <w:ind w:left="708"/>
        <w:jc w:val="both"/>
        <w:rPr>
          <w:rFonts w:ascii="Arial" w:hAnsi="Arial" w:cs="Arial"/>
          <w:noProof/>
          <w:sz w:val="24"/>
          <w:szCs w:val="24"/>
          <w:lang w:eastAsia="ro-RO"/>
        </w:rPr>
      </w:pPr>
      <w:r>
        <w:rPr>
          <w:rFonts w:ascii="Arial" w:hAnsi="Arial" w:cs="Arial"/>
          <w:noProof/>
          <w:sz w:val="24"/>
          <w:szCs w:val="24"/>
          <w:lang w:eastAsia="ro-RO"/>
        </w:rPr>
        <w:t>In prezent in comuna Ivesti e</w:t>
      </w:r>
      <w:r w:rsidR="004978E7">
        <w:rPr>
          <w:rFonts w:ascii="Arial" w:hAnsi="Arial" w:cs="Arial"/>
          <w:noProof/>
          <w:sz w:val="24"/>
          <w:szCs w:val="24"/>
          <w:lang w:eastAsia="ro-RO"/>
        </w:rPr>
        <w:t>xista o statie de epurare a apl</w:t>
      </w:r>
      <w:r>
        <w:rPr>
          <w:rFonts w:ascii="Arial" w:hAnsi="Arial" w:cs="Arial"/>
          <w:noProof/>
          <w:sz w:val="24"/>
          <w:szCs w:val="24"/>
          <w:lang w:eastAsia="ro-RO"/>
        </w:rPr>
        <w:t>or uzate, construita recent</w:t>
      </w:r>
      <w:r w:rsidR="00DC79D8">
        <w:rPr>
          <w:rFonts w:ascii="Arial" w:hAnsi="Arial" w:cs="Arial"/>
          <w:noProof/>
          <w:sz w:val="24"/>
          <w:szCs w:val="24"/>
          <w:lang w:eastAsia="ro-RO"/>
        </w:rPr>
        <w:t>.</w:t>
      </w:r>
    </w:p>
    <w:p w:rsidR="00DC79D8" w:rsidRDefault="00DC79D8" w:rsidP="00EA0576">
      <w:pPr>
        <w:spacing w:line="360" w:lineRule="auto"/>
        <w:ind w:left="708"/>
        <w:jc w:val="both"/>
        <w:rPr>
          <w:rFonts w:ascii="Arial" w:hAnsi="Arial" w:cs="Arial"/>
          <w:noProof/>
          <w:sz w:val="24"/>
          <w:szCs w:val="24"/>
          <w:lang w:eastAsia="ro-RO"/>
        </w:rPr>
      </w:pPr>
    </w:p>
    <w:p w:rsidR="00DC79D8" w:rsidRDefault="00DC79D8" w:rsidP="00EA0576">
      <w:pPr>
        <w:spacing w:line="360" w:lineRule="auto"/>
        <w:ind w:left="708"/>
        <w:jc w:val="both"/>
        <w:rPr>
          <w:rFonts w:ascii="Arial" w:hAnsi="Arial" w:cs="Arial"/>
          <w:noProof/>
          <w:sz w:val="24"/>
          <w:szCs w:val="24"/>
          <w:lang w:eastAsia="ro-RO"/>
        </w:rPr>
      </w:pPr>
    </w:p>
    <w:p w:rsidR="00DC79D8" w:rsidRDefault="00DC79D8" w:rsidP="00EA0576">
      <w:pPr>
        <w:spacing w:line="360" w:lineRule="auto"/>
        <w:ind w:left="708"/>
        <w:jc w:val="both"/>
        <w:rPr>
          <w:rFonts w:ascii="Arial" w:hAnsi="Arial" w:cs="Arial"/>
          <w:noProof/>
          <w:sz w:val="24"/>
          <w:szCs w:val="24"/>
          <w:lang w:eastAsia="ro-RO"/>
        </w:rPr>
      </w:pPr>
      <w:r>
        <w:rPr>
          <w:rFonts w:ascii="Arial" w:hAnsi="Arial" w:cs="Arial"/>
          <w:noProof/>
          <w:sz w:val="24"/>
          <w:szCs w:val="24"/>
          <w:lang w:eastAsia="ro-RO"/>
        </w:rPr>
        <w:t>Capacitatea SEAU Ivesti,potrivit proiectului:</w:t>
      </w:r>
    </w:p>
    <w:p w:rsidR="00DC79D8" w:rsidRPr="00537965" w:rsidRDefault="00DC79D8" w:rsidP="008E333B">
      <w:pPr>
        <w:pStyle w:val="ListParagraph"/>
        <w:numPr>
          <w:ilvl w:val="0"/>
          <w:numId w:val="82"/>
        </w:numPr>
        <w:spacing w:line="360" w:lineRule="auto"/>
        <w:jc w:val="both"/>
        <w:rPr>
          <w:rFonts w:ascii="Arial" w:hAnsi="Arial" w:cs="Arial"/>
          <w:noProof/>
          <w:sz w:val="24"/>
          <w:szCs w:val="24"/>
          <w:lang w:val="it-IT" w:eastAsia="ro-RO"/>
        </w:rPr>
      </w:pPr>
      <w:r w:rsidRPr="00537965">
        <w:rPr>
          <w:rFonts w:ascii="Arial" w:hAnsi="Arial" w:cs="Arial"/>
          <w:noProof/>
          <w:sz w:val="24"/>
          <w:szCs w:val="24"/>
          <w:lang w:val="it-IT" w:eastAsia="ro-RO"/>
        </w:rPr>
        <w:t>Capacitatea nominala este de 321 kg CBO</w:t>
      </w:r>
      <w:r w:rsidRPr="00537965">
        <w:rPr>
          <w:rFonts w:ascii="Arial" w:hAnsi="Arial" w:cs="Arial"/>
          <w:noProof/>
          <w:sz w:val="24"/>
          <w:szCs w:val="24"/>
          <w:vertAlign w:val="subscript"/>
          <w:lang w:val="it-IT" w:eastAsia="ro-RO"/>
        </w:rPr>
        <w:t>5</w:t>
      </w:r>
      <w:r w:rsidRPr="00537965">
        <w:rPr>
          <w:rFonts w:ascii="Arial" w:hAnsi="Arial" w:cs="Arial"/>
          <w:noProof/>
          <w:sz w:val="24"/>
          <w:szCs w:val="24"/>
          <w:lang w:val="it-IT" w:eastAsia="ro-RO"/>
        </w:rPr>
        <w:t>/zi (5,343 L.E</w:t>
      </w:r>
      <w:r w:rsidRPr="00537965">
        <w:rPr>
          <w:rFonts w:ascii="Arial" w:hAnsi="Arial" w:cs="Arial"/>
          <w:noProof/>
          <w:sz w:val="24"/>
          <w:szCs w:val="24"/>
          <w:vertAlign w:val="subscript"/>
          <w:lang w:val="it-IT" w:eastAsia="ro-RO"/>
        </w:rPr>
        <w:t>60</w:t>
      </w:r>
      <w:r w:rsidRPr="00537965">
        <w:rPr>
          <w:rFonts w:ascii="Arial" w:hAnsi="Arial" w:cs="Arial"/>
          <w:noProof/>
          <w:sz w:val="24"/>
          <w:szCs w:val="24"/>
          <w:lang w:val="it-IT" w:eastAsia="ro-RO"/>
        </w:rPr>
        <w:t>.)’</w:t>
      </w:r>
    </w:p>
    <w:p w:rsidR="00DC79D8" w:rsidRPr="00537965" w:rsidRDefault="00DC79D8" w:rsidP="008E333B">
      <w:pPr>
        <w:pStyle w:val="ListParagraph"/>
        <w:numPr>
          <w:ilvl w:val="0"/>
          <w:numId w:val="82"/>
        </w:numPr>
        <w:spacing w:line="360" w:lineRule="auto"/>
        <w:jc w:val="both"/>
        <w:rPr>
          <w:rFonts w:ascii="Arial" w:hAnsi="Arial" w:cs="Arial"/>
          <w:noProof/>
          <w:sz w:val="24"/>
          <w:szCs w:val="24"/>
          <w:lang w:val="it-IT" w:eastAsia="ro-RO"/>
        </w:rPr>
      </w:pPr>
      <w:r w:rsidRPr="00537965">
        <w:rPr>
          <w:rFonts w:ascii="Arial" w:hAnsi="Arial" w:cs="Arial"/>
          <w:noProof/>
          <w:sz w:val="24"/>
          <w:szCs w:val="24"/>
          <w:lang w:val="it-IT" w:eastAsia="ro-RO"/>
        </w:rPr>
        <w:t>Capacitatea hidraulica este de 1,069 m</w:t>
      </w:r>
      <w:r w:rsidRPr="00537965">
        <w:rPr>
          <w:rFonts w:ascii="Arial" w:hAnsi="Arial" w:cs="Arial"/>
          <w:noProof/>
          <w:sz w:val="24"/>
          <w:szCs w:val="24"/>
          <w:vertAlign w:val="superscript"/>
          <w:lang w:val="it-IT" w:eastAsia="ro-RO"/>
        </w:rPr>
        <w:t>3</w:t>
      </w:r>
      <w:r w:rsidRPr="00537965">
        <w:rPr>
          <w:rFonts w:ascii="Arial" w:hAnsi="Arial" w:cs="Arial"/>
          <w:noProof/>
          <w:sz w:val="24"/>
          <w:szCs w:val="24"/>
          <w:lang w:val="it-IT" w:eastAsia="ro-RO"/>
        </w:rPr>
        <w:t>/zi si maxim 50 m</w:t>
      </w:r>
      <w:r w:rsidRPr="00537965">
        <w:rPr>
          <w:rFonts w:ascii="Arial" w:hAnsi="Arial" w:cs="Arial"/>
          <w:noProof/>
          <w:sz w:val="24"/>
          <w:szCs w:val="24"/>
          <w:vertAlign w:val="superscript"/>
          <w:lang w:val="it-IT" w:eastAsia="ro-RO"/>
        </w:rPr>
        <w:t>3</w:t>
      </w:r>
      <w:r w:rsidRPr="00537965">
        <w:rPr>
          <w:rFonts w:ascii="Arial" w:hAnsi="Arial" w:cs="Arial"/>
          <w:noProof/>
          <w:sz w:val="24"/>
          <w:szCs w:val="24"/>
          <w:lang w:val="it-IT" w:eastAsia="ro-RO"/>
        </w:rPr>
        <w:t>/h.</w:t>
      </w:r>
    </w:p>
    <w:p w:rsidR="00DC79D8" w:rsidRDefault="00DC79D8" w:rsidP="00DC79D8">
      <w:pPr>
        <w:spacing w:line="360" w:lineRule="auto"/>
        <w:ind w:left="708"/>
        <w:jc w:val="both"/>
        <w:rPr>
          <w:rFonts w:ascii="Arial" w:hAnsi="Arial" w:cs="Arial"/>
          <w:sz w:val="24"/>
          <w:szCs w:val="24"/>
        </w:rPr>
      </w:pPr>
      <w:r>
        <w:object w:dxaOrig="12148" w:dyaOrig="6793">
          <v:shape id="_x0000_i1040" type="#_x0000_t75" style="width:495pt;height:255pt" o:ole="">
            <v:imagedata r:id="rId171" o:title=""/>
          </v:shape>
          <o:OLEObject Type="Embed" ProgID="Visio.Drawing.11" ShapeID="_x0000_i1040" DrawAspect="Content" ObjectID="_1444802818" r:id="rId172"/>
        </w:object>
      </w:r>
      <w:r>
        <w:rPr>
          <w:rFonts w:ascii="Arial" w:hAnsi="Arial" w:cs="Arial"/>
          <w:b/>
          <w:bCs/>
          <w:sz w:val="20"/>
        </w:rPr>
        <w:t>Fig</w:t>
      </w:r>
      <w:r w:rsidRPr="004D7619">
        <w:rPr>
          <w:rFonts w:ascii="Arial" w:hAnsi="Arial" w:cs="Arial"/>
          <w:b/>
          <w:bCs/>
          <w:sz w:val="20"/>
        </w:rPr>
        <w:t>. 2</w:t>
      </w:r>
      <w:r>
        <w:rPr>
          <w:rFonts w:ascii="Arial" w:hAnsi="Arial" w:cs="Arial"/>
          <w:b/>
          <w:bCs/>
          <w:sz w:val="20"/>
        </w:rPr>
        <w:t>.16 – 20 Schema tehnologica SEAU Ivesti</w:t>
      </w:r>
    </w:p>
    <w:p w:rsidR="00DC79D8" w:rsidRDefault="00DC79D8" w:rsidP="00DC79D8">
      <w:pPr>
        <w:spacing w:line="360" w:lineRule="auto"/>
        <w:ind w:left="284"/>
        <w:jc w:val="both"/>
        <w:rPr>
          <w:rFonts w:ascii="Arial" w:hAnsi="Arial" w:cs="Arial"/>
          <w:sz w:val="24"/>
          <w:szCs w:val="24"/>
        </w:rPr>
      </w:pPr>
      <w:r>
        <w:rPr>
          <w:rFonts w:ascii="Arial" w:hAnsi="Arial" w:cs="Arial"/>
          <w:sz w:val="24"/>
          <w:szCs w:val="24"/>
        </w:rPr>
        <w:t>Noua statie de epurare include urmatoarele trepte si obiecte tehnologice:</w:t>
      </w:r>
    </w:p>
    <w:p w:rsidR="00DC79D8" w:rsidRDefault="00DC79D8" w:rsidP="008E333B">
      <w:pPr>
        <w:pStyle w:val="ListParagraph"/>
        <w:numPr>
          <w:ilvl w:val="0"/>
          <w:numId w:val="81"/>
        </w:numPr>
        <w:spacing w:line="360" w:lineRule="auto"/>
        <w:jc w:val="both"/>
        <w:rPr>
          <w:rFonts w:ascii="Arial" w:hAnsi="Arial" w:cs="Arial"/>
          <w:sz w:val="24"/>
          <w:szCs w:val="24"/>
        </w:rPr>
      </w:pPr>
      <w:r w:rsidRPr="00DC79D8">
        <w:rPr>
          <w:rFonts w:ascii="Arial" w:hAnsi="Arial" w:cs="Arial"/>
          <w:sz w:val="24"/>
          <w:szCs w:val="24"/>
        </w:rPr>
        <w:t>Pretratare mecanica</w:t>
      </w:r>
      <w:r>
        <w:rPr>
          <w:rFonts w:ascii="Arial" w:hAnsi="Arial" w:cs="Arial"/>
          <w:sz w:val="24"/>
          <w:szCs w:val="24"/>
        </w:rPr>
        <w:t xml:space="preserve"> – gratar si deznisipator</w:t>
      </w:r>
    </w:p>
    <w:p w:rsidR="00DC79D8" w:rsidRDefault="00DC79D8" w:rsidP="008E333B">
      <w:pPr>
        <w:pStyle w:val="ListParagraph"/>
        <w:numPr>
          <w:ilvl w:val="0"/>
          <w:numId w:val="81"/>
        </w:numPr>
        <w:spacing w:line="360" w:lineRule="auto"/>
        <w:jc w:val="both"/>
        <w:rPr>
          <w:rFonts w:ascii="Arial" w:hAnsi="Arial" w:cs="Arial"/>
          <w:sz w:val="24"/>
          <w:szCs w:val="24"/>
        </w:rPr>
      </w:pPr>
      <w:r>
        <w:rPr>
          <w:rFonts w:ascii="Arial" w:hAnsi="Arial" w:cs="Arial"/>
          <w:sz w:val="24"/>
          <w:szCs w:val="24"/>
        </w:rPr>
        <w:t>Treapta de epurare bilogoca – bazin de namol activat cu treapta de pre-denitrificare</w:t>
      </w:r>
    </w:p>
    <w:p w:rsidR="00DC79D8" w:rsidRDefault="00DC79D8" w:rsidP="008E333B">
      <w:pPr>
        <w:pStyle w:val="ListParagraph"/>
        <w:numPr>
          <w:ilvl w:val="0"/>
          <w:numId w:val="81"/>
        </w:numPr>
        <w:spacing w:line="360" w:lineRule="auto"/>
        <w:jc w:val="both"/>
        <w:rPr>
          <w:rFonts w:ascii="Arial" w:hAnsi="Arial" w:cs="Arial"/>
          <w:sz w:val="24"/>
          <w:szCs w:val="24"/>
        </w:rPr>
      </w:pPr>
      <w:r>
        <w:rPr>
          <w:rFonts w:ascii="Arial" w:hAnsi="Arial" w:cs="Arial"/>
          <w:sz w:val="24"/>
          <w:szCs w:val="24"/>
        </w:rPr>
        <w:t>Decantare secundara</w:t>
      </w:r>
    </w:p>
    <w:p w:rsidR="00DC79D8" w:rsidRDefault="00DC79D8" w:rsidP="008E333B">
      <w:pPr>
        <w:pStyle w:val="ListParagraph"/>
        <w:numPr>
          <w:ilvl w:val="0"/>
          <w:numId w:val="81"/>
        </w:numPr>
        <w:spacing w:line="360" w:lineRule="auto"/>
        <w:jc w:val="both"/>
        <w:rPr>
          <w:rFonts w:ascii="Arial" w:hAnsi="Arial" w:cs="Arial"/>
          <w:sz w:val="24"/>
          <w:szCs w:val="24"/>
        </w:rPr>
      </w:pPr>
      <w:r>
        <w:rPr>
          <w:rFonts w:ascii="Arial" w:hAnsi="Arial" w:cs="Arial"/>
          <w:sz w:val="24"/>
          <w:szCs w:val="24"/>
        </w:rPr>
        <w:t>Dezinfectie UV</w:t>
      </w:r>
    </w:p>
    <w:p w:rsidR="00DC79D8" w:rsidRPr="00537965" w:rsidRDefault="00DC79D8" w:rsidP="008E333B">
      <w:pPr>
        <w:pStyle w:val="ListParagraph"/>
        <w:numPr>
          <w:ilvl w:val="0"/>
          <w:numId w:val="81"/>
        </w:numPr>
        <w:spacing w:line="360" w:lineRule="auto"/>
        <w:jc w:val="both"/>
        <w:rPr>
          <w:rFonts w:ascii="Arial" w:hAnsi="Arial" w:cs="Arial"/>
          <w:sz w:val="24"/>
          <w:szCs w:val="24"/>
          <w:lang w:val="it-IT"/>
        </w:rPr>
      </w:pPr>
      <w:r w:rsidRPr="00537965">
        <w:rPr>
          <w:rFonts w:ascii="Arial" w:hAnsi="Arial" w:cs="Arial"/>
          <w:sz w:val="24"/>
          <w:szCs w:val="24"/>
          <w:lang w:val="it-IT"/>
        </w:rPr>
        <w:t>Namolul se stabilizeaza separate intr-un bazin de stabilizare aerobic, anterior conditionarii cu polimer a acestuia</w:t>
      </w:r>
    </w:p>
    <w:p w:rsidR="00DC79D8" w:rsidRDefault="00DC79D8" w:rsidP="008E333B">
      <w:pPr>
        <w:pStyle w:val="ListParagraph"/>
        <w:numPr>
          <w:ilvl w:val="0"/>
          <w:numId w:val="81"/>
        </w:numPr>
        <w:spacing w:line="360" w:lineRule="auto"/>
        <w:jc w:val="both"/>
        <w:rPr>
          <w:rFonts w:ascii="Arial" w:hAnsi="Arial" w:cs="Arial"/>
          <w:sz w:val="24"/>
          <w:szCs w:val="24"/>
        </w:rPr>
      </w:pPr>
      <w:r>
        <w:rPr>
          <w:rFonts w:ascii="Arial" w:hAnsi="Arial" w:cs="Arial"/>
          <w:sz w:val="24"/>
          <w:szCs w:val="24"/>
        </w:rPr>
        <w:t>Deshidratare in saci de filtrare</w:t>
      </w:r>
    </w:p>
    <w:p w:rsidR="006A3C00" w:rsidRDefault="006A3C00" w:rsidP="006A3C00">
      <w:pPr>
        <w:spacing w:line="360" w:lineRule="auto"/>
        <w:ind w:left="851"/>
        <w:jc w:val="both"/>
        <w:rPr>
          <w:rFonts w:ascii="Arial" w:hAnsi="Arial" w:cs="Arial"/>
          <w:sz w:val="24"/>
          <w:szCs w:val="24"/>
        </w:rPr>
      </w:pPr>
      <w:r>
        <w:rPr>
          <w:rFonts w:ascii="Arial" w:hAnsi="Arial" w:cs="Arial"/>
          <w:sz w:val="24"/>
          <w:szCs w:val="24"/>
        </w:rPr>
        <w:t>Noua statie de epurare ce se va construi va deservi toate localitatile, inclusiv populatia din Ivesti care nu poate fi acoperita de SEAU existenta. Capacitatea noi SEAU proiectate este de 27,005 LE, orizontul de timp fiind anul 2039.</w:t>
      </w:r>
    </w:p>
    <w:p w:rsidR="00386624" w:rsidRDefault="00386624" w:rsidP="006A3C00">
      <w:pPr>
        <w:spacing w:line="360" w:lineRule="auto"/>
        <w:ind w:left="851"/>
        <w:jc w:val="both"/>
        <w:rPr>
          <w:rFonts w:ascii="Arial" w:hAnsi="Arial" w:cs="Arial"/>
          <w:sz w:val="24"/>
          <w:szCs w:val="24"/>
        </w:rPr>
      </w:pPr>
      <w:r>
        <w:rPr>
          <w:rFonts w:ascii="Arial" w:hAnsi="Arial" w:cs="Arial"/>
          <w:sz w:val="24"/>
          <w:szCs w:val="24"/>
        </w:rPr>
        <w:t>Capacitate hidraulica:</w:t>
      </w:r>
      <w:r>
        <w:rPr>
          <w:rFonts w:ascii="Arial" w:hAnsi="Arial" w:cs="Arial"/>
          <w:sz w:val="24"/>
          <w:szCs w:val="24"/>
        </w:rPr>
        <w:tab/>
      </w:r>
      <w:r>
        <w:rPr>
          <w:rFonts w:ascii="Arial" w:hAnsi="Arial" w:cs="Arial"/>
          <w:sz w:val="24"/>
          <w:szCs w:val="24"/>
        </w:rPr>
        <w:tab/>
        <w:t>Q</w:t>
      </w:r>
      <w:r w:rsidRPr="00386624">
        <w:rPr>
          <w:rFonts w:ascii="Arial" w:hAnsi="Arial" w:cs="Arial"/>
          <w:sz w:val="24"/>
          <w:szCs w:val="24"/>
          <w:vertAlign w:val="subscript"/>
        </w:rPr>
        <w:t xml:space="preserve">zi </w:t>
      </w:r>
      <w:r>
        <w:rPr>
          <w:rFonts w:ascii="Arial" w:hAnsi="Arial" w:cs="Arial"/>
          <w:sz w:val="24"/>
          <w:szCs w:val="24"/>
        </w:rPr>
        <w:t>= 6,772 m</w:t>
      </w:r>
      <w:r w:rsidRPr="00386624">
        <w:rPr>
          <w:rFonts w:ascii="Arial" w:hAnsi="Arial" w:cs="Arial"/>
          <w:sz w:val="24"/>
          <w:szCs w:val="24"/>
          <w:vertAlign w:val="superscript"/>
        </w:rPr>
        <w:t>3</w:t>
      </w:r>
      <w:r>
        <w:rPr>
          <w:rFonts w:ascii="Arial" w:hAnsi="Arial" w:cs="Arial"/>
          <w:sz w:val="24"/>
          <w:szCs w:val="24"/>
        </w:rPr>
        <w:t>/zi</w:t>
      </w:r>
    </w:p>
    <w:p w:rsidR="00386624" w:rsidRDefault="00386624" w:rsidP="006A3C00">
      <w:pPr>
        <w:spacing w:line="360" w:lineRule="auto"/>
        <w:ind w:left="851"/>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Q</w:t>
      </w:r>
      <w:r w:rsidR="008E51D7">
        <w:rPr>
          <w:rFonts w:ascii="Arial" w:hAnsi="Arial" w:cs="Arial"/>
          <w:sz w:val="24"/>
          <w:szCs w:val="24"/>
          <w:vertAlign w:val="subscript"/>
        </w:rPr>
        <w:t>timp</w:t>
      </w:r>
      <w:r w:rsidRPr="00386624">
        <w:rPr>
          <w:rFonts w:ascii="Arial" w:hAnsi="Arial" w:cs="Arial"/>
          <w:sz w:val="24"/>
          <w:szCs w:val="24"/>
          <w:vertAlign w:val="subscript"/>
        </w:rPr>
        <w:t xml:space="preserve"> ploios</w:t>
      </w:r>
      <w:r>
        <w:rPr>
          <w:rFonts w:ascii="Arial" w:hAnsi="Arial" w:cs="Arial"/>
          <w:sz w:val="24"/>
          <w:szCs w:val="24"/>
        </w:rPr>
        <w:t xml:space="preserve"> = 502 m</w:t>
      </w:r>
      <w:r w:rsidRPr="00386624">
        <w:rPr>
          <w:rFonts w:ascii="Arial" w:hAnsi="Arial" w:cs="Arial"/>
          <w:sz w:val="24"/>
          <w:szCs w:val="24"/>
          <w:vertAlign w:val="superscript"/>
        </w:rPr>
        <w:t>3</w:t>
      </w:r>
      <w:r>
        <w:rPr>
          <w:rFonts w:ascii="Arial" w:hAnsi="Arial" w:cs="Arial"/>
          <w:sz w:val="24"/>
          <w:szCs w:val="24"/>
        </w:rPr>
        <w:t>/h</w:t>
      </w:r>
    </w:p>
    <w:p w:rsidR="00386624" w:rsidRDefault="00386624" w:rsidP="006A3C00">
      <w:pPr>
        <w:spacing w:line="360" w:lineRule="auto"/>
        <w:ind w:left="851"/>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Q</w:t>
      </w:r>
      <w:r w:rsidR="008E51D7">
        <w:rPr>
          <w:rFonts w:ascii="Arial" w:hAnsi="Arial" w:cs="Arial"/>
          <w:sz w:val="24"/>
          <w:szCs w:val="24"/>
          <w:vertAlign w:val="subscript"/>
        </w:rPr>
        <w:t>vreme</w:t>
      </w:r>
      <w:r>
        <w:rPr>
          <w:rFonts w:ascii="Arial" w:hAnsi="Arial" w:cs="Arial"/>
          <w:sz w:val="24"/>
          <w:szCs w:val="24"/>
          <w:vertAlign w:val="subscript"/>
        </w:rPr>
        <w:t xml:space="preserve">uscata </w:t>
      </w:r>
      <w:r w:rsidRPr="00386624">
        <w:rPr>
          <w:rFonts w:ascii="Arial" w:hAnsi="Arial" w:cs="Arial"/>
          <w:sz w:val="24"/>
          <w:szCs w:val="24"/>
        </w:rPr>
        <w:t xml:space="preserve">= </w:t>
      </w:r>
      <w:r>
        <w:rPr>
          <w:rFonts w:ascii="Arial" w:hAnsi="Arial" w:cs="Arial"/>
          <w:sz w:val="24"/>
          <w:szCs w:val="24"/>
        </w:rPr>
        <w:t>375 m</w:t>
      </w:r>
      <w:r w:rsidRPr="00386624">
        <w:rPr>
          <w:rFonts w:ascii="Arial" w:hAnsi="Arial" w:cs="Arial"/>
          <w:sz w:val="24"/>
          <w:szCs w:val="24"/>
          <w:vertAlign w:val="superscript"/>
        </w:rPr>
        <w:t>3</w:t>
      </w:r>
      <w:r>
        <w:rPr>
          <w:rFonts w:ascii="Arial" w:hAnsi="Arial" w:cs="Arial"/>
          <w:sz w:val="24"/>
          <w:szCs w:val="24"/>
        </w:rPr>
        <w:t>/h</w:t>
      </w:r>
    </w:p>
    <w:p w:rsidR="006A3C00" w:rsidRDefault="00386624" w:rsidP="00386624">
      <w:pPr>
        <w:spacing w:line="360" w:lineRule="auto"/>
        <w:ind w:left="851"/>
        <w:jc w:val="both"/>
        <w:rPr>
          <w:rFonts w:ascii="Arial" w:hAnsi="Arial" w:cs="Arial"/>
          <w:sz w:val="24"/>
          <w:szCs w:val="24"/>
        </w:rPr>
      </w:pPr>
      <w:r>
        <w:rPr>
          <w:rFonts w:ascii="Arial" w:hAnsi="Arial" w:cs="Arial"/>
          <w:sz w:val="24"/>
          <w:szCs w:val="24"/>
        </w:rPr>
        <w:t>Tehnologia propusa:</w:t>
      </w:r>
    </w:p>
    <w:p w:rsidR="00386624" w:rsidRDefault="00386624" w:rsidP="00386624">
      <w:pPr>
        <w:spacing w:line="360" w:lineRule="auto"/>
        <w:ind w:left="4241" w:hanging="3390"/>
        <w:jc w:val="both"/>
        <w:rPr>
          <w:rFonts w:ascii="Arial" w:hAnsi="Arial" w:cs="Arial"/>
          <w:sz w:val="24"/>
          <w:szCs w:val="24"/>
        </w:rPr>
      </w:pPr>
      <w:r>
        <w:rPr>
          <w:rFonts w:ascii="Arial" w:hAnsi="Arial" w:cs="Arial"/>
          <w:sz w:val="24"/>
          <w:szCs w:val="24"/>
        </w:rPr>
        <w:t>Linie apa uzata:</w:t>
      </w:r>
      <w:r>
        <w:rPr>
          <w:rFonts w:ascii="Arial" w:hAnsi="Arial" w:cs="Arial"/>
          <w:sz w:val="24"/>
          <w:szCs w:val="24"/>
        </w:rPr>
        <w:tab/>
      </w:r>
      <w:r>
        <w:rPr>
          <w:rFonts w:ascii="Arial" w:hAnsi="Arial" w:cs="Arial"/>
          <w:sz w:val="24"/>
          <w:szCs w:val="24"/>
        </w:rPr>
        <w:tab/>
        <w:t>Aerare extinsa cu bio-P, capacitatea SEAU existenta fiind insuficienta pentru necesarul aglomerarii</w:t>
      </w:r>
      <w:r w:rsidR="00244816">
        <w:rPr>
          <w:rFonts w:ascii="Arial" w:hAnsi="Arial" w:cs="Arial"/>
          <w:sz w:val="24"/>
          <w:szCs w:val="24"/>
        </w:rPr>
        <w:t xml:space="preserve"> (</w:t>
      </w:r>
      <w:r>
        <w:rPr>
          <w:rFonts w:ascii="Arial" w:hAnsi="Arial" w:cs="Arial"/>
          <w:sz w:val="24"/>
          <w:szCs w:val="24"/>
        </w:rPr>
        <w:t>inclusiv</w:t>
      </w:r>
      <w:r w:rsidR="00244816">
        <w:rPr>
          <w:rFonts w:ascii="Arial" w:hAnsi="Arial" w:cs="Arial"/>
          <w:sz w:val="24"/>
          <w:szCs w:val="24"/>
        </w:rPr>
        <w:t>, incarcarile provenite din evacuarile de la Salcia)</w:t>
      </w:r>
    </w:p>
    <w:p w:rsidR="00386624" w:rsidRDefault="00386624" w:rsidP="00386624">
      <w:pPr>
        <w:spacing w:line="360" w:lineRule="auto"/>
        <w:ind w:left="4241" w:hanging="3390"/>
        <w:jc w:val="both"/>
        <w:rPr>
          <w:rFonts w:ascii="Arial" w:hAnsi="Arial" w:cs="Arial"/>
          <w:sz w:val="24"/>
          <w:szCs w:val="24"/>
        </w:rPr>
      </w:pPr>
      <w:r>
        <w:rPr>
          <w:rFonts w:ascii="Arial" w:hAnsi="Arial" w:cs="Arial"/>
          <w:sz w:val="24"/>
          <w:szCs w:val="24"/>
        </w:rPr>
        <w:t>Linia namolului:</w:t>
      </w:r>
      <w:r>
        <w:rPr>
          <w:rFonts w:ascii="Arial" w:hAnsi="Arial" w:cs="Arial"/>
          <w:sz w:val="24"/>
          <w:szCs w:val="24"/>
        </w:rPr>
        <w:tab/>
      </w:r>
      <w:r>
        <w:rPr>
          <w:rFonts w:ascii="Arial" w:hAnsi="Arial" w:cs="Arial"/>
          <w:sz w:val="24"/>
          <w:szCs w:val="24"/>
        </w:rPr>
        <w:tab/>
        <w:t>Stabilizare simultana, ingrosare, deshidratare mecanica cu filtre banda presa</w:t>
      </w:r>
    </w:p>
    <w:p w:rsidR="00386624" w:rsidRPr="00244816" w:rsidRDefault="00244816" w:rsidP="00386624">
      <w:pPr>
        <w:spacing w:line="360" w:lineRule="auto"/>
        <w:ind w:left="851"/>
        <w:jc w:val="both"/>
        <w:rPr>
          <w:rFonts w:ascii="Arial" w:hAnsi="Arial" w:cs="Arial"/>
          <w:b/>
          <w:sz w:val="24"/>
          <w:szCs w:val="24"/>
          <w:u w:val="single"/>
        </w:rPr>
      </w:pPr>
      <w:r w:rsidRPr="00244816">
        <w:rPr>
          <w:rFonts w:ascii="Arial" w:hAnsi="Arial" w:cs="Arial"/>
          <w:b/>
          <w:sz w:val="24"/>
          <w:szCs w:val="24"/>
          <w:u w:val="single"/>
        </w:rPr>
        <w:t>Obiecte tehnologice prevazute:</w:t>
      </w:r>
    </w:p>
    <w:p w:rsidR="00244816" w:rsidRPr="00DE18E5" w:rsidRDefault="00244816" w:rsidP="00386624">
      <w:pPr>
        <w:spacing w:line="360" w:lineRule="auto"/>
        <w:ind w:left="851"/>
        <w:jc w:val="both"/>
        <w:rPr>
          <w:rFonts w:ascii="Arial" w:hAnsi="Arial" w:cs="Arial"/>
          <w:sz w:val="24"/>
          <w:szCs w:val="24"/>
          <w:u w:val="single"/>
        </w:rPr>
      </w:pPr>
      <w:r w:rsidRPr="00DE18E5">
        <w:rPr>
          <w:rFonts w:ascii="Arial" w:hAnsi="Arial" w:cs="Arial"/>
          <w:sz w:val="24"/>
          <w:szCs w:val="24"/>
          <w:u w:val="single"/>
        </w:rPr>
        <w:t xml:space="preserve">Gratare: </w:t>
      </w:r>
    </w:p>
    <w:p w:rsidR="00244816" w:rsidRPr="00537965" w:rsidRDefault="00244816"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 xml:space="preserve">2 gratare fine automate- interspatiu </w:t>
      </w:r>
      <w:r w:rsidRPr="00537965">
        <w:rPr>
          <w:rFonts w:cs="Arial"/>
          <w:sz w:val="24"/>
          <w:szCs w:val="24"/>
          <w:lang w:val="it-IT"/>
        </w:rPr>
        <w:t>≤</w:t>
      </w:r>
      <w:r w:rsidRPr="00537965">
        <w:rPr>
          <w:rFonts w:ascii="Arial" w:hAnsi="Arial" w:cs="Arial"/>
          <w:sz w:val="24"/>
          <w:szCs w:val="24"/>
          <w:lang w:val="it-IT"/>
        </w:rPr>
        <w:t xml:space="preserve"> 6mm</w:t>
      </w:r>
      <w:r w:rsidR="00376F16" w:rsidRPr="00537965">
        <w:rPr>
          <w:rFonts w:ascii="Arial" w:hAnsi="Arial" w:cs="Arial"/>
          <w:sz w:val="24"/>
          <w:szCs w:val="24"/>
          <w:lang w:val="it-IT"/>
        </w:rPr>
        <w:t>;</w:t>
      </w:r>
    </w:p>
    <w:p w:rsidR="00376F16" w:rsidRDefault="00376F16"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1 gratar manual cu by-pass, distant intre bare 25mm</w:t>
      </w:r>
    </w:p>
    <w:p w:rsidR="00376F16" w:rsidRPr="00537965" w:rsidRDefault="00376F16"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1 instalatie spalare material rezultat de la gratare</w:t>
      </w:r>
    </w:p>
    <w:p w:rsidR="00376F16" w:rsidRPr="00244816" w:rsidRDefault="00376F16"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Evacuare material de la gratare</w:t>
      </w:r>
    </w:p>
    <w:p w:rsidR="00376F16" w:rsidRPr="00DE18E5" w:rsidRDefault="00376F16" w:rsidP="00244816">
      <w:pPr>
        <w:spacing w:line="360" w:lineRule="auto"/>
        <w:ind w:left="851"/>
        <w:jc w:val="both"/>
        <w:rPr>
          <w:rFonts w:ascii="Arial" w:hAnsi="Arial" w:cs="Arial"/>
          <w:sz w:val="24"/>
          <w:szCs w:val="24"/>
          <w:u w:val="single"/>
        </w:rPr>
      </w:pPr>
      <w:r w:rsidRPr="00DE18E5">
        <w:rPr>
          <w:rFonts w:ascii="Arial" w:hAnsi="Arial" w:cs="Arial"/>
          <w:sz w:val="24"/>
          <w:szCs w:val="24"/>
          <w:u w:val="single"/>
        </w:rPr>
        <w:t>Deznisipator</w:t>
      </w:r>
    </w:p>
    <w:p w:rsidR="00376F16" w:rsidRPr="00537965" w:rsidRDefault="00376F16"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2 bazine rectangulare, cu sedimentare si compartiment de flotatie</w:t>
      </w:r>
    </w:p>
    <w:p w:rsidR="00376F16" w:rsidRDefault="00376F16"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Volum total: 65 m</w:t>
      </w:r>
      <w:r w:rsidRPr="00376F16">
        <w:rPr>
          <w:rFonts w:ascii="Arial" w:hAnsi="Arial" w:cs="Arial"/>
          <w:sz w:val="24"/>
          <w:szCs w:val="24"/>
          <w:vertAlign w:val="superscript"/>
        </w:rPr>
        <w:t>3</w:t>
      </w:r>
      <w:r>
        <w:rPr>
          <w:rFonts w:ascii="Arial" w:hAnsi="Arial" w:cs="Arial"/>
          <w:sz w:val="24"/>
          <w:szCs w:val="24"/>
        </w:rPr>
        <w:t>;</w:t>
      </w:r>
    </w:p>
    <w:p w:rsidR="00376F16" w:rsidRDefault="00376F16" w:rsidP="008E333B">
      <w:pPr>
        <w:pStyle w:val="ListParagraph"/>
        <w:numPr>
          <w:ilvl w:val="0"/>
          <w:numId w:val="83"/>
        </w:numPr>
        <w:spacing w:line="360" w:lineRule="auto"/>
        <w:jc w:val="both"/>
        <w:rPr>
          <w:rFonts w:ascii="Arial" w:hAnsi="Arial" w:cs="Arial"/>
          <w:sz w:val="24"/>
          <w:szCs w:val="24"/>
        </w:rPr>
      </w:pPr>
      <w:r w:rsidRPr="00376F16">
        <w:rPr>
          <w:rFonts w:ascii="Arial" w:hAnsi="Arial" w:cs="Arial"/>
          <w:sz w:val="24"/>
          <w:szCs w:val="24"/>
        </w:rPr>
        <w:t>Capacitate suflante: 26 m</w:t>
      </w:r>
      <w:r w:rsidRPr="00376F16">
        <w:rPr>
          <w:rFonts w:ascii="Arial" w:hAnsi="Arial" w:cs="Arial"/>
          <w:sz w:val="24"/>
          <w:szCs w:val="24"/>
          <w:vertAlign w:val="superscript"/>
        </w:rPr>
        <w:t>3</w:t>
      </w:r>
      <w:r w:rsidRPr="00376F16">
        <w:rPr>
          <w:rFonts w:ascii="Arial" w:hAnsi="Arial" w:cs="Arial"/>
          <w:sz w:val="24"/>
          <w:szCs w:val="24"/>
        </w:rPr>
        <w:t>/h</w:t>
      </w:r>
    </w:p>
    <w:p w:rsidR="00376F16" w:rsidRPr="00537965" w:rsidRDefault="00376F16"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1 echipament combinat pentru clasificare si spalare nisip</w:t>
      </w:r>
    </w:p>
    <w:p w:rsidR="00376F16" w:rsidRPr="00DE18E5" w:rsidRDefault="00376F16" w:rsidP="00244816">
      <w:pPr>
        <w:spacing w:line="360" w:lineRule="auto"/>
        <w:ind w:left="851"/>
        <w:jc w:val="both"/>
        <w:rPr>
          <w:rFonts w:ascii="Arial" w:hAnsi="Arial" w:cs="Arial"/>
          <w:sz w:val="24"/>
          <w:szCs w:val="24"/>
          <w:u w:val="single"/>
          <w:lang w:val="en-US"/>
        </w:rPr>
      </w:pPr>
      <w:r w:rsidRPr="00DE18E5">
        <w:rPr>
          <w:rFonts w:ascii="Arial" w:hAnsi="Arial" w:cs="Arial"/>
          <w:sz w:val="24"/>
          <w:szCs w:val="24"/>
          <w:u w:val="single"/>
          <w:lang w:val="en-US"/>
        </w:rPr>
        <w:t>Bazin</w:t>
      </w:r>
      <w:r w:rsidR="008E51D7" w:rsidRPr="00DE18E5">
        <w:rPr>
          <w:rFonts w:ascii="Arial" w:hAnsi="Arial" w:cs="Arial"/>
          <w:sz w:val="24"/>
          <w:szCs w:val="24"/>
          <w:u w:val="single"/>
          <w:lang w:val="en-US"/>
        </w:rPr>
        <w:t>e</w:t>
      </w:r>
      <w:r w:rsidRPr="00DE18E5">
        <w:rPr>
          <w:rFonts w:ascii="Arial" w:hAnsi="Arial" w:cs="Arial"/>
          <w:sz w:val="24"/>
          <w:szCs w:val="24"/>
          <w:u w:val="single"/>
          <w:lang w:val="en-US"/>
        </w:rPr>
        <w:t xml:space="preserve"> anaerob</w:t>
      </w:r>
      <w:r w:rsidR="008E51D7" w:rsidRPr="00DE18E5">
        <w:rPr>
          <w:rFonts w:ascii="Arial" w:hAnsi="Arial" w:cs="Arial"/>
          <w:sz w:val="24"/>
          <w:szCs w:val="24"/>
          <w:u w:val="single"/>
          <w:lang w:val="en-US"/>
        </w:rPr>
        <w:t>e</w:t>
      </w:r>
    </w:p>
    <w:p w:rsidR="00376F16" w:rsidRPr="00537965" w:rsidRDefault="00376F16"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Bazinele anaerobe sunt necesare pentru imbunatatirea procesului de eliminare biologica a fosforului</w:t>
      </w:r>
    </w:p>
    <w:p w:rsidR="00376F16" w:rsidRDefault="00376F16"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2 bazine rectangular, cu un volum total de 750 mc.</w:t>
      </w:r>
    </w:p>
    <w:p w:rsidR="00376F16" w:rsidRPr="00537965" w:rsidRDefault="00376F16"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Bazinele vor fi echipate numai cu mixere</w:t>
      </w:r>
    </w:p>
    <w:p w:rsidR="00376F16" w:rsidRPr="00DE18E5" w:rsidRDefault="00376F16" w:rsidP="00244816">
      <w:pPr>
        <w:spacing w:line="360" w:lineRule="auto"/>
        <w:ind w:left="851"/>
        <w:jc w:val="both"/>
        <w:rPr>
          <w:rFonts w:ascii="Arial" w:hAnsi="Arial" w:cs="Arial"/>
          <w:sz w:val="24"/>
          <w:szCs w:val="24"/>
          <w:u w:val="single"/>
          <w:lang w:val="en-US"/>
        </w:rPr>
      </w:pPr>
      <w:r w:rsidRPr="00DE18E5">
        <w:rPr>
          <w:rFonts w:ascii="Arial" w:hAnsi="Arial" w:cs="Arial"/>
          <w:sz w:val="24"/>
          <w:szCs w:val="24"/>
          <w:u w:val="single"/>
          <w:lang w:val="en-US"/>
        </w:rPr>
        <w:t>Bazine de aerare</w:t>
      </w:r>
    </w:p>
    <w:p w:rsidR="00376F16" w:rsidRDefault="00376F16"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4 bazine rectangulare, cu un volum total de 13,600 mc;</w:t>
      </w:r>
    </w:p>
    <w:p w:rsidR="00376F16" w:rsidRPr="00537965" w:rsidRDefault="00376F16"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Namolul va fi stabilizat simultan in bazine, datorita varstei inaintate a namolului</w:t>
      </w:r>
    </w:p>
    <w:p w:rsidR="00376F16" w:rsidRPr="00537965" w:rsidRDefault="00376F16"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BA va</w:t>
      </w:r>
      <w:r w:rsidR="00002280" w:rsidRPr="00537965">
        <w:rPr>
          <w:rFonts w:ascii="Arial" w:hAnsi="Arial" w:cs="Arial"/>
          <w:sz w:val="24"/>
          <w:szCs w:val="24"/>
          <w:lang w:val="it-IT"/>
        </w:rPr>
        <w:t xml:space="preserve"> f</w:t>
      </w:r>
      <w:r w:rsidRPr="00537965">
        <w:rPr>
          <w:rFonts w:ascii="Arial" w:hAnsi="Arial" w:cs="Arial"/>
          <w:sz w:val="24"/>
          <w:szCs w:val="24"/>
          <w:lang w:val="it-IT"/>
        </w:rPr>
        <w:t xml:space="preserve">i </w:t>
      </w:r>
      <w:r w:rsidR="00002280" w:rsidRPr="00537965">
        <w:rPr>
          <w:rFonts w:ascii="Arial" w:hAnsi="Arial" w:cs="Arial"/>
          <w:sz w:val="24"/>
          <w:szCs w:val="24"/>
          <w:lang w:val="it-IT"/>
        </w:rPr>
        <w:t>aerat</w:t>
      </w:r>
      <w:r w:rsidRPr="00537965">
        <w:rPr>
          <w:rFonts w:ascii="Arial" w:hAnsi="Arial" w:cs="Arial"/>
          <w:sz w:val="24"/>
          <w:szCs w:val="24"/>
          <w:lang w:val="it-IT"/>
        </w:rPr>
        <w:t xml:space="preserve"> 50% si 50 % neaerat, servind astfel procesul</w:t>
      </w:r>
      <w:r w:rsidR="00002280" w:rsidRPr="00537965">
        <w:rPr>
          <w:rFonts w:ascii="Arial" w:hAnsi="Arial" w:cs="Arial"/>
          <w:sz w:val="24"/>
          <w:szCs w:val="24"/>
          <w:lang w:val="it-IT"/>
        </w:rPr>
        <w:t>ui</w:t>
      </w:r>
      <w:r w:rsidRPr="00537965">
        <w:rPr>
          <w:rFonts w:ascii="Arial" w:hAnsi="Arial" w:cs="Arial"/>
          <w:sz w:val="24"/>
          <w:szCs w:val="24"/>
          <w:lang w:val="it-IT"/>
        </w:rPr>
        <w:t xml:space="preserve"> de denitrificare;</w:t>
      </w:r>
    </w:p>
    <w:p w:rsidR="00376F16" w:rsidRDefault="00376F16"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Aerare cu bule fine</w:t>
      </w:r>
      <w:r w:rsidR="00002280">
        <w:rPr>
          <w:rFonts w:ascii="Arial" w:hAnsi="Arial" w:cs="Arial"/>
          <w:sz w:val="24"/>
          <w:szCs w:val="24"/>
        </w:rPr>
        <w:t>;</w:t>
      </w:r>
    </w:p>
    <w:p w:rsidR="00376F16" w:rsidRPr="00537965" w:rsidRDefault="00002280"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Suflantele necesita o capacitate de 2,446 m</w:t>
      </w:r>
      <w:r w:rsidRPr="00537965">
        <w:rPr>
          <w:rFonts w:ascii="Arial" w:hAnsi="Arial" w:cs="Arial"/>
          <w:sz w:val="24"/>
          <w:szCs w:val="24"/>
          <w:vertAlign w:val="superscript"/>
          <w:lang w:val="it-IT"/>
        </w:rPr>
        <w:t>3</w:t>
      </w:r>
      <w:r w:rsidRPr="00537965">
        <w:rPr>
          <w:rFonts w:ascii="Arial" w:hAnsi="Arial" w:cs="Arial"/>
          <w:sz w:val="24"/>
          <w:szCs w:val="24"/>
          <w:lang w:val="it-IT"/>
        </w:rPr>
        <w:t>/h. Numar de echipamente 4+1, echipate cu convertor de frecventa</w:t>
      </w:r>
    </w:p>
    <w:p w:rsidR="00002280" w:rsidRPr="00537965" w:rsidRDefault="00002280"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Bio-P este suficienta pentr eliminarea P pana la valoarea de 2mg/l. Precipitarea chimica va fi necesara pentru atingerea valorii de 1 mgP/l.</w:t>
      </w:r>
    </w:p>
    <w:p w:rsidR="006A3C00" w:rsidRPr="00DE18E5" w:rsidRDefault="00002280" w:rsidP="00244816">
      <w:pPr>
        <w:spacing w:line="360" w:lineRule="auto"/>
        <w:ind w:left="851"/>
        <w:jc w:val="both"/>
        <w:rPr>
          <w:rFonts w:ascii="Arial" w:hAnsi="Arial" w:cs="Arial"/>
          <w:sz w:val="24"/>
          <w:szCs w:val="24"/>
          <w:u w:val="single"/>
          <w:lang w:val="en-US"/>
        </w:rPr>
      </w:pPr>
      <w:r w:rsidRPr="00DE18E5">
        <w:rPr>
          <w:rFonts w:ascii="Arial" w:hAnsi="Arial" w:cs="Arial"/>
          <w:sz w:val="24"/>
          <w:szCs w:val="24"/>
          <w:u w:val="single"/>
          <w:lang w:val="en-US"/>
        </w:rPr>
        <w:t>Decantoare secundare</w:t>
      </w:r>
    </w:p>
    <w:p w:rsidR="00002280" w:rsidRDefault="00002280"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2 bazine circulare cu un volum total de 2909 mc;</w:t>
      </w:r>
    </w:p>
    <w:p w:rsidR="00002280" w:rsidRDefault="00002280"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Namolul depus va fi evacuat cu ajutorul unui pod raclor;</w:t>
      </w:r>
    </w:p>
    <w:p w:rsidR="00002280" w:rsidRPr="00537965" w:rsidRDefault="00002280"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Namolul de recirculare va fi pompat inapoi in bazinul anaerobic, unde este amestecat cu apa uzata. Volum namol de recirculare este de 311 m</w:t>
      </w:r>
      <w:r w:rsidRPr="00537965">
        <w:rPr>
          <w:rFonts w:ascii="Arial" w:hAnsi="Arial" w:cs="Arial"/>
          <w:sz w:val="24"/>
          <w:szCs w:val="24"/>
          <w:vertAlign w:val="superscript"/>
          <w:lang w:val="it-IT"/>
        </w:rPr>
        <w:t>3</w:t>
      </w:r>
      <w:r w:rsidRPr="00537965">
        <w:rPr>
          <w:rFonts w:ascii="Arial" w:hAnsi="Arial" w:cs="Arial"/>
          <w:sz w:val="24"/>
          <w:szCs w:val="24"/>
          <w:lang w:val="it-IT"/>
        </w:rPr>
        <w:t>/h. Pomparea se va face cu 2+1 echipamente, echipate cu convertizoare cu frecventa.</w:t>
      </w:r>
    </w:p>
    <w:p w:rsidR="00244816" w:rsidRPr="00DE18E5" w:rsidRDefault="00002280" w:rsidP="00244816">
      <w:pPr>
        <w:spacing w:line="360" w:lineRule="auto"/>
        <w:ind w:left="851"/>
        <w:jc w:val="both"/>
        <w:rPr>
          <w:rFonts w:ascii="Arial" w:hAnsi="Arial" w:cs="Arial"/>
          <w:sz w:val="24"/>
          <w:szCs w:val="24"/>
          <w:u w:val="single"/>
          <w:lang w:val="en-US"/>
        </w:rPr>
      </w:pPr>
      <w:r w:rsidRPr="00DE18E5">
        <w:rPr>
          <w:rFonts w:ascii="Arial" w:hAnsi="Arial" w:cs="Arial"/>
          <w:sz w:val="24"/>
          <w:szCs w:val="24"/>
          <w:u w:val="single"/>
          <w:lang w:val="en-US"/>
        </w:rPr>
        <w:t>Ingrosator namol</w:t>
      </w:r>
    </w:p>
    <w:p w:rsidR="00002280" w:rsidRDefault="00002280"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1 bazin circular bazine circular cu un volum total de 254 mc;</w:t>
      </w:r>
    </w:p>
    <w:p w:rsidR="00002280" w:rsidRDefault="00002280" w:rsidP="008E333B">
      <w:pPr>
        <w:pStyle w:val="ListParagraph"/>
        <w:numPr>
          <w:ilvl w:val="0"/>
          <w:numId w:val="83"/>
        </w:numPr>
        <w:spacing w:line="360" w:lineRule="auto"/>
        <w:jc w:val="both"/>
        <w:rPr>
          <w:rFonts w:ascii="Arial" w:hAnsi="Arial" w:cs="Arial"/>
          <w:sz w:val="24"/>
          <w:szCs w:val="24"/>
        </w:rPr>
      </w:pPr>
      <w:r>
        <w:rPr>
          <w:rFonts w:ascii="Arial" w:hAnsi="Arial" w:cs="Arial"/>
          <w:sz w:val="24"/>
          <w:szCs w:val="24"/>
        </w:rPr>
        <w:t>Namolul influent este namolul in exces dirijat de la SPNr</w:t>
      </w:r>
    </w:p>
    <w:p w:rsidR="00002280" w:rsidRPr="00DE18E5" w:rsidRDefault="00002280" w:rsidP="00244816">
      <w:pPr>
        <w:spacing w:line="360" w:lineRule="auto"/>
        <w:ind w:left="851"/>
        <w:jc w:val="both"/>
        <w:rPr>
          <w:rFonts w:ascii="Arial" w:hAnsi="Arial" w:cs="Arial"/>
          <w:sz w:val="24"/>
          <w:szCs w:val="24"/>
          <w:u w:val="single"/>
          <w:lang w:val="en-US"/>
        </w:rPr>
      </w:pPr>
      <w:r w:rsidRPr="00DE18E5">
        <w:rPr>
          <w:rFonts w:ascii="Arial" w:hAnsi="Arial" w:cs="Arial"/>
          <w:sz w:val="24"/>
          <w:szCs w:val="24"/>
          <w:u w:val="single"/>
          <w:lang w:val="en-US"/>
        </w:rPr>
        <w:t>Filtru presa banda</w:t>
      </w:r>
    </w:p>
    <w:p w:rsidR="00002280" w:rsidRPr="00537965" w:rsidRDefault="00002280"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1 filtru presa banda cu o capacitate de 600 kg SS/h, amplasat in cladirea pentru deshidratare;</w:t>
      </w:r>
    </w:p>
    <w:p w:rsidR="00002280" w:rsidRPr="00DE18E5" w:rsidRDefault="008E51D7" w:rsidP="00244816">
      <w:pPr>
        <w:spacing w:line="360" w:lineRule="auto"/>
        <w:ind w:left="851"/>
        <w:jc w:val="both"/>
        <w:rPr>
          <w:rFonts w:ascii="Arial" w:hAnsi="Arial" w:cs="Arial"/>
          <w:sz w:val="24"/>
          <w:szCs w:val="24"/>
          <w:u w:val="single"/>
          <w:lang w:val="en-US"/>
        </w:rPr>
      </w:pPr>
      <w:r w:rsidRPr="00DE18E5">
        <w:rPr>
          <w:rFonts w:ascii="Arial" w:hAnsi="Arial" w:cs="Arial"/>
          <w:sz w:val="24"/>
          <w:szCs w:val="24"/>
          <w:u w:val="single"/>
          <w:lang w:val="en-US"/>
        </w:rPr>
        <w:t xml:space="preserve">Rezervor tampon pentru </w:t>
      </w:r>
      <w:r w:rsidRPr="00DE18E5">
        <w:rPr>
          <w:rFonts w:ascii="Arial" w:hAnsi="Arial" w:cs="Arial"/>
          <w:sz w:val="24"/>
          <w:szCs w:val="24"/>
          <w:u w:val="single"/>
        </w:rPr>
        <w:t>supernatant</w:t>
      </w:r>
    </w:p>
    <w:p w:rsidR="008E51D7" w:rsidRPr="00537965" w:rsidRDefault="008E51D7"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Supernatantul provenit de la deshidratarea mecanica va fi stocat intr-un rezervor tampon – V=180 m</w:t>
      </w:r>
      <w:r w:rsidRPr="00537965">
        <w:rPr>
          <w:rFonts w:ascii="Arial" w:hAnsi="Arial" w:cs="Arial"/>
          <w:sz w:val="24"/>
          <w:szCs w:val="24"/>
          <w:vertAlign w:val="superscript"/>
          <w:lang w:val="it-IT"/>
        </w:rPr>
        <w:t>3</w:t>
      </w:r>
      <w:r w:rsidRPr="00537965">
        <w:rPr>
          <w:rFonts w:ascii="Arial" w:hAnsi="Arial" w:cs="Arial"/>
          <w:sz w:val="24"/>
          <w:szCs w:val="24"/>
          <w:lang w:val="it-IT"/>
        </w:rPr>
        <w:t>.;</w:t>
      </w:r>
    </w:p>
    <w:p w:rsidR="008E51D7" w:rsidRPr="00537965" w:rsidRDefault="008E51D7" w:rsidP="008E333B">
      <w:pPr>
        <w:pStyle w:val="ListParagraph"/>
        <w:numPr>
          <w:ilvl w:val="0"/>
          <w:numId w:val="83"/>
        </w:numPr>
        <w:spacing w:line="360" w:lineRule="auto"/>
        <w:jc w:val="both"/>
        <w:rPr>
          <w:rFonts w:ascii="Arial" w:hAnsi="Arial" w:cs="Arial"/>
          <w:sz w:val="24"/>
          <w:szCs w:val="24"/>
          <w:lang w:val="it-IT"/>
        </w:rPr>
      </w:pPr>
      <w:r w:rsidRPr="00537965">
        <w:rPr>
          <w:rFonts w:ascii="Arial" w:hAnsi="Arial" w:cs="Arial"/>
          <w:sz w:val="24"/>
          <w:szCs w:val="24"/>
          <w:lang w:val="it-IT"/>
        </w:rPr>
        <w:t>Supenatantul va fi reintrodus in fluxul liniei de apa uzata, in perioadele in care influentul nu contine incarcatura organica maxima necesara</w:t>
      </w:r>
    </w:p>
    <w:p w:rsidR="008E51D7" w:rsidRPr="00DE18E5" w:rsidRDefault="008E51D7" w:rsidP="00244816">
      <w:pPr>
        <w:spacing w:line="360" w:lineRule="auto"/>
        <w:ind w:left="851"/>
        <w:jc w:val="both"/>
        <w:rPr>
          <w:rFonts w:ascii="Arial" w:hAnsi="Arial" w:cs="Arial"/>
          <w:sz w:val="24"/>
          <w:szCs w:val="24"/>
          <w:u w:val="single"/>
          <w:lang w:val="en-US"/>
        </w:rPr>
      </w:pPr>
      <w:r w:rsidRPr="00DE18E5">
        <w:rPr>
          <w:rFonts w:ascii="Arial" w:hAnsi="Arial" w:cs="Arial"/>
          <w:sz w:val="24"/>
          <w:szCs w:val="24"/>
          <w:u w:val="single"/>
          <w:lang w:val="en-US"/>
        </w:rPr>
        <w:t>Depozitare namol</w:t>
      </w:r>
    </w:p>
    <w:p w:rsidR="008E51D7" w:rsidRPr="00537965" w:rsidRDefault="008E51D7" w:rsidP="008E333B">
      <w:pPr>
        <w:pStyle w:val="ListParagraph"/>
        <w:numPr>
          <w:ilvl w:val="0"/>
          <w:numId w:val="84"/>
        </w:numPr>
        <w:spacing w:line="360" w:lineRule="auto"/>
        <w:jc w:val="both"/>
        <w:rPr>
          <w:rFonts w:ascii="Arial" w:hAnsi="Arial" w:cs="Arial"/>
          <w:sz w:val="24"/>
          <w:szCs w:val="24"/>
          <w:lang w:val="it-IT"/>
        </w:rPr>
      </w:pPr>
      <w:r w:rsidRPr="00537965">
        <w:rPr>
          <w:rFonts w:ascii="Arial" w:hAnsi="Arial" w:cs="Arial"/>
          <w:sz w:val="24"/>
          <w:szCs w:val="24"/>
          <w:lang w:val="it-IT"/>
        </w:rPr>
        <w:t>Spatiul de depozitare  destinat namolului deshidratat are are o suprafata de 900 m</w:t>
      </w:r>
      <w:r w:rsidRPr="00537965">
        <w:rPr>
          <w:rFonts w:ascii="Arial" w:hAnsi="Arial" w:cs="Arial"/>
          <w:sz w:val="24"/>
          <w:szCs w:val="24"/>
          <w:vertAlign w:val="superscript"/>
          <w:lang w:val="it-IT"/>
        </w:rPr>
        <w:t>2</w:t>
      </w:r>
      <w:r w:rsidRPr="00537965">
        <w:rPr>
          <w:rFonts w:ascii="Arial" w:hAnsi="Arial" w:cs="Arial"/>
          <w:sz w:val="24"/>
          <w:szCs w:val="24"/>
          <w:lang w:val="it-IT"/>
        </w:rPr>
        <w:t xml:space="preserve">; </w:t>
      </w:r>
    </w:p>
    <w:p w:rsidR="00DE18E5" w:rsidRPr="00DE18E5" w:rsidRDefault="00DE18E5" w:rsidP="00DE18E5">
      <w:pPr>
        <w:spacing w:line="360" w:lineRule="auto"/>
        <w:ind w:left="851"/>
        <w:jc w:val="both"/>
        <w:rPr>
          <w:rFonts w:ascii="Arial" w:hAnsi="Arial" w:cs="Arial"/>
          <w:sz w:val="24"/>
          <w:szCs w:val="24"/>
          <w:u w:val="single"/>
        </w:rPr>
      </w:pPr>
      <w:r w:rsidRPr="00DE18E5">
        <w:rPr>
          <w:rFonts w:ascii="Arial" w:hAnsi="Arial" w:cs="Arial"/>
          <w:sz w:val="24"/>
          <w:szCs w:val="24"/>
          <w:u w:val="single"/>
        </w:rPr>
        <w:t>Alte facilitati</w:t>
      </w:r>
    </w:p>
    <w:p w:rsidR="00DE18E5" w:rsidRPr="00537965" w:rsidRDefault="00DE18E5" w:rsidP="008E333B">
      <w:pPr>
        <w:pStyle w:val="ListParagraph"/>
        <w:numPr>
          <w:ilvl w:val="0"/>
          <w:numId w:val="84"/>
        </w:numPr>
        <w:spacing w:line="360" w:lineRule="auto"/>
        <w:jc w:val="both"/>
        <w:rPr>
          <w:rFonts w:ascii="Arial" w:hAnsi="Arial" w:cs="Arial"/>
          <w:sz w:val="24"/>
          <w:szCs w:val="24"/>
          <w:lang w:val="it-IT"/>
        </w:rPr>
      </w:pPr>
      <w:r w:rsidRPr="00537965">
        <w:rPr>
          <w:rFonts w:ascii="Arial" w:hAnsi="Arial" w:cs="Arial"/>
          <w:sz w:val="24"/>
          <w:szCs w:val="24"/>
          <w:lang w:val="it-IT"/>
        </w:rPr>
        <w:t>Unitate de receptie namol provenit de la fosele septice</w:t>
      </w:r>
    </w:p>
    <w:p w:rsidR="0022437F" w:rsidRDefault="0022437F">
      <w:pPr>
        <w:spacing w:after="0" w:line="240" w:lineRule="auto"/>
        <w:rPr>
          <w:rFonts w:ascii="Arial" w:hAnsi="Arial" w:cs="Arial"/>
          <w:sz w:val="24"/>
          <w:szCs w:val="24"/>
        </w:rPr>
      </w:pPr>
      <w:r>
        <w:rPr>
          <w:rFonts w:ascii="Arial" w:hAnsi="Arial" w:cs="Arial"/>
          <w:sz w:val="24"/>
          <w:szCs w:val="24"/>
        </w:rPr>
        <w:br w:type="page"/>
      </w:r>
    </w:p>
    <w:p w:rsidR="00DE18E5" w:rsidRPr="006A3C00" w:rsidRDefault="00DE18E5" w:rsidP="00244816">
      <w:pPr>
        <w:spacing w:line="360" w:lineRule="auto"/>
        <w:ind w:left="851"/>
        <w:jc w:val="both"/>
        <w:rPr>
          <w:rFonts w:ascii="Arial" w:hAnsi="Arial" w:cs="Arial"/>
          <w:sz w:val="24"/>
          <w:szCs w:val="24"/>
        </w:rPr>
      </w:pPr>
    </w:p>
    <w:p w:rsidR="00E2450A" w:rsidRPr="0085526B" w:rsidRDefault="00395F49" w:rsidP="007E13F4">
      <w:pPr>
        <w:pStyle w:val="Subsubtitlu"/>
      </w:pPr>
      <w:bookmarkStart w:id="403" w:name="_Toc369259446"/>
      <w:r>
        <w:t>2.16</w:t>
      </w:r>
      <w:r w:rsidR="00E2450A">
        <w:t>.2.3. Concluzii infrastructura apa uzata aglomerarea Liesti</w:t>
      </w:r>
      <w:bookmarkEnd w:id="403"/>
    </w:p>
    <w:p w:rsidR="00E2450A" w:rsidRDefault="00E2450A" w:rsidP="001B4840">
      <w:pPr>
        <w:spacing w:line="360" w:lineRule="auto"/>
        <w:ind w:left="708"/>
        <w:jc w:val="both"/>
        <w:rPr>
          <w:rFonts w:ascii="Arial" w:hAnsi="Arial" w:cs="Arial"/>
          <w:sz w:val="24"/>
          <w:szCs w:val="24"/>
        </w:rPr>
      </w:pPr>
    </w:p>
    <w:p w:rsidR="003A118E" w:rsidRPr="00E6563A" w:rsidRDefault="003A118E" w:rsidP="003A118E">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 xml:space="preserve">el2.16- 14 </w:t>
      </w:r>
      <w:r w:rsidR="006A3C00">
        <w:rPr>
          <w:rFonts w:ascii="Arial" w:hAnsi="Arial" w:cs="Arial"/>
          <w:b/>
          <w:bCs/>
          <w:sz w:val="20"/>
          <w:lang w:val="it-IT"/>
        </w:rPr>
        <w:t>–Concluzii infrastructura apa uzata aglomerarea Liesti</w:t>
      </w:r>
    </w:p>
    <w:tbl>
      <w:tblPr>
        <w:tblStyle w:val="TableGrid"/>
        <w:tblW w:w="0" w:type="auto"/>
        <w:tblInd w:w="708" w:type="dxa"/>
        <w:tblLook w:val="04A0" w:firstRow="1" w:lastRow="0" w:firstColumn="1" w:lastColumn="0" w:noHBand="0" w:noVBand="1"/>
      </w:tblPr>
      <w:tblGrid>
        <w:gridCol w:w="1101"/>
        <w:gridCol w:w="2552"/>
        <w:gridCol w:w="5459"/>
      </w:tblGrid>
      <w:tr w:rsidR="00E2450A" w:rsidRPr="003A118E" w:rsidTr="00E2450A">
        <w:tc>
          <w:tcPr>
            <w:tcW w:w="1101" w:type="dxa"/>
          </w:tcPr>
          <w:p w:rsidR="00E2450A" w:rsidRPr="003A118E" w:rsidRDefault="00E2450A" w:rsidP="003A118E">
            <w:pPr>
              <w:spacing w:line="360" w:lineRule="auto"/>
              <w:jc w:val="center"/>
              <w:rPr>
                <w:rFonts w:ascii="Arial" w:hAnsi="Arial" w:cs="Arial"/>
                <w:b/>
                <w:sz w:val="24"/>
                <w:szCs w:val="24"/>
              </w:rPr>
            </w:pPr>
            <w:r w:rsidRPr="003A118E">
              <w:rPr>
                <w:rFonts w:ascii="Arial" w:hAnsi="Arial" w:cs="Arial"/>
                <w:b/>
                <w:sz w:val="24"/>
                <w:szCs w:val="24"/>
              </w:rPr>
              <w:t>Nr. crt.</w:t>
            </w:r>
          </w:p>
        </w:tc>
        <w:tc>
          <w:tcPr>
            <w:tcW w:w="2552" w:type="dxa"/>
          </w:tcPr>
          <w:p w:rsidR="00E2450A" w:rsidRPr="003A118E" w:rsidRDefault="00E2450A" w:rsidP="003A118E">
            <w:pPr>
              <w:spacing w:line="360" w:lineRule="auto"/>
              <w:jc w:val="center"/>
              <w:rPr>
                <w:rFonts w:ascii="Arial" w:hAnsi="Arial" w:cs="Arial"/>
                <w:b/>
                <w:sz w:val="24"/>
                <w:szCs w:val="24"/>
              </w:rPr>
            </w:pPr>
            <w:r w:rsidRPr="003A118E">
              <w:rPr>
                <w:rFonts w:ascii="Arial" w:hAnsi="Arial" w:cs="Arial"/>
                <w:b/>
                <w:sz w:val="24"/>
                <w:szCs w:val="24"/>
              </w:rPr>
              <w:t>Componenta</w:t>
            </w:r>
          </w:p>
        </w:tc>
        <w:tc>
          <w:tcPr>
            <w:tcW w:w="5459" w:type="dxa"/>
          </w:tcPr>
          <w:p w:rsidR="00E2450A" w:rsidRPr="003A118E" w:rsidRDefault="004978E7" w:rsidP="003A118E">
            <w:pPr>
              <w:spacing w:line="360" w:lineRule="auto"/>
              <w:jc w:val="center"/>
              <w:rPr>
                <w:rFonts w:ascii="Arial" w:hAnsi="Arial" w:cs="Arial"/>
                <w:b/>
                <w:sz w:val="24"/>
                <w:szCs w:val="24"/>
              </w:rPr>
            </w:pPr>
            <w:r>
              <w:rPr>
                <w:rFonts w:ascii="Arial" w:hAnsi="Arial" w:cs="Arial"/>
                <w:b/>
                <w:sz w:val="24"/>
                <w:szCs w:val="24"/>
              </w:rPr>
              <w:t>Concluzii</w:t>
            </w:r>
          </w:p>
        </w:tc>
      </w:tr>
      <w:tr w:rsidR="003A118E" w:rsidTr="003A118E">
        <w:tc>
          <w:tcPr>
            <w:tcW w:w="1101" w:type="dxa"/>
            <w:vMerge w:val="restart"/>
            <w:vAlign w:val="center"/>
          </w:tcPr>
          <w:p w:rsidR="003A118E" w:rsidRPr="003A118E" w:rsidRDefault="003A118E" w:rsidP="003A118E">
            <w:pPr>
              <w:spacing w:line="360" w:lineRule="auto"/>
              <w:jc w:val="center"/>
              <w:rPr>
                <w:rFonts w:ascii="Arial" w:hAnsi="Arial" w:cs="Arial"/>
                <w:b/>
                <w:sz w:val="24"/>
                <w:szCs w:val="24"/>
              </w:rPr>
            </w:pPr>
            <w:r w:rsidRPr="003A118E">
              <w:rPr>
                <w:rFonts w:ascii="Arial" w:hAnsi="Arial" w:cs="Arial"/>
                <w:b/>
                <w:sz w:val="24"/>
                <w:szCs w:val="24"/>
              </w:rPr>
              <w:t>1</w:t>
            </w:r>
          </w:p>
        </w:tc>
        <w:tc>
          <w:tcPr>
            <w:tcW w:w="2552" w:type="dxa"/>
            <w:vMerge w:val="restart"/>
            <w:vAlign w:val="center"/>
          </w:tcPr>
          <w:p w:rsidR="003A118E" w:rsidRPr="003A118E" w:rsidRDefault="003A118E" w:rsidP="00DE18E5">
            <w:pPr>
              <w:spacing w:line="360" w:lineRule="auto"/>
              <w:rPr>
                <w:rFonts w:ascii="Arial" w:hAnsi="Arial" w:cs="Arial"/>
                <w:b/>
                <w:sz w:val="24"/>
                <w:szCs w:val="24"/>
              </w:rPr>
            </w:pPr>
            <w:r w:rsidRPr="003A118E">
              <w:rPr>
                <w:rFonts w:ascii="Arial" w:hAnsi="Arial" w:cs="Arial"/>
                <w:b/>
                <w:sz w:val="24"/>
                <w:szCs w:val="24"/>
              </w:rPr>
              <w:t>Retele de canalizare</w:t>
            </w:r>
          </w:p>
        </w:tc>
        <w:tc>
          <w:tcPr>
            <w:tcW w:w="5459" w:type="dxa"/>
          </w:tcPr>
          <w:p w:rsidR="003A118E" w:rsidRDefault="003A118E" w:rsidP="006A3C00">
            <w:pPr>
              <w:spacing w:line="360" w:lineRule="auto"/>
              <w:jc w:val="both"/>
              <w:rPr>
                <w:rFonts w:ascii="Arial" w:hAnsi="Arial" w:cs="Arial"/>
                <w:sz w:val="24"/>
                <w:szCs w:val="24"/>
              </w:rPr>
            </w:pPr>
            <w:r>
              <w:rPr>
                <w:rFonts w:ascii="Arial" w:hAnsi="Arial" w:cs="Arial"/>
                <w:sz w:val="24"/>
                <w:szCs w:val="24"/>
              </w:rPr>
              <w:t>Liesti</w:t>
            </w:r>
          </w:p>
          <w:p w:rsidR="003A118E" w:rsidRDefault="003A118E" w:rsidP="006A3C00">
            <w:pPr>
              <w:spacing w:line="360" w:lineRule="auto"/>
              <w:jc w:val="both"/>
              <w:rPr>
                <w:rFonts w:ascii="Arial" w:hAnsi="Arial" w:cs="Arial"/>
                <w:sz w:val="24"/>
                <w:szCs w:val="24"/>
              </w:rPr>
            </w:pPr>
            <w:r>
              <w:rPr>
                <w:rFonts w:ascii="Arial" w:hAnsi="Arial" w:cs="Arial"/>
                <w:sz w:val="24"/>
                <w:szCs w:val="24"/>
              </w:rPr>
              <w:t>Reteaua de canalizare existenta este in stare precara.</w:t>
            </w:r>
          </w:p>
        </w:tc>
      </w:tr>
      <w:tr w:rsidR="003A118E" w:rsidTr="003A118E">
        <w:tc>
          <w:tcPr>
            <w:tcW w:w="1101" w:type="dxa"/>
            <w:vMerge/>
            <w:vAlign w:val="center"/>
          </w:tcPr>
          <w:p w:rsidR="003A118E" w:rsidRPr="003A118E" w:rsidRDefault="003A118E" w:rsidP="003A118E">
            <w:pPr>
              <w:spacing w:line="360" w:lineRule="auto"/>
              <w:jc w:val="center"/>
              <w:rPr>
                <w:rFonts w:ascii="Arial" w:hAnsi="Arial" w:cs="Arial"/>
                <w:b/>
                <w:sz w:val="24"/>
                <w:szCs w:val="24"/>
              </w:rPr>
            </w:pPr>
          </w:p>
        </w:tc>
        <w:tc>
          <w:tcPr>
            <w:tcW w:w="2552" w:type="dxa"/>
            <w:vMerge/>
            <w:vAlign w:val="center"/>
          </w:tcPr>
          <w:p w:rsidR="003A118E" w:rsidRPr="003A118E" w:rsidRDefault="003A118E" w:rsidP="003A118E">
            <w:pPr>
              <w:spacing w:line="360" w:lineRule="auto"/>
              <w:jc w:val="center"/>
              <w:rPr>
                <w:rFonts w:ascii="Arial" w:hAnsi="Arial" w:cs="Arial"/>
                <w:b/>
                <w:sz w:val="24"/>
                <w:szCs w:val="24"/>
              </w:rPr>
            </w:pPr>
          </w:p>
        </w:tc>
        <w:tc>
          <w:tcPr>
            <w:tcW w:w="5459" w:type="dxa"/>
          </w:tcPr>
          <w:p w:rsidR="003A118E" w:rsidRDefault="003A118E" w:rsidP="006A3C00">
            <w:pPr>
              <w:spacing w:line="360" w:lineRule="auto"/>
              <w:jc w:val="both"/>
              <w:rPr>
                <w:rFonts w:ascii="Arial" w:hAnsi="Arial" w:cs="Arial"/>
                <w:sz w:val="24"/>
                <w:szCs w:val="24"/>
              </w:rPr>
            </w:pPr>
            <w:r>
              <w:rPr>
                <w:rFonts w:ascii="Arial" w:hAnsi="Arial" w:cs="Arial"/>
                <w:sz w:val="24"/>
                <w:szCs w:val="24"/>
              </w:rPr>
              <w:t>Ivesti</w:t>
            </w:r>
          </w:p>
          <w:p w:rsidR="003A118E" w:rsidRDefault="003A118E" w:rsidP="006A3C00">
            <w:pPr>
              <w:spacing w:line="360" w:lineRule="auto"/>
              <w:jc w:val="both"/>
              <w:rPr>
                <w:rFonts w:ascii="Arial" w:hAnsi="Arial" w:cs="Arial"/>
                <w:sz w:val="24"/>
                <w:szCs w:val="24"/>
              </w:rPr>
            </w:pPr>
            <w:r>
              <w:rPr>
                <w:rFonts w:ascii="Arial" w:hAnsi="Arial" w:cs="Arial"/>
                <w:sz w:val="24"/>
                <w:szCs w:val="24"/>
              </w:rPr>
              <w:t>Nu au fost constate.</w:t>
            </w:r>
          </w:p>
        </w:tc>
      </w:tr>
      <w:tr w:rsidR="00E2450A" w:rsidTr="003A118E">
        <w:tc>
          <w:tcPr>
            <w:tcW w:w="1101" w:type="dxa"/>
            <w:vAlign w:val="center"/>
          </w:tcPr>
          <w:p w:rsidR="00E2450A" w:rsidRPr="003A118E" w:rsidRDefault="003A118E" w:rsidP="003A118E">
            <w:pPr>
              <w:spacing w:line="360" w:lineRule="auto"/>
              <w:jc w:val="center"/>
              <w:rPr>
                <w:rFonts w:ascii="Arial" w:hAnsi="Arial" w:cs="Arial"/>
                <w:b/>
                <w:sz w:val="24"/>
                <w:szCs w:val="24"/>
              </w:rPr>
            </w:pPr>
            <w:r w:rsidRPr="003A118E">
              <w:rPr>
                <w:rFonts w:ascii="Arial" w:hAnsi="Arial" w:cs="Arial"/>
                <w:b/>
                <w:sz w:val="24"/>
                <w:szCs w:val="24"/>
              </w:rPr>
              <w:t>2</w:t>
            </w:r>
          </w:p>
        </w:tc>
        <w:tc>
          <w:tcPr>
            <w:tcW w:w="2552" w:type="dxa"/>
            <w:vAlign w:val="center"/>
          </w:tcPr>
          <w:p w:rsidR="00E2450A" w:rsidRPr="003A118E" w:rsidRDefault="003A118E" w:rsidP="00DE18E5">
            <w:pPr>
              <w:spacing w:line="360" w:lineRule="auto"/>
              <w:rPr>
                <w:rFonts w:ascii="Arial" w:hAnsi="Arial" w:cs="Arial"/>
                <w:b/>
                <w:sz w:val="24"/>
                <w:szCs w:val="24"/>
              </w:rPr>
            </w:pPr>
            <w:r w:rsidRPr="003A118E">
              <w:rPr>
                <w:rFonts w:ascii="Arial" w:hAnsi="Arial" w:cs="Arial"/>
                <w:b/>
                <w:sz w:val="24"/>
                <w:szCs w:val="24"/>
              </w:rPr>
              <w:t>Statii de pompare apa uzata</w:t>
            </w:r>
          </w:p>
        </w:tc>
        <w:tc>
          <w:tcPr>
            <w:tcW w:w="5459" w:type="dxa"/>
          </w:tcPr>
          <w:p w:rsidR="00E2450A" w:rsidRDefault="003A118E" w:rsidP="006A3C00">
            <w:pPr>
              <w:spacing w:line="360" w:lineRule="auto"/>
              <w:jc w:val="both"/>
              <w:rPr>
                <w:rFonts w:ascii="Arial" w:hAnsi="Arial" w:cs="Arial"/>
                <w:sz w:val="24"/>
                <w:szCs w:val="24"/>
              </w:rPr>
            </w:pPr>
            <w:r>
              <w:rPr>
                <w:rFonts w:ascii="Arial" w:hAnsi="Arial" w:cs="Arial"/>
                <w:sz w:val="24"/>
                <w:szCs w:val="24"/>
              </w:rPr>
              <w:t>Nu exista</w:t>
            </w:r>
          </w:p>
        </w:tc>
      </w:tr>
      <w:tr w:rsidR="003A118E" w:rsidTr="003A118E">
        <w:tc>
          <w:tcPr>
            <w:tcW w:w="1101" w:type="dxa"/>
            <w:vAlign w:val="center"/>
          </w:tcPr>
          <w:p w:rsidR="003A118E" w:rsidRPr="003A118E" w:rsidRDefault="003A118E" w:rsidP="003A118E">
            <w:pPr>
              <w:spacing w:line="360" w:lineRule="auto"/>
              <w:jc w:val="center"/>
              <w:rPr>
                <w:rFonts w:ascii="Arial" w:hAnsi="Arial" w:cs="Arial"/>
                <w:b/>
                <w:sz w:val="24"/>
                <w:szCs w:val="24"/>
              </w:rPr>
            </w:pPr>
            <w:r w:rsidRPr="003A118E">
              <w:rPr>
                <w:rFonts w:ascii="Arial" w:hAnsi="Arial" w:cs="Arial"/>
                <w:b/>
                <w:sz w:val="24"/>
                <w:szCs w:val="24"/>
              </w:rPr>
              <w:t>3</w:t>
            </w:r>
          </w:p>
        </w:tc>
        <w:tc>
          <w:tcPr>
            <w:tcW w:w="2552" w:type="dxa"/>
            <w:vAlign w:val="center"/>
          </w:tcPr>
          <w:p w:rsidR="003A118E" w:rsidRPr="003A118E" w:rsidRDefault="003A118E" w:rsidP="00DE18E5">
            <w:pPr>
              <w:spacing w:line="360" w:lineRule="auto"/>
              <w:rPr>
                <w:rFonts w:ascii="Arial" w:hAnsi="Arial" w:cs="Arial"/>
                <w:b/>
                <w:sz w:val="24"/>
                <w:szCs w:val="24"/>
              </w:rPr>
            </w:pPr>
            <w:r w:rsidRPr="003A118E">
              <w:rPr>
                <w:rFonts w:ascii="Arial" w:hAnsi="Arial" w:cs="Arial"/>
                <w:b/>
                <w:sz w:val="24"/>
                <w:szCs w:val="24"/>
              </w:rPr>
              <w:t>Statii de epurare</w:t>
            </w:r>
          </w:p>
        </w:tc>
        <w:tc>
          <w:tcPr>
            <w:tcW w:w="5459" w:type="dxa"/>
          </w:tcPr>
          <w:p w:rsidR="003A118E" w:rsidRDefault="003A118E" w:rsidP="006A3C00">
            <w:pPr>
              <w:spacing w:line="360" w:lineRule="auto"/>
              <w:jc w:val="both"/>
              <w:rPr>
                <w:rFonts w:ascii="Arial" w:hAnsi="Arial" w:cs="Arial"/>
                <w:sz w:val="24"/>
                <w:szCs w:val="24"/>
              </w:rPr>
            </w:pPr>
            <w:r>
              <w:rPr>
                <w:rFonts w:ascii="Arial" w:hAnsi="Arial" w:cs="Arial"/>
                <w:sz w:val="24"/>
                <w:szCs w:val="24"/>
              </w:rPr>
              <w:t>Liesti: nu exista</w:t>
            </w:r>
          </w:p>
          <w:p w:rsidR="003A118E" w:rsidRDefault="004978E7" w:rsidP="006A3C00">
            <w:pPr>
              <w:spacing w:line="360" w:lineRule="auto"/>
              <w:jc w:val="both"/>
              <w:rPr>
                <w:rFonts w:ascii="Arial" w:hAnsi="Arial" w:cs="Arial"/>
                <w:sz w:val="24"/>
                <w:szCs w:val="24"/>
              </w:rPr>
            </w:pPr>
            <w:r>
              <w:rPr>
                <w:rFonts w:ascii="Arial" w:hAnsi="Arial" w:cs="Arial"/>
                <w:sz w:val="24"/>
                <w:szCs w:val="24"/>
              </w:rPr>
              <w:t>Ivesti: SEAU</w:t>
            </w:r>
            <w:r w:rsidR="003A118E">
              <w:rPr>
                <w:rFonts w:ascii="Arial" w:hAnsi="Arial" w:cs="Arial"/>
                <w:sz w:val="24"/>
                <w:szCs w:val="24"/>
              </w:rPr>
              <w:t xml:space="preserve"> noua.</w:t>
            </w:r>
          </w:p>
        </w:tc>
      </w:tr>
    </w:tbl>
    <w:p w:rsidR="00EA0576" w:rsidRDefault="00EA0576" w:rsidP="001B4840">
      <w:pPr>
        <w:spacing w:line="360" w:lineRule="auto"/>
        <w:ind w:left="708"/>
        <w:jc w:val="both"/>
        <w:rPr>
          <w:rFonts w:ascii="Arial" w:hAnsi="Arial" w:cs="Arial"/>
          <w:sz w:val="24"/>
          <w:szCs w:val="24"/>
        </w:rPr>
      </w:pPr>
    </w:p>
    <w:p w:rsidR="00227A02" w:rsidRPr="0085526B" w:rsidRDefault="00227A02" w:rsidP="007E13F4">
      <w:pPr>
        <w:pStyle w:val="Subsubtitlu"/>
      </w:pPr>
      <w:bookmarkStart w:id="404" w:name="_Toc369259447"/>
      <w:r>
        <w:t>2.1</w:t>
      </w:r>
      <w:r w:rsidR="00395F49">
        <w:t>6</w:t>
      </w:r>
      <w:r>
        <w:t>.</w:t>
      </w:r>
      <w:r w:rsidR="0022437F">
        <w:t>2.</w:t>
      </w:r>
      <w:r w:rsidR="00E2450A">
        <w:t>4</w:t>
      </w:r>
      <w:r w:rsidRPr="0085526B">
        <w:t>. Proiecte in derulare</w:t>
      </w:r>
      <w:bookmarkEnd w:id="404"/>
    </w:p>
    <w:p w:rsidR="00EA0576" w:rsidRDefault="0054605E" w:rsidP="00BC077A">
      <w:pPr>
        <w:pStyle w:val="Textnormal"/>
      </w:pPr>
      <w:r>
        <w:t xml:space="preserve">In cadrul proiectului POS Mediu, finantat prin Fondul de Coeziune, sunt in </w:t>
      </w:r>
      <w:r w:rsidR="00EA0576">
        <w:t>derulare lucrari de constructie, dupa cum urmeaza:</w:t>
      </w:r>
    </w:p>
    <w:p w:rsidR="00EA0576" w:rsidRDefault="00EA0576" w:rsidP="00BC077A">
      <w:pPr>
        <w:pStyle w:val="Textnormal"/>
      </w:pPr>
      <w:r>
        <w:t>S</w:t>
      </w:r>
      <w:r w:rsidR="0054605E">
        <w:t>tatie de epurare a apel</w:t>
      </w:r>
      <w:r>
        <w:t>or uzate pentru aglomerarea Liesti;</w:t>
      </w:r>
    </w:p>
    <w:p w:rsidR="00EA0576" w:rsidRDefault="00EA0576" w:rsidP="00BC077A">
      <w:pPr>
        <w:pStyle w:val="Textnormal"/>
      </w:pPr>
      <w:r>
        <w:t>Extindere retele de canalizare – 154,392km</w:t>
      </w:r>
    </w:p>
    <w:p w:rsidR="00EA0576" w:rsidRDefault="00EA0576" w:rsidP="00BC077A">
      <w:pPr>
        <w:pStyle w:val="Textnormal"/>
      </w:pPr>
      <w:r>
        <w:t>Statii de pompare apa uzata – 19 buc</w:t>
      </w:r>
    </w:p>
    <w:p w:rsidR="00EA0576" w:rsidRDefault="00EA0576" w:rsidP="00BC077A">
      <w:pPr>
        <w:pStyle w:val="Textnormal"/>
      </w:pPr>
      <w:r>
        <w:t>Sistem SCADA – 1 buc</w:t>
      </w:r>
    </w:p>
    <w:p w:rsidR="0054605E" w:rsidRDefault="0054605E" w:rsidP="00BC077A">
      <w:pPr>
        <w:pStyle w:val="Textnormal"/>
      </w:pPr>
      <w:r>
        <w:t>Termenul de finalizare a lucrarilor este anul 2015.</w:t>
      </w:r>
    </w:p>
    <w:p w:rsidR="00DE18E5" w:rsidRPr="0085526B" w:rsidRDefault="00DE18E5" w:rsidP="007E13F4">
      <w:pPr>
        <w:pStyle w:val="Subsubtitlu"/>
      </w:pPr>
      <w:bookmarkStart w:id="405" w:name="_Toc369259448"/>
      <w:r>
        <w:t>2.1</w:t>
      </w:r>
      <w:r w:rsidR="0022437F">
        <w:t>7</w:t>
      </w:r>
      <w:r>
        <w:t>. Facilitati existente si realizari actuale in zona rurala</w:t>
      </w:r>
      <w:bookmarkEnd w:id="405"/>
    </w:p>
    <w:p w:rsidR="00DE18E5" w:rsidRDefault="00DE18E5" w:rsidP="00BC077A">
      <w:pPr>
        <w:pStyle w:val="Textnormal"/>
      </w:pPr>
    </w:p>
    <w:p w:rsidR="00DE18E5" w:rsidRPr="0085526B" w:rsidRDefault="00535C40" w:rsidP="007E13F4">
      <w:pPr>
        <w:pStyle w:val="Subsubtitlu"/>
      </w:pPr>
      <w:bookmarkStart w:id="406" w:name="_Toc369259449"/>
      <w:r>
        <w:t>2.1</w:t>
      </w:r>
      <w:r w:rsidR="00395F49">
        <w:t>7</w:t>
      </w:r>
      <w:r>
        <w:t>.</w:t>
      </w:r>
      <w:r w:rsidR="00DE18E5">
        <w:t>1 Infrastructura de alimentare cu apa</w:t>
      </w:r>
      <w:bookmarkEnd w:id="406"/>
    </w:p>
    <w:p w:rsidR="00DE18E5" w:rsidRDefault="00DE18E5" w:rsidP="00BC077A">
      <w:pPr>
        <w:pStyle w:val="Textnormal"/>
      </w:pPr>
      <w:r>
        <w:t>In tabelul de mai jos este prezentata situatia curenta in ceea ce priveste furnizarea de apa in zonele rurale din judetul Galati.Detalii sunt prezentate in Anexa 2.8.</w:t>
      </w:r>
    </w:p>
    <w:p w:rsidR="00DE18E5" w:rsidRDefault="00DE18E5" w:rsidP="00BC077A">
      <w:pPr>
        <w:pStyle w:val="Textnormal"/>
      </w:pPr>
    </w:p>
    <w:tbl>
      <w:tblPr>
        <w:tblW w:w="9219" w:type="dxa"/>
        <w:tblInd w:w="103" w:type="dxa"/>
        <w:tblLayout w:type="fixed"/>
        <w:tblLook w:val="04A0" w:firstRow="1" w:lastRow="0" w:firstColumn="1" w:lastColumn="0" w:noHBand="0" w:noVBand="1"/>
      </w:tblPr>
      <w:tblGrid>
        <w:gridCol w:w="998"/>
        <w:gridCol w:w="1559"/>
        <w:gridCol w:w="850"/>
        <w:gridCol w:w="993"/>
        <w:gridCol w:w="850"/>
        <w:gridCol w:w="709"/>
        <w:gridCol w:w="850"/>
        <w:gridCol w:w="709"/>
        <w:gridCol w:w="708"/>
        <w:gridCol w:w="993"/>
      </w:tblGrid>
      <w:tr w:rsidR="00ED1FAC" w:rsidRPr="00DB751E" w:rsidTr="003F76CF">
        <w:trPr>
          <w:trHeight w:val="300"/>
        </w:trPr>
        <w:tc>
          <w:tcPr>
            <w:tcW w:w="25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1FAC" w:rsidRPr="00DB751E" w:rsidRDefault="00ED1FAC" w:rsidP="00DE18E5">
            <w:pPr>
              <w:spacing w:after="0" w:line="240" w:lineRule="auto"/>
              <w:jc w:val="center"/>
              <w:rPr>
                <w:rFonts w:ascii="Arial" w:eastAsia="Times New Roman" w:hAnsi="Arial" w:cs="Arial"/>
                <w:b/>
                <w:bCs/>
                <w:color w:val="000000"/>
                <w:sz w:val="20"/>
                <w:szCs w:val="20"/>
                <w:lang w:eastAsia="ro-RO"/>
              </w:rPr>
            </w:pPr>
            <w:r w:rsidRPr="00DB751E">
              <w:rPr>
                <w:rFonts w:ascii="Arial" w:eastAsia="Times New Roman" w:hAnsi="Arial" w:cs="Arial"/>
                <w:b/>
                <w:bCs/>
                <w:color w:val="000000"/>
                <w:sz w:val="20"/>
                <w:szCs w:val="20"/>
                <w:lang w:eastAsia="ro-RO"/>
              </w:rPr>
              <w:t>Zona de Alimentare cu apa</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D1FAC" w:rsidRPr="00DB751E" w:rsidRDefault="00ED1FAC" w:rsidP="00535C40">
            <w:pPr>
              <w:spacing w:after="0" w:line="240" w:lineRule="auto"/>
              <w:ind w:left="113" w:right="113"/>
              <w:jc w:val="center"/>
              <w:rPr>
                <w:rFonts w:ascii="Arial" w:eastAsia="Times New Roman" w:hAnsi="Arial" w:cs="Arial"/>
                <w:b/>
                <w:bCs/>
                <w:sz w:val="20"/>
                <w:szCs w:val="20"/>
                <w:lang w:eastAsia="ro-RO"/>
              </w:rPr>
            </w:pPr>
            <w:r w:rsidRPr="00DB751E">
              <w:rPr>
                <w:rFonts w:ascii="Arial" w:eastAsia="Times New Roman" w:hAnsi="Arial" w:cs="Arial"/>
                <w:b/>
                <w:bCs/>
                <w:sz w:val="20"/>
                <w:szCs w:val="20"/>
                <w:lang w:eastAsia="ro-RO"/>
              </w:rPr>
              <w:t>Populatie</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D1FAC" w:rsidRPr="00DB751E" w:rsidRDefault="00ED1FAC" w:rsidP="00F24462">
            <w:pPr>
              <w:spacing w:after="0" w:line="240" w:lineRule="auto"/>
              <w:ind w:left="113" w:right="113"/>
              <w:jc w:val="center"/>
              <w:rPr>
                <w:rFonts w:ascii="Arial" w:eastAsia="Times New Roman" w:hAnsi="Arial" w:cs="Arial"/>
                <w:b/>
                <w:bCs/>
                <w:sz w:val="20"/>
                <w:szCs w:val="20"/>
                <w:lang w:eastAsia="ro-RO"/>
              </w:rPr>
            </w:pPr>
            <w:r w:rsidRPr="00DB751E">
              <w:rPr>
                <w:rFonts w:ascii="Arial" w:eastAsia="Times New Roman" w:hAnsi="Arial" w:cs="Arial"/>
                <w:b/>
                <w:bCs/>
                <w:sz w:val="20"/>
                <w:szCs w:val="20"/>
                <w:lang w:eastAsia="ro-RO"/>
              </w:rPr>
              <w:t>Grad de conectare</w:t>
            </w:r>
          </w:p>
        </w:tc>
        <w:tc>
          <w:tcPr>
            <w:tcW w:w="1559" w:type="dxa"/>
            <w:gridSpan w:val="2"/>
            <w:vMerge w:val="restart"/>
            <w:tcBorders>
              <w:top w:val="single" w:sz="4" w:space="0" w:color="auto"/>
              <w:left w:val="single" w:sz="4" w:space="0" w:color="auto"/>
              <w:right w:val="single" w:sz="4" w:space="0" w:color="auto"/>
            </w:tcBorders>
            <w:vAlign w:val="center"/>
          </w:tcPr>
          <w:p w:rsidR="00ED1FAC" w:rsidRPr="00DB751E" w:rsidRDefault="00ED1FAC" w:rsidP="00A25E05">
            <w:pPr>
              <w:spacing w:after="0" w:line="240" w:lineRule="auto"/>
              <w:jc w:val="center"/>
              <w:rPr>
                <w:rFonts w:ascii="Arial" w:eastAsia="Times New Roman" w:hAnsi="Arial" w:cs="Arial"/>
                <w:b/>
                <w:bCs/>
                <w:sz w:val="20"/>
                <w:szCs w:val="20"/>
                <w:lang w:eastAsia="ro-RO"/>
              </w:rPr>
            </w:pPr>
            <w:r>
              <w:rPr>
                <w:rFonts w:ascii="Arial" w:eastAsia="Times New Roman" w:hAnsi="Arial" w:cs="Arial"/>
                <w:b/>
                <w:bCs/>
                <w:sz w:val="20"/>
                <w:szCs w:val="20"/>
                <w:lang w:eastAsia="ro-RO"/>
              </w:rPr>
              <w:t>Sursa</w:t>
            </w:r>
          </w:p>
        </w:tc>
        <w:tc>
          <w:tcPr>
            <w:tcW w:w="850" w:type="dxa"/>
            <w:vMerge w:val="restart"/>
            <w:tcBorders>
              <w:top w:val="single" w:sz="4" w:space="0" w:color="auto"/>
              <w:left w:val="single" w:sz="4" w:space="0" w:color="auto"/>
              <w:right w:val="single" w:sz="4" w:space="0" w:color="auto"/>
            </w:tcBorders>
            <w:textDirection w:val="btLr"/>
            <w:vAlign w:val="center"/>
          </w:tcPr>
          <w:p w:rsidR="00ED1FAC" w:rsidRDefault="00ED1FAC" w:rsidP="00ED1FAC">
            <w:pPr>
              <w:spacing w:after="0" w:line="240" w:lineRule="auto"/>
              <w:ind w:left="113" w:right="113"/>
              <w:jc w:val="center"/>
              <w:rPr>
                <w:rFonts w:ascii="Arial" w:eastAsia="Times New Roman" w:hAnsi="Arial" w:cs="Arial"/>
                <w:b/>
                <w:bCs/>
                <w:sz w:val="20"/>
                <w:szCs w:val="20"/>
                <w:lang w:eastAsia="ro-RO"/>
              </w:rPr>
            </w:pPr>
            <w:r>
              <w:rPr>
                <w:rFonts w:ascii="Arial" w:eastAsia="Times New Roman" w:hAnsi="Arial" w:cs="Arial"/>
                <w:b/>
                <w:bCs/>
                <w:sz w:val="20"/>
                <w:szCs w:val="20"/>
                <w:lang w:eastAsia="ro-RO"/>
              </w:rPr>
              <w:t>Aductiune [m]</w:t>
            </w:r>
          </w:p>
        </w:tc>
        <w:tc>
          <w:tcPr>
            <w:tcW w:w="709" w:type="dxa"/>
            <w:vMerge w:val="restart"/>
            <w:tcBorders>
              <w:top w:val="single" w:sz="4" w:space="0" w:color="auto"/>
              <w:left w:val="single" w:sz="4" w:space="0" w:color="auto"/>
              <w:right w:val="single" w:sz="4" w:space="0" w:color="auto"/>
            </w:tcBorders>
            <w:textDirection w:val="btLr"/>
          </w:tcPr>
          <w:p w:rsidR="00ED1FAC" w:rsidRPr="00DB751E" w:rsidRDefault="00ED1FAC" w:rsidP="00D528F3">
            <w:pPr>
              <w:spacing w:after="0" w:line="240" w:lineRule="auto"/>
              <w:ind w:left="113" w:right="113"/>
              <w:jc w:val="center"/>
              <w:rPr>
                <w:rFonts w:ascii="Arial" w:eastAsia="Times New Roman" w:hAnsi="Arial" w:cs="Arial"/>
                <w:b/>
                <w:bCs/>
                <w:sz w:val="20"/>
                <w:szCs w:val="20"/>
                <w:lang w:eastAsia="ro-RO"/>
              </w:rPr>
            </w:pPr>
            <w:r>
              <w:rPr>
                <w:rFonts w:ascii="Arial" w:eastAsia="Times New Roman" w:hAnsi="Arial" w:cs="Arial"/>
                <w:b/>
                <w:bCs/>
                <w:sz w:val="20"/>
                <w:szCs w:val="20"/>
                <w:lang w:eastAsia="ro-RO"/>
              </w:rPr>
              <w:t>Capacitate de inmagazinare [mc]</w:t>
            </w:r>
          </w:p>
        </w:tc>
        <w:tc>
          <w:tcPr>
            <w:tcW w:w="708" w:type="dxa"/>
            <w:vMerge w:val="restart"/>
            <w:tcBorders>
              <w:top w:val="single" w:sz="4" w:space="0" w:color="auto"/>
              <w:left w:val="single" w:sz="4" w:space="0" w:color="auto"/>
              <w:right w:val="single" w:sz="4" w:space="0" w:color="auto"/>
            </w:tcBorders>
            <w:textDirection w:val="btLr"/>
            <w:vAlign w:val="center"/>
          </w:tcPr>
          <w:p w:rsidR="00ED1FAC" w:rsidRPr="00DB751E" w:rsidRDefault="00ED1FAC" w:rsidP="00D528F3">
            <w:pPr>
              <w:spacing w:after="0" w:line="240" w:lineRule="auto"/>
              <w:ind w:left="113" w:right="113"/>
              <w:jc w:val="center"/>
              <w:rPr>
                <w:rFonts w:ascii="Arial" w:eastAsia="Times New Roman" w:hAnsi="Arial" w:cs="Arial"/>
                <w:b/>
                <w:bCs/>
                <w:sz w:val="20"/>
                <w:szCs w:val="20"/>
                <w:lang w:eastAsia="ro-RO"/>
              </w:rPr>
            </w:pPr>
            <w:r>
              <w:rPr>
                <w:rFonts w:ascii="Arial" w:eastAsia="Times New Roman" w:hAnsi="Arial" w:cs="Arial"/>
                <w:b/>
                <w:bCs/>
                <w:sz w:val="20"/>
                <w:szCs w:val="20"/>
                <w:lang w:eastAsia="ro-RO"/>
              </w:rPr>
              <w:t>SP</w:t>
            </w:r>
          </w:p>
        </w:tc>
        <w:tc>
          <w:tcPr>
            <w:tcW w:w="993" w:type="dxa"/>
            <w:vMerge w:val="restart"/>
            <w:tcBorders>
              <w:top w:val="single" w:sz="4" w:space="0" w:color="auto"/>
              <w:left w:val="single" w:sz="4" w:space="0" w:color="auto"/>
              <w:right w:val="single" w:sz="4" w:space="0" w:color="auto"/>
            </w:tcBorders>
            <w:textDirection w:val="btLr"/>
          </w:tcPr>
          <w:p w:rsidR="00ED1FAC" w:rsidRPr="00DB751E" w:rsidRDefault="00ED1FAC" w:rsidP="00D528F3">
            <w:pPr>
              <w:ind w:left="113" w:right="113"/>
              <w:jc w:val="center"/>
              <w:rPr>
                <w:rFonts w:ascii="Arial" w:eastAsia="Times New Roman" w:hAnsi="Arial" w:cs="Arial"/>
                <w:b/>
                <w:bCs/>
                <w:sz w:val="20"/>
                <w:szCs w:val="20"/>
                <w:lang w:eastAsia="ro-RO"/>
              </w:rPr>
            </w:pPr>
            <w:r>
              <w:rPr>
                <w:rFonts w:ascii="Arial" w:eastAsia="Times New Roman" w:hAnsi="Arial" w:cs="Arial"/>
                <w:b/>
                <w:bCs/>
                <w:sz w:val="20"/>
                <w:szCs w:val="20"/>
                <w:lang w:eastAsia="ro-RO"/>
              </w:rPr>
              <w:t>Retea de distributie [m]</w:t>
            </w:r>
          </w:p>
        </w:tc>
      </w:tr>
      <w:tr w:rsidR="00ED1FAC" w:rsidRPr="00DB751E" w:rsidTr="003F76CF">
        <w:trPr>
          <w:cantSplit/>
          <w:trHeight w:val="1368"/>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ED1FAC" w:rsidRPr="00DB751E" w:rsidRDefault="00ED1FAC" w:rsidP="00270521">
            <w:pPr>
              <w:spacing w:after="0" w:line="240" w:lineRule="auto"/>
              <w:jc w:val="center"/>
              <w:rPr>
                <w:rFonts w:ascii="Arial" w:eastAsia="Times New Roman" w:hAnsi="Arial" w:cs="Arial"/>
                <w:b/>
                <w:bCs/>
                <w:color w:val="000000"/>
                <w:sz w:val="20"/>
                <w:szCs w:val="20"/>
                <w:lang w:eastAsia="ro-RO"/>
              </w:rPr>
            </w:pPr>
            <w:r w:rsidRPr="00DB751E">
              <w:rPr>
                <w:rFonts w:ascii="Arial" w:eastAsia="Times New Roman" w:hAnsi="Arial" w:cs="Arial"/>
                <w:b/>
                <w:bCs/>
                <w:color w:val="000000"/>
                <w:sz w:val="20"/>
                <w:szCs w:val="20"/>
                <w:lang w:eastAsia="ro-RO"/>
              </w:rPr>
              <w:t>Cod Zona</w:t>
            </w:r>
          </w:p>
        </w:tc>
        <w:tc>
          <w:tcPr>
            <w:tcW w:w="1559" w:type="dxa"/>
            <w:tcBorders>
              <w:top w:val="nil"/>
              <w:left w:val="nil"/>
              <w:bottom w:val="single" w:sz="4" w:space="0" w:color="auto"/>
              <w:right w:val="single" w:sz="4" w:space="0" w:color="auto"/>
            </w:tcBorders>
            <w:shd w:val="clear" w:color="auto" w:fill="auto"/>
            <w:noWrap/>
            <w:vAlign w:val="center"/>
            <w:hideMark/>
          </w:tcPr>
          <w:p w:rsidR="00ED1FAC" w:rsidRPr="00DB751E" w:rsidRDefault="00ED1FAC" w:rsidP="00270521">
            <w:pPr>
              <w:spacing w:after="0" w:line="240" w:lineRule="auto"/>
              <w:jc w:val="center"/>
              <w:rPr>
                <w:rFonts w:ascii="Arial" w:eastAsia="Times New Roman" w:hAnsi="Arial" w:cs="Arial"/>
                <w:b/>
                <w:bCs/>
                <w:color w:val="000000"/>
                <w:sz w:val="20"/>
                <w:szCs w:val="20"/>
                <w:lang w:eastAsia="ro-RO"/>
              </w:rPr>
            </w:pPr>
            <w:r w:rsidRPr="00DB751E">
              <w:rPr>
                <w:rFonts w:ascii="Arial" w:eastAsia="Times New Roman" w:hAnsi="Arial" w:cs="Arial"/>
                <w:b/>
                <w:bCs/>
                <w:color w:val="000000"/>
                <w:sz w:val="20"/>
                <w:szCs w:val="20"/>
                <w:lang w:eastAsia="ro-RO"/>
              </w:rPr>
              <w:t>Localitati componente</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D1FAC" w:rsidRPr="00DB751E" w:rsidRDefault="00ED1FAC" w:rsidP="00DE18E5">
            <w:pPr>
              <w:spacing w:after="0" w:line="240" w:lineRule="auto"/>
              <w:rPr>
                <w:rFonts w:ascii="Arial" w:eastAsia="Times New Roman" w:hAnsi="Arial" w:cs="Arial"/>
                <w:b/>
                <w:bCs/>
                <w:sz w:val="20"/>
                <w:szCs w:val="20"/>
                <w:lang w:eastAsia="ro-RO"/>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D1FAC" w:rsidRPr="00DB751E" w:rsidRDefault="00ED1FAC" w:rsidP="00DE18E5">
            <w:pPr>
              <w:spacing w:after="0" w:line="240" w:lineRule="auto"/>
              <w:rPr>
                <w:rFonts w:ascii="Arial" w:eastAsia="Times New Roman" w:hAnsi="Arial" w:cs="Arial"/>
                <w:b/>
                <w:bCs/>
                <w:sz w:val="20"/>
                <w:szCs w:val="20"/>
                <w:lang w:eastAsia="ro-RO"/>
              </w:rPr>
            </w:pPr>
          </w:p>
        </w:tc>
        <w:tc>
          <w:tcPr>
            <w:tcW w:w="1559" w:type="dxa"/>
            <w:gridSpan w:val="2"/>
            <w:vMerge/>
            <w:tcBorders>
              <w:left w:val="single" w:sz="4" w:space="0" w:color="auto"/>
              <w:bottom w:val="single" w:sz="4" w:space="0" w:color="auto"/>
              <w:right w:val="single" w:sz="4" w:space="0" w:color="auto"/>
            </w:tcBorders>
          </w:tcPr>
          <w:p w:rsidR="00ED1FAC" w:rsidRPr="00DB751E" w:rsidRDefault="00ED1FAC" w:rsidP="00A25E05">
            <w:pPr>
              <w:spacing w:after="0" w:line="240" w:lineRule="auto"/>
              <w:jc w:val="center"/>
              <w:rPr>
                <w:rFonts w:ascii="Arial" w:eastAsia="Times New Roman" w:hAnsi="Arial" w:cs="Arial"/>
                <w:b/>
                <w:bCs/>
                <w:sz w:val="20"/>
                <w:szCs w:val="20"/>
                <w:lang w:eastAsia="ro-RO"/>
              </w:rPr>
            </w:pPr>
          </w:p>
        </w:tc>
        <w:tc>
          <w:tcPr>
            <w:tcW w:w="850" w:type="dxa"/>
            <w:vMerge/>
            <w:tcBorders>
              <w:left w:val="single" w:sz="4" w:space="0" w:color="auto"/>
              <w:right w:val="single" w:sz="4" w:space="0" w:color="auto"/>
            </w:tcBorders>
          </w:tcPr>
          <w:p w:rsidR="00ED1FAC" w:rsidRPr="00DB751E" w:rsidRDefault="00ED1FAC" w:rsidP="00DE18E5">
            <w:pPr>
              <w:spacing w:after="0" w:line="240" w:lineRule="auto"/>
              <w:rPr>
                <w:rFonts w:ascii="Arial" w:eastAsia="Times New Roman" w:hAnsi="Arial" w:cs="Arial"/>
                <w:b/>
                <w:bCs/>
                <w:sz w:val="20"/>
                <w:szCs w:val="20"/>
                <w:lang w:eastAsia="ro-RO"/>
              </w:rPr>
            </w:pPr>
          </w:p>
        </w:tc>
        <w:tc>
          <w:tcPr>
            <w:tcW w:w="709" w:type="dxa"/>
            <w:vMerge/>
            <w:tcBorders>
              <w:left w:val="single" w:sz="4" w:space="0" w:color="auto"/>
              <w:bottom w:val="single" w:sz="4" w:space="0" w:color="auto"/>
              <w:right w:val="single" w:sz="4" w:space="0" w:color="auto"/>
            </w:tcBorders>
          </w:tcPr>
          <w:p w:rsidR="00ED1FAC" w:rsidRPr="00DB751E" w:rsidRDefault="00ED1FAC" w:rsidP="00DE18E5">
            <w:pPr>
              <w:spacing w:after="0" w:line="240" w:lineRule="auto"/>
              <w:rPr>
                <w:rFonts w:ascii="Arial" w:eastAsia="Times New Roman" w:hAnsi="Arial" w:cs="Arial"/>
                <w:b/>
                <w:bCs/>
                <w:sz w:val="20"/>
                <w:szCs w:val="20"/>
                <w:lang w:eastAsia="ro-RO"/>
              </w:rPr>
            </w:pPr>
          </w:p>
        </w:tc>
        <w:tc>
          <w:tcPr>
            <w:tcW w:w="708" w:type="dxa"/>
            <w:vMerge/>
            <w:tcBorders>
              <w:left w:val="single" w:sz="4" w:space="0" w:color="auto"/>
              <w:bottom w:val="single" w:sz="4" w:space="0" w:color="auto"/>
              <w:right w:val="single" w:sz="4" w:space="0" w:color="auto"/>
            </w:tcBorders>
          </w:tcPr>
          <w:p w:rsidR="00ED1FAC" w:rsidRPr="00DB751E" w:rsidRDefault="00ED1FAC" w:rsidP="00DE18E5">
            <w:pPr>
              <w:spacing w:after="0" w:line="240" w:lineRule="auto"/>
              <w:rPr>
                <w:rFonts w:ascii="Arial" w:eastAsia="Times New Roman" w:hAnsi="Arial" w:cs="Arial"/>
                <w:b/>
                <w:bCs/>
                <w:sz w:val="20"/>
                <w:szCs w:val="20"/>
                <w:lang w:eastAsia="ro-RO"/>
              </w:rPr>
            </w:pPr>
          </w:p>
        </w:tc>
        <w:tc>
          <w:tcPr>
            <w:tcW w:w="993" w:type="dxa"/>
            <w:vMerge/>
            <w:tcBorders>
              <w:left w:val="single" w:sz="4" w:space="0" w:color="auto"/>
              <w:bottom w:val="single" w:sz="4" w:space="0" w:color="auto"/>
              <w:right w:val="single" w:sz="4" w:space="0" w:color="auto"/>
            </w:tcBorders>
            <w:textDirection w:val="btLr"/>
          </w:tcPr>
          <w:p w:rsidR="00ED1FAC" w:rsidRPr="00DB751E" w:rsidRDefault="00ED1FAC" w:rsidP="00D528F3">
            <w:pPr>
              <w:spacing w:after="0" w:line="240" w:lineRule="auto"/>
              <w:ind w:left="113" w:right="113"/>
              <w:jc w:val="center"/>
              <w:rPr>
                <w:rFonts w:ascii="Arial" w:eastAsia="Times New Roman" w:hAnsi="Arial" w:cs="Arial"/>
                <w:b/>
                <w:bCs/>
                <w:sz w:val="20"/>
                <w:szCs w:val="20"/>
                <w:lang w:eastAsia="ro-RO"/>
              </w:rPr>
            </w:pPr>
          </w:p>
        </w:tc>
      </w:tr>
      <w:tr w:rsidR="003D6B26" w:rsidRPr="00DB751E" w:rsidTr="003D6B26">
        <w:trPr>
          <w:trHeight w:val="285"/>
        </w:trPr>
        <w:tc>
          <w:tcPr>
            <w:tcW w:w="998" w:type="dxa"/>
            <w:vMerge w:val="restart"/>
            <w:tcBorders>
              <w:top w:val="nil"/>
              <w:left w:val="single" w:sz="4" w:space="0" w:color="auto"/>
              <w:bottom w:val="single" w:sz="4" w:space="0" w:color="auto"/>
              <w:right w:val="single" w:sz="4" w:space="0" w:color="auto"/>
            </w:tcBorders>
            <w:vAlign w:val="center"/>
            <w:hideMark/>
          </w:tcPr>
          <w:p w:rsidR="003D6B26" w:rsidRPr="00295A17" w:rsidRDefault="003D6B26" w:rsidP="00DE18E5">
            <w:pPr>
              <w:spacing w:after="0" w:line="240" w:lineRule="auto"/>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001</w:t>
            </w:r>
          </w:p>
        </w:tc>
        <w:tc>
          <w:tcPr>
            <w:tcW w:w="1559" w:type="dxa"/>
            <w:tcBorders>
              <w:top w:val="nil"/>
              <w:left w:val="nil"/>
              <w:bottom w:val="single" w:sz="4" w:space="0" w:color="auto"/>
              <w:right w:val="single" w:sz="4" w:space="0" w:color="auto"/>
            </w:tcBorders>
            <w:shd w:val="clear" w:color="auto" w:fill="auto"/>
            <w:noWrap/>
            <w:vAlign w:val="center"/>
            <w:hideMark/>
          </w:tcPr>
          <w:p w:rsidR="003D6B26" w:rsidRPr="004978E7" w:rsidRDefault="003D6B26" w:rsidP="003D6B26">
            <w:pPr>
              <w:spacing w:after="0" w:line="240" w:lineRule="auto"/>
              <w:rPr>
                <w:rFonts w:ascii="Arial" w:eastAsia="Times New Roman" w:hAnsi="Arial" w:cs="Arial"/>
                <w:sz w:val="20"/>
                <w:szCs w:val="20"/>
                <w:lang w:eastAsia="ro-RO"/>
              </w:rPr>
            </w:pPr>
            <w:r w:rsidRPr="004978E7">
              <w:rPr>
                <w:rFonts w:ascii="Arial" w:eastAsia="Times New Roman" w:hAnsi="Arial" w:cs="Arial"/>
                <w:sz w:val="20"/>
                <w:szCs w:val="20"/>
                <w:lang w:eastAsia="ro-RO"/>
              </w:rPr>
              <w:t>Sendreni</w:t>
            </w:r>
          </w:p>
        </w:tc>
        <w:tc>
          <w:tcPr>
            <w:tcW w:w="850" w:type="dxa"/>
            <w:tcBorders>
              <w:top w:val="nil"/>
              <w:left w:val="nil"/>
              <w:bottom w:val="single" w:sz="4" w:space="0" w:color="auto"/>
              <w:right w:val="single" w:sz="4" w:space="0" w:color="auto"/>
            </w:tcBorders>
            <w:shd w:val="clear" w:color="auto" w:fill="auto"/>
            <w:noWrap/>
            <w:vAlign w:val="center"/>
            <w:hideMark/>
          </w:tcPr>
          <w:p w:rsidR="003D6B26" w:rsidRPr="004978E7" w:rsidRDefault="003D6B26" w:rsidP="00F32A61">
            <w:pPr>
              <w:spacing w:after="0" w:line="240" w:lineRule="auto"/>
              <w:jc w:val="center"/>
              <w:rPr>
                <w:rFonts w:ascii="Arial" w:eastAsia="Times New Roman" w:hAnsi="Arial" w:cs="Arial"/>
                <w:sz w:val="20"/>
                <w:szCs w:val="20"/>
                <w:lang w:eastAsia="ro-RO"/>
              </w:rPr>
            </w:pPr>
            <w:r w:rsidRPr="004978E7">
              <w:rPr>
                <w:rFonts w:ascii="Arial" w:eastAsia="Times New Roman" w:hAnsi="Arial" w:cs="Arial"/>
                <w:sz w:val="20"/>
                <w:szCs w:val="20"/>
                <w:lang w:eastAsia="ro-RO"/>
              </w:rPr>
              <w:t>4064</w:t>
            </w:r>
          </w:p>
        </w:tc>
        <w:tc>
          <w:tcPr>
            <w:tcW w:w="993" w:type="dxa"/>
            <w:tcBorders>
              <w:top w:val="nil"/>
              <w:left w:val="nil"/>
              <w:bottom w:val="single" w:sz="4" w:space="0" w:color="auto"/>
              <w:right w:val="single" w:sz="4" w:space="0" w:color="auto"/>
            </w:tcBorders>
            <w:shd w:val="clear" w:color="auto" w:fill="auto"/>
            <w:noWrap/>
            <w:vAlign w:val="center"/>
            <w:hideMark/>
          </w:tcPr>
          <w:p w:rsidR="003D6B26" w:rsidRPr="004978E7" w:rsidRDefault="003D6B26" w:rsidP="00F32A61">
            <w:pPr>
              <w:spacing w:after="0" w:line="240" w:lineRule="auto"/>
              <w:jc w:val="center"/>
              <w:rPr>
                <w:rFonts w:ascii="Arial" w:eastAsia="Times New Roman" w:hAnsi="Arial" w:cs="Arial"/>
                <w:sz w:val="20"/>
                <w:szCs w:val="20"/>
                <w:lang w:eastAsia="ro-RO"/>
              </w:rPr>
            </w:pPr>
            <w:r w:rsidRPr="004978E7">
              <w:rPr>
                <w:rFonts w:ascii="Arial" w:eastAsia="Times New Roman" w:hAnsi="Arial" w:cs="Arial"/>
                <w:sz w:val="20"/>
                <w:szCs w:val="20"/>
                <w:lang w:eastAsia="ro-RO"/>
              </w:rPr>
              <w:t>%</w:t>
            </w:r>
          </w:p>
        </w:tc>
        <w:tc>
          <w:tcPr>
            <w:tcW w:w="1559" w:type="dxa"/>
            <w:gridSpan w:val="2"/>
            <w:tcBorders>
              <w:top w:val="nil"/>
              <w:left w:val="nil"/>
              <w:bottom w:val="single" w:sz="4" w:space="0" w:color="auto"/>
              <w:right w:val="single" w:sz="4" w:space="0" w:color="auto"/>
            </w:tcBorders>
            <w:vAlign w:val="center"/>
          </w:tcPr>
          <w:p w:rsidR="003D6B26" w:rsidRPr="004978E7" w:rsidRDefault="003D6B26" w:rsidP="00F32A61">
            <w:pPr>
              <w:spacing w:after="0" w:line="240" w:lineRule="auto"/>
              <w:jc w:val="center"/>
              <w:rPr>
                <w:rFonts w:ascii="Arial" w:eastAsia="Times New Roman" w:hAnsi="Arial" w:cs="Arial"/>
                <w:sz w:val="20"/>
                <w:szCs w:val="20"/>
                <w:lang w:eastAsia="ro-RO"/>
              </w:rPr>
            </w:pPr>
            <w:r w:rsidRPr="004978E7">
              <w:rPr>
                <w:rFonts w:ascii="Arial" w:eastAsia="Times New Roman" w:hAnsi="Arial" w:cs="Arial"/>
                <w:sz w:val="20"/>
                <w:szCs w:val="20"/>
                <w:lang w:eastAsia="ro-RO"/>
              </w:rPr>
              <w:t>Racord sist. Galati</w:t>
            </w:r>
          </w:p>
        </w:tc>
        <w:tc>
          <w:tcPr>
            <w:tcW w:w="850" w:type="dxa"/>
            <w:tcBorders>
              <w:top w:val="single" w:sz="4" w:space="0" w:color="auto"/>
              <w:left w:val="nil"/>
              <w:bottom w:val="single" w:sz="4" w:space="0" w:color="auto"/>
              <w:right w:val="single" w:sz="4" w:space="0" w:color="auto"/>
            </w:tcBorders>
            <w:vAlign w:val="center"/>
          </w:tcPr>
          <w:p w:rsidR="003D6B26" w:rsidRPr="004978E7" w:rsidRDefault="003D6B26" w:rsidP="00F32A61">
            <w:pPr>
              <w:spacing w:after="0" w:line="240" w:lineRule="auto"/>
              <w:jc w:val="center"/>
              <w:rPr>
                <w:rFonts w:ascii="Arial" w:eastAsia="Times New Roman" w:hAnsi="Arial" w:cs="Arial"/>
                <w:sz w:val="20"/>
                <w:szCs w:val="20"/>
                <w:lang w:eastAsia="ro-RO"/>
              </w:rPr>
            </w:pPr>
            <w:r w:rsidRPr="004978E7">
              <w:rPr>
                <w:rFonts w:ascii="Arial" w:eastAsia="Times New Roman" w:hAnsi="Arial" w:cs="Arial"/>
                <w:sz w:val="20"/>
                <w:szCs w:val="20"/>
                <w:lang w:eastAsia="ro-RO"/>
              </w:rPr>
              <w:t>55</w:t>
            </w:r>
          </w:p>
        </w:tc>
        <w:tc>
          <w:tcPr>
            <w:tcW w:w="709" w:type="dxa"/>
            <w:tcBorders>
              <w:top w:val="single" w:sz="4" w:space="0" w:color="auto"/>
              <w:left w:val="single" w:sz="4" w:space="0" w:color="auto"/>
              <w:bottom w:val="single" w:sz="4" w:space="0" w:color="auto"/>
              <w:right w:val="single" w:sz="4" w:space="0" w:color="auto"/>
            </w:tcBorders>
            <w:vAlign w:val="center"/>
          </w:tcPr>
          <w:p w:rsidR="003D6B26" w:rsidRPr="004978E7" w:rsidRDefault="003D6B26" w:rsidP="00F32A61">
            <w:pPr>
              <w:spacing w:after="0" w:line="240" w:lineRule="auto"/>
              <w:jc w:val="center"/>
              <w:rPr>
                <w:rFonts w:ascii="Arial" w:eastAsia="Times New Roman" w:hAnsi="Arial" w:cs="Arial"/>
                <w:sz w:val="20"/>
                <w:szCs w:val="20"/>
                <w:lang w:eastAsia="ro-RO"/>
              </w:rPr>
            </w:pPr>
            <w:r w:rsidRPr="004978E7">
              <w:rPr>
                <w:rFonts w:ascii="Arial" w:eastAsia="Times New Roman" w:hAnsi="Arial" w:cs="Arial"/>
                <w:sz w:val="20"/>
                <w:szCs w:val="20"/>
                <w:lang w:eastAsia="ro-RO"/>
              </w:rPr>
              <w:t>380</w:t>
            </w:r>
          </w:p>
        </w:tc>
        <w:tc>
          <w:tcPr>
            <w:tcW w:w="708" w:type="dxa"/>
            <w:tcBorders>
              <w:top w:val="nil"/>
              <w:left w:val="nil"/>
              <w:bottom w:val="single" w:sz="4" w:space="0" w:color="auto"/>
              <w:right w:val="single" w:sz="4" w:space="0" w:color="auto"/>
            </w:tcBorders>
            <w:vAlign w:val="center"/>
          </w:tcPr>
          <w:p w:rsidR="003D6B26" w:rsidRPr="004978E7" w:rsidRDefault="003D6B26" w:rsidP="00F32A61">
            <w:pPr>
              <w:spacing w:after="0" w:line="240" w:lineRule="auto"/>
              <w:jc w:val="center"/>
              <w:rPr>
                <w:rFonts w:ascii="Arial" w:eastAsia="Times New Roman" w:hAnsi="Arial" w:cs="Arial"/>
                <w:sz w:val="20"/>
                <w:szCs w:val="20"/>
                <w:lang w:eastAsia="ro-RO"/>
              </w:rPr>
            </w:pPr>
            <w:r w:rsidRPr="004978E7">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3D6B26" w:rsidRPr="004978E7" w:rsidRDefault="003D6B26" w:rsidP="00F32A61">
            <w:pPr>
              <w:spacing w:after="0" w:line="240" w:lineRule="auto"/>
              <w:jc w:val="center"/>
              <w:rPr>
                <w:rFonts w:ascii="Arial" w:eastAsia="Times New Roman" w:hAnsi="Arial" w:cs="Arial"/>
                <w:sz w:val="20"/>
                <w:szCs w:val="20"/>
                <w:lang w:eastAsia="ro-RO"/>
              </w:rPr>
            </w:pPr>
            <w:r w:rsidRPr="004978E7">
              <w:rPr>
                <w:rFonts w:ascii="Arial" w:eastAsia="Times New Roman" w:hAnsi="Arial" w:cs="Arial"/>
                <w:sz w:val="20"/>
                <w:szCs w:val="20"/>
                <w:lang w:eastAsia="ro-RO"/>
              </w:rPr>
              <w:t>45,000</w:t>
            </w:r>
          </w:p>
        </w:tc>
      </w:tr>
      <w:tr w:rsidR="00D528F3" w:rsidRPr="00DB751E" w:rsidTr="003F76CF">
        <w:trPr>
          <w:trHeight w:val="285"/>
        </w:trPr>
        <w:tc>
          <w:tcPr>
            <w:tcW w:w="998" w:type="dxa"/>
            <w:vMerge/>
            <w:tcBorders>
              <w:top w:val="nil"/>
              <w:left w:val="single" w:sz="4" w:space="0" w:color="auto"/>
              <w:bottom w:val="single" w:sz="4" w:space="0" w:color="auto"/>
              <w:right w:val="single" w:sz="4" w:space="0" w:color="auto"/>
            </w:tcBorders>
            <w:vAlign w:val="center"/>
            <w:hideMark/>
          </w:tcPr>
          <w:p w:rsidR="00D528F3" w:rsidRPr="00295A17" w:rsidRDefault="00D528F3"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bottom"/>
            <w:hideMark/>
          </w:tcPr>
          <w:p w:rsidR="00D528F3" w:rsidRPr="00DB751E" w:rsidRDefault="00D528F3"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Branistea</w:t>
            </w:r>
          </w:p>
        </w:tc>
        <w:tc>
          <w:tcPr>
            <w:tcW w:w="850" w:type="dxa"/>
            <w:tcBorders>
              <w:top w:val="nil"/>
              <w:left w:val="nil"/>
              <w:bottom w:val="single" w:sz="4" w:space="0" w:color="auto"/>
              <w:right w:val="single" w:sz="4" w:space="0" w:color="auto"/>
            </w:tcBorders>
            <w:shd w:val="clear" w:color="auto" w:fill="auto"/>
            <w:noWrap/>
            <w:vAlign w:val="center"/>
            <w:hideMark/>
          </w:tcPr>
          <w:p w:rsidR="00D528F3" w:rsidRPr="00DB751E" w:rsidRDefault="00D528F3"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4230</w:t>
            </w:r>
          </w:p>
        </w:tc>
        <w:tc>
          <w:tcPr>
            <w:tcW w:w="993" w:type="dxa"/>
            <w:tcBorders>
              <w:top w:val="nil"/>
              <w:left w:val="nil"/>
              <w:bottom w:val="single" w:sz="4" w:space="0" w:color="auto"/>
              <w:right w:val="single" w:sz="4" w:space="0" w:color="auto"/>
            </w:tcBorders>
            <w:shd w:val="clear" w:color="auto" w:fill="auto"/>
            <w:noWrap/>
            <w:vAlign w:val="center"/>
            <w:hideMark/>
          </w:tcPr>
          <w:p w:rsidR="00D528F3" w:rsidRPr="00DB751E" w:rsidRDefault="00A21128"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89,2%</w:t>
            </w:r>
          </w:p>
        </w:tc>
        <w:tc>
          <w:tcPr>
            <w:tcW w:w="850" w:type="dxa"/>
            <w:tcBorders>
              <w:top w:val="nil"/>
              <w:left w:val="nil"/>
              <w:bottom w:val="single" w:sz="4" w:space="0" w:color="auto"/>
              <w:right w:val="single" w:sz="4" w:space="0" w:color="auto"/>
            </w:tcBorders>
            <w:vAlign w:val="center"/>
          </w:tcPr>
          <w:p w:rsidR="00D528F3" w:rsidRPr="00DB751E" w:rsidRDefault="00ED1FAC"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D528F3" w:rsidRPr="00DB751E" w:rsidRDefault="00ED1FAC"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F</w:t>
            </w:r>
          </w:p>
        </w:tc>
        <w:tc>
          <w:tcPr>
            <w:tcW w:w="850" w:type="dxa"/>
            <w:tcBorders>
              <w:top w:val="single" w:sz="4" w:space="0" w:color="auto"/>
              <w:left w:val="nil"/>
              <w:bottom w:val="single" w:sz="4" w:space="0" w:color="auto"/>
              <w:right w:val="single" w:sz="4" w:space="0" w:color="auto"/>
            </w:tcBorders>
            <w:vAlign w:val="center"/>
          </w:tcPr>
          <w:p w:rsidR="00D528F3" w:rsidRPr="00DB751E" w:rsidRDefault="00A21128"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820</w:t>
            </w:r>
          </w:p>
        </w:tc>
        <w:tc>
          <w:tcPr>
            <w:tcW w:w="709" w:type="dxa"/>
            <w:tcBorders>
              <w:top w:val="nil"/>
              <w:left w:val="single" w:sz="4" w:space="0" w:color="auto"/>
              <w:bottom w:val="single" w:sz="4" w:space="0" w:color="auto"/>
              <w:right w:val="single" w:sz="4" w:space="0" w:color="auto"/>
            </w:tcBorders>
            <w:vAlign w:val="center"/>
          </w:tcPr>
          <w:p w:rsidR="00D528F3" w:rsidRPr="00DB751E" w:rsidRDefault="00ED1FAC"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8" w:type="dxa"/>
            <w:tcBorders>
              <w:top w:val="nil"/>
              <w:left w:val="nil"/>
              <w:bottom w:val="single" w:sz="4" w:space="0" w:color="auto"/>
              <w:right w:val="single" w:sz="4" w:space="0" w:color="auto"/>
            </w:tcBorders>
            <w:vAlign w:val="center"/>
          </w:tcPr>
          <w:p w:rsidR="00D528F3" w:rsidRPr="00DB751E" w:rsidRDefault="00ED1FAC"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D528F3" w:rsidRPr="00DB751E" w:rsidRDefault="00ED1FAC"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30,100</w:t>
            </w:r>
          </w:p>
        </w:tc>
      </w:tr>
      <w:tr w:rsidR="002C0EAD" w:rsidRPr="00DB751E" w:rsidTr="003F76CF">
        <w:trPr>
          <w:trHeight w:val="285"/>
        </w:trPr>
        <w:tc>
          <w:tcPr>
            <w:tcW w:w="998" w:type="dxa"/>
            <w:vMerge/>
            <w:tcBorders>
              <w:top w:val="nil"/>
              <w:left w:val="single" w:sz="4" w:space="0" w:color="auto"/>
              <w:bottom w:val="single" w:sz="4" w:space="0" w:color="auto"/>
              <w:right w:val="single" w:sz="4" w:space="0" w:color="auto"/>
            </w:tcBorders>
            <w:vAlign w:val="center"/>
            <w:hideMark/>
          </w:tcPr>
          <w:p w:rsidR="002C0EAD" w:rsidRPr="00295A17" w:rsidRDefault="002C0EAD"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bottom"/>
            <w:hideMark/>
          </w:tcPr>
          <w:p w:rsidR="002C0EAD" w:rsidRPr="00DB751E" w:rsidRDefault="002C0EAD"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Independenta</w:t>
            </w:r>
          </w:p>
        </w:tc>
        <w:tc>
          <w:tcPr>
            <w:tcW w:w="850" w:type="dxa"/>
            <w:tcBorders>
              <w:top w:val="nil"/>
              <w:left w:val="nil"/>
              <w:bottom w:val="single" w:sz="4" w:space="0" w:color="auto"/>
              <w:right w:val="single" w:sz="4" w:space="0" w:color="auto"/>
            </w:tcBorders>
            <w:shd w:val="clear" w:color="auto" w:fill="auto"/>
            <w:noWrap/>
            <w:vAlign w:val="center"/>
            <w:hideMark/>
          </w:tcPr>
          <w:p w:rsidR="002C0EAD" w:rsidRPr="00DB751E" w:rsidRDefault="002C0EAD"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4799</w:t>
            </w:r>
          </w:p>
        </w:tc>
        <w:tc>
          <w:tcPr>
            <w:tcW w:w="993" w:type="dxa"/>
            <w:tcBorders>
              <w:top w:val="nil"/>
              <w:left w:val="nil"/>
              <w:bottom w:val="single" w:sz="4" w:space="0" w:color="auto"/>
              <w:right w:val="single" w:sz="4" w:space="0" w:color="auto"/>
            </w:tcBorders>
            <w:shd w:val="clear" w:color="auto" w:fill="auto"/>
            <w:noWrap/>
            <w:vAlign w:val="center"/>
            <w:hideMark/>
          </w:tcPr>
          <w:p w:rsidR="002C0EAD" w:rsidRPr="00DB751E" w:rsidRDefault="002C0EAD"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75,6%</w:t>
            </w:r>
          </w:p>
        </w:tc>
        <w:tc>
          <w:tcPr>
            <w:tcW w:w="850" w:type="dxa"/>
            <w:tcBorders>
              <w:top w:val="nil"/>
              <w:left w:val="nil"/>
              <w:bottom w:val="single" w:sz="4" w:space="0" w:color="auto"/>
              <w:right w:val="single" w:sz="4" w:space="0" w:color="auto"/>
            </w:tcBorders>
            <w:vAlign w:val="center"/>
          </w:tcPr>
          <w:p w:rsidR="002C0EAD" w:rsidRPr="00DB751E" w:rsidRDefault="002C0EAD"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2C0EAD" w:rsidRPr="00DB751E" w:rsidRDefault="002C0EAD"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 F</w:t>
            </w:r>
          </w:p>
        </w:tc>
        <w:tc>
          <w:tcPr>
            <w:tcW w:w="850" w:type="dxa"/>
            <w:tcBorders>
              <w:top w:val="single" w:sz="4" w:space="0" w:color="auto"/>
              <w:left w:val="nil"/>
              <w:bottom w:val="single" w:sz="4" w:space="0" w:color="auto"/>
              <w:right w:val="single" w:sz="4" w:space="0" w:color="auto"/>
            </w:tcBorders>
            <w:vAlign w:val="center"/>
          </w:tcPr>
          <w:p w:rsidR="002C0EAD" w:rsidRPr="00DB751E" w:rsidRDefault="002C0EA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1,700</w:t>
            </w:r>
          </w:p>
        </w:tc>
        <w:tc>
          <w:tcPr>
            <w:tcW w:w="709" w:type="dxa"/>
            <w:tcBorders>
              <w:top w:val="nil"/>
              <w:left w:val="single" w:sz="4" w:space="0" w:color="auto"/>
              <w:bottom w:val="single" w:sz="4" w:space="0" w:color="auto"/>
              <w:right w:val="single" w:sz="4" w:space="0" w:color="auto"/>
            </w:tcBorders>
            <w:vAlign w:val="center"/>
          </w:tcPr>
          <w:p w:rsidR="002C0EAD" w:rsidRPr="00DB751E" w:rsidRDefault="002C0EA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650</w:t>
            </w:r>
          </w:p>
        </w:tc>
        <w:tc>
          <w:tcPr>
            <w:tcW w:w="708" w:type="dxa"/>
            <w:tcBorders>
              <w:top w:val="nil"/>
              <w:left w:val="nil"/>
              <w:bottom w:val="single" w:sz="4" w:space="0" w:color="auto"/>
              <w:right w:val="single" w:sz="4" w:space="0" w:color="auto"/>
            </w:tcBorders>
            <w:vAlign w:val="center"/>
          </w:tcPr>
          <w:p w:rsidR="002C0EAD" w:rsidRPr="00DB751E" w:rsidRDefault="002C0EA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993" w:type="dxa"/>
            <w:tcBorders>
              <w:top w:val="nil"/>
              <w:left w:val="nil"/>
              <w:bottom w:val="single" w:sz="4" w:space="0" w:color="auto"/>
              <w:right w:val="single" w:sz="4" w:space="0" w:color="auto"/>
            </w:tcBorders>
            <w:vAlign w:val="center"/>
          </w:tcPr>
          <w:p w:rsidR="002C0EAD" w:rsidRPr="00DB751E" w:rsidRDefault="002C0EA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25,000</w:t>
            </w:r>
          </w:p>
        </w:tc>
      </w:tr>
      <w:tr w:rsidR="00295A17" w:rsidRPr="00DB751E" w:rsidTr="003F76CF">
        <w:trPr>
          <w:trHeight w:val="285"/>
        </w:trPr>
        <w:tc>
          <w:tcPr>
            <w:tcW w:w="998" w:type="dxa"/>
            <w:vMerge/>
            <w:tcBorders>
              <w:top w:val="nil"/>
              <w:left w:val="single" w:sz="4" w:space="0" w:color="auto"/>
              <w:bottom w:val="single" w:sz="4" w:space="0" w:color="auto"/>
              <w:right w:val="single" w:sz="4" w:space="0" w:color="auto"/>
            </w:tcBorders>
            <w:vAlign w:val="center"/>
            <w:hideMark/>
          </w:tcPr>
          <w:p w:rsidR="00295A17" w:rsidRPr="00295A17" w:rsidRDefault="00295A17"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bottom"/>
            <w:hideMark/>
          </w:tcPr>
          <w:p w:rsidR="00295A17" w:rsidRPr="00DB751E" w:rsidRDefault="00295A17"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Piscu</w:t>
            </w:r>
          </w:p>
        </w:tc>
        <w:tc>
          <w:tcPr>
            <w:tcW w:w="850"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4949</w:t>
            </w:r>
          </w:p>
        </w:tc>
        <w:tc>
          <w:tcPr>
            <w:tcW w:w="993" w:type="dxa"/>
            <w:tcBorders>
              <w:top w:val="nil"/>
              <w:left w:val="nil"/>
              <w:bottom w:val="single" w:sz="4" w:space="0" w:color="auto"/>
              <w:right w:val="single" w:sz="4" w:space="0" w:color="auto"/>
            </w:tcBorders>
            <w:shd w:val="clear" w:color="auto" w:fill="auto"/>
            <w:noWrap/>
            <w:vAlign w:val="center"/>
            <w:hideMark/>
          </w:tcPr>
          <w:p w:rsidR="00295A17" w:rsidRPr="00DB751E" w:rsidRDefault="00CE0D08"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79,2</w:t>
            </w:r>
            <w:r w:rsidR="00295A17" w:rsidRPr="00DB751E">
              <w:rPr>
                <w:rFonts w:ascii="Arial" w:eastAsia="Times New Roman" w:hAnsi="Arial" w:cs="Arial"/>
                <w:sz w:val="20"/>
                <w:szCs w:val="20"/>
                <w:lang w:eastAsia="ro-RO"/>
              </w:rPr>
              <w:t>%</w:t>
            </w:r>
          </w:p>
        </w:tc>
        <w:tc>
          <w:tcPr>
            <w:tcW w:w="850" w:type="dxa"/>
            <w:tcBorders>
              <w:top w:val="nil"/>
              <w:left w:val="nil"/>
              <w:bottom w:val="single" w:sz="4" w:space="0" w:color="auto"/>
              <w:right w:val="single" w:sz="4" w:space="0" w:color="auto"/>
            </w:tcBorders>
            <w:vAlign w:val="center"/>
          </w:tcPr>
          <w:p w:rsidR="00295A17" w:rsidRPr="00DB751E" w:rsidRDefault="00295A17"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295A17" w:rsidRPr="00DB751E" w:rsidRDefault="00295A17"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3,000</w:t>
            </w:r>
          </w:p>
        </w:tc>
        <w:tc>
          <w:tcPr>
            <w:tcW w:w="709" w:type="dxa"/>
            <w:tcBorders>
              <w:top w:val="nil"/>
              <w:left w:val="single" w:sz="4" w:space="0" w:color="auto"/>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750</w:t>
            </w:r>
          </w:p>
        </w:tc>
        <w:tc>
          <w:tcPr>
            <w:tcW w:w="708"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9,000</w:t>
            </w:r>
          </w:p>
        </w:tc>
      </w:tr>
      <w:tr w:rsidR="00041D0B" w:rsidRPr="00DB751E" w:rsidTr="00041D0B">
        <w:trPr>
          <w:trHeight w:val="285"/>
        </w:trPr>
        <w:tc>
          <w:tcPr>
            <w:tcW w:w="998" w:type="dxa"/>
            <w:vMerge/>
            <w:tcBorders>
              <w:top w:val="nil"/>
              <w:left w:val="single" w:sz="4" w:space="0" w:color="auto"/>
              <w:bottom w:val="single" w:sz="4" w:space="0" w:color="auto"/>
              <w:right w:val="single" w:sz="4" w:space="0" w:color="auto"/>
            </w:tcBorders>
            <w:vAlign w:val="center"/>
            <w:hideMark/>
          </w:tcPr>
          <w:p w:rsidR="00041D0B" w:rsidRPr="00295A17" w:rsidRDefault="00041D0B"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041D0B">
            <w:pPr>
              <w:spacing w:after="0" w:line="240" w:lineRule="auto"/>
              <w:jc w:val="center"/>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T</w:t>
            </w:r>
            <w:r>
              <w:rPr>
                <w:rFonts w:ascii="Arial" w:eastAsia="Times New Roman" w:hAnsi="Arial" w:cs="Arial"/>
                <w:color w:val="000000"/>
                <w:sz w:val="20"/>
                <w:szCs w:val="20"/>
                <w:lang w:eastAsia="ro-RO"/>
              </w:rPr>
              <w:t>.</w:t>
            </w:r>
            <w:r w:rsidRPr="00DB751E">
              <w:rPr>
                <w:rFonts w:ascii="Arial" w:eastAsia="Times New Roman" w:hAnsi="Arial" w:cs="Arial"/>
                <w:color w:val="000000"/>
                <w:sz w:val="20"/>
                <w:szCs w:val="20"/>
                <w:lang w:eastAsia="ro-RO"/>
              </w:rPr>
              <w:t>Vladimirescu</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041D0B">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5411</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4978E7" w:rsidP="00041D0B">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67</w:t>
            </w:r>
            <w:r w:rsidR="00041D0B" w:rsidRPr="00DB751E">
              <w:rPr>
                <w:rFonts w:ascii="Arial" w:eastAsia="Times New Roman" w:hAnsi="Arial" w:cs="Arial"/>
                <w:sz w:val="20"/>
                <w:szCs w:val="20"/>
                <w:lang w:eastAsia="ro-RO"/>
              </w:rPr>
              <w:t>,0%</w:t>
            </w:r>
          </w:p>
        </w:tc>
        <w:tc>
          <w:tcPr>
            <w:tcW w:w="1559" w:type="dxa"/>
            <w:gridSpan w:val="2"/>
            <w:tcBorders>
              <w:top w:val="nil"/>
              <w:left w:val="nil"/>
              <w:bottom w:val="single" w:sz="4" w:space="0" w:color="auto"/>
              <w:right w:val="single" w:sz="4" w:space="0" w:color="auto"/>
            </w:tcBorders>
            <w:vAlign w:val="center"/>
          </w:tcPr>
          <w:p w:rsidR="00041D0B" w:rsidRPr="00DB751E" w:rsidRDefault="00041D0B" w:rsidP="00041D0B">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Racord sist. Galati</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041D0B">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041D0B">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041D0B" w:rsidRPr="00DB751E" w:rsidRDefault="00041D0B" w:rsidP="00041D0B">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041D0B">
            <w:pPr>
              <w:spacing w:after="0" w:line="240" w:lineRule="auto"/>
              <w:jc w:val="center"/>
              <w:rPr>
                <w:rFonts w:ascii="Arial" w:eastAsia="Times New Roman" w:hAnsi="Arial" w:cs="Arial"/>
                <w:sz w:val="20"/>
                <w:szCs w:val="20"/>
                <w:lang w:eastAsia="ro-RO"/>
              </w:rPr>
            </w:pPr>
          </w:p>
        </w:tc>
      </w:tr>
      <w:tr w:rsidR="00295A17" w:rsidRPr="00DB751E" w:rsidTr="003F76CF">
        <w:trPr>
          <w:trHeight w:val="285"/>
        </w:trPr>
        <w:tc>
          <w:tcPr>
            <w:tcW w:w="998" w:type="dxa"/>
            <w:vMerge/>
            <w:tcBorders>
              <w:top w:val="nil"/>
              <w:left w:val="single" w:sz="4" w:space="0" w:color="auto"/>
              <w:bottom w:val="single" w:sz="4" w:space="0" w:color="auto"/>
              <w:right w:val="single" w:sz="4" w:space="0" w:color="auto"/>
            </w:tcBorders>
            <w:vAlign w:val="center"/>
            <w:hideMark/>
          </w:tcPr>
          <w:p w:rsidR="00295A17" w:rsidRPr="00295A17" w:rsidRDefault="00295A17"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535C40">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Liesti</w:t>
            </w:r>
          </w:p>
        </w:tc>
        <w:tc>
          <w:tcPr>
            <w:tcW w:w="850"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10648</w:t>
            </w:r>
          </w:p>
        </w:tc>
        <w:tc>
          <w:tcPr>
            <w:tcW w:w="993"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11,6%</w:t>
            </w:r>
          </w:p>
        </w:tc>
        <w:tc>
          <w:tcPr>
            <w:tcW w:w="850" w:type="dxa"/>
            <w:tcBorders>
              <w:top w:val="nil"/>
              <w:left w:val="nil"/>
              <w:bottom w:val="single" w:sz="4" w:space="0" w:color="auto"/>
              <w:right w:val="single" w:sz="4" w:space="0" w:color="auto"/>
            </w:tcBorders>
            <w:vAlign w:val="center"/>
          </w:tcPr>
          <w:p w:rsidR="00295A17" w:rsidRPr="00DB751E" w:rsidRDefault="00295A17"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295A17" w:rsidRPr="00DB751E" w:rsidRDefault="00295A17"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330</w:t>
            </w:r>
          </w:p>
        </w:tc>
        <w:tc>
          <w:tcPr>
            <w:tcW w:w="709" w:type="dxa"/>
            <w:tcBorders>
              <w:top w:val="nil"/>
              <w:left w:val="single" w:sz="4" w:space="0" w:color="auto"/>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200</w:t>
            </w:r>
          </w:p>
        </w:tc>
        <w:tc>
          <w:tcPr>
            <w:tcW w:w="708"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3,000</w:t>
            </w:r>
          </w:p>
        </w:tc>
      </w:tr>
      <w:tr w:rsidR="00295A17" w:rsidRPr="00DB751E" w:rsidTr="009A2858">
        <w:trPr>
          <w:trHeight w:val="285"/>
        </w:trPr>
        <w:tc>
          <w:tcPr>
            <w:tcW w:w="998" w:type="dxa"/>
            <w:vMerge/>
            <w:tcBorders>
              <w:top w:val="nil"/>
              <w:left w:val="single" w:sz="4" w:space="0" w:color="auto"/>
              <w:bottom w:val="single" w:sz="4" w:space="0" w:color="auto"/>
              <w:right w:val="single" w:sz="4" w:space="0" w:color="auto"/>
            </w:tcBorders>
            <w:vAlign w:val="center"/>
            <w:hideMark/>
          </w:tcPr>
          <w:p w:rsidR="00295A17" w:rsidRPr="00295A17" w:rsidRDefault="00295A17" w:rsidP="00DE18E5">
            <w:pPr>
              <w:spacing w:after="0" w:line="240" w:lineRule="auto"/>
              <w:rPr>
                <w:rFonts w:ascii="Arial" w:eastAsia="Times New Roman" w:hAnsi="Arial" w:cs="Arial"/>
                <w:b/>
                <w:color w:val="000000" w:themeColor="text1"/>
                <w:sz w:val="20"/>
                <w:szCs w:val="20"/>
                <w:lang w:eastAsia="ro-RO"/>
              </w:rPr>
            </w:pPr>
          </w:p>
        </w:tc>
        <w:tc>
          <w:tcPr>
            <w:tcW w:w="1559" w:type="dxa"/>
            <w:vMerge w:val="restart"/>
            <w:tcBorders>
              <w:top w:val="nil"/>
              <w:left w:val="nil"/>
              <w:right w:val="single" w:sz="4" w:space="0" w:color="auto"/>
            </w:tcBorders>
            <w:shd w:val="clear" w:color="auto" w:fill="auto"/>
            <w:noWrap/>
            <w:vAlign w:val="center"/>
            <w:hideMark/>
          </w:tcPr>
          <w:p w:rsidR="00295A17" w:rsidRPr="00DB751E" w:rsidRDefault="00295A17" w:rsidP="001531CA">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Ivesti</w:t>
            </w:r>
          </w:p>
        </w:tc>
        <w:tc>
          <w:tcPr>
            <w:tcW w:w="850" w:type="dxa"/>
            <w:vMerge w:val="restart"/>
            <w:tcBorders>
              <w:top w:val="nil"/>
              <w:left w:val="nil"/>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9667</w:t>
            </w:r>
          </w:p>
        </w:tc>
        <w:tc>
          <w:tcPr>
            <w:tcW w:w="993" w:type="dxa"/>
            <w:vMerge w:val="restart"/>
            <w:tcBorders>
              <w:top w:val="nil"/>
              <w:left w:val="nil"/>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17,6%</w:t>
            </w:r>
          </w:p>
        </w:tc>
        <w:tc>
          <w:tcPr>
            <w:tcW w:w="850" w:type="dxa"/>
            <w:tcBorders>
              <w:top w:val="nil"/>
              <w:left w:val="nil"/>
              <w:bottom w:val="single" w:sz="4" w:space="0" w:color="auto"/>
              <w:right w:val="single" w:sz="4" w:space="0" w:color="auto"/>
            </w:tcBorders>
            <w:vAlign w:val="center"/>
          </w:tcPr>
          <w:p w:rsidR="00295A17" w:rsidRPr="00DB751E" w:rsidRDefault="00295A17"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295A17" w:rsidRPr="00DB751E" w:rsidRDefault="00295A17"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1,010</w:t>
            </w:r>
          </w:p>
        </w:tc>
        <w:tc>
          <w:tcPr>
            <w:tcW w:w="709" w:type="dxa"/>
            <w:vMerge w:val="restart"/>
            <w:tcBorders>
              <w:top w:val="nil"/>
              <w:left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280</w:t>
            </w:r>
          </w:p>
        </w:tc>
        <w:tc>
          <w:tcPr>
            <w:tcW w:w="708" w:type="dxa"/>
            <w:vMerge w:val="restart"/>
            <w:tcBorders>
              <w:top w:val="nil"/>
              <w:left w:val="nil"/>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993" w:type="dxa"/>
            <w:vMerge w:val="restart"/>
            <w:tcBorders>
              <w:top w:val="nil"/>
              <w:left w:val="nil"/>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11,330</w:t>
            </w:r>
          </w:p>
        </w:tc>
      </w:tr>
      <w:tr w:rsidR="00295A17" w:rsidRPr="00DB751E" w:rsidTr="009A2858">
        <w:trPr>
          <w:trHeight w:val="285"/>
        </w:trPr>
        <w:tc>
          <w:tcPr>
            <w:tcW w:w="998" w:type="dxa"/>
            <w:vMerge/>
            <w:tcBorders>
              <w:top w:val="nil"/>
              <w:left w:val="single" w:sz="4" w:space="0" w:color="auto"/>
              <w:bottom w:val="single" w:sz="4" w:space="0" w:color="auto"/>
              <w:right w:val="single" w:sz="4" w:space="0" w:color="auto"/>
            </w:tcBorders>
            <w:vAlign w:val="center"/>
            <w:hideMark/>
          </w:tcPr>
          <w:p w:rsidR="00295A17" w:rsidRPr="00295A17" w:rsidRDefault="00295A17" w:rsidP="00DE18E5">
            <w:pPr>
              <w:spacing w:after="0" w:line="240" w:lineRule="auto"/>
              <w:rPr>
                <w:rFonts w:ascii="Arial" w:eastAsia="Times New Roman" w:hAnsi="Arial" w:cs="Arial"/>
                <w:b/>
                <w:color w:val="000000" w:themeColor="text1"/>
                <w:sz w:val="20"/>
                <w:szCs w:val="20"/>
                <w:lang w:eastAsia="ro-RO"/>
              </w:rPr>
            </w:pPr>
          </w:p>
        </w:tc>
        <w:tc>
          <w:tcPr>
            <w:tcW w:w="1559" w:type="dxa"/>
            <w:vMerge/>
            <w:tcBorders>
              <w:left w:val="nil"/>
              <w:bottom w:val="single" w:sz="4" w:space="0" w:color="auto"/>
              <w:right w:val="single" w:sz="4" w:space="0" w:color="auto"/>
            </w:tcBorders>
            <w:shd w:val="clear" w:color="auto" w:fill="auto"/>
            <w:noWrap/>
            <w:vAlign w:val="center"/>
            <w:hideMark/>
          </w:tcPr>
          <w:p w:rsidR="00295A17" w:rsidRPr="00DB751E" w:rsidRDefault="00295A17" w:rsidP="00BD067D">
            <w:pPr>
              <w:spacing w:after="0" w:line="240" w:lineRule="auto"/>
              <w:rPr>
                <w:rFonts w:ascii="Arial" w:eastAsia="Times New Roman" w:hAnsi="Arial" w:cs="Arial"/>
                <w:color w:val="000000"/>
                <w:sz w:val="20"/>
                <w:szCs w:val="20"/>
                <w:lang w:eastAsia="ro-RO"/>
              </w:rPr>
            </w:pPr>
          </w:p>
        </w:tc>
        <w:tc>
          <w:tcPr>
            <w:tcW w:w="850" w:type="dxa"/>
            <w:vMerge/>
            <w:tcBorders>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993" w:type="dxa"/>
            <w:vMerge/>
            <w:tcBorders>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1559" w:type="dxa"/>
            <w:gridSpan w:val="2"/>
            <w:tcBorders>
              <w:top w:val="nil"/>
              <w:left w:val="nil"/>
              <w:bottom w:val="single" w:sz="4" w:space="0" w:color="auto"/>
              <w:right w:val="single" w:sz="4" w:space="0" w:color="auto"/>
            </w:tcBorders>
            <w:vAlign w:val="center"/>
          </w:tcPr>
          <w:p w:rsidR="00295A17" w:rsidRDefault="00295A17" w:rsidP="001531CA">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Racord S-L</w:t>
            </w:r>
          </w:p>
        </w:tc>
        <w:tc>
          <w:tcPr>
            <w:tcW w:w="850" w:type="dxa"/>
            <w:tcBorders>
              <w:top w:val="single" w:sz="4" w:space="0" w:color="auto"/>
              <w:left w:val="nil"/>
              <w:bottom w:val="single" w:sz="4" w:space="0" w:color="auto"/>
              <w:right w:val="single" w:sz="4" w:space="0" w:color="auto"/>
            </w:tcBorders>
            <w:vAlign w:val="center"/>
          </w:tcPr>
          <w:p w:rsidR="00295A17"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5,000</w:t>
            </w:r>
          </w:p>
        </w:tc>
        <w:tc>
          <w:tcPr>
            <w:tcW w:w="709" w:type="dxa"/>
            <w:vMerge/>
            <w:tcBorders>
              <w:left w:val="single" w:sz="4" w:space="0" w:color="auto"/>
              <w:bottom w:val="single" w:sz="4" w:space="0" w:color="auto"/>
              <w:right w:val="single" w:sz="4" w:space="0" w:color="auto"/>
            </w:tcBorders>
            <w:vAlign w:val="center"/>
          </w:tcPr>
          <w:p w:rsidR="00295A17" w:rsidRDefault="00295A17" w:rsidP="00F32A61">
            <w:pPr>
              <w:spacing w:after="0" w:line="240" w:lineRule="auto"/>
              <w:jc w:val="center"/>
              <w:rPr>
                <w:rFonts w:ascii="Arial" w:eastAsia="Times New Roman" w:hAnsi="Arial" w:cs="Arial"/>
                <w:sz w:val="20"/>
                <w:szCs w:val="20"/>
                <w:lang w:eastAsia="ro-RO"/>
              </w:rPr>
            </w:pPr>
          </w:p>
        </w:tc>
        <w:tc>
          <w:tcPr>
            <w:tcW w:w="708" w:type="dxa"/>
            <w:vMerge/>
            <w:tcBorders>
              <w:left w:val="nil"/>
              <w:bottom w:val="single" w:sz="4" w:space="0" w:color="auto"/>
              <w:right w:val="single" w:sz="4" w:space="0" w:color="auto"/>
            </w:tcBorders>
            <w:vAlign w:val="center"/>
          </w:tcPr>
          <w:p w:rsidR="00295A17" w:rsidRDefault="00295A17" w:rsidP="00F32A61">
            <w:pPr>
              <w:spacing w:after="0" w:line="240" w:lineRule="auto"/>
              <w:jc w:val="center"/>
              <w:rPr>
                <w:rFonts w:ascii="Arial" w:eastAsia="Times New Roman" w:hAnsi="Arial" w:cs="Arial"/>
                <w:sz w:val="20"/>
                <w:szCs w:val="20"/>
                <w:lang w:eastAsia="ro-RO"/>
              </w:rPr>
            </w:pPr>
          </w:p>
        </w:tc>
        <w:tc>
          <w:tcPr>
            <w:tcW w:w="993" w:type="dxa"/>
            <w:vMerge/>
            <w:tcBorders>
              <w:left w:val="nil"/>
              <w:bottom w:val="single" w:sz="4" w:space="0" w:color="auto"/>
              <w:right w:val="single" w:sz="4" w:space="0" w:color="auto"/>
            </w:tcBorders>
            <w:vAlign w:val="center"/>
          </w:tcPr>
          <w:p w:rsidR="00295A17" w:rsidRDefault="00295A17" w:rsidP="00F32A61">
            <w:pPr>
              <w:spacing w:after="0" w:line="240" w:lineRule="auto"/>
              <w:jc w:val="center"/>
              <w:rPr>
                <w:rFonts w:ascii="Arial" w:eastAsia="Times New Roman" w:hAnsi="Arial" w:cs="Arial"/>
                <w:sz w:val="20"/>
                <w:szCs w:val="20"/>
                <w:lang w:eastAsia="ro-RO"/>
              </w:rPr>
            </w:pPr>
          </w:p>
        </w:tc>
      </w:tr>
      <w:tr w:rsidR="00295A17" w:rsidRPr="00DB751E" w:rsidTr="003F76CF">
        <w:trPr>
          <w:trHeight w:val="285"/>
        </w:trPr>
        <w:tc>
          <w:tcPr>
            <w:tcW w:w="998" w:type="dxa"/>
            <w:vMerge/>
            <w:tcBorders>
              <w:top w:val="nil"/>
              <w:left w:val="single" w:sz="4" w:space="0" w:color="auto"/>
              <w:bottom w:val="single" w:sz="4" w:space="0" w:color="auto"/>
              <w:right w:val="single" w:sz="4" w:space="0" w:color="auto"/>
            </w:tcBorders>
            <w:vAlign w:val="center"/>
            <w:hideMark/>
          </w:tcPr>
          <w:p w:rsidR="00295A17" w:rsidRPr="00295A17" w:rsidRDefault="00295A17"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BD067D">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Barcea</w:t>
            </w:r>
          </w:p>
        </w:tc>
        <w:tc>
          <w:tcPr>
            <w:tcW w:w="850"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6301</w:t>
            </w:r>
          </w:p>
        </w:tc>
        <w:tc>
          <w:tcPr>
            <w:tcW w:w="993"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10,8%</w:t>
            </w:r>
          </w:p>
        </w:tc>
        <w:tc>
          <w:tcPr>
            <w:tcW w:w="1559" w:type="dxa"/>
            <w:gridSpan w:val="2"/>
            <w:tcBorders>
              <w:top w:val="nil"/>
              <w:left w:val="nil"/>
              <w:bottom w:val="single" w:sz="4" w:space="0" w:color="auto"/>
              <w:right w:val="single" w:sz="4" w:space="0" w:color="auto"/>
            </w:tcBorders>
            <w:vAlign w:val="center"/>
          </w:tcPr>
          <w:p w:rsidR="00295A17" w:rsidRPr="00DB751E" w:rsidRDefault="00295A17" w:rsidP="00BD067D">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Conec. sist. Umbraresti</w:t>
            </w: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1,130</w:t>
            </w:r>
          </w:p>
        </w:tc>
        <w:tc>
          <w:tcPr>
            <w:tcW w:w="709" w:type="dxa"/>
            <w:tcBorders>
              <w:top w:val="nil"/>
              <w:left w:val="single" w:sz="4" w:space="0" w:color="auto"/>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w:t>
            </w:r>
          </w:p>
        </w:tc>
        <w:tc>
          <w:tcPr>
            <w:tcW w:w="708"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993"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27,000</w:t>
            </w:r>
          </w:p>
        </w:tc>
      </w:tr>
      <w:tr w:rsidR="00295A17" w:rsidRPr="00DB751E" w:rsidTr="003F76CF">
        <w:trPr>
          <w:trHeight w:val="285"/>
        </w:trPr>
        <w:tc>
          <w:tcPr>
            <w:tcW w:w="998" w:type="dxa"/>
            <w:vMerge/>
            <w:tcBorders>
              <w:top w:val="nil"/>
              <w:left w:val="single" w:sz="4" w:space="0" w:color="auto"/>
              <w:bottom w:val="single" w:sz="4" w:space="0" w:color="auto"/>
              <w:right w:val="single" w:sz="4" w:space="0" w:color="auto"/>
            </w:tcBorders>
            <w:vAlign w:val="center"/>
            <w:hideMark/>
          </w:tcPr>
          <w:p w:rsidR="00295A17" w:rsidRPr="00295A17" w:rsidRDefault="00295A17"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bottom"/>
            <w:hideMark/>
          </w:tcPr>
          <w:p w:rsidR="00295A17" w:rsidRPr="00DB751E" w:rsidRDefault="00295A17"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Draganesti</w:t>
            </w:r>
          </w:p>
        </w:tc>
        <w:tc>
          <w:tcPr>
            <w:tcW w:w="850"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6095</w:t>
            </w:r>
          </w:p>
        </w:tc>
        <w:tc>
          <w:tcPr>
            <w:tcW w:w="993"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0,0%</w:t>
            </w:r>
          </w:p>
        </w:tc>
        <w:tc>
          <w:tcPr>
            <w:tcW w:w="850"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709"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r>
      <w:tr w:rsidR="00295A17" w:rsidRPr="00DB751E" w:rsidTr="003F76CF">
        <w:trPr>
          <w:trHeight w:val="285"/>
        </w:trPr>
        <w:tc>
          <w:tcPr>
            <w:tcW w:w="998" w:type="dxa"/>
            <w:vMerge/>
            <w:tcBorders>
              <w:top w:val="nil"/>
              <w:left w:val="single" w:sz="4" w:space="0" w:color="auto"/>
              <w:bottom w:val="single" w:sz="4" w:space="0" w:color="auto"/>
              <w:right w:val="single" w:sz="4" w:space="0" w:color="auto"/>
            </w:tcBorders>
            <w:vAlign w:val="center"/>
            <w:hideMark/>
          </w:tcPr>
          <w:p w:rsidR="00295A17" w:rsidRPr="00295A17" w:rsidRDefault="00295A17"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3F76CF">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Fundeni</w:t>
            </w:r>
          </w:p>
        </w:tc>
        <w:tc>
          <w:tcPr>
            <w:tcW w:w="850"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3F76CF">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3904</w:t>
            </w:r>
          </w:p>
        </w:tc>
        <w:tc>
          <w:tcPr>
            <w:tcW w:w="993" w:type="dxa"/>
            <w:tcBorders>
              <w:top w:val="nil"/>
              <w:left w:val="nil"/>
              <w:bottom w:val="single" w:sz="4" w:space="0" w:color="auto"/>
              <w:right w:val="single" w:sz="4" w:space="0" w:color="auto"/>
            </w:tcBorders>
            <w:shd w:val="clear" w:color="auto" w:fill="auto"/>
            <w:noWrap/>
            <w:vAlign w:val="center"/>
            <w:hideMark/>
          </w:tcPr>
          <w:p w:rsidR="00295A17" w:rsidRPr="00DB751E" w:rsidRDefault="00CE0D08" w:rsidP="003F76CF">
            <w:pPr>
              <w:spacing w:after="0" w:line="240" w:lineRule="auto"/>
              <w:jc w:val="center"/>
              <w:rPr>
                <w:rFonts w:ascii="Arial" w:eastAsia="Times New Roman" w:hAnsi="Arial" w:cs="Arial"/>
                <w:sz w:val="20"/>
                <w:szCs w:val="20"/>
                <w:lang w:eastAsia="ro-RO"/>
              </w:rPr>
            </w:pPr>
            <w:r w:rsidRPr="00CE0D08">
              <w:rPr>
                <w:rFonts w:ascii="Arial" w:eastAsia="Times New Roman" w:hAnsi="Arial" w:cs="Arial"/>
                <w:sz w:val="20"/>
                <w:szCs w:val="20"/>
                <w:lang w:eastAsia="ro-RO"/>
              </w:rPr>
              <w:t>25,4</w:t>
            </w:r>
            <w:r w:rsidR="00295A17" w:rsidRPr="00CE0D08">
              <w:rPr>
                <w:rFonts w:ascii="Arial" w:eastAsia="Times New Roman" w:hAnsi="Arial" w:cs="Arial"/>
                <w:sz w:val="20"/>
                <w:szCs w:val="20"/>
                <w:lang w:eastAsia="ro-RO"/>
              </w:rPr>
              <w:t>%</w:t>
            </w:r>
          </w:p>
        </w:tc>
        <w:tc>
          <w:tcPr>
            <w:tcW w:w="1559" w:type="dxa"/>
            <w:gridSpan w:val="2"/>
            <w:tcBorders>
              <w:top w:val="nil"/>
              <w:left w:val="nil"/>
              <w:bottom w:val="single" w:sz="4" w:space="0" w:color="auto"/>
              <w:right w:val="single" w:sz="4" w:space="0" w:color="auto"/>
            </w:tcBorders>
            <w:vAlign w:val="center"/>
          </w:tcPr>
          <w:p w:rsidR="00295A17" w:rsidRPr="00DB751E" w:rsidRDefault="00295A17" w:rsidP="003F76CF">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Conec. Sist. Galati - Salcia</w:t>
            </w: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3F76CF">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2,577</w:t>
            </w:r>
          </w:p>
        </w:tc>
        <w:tc>
          <w:tcPr>
            <w:tcW w:w="709" w:type="dxa"/>
            <w:tcBorders>
              <w:top w:val="nil"/>
              <w:left w:val="single" w:sz="4" w:space="0" w:color="auto"/>
              <w:bottom w:val="single" w:sz="4" w:space="0" w:color="auto"/>
              <w:right w:val="single" w:sz="4" w:space="0" w:color="auto"/>
            </w:tcBorders>
            <w:vAlign w:val="center"/>
          </w:tcPr>
          <w:p w:rsidR="00295A17" w:rsidRPr="00DB751E" w:rsidRDefault="00295A17" w:rsidP="003F76CF">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240</w:t>
            </w:r>
          </w:p>
        </w:tc>
        <w:tc>
          <w:tcPr>
            <w:tcW w:w="708" w:type="dxa"/>
            <w:tcBorders>
              <w:top w:val="nil"/>
              <w:left w:val="nil"/>
              <w:bottom w:val="single" w:sz="4" w:space="0" w:color="auto"/>
              <w:right w:val="single" w:sz="4" w:space="0" w:color="auto"/>
            </w:tcBorders>
            <w:vAlign w:val="center"/>
          </w:tcPr>
          <w:p w:rsidR="00295A17" w:rsidRPr="00DB751E" w:rsidRDefault="00295A17" w:rsidP="003F76CF">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295A17" w:rsidRPr="00DB751E" w:rsidRDefault="00295A17" w:rsidP="003F76CF">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46,040</w:t>
            </w:r>
          </w:p>
        </w:tc>
      </w:tr>
      <w:tr w:rsidR="00C963CD" w:rsidRPr="00DB751E" w:rsidTr="00C963CD">
        <w:trPr>
          <w:trHeight w:val="285"/>
        </w:trPr>
        <w:tc>
          <w:tcPr>
            <w:tcW w:w="998" w:type="dxa"/>
            <w:vMerge/>
            <w:tcBorders>
              <w:top w:val="nil"/>
              <w:left w:val="single" w:sz="4" w:space="0" w:color="auto"/>
              <w:bottom w:val="single" w:sz="4" w:space="0" w:color="auto"/>
              <w:right w:val="single" w:sz="4" w:space="0" w:color="auto"/>
            </w:tcBorders>
            <w:vAlign w:val="center"/>
            <w:hideMark/>
          </w:tcPr>
          <w:p w:rsidR="00C963CD" w:rsidRPr="00295A17" w:rsidRDefault="00C963CD"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C963CD">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Umbraresti</w:t>
            </w:r>
          </w:p>
        </w:tc>
        <w:tc>
          <w:tcPr>
            <w:tcW w:w="850"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7050</w:t>
            </w:r>
          </w:p>
        </w:tc>
        <w:tc>
          <w:tcPr>
            <w:tcW w:w="993"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21,1%</w:t>
            </w:r>
          </w:p>
        </w:tc>
        <w:tc>
          <w:tcPr>
            <w:tcW w:w="1559" w:type="dxa"/>
            <w:gridSpan w:val="2"/>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Racord sist. Galati</w:t>
            </w:r>
          </w:p>
        </w:tc>
        <w:tc>
          <w:tcPr>
            <w:tcW w:w="850" w:type="dxa"/>
            <w:tcBorders>
              <w:top w:val="single" w:sz="4" w:space="0" w:color="auto"/>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170</w:t>
            </w:r>
          </w:p>
        </w:tc>
        <w:tc>
          <w:tcPr>
            <w:tcW w:w="709" w:type="dxa"/>
            <w:tcBorders>
              <w:top w:val="nil"/>
              <w:left w:val="single" w:sz="4" w:space="0" w:color="auto"/>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900</w:t>
            </w:r>
          </w:p>
        </w:tc>
        <w:tc>
          <w:tcPr>
            <w:tcW w:w="708"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34,774</w:t>
            </w:r>
          </w:p>
        </w:tc>
      </w:tr>
      <w:tr w:rsidR="00295A17" w:rsidRPr="00DB751E" w:rsidTr="003F76CF">
        <w:trPr>
          <w:trHeight w:val="408"/>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95A17" w:rsidRPr="00295A17" w:rsidRDefault="00295A17"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002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95A17" w:rsidRPr="00F32A61" w:rsidRDefault="00295A17" w:rsidP="00F32A61">
            <w:pPr>
              <w:spacing w:after="0" w:line="240" w:lineRule="auto"/>
              <w:rPr>
                <w:rFonts w:ascii="Arial" w:eastAsia="Times New Roman" w:hAnsi="Arial" w:cs="Arial"/>
                <w:color w:val="000000" w:themeColor="text1"/>
                <w:sz w:val="20"/>
                <w:szCs w:val="20"/>
                <w:lang w:eastAsia="ro-RO"/>
              </w:rPr>
            </w:pPr>
            <w:r w:rsidRPr="00F32A61">
              <w:rPr>
                <w:rFonts w:ascii="Arial" w:eastAsia="Times New Roman" w:hAnsi="Arial" w:cs="Arial"/>
                <w:color w:val="000000" w:themeColor="text1"/>
                <w:sz w:val="20"/>
                <w:szCs w:val="20"/>
                <w:lang w:eastAsia="ro-RO"/>
              </w:rPr>
              <w:t>Matca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r w:rsidRPr="00F32A61">
              <w:rPr>
                <w:rFonts w:ascii="Arial" w:eastAsia="Times New Roman" w:hAnsi="Arial" w:cs="Arial"/>
                <w:color w:val="000000" w:themeColor="text1"/>
                <w:sz w:val="20"/>
                <w:szCs w:val="20"/>
                <w:lang w:eastAsia="ro-RO"/>
              </w:rPr>
              <w:t>12099</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r w:rsidRPr="00F32A61">
              <w:rPr>
                <w:rFonts w:ascii="Arial" w:eastAsia="Times New Roman" w:hAnsi="Arial" w:cs="Arial"/>
                <w:color w:val="000000" w:themeColor="text1"/>
                <w:sz w:val="20"/>
                <w:szCs w:val="20"/>
                <w:lang w:eastAsia="ro-RO"/>
              </w:rPr>
              <w:t>0,0%</w:t>
            </w:r>
          </w:p>
        </w:tc>
        <w:tc>
          <w:tcPr>
            <w:tcW w:w="850"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p>
        </w:tc>
        <w:tc>
          <w:tcPr>
            <w:tcW w:w="709"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p>
        </w:tc>
        <w:tc>
          <w:tcPr>
            <w:tcW w:w="709" w:type="dxa"/>
            <w:tcBorders>
              <w:top w:val="single" w:sz="4" w:space="0" w:color="auto"/>
              <w:left w:val="single" w:sz="4" w:space="0" w:color="auto"/>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p>
        </w:tc>
        <w:tc>
          <w:tcPr>
            <w:tcW w:w="708"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p>
        </w:tc>
        <w:tc>
          <w:tcPr>
            <w:tcW w:w="993"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p>
        </w:tc>
      </w:tr>
      <w:tr w:rsidR="00295A17" w:rsidRPr="00F32A61" w:rsidTr="00540526">
        <w:trPr>
          <w:trHeight w:val="428"/>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95A17" w:rsidRPr="00295A17" w:rsidRDefault="00295A17" w:rsidP="00F32A61">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003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95A17" w:rsidRPr="00F32A61" w:rsidRDefault="00295A17" w:rsidP="00F32A61">
            <w:pPr>
              <w:spacing w:after="0" w:line="240" w:lineRule="auto"/>
              <w:rPr>
                <w:rFonts w:ascii="Arial" w:eastAsia="Times New Roman" w:hAnsi="Arial" w:cs="Arial"/>
                <w:color w:val="000000" w:themeColor="text1"/>
                <w:sz w:val="20"/>
                <w:szCs w:val="20"/>
                <w:lang w:eastAsia="ro-RO"/>
              </w:rPr>
            </w:pPr>
            <w:r w:rsidRPr="00F32A61">
              <w:rPr>
                <w:rFonts w:ascii="Arial" w:eastAsia="Times New Roman" w:hAnsi="Arial" w:cs="Arial"/>
                <w:color w:val="000000" w:themeColor="text1"/>
                <w:sz w:val="20"/>
                <w:szCs w:val="20"/>
                <w:lang w:eastAsia="ro-RO"/>
              </w:rPr>
              <w:t>Beresti Meria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r w:rsidRPr="00F32A61">
              <w:rPr>
                <w:rFonts w:ascii="Arial" w:eastAsia="Times New Roman" w:hAnsi="Arial" w:cs="Arial"/>
                <w:color w:val="000000" w:themeColor="text1"/>
                <w:sz w:val="20"/>
                <w:szCs w:val="20"/>
                <w:lang w:eastAsia="ro-RO"/>
              </w:rPr>
              <w:t>3931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295A17" w:rsidRPr="00F32A61" w:rsidRDefault="0093504E" w:rsidP="00F32A61">
            <w:pPr>
              <w:spacing w:after="0" w:line="240" w:lineRule="auto"/>
              <w:jc w:val="center"/>
              <w:rPr>
                <w:rFonts w:ascii="Arial" w:eastAsia="Times New Roman" w:hAnsi="Arial" w:cs="Arial"/>
                <w:color w:val="000000" w:themeColor="text1"/>
                <w:sz w:val="20"/>
                <w:szCs w:val="20"/>
                <w:lang w:eastAsia="ro-RO"/>
              </w:rPr>
            </w:pPr>
            <w:r w:rsidRPr="0093504E">
              <w:rPr>
                <w:rFonts w:ascii="Arial" w:eastAsia="Times New Roman" w:hAnsi="Arial" w:cs="Arial"/>
                <w:color w:val="000000" w:themeColor="text1"/>
                <w:sz w:val="20"/>
                <w:szCs w:val="20"/>
                <w:lang w:eastAsia="ro-RO"/>
              </w:rPr>
              <w:t xml:space="preserve">5,6 </w:t>
            </w:r>
            <w:r w:rsidR="00295A17" w:rsidRPr="0093504E">
              <w:rPr>
                <w:rFonts w:ascii="Arial" w:eastAsia="Times New Roman" w:hAnsi="Arial" w:cs="Arial"/>
                <w:color w:val="000000" w:themeColor="text1"/>
                <w:sz w:val="20"/>
                <w:szCs w:val="20"/>
                <w:lang w:eastAsia="ro-RO"/>
              </w:rPr>
              <w:t>%</w:t>
            </w:r>
          </w:p>
        </w:tc>
        <w:tc>
          <w:tcPr>
            <w:tcW w:w="850"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r>
              <w:rPr>
                <w:rFonts w:ascii="Arial" w:eastAsia="Times New Roman" w:hAnsi="Arial" w:cs="Arial"/>
                <w:color w:val="000000" w:themeColor="text1"/>
                <w:sz w:val="20"/>
                <w:szCs w:val="20"/>
                <w:lang w:eastAsia="ro-RO"/>
              </w:rPr>
              <w:t>Suprf.</w:t>
            </w:r>
          </w:p>
        </w:tc>
        <w:tc>
          <w:tcPr>
            <w:tcW w:w="709"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r>
              <w:rPr>
                <w:rFonts w:ascii="Arial" w:eastAsia="Times New Roman" w:hAnsi="Arial" w:cs="Arial"/>
                <w:color w:val="000000" w:themeColor="text1"/>
                <w:sz w:val="20"/>
                <w:szCs w:val="20"/>
                <w:lang w:eastAsia="ro-RO"/>
              </w:rPr>
              <w:t>2 D</w:t>
            </w:r>
          </w:p>
        </w:tc>
        <w:tc>
          <w:tcPr>
            <w:tcW w:w="850"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r>
              <w:rPr>
                <w:rFonts w:ascii="Arial" w:eastAsia="Times New Roman" w:hAnsi="Arial" w:cs="Arial"/>
                <w:color w:val="000000" w:themeColor="text1"/>
                <w:sz w:val="20"/>
                <w:szCs w:val="20"/>
                <w:lang w:eastAsia="ro-RO"/>
              </w:rPr>
              <w:t>500</w:t>
            </w:r>
          </w:p>
        </w:tc>
        <w:tc>
          <w:tcPr>
            <w:tcW w:w="709" w:type="dxa"/>
            <w:tcBorders>
              <w:top w:val="single" w:sz="4" w:space="0" w:color="auto"/>
              <w:left w:val="single" w:sz="4" w:space="0" w:color="auto"/>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r>
              <w:rPr>
                <w:rFonts w:ascii="Arial" w:eastAsia="Times New Roman" w:hAnsi="Arial" w:cs="Arial"/>
                <w:color w:val="000000" w:themeColor="text1"/>
                <w:sz w:val="20"/>
                <w:szCs w:val="20"/>
                <w:lang w:eastAsia="ro-RO"/>
              </w:rPr>
              <w:t>100</w:t>
            </w:r>
          </w:p>
        </w:tc>
        <w:tc>
          <w:tcPr>
            <w:tcW w:w="708"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p>
        </w:tc>
        <w:tc>
          <w:tcPr>
            <w:tcW w:w="993" w:type="dxa"/>
            <w:tcBorders>
              <w:top w:val="single" w:sz="4" w:space="0" w:color="auto"/>
              <w:left w:val="nil"/>
              <w:bottom w:val="single" w:sz="4" w:space="0" w:color="auto"/>
              <w:right w:val="single" w:sz="4" w:space="0" w:color="auto"/>
            </w:tcBorders>
            <w:vAlign w:val="center"/>
          </w:tcPr>
          <w:p w:rsidR="00295A17" w:rsidRPr="00F32A61" w:rsidRDefault="00295A17" w:rsidP="00F32A61">
            <w:pPr>
              <w:spacing w:after="0" w:line="240" w:lineRule="auto"/>
              <w:jc w:val="center"/>
              <w:rPr>
                <w:rFonts w:ascii="Arial" w:eastAsia="Times New Roman" w:hAnsi="Arial" w:cs="Arial"/>
                <w:color w:val="000000" w:themeColor="text1"/>
                <w:sz w:val="20"/>
                <w:szCs w:val="20"/>
                <w:lang w:eastAsia="ro-RO"/>
              </w:rPr>
            </w:pPr>
            <w:r>
              <w:rPr>
                <w:rFonts w:ascii="Arial" w:eastAsia="Times New Roman" w:hAnsi="Arial" w:cs="Arial"/>
                <w:color w:val="000000" w:themeColor="text1"/>
                <w:sz w:val="20"/>
                <w:szCs w:val="20"/>
                <w:lang w:eastAsia="ro-RO"/>
              </w:rPr>
              <w:t>4,900</w:t>
            </w:r>
          </w:p>
        </w:tc>
      </w:tr>
      <w:tr w:rsidR="00295A17" w:rsidRPr="00DB751E" w:rsidTr="00540526">
        <w:trPr>
          <w:trHeight w:val="285"/>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5A17" w:rsidRPr="00295A17" w:rsidRDefault="00295A17"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005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95A17" w:rsidRPr="00DB751E" w:rsidRDefault="00295A17"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Pechea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11205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295A17" w:rsidRPr="00DB751E" w:rsidRDefault="00295A17" w:rsidP="00270521">
            <w:pPr>
              <w:spacing w:after="0" w:line="240" w:lineRule="auto"/>
              <w:jc w:val="center"/>
              <w:rPr>
                <w:rFonts w:ascii="Arial" w:eastAsia="Times New Roman" w:hAnsi="Arial" w:cs="Arial"/>
                <w:sz w:val="20"/>
                <w:szCs w:val="20"/>
                <w:lang w:eastAsia="ro-RO"/>
              </w:rPr>
            </w:pPr>
            <w:r w:rsidRPr="0093504E">
              <w:rPr>
                <w:rFonts w:ascii="Arial" w:eastAsia="Times New Roman" w:hAnsi="Arial" w:cs="Arial"/>
                <w:sz w:val="20"/>
                <w:szCs w:val="20"/>
                <w:lang w:eastAsia="ro-RO"/>
              </w:rPr>
              <w:t>35,4%</w:t>
            </w: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single" w:sz="4" w:space="0" w:color="auto"/>
              <w:left w:val="nil"/>
              <w:bottom w:val="single" w:sz="4" w:space="0" w:color="auto"/>
              <w:right w:val="single" w:sz="4" w:space="0" w:color="auto"/>
            </w:tcBorders>
            <w:vAlign w:val="center"/>
          </w:tcPr>
          <w:p w:rsidR="00295A17" w:rsidRPr="00DB751E" w:rsidRDefault="00295A17"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6,000</w:t>
            </w:r>
          </w:p>
        </w:tc>
        <w:tc>
          <w:tcPr>
            <w:tcW w:w="709" w:type="dxa"/>
            <w:tcBorders>
              <w:top w:val="single" w:sz="4" w:space="0" w:color="auto"/>
              <w:left w:val="single" w:sz="4" w:space="0" w:color="auto"/>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750</w:t>
            </w:r>
          </w:p>
        </w:tc>
        <w:tc>
          <w:tcPr>
            <w:tcW w:w="708"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45,000</w:t>
            </w:r>
          </w:p>
        </w:tc>
      </w:tr>
      <w:tr w:rsidR="00295A17" w:rsidRPr="00DB751E" w:rsidTr="003F76CF">
        <w:trPr>
          <w:trHeight w:val="285"/>
        </w:trPr>
        <w:tc>
          <w:tcPr>
            <w:tcW w:w="998" w:type="dxa"/>
            <w:vMerge/>
            <w:tcBorders>
              <w:top w:val="nil"/>
              <w:left w:val="single" w:sz="4" w:space="0" w:color="auto"/>
              <w:bottom w:val="single" w:sz="4" w:space="0" w:color="auto"/>
              <w:right w:val="single" w:sz="4" w:space="0" w:color="auto"/>
            </w:tcBorders>
            <w:vAlign w:val="center"/>
            <w:hideMark/>
          </w:tcPr>
          <w:p w:rsidR="00295A17" w:rsidRPr="00295A17" w:rsidRDefault="00295A17"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nil"/>
              <w:left w:val="nil"/>
              <w:bottom w:val="single" w:sz="4" w:space="0" w:color="auto"/>
              <w:right w:val="single" w:sz="4" w:space="0" w:color="auto"/>
            </w:tcBorders>
            <w:shd w:val="clear" w:color="auto" w:fill="auto"/>
            <w:noWrap/>
            <w:vAlign w:val="bottom"/>
            <w:hideMark/>
          </w:tcPr>
          <w:p w:rsidR="00295A17" w:rsidRPr="00DB751E" w:rsidRDefault="00295A17"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Cuza Voda</w:t>
            </w:r>
          </w:p>
        </w:tc>
        <w:tc>
          <w:tcPr>
            <w:tcW w:w="850"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3238</w:t>
            </w:r>
          </w:p>
        </w:tc>
        <w:tc>
          <w:tcPr>
            <w:tcW w:w="993" w:type="dxa"/>
            <w:tcBorders>
              <w:top w:val="nil"/>
              <w:left w:val="nil"/>
              <w:bottom w:val="single" w:sz="4" w:space="0" w:color="auto"/>
              <w:right w:val="single" w:sz="4" w:space="0" w:color="auto"/>
            </w:tcBorders>
            <w:shd w:val="clear" w:color="auto" w:fill="auto"/>
            <w:noWrap/>
            <w:vAlign w:val="center"/>
            <w:hideMark/>
          </w:tcPr>
          <w:p w:rsidR="00295A17" w:rsidRPr="00DB751E" w:rsidRDefault="00295A17" w:rsidP="0027052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0%</w:t>
            </w:r>
          </w:p>
        </w:tc>
        <w:tc>
          <w:tcPr>
            <w:tcW w:w="850"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709"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295A17" w:rsidRPr="00DB751E" w:rsidRDefault="00295A17" w:rsidP="00F32A61">
            <w:pPr>
              <w:spacing w:after="0" w:line="240" w:lineRule="auto"/>
              <w:jc w:val="center"/>
              <w:rPr>
                <w:rFonts w:ascii="Arial" w:eastAsia="Times New Roman" w:hAnsi="Arial" w:cs="Arial"/>
                <w:sz w:val="20"/>
                <w:szCs w:val="20"/>
                <w:lang w:eastAsia="ro-RO"/>
              </w:rPr>
            </w:pPr>
          </w:p>
        </w:tc>
      </w:tr>
      <w:tr w:rsidR="00041D0B" w:rsidRPr="00DB751E" w:rsidTr="003F76CF">
        <w:trPr>
          <w:trHeight w:val="285"/>
        </w:trPr>
        <w:tc>
          <w:tcPr>
            <w:tcW w:w="998" w:type="dxa"/>
            <w:vMerge/>
            <w:tcBorders>
              <w:top w:val="single" w:sz="4" w:space="0" w:color="auto"/>
              <w:left w:val="single" w:sz="4" w:space="0" w:color="auto"/>
              <w:bottom w:val="single" w:sz="4" w:space="0" w:color="auto"/>
              <w:right w:val="single" w:sz="4" w:space="0" w:color="auto"/>
            </w:tcBorders>
            <w:vAlign w:val="center"/>
            <w:hideMark/>
          </w:tcPr>
          <w:p w:rsidR="00041D0B" w:rsidRPr="00295A17" w:rsidRDefault="00041D0B" w:rsidP="00DE18E5">
            <w:pPr>
              <w:spacing w:after="0" w:line="240" w:lineRule="auto"/>
              <w:rPr>
                <w:rFonts w:ascii="Arial" w:eastAsia="Times New Roman" w:hAnsi="Arial" w:cs="Arial"/>
                <w:b/>
                <w:color w:val="000000" w:themeColor="text1"/>
                <w:sz w:val="20"/>
                <w:szCs w:val="20"/>
                <w:lang w:eastAsia="ro-RO"/>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Slobozia Conachi</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3664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041D0B" w:rsidRPr="00DB751E" w:rsidRDefault="00962D52" w:rsidP="00270521">
            <w:pPr>
              <w:spacing w:after="0" w:line="240" w:lineRule="auto"/>
              <w:jc w:val="center"/>
              <w:rPr>
                <w:rFonts w:ascii="Arial" w:eastAsia="Times New Roman" w:hAnsi="Arial" w:cs="Arial"/>
                <w:sz w:val="20"/>
                <w:szCs w:val="20"/>
                <w:lang w:eastAsia="ro-RO"/>
              </w:rPr>
            </w:pPr>
            <w:r w:rsidRPr="00962D52">
              <w:rPr>
                <w:rFonts w:ascii="Arial" w:eastAsia="Times New Roman" w:hAnsi="Arial" w:cs="Arial"/>
                <w:sz w:val="20"/>
                <w:szCs w:val="20"/>
                <w:lang w:eastAsia="ro-RO"/>
              </w:rPr>
              <w:t xml:space="preserve">13,6 </w:t>
            </w:r>
            <w:r w:rsidR="00041D0B" w:rsidRPr="00DB751E">
              <w:rPr>
                <w:rFonts w:ascii="Arial" w:eastAsia="Times New Roman" w:hAnsi="Arial" w:cs="Arial"/>
                <w:sz w:val="20"/>
                <w:szCs w:val="20"/>
                <w:lang w:eastAsia="ro-RO"/>
              </w:rPr>
              <w:t>%</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single" w:sz="4" w:space="0" w:color="auto"/>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600</w:t>
            </w:r>
          </w:p>
        </w:tc>
        <w:tc>
          <w:tcPr>
            <w:tcW w:w="709" w:type="dxa"/>
            <w:tcBorders>
              <w:top w:val="single" w:sz="4" w:space="0" w:color="auto"/>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240</w:t>
            </w:r>
          </w:p>
        </w:tc>
        <w:tc>
          <w:tcPr>
            <w:tcW w:w="708"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48,560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006</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Balabanesti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2142</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36,7%</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1,500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10,000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007</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Balasesti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2393</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37,9%</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 DL</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2,480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3,650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008</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Baleni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2454</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91,9%</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4,200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650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8,600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009</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 xml:space="preserve">Baneasa </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2152</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40,8%</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010</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Brahasesti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7651</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75,1%</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2,000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18,940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011</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Buciumeni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2536</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16767B" w:rsidP="0027052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41,6</w:t>
            </w:r>
            <w:r w:rsidR="00041D0B" w:rsidRPr="00DB751E">
              <w:rPr>
                <w:rFonts w:ascii="Arial" w:eastAsia="Times New Roman" w:hAnsi="Arial" w:cs="Arial"/>
                <w:sz w:val="20"/>
                <w:szCs w:val="20"/>
                <w:lang w:eastAsia="ro-RO"/>
              </w:rPr>
              <w:t>%</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900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14,200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012</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Cavadinesti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2518</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40,5%</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320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38,010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013</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Certesti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2354</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94,1%</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Suprf.</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D</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2,465</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33,670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014</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Corni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2157</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36,6%</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250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7,885</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015</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Corod</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7287</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35,6%</w:t>
            </w:r>
          </w:p>
        </w:tc>
        <w:tc>
          <w:tcPr>
            <w:tcW w:w="850" w:type="dxa"/>
            <w:tcBorders>
              <w:top w:val="nil"/>
              <w:left w:val="nil"/>
              <w:bottom w:val="single" w:sz="4" w:space="0" w:color="auto"/>
              <w:right w:val="single" w:sz="4" w:space="0" w:color="auto"/>
            </w:tcBorders>
            <w:vAlign w:val="center"/>
          </w:tcPr>
          <w:p w:rsidR="00041D0B" w:rsidRPr="00DB751E" w:rsidRDefault="00041D0B" w:rsidP="00976703">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76703">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20,000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016</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Cosmesti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6683</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70,1%</w:t>
            </w:r>
          </w:p>
        </w:tc>
        <w:tc>
          <w:tcPr>
            <w:tcW w:w="850" w:type="dxa"/>
            <w:tcBorders>
              <w:top w:val="nil"/>
              <w:left w:val="nil"/>
              <w:bottom w:val="single" w:sz="4" w:space="0" w:color="auto"/>
              <w:right w:val="single" w:sz="4" w:space="0" w:color="auto"/>
            </w:tcBorders>
            <w:vAlign w:val="center"/>
          </w:tcPr>
          <w:p w:rsidR="00041D0B" w:rsidRPr="00DB751E" w:rsidRDefault="00041D0B" w:rsidP="00976703">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76703">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26,240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041D0B" w:rsidRPr="00295A17" w:rsidRDefault="00041D0B" w:rsidP="00976703">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017</w:t>
            </w:r>
          </w:p>
        </w:tc>
        <w:tc>
          <w:tcPr>
            <w:tcW w:w="1559"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976703">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Costache Negri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2696</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41,2%</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910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12,570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018</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Cuca</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2299</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68,5%</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1,800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019</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Cudalbi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7625</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31,0%</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450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22,600</w:t>
            </w:r>
          </w:p>
        </w:tc>
      </w:tr>
      <w:tr w:rsidR="00041D0B" w:rsidRPr="00395F49"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395F49" w:rsidRDefault="00041D0B" w:rsidP="00DE18E5">
            <w:pPr>
              <w:spacing w:after="0" w:line="240" w:lineRule="auto"/>
              <w:jc w:val="center"/>
              <w:rPr>
                <w:rFonts w:ascii="Arial" w:eastAsia="Times New Roman" w:hAnsi="Arial" w:cs="Arial"/>
                <w:b/>
                <w:sz w:val="20"/>
                <w:szCs w:val="20"/>
                <w:lang w:eastAsia="ro-RO"/>
              </w:rPr>
            </w:pPr>
            <w:r w:rsidRPr="00395F49">
              <w:rPr>
                <w:rFonts w:ascii="Arial" w:eastAsia="Times New Roman" w:hAnsi="Arial" w:cs="Arial"/>
                <w:b/>
                <w:sz w:val="20"/>
                <w:szCs w:val="20"/>
                <w:lang w:eastAsia="ro-RO"/>
              </w:rPr>
              <w:t>ZA 020</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395F49" w:rsidRDefault="00041D0B" w:rsidP="00DE18E5">
            <w:pPr>
              <w:spacing w:after="0" w:line="240" w:lineRule="auto"/>
              <w:rPr>
                <w:rFonts w:ascii="Arial" w:eastAsia="Times New Roman" w:hAnsi="Arial" w:cs="Arial"/>
                <w:sz w:val="20"/>
                <w:szCs w:val="20"/>
                <w:lang w:eastAsia="ro-RO"/>
              </w:rPr>
            </w:pPr>
            <w:r w:rsidRPr="00395F49">
              <w:rPr>
                <w:rFonts w:ascii="Arial" w:eastAsia="Times New Roman" w:hAnsi="Arial" w:cs="Arial"/>
                <w:sz w:val="20"/>
                <w:szCs w:val="20"/>
                <w:lang w:eastAsia="ro-RO"/>
              </w:rPr>
              <w:t>Draguseni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395F49" w:rsidRDefault="00041D0B" w:rsidP="00F32A61">
            <w:pPr>
              <w:spacing w:after="0" w:line="240" w:lineRule="auto"/>
              <w:jc w:val="center"/>
              <w:rPr>
                <w:rFonts w:ascii="Arial" w:eastAsia="Times New Roman" w:hAnsi="Arial" w:cs="Arial"/>
                <w:sz w:val="20"/>
                <w:szCs w:val="20"/>
                <w:lang w:eastAsia="ro-RO"/>
              </w:rPr>
            </w:pPr>
            <w:r w:rsidRPr="00395F49">
              <w:rPr>
                <w:rFonts w:ascii="Arial" w:eastAsia="Times New Roman" w:hAnsi="Arial" w:cs="Arial"/>
                <w:sz w:val="20"/>
                <w:szCs w:val="20"/>
                <w:lang w:eastAsia="ro-RO"/>
              </w:rPr>
              <w:t>5660</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395F49" w:rsidRDefault="00395F49" w:rsidP="00270521">
            <w:pPr>
              <w:spacing w:after="0" w:line="240" w:lineRule="auto"/>
              <w:jc w:val="center"/>
              <w:rPr>
                <w:rFonts w:ascii="Arial" w:eastAsia="Times New Roman" w:hAnsi="Arial" w:cs="Arial"/>
                <w:sz w:val="20"/>
                <w:szCs w:val="20"/>
                <w:lang w:eastAsia="ro-RO"/>
              </w:rPr>
            </w:pPr>
            <w:r w:rsidRPr="00395F49">
              <w:rPr>
                <w:rFonts w:ascii="Arial" w:eastAsia="Times New Roman" w:hAnsi="Arial" w:cs="Arial"/>
                <w:sz w:val="20"/>
                <w:szCs w:val="20"/>
                <w:lang w:eastAsia="ro-RO"/>
              </w:rPr>
              <w:t>0%</w:t>
            </w:r>
          </w:p>
        </w:tc>
        <w:tc>
          <w:tcPr>
            <w:tcW w:w="850" w:type="dxa"/>
            <w:tcBorders>
              <w:top w:val="nil"/>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021</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Fartanesti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3505</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52,0%</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645</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26,035</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022</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Foltesti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2416</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70,8%</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4,200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900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33,000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023</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Frumusita</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5413</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95,3%</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1,800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660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7,000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024</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Ghidigeni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6150</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100,0%</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650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800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34,770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025</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Gohor</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3512</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24,9%</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026</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Grivita</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3121</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36,5%</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550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12,050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027</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Jorasti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1849</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0,0%</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r>
      <w:tr w:rsidR="00041D0B" w:rsidRPr="00DB751E" w:rsidTr="009A2858">
        <w:trPr>
          <w:trHeight w:val="285"/>
        </w:trPr>
        <w:tc>
          <w:tcPr>
            <w:tcW w:w="998" w:type="dxa"/>
            <w:vMerge w:val="restart"/>
            <w:tcBorders>
              <w:top w:val="nil"/>
              <w:left w:val="single" w:sz="4" w:space="0" w:color="auto"/>
              <w:right w:val="single" w:sz="4" w:space="0" w:color="auto"/>
            </w:tcBorders>
            <w:shd w:val="clear" w:color="auto" w:fill="auto"/>
            <w:noWrap/>
            <w:vAlign w:val="center"/>
            <w:hideMark/>
          </w:tcPr>
          <w:p w:rsidR="00041D0B" w:rsidRPr="00295A17" w:rsidRDefault="00041D0B" w:rsidP="001531CA">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028</w:t>
            </w:r>
          </w:p>
        </w:tc>
        <w:tc>
          <w:tcPr>
            <w:tcW w:w="1559" w:type="dxa"/>
            <w:vMerge w:val="restart"/>
            <w:tcBorders>
              <w:top w:val="nil"/>
              <w:left w:val="nil"/>
              <w:right w:val="single" w:sz="4" w:space="0" w:color="auto"/>
            </w:tcBorders>
            <w:shd w:val="clear" w:color="auto" w:fill="auto"/>
            <w:noWrap/>
            <w:vAlign w:val="center"/>
            <w:hideMark/>
          </w:tcPr>
          <w:p w:rsidR="00041D0B" w:rsidRPr="00DB751E" w:rsidRDefault="00041D0B" w:rsidP="001531CA">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Mastacani</w:t>
            </w:r>
          </w:p>
        </w:tc>
        <w:tc>
          <w:tcPr>
            <w:tcW w:w="850" w:type="dxa"/>
            <w:vMerge w:val="restart"/>
            <w:tcBorders>
              <w:top w:val="nil"/>
              <w:left w:val="nil"/>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4776</w:t>
            </w:r>
          </w:p>
        </w:tc>
        <w:tc>
          <w:tcPr>
            <w:tcW w:w="993" w:type="dxa"/>
            <w:vMerge w:val="restart"/>
            <w:tcBorders>
              <w:top w:val="nil"/>
              <w:left w:val="nil"/>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35,1%</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vMerge w:val="restart"/>
            <w:tcBorders>
              <w:top w:val="single" w:sz="4" w:space="0" w:color="auto"/>
              <w:left w:val="nil"/>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270</w:t>
            </w:r>
          </w:p>
        </w:tc>
        <w:tc>
          <w:tcPr>
            <w:tcW w:w="709" w:type="dxa"/>
            <w:vMerge w:val="restart"/>
            <w:tcBorders>
              <w:top w:val="nil"/>
              <w:left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w:t>
            </w:r>
          </w:p>
        </w:tc>
        <w:tc>
          <w:tcPr>
            <w:tcW w:w="708" w:type="dxa"/>
            <w:vMerge w:val="restart"/>
            <w:tcBorders>
              <w:top w:val="nil"/>
              <w:left w:val="nil"/>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vMerge w:val="restart"/>
            <w:tcBorders>
              <w:top w:val="nil"/>
              <w:left w:val="nil"/>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22,500</w:t>
            </w:r>
          </w:p>
        </w:tc>
      </w:tr>
      <w:tr w:rsidR="00041D0B" w:rsidRPr="00DB751E" w:rsidTr="00395F49">
        <w:trPr>
          <w:trHeight w:val="213"/>
        </w:trPr>
        <w:tc>
          <w:tcPr>
            <w:tcW w:w="998" w:type="dxa"/>
            <w:vMerge/>
            <w:tcBorders>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p>
        </w:tc>
        <w:tc>
          <w:tcPr>
            <w:tcW w:w="1559" w:type="dxa"/>
            <w:vMerge/>
            <w:tcBorders>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p>
        </w:tc>
        <w:tc>
          <w:tcPr>
            <w:tcW w:w="850" w:type="dxa"/>
            <w:vMerge/>
            <w:tcBorders>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vMerge/>
            <w:tcBorders>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Suprf.</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D</w:t>
            </w:r>
          </w:p>
        </w:tc>
        <w:tc>
          <w:tcPr>
            <w:tcW w:w="850" w:type="dxa"/>
            <w:vMerge/>
            <w:tcBorders>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vMerge/>
            <w:tcBorders>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8" w:type="dxa"/>
            <w:vMerge/>
            <w:tcBorders>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vMerge/>
            <w:tcBorders>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029</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Movileni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3235</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4978E7" w:rsidP="0027052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r w:rsidR="00041D0B" w:rsidRPr="00DB751E">
              <w:rPr>
                <w:rFonts w:ascii="Arial" w:eastAsia="Times New Roman" w:hAnsi="Arial" w:cs="Arial"/>
                <w:sz w:val="20"/>
                <w:szCs w:val="20"/>
                <w:lang w:eastAsia="ro-RO"/>
              </w:rPr>
              <w:t>8,8%</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030</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Munteni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7133</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1531CA">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49,8%</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350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480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39,615</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031</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Namoloasa</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2022</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69,6%</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170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19,000</w:t>
            </w:r>
          </w:p>
        </w:tc>
      </w:tr>
      <w:tr w:rsidR="00041D0B" w:rsidRPr="00395F49"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395F49" w:rsidRDefault="00041D0B" w:rsidP="00DE18E5">
            <w:pPr>
              <w:spacing w:after="0" w:line="240" w:lineRule="auto"/>
              <w:jc w:val="center"/>
              <w:rPr>
                <w:rFonts w:ascii="Arial" w:eastAsia="Times New Roman" w:hAnsi="Arial" w:cs="Arial"/>
                <w:b/>
                <w:sz w:val="20"/>
                <w:szCs w:val="20"/>
                <w:lang w:eastAsia="ro-RO"/>
              </w:rPr>
            </w:pPr>
            <w:r w:rsidRPr="00395F49">
              <w:rPr>
                <w:rFonts w:ascii="Arial" w:eastAsia="Times New Roman" w:hAnsi="Arial" w:cs="Arial"/>
                <w:b/>
                <w:sz w:val="20"/>
                <w:szCs w:val="20"/>
                <w:lang w:eastAsia="ro-RO"/>
              </w:rPr>
              <w:t>ZA 032</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395F49" w:rsidRDefault="00041D0B" w:rsidP="00DE18E5">
            <w:pPr>
              <w:spacing w:after="0" w:line="240" w:lineRule="auto"/>
              <w:rPr>
                <w:rFonts w:ascii="Arial" w:eastAsia="Times New Roman" w:hAnsi="Arial" w:cs="Arial"/>
                <w:sz w:val="20"/>
                <w:szCs w:val="20"/>
                <w:lang w:eastAsia="ro-RO"/>
              </w:rPr>
            </w:pPr>
            <w:r w:rsidRPr="00395F49">
              <w:rPr>
                <w:rFonts w:ascii="Arial" w:eastAsia="Times New Roman" w:hAnsi="Arial" w:cs="Arial"/>
                <w:sz w:val="20"/>
                <w:szCs w:val="20"/>
                <w:lang w:eastAsia="ro-RO"/>
              </w:rPr>
              <w:t>Negrilesti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395F49" w:rsidRDefault="00041D0B" w:rsidP="00F32A61">
            <w:pPr>
              <w:spacing w:after="0" w:line="240" w:lineRule="auto"/>
              <w:jc w:val="center"/>
              <w:rPr>
                <w:rFonts w:ascii="Arial" w:eastAsia="Times New Roman" w:hAnsi="Arial" w:cs="Arial"/>
                <w:sz w:val="20"/>
                <w:szCs w:val="20"/>
                <w:lang w:eastAsia="ro-RO"/>
              </w:rPr>
            </w:pPr>
            <w:r w:rsidRPr="00395F49">
              <w:rPr>
                <w:rFonts w:ascii="Arial" w:eastAsia="Times New Roman" w:hAnsi="Arial" w:cs="Arial"/>
                <w:sz w:val="20"/>
                <w:szCs w:val="20"/>
                <w:lang w:eastAsia="ro-RO"/>
              </w:rPr>
              <w:t>2928</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395F49" w:rsidRDefault="00395F49" w:rsidP="00270521">
            <w:pPr>
              <w:spacing w:after="0" w:line="240" w:lineRule="auto"/>
              <w:jc w:val="center"/>
              <w:rPr>
                <w:rFonts w:ascii="Arial" w:eastAsia="Times New Roman" w:hAnsi="Arial" w:cs="Arial"/>
                <w:sz w:val="20"/>
                <w:szCs w:val="20"/>
                <w:lang w:eastAsia="ro-RO"/>
              </w:rPr>
            </w:pPr>
            <w:r w:rsidRPr="00395F49">
              <w:rPr>
                <w:rFonts w:ascii="Arial" w:eastAsia="Times New Roman" w:hAnsi="Arial" w:cs="Arial"/>
                <w:sz w:val="20"/>
                <w:szCs w:val="20"/>
                <w:lang w:eastAsia="ro-RO"/>
              </w:rPr>
              <w:t>0%</w:t>
            </w:r>
          </w:p>
        </w:tc>
        <w:tc>
          <w:tcPr>
            <w:tcW w:w="850" w:type="dxa"/>
            <w:tcBorders>
              <w:top w:val="nil"/>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395F49" w:rsidRDefault="00041D0B" w:rsidP="00F32A61">
            <w:pPr>
              <w:spacing w:after="0" w:line="240" w:lineRule="auto"/>
              <w:jc w:val="center"/>
              <w:rPr>
                <w:rFonts w:ascii="Arial" w:eastAsia="Times New Roman" w:hAnsi="Arial" w:cs="Arial"/>
                <w:sz w:val="20"/>
                <w:szCs w:val="20"/>
                <w:lang w:eastAsia="ro-RO"/>
              </w:rPr>
            </w:pP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033</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Nicoresti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2313</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65,0%</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1,600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380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13,000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034</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Oancea</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1414</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46,5%</w:t>
            </w:r>
          </w:p>
        </w:tc>
        <w:tc>
          <w:tcPr>
            <w:tcW w:w="850"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9A2858">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650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 xml:space="preserve"> - </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12,640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035</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Poiana</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1835</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78,1%</w:t>
            </w:r>
          </w:p>
        </w:tc>
        <w:tc>
          <w:tcPr>
            <w:tcW w:w="850"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Suprf.</w:t>
            </w:r>
          </w:p>
        </w:tc>
        <w:tc>
          <w:tcPr>
            <w:tcW w:w="709"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D</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3,500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1075</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15,000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036</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Priponesti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2338</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42,2%</w:t>
            </w:r>
          </w:p>
        </w:tc>
        <w:tc>
          <w:tcPr>
            <w:tcW w:w="850"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800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480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25,370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037</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Radesti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1504</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58,2%</w:t>
            </w:r>
          </w:p>
        </w:tc>
        <w:tc>
          <w:tcPr>
            <w:tcW w:w="850"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830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13,200</w:t>
            </w:r>
          </w:p>
        </w:tc>
      </w:tr>
      <w:tr w:rsidR="00041D0B" w:rsidRPr="00DB751E" w:rsidTr="003D6B26">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038</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Rediu</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3617</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58,2%</w:t>
            </w:r>
          </w:p>
        </w:tc>
        <w:tc>
          <w:tcPr>
            <w:tcW w:w="850"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6,400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13,400</w:t>
            </w:r>
          </w:p>
        </w:tc>
      </w:tr>
      <w:tr w:rsidR="00041D0B" w:rsidRPr="00DB751E" w:rsidTr="003D6B26">
        <w:trPr>
          <w:trHeight w:val="285"/>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039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Scanteiesti</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2471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49,6%</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single" w:sz="4" w:space="0" w:color="auto"/>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2,650</w:t>
            </w:r>
          </w:p>
        </w:tc>
        <w:tc>
          <w:tcPr>
            <w:tcW w:w="709" w:type="dxa"/>
            <w:tcBorders>
              <w:top w:val="single" w:sz="4" w:space="0" w:color="auto"/>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450</w:t>
            </w:r>
          </w:p>
        </w:tc>
        <w:tc>
          <w:tcPr>
            <w:tcW w:w="708"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16,640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040</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Schela</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2990</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23,0%</w:t>
            </w:r>
          </w:p>
        </w:tc>
        <w:tc>
          <w:tcPr>
            <w:tcW w:w="850"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560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200</w:t>
            </w:r>
          </w:p>
        </w:tc>
        <w:tc>
          <w:tcPr>
            <w:tcW w:w="708" w:type="dxa"/>
            <w:tcBorders>
              <w:top w:val="nil"/>
              <w:left w:val="nil"/>
              <w:bottom w:val="single" w:sz="4" w:space="0" w:color="auto"/>
              <w:right w:val="single" w:sz="4" w:space="0" w:color="auto"/>
            </w:tcBorders>
            <w:vAlign w:val="center"/>
          </w:tcPr>
          <w:p w:rsidR="00041D0B" w:rsidRPr="00DB751E" w:rsidRDefault="00041D0B" w:rsidP="00041D0B">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10,000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041</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 xml:space="preserve">Smardan </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5162</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81,3%</w:t>
            </w:r>
          </w:p>
        </w:tc>
        <w:tc>
          <w:tcPr>
            <w:tcW w:w="850"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2,690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240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26,000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042</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Smulti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1366</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40,0%</w:t>
            </w:r>
          </w:p>
        </w:tc>
        <w:tc>
          <w:tcPr>
            <w:tcW w:w="850"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043</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Suceveni</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1938</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48,2%</w:t>
            </w:r>
          </w:p>
        </w:tc>
        <w:tc>
          <w:tcPr>
            <w:tcW w:w="850"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2,750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280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20,830</w:t>
            </w:r>
          </w:p>
        </w:tc>
      </w:tr>
      <w:tr w:rsidR="00041D0B"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041D0B" w:rsidRPr="00295A17" w:rsidRDefault="00041D0B"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044</w:t>
            </w:r>
          </w:p>
        </w:tc>
        <w:tc>
          <w:tcPr>
            <w:tcW w:w="1559" w:type="dxa"/>
            <w:tcBorders>
              <w:top w:val="nil"/>
              <w:left w:val="nil"/>
              <w:bottom w:val="single" w:sz="4" w:space="0" w:color="auto"/>
              <w:right w:val="single" w:sz="4" w:space="0" w:color="auto"/>
            </w:tcBorders>
            <w:shd w:val="clear" w:color="auto" w:fill="auto"/>
            <w:noWrap/>
            <w:vAlign w:val="bottom"/>
            <w:hideMark/>
          </w:tcPr>
          <w:p w:rsidR="00041D0B" w:rsidRPr="00DB751E" w:rsidRDefault="00041D0B"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Tepu</w:t>
            </w:r>
          </w:p>
        </w:tc>
        <w:tc>
          <w:tcPr>
            <w:tcW w:w="850"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2584</w:t>
            </w:r>
          </w:p>
        </w:tc>
        <w:tc>
          <w:tcPr>
            <w:tcW w:w="993" w:type="dxa"/>
            <w:tcBorders>
              <w:top w:val="nil"/>
              <w:left w:val="nil"/>
              <w:bottom w:val="single" w:sz="4" w:space="0" w:color="auto"/>
              <w:right w:val="single" w:sz="4" w:space="0" w:color="auto"/>
            </w:tcBorders>
            <w:shd w:val="clear" w:color="auto" w:fill="auto"/>
            <w:noWrap/>
            <w:vAlign w:val="center"/>
            <w:hideMark/>
          </w:tcPr>
          <w:p w:rsidR="00041D0B" w:rsidRPr="00DB751E" w:rsidRDefault="00041D0B"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76,0%</w:t>
            </w:r>
          </w:p>
        </w:tc>
        <w:tc>
          <w:tcPr>
            <w:tcW w:w="850"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041D0B" w:rsidRPr="00DB751E" w:rsidRDefault="00041D0B"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800</w:t>
            </w:r>
          </w:p>
        </w:tc>
        <w:tc>
          <w:tcPr>
            <w:tcW w:w="709" w:type="dxa"/>
            <w:tcBorders>
              <w:top w:val="nil"/>
              <w:left w:val="single" w:sz="4" w:space="0" w:color="auto"/>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500</w:t>
            </w:r>
          </w:p>
        </w:tc>
        <w:tc>
          <w:tcPr>
            <w:tcW w:w="708"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w:t>
            </w:r>
          </w:p>
        </w:tc>
        <w:tc>
          <w:tcPr>
            <w:tcW w:w="993" w:type="dxa"/>
            <w:tcBorders>
              <w:top w:val="nil"/>
              <w:left w:val="nil"/>
              <w:bottom w:val="single" w:sz="4" w:space="0" w:color="auto"/>
              <w:right w:val="single" w:sz="4" w:space="0" w:color="auto"/>
            </w:tcBorders>
            <w:vAlign w:val="center"/>
          </w:tcPr>
          <w:p w:rsidR="00041D0B" w:rsidRPr="00DB751E" w:rsidRDefault="00041D0B"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25,000</w:t>
            </w:r>
          </w:p>
        </w:tc>
      </w:tr>
      <w:tr w:rsidR="00C963CD"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C963CD" w:rsidRPr="00295A17" w:rsidRDefault="00C963CD"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045</w:t>
            </w:r>
          </w:p>
        </w:tc>
        <w:tc>
          <w:tcPr>
            <w:tcW w:w="1559" w:type="dxa"/>
            <w:tcBorders>
              <w:top w:val="nil"/>
              <w:left w:val="nil"/>
              <w:bottom w:val="single" w:sz="4" w:space="0" w:color="auto"/>
              <w:right w:val="single" w:sz="4" w:space="0" w:color="auto"/>
            </w:tcBorders>
            <w:shd w:val="clear" w:color="auto" w:fill="auto"/>
            <w:noWrap/>
            <w:vAlign w:val="bottom"/>
            <w:hideMark/>
          </w:tcPr>
          <w:p w:rsidR="00C963CD" w:rsidRPr="00DB751E" w:rsidRDefault="00C963CD"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Tulucesti</w:t>
            </w:r>
          </w:p>
        </w:tc>
        <w:tc>
          <w:tcPr>
            <w:tcW w:w="850"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7468</w:t>
            </w:r>
          </w:p>
        </w:tc>
        <w:tc>
          <w:tcPr>
            <w:tcW w:w="993"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97,4%</w:t>
            </w:r>
          </w:p>
        </w:tc>
        <w:tc>
          <w:tcPr>
            <w:tcW w:w="850" w:type="dxa"/>
            <w:tcBorders>
              <w:top w:val="nil"/>
              <w:left w:val="nil"/>
              <w:bottom w:val="single" w:sz="4" w:space="0" w:color="auto"/>
              <w:right w:val="single" w:sz="4" w:space="0" w:color="auto"/>
            </w:tcBorders>
            <w:vAlign w:val="center"/>
          </w:tcPr>
          <w:p w:rsidR="00C963CD" w:rsidRPr="00DB751E" w:rsidRDefault="00C963CD"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C963CD" w:rsidRPr="00DB751E" w:rsidRDefault="00C963CD"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10 F</w:t>
            </w:r>
          </w:p>
        </w:tc>
        <w:tc>
          <w:tcPr>
            <w:tcW w:w="850" w:type="dxa"/>
            <w:tcBorders>
              <w:top w:val="single" w:sz="4" w:space="0" w:color="auto"/>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3,600</w:t>
            </w:r>
          </w:p>
        </w:tc>
        <w:tc>
          <w:tcPr>
            <w:tcW w:w="709" w:type="dxa"/>
            <w:tcBorders>
              <w:top w:val="nil"/>
              <w:left w:val="single" w:sz="4" w:space="0" w:color="auto"/>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1020</w:t>
            </w:r>
          </w:p>
        </w:tc>
        <w:tc>
          <w:tcPr>
            <w:tcW w:w="708"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49,080</w:t>
            </w:r>
          </w:p>
        </w:tc>
      </w:tr>
      <w:tr w:rsidR="00C963CD"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C963CD" w:rsidRPr="00295A17" w:rsidRDefault="00C963CD"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046</w:t>
            </w:r>
          </w:p>
        </w:tc>
        <w:tc>
          <w:tcPr>
            <w:tcW w:w="1559" w:type="dxa"/>
            <w:tcBorders>
              <w:top w:val="nil"/>
              <w:left w:val="nil"/>
              <w:bottom w:val="single" w:sz="4" w:space="0" w:color="auto"/>
              <w:right w:val="single" w:sz="4" w:space="0" w:color="auto"/>
            </w:tcBorders>
            <w:shd w:val="clear" w:color="auto" w:fill="auto"/>
            <w:noWrap/>
            <w:vAlign w:val="bottom"/>
            <w:hideMark/>
          </w:tcPr>
          <w:p w:rsidR="00C963CD" w:rsidRPr="00DB751E" w:rsidRDefault="00C963CD"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Valea Marului</w:t>
            </w:r>
          </w:p>
        </w:tc>
        <w:tc>
          <w:tcPr>
            <w:tcW w:w="850"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2406</w:t>
            </w:r>
          </w:p>
        </w:tc>
        <w:tc>
          <w:tcPr>
            <w:tcW w:w="993"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60,9%</w:t>
            </w:r>
          </w:p>
        </w:tc>
        <w:tc>
          <w:tcPr>
            <w:tcW w:w="850" w:type="dxa"/>
            <w:tcBorders>
              <w:top w:val="nil"/>
              <w:left w:val="nil"/>
              <w:bottom w:val="single" w:sz="4" w:space="0" w:color="auto"/>
              <w:right w:val="single" w:sz="4" w:space="0" w:color="auto"/>
            </w:tcBorders>
            <w:vAlign w:val="center"/>
          </w:tcPr>
          <w:p w:rsidR="00C963CD" w:rsidRPr="00DB751E" w:rsidRDefault="00C963CD"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C963CD" w:rsidRPr="00DB751E" w:rsidRDefault="00C963CD"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tcBorders>
              <w:top w:val="single" w:sz="4" w:space="0" w:color="auto"/>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1,480</w:t>
            </w:r>
          </w:p>
        </w:tc>
        <w:tc>
          <w:tcPr>
            <w:tcW w:w="709" w:type="dxa"/>
            <w:tcBorders>
              <w:top w:val="nil"/>
              <w:left w:val="single" w:sz="4" w:space="0" w:color="auto"/>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500</w:t>
            </w:r>
          </w:p>
        </w:tc>
        <w:tc>
          <w:tcPr>
            <w:tcW w:w="708"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w:t>
            </w:r>
          </w:p>
        </w:tc>
        <w:tc>
          <w:tcPr>
            <w:tcW w:w="993"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19,250</w:t>
            </w:r>
          </w:p>
        </w:tc>
      </w:tr>
      <w:tr w:rsidR="00C963CD"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C963CD" w:rsidRPr="00295A17" w:rsidRDefault="00C963CD" w:rsidP="00DE18E5">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047</w:t>
            </w:r>
          </w:p>
        </w:tc>
        <w:tc>
          <w:tcPr>
            <w:tcW w:w="1559" w:type="dxa"/>
            <w:tcBorders>
              <w:top w:val="nil"/>
              <w:left w:val="nil"/>
              <w:bottom w:val="single" w:sz="4" w:space="0" w:color="auto"/>
              <w:right w:val="single" w:sz="4" w:space="0" w:color="auto"/>
            </w:tcBorders>
            <w:shd w:val="clear" w:color="auto" w:fill="auto"/>
            <w:noWrap/>
            <w:vAlign w:val="bottom"/>
            <w:hideMark/>
          </w:tcPr>
          <w:p w:rsidR="00C963CD" w:rsidRPr="00DB751E" w:rsidRDefault="00C963CD"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Vanatori</w:t>
            </w:r>
          </w:p>
        </w:tc>
        <w:tc>
          <w:tcPr>
            <w:tcW w:w="850"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5077</w:t>
            </w:r>
          </w:p>
        </w:tc>
        <w:tc>
          <w:tcPr>
            <w:tcW w:w="993"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100,0%</w:t>
            </w:r>
          </w:p>
        </w:tc>
        <w:tc>
          <w:tcPr>
            <w:tcW w:w="850" w:type="dxa"/>
            <w:tcBorders>
              <w:top w:val="nil"/>
              <w:left w:val="nil"/>
              <w:bottom w:val="single" w:sz="4" w:space="0" w:color="auto"/>
              <w:right w:val="single" w:sz="4" w:space="0" w:color="auto"/>
            </w:tcBorders>
            <w:vAlign w:val="center"/>
          </w:tcPr>
          <w:p w:rsidR="00C963CD" w:rsidRPr="00DB751E" w:rsidRDefault="00C963CD"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C963CD" w:rsidRPr="00DB751E" w:rsidRDefault="00C963CD"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 F</w:t>
            </w:r>
          </w:p>
        </w:tc>
        <w:tc>
          <w:tcPr>
            <w:tcW w:w="850" w:type="dxa"/>
            <w:tcBorders>
              <w:top w:val="single" w:sz="4" w:space="0" w:color="auto"/>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r>
      <w:tr w:rsidR="00A368A0" w:rsidRPr="00DB751E" w:rsidTr="00A368A0">
        <w:trPr>
          <w:trHeight w:val="285"/>
        </w:trPr>
        <w:tc>
          <w:tcPr>
            <w:tcW w:w="998" w:type="dxa"/>
            <w:vMerge w:val="restart"/>
            <w:tcBorders>
              <w:top w:val="nil"/>
              <w:left w:val="single" w:sz="4" w:space="0" w:color="auto"/>
              <w:right w:val="single" w:sz="4" w:space="0" w:color="auto"/>
            </w:tcBorders>
            <w:shd w:val="clear" w:color="auto" w:fill="auto"/>
            <w:noWrap/>
            <w:vAlign w:val="center"/>
            <w:hideMark/>
          </w:tcPr>
          <w:p w:rsidR="00A368A0" w:rsidRPr="00295A17" w:rsidRDefault="00A368A0" w:rsidP="00C963CD">
            <w:pPr>
              <w:spacing w:after="0" w:line="240" w:lineRule="auto"/>
              <w:jc w:val="center"/>
              <w:rPr>
                <w:rFonts w:ascii="Arial" w:eastAsia="Times New Roman" w:hAnsi="Arial" w:cs="Arial"/>
                <w:b/>
                <w:color w:val="000000" w:themeColor="text1"/>
                <w:sz w:val="20"/>
                <w:szCs w:val="20"/>
                <w:lang w:eastAsia="ro-RO"/>
              </w:rPr>
            </w:pPr>
            <w:r w:rsidRPr="00295A17">
              <w:rPr>
                <w:rFonts w:ascii="Arial" w:eastAsia="Times New Roman" w:hAnsi="Arial" w:cs="Arial"/>
                <w:b/>
                <w:color w:val="000000" w:themeColor="text1"/>
                <w:sz w:val="20"/>
                <w:szCs w:val="20"/>
                <w:lang w:eastAsia="ro-RO"/>
              </w:rPr>
              <w:t>ZA 048</w:t>
            </w:r>
          </w:p>
        </w:tc>
        <w:tc>
          <w:tcPr>
            <w:tcW w:w="1559" w:type="dxa"/>
            <w:vMerge w:val="restart"/>
            <w:tcBorders>
              <w:top w:val="nil"/>
              <w:left w:val="nil"/>
              <w:right w:val="single" w:sz="4" w:space="0" w:color="auto"/>
            </w:tcBorders>
            <w:shd w:val="clear" w:color="auto" w:fill="auto"/>
            <w:noWrap/>
            <w:vAlign w:val="center"/>
            <w:hideMark/>
          </w:tcPr>
          <w:p w:rsidR="00A368A0" w:rsidRPr="00DB751E" w:rsidRDefault="00A368A0" w:rsidP="00C963CD">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Varlezi</w:t>
            </w:r>
          </w:p>
        </w:tc>
        <w:tc>
          <w:tcPr>
            <w:tcW w:w="850" w:type="dxa"/>
            <w:vMerge w:val="restart"/>
            <w:tcBorders>
              <w:top w:val="nil"/>
              <w:left w:val="nil"/>
              <w:right w:val="single" w:sz="4" w:space="0" w:color="auto"/>
            </w:tcBorders>
            <w:shd w:val="clear" w:color="auto" w:fill="auto"/>
            <w:noWrap/>
            <w:vAlign w:val="center"/>
            <w:hideMark/>
          </w:tcPr>
          <w:p w:rsidR="00A368A0" w:rsidRPr="00DB751E" w:rsidRDefault="00A368A0"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2069</w:t>
            </w:r>
          </w:p>
        </w:tc>
        <w:tc>
          <w:tcPr>
            <w:tcW w:w="993" w:type="dxa"/>
            <w:vMerge w:val="restart"/>
            <w:tcBorders>
              <w:top w:val="nil"/>
              <w:left w:val="nil"/>
              <w:right w:val="single" w:sz="4" w:space="0" w:color="auto"/>
            </w:tcBorders>
            <w:shd w:val="clear" w:color="auto" w:fill="auto"/>
            <w:noWrap/>
            <w:vAlign w:val="center"/>
            <w:hideMark/>
          </w:tcPr>
          <w:p w:rsidR="00A368A0" w:rsidRPr="00DB751E" w:rsidRDefault="00A368A0"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42,3%</w:t>
            </w:r>
          </w:p>
        </w:tc>
        <w:tc>
          <w:tcPr>
            <w:tcW w:w="850" w:type="dxa"/>
            <w:tcBorders>
              <w:top w:val="nil"/>
              <w:left w:val="nil"/>
              <w:bottom w:val="single" w:sz="4" w:space="0" w:color="auto"/>
              <w:right w:val="single" w:sz="4" w:space="0" w:color="auto"/>
            </w:tcBorders>
            <w:vAlign w:val="center"/>
          </w:tcPr>
          <w:p w:rsidR="00A368A0" w:rsidRPr="00DB751E" w:rsidRDefault="00A368A0"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AS</w:t>
            </w:r>
          </w:p>
        </w:tc>
        <w:tc>
          <w:tcPr>
            <w:tcW w:w="709" w:type="dxa"/>
            <w:tcBorders>
              <w:top w:val="nil"/>
              <w:left w:val="nil"/>
              <w:bottom w:val="single" w:sz="4" w:space="0" w:color="auto"/>
              <w:right w:val="single" w:sz="4" w:space="0" w:color="auto"/>
            </w:tcBorders>
            <w:vAlign w:val="center"/>
          </w:tcPr>
          <w:p w:rsidR="00A368A0" w:rsidRPr="00DB751E" w:rsidRDefault="00A368A0"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2 F</w:t>
            </w:r>
          </w:p>
        </w:tc>
        <w:tc>
          <w:tcPr>
            <w:tcW w:w="850" w:type="dxa"/>
            <w:vMerge w:val="restart"/>
            <w:tcBorders>
              <w:top w:val="single" w:sz="4" w:space="0" w:color="auto"/>
              <w:left w:val="nil"/>
              <w:right w:val="single" w:sz="4" w:space="0" w:color="auto"/>
            </w:tcBorders>
            <w:vAlign w:val="center"/>
          </w:tcPr>
          <w:p w:rsidR="00A368A0" w:rsidRPr="00DB751E" w:rsidRDefault="00A368A0"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1,400</w:t>
            </w:r>
          </w:p>
        </w:tc>
        <w:tc>
          <w:tcPr>
            <w:tcW w:w="709" w:type="dxa"/>
            <w:vMerge w:val="restart"/>
            <w:tcBorders>
              <w:top w:val="nil"/>
              <w:left w:val="single" w:sz="4" w:space="0" w:color="auto"/>
              <w:right w:val="single" w:sz="4" w:space="0" w:color="auto"/>
            </w:tcBorders>
            <w:vAlign w:val="center"/>
          </w:tcPr>
          <w:p w:rsidR="00A368A0" w:rsidRPr="00DB751E" w:rsidRDefault="00A368A0"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400</w:t>
            </w:r>
          </w:p>
        </w:tc>
        <w:tc>
          <w:tcPr>
            <w:tcW w:w="708" w:type="dxa"/>
            <w:vMerge w:val="restart"/>
            <w:tcBorders>
              <w:top w:val="nil"/>
              <w:left w:val="nil"/>
              <w:right w:val="single" w:sz="4" w:space="0" w:color="auto"/>
            </w:tcBorders>
            <w:vAlign w:val="center"/>
          </w:tcPr>
          <w:p w:rsidR="00A368A0" w:rsidRPr="00DB751E" w:rsidRDefault="00A368A0" w:rsidP="00F32A61">
            <w:pPr>
              <w:spacing w:after="0" w:line="240" w:lineRule="auto"/>
              <w:jc w:val="center"/>
              <w:rPr>
                <w:rFonts w:ascii="Arial" w:eastAsia="Times New Roman" w:hAnsi="Arial" w:cs="Arial"/>
                <w:sz w:val="20"/>
                <w:szCs w:val="20"/>
                <w:lang w:eastAsia="ro-RO"/>
              </w:rPr>
            </w:pPr>
          </w:p>
        </w:tc>
        <w:tc>
          <w:tcPr>
            <w:tcW w:w="993" w:type="dxa"/>
            <w:vMerge w:val="restart"/>
            <w:tcBorders>
              <w:top w:val="nil"/>
              <w:left w:val="nil"/>
              <w:right w:val="single" w:sz="4" w:space="0" w:color="auto"/>
            </w:tcBorders>
            <w:vAlign w:val="center"/>
          </w:tcPr>
          <w:p w:rsidR="00A368A0" w:rsidRPr="00DB751E" w:rsidRDefault="00395F49" w:rsidP="00F32A61">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3,500</w:t>
            </w:r>
          </w:p>
        </w:tc>
      </w:tr>
      <w:tr w:rsidR="00A368A0" w:rsidRPr="00DB751E" w:rsidTr="00A368A0">
        <w:trPr>
          <w:trHeight w:val="285"/>
        </w:trPr>
        <w:tc>
          <w:tcPr>
            <w:tcW w:w="998" w:type="dxa"/>
            <w:vMerge/>
            <w:tcBorders>
              <w:left w:val="single" w:sz="4" w:space="0" w:color="auto"/>
              <w:bottom w:val="single" w:sz="4" w:space="0" w:color="auto"/>
              <w:right w:val="single" w:sz="4" w:space="0" w:color="auto"/>
            </w:tcBorders>
            <w:shd w:val="clear" w:color="auto" w:fill="auto"/>
            <w:noWrap/>
            <w:vAlign w:val="bottom"/>
            <w:hideMark/>
          </w:tcPr>
          <w:p w:rsidR="00A368A0" w:rsidRPr="00295A17" w:rsidRDefault="00A368A0" w:rsidP="00DE18E5">
            <w:pPr>
              <w:spacing w:after="0" w:line="240" w:lineRule="auto"/>
              <w:jc w:val="center"/>
              <w:rPr>
                <w:rFonts w:ascii="Arial" w:eastAsia="Times New Roman" w:hAnsi="Arial" w:cs="Arial"/>
                <w:b/>
                <w:color w:val="000000" w:themeColor="text1"/>
                <w:sz w:val="20"/>
                <w:szCs w:val="20"/>
                <w:lang w:eastAsia="ro-RO"/>
              </w:rPr>
            </w:pPr>
          </w:p>
        </w:tc>
        <w:tc>
          <w:tcPr>
            <w:tcW w:w="1559" w:type="dxa"/>
            <w:vMerge/>
            <w:tcBorders>
              <w:left w:val="nil"/>
              <w:bottom w:val="single" w:sz="4" w:space="0" w:color="auto"/>
              <w:right w:val="single" w:sz="4" w:space="0" w:color="auto"/>
            </w:tcBorders>
            <w:shd w:val="clear" w:color="auto" w:fill="auto"/>
            <w:noWrap/>
            <w:vAlign w:val="bottom"/>
            <w:hideMark/>
          </w:tcPr>
          <w:p w:rsidR="00A368A0" w:rsidRPr="00DB751E" w:rsidRDefault="00A368A0" w:rsidP="00DE18E5">
            <w:pPr>
              <w:spacing w:after="0" w:line="240" w:lineRule="auto"/>
              <w:rPr>
                <w:rFonts w:ascii="Arial" w:eastAsia="Times New Roman" w:hAnsi="Arial" w:cs="Arial"/>
                <w:color w:val="000000"/>
                <w:sz w:val="20"/>
                <w:szCs w:val="20"/>
                <w:lang w:eastAsia="ro-RO"/>
              </w:rPr>
            </w:pPr>
          </w:p>
        </w:tc>
        <w:tc>
          <w:tcPr>
            <w:tcW w:w="850" w:type="dxa"/>
            <w:vMerge/>
            <w:tcBorders>
              <w:left w:val="nil"/>
              <w:bottom w:val="single" w:sz="4" w:space="0" w:color="auto"/>
              <w:right w:val="single" w:sz="4" w:space="0" w:color="auto"/>
            </w:tcBorders>
            <w:shd w:val="clear" w:color="auto" w:fill="auto"/>
            <w:noWrap/>
            <w:vAlign w:val="center"/>
            <w:hideMark/>
          </w:tcPr>
          <w:p w:rsidR="00A368A0" w:rsidRPr="00DB751E" w:rsidRDefault="00A368A0" w:rsidP="00F32A61">
            <w:pPr>
              <w:spacing w:after="0" w:line="240" w:lineRule="auto"/>
              <w:jc w:val="center"/>
              <w:rPr>
                <w:rFonts w:ascii="Arial" w:eastAsia="Times New Roman" w:hAnsi="Arial" w:cs="Arial"/>
                <w:sz w:val="20"/>
                <w:szCs w:val="20"/>
                <w:lang w:eastAsia="ro-RO"/>
              </w:rPr>
            </w:pPr>
          </w:p>
        </w:tc>
        <w:tc>
          <w:tcPr>
            <w:tcW w:w="993" w:type="dxa"/>
            <w:vMerge/>
            <w:tcBorders>
              <w:left w:val="nil"/>
              <w:bottom w:val="single" w:sz="4" w:space="0" w:color="auto"/>
              <w:right w:val="single" w:sz="4" w:space="0" w:color="auto"/>
            </w:tcBorders>
            <w:shd w:val="clear" w:color="auto" w:fill="auto"/>
            <w:noWrap/>
            <w:vAlign w:val="center"/>
            <w:hideMark/>
          </w:tcPr>
          <w:p w:rsidR="00A368A0" w:rsidRPr="00DB751E" w:rsidRDefault="00A368A0" w:rsidP="00270521">
            <w:pPr>
              <w:spacing w:after="0" w:line="240" w:lineRule="auto"/>
              <w:jc w:val="center"/>
              <w:rPr>
                <w:rFonts w:ascii="Arial" w:eastAsia="Times New Roman" w:hAnsi="Arial" w:cs="Arial"/>
                <w:sz w:val="20"/>
                <w:szCs w:val="20"/>
                <w:lang w:eastAsia="ro-RO"/>
              </w:rPr>
            </w:pPr>
          </w:p>
        </w:tc>
        <w:tc>
          <w:tcPr>
            <w:tcW w:w="850" w:type="dxa"/>
            <w:tcBorders>
              <w:top w:val="nil"/>
              <w:left w:val="nil"/>
              <w:bottom w:val="single" w:sz="4" w:space="0" w:color="auto"/>
              <w:right w:val="single" w:sz="4" w:space="0" w:color="auto"/>
            </w:tcBorders>
            <w:vAlign w:val="center"/>
          </w:tcPr>
          <w:p w:rsidR="00A368A0" w:rsidRDefault="00A368A0"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Suprf.</w:t>
            </w:r>
          </w:p>
        </w:tc>
        <w:tc>
          <w:tcPr>
            <w:tcW w:w="709" w:type="dxa"/>
            <w:tcBorders>
              <w:top w:val="nil"/>
              <w:left w:val="nil"/>
              <w:bottom w:val="single" w:sz="4" w:space="0" w:color="auto"/>
              <w:right w:val="single" w:sz="4" w:space="0" w:color="auto"/>
            </w:tcBorders>
            <w:vAlign w:val="center"/>
          </w:tcPr>
          <w:p w:rsidR="00A368A0" w:rsidRDefault="00A368A0" w:rsidP="00A368A0">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1 D</w:t>
            </w:r>
          </w:p>
        </w:tc>
        <w:tc>
          <w:tcPr>
            <w:tcW w:w="850" w:type="dxa"/>
            <w:vMerge/>
            <w:tcBorders>
              <w:left w:val="nil"/>
              <w:bottom w:val="single" w:sz="4" w:space="0" w:color="auto"/>
              <w:right w:val="single" w:sz="4" w:space="0" w:color="auto"/>
            </w:tcBorders>
            <w:vAlign w:val="center"/>
          </w:tcPr>
          <w:p w:rsidR="00A368A0" w:rsidRPr="00DB751E" w:rsidRDefault="00A368A0" w:rsidP="00F32A61">
            <w:pPr>
              <w:spacing w:after="0" w:line="240" w:lineRule="auto"/>
              <w:jc w:val="center"/>
              <w:rPr>
                <w:rFonts w:ascii="Arial" w:eastAsia="Times New Roman" w:hAnsi="Arial" w:cs="Arial"/>
                <w:sz w:val="20"/>
                <w:szCs w:val="20"/>
                <w:lang w:eastAsia="ro-RO"/>
              </w:rPr>
            </w:pPr>
          </w:p>
        </w:tc>
        <w:tc>
          <w:tcPr>
            <w:tcW w:w="709" w:type="dxa"/>
            <w:vMerge/>
            <w:tcBorders>
              <w:left w:val="single" w:sz="4" w:space="0" w:color="auto"/>
              <w:bottom w:val="single" w:sz="4" w:space="0" w:color="auto"/>
              <w:right w:val="single" w:sz="4" w:space="0" w:color="auto"/>
            </w:tcBorders>
            <w:vAlign w:val="center"/>
          </w:tcPr>
          <w:p w:rsidR="00A368A0" w:rsidRPr="00DB751E" w:rsidRDefault="00A368A0" w:rsidP="00F32A61">
            <w:pPr>
              <w:spacing w:after="0" w:line="240" w:lineRule="auto"/>
              <w:jc w:val="center"/>
              <w:rPr>
                <w:rFonts w:ascii="Arial" w:eastAsia="Times New Roman" w:hAnsi="Arial" w:cs="Arial"/>
                <w:sz w:val="20"/>
                <w:szCs w:val="20"/>
                <w:lang w:eastAsia="ro-RO"/>
              </w:rPr>
            </w:pPr>
          </w:p>
        </w:tc>
        <w:tc>
          <w:tcPr>
            <w:tcW w:w="708" w:type="dxa"/>
            <w:vMerge/>
            <w:tcBorders>
              <w:left w:val="nil"/>
              <w:bottom w:val="single" w:sz="4" w:space="0" w:color="auto"/>
              <w:right w:val="single" w:sz="4" w:space="0" w:color="auto"/>
            </w:tcBorders>
            <w:vAlign w:val="center"/>
          </w:tcPr>
          <w:p w:rsidR="00A368A0" w:rsidRPr="00DB751E" w:rsidRDefault="00A368A0" w:rsidP="00F32A61">
            <w:pPr>
              <w:spacing w:after="0" w:line="240" w:lineRule="auto"/>
              <w:jc w:val="center"/>
              <w:rPr>
                <w:rFonts w:ascii="Arial" w:eastAsia="Times New Roman" w:hAnsi="Arial" w:cs="Arial"/>
                <w:sz w:val="20"/>
                <w:szCs w:val="20"/>
                <w:lang w:eastAsia="ro-RO"/>
              </w:rPr>
            </w:pPr>
          </w:p>
        </w:tc>
        <w:tc>
          <w:tcPr>
            <w:tcW w:w="993" w:type="dxa"/>
            <w:vMerge/>
            <w:tcBorders>
              <w:left w:val="nil"/>
              <w:bottom w:val="single" w:sz="4" w:space="0" w:color="auto"/>
              <w:right w:val="single" w:sz="4" w:space="0" w:color="auto"/>
            </w:tcBorders>
            <w:vAlign w:val="center"/>
          </w:tcPr>
          <w:p w:rsidR="00A368A0" w:rsidRPr="00DB751E" w:rsidRDefault="00A368A0" w:rsidP="00F32A61">
            <w:pPr>
              <w:spacing w:after="0" w:line="240" w:lineRule="auto"/>
              <w:jc w:val="center"/>
              <w:rPr>
                <w:rFonts w:ascii="Arial" w:eastAsia="Times New Roman" w:hAnsi="Arial" w:cs="Arial"/>
                <w:sz w:val="20"/>
                <w:szCs w:val="20"/>
                <w:lang w:eastAsia="ro-RO"/>
              </w:rPr>
            </w:pPr>
          </w:p>
        </w:tc>
      </w:tr>
      <w:tr w:rsidR="00C963CD" w:rsidRPr="00DB751E" w:rsidTr="003F76CF">
        <w:trPr>
          <w:trHeight w:val="285"/>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C963CD" w:rsidRPr="00295A17" w:rsidRDefault="00C963CD" w:rsidP="00DE18E5">
            <w:pPr>
              <w:spacing w:after="0" w:line="240" w:lineRule="auto"/>
              <w:jc w:val="center"/>
              <w:rPr>
                <w:rFonts w:ascii="Arial" w:eastAsia="Times New Roman" w:hAnsi="Arial" w:cs="Arial"/>
                <w:b/>
                <w:color w:val="000000"/>
                <w:sz w:val="20"/>
                <w:szCs w:val="20"/>
                <w:lang w:eastAsia="ro-RO"/>
              </w:rPr>
            </w:pPr>
            <w:r w:rsidRPr="00295A17">
              <w:rPr>
                <w:rFonts w:ascii="Arial" w:eastAsia="Times New Roman" w:hAnsi="Arial" w:cs="Arial"/>
                <w:b/>
                <w:color w:val="000000"/>
                <w:sz w:val="20"/>
                <w:szCs w:val="20"/>
                <w:lang w:eastAsia="ro-RO"/>
              </w:rPr>
              <w:t>ZA 049</w:t>
            </w:r>
          </w:p>
        </w:tc>
        <w:tc>
          <w:tcPr>
            <w:tcW w:w="1559" w:type="dxa"/>
            <w:tcBorders>
              <w:top w:val="nil"/>
              <w:left w:val="nil"/>
              <w:bottom w:val="single" w:sz="4" w:space="0" w:color="auto"/>
              <w:right w:val="single" w:sz="4" w:space="0" w:color="auto"/>
            </w:tcBorders>
            <w:shd w:val="clear" w:color="auto" w:fill="auto"/>
            <w:noWrap/>
            <w:vAlign w:val="bottom"/>
            <w:hideMark/>
          </w:tcPr>
          <w:p w:rsidR="00C963CD" w:rsidRPr="00DB751E" w:rsidRDefault="00C963CD" w:rsidP="00DE18E5">
            <w:pPr>
              <w:spacing w:after="0" w:line="240" w:lineRule="auto"/>
              <w:rPr>
                <w:rFonts w:ascii="Arial" w:eastAsia="Times New Roman" w:hAnsi="Arial" w:cs="Arial"/>
                <w:color w:val="000000"/>
                <w:sz w:val="20"/>
                <w:szCs w:val="20"/>
                <w:lang w:eastAsia="ro-RO"/>
              </w:rPr>
            </w:pPr>
            <w:r w:rsidRPr="00DB751E">
              <w:rPr>
                <w:rFonts w:ascii="Arial" w:eastAsia="Times New Roman" w:hAnsi="Arial" w:cs="Arial"/>
                <w:color w:val="000000"/>
                <w:sz w:val="20"/>
                <w:szCs w:val="20"/>
                <w:lang w:eastAsia="ro-RO"/>
              </w:rPr>
              <w:t>Vladesti</w:t>
            </w:r>
          </w:p>
        </w:tc>
        <w:tc>
          <w:tcPr>
            <w:tcW w:w="850"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F32A6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1967</w:t>
            </w:r>
          </w:p>
        </w:tc>
        <w:tc>
          <w:tcPr>
            <w:tcW w:w="993" w:type="dxa"/>
            <w:tcBorders>
              <w:top w:val="nil"/>
              <w:left w:val="nil"/>
              <w:bottom w:val="single" w:sz="4" w:space="0" w:color="auto"/>
              <w:right w:val="single" w:sz="4" w:space="0" w:color="auto"/>
            </w:tcBorders>
            <w:shd w:val="clear" w:color="auto" w:fill="auto"/>
            <w:noWrap/>
            <w:vAlign w:val="center"/>
            <w:hideMark/>
          </w:tcPr>
          <w:p w:rsidR="00C963CD" w:rsidRPr="00DB751E" w:rsidRDefault="00C963CD" w:rsidP="00270521">
            <w:pPr>
              <w:spacing w:after="0" w:line="240" w:lineRule="auto"/>
              <w:jc w:val="center"/>
              <w:rPr>
                <w:rFonts w:ascii="Arial" w:eastAsia="Times New Roman" w:hAnsi="Arial" w:cs="Arial"/>
                <w:sz w:val="20"/>
                <w:szCs w:val="20"/>
                <w:lang w:eastAsia="ro-RO"/>
              </w:rPr>
            </w:pPr>
            <w:r w:rsidRPr="00DB751E">
              <w:rPr>
                <w:rFonts w:ascii="Arial" w:eastAsia="Times New Roman" w:hAnsi="Arial" w:cs="Arial"/>
                <w:sz w:val="20"/>
                <w:szCs w:val="20"/>
                <w:lang w:eastAsia="ro-RO"/>
              </w:rPr>
              <w:t>0,0%</w:t>
            </w:r>
          </w:p>
        </w:tc>
        <w:tc>
          <w:tcPr>
            <w:tcW w:w="850"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c>
          <w:tcPr>
            <w:tcW w:w="709"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c>
          <w:tcPr>
            <w:tcW w:w="850" w:type="dxa"/>
            <w:tcBorders>
              <w:top w:val="single" w:sz="4" w:space="0" w:color="auto"/>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c>
          <w:tcPr>
            <w:tcW w:w="709" w:type="dxa"/>
            <w:tcBorders>
              <w:top w:val="nil"/>
              <w:left w:val="single" w:sz="4" w:space="0" w:color="auto"/>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c>
          <w:tcPr>
            <w:tcW w:w="708"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c>
          <w:tcPr>
            <w:tcW w:w="993" w:type="dxa"/>
            <w:tcBorders>
              <w:top w:val="nil"/>
              <w:left w:val="nil"/>
              <w:bottom w:val="single" w:sz="4" w:space="0" w:color="auto"/>
              <w:right w:val="single" w:sz="4" w:space="0" w:color="auto"/>
            </w:tcBorders>
            <w:vAlign w:val="center"/>
          </w:tcPr>
          <w:p w:rsidR="00C963CD" w:rsidRPr="00DB751E" w:rsidRDefault="00C963CD" w:rsidP="00F32A61">
            <w:pPr>
              <w:spacing w:after="0" w:line="240" w:lineRule="auto"/>
              <w:jc w:val="center"/>
              <w:rPr>
                <w:rFonts w:ascii="Arial" w:eastAsia="Times New Roman" w:hAnsi="Arial" w:cs="Arial"/>
                <w:sz w:val="20"/>
                <w:szCs w:val="20"/>
                <w:lang w:eastAsia="ro-RO"/>
              </w:rPr>
            </w:pPr>
          </w:p>
        </w:tc>
      </w:tr>
    </w:tbl>
    <w:p w:rsidR="00395F49" w:rsidRPr="00537965" w:rsidRDefault="00395F49" w:rsidP="00BC077A">
      <w:pPr>
        <w:pStyle w:val="Textnormal"/>
        <w:rPr>
          <w:lang w:val="en-US"/>
        </w:rPr>
      </w:pPr>
      <w:r w:rsidRPr="00537965">
        <w:rPr>
          <w:lang w:val="en-US"/>
        </w:rPr>
        <w:t>AS – apa subterana</w:t>
      </w:r>
      <w:r w:rsidR="00BF3475" w:rsidRPr="00537965">
        <w:rPr>
          <w:lang w:val="en-US"/>
        </w:rPr>
        <w:t xml:space="preserve">; </w:t>
      </w:r>
      <w:r w:rsidRPr="00537965">
        <w:rPr>
          <w:lang w:val="en-US"/>
        </w:rPr>
        <w:t>F – foraj</w:t>
      </w:r>
      <w:r w:rsidR="00BF3475" w:rsidRPr="00537965">
        <w:rPr>
          <w:lang w:val="en-US"/>
        </w:rPr>
        <w:t xml:space="preserve">; </w:t>
      </w:r>
      <w:r w:rsidRPr="00537965">
        <w:rPr>
          <w:lang w:val="en-US"/>
        </w:rPr>
        <w:t>D - dren</w:t>
      </w:r>
    </w:p>
    <w:p w:rsidR="00395F49" w:rsidRPr="00395F49" w:rsidRDefault="00395F49" w:rsidP="00395F49">
      <w:pPr>
        <w:ind w:left="851"/>
        <w:rPr>
          <w:rFonts w:ascii="Arial" w:hAnsi="Arial"/>
          <w:sz w:val="24"/>
          <w:szCs w:val="24"/>
          <w:lang w:eastAsia="ro-RO" w:bidi="pa-IN"/>
        </w:rPr>
      </w:pPr>
      <w:r w:rsidRPr="00395F49">
        <w:rPr>
          <w:rFonts w:ascii="Arial" w:hAnsi="Arial"/>
          <w:sz w:val="24"/>
          <w:szCs w:val="24"/>
          <w:lang w:eastAsia="ro-RO" w:bidi="pa-IN"/>
        </w:rPr>
        <w:t>Proiecte</w:t>
      </w:r>
      <w:r w:rsidR="00BF3475">
        <w:rPr>
          <w:rFonts w:ascii="Arial" w:hAnsi="Arial"/>
          <w:sz w:val="24"/>
          <w:szCs w:val="24"/>
          <w:lang w:eastAsia="ro-RO" w:bidi="pa-IN"/>
        </w:rPr>
        <w:t>le</w:t>
      </w:r>
      <w:r w:rsidRPr="00395F49">
        <w:rPr>
          <w:rFonts w:ascii="Arial" w:hAnsi="Arial"/>
          <w:sz w:val="24"/>
          <w:szCs w:val="24"/>
          <w:lang w:eastAsia="ro-RO" w:bidi="pa-IN"/>
        </w:rPr>
        <w:t xml:space="preserve"> in desfasurare</w:t>
      </w:r>
      <w:r w:rsidR="00BF3475">
        <w:rPr>
          <w:rFonts w:ascii="Arial" w:hAnsi="Arial"/>
          <w:sz w:val="24"/>
          <w:szCs w:val="24"/>
          <w:lang w:eastAsia="ro-RO" w:bidi="pa-IN"/>
        </w:rPr>
        <w:t xml:space="preserve"> in domeniul alimentarii </w:t>
      </w:r>
      <w:r w:rsidRPr="00395F49">
        <w:rPr>
          <w:rFonts w:ascii="Arial" w:hAnsi="Arial"/>
          <w:sz w:val="24"/>
          <w:szCs w:val="24"/>
          <w:lang w:eastAsia="ro-RO" w:bidi="pa-IN"/>
        </w:rPr>
        <w:t xml:space="preserve">cu apa sunt prezentate in anexa 2.9 </w:t>
      </w:r>
    </w:p>
    <w:p w:rsidR="00DE18E5" w:rsidRDefault="00395F49" w:rsidP="00BC077A">
      <w:pPr>
        <w:pStyle w:val="Textnormal"/>
      </w:pPr>
      <w:r>
        <w:t>In conformitate cu termenii Tratatului de Aderarea, toate localitatile cu peste 2000 L.E. trebuie sa aiba in dotare pana la sfarsitul anului 2018 un sistem de canalizare si o rata de conectare la aceste sisteme de 100%. Prin urmare, si sistemele de alimentare cu apa trebuie modernizate, reabilitate sau extinse, dupa caz. In localitatile unde acestea sisteme nu exista, acestea se vor construi.</w:t>
      </w:r>
    </w:p>
    <w:p w:rsidR="00395F49" w:rsidRPr="0085526B" w:rsidRDefault="00395F49" w:rsidP="007E13F4">
      <w:pPr>
        <w:pStyle w:val="Subsubtitlu"/>
      </w:pPr>
      <w:bookmarkStart w:id="407" w:name="_Toc369259450"/>
      <w:r>
        <w:t>2.17.1.2 Descrierea sistemelor de alimentare cu apa a comunelor incluse in program - zona de alimentare ZA001</w:t>
      </w:r>
      <w:bookmarkEnd w:id="407"/>
    </w:p>
    <w:p w:rsidR="00395F49" w:rsidRPr="00395F49" w:rsidRDefault="00395F49" w:rsidP="00BC077A">
      <w:pPr>
        <w:pStyle w:val="Textnormal"/>
      </w:pPr>
    </w:p>
    <w:p w:rsidR="00DE18E5" w:rsidRPr="00502DF3" w:rsidRDefault="00395F49" w:rsidP="00BC077A">
      <w:pPr>
        <w:pStyle w:val="Textnormal"/>
      </w:pPr>
      <w:r w:rsidRPr="00502DF3">
        <w:t>Comuna Branistea</w:t>
      </w:r>
    </w:p>
    <w:p w:rsidR="00395F49" w:rsidRPr="00395F49" w:rsidRDefault="00502DF3" w:rsidP="00395F49">
      <w:pPr>
        <w:spacing w:after="120" w:line="360" w:lineRule="auto"/>
        <w:ind w:left="851"/>
        <w:jc w:val="both"/>
        <w:rPr>
          <w:rFonts w:ascii="Arial" w:hAnsi="Arial"/>
          <w:sz w:val="24"/>
          <w:szCs w:val="24"/>
          <w:lang w:eastAsia="ro-RO" w:bidi="pa-IN"/>
        </w:rPr>
      </w:pPr>
      <w:r>
        <w:rPr>
          <w:rFonts w:ascii="Arial" w:hAnsi="Arial"/>
          <w:sz w:val="24"/>
          <w:szCs w:val="24"/>
          <w:lang w:eastAsia="ro-RO" w:bidi="pa-IN"/>
        </w:rPr>
        <w:t>Comuna</w:t>
      </w:r>
      <w:r w:rsidR="00395F49" w:rsidRPr="00395F49">
        <w:rPr>
          <w:rFonts w:ascii="Arial" w:hAnsi="Arial"/>
          <w:sz w:val="24"/>
          <w:szCs w:val="24"/>
          <w:lang w:eastAsia="ro-RO" w:bidi="pa-IN"/>
        </w:rPr>
        <w:t xml:space="preserve"> Branistea este situata la 10 km Nord de raul Siret si la 19 km Vest de fluviul Dunarea, fiind traversata de DN25 Galati-Tecuci. Comuna cuprinde satele Branistea, Lozova, Traian si Vasile Alecsandri.</w:t>
      </w:r>
      <w:r w:rsidR="00395F49">
        <w:rPr>
          <w:rFonts w:ascii="Arial" w:hAnsi="Arial"/>
          <w:sz w:val="24"/>
          <w:szCs w:val="24"/>
          <w:lang w:eastAsia="ro-RO" w:bidi="pa-IN"/>
        </w:rPr>
        <w:t xml:space="preserve"> Numarul total de locuitori este de 4230.</w:t>
      </w:r>
    </w:p>
    <w:p w:rsidR="00FC066B" w:rsidRDefault="00395F49" w:rsidP="00395F49">
      <w:pPr>
        <w:spacing w:after="120" w:line="360" w:lineRule="auto"/>
        <w:ind w:left="851"/>
        <w:jc w:val="both"/>
        <w:rPr>
          <w:rFonts w:ascii="Arial" w:hAnsi="Arial"/>
          <w:sz w:val="24"/>
          <w:szCs w:val="24"/>
          <w:lang w:eastAsia="ro-RO" w:bidi="pa-IN"/>
        </w:rPr>
      </w:pPr>
      <w:r>
        <w:rPr>
          <w:rFonts w:ascii="Arial" w:hAnsi="Arial"/>
          <w:sz w:val="24"/>
          <w:szCs w:val="24"/>
          <w:lang w:eastAsia="ro-RO" w:bidi="pa-IN"/>
        </w:rPr>
        <w:t>Comuna Branistea are sistem de alimentare cu apa in sistem centralizat. Sistemul deserveste satele Bra</w:t>
      </w:r>
      <w:r w:rsidR="00FC066B">
        <w:rPr>
          <w:rFonts w:ascii="Arial" w:hAnsi="Arial"/>
          <w:sz w:val="24"/>
          <w:szCs w:val="24"/>
          <w:lang w:eastAsia="ro-RO" w:bidi="pa-IN"/>
        </w:rPr>
        <w:t>nistea, V. Alecsandri si Traian.</w:t>
      </w:r>
    </w:p>
    <w:p w:rsidR="00FC066B" w:rsidRDefault="00FC066B" w:rsidP="00395F49">
      <w:pPr>
        <w:spacing w:after="120" w:line="360" w:lineRule="auto"/>
        <w:ind w:left="851"/>
        <w:jc w:val="both"/>
        <w:rPr>
          <w:rFonts w:ascii="Arial" w:hAnsi="Arial"/>
          <w:sz w:val="24"/>
          <w:szCs w:val="24"/>
          <w:lang w:eastAsia="ro-RO" w:bidi="pa-IN"/>
        </w:rPr>
      </w:pPr>
      <w:r>
        <w:rPr>
          <w:rFonts w:ascii="Arial" w:hAnsi="Arial"/>
          <w:sz w:val="24"/>
          <w:szCs w:val="24"/>
          <w:lang w:eastAsia="ro-RO" w:bidi="pa-IN"/>
        </w:rPr>
        <w:t>Numarul de locuitori si bransamente</w:t>
      </w:r>
      <w:r w:rsidR="00502DF3">
        <w:rPr>
          <w:rFonts w:ascii="Arial" w:hAnsi="Arial"/>
          <w:sz w:val="24"/>
          <w:szCs w:val="24"/>
          <w:lang w:eastAsia="ro-RO" w:bidi="pa-IN"/>
        </w:rPr>
        <w:t>le existente in comuna</w:t>
      </w:r>
      <w:r>
        <w:rPr>
          <w:rFonts w:ascii="Arial" w:hAnsi="Arial"/>
          <w:sz w:val="24"/>
          <w:szCs w:val="24"/>
          <w:lang w:eastAsia="ro-RO" w:bidi="pa-IN"/>
        </w:rPr>
        <w:t xml:space="preserve"> este dupa cum urmeaza:</w:t>
      </w:r>
    </w:p>
    <w:p w:rsidR="00FA69A7" w:rsidRPr="00FA69A7" w:rsidRDefault="00FA69A7" w:rsidP="00395F49">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2  Bransamente s</w:t>
      </w:r>
      <w:r w:rsidR="00BF3475">
        <w:rPr>
          <w:rFonts w:ascii="Arial" w:hAnsi="Arial"/>
          <w:b/>
          <w:sz w:val="20"/>
          <w:szCs w:val="20"/>
          <w:lang w:eastAsia="ro-RO" w:bidi="pa-IN"/>
        </w:rPr>
        <w:t>i</w:t>
      </w:r>
      <w:r>
        <w:rPr>
          <w:rFonts w:ascii="Arial" w:hAnsi="Arial"/>
          <w:b/>
          <w:sz w:val="20"/>
          <w:szCs w:val="20"/>
          <w:lang w:eastAsia="ro-RO" w:bidi="pa-IN"/>
        </w:rPr>
        <w:t xml:space="preserve"> contorizare in comuna Bransitea</w:t>
      </w:r>
    </w:p>
    <w:tbl>
      <w:tblPr>
        <w:tblStyle w:val="TableGrid"/>
        <w:tblW w:w="0" w:type="auto"/>
        <w:tblInd w:w="851" w:type="dxa"/>
        <w:tblLook w:val="04A0" w:firstRow="1" w:lastRow="0" w:firstColumn="1" w:lastColumn="0" w:noHBand="0" w:noVBand="1"/>
      </w:tblPr>
      <w:tblGrid>
        <w:gridCol w:w="1673"/>
        <w:gridCol w:w="1397"/>
        <w:gridCol w:w="1329"/>
        <w:gridCol w:w="1710"/>
        <w:gridCol w:w="1350"/>
        <w:gridCol w:w="1510"/>
      </w:tblGrid>
      <w:tr w:rsidR="00FC066B" w:rsidRPr="00FA69A7" w:rsidTr="008D2FA8">
        <w:tc>
          <w:tcPr>
            <w:tcW w:w="1825" w:type="dxa"/>
            <w:vAlign w:val="center"/>
          </w:tcPr>
          <w:p w:rsidR="00FC066B" w:rsidRPr="00FA69A7" w:rsidRDefault="008D2FA8" w:rsidP="008D2FA8">
            <w:pPr>
              <w:spacing w:after="120" w:line="360" w:lineRule="auto"/>
              <w:jc w:val="center"/>
              <w:rPr>
                <w:rFonts w:ascii="Arial" w:hAnsi="Arial"/>
                <w:b/>
                <w:sz w:val="24"/>
                <w:szCs w:val="24"/>
                <w:lang w:eastAsia="ro-RO" w:bidi="pa-IN"/>
              </w:rPr>
            </w:pPr>
            <w:r>
              <w:rPr>
                <w:rFonts w:ascii="Arial" w:hAnsi="Arial"/>
                <w:b/>
                <w:sz w:val="24"/>
                <w:szCs w:val="24"/>
                <w:lang w:eastAsia="ro-RO" w:bidi="pa-IN"/>
              </w:rPr>
              <w:t>Sat</w:t>
            </w:r>
          </w:p>
        </w:tc>
        <w:tc>
          <w:tcPr>
            <w:tcW w:w="1502" w:type="dxa"/>
            <w:vAlign w:val="center"/>
          </w:tcPr>
          <w:p w:rsidR="00FC066B" w:rsidRPr="00FA69A7" w:rsidRDefault="00FC066B"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Numar de locuitori</w:t>
            </w:r>
          </w:p>
        </w:tc>
        <w:tc>
          <w:tcPr>
            <w:tcW w:w="1403" w:type="dxa"/>
            <w:vAlign w:val="center"/>
          </w:tcPr>
          <w:p w:rsidR="00FC066B" w:rsidRPr="00FA69A7" w:rsidRDefault="00FC066B"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Nr de locuitori bransati</w:t>
            </w:r>
          </w:p>
        </w:tc>
        <w:tc>
          <w:tcPr>
            <w:tcW w:w="1617" w:type="dxa"/>
            <w:vAlign w:val="center"/>
          </w:tcPr>
          <w:p w:rsidR="00FC066B" w:rsidRPr="00FA69A7" w:rsidRDefault="00FC066B"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Nr de bransamente</w:t>
            </w:r>
          </w:p>
        </w:tc>
        <w:tc>
          <w:tcPr>
            <w:tcW w:w="1311" w:type="dxa"/>
            <w:vAlign w:val="center"/>
          </w:tcPr>
          <w:p w:rsidR="00FC066B" w:rsidRPr="00FA69A7" w:rsidRDefault="00FC066B"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Rata de conectare</w:t>
            </w:r>
          </w:p>
        </w:tc>
        <w:tc>
          <w:tcPr>
            <w:tcW w:w="1311" w:type="dxa"/>
            <w:vAlign w:val="center"/>
          </w:tcPr>
          <w:p w:rsidR="00FC066B" w:rsidRPr="00FA69A7" w:rsidRDefault="00FC066B"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Grad de contorizare</w:t>
            </w:r>
          </w:p>
        </w:tc>
      </w:tr>
      <w:tr w:rsidR="00FC066B" w:rsidTr="00FC066B">
        <w:tc>
          <w:tcPr>
            <w:tcW w:w="1825" w:type="dxa"/>
          </w:tcPr>
          <w:p w:rsidR="00FC066B" w:rsidRDefault="00FC066B" w:rsidP="00395F49">
            <w:pPr>
              <w:spacing w:after="120" w:line="360" w:lineRule="auto"/>
              <w:jc w:val="both"/>
              <w:rPr>
                <w:rFonts w:ascii="Arial" w:hAnsi="Arial"/>
                <w:sz w:val="24"/>
                <w:szCs w:val="24"/>
                <w:lang w:eastAsia="ro-RO" w:bidi="pa-IN"/>
              </w:rPr>
            </w:pPr>
            <w:r>
              <w:rPr>
                <w:rFonts w:ascii="Arial" w:hAnsi="Arial"/>
                <w:sz w:val="24"/>
                <w:szCs w:val="24"/>
                <w:lang w:eastAsia="ro-RO" w:bidi="pa-IN"/>
              </w:rPr>
              <w:t>Branistea</w:t>
            </w:r>
          </w:p>
        </w:tc>
        <w:tc>
          <w:tcPr>
            <w:tcW w:w="1502" w:type="dxa"/>
          </w:tcPr>
          <w:p w:rsidR="00FC066B" w:rsidRDefault="00FC066B"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2601</w:t>
            </w:r>
          </w:p>
        </w:tc>
        <w:tc>
          <w:tcPr>
            <w:tcW w:w="1403"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2300</w:t>
            </w:r>
          </w:p>
        </w:tc>
        <w:tc>
          <w:tcPr>
            <w:tcW w:w="1617"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971</w:t>
            </w:r>
          </w:p>
        </w:tc>
        <w:tc>
          <w:tcPr>
            <w:tcW w:w="1311"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88,4</w:t>
            </w:r>
          </w:p>
        </w:tc>
        <w:tc>
          <w:tcPr>
            <w:tcW w:w="1311"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87%</w:t>
            </w:r>
          </w:p>
        </w:tc>
      </w:tr>
      <w:tr w:rsidR="00FC066B" w:rsidTr="00FC066B">
        <w:tc>
          <w:tcPr>
            <w:tcW w:w="1825" w:type="dxa"/>
          </w:tcPr>
          <w:p w:rsidR="00FC066B" w:rsidRDefault="00FC066B" w:rsidP="00395F49">
            <w:pPr>
              <w:spacing w:after="120" w:line="360" w:lineRule="auto"/>
              <w:jc w:val="both"/>
              <w:rPr>
                <w:rFonts w:ascii="Arial" w:hAnsi="Arial"/>
                <w:sz w:val="24"/>
                <w:szCs w:val="24"/>
                <w:lang w:eastAsia="ro-RO" w:bidi="pa-IN"/>
              </w:rPr>
            </w:pPr>
            <w:r>
              <w:rPr>
                <w:rFonts w:ascii="Arial" w:hAnsi="Arial"/>
                <w:sz w:val="24"/>
                <w:szCs w:val="24"/>
                <w:lang w:eastAsia="ro-RO" w:bidi="pa-IN"/>
              </w:rPr>
              <w:t>V. Alecsandri</w:t>
            </w:r>
          </w:p>
        </w:tc>
        <w:tc>
          <w:tcPr>
            <w:tcW w:w="1502" w:type="dxa"/>
          </w:tcPr>
          <w:p w:rsidR="00FC066B" w:rsidRDefault="00FC066B"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1002</w:t>
            </w:r>
          </w:p>
        </w:tc>
        <w:tc>
          <w:tcPr>
            <w:tcW w:w="1403"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900</w:t>
            </w:r>
          </w:p>
        </w:tc>
        <w:tc>
          <w:tcPr>
            <w:tcW w:w="1617"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320</w:t>
            </w:r>
          </w:p>
        </w:tc>
        <w:tc>
          <w:tcPr>
            <w:tcW w:w="1311"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89,8</w:t>
            </w:r>
          </w:p>
        </w:tc>
        <w:tc>
          <w:tcPr>
            <w:tcW w:w="1311"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100%</w:t>
            </w:r>
          </w:p>
        </w:tc>
      </w:tr>
      <w:tr w:rsidR="00FC066B" w:rsidTr="00FC066B">
        <w:tc>
          <w:tcPr>
            <w:tcW w:w="1825" w:type="dxa"/>
          </w:tcPr>
          <w:p w:rsidR="00FC066B" w:rsidRDefault="00FC066B" w:rsidP="00395F49">
            <w:pPr>
              <w:spacing w:after="120" w:line="360" w:lineRule="auto"/>
              <w:jc w:val="both"/>
              <w:rPr>
                <w:rFonts w:ascii="Arial" w:hAnsi="Arial"/>
                <w:sz w:val="24"/>
                <w:szCs w:val="24"/>
                <w:lang w:eastAsia="ro-RO" w:bidi="pa-IN"/>
              </w:rPr>
            </w:pPr>
            <w:r>
              <w:rPr>
                <w:rFonts w:ascii="Arial" w:hAnsi="Arial"/>
                <w:sz w:val="24"/>
                <w:szCs w:val="24"/>
                <w:lang w:eastAsia="ro-RO" w:bidi="pa-IN"/>
              </w:rPr>
              <w:t>Traian</w:t>
            </w:r>
          </w:p>
        </w:tc>
        <w:tc>
          <w:tcPr>
            <w:tcW w:w="1502" w:type="dxa"/>
          </w:tcPr>
          <w:p w:rsidR="00FC066B" w:rsidRDefault="00FC066B"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541</w:t>
            </w:r>
          </w:p>
        </w:tc>
        <w:tc>
          <w:tcPr>
            <w:tcW w:w="1403" w:type="dxa"/>
          </w:tcPr>
          <w:p w:rsidR="00FC066B" w:rsidRDefault="00FC066B"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500</w:t>
            </w:r>
          </w:p>
        </w:tc>
        <w:tc>
          <w:tcPr>
            <w:tcW w:w="1617" w:type="dxa"/>
          </w:tcPr>
          <w:p w:rsidR="00FC066B" w:rsidRDefault="00FC066B"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208</w:t>
            </w:r>
          </w:p>
        </w:tc>
        <w:tc>
          <w:tcPr>
            <w:tcW w:w="1311"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92,4</w:t>
            </w:r>
          </w:p>
        </w:tc>
        <w:tc>
          <w:tcPr>
            <w:tcW w:w="1311" w:type="dxa"/>
          </w:tcPr>
          <w:p w:rsidR="00FC066B" w:rsidRDefault="00FA69A7" w:rsidP="00FC066B">
            <w:pPr>
              <w:spacing w:after="120" w:line="360" w:lineRule="auto"/>
              <w:jc w:val="center"/>
              <w:rPr>
                <w:rFonts w:ascii="Arial" w:hAnsi="Arial"/>
                <w:sz w:val="24"/>
                <w:szCs w:val="24"/>
                <w:lang w:eastAsia="ro-RO" w:bidi="pa-IN"/>
              </w:rPr>
            </w:pPr>
            <w:r>
              <w:rPr>
                <w:rFonts w:ascii="Arial" w:hAnsi="Arial"/>
                <w:sz w:val="24"/>
                <w:szCs w:val="24"/>
                <w:lang w:eastAsia="ro-RO" w:bidi="pa-IN"/>
              </w:rPr>
              <w:t>100%</w:t>
            </w:r>
          </w:p>
        </w:tc>
      </w:tr>
      <w:tr w:rsidR="00FC066B" w:rsidRPr="00FA69A7" w:rsidTr="00FC066B">
        <w:tc>
          <w:tcPr>
            <w:tcW w:w="1825" w:type="dxa"/>
          </w:tcPr>
          <w:p w:rsidR="00FC066B" w:rsidRPr="00FA69A7" w:rsidRDefault="00FC066B" w:rsidP="00395F49">
            <w:pPr>
              <w:spacing w:after="120" w:line="360" w:lineRule="auto"/>
              <w:jc w:val="both"/>
              <w:rPr>
                <w:rFonts w:ascii="Arial" w:hAnsi="Arial"/>
                <w:b/>
                <w:sz w:val="24"/>
                <w:szCs w:val="24"/>
                <w:lang w:eastAsia="ro-RO" w:bidi="pa-IN"/>
              </w:rPr>
            </w:pPr>
            <w:r w:rsidRPr="00FA69A7">
              <w:rPr>
                <w:rFonts w:ascii="Arial" w:hAnsi="Arial"/>
                <w:b/>
                <w:sz w:val="24"/>
                <w:szCs w:val="24"/>
                <w:lang w:eastAsia="ro-RO" w:bidi="pa-IN"/>
              </w:rPr>
              <w:t>Total</w:t>
            </w:r>
          </w:p>
        </w:tc>
        <w:tc>
          <w:tcPr>
            <w:tcW w:w="1502" w:type="dxa"/>
          </w:tcPr>
          <w:p w:rsidR="00FC066B" w:rsidRPr="00FA69A7" w:rsidRDefault="00FC066B"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4144</w:t>
            </w:r>
          </w:p>
        </w:tc>
        <w:tc>
          <w:tcPr>
            <w:tcW w:w="1403" w:type="dxa"/>
          </w:tcPr>
          <w:p w:rsidR="00FC066B" w:rsidRPr="00FA69A7" w:rsidRDefault="00FA69A7"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3700</w:t>
            </w:r>
          </w:p>
        </w:tc>
        <w:tc>
          <w:tcPr>
            <w:tcW w:w="1617" w:type="dxa"/>
          </w:tcPr>
          <w:p w:rsidR="00FC066B" w:rsidRPr="00FA69A7" w:rsidRDefault="00FA69A7"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1499</w:t>
            </w:r>
          </w:p>
        </w:tc>
        <w:tc>
          <w:tcPr>
            <w:tcW w:w="1311" w:type="dxa"/>
          </w:tcPr>
          <w:p w:rsidR="00FC066B" w:rsidRPr="00FA69A7" w:rsidRDefault="00FA69A7"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89,2</w:t>
            </w:r>
          </w:p>
        </w:tc>
        <w:tc>
          <w:tcPr>
            <w:tcW w:w="1311" w:type="dxa"/>
          </w:tcPr>
          <w:p w:rsidR="00FC066B" w:rsidRPr="00FA69A7" w:rsidRDefault="00FA69A7" w:rsidP="00FC066B">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91,6</w:t>
            </w:r>
          </w:p>
        </w:tc>
      </w:tr>
    </w:tbl>
    <w:p w:rsidR="00FC066B" w:rsidRDefault="00FC066B" w:rsidP="00395F49">
      <w:pPr>
        <w:spacing w:after="120" w:line="360" w:lineRule="auto"/>
        <w:ind w:left="851"/>
        <w:jc w:val="both"/>
        <w:rPr>
          <w:rFonts w:ascii="Arial" w:hAnsi="Arial"/>
          <w:sz w:val="24"/>
          <w:szCs w:val="24"/>
          <w:lang w:eastAsia="ro-RO" w:bidi="pa-IN"/>
        </w:rPr>
      </w:pPr>
    </w:p>
    <w:p w:rsidR="00FA69A7" w:rsidRDefault="00FA69A7" w:rsidP="00395F49">
      <w:pPr>
        <w:spacing w:after="120" w:line="360" w:lineRule="auto"/>
        <w:ind w:left="851"/>
        <w:jc w:val="both"/>
        <w:rPr>
          <w:rFonts w:ascii="Arial" w:hAnsi="Arial"/>
          <w:b/>
          <w:sz w:val="24"/>
          <w:szCs w:val="24"/>
          <w:u w:val="single"/>
          <w:lang w:eastAsia="ro-RO" w:bidi="pa-IN"/>
        </w:rPr>
      </w:pPr>
      <w:r w:rsidRPr="00FA69A7">
        <w:rPr>
          <w:rFonts w:ascii="Arial" w:hAnsi="Arial"/>
          <w:b/>
          <w:sz w:val="24"/>
          <w:szCs w:val="24"/>
          <w:u w:val="single"/>
          <w:lang w:eastAsia="ro-RO" w:bidi="pa-IN"/>
        </w:rPr>
        <w:t>Captare</w:t>
      </w:r>
    </w:p>
    <w:p w:rsidR="001875DE" w:rsidRPr="00FA69A7" w:rsidRDefault="001875DE" w:rsidP="001875DE">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sidR="00502DF3">
        <w:rPr>
          <w:rFonts w:ascii="Arial" w:hAnsi="Arial"/>
          <w:b/>
          <w:sz w:val="20"/>
          <w:szCs w:val="20"/>
          <w:lang w:eastAsia="ro-RO" w:bidi="pa-IN"/>
        </w:rPr>
        <w:t>2.17 – 3  Date tehnice surse</w:t>
      </w:r>
      <w:r>
        <w:rPr>
          <w:rFonts w:ascii="Arial" w:hAnsi="Arial"/>
          <w:b/>
          <w:sz w:val="20"/>
          <w:szCs w:val="20"/>
          <w:lang w:eastAsia="ro-RO" w:bidi="pa-IN"/>
        </w:rPr>
        <w:t xml:space="preserve"> de apa comuna Bransitea</w:t>
      </w:r>
    </w:p>
    <w:tbl>
      <w:tblPr>
        <w:tblStyle w:val="TableGrid"/>
        <w:tblW w:w="0" w:type="auto"/>
        <w:tblInd w:w="851" w:type="dxa"/>
        <w:tblLook w:val="04A0" w:firstRow="1" w:lastRow="0" w:firstColumn="1" w:lastColumn="0" w:noHBand="0" w:noVBand="1"/>
      </w:tblPr>
      <w:tblGrid>
        <w:gridCol w:w="2133"/>
        <w:gridCol w:w="2119"/>
        <w:gridCol w:w="959"/>
        <w:gridCol w:w="1276"/>
        <w:gridCol w:w="2482"/>
      </w:tblGrid>
      <w:tr w:rsidR="001875DE" w:rsidRPr="00FA69A7" w:rsidTr="001875DE">
        <w:tc>
          <w:tcPr>
            <w:tcW w:w="2133" w:type="dxa"/>
          </w:tcPr>
          <w:p w:rsidR="001875DE" w:rsidRPr="00FA69A7" w:rsidRDefault="001875DE" w:rsidP="00395F49">
            <w:pPr>
              <w:spacing w:after="120" w:line="360" w:lineRule="auto"/>
              <w:jc w:val="both"/>
              <w:rPr>
                <w:rFonts w:ascii="Arial" w:hAnsi="Arial"/>
                <w:b/>
                <w:sz w:val="24"/>
                <w:szCs w:val="24"/>
                <w:lang w:eastAsia="ro-RO" w:bidi="pa-IN"/>
              </w:rPr>
            </w:pPr>
          </w:p>
        </w:tc>
        <w:tc>
          <w:tcPr>
            <w:tcW w:w="2119" w:type="dxa"/>
          </w:tcPr>
          <w:p w:rsidR="001875DE" w:rsidRPr="00FA69A7" w:rsidRDefault="001875DE" w:rsidP="00FA69A7">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Tip sursa</w:t>
            </w:r>
          </w:p>
        </w:tc>
        <w:tc>
          <w:tcPr>
            <w:tcW w:w="959" w:type="dxa"/>
            <w:vAlign w:val="center"/>
          </w:tcPr>
          <w:p w:rsidR="001875DE" w:rsidRPr="00FA69A7" w:rsidRDefault="001875DE" w:rsidP="001875DE">
            <w:pPr>
              <w:spacing w:after="120" w:line="360" w:lineRule="auto"/>
              <w:jc w:val="center"/>
              <w:rPr>
                <w:rFonts w:ascii="Arial" w:hAnsi="Arial"/>
                <w:b/>
                <w:sz w:val="24"/>
                <w:szCs w:val="24"/>
                <w:lang w:eastAsia="ro-RO" w:bidi="pa-IN"/>
              </w:rPr>
            </w:pPr>
            <w:r>
              <w:rPr>
                <w:rFonts w:ascii="Arial" w:hAnsi="Arial"/>
                <w:b/>
                <w:sz w:val="24"/>
                <w:szCs w:val="24"/>
                <w:lang w:eastAsia="ro-RO" w:bidi="pa-IN"/>
              </w:rPr>
              <w:t>Q[l/s]</w:t>
            </w:r>
          </w:p>
        </w:tc>
        <w:tc>
          <w:tcPr>
            <w:tcW w:w="1276" w:type="dxa"/>
          </w:tcPr>
          <w:p w:rsidR="001875DE" w:rsidRPr="00FA69A7" w:rsidRDefault="001875DE" w:rsidP="00FA69A7">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Nr foraje</w:t>
            </w:r>
          </w:p>
        </w:tc>
        <w:tc>
          <w:tcPr>
            <w:tcW w:w="2482" w:type="dxa"/>
          </w:tcPr>
          <w:p w:rsidR="001875DE" w:rsidRPr="00FA69A7" w:rsidRDefault="001875DE" w:rsidP="001875DE">
            <w:pPr>
              <w:spacing w:after="120" w:line="360" w:lineRule="auto"/>
              <w:jc w:val="center"/>
              <w:rPr>
                <w:rFonts w:ascii="Arial" w:hAnsi="Arial"/>
                <w:b/>
                <w:sz w:val="24"/>
                <w:szCs w:val="24"/>
                <w:lang w:eastAsia="ro-RO" w:bidi="pa-IN"/>
              </w:rPr>
            </w:pPr>
            <w:r w:rsidRPr="00FA69A7">
              <w:rPr>
                <w:rFonts w:ascii="Arial" w:hAnsi="Arial"/>
                <w:b/>
                <w:sz w:val="24"/>
                <w:szCs w:val="24"/>
                <w:lang w:eastAsia="ro-RO" w:bidi="pa-IN"/>
              </w:rPr>
              <w:t>H</w:t>
            </w:r>
            <w:r>
              <w:rPr>
                <w:rFonts w:ascii="Arial" w:hAnsi="Arial"/>
                <w:b/>
                <w:sz w:val="24"/>
                <w:szCs w:val="24"/>
                <w:lang w:eastAsia="ro-RO" w:bidi="pa-IN"/>
              </w:rPr>
              <w:t xml:space="preserve"> [</w:t>
            </w:r>
            <w:r w:rsidRPr="00FA69A7">
              <w:rPr>
                <w:rFonts w:ascii="Arial" w:hAnsi="Arial"/>
                <w:b/>
                <w:sz w:val="24"/>
                <w:szCs w:val="24"/>
                <w:lang w:eastAsia="ro-RO" w:bidi="pa-IN"/>
              </w:rPr>
              <w:t>m]</w:t>
            </w:r>
          </w:p>
        </w:tc>
      </w:tr>
      <w:tr w:rsidR="001875DE" w:rsidTr="001875DE">
        <w:tc>
          <w:tcPr>
            <w:tcW w:w="2133" w:type="dxa"/>
            <w:vAlign w:val="center"/>
          </w:tcPr>
          <w:p w:rsidR="001875DE" w:rsidRDefault="001875DE" w:rsidP="001875DE">
            <w:pPr>
              <w:spacing w:after="120" w:line="360" w:lineRule="auto"/>
              <w:rPr>
                <w:rFonts w:ascii="Arial" w:hAnsi="Arial"/>
                <w:sz w:val="24"/>
                <w:szCs w:val="24"/>
                <w:lang w:eastAsia="ro-RO" w:bidi="pa-IN"/>
              </w:rPr>
            </w:pPr>
            <w:r>
              <w:rPr>
                <w:rFonts w:ascii="Arial" w:hAnsi="Arial"/>
                <w:sz w:val="24"/>
                <w:szCs w:val="24"/>
                <w:lang w:eastAsia="ro-RO" w:bidi="pa-IN"/>
              </w:rPr>
              <w:t>Branistea</w:t>
            </w:r>
          </w:p>
        </w:tc>
        <w:tc>
          <w:tcPr>
            <w:tcW w:w="2119" w:type="dxa"/>
            <w:vAlign w:val="center"/>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Apa subterana</w:t>
            </w:r>
          </w:p>
        </w:tc>
        <w:tc>
          <w:tcPr>
            <w:tcW w:w="959" w:type="dxa"/>
            <w:vAlign w:val="center"/>
          </w:tcPr>
          <w:p w:rsidR="001875DE" w:rsidRDefault="001875DE" w:rsidP="001875DE">
            <w:pPr>
              <w:spacing w:after="120" w:line="360" w:lineRule="auto"/>
              <w:jc w:val="center"/>
              <w:rPr>
                <w:rFonts w:ascii="Arial" w:hAnsi="Arial"/>
                <w:sz w:val="24"/>
                <w:szCs w:val="24"/>
                <w:lang w:eastAsia="ro-RO" w:bidi="pa-IN"/>
              </w:rPr>
            </w:pPr>
          </w:p>
        </w:tc>
        <w:tc>
          <w:tcPr>
            <w:tcW w:w="1276" w:type="dxa"/>
            <w:vAlign w:val="center"/>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3</w:t>
            </w:r>
          </w:p>
        </w:tc>
        <w:tc>
          <w:tcPr>
            <w:tcW w:w="2482" w:type="dxa"/>
            <w:vAlign w:val="center"/>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120</w:t>
            </w:r>
          </w:p>
        </w:tc>
      </w:tr>
      <w:tr w:rsidR="001875DE" w:rsidTr="001875DE">
        <w:tc>
          <w:tcPr>
            <w:tcW w:w="2133" w:type="dxa"/>
            <w:vAlign w:val="center"/>
          </w:tcPr>
          <w:p w:rsidR="001875DE" w:rsidRDefault="001875DE" w:rsidP="001875DE">
            <w:pPr>
              <w:spacing w:after="120" w:line="360" w:lineRule="auto"/>
              <w:rPr>
                <w:rFonts w:ascii="Arial" w:hAnsi="Arial"/>
                <w:sz w:val="24"/>
                <w:szCs w:val="24"/>
                <w:lang w:eastAsia="ro-RO" w:bidi="pa-IN"/>
              </w:rPr>
            </w:pPr>
            <w:r>
              <w:rPr>
                <w:rFonts w:ascii="Arial" w:hAnsi="Arial"/>
                <w:sz w:val="24"/>
                <w:szCs w:val="24"/>
                <w:lang w:eastAsia="ro-RO" w:bidi="pa-IN"/>
              </w:rPr>
              <w:t>V. Alecsandri</w:t>
            </w:r>
          </w:p>
        </w:tc>
        <w:tc>
          <w:tcPr>
            <w:tcW w:w="2119" w:type="dxa"/>
            <w:vAlign w:val="center"/>
          </w:tcPr>
          <w:p w:rsidR="001875DE" w:rsidRDefault="001875DE" w:rsidP="001875DE">
            <w:pPr>
              <w:jc w:val="center"/>
            </w:pPr>
            <w:r w:rsidRPr="00D22D22">
              <w:rPr>
                <w:rFonts w:ascii="Arial" w:hAnsi="Arial"/>
                <w:sz w:val="24"/>
                <w:szCs w:val="24"/>
                <w:lang w:eastAsia="ro-RO" w:bidi="pa-IN"/>
              </w:rPr>
              <w:t>Apa subterana</w:t>
            </w:r>
          </w:p>
        </w:tc>
        <w:tc>
          <w:tcPr>
            <w:tcW w:w="959" w:type="dxa"/>
            <w:vAlign w:val="center"/>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10</w:t>
            </w:r>
          </w:p>
        </w:tc>
        <w:tc>
          <w:tcPr>
            <w:tcW w:w="3758" w:type="dxa"/>
            <w:gridSpan w:val="2"/>
            <w:vAlign w:val="center"/>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Racord la conductamagistrala  Dn 1000 mm</w:t>
            </w:r>
          </w:p>
        </w:tc>
      </w:tr>
      <w:tr w:rsidR="001875DE" w:rsidTr="001875DE">
        <w:tc>
          <w:tcPr>
            <w:tcW w:w="2133" w:type="dxa"/>
            <w:vAlign w:val="center"/>
          </w:tcPr>
          <w:p w:rsidR="001875DE" w:rsidRDefault="001875DE" w:rsidP="001875DE">
            <w:pPr>
              <w:spacing w:after="120" w:line="360" w:lineRule="auto"/>
              <w:rPr>
                <w:rFonts w:ascii="Arial" w:hAnsi="Arial"/>
                <w:sz w:val="24"/>
                <w:szCs w:val="24"/>
                <w:lang w:eastAsia="ro-RO" w:bidi="pa-IN"/>
              </w:rPr>
            </w:pPr>
            <w:r>
              <w:rPr>
                <w:rFonts w:ascii="Arial" w:hAnsi="Arial"/>
                <w:sz w:val="24"/>
                <w:szCs w:val="24"/>
                <w:lang w:eastAsia="ro-RO" w:bidi="pa-IN"/>
              </w:rPr>
              <w:t>Traian</w:t>
            </w:r>
          </w:p>
        </w:tc>
        <w:tc>
          <w:tcPr>
            <w:tcW w:w="2119" w:type="dxa"/>
            <w:vAlign w:val="center"/>
          </w:tcPr>
          <w:p w:rsidR="001875DE" w:rsidRDefault="001875DE" w:rsidP="001875DE">
            <w:pPr>
              <w:jc w:val="center"/>
            </w:pPr>
            <w:r w:rsidRPr="00D22D22">
              <w:rPr>
                <w:rFonts w:ascii="Arial" w:hAnsi="Arial"/>
                <w:sz w:val="24"/>
                <w:szCs w:val="24"/>
                <w:lang w:eastAsia="ro-RO" w:bidi="pa-IN"/>
              </w:rPr>
              <w:t>Apa subterana</w:t>
            </w:r>
          </w:p>
        </w:tc>
        <w:tc>
          <w:tcPr>
            <w:tcW w:w="959" w:type="dxa"/>
            <w:vAlign w:val="center"/>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30</w:t>
            </w:r>
          </w:p>
        </w:tc>
        <w:tc>
          <w:tcPr>
            <w:tcW w:w="3758" w:type="dxa"/>
            <w:gridSpan w:val="2"/>
            <w:vAlign w:val="center"/>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Racord la conducta magistrala Dn 800 mm</w:t>
            </w:r>
          </w:p>
        </w:tc>
      </w:tr>
    </w:tbl>
    <w:p w:rsidR="00FA69A7" w:rsidRDefault="00FA69A7" w:rsidP="00395F49">
      <w:pPr>
        <w:spacing w:after="120" w:line="360" w:lineRule="auto"/>
        <w:ind w:left="851"/>
        <w:jc w:val="both"/>
        <w:rPr>
          <w:rFonts w:ascii="Arial" w:hAnsi="Arial"/>
          <w:sz w:val="24"/>
          <w:szCs w:val="24"/>
          <w:lang w:eastAsia="ro-RO" w:bidi="pa-IN"/>
        </w:rPr>
      </w:pPr>
    </w:p>
    <w:p w:rsidR="001875DE" w:rsidRDefault="001875DE" w:rsidP="00395F49">
      <w:pPr>
        <w:spacing w:after="120" w:line="360" w:lineRule="auto"/>
        <w:ind w:left="851"/>
        <w:jc w:val="both"/>
        <w:rPr>
          <w:rFonts w:ascii="Arial" w:hAnsi="Arial"/>
          <w:sz w:val="24"/>
          <w:szCs w:val="24"/>
          <w:lang w:eastAsia="ro-RO" w:bidi="pa-IN"/>
        </w:rPr>
      </w:pPr>
    </w:p>
    <w:p w:rsidR="00BF3475" w:rsidRDefault="00BF3475" w:rsidP="00395F49">
      <w:pPr>
        <w:spacing w:after="120" w:line="360" w:lineRule="auto"/>
        <w:ind w:left="851"/>
        <w:jc w:val="both"/>
        <w:rPr>
          <w:rFonts w:ascii="Arial" w:hAnsi="Arial"/>
          <w:sz w:val="24"/>
          <w:szCs w:val="24"/>
          <w:lang w:eastAsia="ro-RO" w:bidi="pa-IN"/>
        </w:rPr>
      </w:pPr>
    </w:p>
    <w:p w:rsidR="001875DE" w:rsidRDefault="001875DE" w:rsidP="00395F49">
      <w:pPr>
        <w:spacing w:after="120" w:line="360" w:lineRule="auto"/>
        <w:ind w:left="851"/>
        <w:jc w:val="both"/>
        <w:rPr>
          <w:rFonts w:ascii="Arial" w:hAnsi="Arial"/>
          <w:sz w:val="24"/>
          <w:szCs w:val="24"/>
          <w:lang w:eastAsia="ro-RO" w:bidi="pa-IN"/>
        </w:rPr>
      </w:pPr>
    </w:p>
    <w:p w:rsidR="001875DE" w:rsidRDefault="001875DE" w:rsidP="00395F49">
      <w:pPr>
        <w:spacing w:after="120" w:line="360" w:lineRule="auto"/>
        <w:ind w:left="851"/>
        <w:jc w:val="both"/>
        <w:rPr>
          <w:rFonts w:ascii="Arial" w:hAnsi="Arial"/>
          <w:b/>
          <w:sz w:val="24"/>
          <w:szCs w:val="24"/>
          <w:u w:val="single"/>
          <w:lang w:eastAsia="ro-RO" w:bidi="pa-IN"/>
        </w:rPr>
      </w:pPr>
      <w:r w:rsidRPr="001875DE">
        <w:rPr>
          <w:rFonts w:ascii="Arial" w:hAnsi="Arial"/>
          <w:b/>
          <w:sz w:val="24"/>
          <w:szCs w:val="24"/>
          <w:u w:val="single"/>
          <w:lang w:eastAsia="ro-RO" w:bidi="pa-IN"/>
        </w:rPr>
        <w:t>Conducte de aductiune</w:t>
      </w:r>
    </w:p>
    <w:p w:rsidR="001875DE" w:rsidRDefault="001875DE" w:rsidP="00395F49">
      <w:pPr>
        <w:spacing w:after="120" w:line="360" w:lineRule="auto"/>
        <w:ind w:left="851"/>
        <w:jc w:val="both"/>
        <w:rPr>
          <w:rFonts w:ascii="Arial" w:hAnsi="Arial"/>
          <w:sz w:val="24"/>
          <w:szCs w:val="24"/>
          <w:lang w:eastAsia="ro-RO" w:bidi="pa-IN"/>
        </w:rPr>
      </w:pPr>
      <w:r w:rsidRPr="001875DE">
        <w:rPr>
          <w:rFonts w:ascii="Arial" w:hAnsi="Arial"/>
          <w:sz w:val="24"/>
          <w:szCs w:val="24"/>
          <w:lang w:eastAsia="ro-RO" w:bidi="pa-IN"/>
        </w:rPr>
        <w:t xml:space="preserve">In tabelul de mai jos </w:t>
      </w:r>
      <w:r>
        <w:rPr>
          <w:rFonts w:ascii="Arial" w:hAnsi="Arial"/>
          <w:sz w:val="24"/>
          <w:szCs w:val="24"/>
          <w:lang w:eastAsia="ro-RO" w:bidi="pa-IN"/>
        </w:rPr>
        <w:t>sunt prezentate datele tehnice ale conductelor de aductiune din fiecare sat.</w:t>
      </w:r>
    </w:p>
    <w:p w:rsidR="001875DE" w:rsidRPr="00FA69A7" w:rsidRDefault="001875DE" w:rsidP="001875DE">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4  Date tehnice conducta de aductiune comuna Bransitea</w:t>
      </w:r>
    </w:p>
    <w:tbl>
      <w:tblPr>
        <w:tblStyle w:val="TableGrid"/>
        <w:tblW w:w="0" w:type="auto"/>
        <w:tblInd w:w="851" w:type="dxa"/>
        <w:tblLook w:val="04A0" w:firstRow="1" w:lastRow="0" w:firstColumn="1" w:lastColumn="0" w:noHBand="0" w:noVBand="1"/>
      </w:tblPr>
      <w:tblGrid>
        <w:gridCol w:w="2146"/>
        <w:gridCol w:w="1506"/>
        <w:gridCol w:w="1417"/>
        <w:gridCol w:w="1134"/>
        <w:gridCol w:w="1985"/>
      </w:tblGrid>
      <w:tr w:rsidR="001875DE" w:rsidRPr="00FA69A7" w:rsidTr="00502DF3">
        <w:tc>
          <w:tcPr>
            <w:tcW w:w="2146" w:type="dxa"/>
            <w:vAlign w:val="center"/>
          </w:tcPr>
          <w:p w:rsidR="001875DE" w:rsidRPr="00FA69A7" w:rsidRDefault="00502DF3" w:rsidP="00502DF3">
            <w:pPr>
              <w:spacing w:after="120" w:line="360" w:lineRule="auto"/>
              <w:jc w:val="center"/>
              <w:rPr>
                <w:rFonts w:ascii="Arial" w:hAnsi="Arial"/>
                <w:b/>
                <w:sz w:val="24"/>
                <w:szCs w:val="24"/>
                <w:lang w:eastAsia="ro-RO" w:bidi="pa-IN"/>
              </w:rPr>
            </w:pPr>
            <w:r>
              <w:rPr>
                <w:rFonts w:ascii="Arial" w:hAnsi="Arial"/>
                <w:b/>
                <w:sz w:val="24"/>
                <w:szCs w:val="24"/>
                <w:lang w:eastAsia="ro-RO" w:bidi="pa-IN"/>
              </w:rPr>
              <w:t>Sat</w:t>
            </w:r>
          </w:p>
        </w:tc>
        <w:tc>
          <w:tcPr>
            <w:tcW w:w="1506" w:type="dxa"/>
            <w:vAlign w:val="center"/>
          </w:tcPr>
          <w:p w:rsidR="001875DE" w:rsidRDefault="001875DE" w:rsidP="001875DE">
            <w:pPr>
              <w:spacing w:after="120" w:line="360" w:lineRule="auto"/>
              <w:jc w:val="center"/>
              <w:rPr>
                <w:rFonts w:ascii="Arial" w:hAnsi="Arial"/>
                <w:b/>
                <w:sz w:val="24"/>
                <w:szCs w:val="24"/>
                <w:lang w:eastAsia="ro-RO" w:bidi="pa-IN"/>
              </w:rPr>
            </w:pPr>
            <w:r>
              <w:rPr>
                <w:rFonts w:ascii="Arial" w:hAnsi="Arial"/>
                <w:b/>
                <w:sz w:val="24"/>
                <w:szCs w:val="24"/>
                <w:lang w:eastAsia="ro-RO" w:bidi="pa-IN"/>
              </w:rPr>
              <w:t>Lungime</w:t>
            </w:r>
          </w:p>
          <w:p w:rsidR="001875DE" w:rsidRPr="00FA69A7" w:rsidRDefault="001875DE" w:rsidP="001875DE">
            <w:pPr>
              <w:spacing w:after="120" w:line="360" w:lineRule="auto"/>
              <w:jc w:val="center"/>
              <w:rPr>
                <w:rFonts w:ascii="Arial" w:hAnsi="Arial"/>
                <w:b/>
                <w:sz w:val="24"/>
                <w:szCs w:val="24"/>
                <w:lang w:eastAsia="ro-RO" w:bidi="pa-IN"/>
              </w:rPr>
            </w:pPr>
            <w:r>
              <w:rPr>
                <w:rFonts w:ascii="Arial" w:hAnsi="Arial"/>
                <w:b/>
                <w:sz w:val="24"/>
                <w:szCs w:val="24"/>
                <w:lang w:eastAsia="ro-RO" w:bidi="pa-IN"/>
              </w:rPr>
              <w:t>[m]</w:t>
            </w:r>
          </w:p>
        </w:tc>
        <w:tc>
          <w:tcPr>
            <w:tcW w:w="1417" w:type="dxa"/>
            <w:vAlign w:val="center"/>
          </w:tcPr>
          <w:p w:rsidR="001875DE" w:rsidRPr="00FA69A7" w:rsidRDefault="001875DE" w:rsidP="001875DE">
            <w:pPr>
              <w:spacing w:after="120" w:line="360" w:lineRule="auto"/>
              <w:jc w:val="center"/>
              <w:rPr>
                <w:rFonts w:ascii="Arial" w:hAnsi="Arial"/>
                <w:b/>
                <w:sz w:val="24"/>
                <w:szCs w:val="24"/>
                <w:lang w:eastAsia="ro-RO" w:bidi="pa-IN"/>
              </w:rPr>
            </w:pPr>
            <w:r>
              <w:rPr>
                <w:rFonts w:ascii="Arial" w:hAnsi="Arial"/>
                <w:b/>
                <w:sz w:val="24"/>
                <w:szCs w:val="24"/>
                <w:lang w:eastAsia="ro-RO" w:bidi="pa-IN"/>
              </w:rPr>
              <w:t>Diametru [mm]</w:t>
            </w:r>
          </w:p>
        </w:tc>
        <w:tc>
          <w:tcPr>
            <w:tcW w:w="1134" w:type="dxa"/>
            <w:vAlign w:val="center"/>
          </w:tcPr>
          <w:p w:rsidR="001875DE" w:rsidRDefault="001875DE" w:rsidP="001875DE">
            <w:pPr>
              <w:spacing w:after="120" w:line="360" w:lineRule="auto"/>
              <w:jc w:val="center"/>
              <w:rPr>
                <w:rFonts w:ascii="Arial" w:hAnsi="Arial"/>
                <w:b/>
                <w:sz w:val="24"/>
                <w:szCs w:val="24"/>
                <w:lang w:eastAsia="ro-RO" w:bidi="pa-IN"/>
              </w:rPr>
            </w:pPr>
            <w:r>
              <w:rPr>
                <w:rFonts w:ascii="Arial" w:hAnsi="Arial"/>
                <w:b/>
                <w:sz w:val="24"/>
                <w:szCs w:val="24"/>
                <w:lang w:eastAsia="ro-RO" w:bidi="pa-IN"/>
              </w:rPr>
              <w:t>An PIF</w:t>
            </w:r>
          </w:p>
        </w:tc>
        <w:tc>
          <w:tcPr>
            <w:tcW w:w="1985" w:type="dxa"/>
            <w:vAlign w:val="center"/>
          </w:tcPr>
          <w:p w:rsidR="001875DE" w:rsidRDefault="001875DE" w:rsidP="001875DE">
            <w:pPr>
              <w:spacing w:after="120" w:line="360" w:lineRule="auto"/>
              <w:jc w:val="center"/>
              <w:rPr>
                <w:rFonts w:ascii="Arial" w:hAnsi="Arial"/>
                <w:b/>
                <w:sz w:val="24"/>
                <w:szCs w:val="24"/>
                <w:lang w:eastAsia="ro-RO" w:bidi="pa-IN"/>
              </w:rPr>
            </w:pPr>
            <w:r>
              <w:rPr>
                <w:rFonts w:ascii="Arial" w:hAnsi="Arial"/>
                <w:b/>
                <w:sz w:val="24"/>
                <w:szCs w:val="24"/>
                <w:lang w:eastAsia="ro-RO" w:bidi="pa-IN"/>
              </w:rPr>
              <w:t>Material</w:t>
            </w:r>
          </w:p>
        </w:tc>
      </w:tr>
      <w:tr w:rsidR="001875DE" w:rsidTr="001875DE">
        <w:tc>
          <w:tcPr>
            <w:tcW w:w="2146" w:type="dxa"/>
            <w:vAlign w:val="center"/>
          </w:tcPr>
          <w:p w:rsidR="001875DE" w:rsidRDefault="001875DE" w:rsidP="001875DE">
            <w:pPr>
              <w:spacing w:after="120" w:line="360" w:lineRule="auto"/>
              <w:rPr>
                <w:rFonts w:ascii="Arial" w:hAnsi="Arial"/>
                <w:sz w:val="24"/>
                <w:szCs w:val="24"/>
                <w:lang w:eastAsia="ro-RO" w:bidi="pa-IN"/>
              </w:rPr>
            </w:pPr>
            <w:r>
              <w:rPr>
                <w:rFonts w:ascii="Arial" w:hAnsi="Arial"/>
                <w:sz w:val="24"/>
                <w:szCs w:val="24"/>
                <w:lang w:eastAsia="ro-RO" w:bidi="pa-IN"/>
              </w:rPr>
              <w:t>Branistea</w:t>
            </w:r>
          </w:p>
        </w:tc>
        <w:tc>
          <w:tcPr>
            <w:tcW w:w="1506" w:type="dxa"/>
            <w:vAlign w:val="center"/>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800</w:t>
            </w:r>
          </w:p>
        </w:tc>
        <w:tc>
          <w:tcPr>
            <w:tcW w:w="1417" w:type="dxa"/>
            <w:vAlign w:val="center"/>
          </w:tcPr>
          <w:p w:rsidR="001875DE" w:rsidRDefault="001875DE" w:rsidP="001875DE">
            <w:pPr>
              <w:spacing w:after="120" w:line="360" w:lineRule="auto"/>
              <w:jc w:val="center"/>
              <w:rPr>
                <w:rFonts w:ascii="Arial" w:hAnsi="Arial"/>
                <w:sz w:val="24"/>
                <w:szCs w:val="24"/>
                <w:lang w:eastAsia="ro-RO" w:bidi="pa-IN"/>
              </w:rPr>
            </w:pPr>
          </w:p>
        </w:tc>
        <w:tc>
          <w:tcPr>
            <w:tcW w:w="1134" w:type="dxa"/>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1985</w:t>
            </w:r>
          </w:p>
        </w:tc>
        <w:tc>
          <w:tcPr>
            <w:tcW w:w="1985" w:type="dxa"/>
          </w:tcPr>
          <w:p w:rsidR="001875DE" w:rsidRDefault="001875DE" w:rsidP="001875DE">
            <w:pPr>
              <w:spacing w:after="120" w:line="360" w:lineRule="auto"/>
              <w:jc w:val="center"/>
              <w:rPr>
                <w:rFonts w:ascii="Arial" w:hAnsi="Arial"/>
                <w:sz w:val="24"/>
                <w:szCs w:val="24"/>
                <w:lang w:eastAsia="ro-RO" w:bidi="pa-IN"/>
              </w:rPr>
            </w:pPr>
            <w:r>
              <w:rPr>
                <w:rFonts w:ascii="Arial" w:hAnsi="Arial"/>
                <w:sz w:val="24"/>
                <w:szCs w:val="24"/>
                <w:lang w:eastAsia="ro-RO" w:bidi="pa-IN"/>
              </w:rPr>
              <w:t>Azbo</w:t>
            </w:r>
          </w:p>
        </w:tc>
      </w:tr>
      <w:tr w:rsidR="001875DE" w:rsidTr="001875DE">
        <w:tc>
          <w:tcPr>
            <w:tcW w:w="2146" w:type="dxa"/>
            <w:vAlign w:val="center"/>
          </w:tcPr>
          <w:p w:rsidR="001875DE" w:rsidRDefault="001875DE" w:rsidP="001875DE">
            <w:pPr>
              <w:spacing w:after="120" w:line="360" w:lineRule="auto"/>
              <w:rPr>
                <w:rFonts w:ascii="Arial" w:hAnsi="Arial"/>
                <w:sz w:val="24"/>
                <w:szCs w:val="24"/>
                <w:lang w:eastAsia="ro-RO" w:bidi="pa-IN"/>
              </w:rPr>
            </w:pPr>
            <w:r>
              <w:rPr>
                <w:rFonts w:ascii="Arial" w:hAnsi="Arial"/>
                <w:sz w:val="24"/>
                <w:szCs w:val="24"/>
                <w:lang w:eastAsia="ro-RO" w:bidi="pa-IN"/>
              </w:rPr>
              <w:t>V. Alecsandri</w:t>
            </w:r>
          </w:p>
        </w:tc>
        <w:tc>
          <w:tcPr>
            <w:tcW w:w="1506" w:type="dxa"/>
            <w:vAlign w:val="center"/>
          </w:tcPr>
          <w:p w:rsidR="001875DE" w:rsidRPr="004F3C42" w:rsidRDefault="004F3C42" w:rsidP="004F3C42">
            <w:pPr>
              <w:spacing w:after="120" w:line="360" w:lineRule="auto"/>
              <w:jc w:val="center"/>
              <w:rPr>
                <w:rFonts w:ascii="Arial" w:hAnsi="Arial"/>
                <w:sz w:val="24"/>
                <w:szCs w:val="24"/>
                <w:lang w:eastAsia="ro-RO" w:bidi="pa-IN"/>
              </w:rPr>
            </w:pPr>
            <w:r w:rsidRPr="004F3C42">
              <w:rPr>
                <w:rFonts w:ascii="Arial" w:hAnsi="Arial"/>
                <w:sz w:val="24"/>
                <w:szCs w:val="24"/>
                <w:lang w:eastAsia="ro-RO" w:bidi="pa-IN"/>
              </w:rPr>
              <w:t>20</w:t>
            </w:r>
          </w:p>
        </w:tc>
        <w:tc>
          <w:tcPr>
            <w:tcW w:w="1417" w:type="dxa"/>
            <w:vAlign w:val="center"/>
          </w:tcPr>
          <w:p w:rsidR="001875DE" w:rsidRDefault="001875DE" w:rsidP="004F3C42">
            <w:pPr>
              <w:spacing w:after="120" w:line="360" w:lineRule="auto"/>
              <w:jc w:val="center"/>
              <w:rPr>
                <w:rFonts w:ascii="Arial" w:hAnsi="Arial"/>
                <w:sz w:val="24"/>
                <w:szCs w:val="24"/>
                <w:lang w:eastAsia="ro-RO" w:bidi="pa-IN"/>
              </w:rPr>
            </w:pPr>
          </w:p>
        </w:tc>
        <w:tc>
          <w:tcPr>
            <w:tcW w:w="1134" w:type="dxa"/>
          </w:tcPr>
          <w:p w:rsidR="001875DE" w:rsidRDefault="004F3C42" w:rsidP="004F3C42">
            <w:pPr>
              <w:spacing w:after="120" w:line="360" w:lineRule="auto"/>
              <w:jc w:val="center"/>
              <w:rPr>
                <w:rFonts w:ascii="Arial" w:hAnsi="Arial"/>
                <w:sz w:val="24"/>
                <w:szCs w:val="24"/>
                <w:lang w:eastAsia="ro-RO" w:bidi="pa-IN"/>
              </w:rPr>
            </w:pPr>
            <w:r>
              <w:rPr>
                <w:rFonts w:ascii="Arial" w:hAnsi="Arial"/>
                <w:sz w:val="24"/>
                <w:szCs w:val="24"/>
                <w:lang w:eastAsia="ro-RO" w:bidi="pa-IN"/>
              </w:rPr>
              <w:t>2007</w:t>
            </w:r>
          </w:p>
        </w:tc>
        <w:tc>
          <w:tcPr>
            <w:tcW w:w="1985" w:type="dxa"/>
          </w:tcPr>
          <w:p w:rsidR="001875DE" w:rsidRDefault="004F3C42" w:rsidP="004F3C42">
            <w:pPr>
              <w:spacing w:after="120" w:line="360" w:lineRule="auto"/>
              <w:jc w:val="center"/>
              <w:rPr>
                <w:rFonts w:ascii="Arial" w:hAnsi="Arial"/>
                <w:sz w:val="24"/>
                <w:szCs w:val="24"/>
                <w:lang w:eastAsia="ro-RO" w:bidi="pa-IN"/>
              </w:rPr>
            </w:pPr>
            <w:r>
              <w:rPr>
                <w:rFonts w:ascii="Arial" w:hAnsi="Arial"/>
                <w:sz w:val="24"/>
                <w:szCs w:val="24"/>
                <w:lang w:eastAsia="ro-RO" w:bidi="pa-IN"/>
              </w:rPr>
              <w:t>PE</w:t>
            </w:r>
          </w:p>
        </w:tc>
      </w:tr>
      <w:tr w:rsidR="001875DE" w:rsidTr="001875DE">
        <w:tc>
          <w:tcPr>
            <w:tcW w:w="2146" w:type="dxa"/>
            <w:vAlign w:val="center"/>
          </w:tcPr>
          <w:p w:rsidR="001875DE" w:rsidRDefault="001875DE" w:rsidP="001875DE">
            <w:pPr>
              <w:spacing w:after="120" w:line="360" w:lineRule="auto"/>
              <w:rPr>
                <w:rFonts w:ascii="Arial" w:hAnsi="Arial"/>
                <w:sz w:val="24"/>
                <w:szCs w:val="24"/>
                <w:lang w:eastAsia="ro-RO" w:bidi="pa-IN"/>
              </w:rPr>
            </w:pPr>
            <w:r>
              <w:rPr>
                <w:rFonts w:ascii="Arial" w:hAnsi="Arial"/>
                <w:sz w:val="24"/>
                <w:szCs w:val="24"/>
                <w:lang w:eastAsia="ro-RO" w:bidi="pa-IN"/>
              </w:rPr>
              <w:t>Traian</w:t>
            </w:r>
          </w:p>
        </w:tc>
        <w:tc>
          <w:tcPr>
            <w:tcW w:w="1506" w:type="dxa"/>
            <w:vAlign w:val="center"/>
          </w:tcPr>
          <w:p w:rsidR="001875DE" w:rsidRPr="004F3C42" w:rsidRDefault="001875DE" w:rsidP="004F3C42">
            <w:pPr>
              <w:spacing w:after="120" w:line="360" w:lineRule="auto"/>
              <w:jc w:val="center"/>
              <w:rPr>
                <w:rFonts w:ascii="Arial" w:hAnsi="Arial"/>
                <w:sz w:val="24"/>
                <w:szCs w:val="24"/>
                <w:lang w:eastAsia="ro-RO" w:bidi="pa-IN"/>
              </w:rPr>
            </w:pPr>
          </w:p>
        </w:tc>
        <w:tc>
          <w:tcPr>
            <w:tcW w:w="1417" w:type="dxa"/>
            <w:vAlign w:val="center"/>
          </w:tcPr>
          <w:p w:rsidR="001875DE" w:rsidRDefault="001875DE" w:rsidP="004F3C42">
            <w:pPr>
              <w:spacing w:after="120" w:line="360" w:lineRule="auto"/>
              <w:jc w:val="center"/>
              <w:rPr>
                <w:rFonts w:ascii="Arial" w:hAnsi="Arial"/>
                <w:sz w:val="24"/>
                <w:szCs w:val="24"/>
                <w:lang w:eastAsia="ro-RO" w:bidi="pa-IN"/>
              </w:rPr>
            </w:pPr>
          </w:p>
        </w:tc>
        <w:tc>
          <w:tcPr>
            <w:tcW w:w="1134" w:type="dxa"/>
          </w:tcPr>
          <w:p w:rsidR="001875DE" w:rsidRDefault="004F3C42" w:rsidP="004F3C42">
            <w:pPr>
              <w:spacing w:after="120" w:line="360" w:lineRule="auto"/>
              <w:jc w:val="center"/>
              <w:rPr>
                <w:rFonts w:ascii="Arial" w:hAnsi="Arial"/>
                <w:sz w:val="24"/>
                <w:szCs w:val="24"/>
                <w:lang w:eastAsia="ro-RO" w:bidi="pa-IN"/>
              </w:rPr>
            </w:pPr>
            <w:r>
              <w:rPr>
                <w:rFonts w:ascii="Arial" w:hAnsi="Arial"/>
                <w:sz w:val="24"/>
                <w:szCs w:val="24"/>
                <w:lang w:eastAsia="ro-RO" w:bidi="pa-IN"/>
              </w:rPr>
              <w:t>2002</w:t>
            </w:r>
          </w:p>
        </w:tc>
        <w:tc>
          <w:tcPr>
            <w:tcW w:w="1985" w:type="dxa"/>
          </w:tcPr>
          <w:p w:rsidR="001875DE" w:rsidRDefault="004F3C42" w:rsidP="004F3C42">
            <w:pPr>
              <w:spacing w:after="120" w:line="360" w:lineRule="auto"/>
              <w:jc w:val="center"/>
              <w:rPr>
                <w:rFonts w:ascii="Arial" w:hAnsi="Arial"/>
                <w:sz w:val="24"/>
                <w:szCs w:val="24"/>
                <w:lang w:eastAsia="ro-RO" w:bidi="pa-IN"/>
              </w:rPr>
            </w:pPr>
            <w:r>
              <w:rPr>
                <w:rFonts w:ascii="Arial" w:hAnsi="Arial"/>
                <w:sz w:val="24"/>
                <w:szCs w:val="24"/>
                <w:lang w:eastAsia="ro-RO" w:bidi="pa-IN"/>
              </w:rPr>
              <w:t>PE</w:t>
            </w:r>
          </w:p>
        </w:tc>
      </w:tr>
    </w:tbl>
    <w:p w:rsidR="001875DE" w:rsidRDefault="001875DE" w:rsidP="00395F49">
      <w:pPr>
        <w:spacing w:after="120" w:line="360" w:lineRule="auto"/>
        <w:ind w:left="851"/>
        <w:jc w:val="both"/>
        <w:rPr>
          <w:rFonts w:ascii="Arial" w:hAnsi="Arial"/>
          <w:sz w:val="24"/>
          <w:szCs w:val="24"/>
          <w:lang w:eastAsia="ro-RO" w:bidi="pa-IN"/>
        </w:rPr>
      </w:pPr>
    </w:p>
    <w:p w:rsidR="001875DE" w:rsidRPr="004F3C42" w:rsidRDefault="004F3C42" w:rsidP="00395F49">
      <w:pPr>
        <w:spacing w:after="120" w:line="360" w:lineRule="auto"/>
        <w:ind w:left="851"/>
        <w:jc w:val="both"/>
        <w:rPr>
          <w:rFonts w:ascii="Arial" w:hAnsi="Arial"/>
          <w:b/>
          <w:sz w:val="24"/>
          <w:szCs w:val="24"/>
          <w:u w:val="single"/>
          <w:lang w:eastAsia="ro-RO" w:bidi="pa-IN"/>
        </w:rPr>
      </w:pPr>
      <w:r w:rsidRPr="004F3C42">
        <w:rPr>
          <w:rFonts w:ascii="Arial" w:hAnsi="Arial"/>
          <w:b/>
          <w:sz w:val="24"/>
          <w:szCs w:val="24"/>
          <w:u w:val="single"/>
          <w:lang w:eastAsia="ro-RO" w:bidi="pa-IN"/>
        </w:rPr>
        <w:t>Tratarea apei</w:t>
      </w:r>
    </w:p>
    <w:p w:rsidR="004F3C42" w:rsidRDefault="004F3C42" w:rsidP="00395F49">
      <w:pPr>
        <w:spacing w:after="120" w:line="360" w:lineRule="auto"/>
        <w:ind w:left="851"/>
        <w:jc w:val="both"/>
        <w:rPr>
          <w:rFonts w:ascii="Arial" w:hAnsi="Arial"/>
          <w:sz w:val="24"/>
          <w:szCs w:val="24"/>
          <w:lang w:eastAsia="ro-RO" w:bidi="pa-IN"/>
        </w:rPr>
      </w:pPr>
      <w:r>
        <w:rPr>
          <w:rFonts w:ascii="Arial" w:hAnsi="Arial"/>
          <w:sz w:val="24"/>
          <w:szCs w:val="24"/>
          <w:lang w:eastAsia="ro-RO" w:bidi="pa-IN"/>
        </w:rPr>
        <w:t>In satele Branistea si Vasile Alecsandri tratarea apei consta in dezinfectia apei cu hipoclorit de sodiu</w:t>
      </w:r>
      <w:r w:rsidR="00CE36E7">
        <w:rPr>
          <w:rFonts w:ascii="Arial" w:hAnsi="Arial"/>
          <w:sz w:val="24"/>
          <w:szCs w:val="24"/>
          <w:lang w:eastAsia="ro-RO" w:bidi="pa-IN"/>
        </w:rPr>
        <w:t xml:space="preserve">. Dezinfectia se face cu instalatii cu dozare automata, instalate in anul 2000, respectiv 2007 in V. Alecsandri. </w:t>
      </w:r>
    </w:p>
    <w:p w:rsidR="00CE36E7" w:rsidRPr="00CE36E7" w:rsidRDefault="00CE36E7" w:rsidP="00395F49">
      <w:pPr>
        <w:spacing w:after="120" w:line="360" w:lineRule="auto"/>
        <w:ind w:left="851"/>
        <w:jc w:val="both"/>
        <w:rPr>
          <w:rFonts w:ascii="Arial" w:hAnsi="Arial"/>
          <w:b/>
          <w:sz w:val="24"/>
          <w:szCs w:val="24"/>
          <w:u w:val="single"/>
          <w:lang w:eastAsia="ro-RO" w:bidi="pa-IN"/>
        </w:rPr>
      </w:pPr>
      <w:r w:rsidRPr="00CE36E7">
        <w:rPr>
          <w:rFonts w:ascii="Arial" w:hAnsi="Arial"/>
          <w:b/>
          <w:sz w:val="24"/>
          <w:szCs w:val="24"/>
          <w:u w:val="single"/>
          <w:lang w:eastAsia="ro-RO" w:bidi="pa-IN"/>
        </w:rPr>
        <w:t>Inmagazinarea apei</w:t>
      </w:r>
    </w:p>
    <w:p w:rsidR="00DE18E5" w:rsidRDefault="00395F49" w:rsidP="00395F49">
      <w:pPr>
        <w:spacing w:after="120" w:line="360" w:lineRule="auto"/>
        <w:ind w:left="851"/>
        <w:jc w:val="both"/>
        <w:rPr>
          <w:rFonts w:ascii="Arial" w:hAnsi="Arial"/>
          <w:sz w:val="24"/>
          <w:szCs w:val="24"/>
          <w:lang w:eastAsia="ro-RO" w:bidi="pa-IN"/>
        </w:rPr>
      </w:pPr>
      <w:r>
        <w:rPr>
          <w:rFonts w:ascii="Arial" w:hAnsi="Arial"/>
          <w:sz w:val="24"/>
          <w:szCs w:val="24"/>
          <w:lang w:eastAsia="ro-RO" w:bidi="pa-IN"/>
        </w:rPr>
        <w:t>Inmagazinarea apei se face in doua rezervoare</w:t>
      </w:r>
      <w:r w:rsidR="00CE36E7">
        <w:rPr>
          <w:rFonts w:ascii="Arial" w:hAnsi="Arial"/>
          <w:sz w:val="24"/>
          <w:szCs w:val="24"/>
          <w:lang w:eastAsia="ro-RO" w:bidi="pa-IN"/>
        </w:rPr>
        <w:t>, unul de 300 mc, pentru satul Branistea, si unul de 200 mc pentru satul V. Alecsandri. Ambele rezervoare sunt amplasate in satul Branistea.</w:t>
      </w:r>
      <w:r>
        <w:rPr>
          <w:rFonts w:ascii="Arial" w:hAnsi="Arial"/>
          <w:sz w:val="24"/>
          <w:szCs w:val="24"/>
          <w:lang w:eastAsia="ro-RO" w:bidi="pa-IN"/>
        </w:rPr>
        <w:t xml:space="preserve"> Capacitatea totala de inmagazinare a sistemului</w:t>
      </w:r>
      <w:r w:rsidR="00CE36E7">
        <w:rPr>
          <w:rFonts w:ascii="Arial" w:hAnsi="Arial"/>
          <w:sz w:val="24"/>
          <w:szCs w:val="24"/>
          <w:lang w:eastAsia="ro-RO" w:bidi="pa-IN"/>
        </w:rPr>
        <w:t xml:space="preserve"> este de 5</w:t>
      </w:r>
      <w:r>
        <w:rPr>
          <w:rFonts w:ascii="Arial" w:hAnsi="Arial"/>
          <w:sz w:val="24"/>
          <w:szCs w:val="24"/>
          <w:lang w:eastAsia="ro-RO" w:bidi="pa-IN"/>
        </w:rPr>
        <w:t>00mc.</w:t>
      </w:r>
      <w:r w:rsidR="00CE36E7">
        <w:rPr>
          <w:rFonts w:ascii="Arial" w:hAnsi="Arial"/>
          <w:sz w:val="24"/>
          <w:szCs w:val="24"/>
          <w:lang w:eastAsia="ro-RO" w:bidi="pa-IN"/>
        </w:rPr>
        <w:t xml:space="preserve"> Rezervorul din satul Bransitea a fost pus in functiune in anul 1977, iar rezervorul din V. Alecsandri in 2007.</w:t>
      </w:r>
    </w:p>
    <w:p w:rsidR="00CE36E7" w:rsidRPr="00CE36E7" w:rsidRDefault="00CE36E7" w:rsidP="00CE36E7">
      <w:pPr>
        <w:spacing w:after="120" w:line="360" w:lineRule="auto"/>
        <w:ind w:left="851"/>
        <w:jc w:val="both"/>
        <w:rPr>
          <w:rFonts w:ascii="Arial" w:hAnsi="Arial"/>
          <w:b/>
          <w:sz w:val="24"/>
          <w:szCs w:val="24"/>
          <w:u w:val="single"/>
          <w:lang w:eastAsia="ro-RO" w:bidi="pa-IN"/>
        </w:rPr>
      </w:pPr>
      <w:r w:rsidRPr="00CE36E7">
        <w:rPr>
          <w:rFonts w:ascii="Arial" w:hAnsi="Arial"/>
          <w:b/>
          <w:sz w:val="24"/>
          <w:szCs w:val="24"/>
          <w:u w:val="single"/>
          <w:lang w:eastAsia="ro-RO" w:bidi="pa-IN"/>
        </w:rPr>
        <w:t>Statii de pompare</w:t>
      </w:r>
    </w:p>
    <w:p w:rsidR="00BB74C0" w:rsidRDefault="00BB74C0" w:rsidP="00BC077A">
      <w:pPr>
        <w:pStyle w:val="Textnormal"/>
      </w:pPr>
      <w:r>
        <w:t>Sistemul de alimentare cu apa are in componenta 2 statii de pompare, una in satul V. Alecsandri</w:t>
      </w:r>
      <w:r w:rsidR="00BF3475">
        <w:t xml:space="preserve">, iar cealalta in </w:t>
      </w:r>
      <w:r>
        <w:t>satul Branistea. Datele tehnice privind statiile de pompare sunt prezentate in tabelul de mai jos:</w:t>
      </w:r>
    </w:p>
    <w:p w:rsidR="00BB74C0" w:rsidRPr="00FA69A7" w:rsidRDefault="00BB74C0" w:rsidP="00BB74C0">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 xml:space="preserve">2.17 – 5  Date tehnice </w:t>
      </w:r>
      <w:r w:rsidR="006842A5">
        <w:rPr>
          <w:rFonts w:ascii="Arial" w:hAnsi="Arial"/>
          <w:b/>
          <w:sz w:val="20"/>
          <w:szCs w:val="20"/>
          <w:lang w:eastAsia="ro-RO" w:bidi="pa-IN"/>
        </w:rPr>
        <w:t>statii de pompare</w:t>
      </w:r>
      <w:r>
        <w:rPr>
          <w:rFonts w:ascii="Arial" w:hAnsi="Arial"/>
          <w:b/>
          <w:sz w:val="20"/>
          <w:szCs w:val="20"/>
          <w:lang w:eastAsia="ro-RO" w:bidi="pa-IN"/>
        </w:rPr>
        <w:t xml:space="preserve"> comuna Bransitea</w:t>
      </w:r>
    </w:p>
    <w:tbl>
      <w:tblPr>
        <w:tblStyle w:val="TableGrid"/>
        <w:tblW w:w="0" w:type="auto"/>
        <w:tblInd w:w="851" w:type="dxa"/>
        <w:tblLook w:val="04A0" w:firstRow="1" w:lastRow="0" w:firstColumn="1" w:lastColumn="0" w:noHBand="0" w:noVBand="1"/>
      </w:tblPr>
      <w:tblGrid>
        <w:gridCol w:w="1638"/>
        <w:gridCol w:w="1238"/>
        <w:gridCol w:w="1852"/>
        <w:gridCol w:w="1372"/>
        <w:gridCol w:w="1468"/>
        <w:gridCol w:w="1401"/>
      </w:tblGrid>
      <w:tr w:rsidR="00BB74C0" w:rsidRPr="00BB74C0" w:rsidTr="00BB74C0">
        <w:tc>
          <w:tcPr>
            <w:tcW w:w="1809" w:type="dxa"/>
            <w:vAlign w:val="center"/>
          </w:tcPr>
          <w:p w:rsidR="00BB74C0" w:rsidRPr="00BB74C0" w:rsidRDefault="00BB74C0" w:rsidP="00BB74C0">
            <w:pPr>
              <w:spacing w:after="120" w:line="360" w:lineRule="auto"/>
              <w:jc w:val="center"/>
              <w:rPr>
                <w:rFonts w:ascii="Arial" w:hAnsi="Arial"/>
                <w:b/>
                <w:sz w:val="24"/>
                <w:szCs w:val="24"/>
                <w:lang w:eastAsia="ro-RO" w:bidi="pa-IN"/>
              </w:rPr>
            </w:pPr>
            <w:r>
              <w:rPr>
                <w:rFonts w:ascii="Arial" w:hAnsi="Arial"/>
                <w:b/>
                <w:sz w:val="24"/>
                <w:szCs w:val="24"/>
                <w:lang w:eastAsia="ro-RO" w:bidi="pa-IN"/>
              </w:rPr>
              <w:t>Sat</w:t>
            </w:r>
          </w:p>
        </w:tc>
        <w:tc>
          <w:tcPr>
            <w:tcW w:w="1276" w:type="dxa"/>
            <w:vAlign w:val="center"/>
          </w:tcPr>
          <w:p w:rsidR="00BB74C0" w:rsidRPr="00BB74C0" w:rsidRDefault="00BB74C0" w:rsidP="00BB74C0">
            <w:pPr>
              <w:spacing w:after="120" w:line="360" w:lineRule="auto"/>
              <w:jc w:val="center"/>
              <w:rPr>
                <w:rFonts w:ascii="Arial" w:hAnsi="Arial"/>
                <w:b/>
                <w:sz w:val="24"/>
                <w:szCs w:val="24"/>
                <w:lang w:eastAsia="ro-RO" w:bidi="pa-IN"/>
              </w:rPr>
            </w:pPr>
            <w:r>
              <w:rPr>
                <w:rFonts w:ascii="Arial" w:hAnsi="Arial"/>
                <w:b/>
                <w:sz w:val="24"/>
                <w:szCs w:val="24"/>
                <w:lang w:eastAsia="ro-RO" w:bidi="pa-IN"/>
              </w:rPr>
              <w:t>Nr SP</w:t>
            </w:r>
          </w:p>
        </w:tc>
        <w:tc>
          <w:tcPr>
            <w:tcW w:w="1558" w:type="dxa"/>
            <w:vAlign w:val="center"/>
          </w:tcPr>
          <w:p w:rsidR="00BB74C0" w:rsidRPr="00BB74C0" w:rsidRDefault="00BB74C0" w:rsidP="00BB74C0">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Nr de pompe</w:t>
            </w:r>
          </w:p>
        </w:tc>
        <w:tc>
          <w:tcPr>
            <w:tcW w:w="1134" w:type="dxa"/>
            <w:vAlign w:val="center"/>
          </w:tcPr>
          <w:p w:rsidR="00BB74C0" w:rsidRDefault="00BB74C0" w:rsidP="00BB74C0">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Q</w:t>
            </w:r>
          </w:p>
          <w:p w:rsidR="00BB74C0" w:rsidRPr="00BB74C0" w:rsidRDefault="00BB74C0" w:rsidP="00BB74C0">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[l/s]</w:t>
            </w:r>
          </w:p>
        </w:tc>
        <w:tc>
          <w:tcPr>
            <w:tcW w:w="1560" w:type="dxa"/>
            <w:vAlign w:val="center"/>
          </w:tcPr>
          <w:p w:rsidR="00BB74C0" w:rsidRDefault="00BB74C0" w:rsidP="00BB74C0">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H</w:t>
            </w:r>
          </w:p>
          <w:p w:rsidR="00BB74C0" w:rsidRPr="00BB74C0" w:rsidRDefault="00BB74C0" w:rsidP="00BB74C0">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[m]</w:t>
            </w:r>
          </w:p>
        </w:tc>
        <w:tc>
          <w:tcPr>
            <w:tcW w:w="1417" w:type="dxa"/>
            <w:vAlign w:val="center"/>
          </w:tcPr>
          <w:p w:rsidR="00BB74C0" w:rsidRDefault="00BB74C0" w:rsidP="00BB74C0">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P</w:t>
            </w:r>
          </w:p>
          <w:p w:rsidR="00BB74C0" w:rsidRPr="00BB74C0" w:rsidRDefault="00BB74C0" w:rsidP="00BB74C0">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[kW]</w:t>
            </w:r>
          </w:p>
        </w:tc>
      </w:tr>
      <w:tr w:rsidR="00BB74C0" w:rsidTr="00BB74C0">
        <w:tc>
          <w:tcPr>
            <w:tcW w:w="1809" w:type="dxa"/>
            <w:vAlign w:val="center"/>
          </w:tcPr>
          <w:p w:rsidR="00BB74C0" w:rsidRDefault="00BB74C0" w:rsidP="00715827">
            <w:pPr>
              <w:spacing w:after="120" w:line="360" w:lineRule="auto"/>
              <w:rPr>
                <w:rFonts w:ascii="Arial" w:hAnsi="Arial"/>
                <w:sz w:val="24"/>
                <w:szCs w:val="24"/>
                <w:lang w:eastAsia="ro-RO" w:bidi="pa-IN"/>
              </w:rPr>
            </w:pPr>
            <w:r>
              <w:rPr>
                <w:rFonts w:ascii="Arial" w:hAnsi="Arial"/>
                <w:sz w:val="24"/>
                <w:szCs w:val="24"/>
                <w:lang w:eastAsia="ro-RO" w:bidi="pa-IN"/>
              </w:rPr>
              <w:t>Branistea</w:t>
            </w:r>
          </w:p>
        </w:tc>
        <w:tc>
          <w:tcPr>
            <w:tcW w:w="1276" w:type="dxa"/>
            <w:vAlign w:val="center"/>
          </w:tcPr>
          <w:p w:rsidR="00BB74C0" w:rsidRDefault="00BB74C0" w:rsidP="00BC077A">
            <w:pPr>
              <w:pStyle w:val="Textnormal"/>
            </w:pPr>
            <w:r>
              <w:t>1</w:t>
            </w:r>
          </w:p>
        </w:tc>
        <w:tc>
          <w:tcPr>
            <w:tcW w:w="1558" w:type="dxa"/>
          </w:tcPr>
          <w:p w:rsidR="00BB74C0" w:rsidRDefault="00BB74C0" w:rsidP="00BC077A">
            <w:pPr>
              <w:pStyle w:val="Textnormal"/>
            </w:pPr>
            <w:r>
              <w:t>2+1</w:t>
            </w:r>
          </w:p>
        </w:tc>
        <w:tc>
          <w:tcPr>
            <w:tcW w:w="1134" w:type="dxa"/>
          </w:tcPr>
          <w:p w:rsidR="00BB74C0" w:rsidRDefault="00BB74C0" w:rsidP="00BC077A">
            <w:pPr>
              <w:pStyle w:val="Textnormal"/>
            </w:pPr>
            <w:r>
              <w:t>6,1</w:t>
            </w:r>
          </w:p>
        </w:tc>
        <w:tc>
          <w:tcPr>
            <w:tcW w:w="1560" w:type="dxa"/>
          </w:tcPr>
          <w:p w:rsidR="00BB74C0" w:rsidRDefault="00BB74C0" w:rsidP="00BC077A">
            <w:pPr>
              <w:pStyle w:val="Textnormal"/>
            </w:pPr>
            <w:r>
              <w:t>52</w:t>
            </w:r>
          </w:p>
        </w:tc>
        <w:tc>
          <w:tcPr>
            <w:tcW w:w="1417" w:type="dxa"/>
          </w:tcPr>
          <w:p w:rsidR="00BB74C0" w:rsidRDefault="00BB74C0" w:rsidP="00BC077A">
            <w:pPr>
              <w:pStyle w:val="Textnormal"/>
            </w:pPr>
            <w:r>
              <w:t>5,5</w:t>
            </w:r>
          </w:p>
        </w:tc>
      </w:tr>
      <w:tr w:rsidR="00BB74C0" w:rsidTr="00BB74C0">
        <w:tc>
          <w:tcPr>
            <w:tcW w:w="1809" w:type="dxa"/>
            <w:vAlign w:val="center"/>
          </w:tcPr>
          <w:p w:rsidR="00BB74C0" w:rsidRDefault="00BB74C0" w:rsidP="00715827">
            <w:pPr>
              <w:spacing w:after="120" w:line="360" w:lineRule="auto"/>
              <w:rPr>
                <w:rFonts w:ascii="Arial" w:hAnsi="Arial"/>
                <w:sz w:val="24"/>
                <w:szCs w:val="24"/>
                <w:lang w:eastAsia="ro-RO" w:bidi="pa-IN"/>
              </w:rPr>
            </w:pPr>
            <w:r>
              <w:rPr>
                <w:rFonts w:ascii="Arial" w:hAnsi="Arial"/>
                <w:sz w:val="24"/>
                <w:szCs w:val="24"/>
                <w:lang w:eastAsia="ro-RO" w:bidi="pa-IN"/>
              </w:rPr>
              <w:t>V. Alecsandri</w:t>
            </w:r>
          </w:p>
        </w:tc>
        <w:tc>
          <w:tcPr>
            <w:tcW w:w="1276" w:type="dxa"/>
            <w:vAlign w:val="center"/>
          </w:tcPr>
          <w:p w:rsidR="00BB74C0" w:rsidRDefault="00BB74C0" w:rsidP="00BC077A">
            <w:pPr>
              <w:pStyle w:val="Textnormal"/>
            </w:pPr>
            <w:r>
              <w:t>1</w:t>
            </w:r>
          </w:p>
        </w:tc>
        <w:tc>
          <w:tcPr>
            <w:tcW w:w="1558" w:type="dxa"/>
          </w:tcPr>
          <w:p w:rsidR="00BB74C0" w:rsidRDefault="00BB74C0" w:rsidP="00BC077A">
            <w:pPr>
              <w:pStyle w:val="Textnormal"/>
            </w:pPr>
            <w:r>
              <w:t>Tip hidrofor</w:t>
            </w:r>
          </w:p>
        </w:tc>
        <w:tc>
          <w:tcPr>
            <w:tcW w:w="1134" w:type="dxa"/>
          </w:tcPr>
          <w:p w:rsidR="00BB74C0" w:rsidRDefault="00BB74C0" w:rsidP="00BC077A">
            <w:pPr>
              <w:pStyle w:val="Textnormal"/>
            </w:pPr>
            <w:r>
              <w:t>8,9</w:t>
            </w:r>
          </w:p>
        </w:tc>
        <w:tc>
          <w:tcPr>
            <w:tcW w:w="1560" w:type="dxa"/>
          </w:tcPr>
          <w:p w:rsidR="00BB74C0" w:rsidRDefault="00BB74C0" w:rsidP="00BC077A">
            <w:pPr>
              <w:pStyle w:val="Textnormal"/>
            </w:pPr>
            <w:r>
              <w:t>50</w:t>
            </w:r>
          </w:p>
        </w:tc>
        <w:tc>
          <w:tcPr>
            <w:tcW w:w="1417" w:type="dxa"/>
          </w:tcPr>
          <w:p w:rsidR="00BB74C0" w:rsidRDefault="00BB74C0" w:rsidP="00BC077A">
            <w:pPr>
              <w:pStyle w:val="Textnormal"/>
            </w:pPr>
          </w:p>
        </w:tc>
      </w:tr>
    </w:tbl>
    <w:p w:rsidR="00CE36E7" w:rsidRDefault="00CE36E7" w:rsidP="00BC077A">
      <w:pPr>
        <w:pStyle w:val="Textnormal"/>
      </w:pPr>
    </w:p>
    <w:p w:rsidR="00BB74C0" w:rsidRDefault="00BB74C0" w:rsidP="00BB74C0">
      <w:pPr>
        <w:spacing w:after="120" w:line="360" w:lineRule="auto"/>
        <w:ind w:left="851"/>
        <w:jc w:val="both"/>
        <w:rPr>
          <w:rFonts w:ascii="Arial" w:hAnsi="Arial"/>
          <w:b/>
          <w:sz w:val="24"/>
          <w:szCs w:val="24"/>
          <w:u w:val="single"/>
          <w:lang w:eastAsia="ro-RO" w:bidi="pa-IN"/>
        </w:rPr>
      </w:pPr>
      <w:r w:rsidRPr="00BB74C0">
        <w:rPr>
          <w:rFonts w:ascii="Arial" w:hAnsi="Arial"/>
          <w:b/>
          <w:sz w:val="24"/>
          <w:szCs w:val="24"/>
          <w:u w:val="single"/>
          <w:lang w:eastAsia="ro-RO" w:bidi="pa-IN"/>
        </w:rPr>
        <w:t>Retea de distributie</w:t>
      </w:r>
    </w:p>
    <w:p w:rsidR="00BB74C0" w:rsidRPr="00BB74C0" w:rsidRDefault="00BB74C0" w:rsidP="00BB74C0">
      <w:pPr>
        <w:spacing w:after="120" w:line="360" w:lineRule="auto"/>
        <w:ind w:left="851"/>
        <w:jc w:val="both"/>
        <w:rPr>
          <w:rFonts w:ascii="Arial" w:hAnsi="Arial"/>
          <w:sz w:val="24"/>
          <w:szCs w:val="24"/>
          <w:lang w:eastAsia="ro-RO" w:bidi="pa-IN"/>
        </w:rPr>
      </w:pPr>
      <w:r w:rsidRPr="00BB74C0">
        <w:rPr>
          <w:rFonts w:ascii="Arial" w:hAnsi="Arial"/>
          <w:sz w:val="24"/>
          <w:szCs w:val="24"/>
          <w:lang w:eastAsia="ro-RO" w:bidi="pa-IN"/>
        </w:rPr>
        <w:t>Lungimea totala</w:t>
      </w:r>
      <w:r>
        <w:rPr>
          <w:rFonts w:ascii="Arial" w:hAnsi="Arial"/>
          <w:sz w:val="24"/>
          <w:szCs w:val="24"/>
          <w:lang w:eastAsia="ro-RO" w:bidi="pa-IN"/>
        </w:rPr>
        <w:t xml:space="preserve"> a retelei de distributie din comuna Branistea este de 23,205 m. Lungimile si diametrele pentru fiecare sat sunt prezentate in tabelul de mai jos.</w:t>
      </w:r>
    </w:p>
    <w:p w:rsidR="00BB74C0" w:rsidRPr="00FA69A7" w:rsidRDefault="00BB74C0" w:rsidP="00BB74C0">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6  Retea de distributie in comuna Bransitea</w:t>
      </w:r>
    </w:p>
    <w:tbl>
      <w:tblPr>
        <w:tblStyle w:val="TableGrid"/>
        <w:tblW w:w="0" w:type="auto"/>
        <w:tblInd w:w="851" w:type="dxa"/>
        <w:tblLook w:val="04A0" w:firstRow="1" w:lastRow="0" w:firstColumn="1" w:lastColumn="0" w:noHBand="0" w:noVBand="1"/>
      </w:tblPr>
      <w:tblGrid>
        <w:gridCol w:w="2518"/>
        <w:gridCol w:w="1359"/>
        <w:gridCol w:w="1838"/>
        <w:gridCol w:w="2268"/>
      </w:tblGrid>
      <w:tr w:rsidR="00BB74C0" w:rsidRPr="00BB74C0" w:rsidTr="00BB74C0">
        <w:tc>
          <w:tcPr>
            <w:tcW w:w="2518" w:type="dxa"/>
            <w:vAlign w:val="center"/>
          </w:tcPr>
          <w:p w:rsidR="00BB74C0" w:rsidRPr="00BB74C0" w:rsidRDefault="00BB74C0" w:rsidP="00BB74C0">
            <w:pPr>
              <w:spacing w:after="120" w:line="360" w:lineRule="auto"/>
              <w:jc w:val="center"/>
              <w:rPr>
                <w:rFonts w:ascii="Arial" w:hAnsi="Arial"/>
                <w:b/>
                <w:sz w:val="24"/>
                <w:szCs w:val="24"/>
                <w:lang w:eastAsia="ro-RO" w:bidi="pa-IN"/>
              </w:rPr>
            </w:pPr>
            <w:r>
              <w:rPr>
                <w:rFonts w:ascii="Arial" w:hAnsi="Arial"/>
                <w:b/>
                <w:sz w:val="24"/>
                <w:szCs w:val="24"/>
                <w:lang w:eastAsia="ro-RO" w:bidi="pa-IN"/>
              </w:rPr>
              <w:t>Sat</w:t>
            </w:r>
          </w:p>
        </w:tc>
        <w:tc>
          <w:tcPr>
            <w:tcW w:w="1275" w:type="dxa"/>
            <w:vAlign w:val="center"/>
          </w:tcPr>
          <w:p w:rsidR="00BB74C0" w:rsidRPr="00BB74C0" w:rsidRDefault="00BB74C0" w:rsidP="00715827">
            <w:pPr>
              <w:spacing w:after="120" w:line="360" w:lineRule="auto"/>
              <w:jc w:val="center"/>
              <w:rPr>
                <w:rFonts w:ascii="Arial" w:hAnsi="Arial"/>
                <w:b/>
                <w:sz w:val="24"/>
                <w:szCs w:val="24"/>
                <w:lang w:eastAsia="ro-RO" w:bidi="pa-IN"/>
              </w:rPr>
            </w:pPr>
            <w:r>
              <w:rPr>
                <w:rFonts w:ascii="Arial" w:hAnsi="Arial"/>
                <w:b/>
                <w:sz w:val="24"/>
                <w:szCs w:val="24"/>
                <w:lang w:eastAsia="ro-RO" w:bidi="pa-IN"/>
              </w:rPr>
              <w:t>Material</w:t>
            </w:r>
          </w:p>
        </w:tc>
        <w:tc>
          <w:tcPr>
            <w:tcW w:w="1701" w:type="dxa"/>
            <w:vAlign w:val="center"/>
          </w:tcPr>
          <w:p w:rsidR="00BB74C0" w:rsidRDefault="00BB74C0" w:rsidP="00715827">
            <w:pPr>
              <w:spacing w:after="120" w:line="360" w:lineRule="auto"/>
              <w:jc w:val="center"/>
              <w:rPr>
                <w:rFonts w:ascii="Arial" w:hAnsi="Arial"/>
                <w:b/>
                <w:sz w:val="24"/>
                <w:szCs w:val="24"/>
                <w:lang w:eastAsia="ro-RO" w:bidi="pa-IN"/>
              </w:rPr>
            </w:pPr>
            <w:r>
              <w:rPr>
                <w:rFonts w:ascii="Arial" w:hAnsi="Arial"/>
                <w:b/>
                <w:sz w:val="24"/>
                <w:szCs w:val="24"/>
                <w:lang w:eastAsia="ro-RO" w:bidi="pa-IN"/>
              </w:rPr>
              <w:t>Dn</w:t>
            </w:r>
          </w:p>
          <w:p w:rsidR="00BB74C0" w:rsidRPr="00BB74C0" w:rsidRDefault="00BB74C0" w:rsidP="00BB74C0">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w:t>
            </w:r>
            <w:r>
              <w:rPr>
                <w:rFonts w:ascii="Arial" w:hAnsi="Arial"/>
                <w:b/>
                <w:sz w:val="24"/>
                <w:szCs w:val="24"/>
                <w:lang w:eastAsia="ro-RO" w:bidi="pa-IN"/>
              </w:rPr>
              <w:t>mm</w:t>
            </w:r>
            <w:r w:rsidRPr="00BB74C0">
              <w:rPr>
                <w:rFonts w:ascii="Arial" w:hAnsi="Arial"/>
                <w:b/>
                <w:sz w:val="24"/>
                <w:szCs w:val="24"/>
                <w:lang w:eastAsia="ro-RO" w:bidi="pa-IN"/>
              </w:rPr>
              <w:t>]</w:t>
            </w:r>
          </w:p>
        </w:tc>
        <w:tc>
          <w:tcPr>
            <w:tcW w:w="2268" w:type="dxa"/>
            <w:vAlign w:val="center"/>
          </w:tcPr>
          <w:p w:rsidR="00BB74C0" w:rsidRDefault="00BB74C0" w:rsidP="00715827">
            <w:pPr>
              <w:spacing w:after="120" w:line="360" w:lineRule="auto"/>
              <w:jc w:val="center"/>
              <w:rPr>
                <w:rFonts w:ascii="Arial" w:hAnsi="Arial"/>
                <w:b/>
                <w:sz w:val="24"/>
                <w:szCs w:val="24"/>
                <w:lang w:eastAsia="ro-RO" w:bidi="pa-IN"/>
              </w:rPr>
            </w:pPr>
            <w:r>
              <w:rPr>
                <w:rFonts w:ascii="Arial" w:hAnsi="Arial"/>
                <w:b/>
                <w:sz w:val="24"/>
                <w:szCs w:val="24"/>
                <w:lang w:eastAsia="ro-RO" w:bidi="pa-IN"/>
              </w:rPr>
              <w:t>Lungime</w:t>
            </w:r>
          </w:p>
          <w:p w:rsidR="00BB74C0" w:rsidRPr="00BB74C0" w:rsidRDefault="00BB74C0" w:rsidP="00715827">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[m]</w:t>
            </w:r>
          </w:p>
        </w:tc>
      </w:tr>
      <w:tr w:rsidR="00BB74C0" w:rsidTr="00BB74C0">
        <w:tc>
          <w:tcPr>
            <w:tcW w:w="2518" w:type="dxa"/>
            <w:vAlign w:val="center"/>
          </w:tcPr>
          <w:p w:rsidR="00BB74C0" w:rsidRDefault="00BB74C0" w:rsidP="00715827">
            <w:pPr>
              <w:spacing w:after="120" w:line="360" w:lineRule="auto"/>
              <w:rPr>
                <w:rFonts w:ascii="Arial" w:hAnsi="Arial"/>
                <w:sz w:val="24"/>
                <w:szCs w:val="24"/>
                <w:lang w:eastAsia="ro-RO" w:bidi="pa-IN"/>
              </w:rPr>
            </w:pPr>
            <w:r>
              <w:rPr>
                <w:rFonts w:ascii="Arial" w:hAnsi="Arial"/>
                <w:sz w:val="24"/>
                <w:szCs w:val="24"/>
                <w:lang w:eastAsia="ro-RO" w:bidi="pa-IN"/>
              </w:rPr>
              <w:t>Branistea</w:t>
            </w:r>
          </w:p>
        </w:tc>
        <w:tc>
          <w:tcPr>
            <w:tcW w:w="1275" w:type="dxa"/>
            <w:vAlign w:val="center"/>
          </w:tcPr>
          <w:p w:rsidR="00BB74C0" w:rsidRDefault="00BB74C0" w:rsidP="00BC077A">
            <w:pPr>
              <w:pStyle w:val="Textnormal"/>
            </w:pPr>
            <w:r>
              <w:t>PE</w:t>
            </w:r>
          </w:p>
        </w:tc>
        <w:tc>
          <w:tcPr>
            <w:tcW w:w="1701" w:type="dxa"/>
            <w:vAlign w:val="center"/>
          </w:tcPr>
          <w:p w:rsidR="00BB74C0" w:rsidRDefault="00BB74C0" w:rsidP="00BC077A">
            <w:pPr>
              <w:pStyle w:val="Textnormal"/>
            </w:pPr>
            <w:r>
              <w:t>50</w:t>
            </w:r>
            <w:r>
              <w:rPr>
                <w:rFonts w:cs="Arial"/>
              </w:rPr>
              <w:t>÷</w:t>
            </w:r>
            <w:r>
              <w:t>240</w:t>
            </w:r>
          </w:p>
        </w:tc>
        <w:tc>
          <w:tcPr>
            <w:tcW w:w="2268" w:type="dxa"/>
            <w:vAlign w:val="center"/>
          </w:tcPr>
          <w:p w:rsidR="00BB74C0" w:rsidRDefault="00BB74C0" w:rsidP="00BC077A">
            <w:pPr>
              <w:pStyle w:val="Textnormal"/>
            </w:pPr>
            <w:r>
              <w:t>8000</w:t>
            </w:r>
          </w:p>
        </w:tc>
      </w:tr>
      <w:tr w:rsidR="00BB74C0" w:rsidTr="00BB74C0">
        <w:tc>
          <w:tcPr>
            <w:tcW w:w="2518" w:type="dxa"/>
            <w:vAlign w:val="center"/>
          </w:tcPr>
          <w:p w:rsidR="00BB74C0" w:rsidRDefault="00BB74C0" w:rsidP="00715827">
            <w:pPr>
              <w:spacing w:after="120" w:line="360" w:lineRule="auto"/>
              <w:rPr>
                <w:rFonts w:ascii="Arial" w:hAnsi="Arial"/>
                <w:sz w:val="24"/>
                <w:szCs w:val="24"/>
                <w:lang w:eastAsia="ro-RO" w:bidi="pa-IN"/>
              </w:rPr>
            </w:pPr>
            <w:r>
              <w:rPr>
                <w:rFonts w:ascii="Arial" w:hAnsi="Arial"/>
                <w:sz w:val="24"/>
                <w:szCs w:val="24"/>
                <w:lang w:eastAsia="ro-RO" w:bidi="pa-IN"/>
              </w:rPr>
              <w:t>V. Alecsandri</w:t>
            </w:r>
          </w:p>
        </w:tc>
        <w:tc>
          <w:tcPr>
            <w:tcW w:w="1275" w:type="dxa"/>
            <w:vAlign w:val="center"/>
          </w:tcPr>
          <w:p w:rsidR="00BB74C0" w:rsidRDefault="00BB74C0" w:rsidP="00BC077A">
            <w:pPr>
              <w:pStyle w:val="Textnormal"/>
            </w:pPr>
            <w:r>
              <w:t>PE</w:t>
            </w:r>
          </w:p>
        </w:tc>
        <w:tc>
          <w:tcPr>
            <w:tcW w:w="1701" w:type="dxa"/>
            <w:vAlign w:val="center"/>
          </w:tcPr>
          <w:p w:rsidR="00BB74C0" w:rsidRDefault="00BB74C0" w:rsidP="00BC077A">
            <w:pPr>
              <w:pStyle w:val="Textnormal"/>
            </w:pPr>
            <w:r>
              <w:t>50</w:t>
            </w:r>
            <w:r>
              <w:rPr>
                <w:rFonts w:cs="Arial"/>
              </w:rPr>
              <w:t>÷</w:t>
            </w:r>
            <w:r>
              <w:t>140</w:t>
            </w:r>
          </w:p>
        </w:tc>
        <w:tc>
          <w:tcPr>
            <w:tcW w:w="2268" w:type="dxa"/>
            <w:vAlign w:val="center"/>
          </w:tcPr>
          <w:p w:rsidR="00BB74C0" w:rsidRDefault="00BB74C0" w:rsidP="00BC077A">
            <w:pPr>
              <w:pStyle w:val="Textnormal"/>
            </w:pPr>
            <w:r>
              <w:t>12900</w:t>
            </w:r>
          </w:p>
        </w:tc>
      </w:tr>
      <w:tr w:rsidR="00BB74C0" w:rsidTr="00BB74C0">
        <w:tc>
          <w:tcPr>
            <w:tcW w:w="2518" w:type="dxa"/>
            <w:vAlign w:val="center"/>
          </w:tcPr>
          <w:p w:rsidR="00BB74C0" w:rsidRDefault="00BB74C0" w:rsidP="00715827">
            <w:pPr>
              <w:spacing w:after="120" w:line="360" w:lineRule="auto"/>
              <w:rPr>
                <w:rFonts w:ascii="Arial" w:hAnsi="Arial"/>
                <w:sz w:val="24"/>
                <w:szCs w:val="24"/>
                <w:lang w:eastAsia="ro-RO" w:bidi="pa-IN"/>
              </w:rPr>
            </w:pPr>
            <w:r>
              <w:rPr>
                <w:rFonts w:ascii="Arial" w:hAnsi="Arial"/>
                <w:sz w:val="24"/>
                <w:szCs w:val="24"/>
                <w:lang w:eastAsia="ro-RO" w:bidi="pa-IN"/>
              </w:rPr>
              <w:t>Traian</w:t>
            </w:r>
          </w:p>
        </w:tc>
        <w:tc>
          <w:tcPr>
            <w:tcW w:w="1275" w:type="dxa"/>
            <w:vAlign w:val="center"/>
          </w:tcPr>
          <w:p w:rsidR="00BB74C0" w:rsidRDefault="00BB74C0" w:rsidP="00BC077A">
            <w:pPr>
              <w:pStyle w:val="Textnormal"/>
            </w:pPr>
            <w:r>
              <w:t>PE</w:t>
            </w:r>
          </w:p>
        </w:tc>
        <w:tc>
          <w:tcPr>
            <w:tcW w:w="1701" w:type="dxa"/>
            <w:vAlign w:val="center"/>
          </w:tcPr>
          <w:p w:rsidR="00BB74C0" w:rsidRDefault="00BB74C0" w:rsidP="00BC077A">
            <w:pPr>
              <w:pStyle w:val="Textnormal"/>
            </w:pPr>
            <w:r>
              <w:t>63</w:t>
            </w:r>
            <w:r>
              <w:rPr>
                <w:rFonts w:cs="Arial"/>
              </w:rPr>
              <w:t>÷</w:t>
            </w:r>
            <w:r>
              <w:t>140</w:t>
            </w:r>
          </w:p>
        </w:tc>
        <w:tc>
          <w:tcPr>
            <w:tcW w:w="2268" w:type="dxa"/>
            <w:vAlign w:val="center"/>
          </w:tcPr>
          <w:p w:rsidR="00BB74C0" w:rsidRDefault="00BB74C0" w:rsidP="00BC077A">
            <w:pPr>
              <w:pStyle w:val="Textnormal"/>
            </w:pPr>
            <w:r>
              <w:t>2305</w:t>
            </w:r>
          </w:p>
        </w:tc>
      </w:tr>
      <w:tr w:rsidR="00BB74C0" w:rsidRPr="00BB74C0" w:rsidTr="00BB74C0">
        <w:tc>
          <w:tcPr>
            <w:tcW w:w="2518" w:type="dxa"/>
            <w:vAlign w:val="center"/>
          </w:tcPr>
          <w:p w:rsidR="00BB74C0" w:rsidRPr="00BB74C0" w:rsidRDefault="00BB74C0" w:rsidP="00715827">
            <w:pPr>
              <w:spacing w:after="120" w:line="360" w:lineRule="auto"/>
              <w:rPr>
                <w:rFonts w:ascii="Arial" w:hAnsi="Arial"/>
                <w:b/>
                <w:sz w:val="24"/>
                <w:szCs w:val="24"/>
                <w:lang w:eastAsia="ro-RO" w:bidi="pa-IN"/>
              </w:rPr>
            </w:pPr>
            <w:r w:rsidRPr="00BB74C0">
              <w:rPr>
                <w:rFonts w:ascii="Arial" w:hAnsi="Arial"/>
                <w:b/>
                <w:sz w:val="24"/>
                <w:szCs w:val="24"/>
                <w:lang w:eastAsia="ro-RO" w:bidi="pa-IN"/>
              </w:rPr>
              <w:t>Total</w:t>
            </w:r>
          </w:p>
        </w:tc>
        <w:tc>
          <w:tcPr>
            <w:tcW w:w="1275" w:type="dxa"/>
            <w:vAlign w:val="center"/>
          </w:tcPr>
          <w:p w:rsidR="00BB74C0" w:rsidRPr="00BB74C0" w:rsidRDefault="00BB74C0" w:rsidP="00BC077A">
            <w:pPr>
              <w:pStyle w:val="Textnormal"/>
            </w:pPr>
          </w:p>
        </w:tc>
        <w:tc>
          <w:tcPr>
            <w:tcW w:w="1701" w:type="dxa"/>
            <w:vAlign w:val="center"/>
          </w:tcPr>
          <w:p w:rsidR="00BB74C0" w:rsidRPr="00BB74C0" w:rsidRDefault="00BB74C0" w:rsidP="00BC077A">
            <w:pPr>
              <w:pStyle w:val="Textnormal"/>
            </w:pPr>
          </w:p>
        </w:tc>
        <w:tc>
          <w:tcPr>
            <w:tcW w:w="2268" w:type="dxa"/>
            <w:vAlign w:val="center"/>
          </w:tcPr>
          <w:p w:rsidR="00BB74C0" w:rsidRPr="00BB74C0" w:rsidRDefault="00BB74C0" w:rsidP="00BC077A">
            <w:pPr>
              <w:pStyle w:val="Textnormal"/>
            </w:pPr>
            <w:r w:rsidRPr="00BB74C0">
              <w:t>23,205</w:t>
            </w:r>
          </w:p>
        </w:tc>
      </w:tr>
    </w:tbl>
    <w:p w:rsidR="00BF3475" w:rsidRDefault="00BF3475" w:rsidP="00BC077A">
      <w:pPr>
        <w:pStyle w:val="Textnormal"/>
      </w:pPr>
    </w:p>
    <w:p w:rsidR="008A0B2D" w:rsidRDefault="008A0B2D" w:rsidP="00BC077A">
      <w:pPr>
        <w:pStyle w:val="Textnormal"/>
      </w:pPr>
    </w:p>
    <w:p w:rsidR="008A0B2D" w:rsidRDefault="008A0B2D" w:rsidP="00BC077A">
      <w:pPr>
        <w:pStyle w:val="Textnormal"/>
      </w:pPr>
    </w:p>
    <w:p w:rsidR="00DE18E5" w:rsidRPr="001E6AED" w:rsidRDefault="00395F49" w:rsidP="00BC077A">
      <w:pPr>
        <w:pStyle w:val="Textnormal"/>
      </w:pPr>
      <w:r w:rsidRPr="001E6AED">
        <w:t>Comuna Independenta</w:t>
      </w:r>
    </w:p>
    <w:p w:rsidR="00DE18E5" w:rsidRDefault="00395F49" w:rsidP="00BC077A">
      <w:pPr>
        <w:pStyle w:val="Textnormal"/>
      </w:pPr>
      <w:r>
        <w:t>Comuna independenta este situată în partea de sud-vest a județului, la 25 km de municipiul Galați.Se învecinează la nord cu comuna Slobozia Conachi, la est cu comunele Schela și Braniștea, la vest cu comuna Piscu, la sud-vest cu județul Brăila, iar la sud râul Siret constituie limita naturală a teritoriului administrativ.</w:t>
      </w:r>
    </w:p>
    <w:p w:rsidR="00DE18E5" w:rsidRDefault="00395F49" w:rsidP="00BC077A">
      <w:pPr>
        <w:pStyle w:val="Textnormal"/>
      </w:pPr>
      <w:r>
        <w:t>Numarul de locuitori ai co</w:t>
      </w:r>
      <w:r w:rsidR="00A21128">
        <w:t>munei Independeta este de 4799.</w:t>
      </w:r>
    </w:p>
    <w:p w:rsidR="00395F49" w:rsidRDefault="00395F49" w:rsidP="00BC077A">
      <w:pPr>
        <w:pStyle w:val="Textnormal"/>
      </w:pPr>
      <w:r>
        <w:t>Comuna are un sistem de alimentare cu apa in sistem centralizat. Numarul locuitorilor bransati la sistem este 3</w:t>
      </w:r>
      <w:r w:rsidR="00A21128">
        <w:t>54</w:t>
      </w:r>
      <w:r>
        <w:t>0, corespunzator unei rate de conectare de 7</w:t>
      </w:r>
      <w:r w:rsidR="00935ADA">
        <w:t>3</w:t>
      </w:r>
      <w:r>
        <w:t>,</w:t>
      </w:r>
      <w:r w:rsidR="00935ADA">
        <w:t>7</w:t>
      </w:r>
      <w:r>
        <w:t>%. Numarul total de bransamente este de 1</w:t>
      </w:r>
      <w:r w:rsidR="00A21128">
        <w:t>180</w:t>
      </w:r>
      <w:r>
        <w:t>, din care 11</w:t>
      </w:r>
      <w:r w:rsidR="00A21128">
        <w:t>58</w:t>
      </w:r>
      <w:r>
        <w:t xml:space="preserve"> ale populatiei, 17 sunt ale agentilor economici si 5 ale institutiilor publice.</w:t>
      </w:r>
    </w:p>
    <w:p w:rsidR="00A21128" w:rsidRDefault="00395F49" w:rsidP="00BC077A">
      <w:pPr>
        <w:pStyle w:val="Textnormal"/>
      </w:pPr>
      <w:r>
        <w:t>Sursa de apa este subterana este constituita din</w:t>
      </w:r>
      <w:r w:rsidR="00A21128">
        <w:t xml:space="preserve"> 3 foraje</w:t>
      </w:r>
      <w:r>
        <w:t xml:space="preserve"> de profunzime</w:t>
      </w:r>
      <w:r w:rsidR="009C19E2">
        <w:t>.</w:t>
      </w:r>
    </w:p>
    <w:p w:rsidR="00A21128" w:rsidRDefault="00A21128" w:rsidP="00BC077A">
      <w:pPr>
        <w:pStyle w:val="Textnormal"/>
      </w:pPr>
      <w:r>
        <w:t>Capacitatea fiecarui put este de 3,3 l/s.</w:t>
      </w:r>
    </w:p>
    <w:p w:rsidR="00395F49" w:rsidRDefault="00395F49" w:rsidP="00BC077A">
      <w:pPr>
        <w:pStyle w:val="Textnormal"/>
      </w:pPr>
      <w:r>
        <w:t xml:space="preserve">Conducta de aductiune are o lungime de 1700m, Dn </w:t>
      </w:r>
      <w:r w:rsidR="00935ADA">
        <w:t xml:space="preserve">110 </w:t>
      </w:r>
      <w:r w:rsidR="00935ADA">
        <w:rPr>
          <w:rFonts w:cs="Arial"/>
        </w:rPr>
        <w:t>÷</w:t>
      </w:r>
      <w:r>
        <w:t>160mm si este din PE.</w:t>
      </w:r>
      <w:r w:rsidR="00935ADA">
        <w:t>.  Conducta de aductiune a fost pusa in functiune in anul 2006.</w:t>
      </w:r>
    </w:p>
    <w:p w:rsidR="00395F49" w:rsidRDefault="00395F49" w:rsidP="00BC077A">
      <w:pPr>
        <w:pStyle w:val="Textnormal"/>
      </w:pPr>
      <w:r>
        <w:t>Volumul</w:t>
      </w:r>
      <w:r w:rsidR="006027EA">
        <w:t xml:space="preserve"> total</w:t>
      </w:r>
      <w:r>
        <w:t xml:space="preserve"> de apa captata in anul 2012 a fost de 79.700 mc</w:t>
      </w:r>
      <w:r w:rsidR="006027EA">
        <w:t>. Fluctuatia volumelor de apa captata lunar este prezentata in figura de mai jos.</w:t>
      </w:r>
    </w:p>
    <w:p w:rsidR="00395F49" w:rsidRDefault="00395F49" w:rsidP="00BC077A">
      <w:pPr>
        <w:pStyle w:val="Textnormal"/>
      </w:pPr>
      <w:r w:rsidRPr="00395F49">
        <w:rPr>
          <w:noProof/>
          <w:lang w:val="en-US" w:eastAsia="en-US" w:bidi="ar-SA"/>
        </w:rPr>
        <w:drawing>
          <wp:inline distT="0" distB="0" distL="0" distR="0">
            <wp:extent cx="5551446" cy="2214449"/>
            <wp:effectExtent l="19050" t="0" r="11154" b="0"/>
            <wp:docPr id="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rsidR="00395F49" w:rsidRPr="001E6AED" w:rsidRDefault="00395F49" w:rsidP="00BC077A">
      <w:pPr>
        <w:pStyle w:val="Textnormal"/>
      </w:pPr>
      <w:r w:rsidRPr="001E6AED">
        <w:t>Fig. 2.1</w:t>
      </w:r>
      <w:r w:rsidR="001E6AED" w:rsidRPr="001E6AED">
        <w:t>7</w:t>
      </w:r>
      <w:r w:rsidRPr="001E6AED">
        <w:t xml:space="preserve"> – </w:t>
      </w:r>
      <w:r w:rsidR="001E6AED" w:rsidRPr="001E6AED">
        <w:t>1</w:t>
      </w:r>
      <w:r w:rsidRPr="001E6AED">
        <w:t xml:space="preserve"> Volum de apa captat lunar  - 2012</w:t>
      </w:r>
    </w:p>
    <w:p w:rsidR="006842A5" w:rsidRDefault="00395F49" w:rsidP="00BC077A">
      <w:pPr>
        <w:pStyle w:val="Textnormal"/>
      </w:pPr>
      <w:r>
        <w:t>Sistemul dispune de doua rez</w:t>
      </w:r>
      <w:r w:rsidR="006842A5">
        <w:t xml:space="preserve">ervoare de inmagazinare a apei : 1 x 150 mc si 1 x 500mc. </w:t>
      </w:r>
      <w:r>
        <w:t xml:space="preserve">Capacitatea totala de stocare este de 650 mc. </w:t>
      </w:r>
    </w:p>
    <w:p w:rsidR="006842A5" w:rsidRDefault="006842A5" w:rsidP="00BC077A">
      <w:pPr>
        <w:pStyle w:val="Textnormal"/>
      </w:pPr>
      <w:r>
        <w:t>Sistemul de alimentare cu apa are in componenta 1 statie de pompare. Datele tehnice privind echipamentele din statia de pompare sunt prezentate in tabelul de mai jos:</w:t>
      </w:r>
    </w:p>
    <w:p w:rsidR="006842A5" w:rsidRPr="00FA69A7" w:rsidRDefault="006842A5" w:rsidP="006842A5">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7  Date tehnice statia de pompare comuna Independeta</w:t>
      </w:r>
    </w:p>
    <w:tbl>
      <w:tblPr>
        <w:tblStyle w:val="TableGrid"/>
        <w:tblW w:w="0" w:type="auto"/>
        <w:tblInd w:w="851" w:type="dxa"/>
        <w:tblLook w:val="04A0" w:firstRow="1" w:lastRow="0" w:firstColumn="1" w:lastColumn="0" w:noHBand="0" w:noVBand="1"/>
      </w:tblPr>
      <w:tblGrid>
        <w:gridCol w:w="1795"/>
        <w:gridCol w:w="1263"/>
        <w:gridCol w:w="1510"/>
        <w:gridCol w:w="1452"/>
        <w:gridCol w:w="1538"/>
        <w:gridCol w:w="1411"/>
      </w:tblGrid>
      <w:tr w:rsidR="006842A5" w:rsidRPr="00BB74C0" w:rsidTr="00494BAD">
        <w:tc>
          <w:tcPr>
            <w:tcW w:w="1809" w:type="dxa"/>
            <w:vAlign w:val="center"/>
          </w:tcPr>
          <w:p w:rsidR="006842A5" w:rsidRPr="00BB74C0" w:rsidRDefault="006842A5" w:rsidP="00494BAD">
            <w:pPr>
              <w:spacing w:after="120" w:line="360" w:lineRule="auto"/>
              <w:jc w:val="center"/>
              <w:rPr>
                <w:rFonts w:ascii="Arial" w:hAnsi="Arial"/>
                <w:b/>
                <w:sz w:val="24"/>
                <w:szCs w:val="24"/>
                <w:lang w:eastAsia="ro-RO" w:bidi="pa-IN"/>
              </w:rPr>
            </w:pPr>
            <w:r>
              <w:rPr>
                <w:rFonts w:ascii="Arial" w:hAnsi="Arial"/>
                <w:b/>
                <w:sz w:val="24"/>
                <w:szCs w:val="24"/>
                <w:lang w:eastAsia="ro-RO" w:bidi="pa-IN"/>
              </w:rPr>
              <w:t>SP</w:t>
            </w:r>
          </w:p>
        </w:tc>
        <w:tc>
          <w:tcPr>
            <w:tcW w:w="1276" w:type="dxa"/>
            <w:vAlign w:val="center"/>
          </w:tcPr>
          <w:p w:rsidR="006842A5" w:rsidRPr="00BB74C0" w:rsidRDefault="006842A5" w:rsidP="00494BAD">
            <w:pPr>
              <w:spacing w:after="120" w:line="360" w:lineRule="auto"/>
              <w:jc w:val="center"/>
              <w:rPr>
                <w:rFonts w:ascii="Arial" w:hAnsi="Arial"/>
                <w:b/>
                <w:sz w:val="24"/>
                <w:szCs w:val="24"/>
                <w:lang w:eastAsia="ro-RO" w:bidi="pa-IN"/>
              </w:rPr>
            </w:pPr>
            <w:r>
              <w:rPr>
                <w:rFonts w:ascii="Arial" w:hAnsi="Arial"/>
                <w:b/>
                <w:sz w:val="24"/>
                <w:szCs w:val="24"/>
                <w:lang w:eastAsia="ro-RO" w:bidi="pa-IN"/>
              </w:rPr>
              <w:t>Nr SP</w:t>
            </w:r>
          </w:p>
        </w:tc>
        <w:tc>
          <w:tcPr>
            <w:tcW w:w="1558" w:type="dxa"/>
            <w:vAlign w:val="center"/>
          </w:tcPr>
          <w:p w:rsidR="006842A5" w:rsidRPr="00BB74C0" w:rsidRDefault="006842A5" w:rsidP="00494BAD">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Nr de pompe</w:t>
            </w:r>
          </w:p>
        </w:tc>
        <w:tc>
          <w:tcPr>
            <w:tcW w:w="1134" w:type="dxa"/>
            <w:vAlign w:val="center"/>
          </w:tcPr>
          <w:p w:rsidR="006842A5" w:rsidRDefault="006842A5" w:rsidP="00494BAD">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Q</w:t>
            </w:r>
          </w:p>
          <w:p w:rsidR="006842A5" w:rsidRPr="00BB74C0" w:rsidRDefault="006842A5" w:rsidP="00494BAD">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[l/s]</w:t>
            </w:r>
          </w:p>
        </w:tc>
        <w:tc>
          <w:tcPr>
            <w:tcW w:w="1560" w:type="dxa"/>
            <w:vAlign w:val="center"/>
          </w:tcPr>
          <w:p w:rsidR="006842A5" w:rsidRDefault="006842A5" w:rsidP="00494BAD">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H</w:t>
            </w:r>
          </w:p>
          <w:p w:rsidR="006842A5" w:rsidRPr="00BB74C0" w:rsidRDefault="006842A5" w:rsidP="00494BAD">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[m]</w:t>
            </w:r>
          </w:p>
        </w:tc>
        <w:tc>
          <w:tcPr>
            <w:tcW w:w="1417" w:type="dxa"/>
            <w:vAlign w:val="center"/>
          </w:tcPr>
          <w:p w:rsidR="006842A5" w:rsidRDefault="006842A5" w:rsidP="00494BAD">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P</w:t>
            </w:r>
          </w:p>
          <w:p w:rsidR="006842A5" w:rsidRPr="00BB74C0" w:rsidRDefault="006842A5" w:rsidP="00494BAD">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[kW]</w:t>
            </w:r>
          </w:p>
        </w:tc>
      </w:tr>
      <w:tr w:rsidR="006842A5" w:rsidTr="00494BAD">
        <w:tc>
          <w:tcPr>
            <w:tcW w:w="1809" w:type="dxa"/>
            <w:vAlign w:val="center"/>
          </w:tcPr>
          <w:p w:rsidR="006842A5" w:rsidRDefault="006842A5" w:rsidP="00494BAD">
            <w:pPr>
              <w:spacing w:after="120" w:line="360" w:lineRule="auto"/>
              <w:rPr>
                <w:rFonts w:ascii="Arial" w:hAnsi="Arial"/>
                <w:sz w:val="24"/>
                <w:szCs w:val="24"/>
                <w:lang w:eastAsia="ro-RO" w:bidi="pa-IN"/>
              </w:rPr>
            </w:pPr>
            <w:r>
              <w:rPr>
                <w:rFonts w:ascii="Arial" w:hAnsi="Arial"/>
                <w:sz w:val="24"/>
                <w:szCs w:val="24"/>
                <w:lang w:eastAsia="ro-RO" w:bidi="pa-IN"/>
              </w:rPr>
              <w:t>Independenta</w:t>
            </w:r>
          </w:p>
        </w:tc>
        <w:tc>
          <w:tcPr>
            <w:tcW w:w="1276" w:type="dxa"/>
            <w:vAlign w:val="center"/>
          </w:tcPr>
          <w:p w:rsidR="006842A5" w:rsidRDefault="006842A5" w:rsidP="00BC077A">
            <w:pPr>
              <w:pStyle w:val="Textnormal"/>
            </w:pPr>
            <w:r>
              <w:t>2</w:t>
            </w:r>
          </w:p>
        </w:tc>
        <w:tc>
          <w:tcPr>
            <w:tcW w:w="1558" w:type="dxa"/>
          </w:tcPr>
          <w:p w:rsidR="006842A5" w:rsidRDefault="006842A5" w:rsidP="00BC077A">
            <w:pPr>
              <w:pStyle w:val="Textnormal"/>
            </w:pPr>
            <w:r>
              <w:t>3</w:t>
            </w:r>
          </w:p>
        </w:tc>
        <w:tc>
          <w:tcPr>
            <w:tcW w:w="1134" w:type="dxa"/>
          </w:tcPr>
          <w:p w:rsidR="006842A5" w:rsidRDefault="006842A5" w:rsidP="00BC077A">
            <w:pPr>
              <w:pStyle w:val="Textnormal"/>
            </w:pPr>
            <w:r>
              <w:t>2,2-4,7</w:t>
            </w:r>
          </w:p>
        </w:tc>
        <w:tc>
          <w:tcPr>
            <w:tcW w:w="1560" w:type="dxa"/>
          </w:tcPr>
          <w:p w:rsidR="006842A5" w:rsidRDefault="006842A5" w:rsidP="00BC077A">
            <w:pPr>
              <w:pStyle w:val="Textnormal"/>
            </w:pPr>
            <w:r>
              <w:t>19-40</w:t>
            </w:r>
          </w:p>
        </w:tc>
        <w:tc>
          <w:tcPr>
            <w:tcW w:w="1417" w:type="dxa"/>
          </w:tcPr>
          <w:p w:rsidR="006842A5" w:rsidRDefault="006842A5" w:rsidP="00BC077A">
            <w:pPr>
              <w:pStyle w:val="Textnormal"/>
            </w:pPr>
            <w:r>
              <w:t>2,2</w:t>
            </w:r>
          </w:p>
        </w:tc>
      </w:tr>
    </w:tbl>
    <w:p w:rsidR="006842A5" w:rsidRDefault="006842A5" w:rsidP="00BC077A">
      <w:pPr>
        <w:pStyle w:val="Textnormal"/>
      </w:pPr>
    </w:p>
    <w:p w:rsidR="00DE18E5" w:rsidRDefault="00395F49" w:rsidP="00BC077A">
      <w:pPr>
        <w:pStyle w:val="Textnormal"/>
      </w:pPr>
      <w:r>
        <w:t>Lungimea retelei de distributie este de 2</w:t>
      </w:r>
      <w:r w:rsidR="006842A5">
        <w:t xml:space="preserve">2,500 </w:t>
      </w:r>
      <w:r>
        <w:t xml:space="preserve">m, fiind realizata din conducte de </w:t>
      </w:r>
      <w:r w:rsidR="006842A5">
        <w:t>PE</w:t>
      </w:r>
      <w:r>
        <w:t xml:space="preserve">, cu diametre de la </w:t>
      </w:r>
      <w:r w:rsidR="006842A5">
        <w:t>80</w:t>
      </w:r>
      <w:r>
        <w:t xml:space="preserve">la </w:t>
      </w:r>
      <w:r w:rsidR="006842A5">
        <w:t>16</w:t>
      </w:r>
      <w:r w:rsidRPr="00395F49">
        <w:t>0</w:t>
      </w:r>
      <w:r>
        <w:t xml:space="preserve"> mm.</w:t>
      </w:r>
      <w:r w:rsidR="006842A5">
        <w:t xml:space="preserve"> Retaua a fost pusa in functiune in anul 2010.</w:t>
      </w:r>
    </w:p>
    <w:p w:rsidR="00DE18E5" w:rsidRDefault="00395F49" w:rsidP="00BC077A">
      <w:pPr>
        <w:pStyle w:val="Textnormal"/>
      </w:pPr>
      <w:r>
        <w:t xml:space="preserve">Sistemul </w:t>
      </w:r>
      <w:r w:rsidR="007873FE">
        <w:t xml:space="preserve">existent </w:t>
      </w:r>
      <w:r>
        <w:t xml:space="preserve">este </w:t>
      </w:r>
      <w:r w:rsidRPr="00E02BE3">
        <w:t>corespunzat</w:t>
      </w:r>
      <w:r>
        <w:t>or</w:t>
      </w:r>
      <w:r w:rsidRPr="00E02BE3">
        <w:t xml:space="preserve"> din punct de vedere al constructiei</w:t>
      </w:r>
      <w:r>
        <w:t xml:space="preserve"> si</w:t>
      </w:r>
      <w:r w:rsidR="001E6AED">
        <w:t xml:space="preserve">al </w:t>
      </w:r>
      <w:r w:rsidRPr="00E02BE3">
        <w:t>dotarii</w:t>
      </w:r>
      <w:r>
        <w:t>. Detalii referitoare la sistemul de alimentare cu apa din comuna Independenta sunt prezentate in Anexa 2.8.</w:t>
      </w:r>
    </w:p>
    <w:p w:rsidR="00395F49" w:rsidRPr="00395F49" w:rsidRDefault="00395F49" w:rsidP="00BC077A">
      <w:pPr>
        <w:pStyle w:val="Textnormal"/>
      </w:pPr>
      <w:r w:rsidRPr="00395F49">
        <w:t>Deficiente constatate:</w:t>
      </w:r>
    </w:p>
    <w:p w:rsidR="00395F49" w:rsidRDefault="00395F49" w:rsidP="00BC077A">
      <w:pPr>
        <w:pStyle w:val="Textnormal"/>
      </w:pPr>
      <w:r>
        <w:t>1. Sursa de apa</w:t>
      </w:r>
    </w:p>
    <w:p w:rsidR="00395F49" w:rsidRDefault="00395F49" w:rsidP="00BC077A">
      <w:pPr>
        <w:pStyle w:val="Textnormal"/>
      </w:pPr>
      <w:r>
        <w:t>Forajul existent nu asigura cerinta de apa. Se recomanda extinderea sursei cu inca 1 foraj.</w:t>
      </w:r>
    </w:p>
    <w:p w:rsidR="00395F49" w:rsidRDefault="00395F49" w:rsidP="00BC077A">
      <w:pPr>
        <w:pStyle w:val="Textnormal"/>
      </w:pPr>
      <w:r>
        <w:t>2. Conducta de aductiune</w:t>
      </w:r>
    </w:p>
    <w:p w:rsidR="00395F49" w:rsidRDefault="00395F49" w:rsidP="00BC077A">
      <w:pPr>
        <w:pStyle w:val="Textnormal"/>
      </w:pPr>
      <w:r>
        <w:t>Conducta de aductiune pentru forajul propus.</w:t>
      </w:r>
    </w:p>
    <w:p w:rsidR="00395F49" w:rsidRDefault="00395F49" w:rsidP="00BC077A">
      <w:pPr>
        <w:pStyle w:val="Textnormal"/>
      </w:pPr>
      <w:r>
        <w:t>3. Retea de distributie a apei</w:t>
      </w:r>
    </w:p>
    <w:p w:rsidR="00395F49" w:rsidRDefault="00395F49" w:rsidP="00BC077A">
      <w:pPr>
        <w:pStyle w:val="Textnormal"/>
      </w:pPr>
      <w:r>
        <w:t>Reteaua de distributie existenta nu acopera necesarul la nivelul comunei. Este necesara extinderea acesteia in vederea asigurarii unei rate de conectare de 100%.</w:t>
      </w:r>
    </w:p>
    <w:p w:rsidR="00395F49" w:rsidRDefault="00395F49" w:rsidP="00BC077A">
      <w:pPr>
        <w:pStyle w:val="Textnormal"/>
      </w:pPr>
      <w:r>
        <w:t>4. Calitatea apei</w:t>
      </w:r>
    </w:p>
    <w:p w:rsidR="00395F49" w:rsidRDefault="00395F49" w:rsidP="00BC077A">
      <w:pPr>
        <w:pStyle w:val="Textnormal"/>
        <w:rPr>
          <w:bCs/>
        </w:rPr>
      </w:pPr>
      <w:r>
        <w:t xml:space="preserve">In ceea ce priveste calitatea apei, conform datelor furnizate de DSP Galati, apa </w:t>
      </w:r>
      <w:r w:rsidRPr="00E02BE3">
        <w:t>a</w:t>
      </w:r>
      <w:r>
        <w:t>re</w:t>
      </w:r>
      <w:r w:rsidRPr="00E02BE3">
        <w:t xml:space="preserve"> depasiri la unii indicatori chimici</w:t>
      </w:r>
      <w:r>
        <w:t xml:space="preserve"> (</w:t>
      </w:r>
      <w:r w:rsidRPr="00E02BE3">
        <w:t xml:space="preserve">fier, amoniac,turbiditate) conform </w:t>
      </w:r>
      <w:r w:rsidRPr="00E02BE3">
        <w:rPr>
          <w:bCs/>
        </w:rPr>
        <w:t>Directivei 98/83/CE a Consiliului din 3.11.1998, privind calitatea apei destinate consumului uman, modificata prin Regulamentul (CE) al Parlamentului European si al Consil</w:t>
      </w:r>
      <w:r>
        <w:rPr>
          <w:bCs/>
        </w:rPr>
        <w:t>iului 1882/2003, din 29.09.2003.</w:t>
      </w:r>
    </w:p>
    <w:p w:rsidR="00395F49" w:rsidRPr="001E6AED" w:rsidRDefault="00395F49" w:rsidP="00BC077A">
      <w:pPr>
        <w:pStyle w:val="Textnormal"/>
      </w:pPr>
      <w:r w:rsidRPr="001E6AED">
        <w:t>Comuna Fundeni</w:t>
      </w:r>
    </w:p>
    <w:p w:rsidR="00395F49" w:rsidRDefault="00395F49" w:rsidP="00BC077A">
      <w:pPr>
        <w:pStyle w:val="Textnormal"/>
      </w:pPr>
      <w:r>
        <w:t>Comuna Fundeni este situata in partea de sud-vest a judetului Galati, la limita cu judetul Vrancea.</w:t>
      </w:r>
    </w:p>
    <w:p w:rsidR="00395F49" w:rsidRDefault="00395F49" w:rsidP="00BC077A">
      <w:pPr>
        <w:pStyle w:val="Textnormal"/>
      </w:pPr>
      <w:r>
        <w:rPr>
          <w:noProof/>
          <w:lang w:val="en-US" w:eastAsia="en-US" w:bidi="ar-SA"/>
        </w:rPr>
        <w:drawing>
          <wp:inline distT="0" distB="0" distL="0" distR="0">
            <wp:extent cx="1973652" cy="1795394"/>
            <wp:effectExtent l="19050" t="0" r="7548" b="0"/>
            <wp:docPr id="78"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74" cstate="print"/>
                    <a:srcRect/>
                    <a:stretch>
                      <a:fillRect/>
                    </a:stretch>
                  </pic:blipFill>
                  <pic:spPr bwMode="auto">
                    <a:xfrm>
                      <a:off x="0" y="0"/>
                      <a:ext cx="1974516" cy="1796180"/>
                    </a:xfrm>
                    <a:prstGeom prst="rect">
                      <a:avLst/>
                    </a:prstGeom>
                    <a:noFill/>
                    <a:ln w="9525">
                      <a:noFill/>
                      <a:miter lim="800000"/>
                      <a:headEnd/>
                      <a:tailEnd/>
                    </a:ln>
                  </pic:spPr>
                </pic:pic>
              </a:graphicData>
            </a:graphic>
          </wp:inline>
        </w:drawing>
      </w:r>
    </w:p>
    <w:p w:rsidR="00395F49" w:rsidRPr="001E6AED" w:rsidRDefault="00395F49" w:rsidP="00BC077A">
      <w:pPr>
        <w:pStyle w:val="Textnormal"/>
      </w:pPr>
      <w:r w:rsidRPr="001E6AED">
        <w:t>Fig 2.</w:t>
      </w:r>
      <w:r w:rsidR="001E6AED">
        <w:t xml:space="preserve">172 </w:t>
      </w:r>
      <w:r w:rsidRPr="001E6AED">
        <w:t>Incadrarea comunei Fundeni in teritoriul judetului Galati</w:t>
      </w:r>
    </w:p>
    <w:p w:rsidR="00395F49" w:rsidRDefault="00395F49" w:rsidP="00BC077A">
      <w:pPr>
        <w:pStyle w:val="Textnormal"/>
      </w:pPr>
      <w:r>
        <w:t>Comuna Fundeni este formata din 3 sate, si anume: Fundenii Noi – sat resedinta de comuna, Lungoci si Hanu Conachii. Numarul total de locuitori in comuna este de 3887. Numarul de locuito</w:t>
      </w:r>
      <w:r w:rsidR="00494BAD">
        <w:t>ri conectati la sistem este de 989</w:t>
      </w:r>
      <w:r>
        <w:t>, corespunz</w:t>
      </w:r>
      <w:r w:rsidR="00494BAD">
        <w:t xml:space="preserve">ator unei rate de conectare de </w:t>
      </w:r>
      <w:r w:rsidR="004B5A41">
        <w:t>25,4</w:t>
      </w:r>
      <w:r>
        <w:t>%.</w:t>
      </w:r>
    </w:p>
    <w:p w:rsidR="004B5A41" w:rsidRDefault="00395F49" w:rsidP="00BC077A">
      <w:pPr>
        <w:pStyle w:val="Textnormal"/>
      </w:pPr>
      <w:r>
        <w:t xml:space="preserve">In comuna Fundeni exista un sistem centralizat de alimentare cu apa, care asigura apa in toate cele 3 sate. Sursa de apa o constituie racordul la conducta de aductiune </w:t>
      </w:r>
      <w:r w:rsidR="004B5A41">
        <w:t xml:space="preserve">Dn 1200mm </w:t>
      </w:r>
      <w:r>
        <w:t xml:space="preserve">a </w:t>
      </w:r>
      <w:r w:rsidR="004B5A41">
        <w:t xml:space="preserve">sistemului </w:t>
      </w:r>
      <w:r>
        <w:t xml:space="preserve">orasului Galati. </w:t>
      </w:r>
      <w:r w:rsidR="004B5A41">
        <w:t>Debitul total necesar al sistemului este de 27 l/s.</w:t>
      </w:r>
    </w:p>
    <w:p w:rsidR="004B5A41" w:rsidRDefault="004B5A41" w:rsidP="00BC077A">
      <w:pPr>
        <w:pStyle w:val="Textnormal"/>
      </w:pPr>
    </w:p>
    <w:p w:rsidR="004B5A41" w:rsidRPr="00FA69A7" w:rsidRDefault="004B5A41" w:rsidP="004B5A41">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8  Date tehnice conducta de aductiune comuna Fundeni</w:t>
      </w:r>
    </w:p>
    <w:tbl>
      <w:tblPr>
        <w:tblStyle w:val="TableGrid"/>
        <w:tblW w:w="0" w:type="auto"/>
        <w:tblInd w:w="851" w:type="dxa"/>
        <w:tblLook w:val="04A0" w:firstRow="1" w:lastRow="0" w:firstColumn="1" w:lastColumn="0" w:noHBand="0" w:noVBand="1"/>
      </w:tblPr>
      <w:tblGrid>
        <w:gridCol w:w="2146"/>
        <w:gridCol w:w="1506"/>
        <w:gridCol w:w="1417"/>
        <w:gridCol w:w="1134"/>
        <w:gridCol w:w="1985"/>
      </w:tblGrid>
      <w:tr w:rsidR="004B5A41" w:rsidRPr="00FA69A7" w:rsidTr="00B152BF">
        <w:tc>
          <w:tcPr>
            <w:tcW w:w="2146" w:type="dxa"/>
            <w:vAlign w:val="center"/>
          </w:tcPr>
          <w:p w:rsidR="004B5A41" w:rsidRPr="00FA69A7" w:rsidRDefault="004B5A41" w:rsidP="00B152BF">
            <w:pPr>
              <w:spacing w:after="120" w:line="360" w:lineRule="auto"/>
              <w:jc w:val="center"/>
              <w:rPr>
                <w:rFonts w:ascii="Arial" w:hAnsi="Arial"/>
                <w:b/>
                <w:sz w:val="24"/>
                <w:szCs w:val="24"/>
                <w:lang w:eastAsia="ro-RO" w:bidi="pa-IN"/>
              </w:rPr>
            </w:pPr>
            <w:r>
              <w:rPr>
                <w:rFonts w:ascii="Arial" w:hAnsi="Arial"/>
                <w:b/>
                <w:sz w:val="24"/>
                <w:szCs w:val="24"/>
                <w:lang w:eastAsia="ro-RO" w:bidi="pa-IN"/>
              </w:rPr>
              <w:t>Sat</w:t>
            </w:r>
          </w:p>
        </w:tc>
        <w:tc>
          <w:tcPr>
            <w:tcW w:w="1506" w:type="dxa"/>
            <w:vAlign w:val="center"/>
          </w:tcPr>
          <w:p w:rsidR="004B5A41" w:rsidRDefault="004B5A41" w:rsidP="00B152BF">
            <w:pPr>
              <w:spacing w:after="120" w:line="360" w:lineRule="auto"/>
              <w:jc w:val="center"/>
              <w:rPr>
                <w:rFonts w:ascii="Arial" w:hAnsi="Arial"/>
                <w:b/>
                <w:sz w:val="24"/>
                <w:szCs w:val="24"/>
                <w:lang w:eastAsia="ro-RO" w:bidi="pa-IN"/>
              </w:rPr>
            </w:pPr>
            <w:r>
              <w:rPr>
                <w:rFonts w:ascii="Arial" w:hAnsi="Arial"/>
                <w:b/>
                <w:sz w:val="24"/>
                <w:szCs w:val="24"/>
                <w:lang w:eastAsia="ro-RO" w:bidi="pa-IN"/>
              </w:rPr>
              <w:t>Lungime</w:t>
            </w:r>
          </w:p>
          <w:p w:rsidR="004B5A41" w:rsidRPr="00FA69A7" w:rsidRDefault="004B5A41" w:rsidP="00B152BF">
            <w:pPr>
              <w:spacing w:after="120" w:line="360" w:lineRule="auto"/>
              <w:jc w:val="center"/>
              <w:rPr>
                <w:rFonts w:ascii="Arial" w:hAnsi="Arial"/>
                <w:b/>
                <w:sz w:val="24"/>
                <w:szCs w:val="24"/>
                <w:lang w:eastAsia="ro-RO" w:bidi="pa-IN"/>
              </w:rPr>
            </w:pPr>
            <w:r>
              <w:rPr>
                <w:rFonts w:ascii="Arial" w:hAnsi="Arial"/>
                <w:b/>
                <w:sz w:val="24"/>
                <w:szCs w:val="24"/>
                <w:lang w:eastAsia="ro-RO" w:bidi="pa-IN"/>
              </w:rPr>
              <w:t>[m]</w:t>
            </w:r>
          </w:p>
        </w:tc>
        <w:tc>
          <w:tcPr>
            <w:tcW w:w="1417" w:type="dxa"/>
            <w:vAlign w:val="center"/>
          </w:tcPr>
          <w:p w:rsidR="004B5A41" w:rsidRPr="00FA69A7" w:rsidRDefault="004B5A41" w:rsidP="00B152BF">
            <w:pPr>
              <w:spacing w:after="120" w:line="360" w:lineRule="auto"/>
              <w:jc w:val="center"/>
              <w:rPr>
                <w:rFonts w:ascii="Arial" w:hAnsi="Arial"/>
                <w:b/>
                <w:sz w:val="24"/>
                <w:szCs w:val="24"/>
                <w:lang w:eastAsia="ro-RO" w:bidi="pa-IN"/>
              </w:rPr>
            </w:pPr>
            <w:r>
              <w:rPr>
                <w:rFonts w:ascii="Arial" w:hAnsi="Arial"/>
                <w:b/>
                <w:sz w:val="24"/>
                <w:szCs w:val="24"/>
                <w:lang w:eastAsia="ro-RO" w:bidi="pa-IN"/>
              </w:rPr>
              <w:t>Diametru [mm]</w:t>
            </w:r>
          </w:p>
        </w:tc>
        <w:tc>
          <w:tcPr>
            <w:tcW w:w="1134" w:type="dxa"/>
            <w:vAlign w:val="center"/>
          </w:tcPr>
          <w:p w:rsidR="004B5A41" w:rsidRDefault="004B5A41" w:rsidP="00B152BF">
            <w:pPr>
              <w:spacing w:after="120" w:line="360" w:lineRule="auto"/>
              <w:jc w:val="center"/>
              <w:rPr>
                <w:rFonts w:ascii="Arial" w:hAnsi="Arial"/>
                <w:b/>
                <w:sz w:val="24"/>
                <w:szCs w:val="24"/>
                <w:lang w:eastAsia="ro-RO" w:bidi="pa-IN"/>
              </w:rPr>
            </w:pPr>
            <w:r>
              <w:rPr>
                <w:rFonts w:ascii="Arial" w:hAnsi="Arial"/>
                <w:b/>
                <w:sz w:val="24"/>
                <w:szCs w:val="24"/>
                <w:lang w:eastAsia="ro-RO" w:bidi="pa-IN"/>
              </w:rPr>
              <w:t>An PIF</w:t>
            </w:r>
          </w:p>
        </w:tc>
        <w:tc>
          <w:tcPr>
            <w:tcW w:w="1985" w:type="dxa"/>
            <w:vAlign w:val="center"/>
          </w:tcPr>
          <w:p w:rsidR="004B5A41" w:rsidRDefault="004B5A41" w:rsidP="00B152BF">
            <w:pPr>
              <w:spacing w:after="120" w:line="360" w:lineRule="auto"/>
              <w:jc w:val="center"/>
              <w:rPr>
                <w:rFonts w:ascii="Arial" w:hAnsi="Arial"/>
                <w:b/>
                <w:sz w:val="24"/>
                <w:szCs w:val="24"/>
                <w:lang w:eastAsia="ro-RO" w:bidi="pa-IN"/>
              </w:rPr>
            </w:pPr>
            <w:r>
              <w:rPr>
                <w:rFonts w:ascii="Arial" w:hAnsi="Arial"/>
                <w:b/>
                <w:sz w:val="24"/>
                <w:szCs w:val="24"/>
                <w:lang w:eastAsia="ro-RO" w:bidi="pa-IN"/>
              </w:rPr>
              <w:t>Material</w:t>
            </w:r>
          </w:p>
        </w:tc>
      </w:tr>
      <w:tr w:rsidR="004B5A41" w:rsidTr="00B152BF">
        <w:tc>
          <w:tcPr>
            <w:tcW w:w="2146" w:type="dxa"/>
            <w:vAlign w:val="center"/>
          </w:tcPr>
          <w:p w:rsidR="004B5A41" w:rsidRDefault="004B5A41" w:rsidP="00B152BF">
            <w:pPr>
              <w:spacing w:after="120" w:line="360" w:lineRule="auto"/>
              <w:rPr>
                <w:rFonts w:ascii="Arial" w:hAnsi="Arial"/>
                <w:sz w:val="24"/>
                <w:szCs w:val="24"/>
                <w:lang w:eastAsia="ro-RO" w:bidi="pa-IN"/>
              </w:rPr>
            </w:pPr>
            <w:r>
              <w:rPr>
                <w:rFonts w:ascii="Arial" w:hAnsi="Arial"/>
                <w:sz w:val="24"/>
                <w:szCs w:val="24"/>
                <w:lang w:eastAsia="ro-RO" w:bidi="pa-IN"/>
              </w:rPr>
              <w:t>Fundeni</w:t>
            </w:r>
          </w:p>
        </w:tc>
        <w:tc>
          <w:tcPr>
            <w:tcW w:w="1506" w:type="dxa"/>
            <w:vAlign w:val="center"/>
          </w:tcPr>
          <w:p w:rsidR="004B5A41" w:rsidRDefault="004B5A41" w:rsidP="00B152BF">
            <w:pPr>
              <w:spacing w:after="120" w:line="360" w:lineRule="auto"/>
              <w:jc w:val="center"/>
              <w:rPr>
                <w:rFonts w:ascii="Arial" w:hAnsi="Arial"/>
                <w:sz w:val="24"/>
                <w:szCs w:val="24"/>
                <w:lang w:eastAsia="ro-RO" w:bidi="pa-IN"/>
              </w:rPr>
            </w:pPr>
            <w:r>
              <w:rPr>
                <w:rFonts w:ascii="Arial" w:hAnsi="Arial"/>
                <w:sz w:val="24"/>
                <w:szCs w:val="24"/>
                <w:lang w:eastAsia="ro-RO" w:bidi="pa-IN"/>
              </w:rPr>
              <w:t>5000</w:t>
            </w:r>
          </w:p>
        </w:tc>
        <w:tc>
          <w:tcPr>
            <w:tcW w:w="1417" w:type="dxa"/>
            <w:vAlign w:val="center"/>
          </w:tcPr>
          <w:p w:rsidR="004B5A41" w:rsidRDefault="004B5A41" w:rsidP="00B152BF">
            <w:pPr>
              <w:spacing w:after="120" w:line="360" w:lineRule="auto"/>
              <w:jc w:val="center"/>
              <w:rPr>
                <w:rFonts w:ascii="Arial" w:hAnsi="Arial"/>
                <w:sz w:val="24"/>
                <w:szCs w:val="24"/>
                <w:lang w:eastAsia="ro-RO" w:bidi="pa-IN"/>
              </w:rPr>
            </w:pPr>
          </w:p>
        </w:tc>
        <w:tc>
          <w:tcPr>
            <w:tcW w:w="1134" w:type="dxa"/>
          </w:tcPr>
          <w:p w:rsidR="004B5A41" w:rsidRDefault="004B5A41" w:rsidP="004B5A41">
            <w:pPr>
              <w:spacing w:after="120" w:line="360" w:lineRule="auto"/>
              <w:jc w:val="center"/>
              <w:rPr>
                <w:rFonts w:ascii="Arial" w:hAnsi="Arial"/>
                <w:sz w:val="24"/>
                <w:szCs w:val="24"/>
                <w:lang w:eastAsia="ro-RO" w:bidi="pa-IN"/>
              </w:rPr>
            </w:pPr>
            <w:r>
              <w:rPr>
                <w:rFonts w:ascii="Arial" w:hAnsi="Arial"/>
                <w:sz w:val="24"/>
                <w:szCs w:val="24"/>
                <w:lang w:eastAsia="ro-RO" w:bidi="pa-IN"/>
              </w:rPr>
              <w:t>2012</w:t>
            </w:r>
          </w:p>
        </w:tc>
        <w:tc>
          <w:tcPr>
            <w:tcW w:w="1985" w:type="dxa"/>
          </w:tcPr>
          <w:p w:rsidR="004B5A41" w:rsidRDefault="004B5A41" w:rsidP="00B152BF">
            <w:pPr>
              <w:spacing w:after="120" w:line="360" w:lineRule="auto"/>
              <w:jc w:val="center"/>
              <w:rPr>
                <w:rFonts w:ascii="Arial" w:hAnsi="Arial"/>
                <w:sz w:val="24"/>
                <w:szCs w:val="24"/>
                <w:lang w:eastAsia="ro-RO" w:bidi="pa-IN"/>
              </w:rPr>
            </w:pPr>
            <w:r>
              <w:rPr>
                <w:rFonts w:ascii="Arial" w:hAnsi="Arial"/>
                <w:sz w:val="24"/>
                <w:szCs w:val="24"/>
                <w:lang w:eastAsia="ro-RO" w:bidi="pa-IN"/>
              </w:rPr>
              <w:t>PE</w:t>
            </w:r>
          </w:p>
        </w:tc>
      </w:tr>
      <w:tr w:rsidR="004B5A41" w:rsidTr="00B152BF">
        <w:tc>
          <w:tcPr>
            <w:tcW w:w="2146" w:type="dxa"/>
            <w:vAlign w:val="center"/>
          </w:tcPr>
          <w:p w:rsidR="004B5A41" w:rsidRDefault="004B5A41" w:rsidP="00B152BF">
            <w:pPr>
              <w:spacing w:after="120" w:line="360" w:lineRule="auto"/>
              <w:rPr>
                <w:rFonts w:ascii="Arial" w:hAnsi="Arial"/>
                <w:sz w:val="24"/>
                <w:szCs w:val="24"/>
                <w:lang w:eastAsia="ro-RO" w:bidi="pa-IN"/>
              </w:rPr>
            </w:pPr>
            <w:r>
              <w:rPr>
                <w:rFonts w:ascii="Arial" w:hAnsi="Arial"/>
                <w:sz w:val="24"/>
                <w:szCs w:val="24"/>
                <w:lang w:eastAsia="ro-RO" w:bidi="pa-IN"/>
              </w:rPr>
              <w:t>Hanu Conachi</w:t>
            </w:r>
          </w:p>
        </w:tc>
        <w:tc>
          <w:tcPr>
            <w:tcW w:w="1506" w:type="dxa"/>
            <w:vAlign w:val="center"/>
          </w:tcPr>
          <w:p w:rsidR="004B5A41" w:rsidRPr="004F3C42" w:rsidRDefault="004B5A41" w:rsidP="00B152BF">
            <w:pPr>
              <w:spacing w:after="120" w:line="360" w:lineRule="auto"/>
              <w:jc w:val="center"/>
              <w:rPr>
                <w:rFonts w:ascii="Arial" w:hAnsi="Arial"/>
                <w:sz w:val="24"/>
                <w:szCs w:val="24"/>
                <w:lang w:eastAsia="ro-RO" w:bidi="pa-IN"/>
              </w:rPr>
            </w:pPr>
            <w:r>
              <w:rPr>
                <w:rFonts w:ascii="Arial" w:hAnsi="Arial"/>
                <w:sz w:val="24"/>
                <w:szCs w:val="24"/>
                <w:lang w:eastAsia="ro-RO" w:bidi="pa-IN"/>
              </w:rPr>
              <w:t>200</w:t>
            </w:r>
          </w:p>
        </w:tc>
        <w:tc>
          <w:tcPr>
            <w:tcW w:w="1417" w:type="dxa"/>
            <w:vAlign w:val="center"/>
          </w:tcPr>
          <w:p w:rsidR="004B5A41" w:rsidRDefault="004B5A41" w:rsidP="00B152BF">
            <w:pPr>
              <w:spacing w:after="120" w:line="360" w:lineRule="auto"/>
              <w:jc w:val="center"/>
              <w:rPr>
                <w:rFonts w:ascii="Arial" w:hAnsi="Arial"/>
                <w:sz w:val="24"/>
                <w:szCs w:val="24"/>
                <w:lang w:eastAsia="ro-RO" w:bidi="pa-IN"/>
              </w:rPr>
            </w:pPr>
          </w:p>
        </w:tc>
        <w:tc>
          <w:tcPr>
            <w:tcW w:w="1134" w:type="dxa"/>
          </w:tcPr>
          <w:p w:rsidR="004B5A41" w:rsidRDefault="004B5A41" w:rsidP="00B152BF">
            <w:pPr>
              <w:spacing w:after="120" w:line="360" w:lineRule="auto"/>
              <w:jc w:val="center"/>
              <w:rPr>
                <w:rFonts w:ascii="Arial" w:hAnsi="Arial"/>
                <w:sz w:val="24"/>
                <w:szCs w:val="24"/>
                <w:lang w:eastAsia="ro-RO" w:bidi="pa-IN"/>
              </w:rPr>
            </w:pPr>
            <w:r>
              <w:rPr>
                <w:rFonts w:ascii="Arial" w:hAnsi="Arial"/>
                <w:sz w:val="24"/>
                <w:szCs w:val="24"/>
                <w:lang w:eastAsia="ro-RO" w:bidi="pa-IN"/>
              </w:rPr>
              <w:t>2010</w:t>
            </w:r>
          </w:p>
        </w:tc>
        <w:tc>
          <w:tcPr>
            <w:tcW w:w="1985" w:type="dxa"/>
          </w:tcPr>
          <w:p w:rsidR="004B5A41" w:rsidRDefault="004B5A41" w:rsidP="00B152BF">
            <w:pPr>
              <w:spacing w:after="120" w:line="360" w:lineRule="auto"/>
              <w:jc w:val="center"/>
              <w:rPr>
                <w:rFonts w:ascii="Arial" w:hAnsi="Arial"/>
                <w:sz w:val="24"/>
                <w:szCs w:val="24"/>
                <w:lang w:eastAsia="ro-RO" w:bidi="pa-IN"/>
              </w:rPr>
            </w:pPr>
            <w:r>
              <w:rPr>
                <w:rFonts w:ascii="Arial" w:hAnsi="Arial"/>
                <w:sz w:val="24"/>
                <w:szCs w:val="24"/>
                <w:lang w:eastAsia="ro-RO" w:bidi="pa-IN"/>
              </w:rPr>
              <w:t>PE</w:t>
            </w:r>
          </w:p>
        </w:tc>
      </w:tr>
      <w:tr w:rsidR="004B5A41" w:rsidTr="00B152BF">
        <w:tc>
          <w:tcPr>
            <w:tcW w:w="2146" w:type="dxa"/>
            <w:vAlign w:val="center"/>
          </w:tcPr>
          <w:p w:rsidR="004B5A41" w:rsidRDefault="004B5A41" w:rsidP="00B152BF">
            <w:pPr>
              <w:spacing w:after="120" w:line="360" w:lineRule="auto"/>
              <w:rPr>
                <w:rFonts w:ascii="Arial" w:hAnsi="Arial"/>
                <w:sz w:val="24"/>
                <w:szCs w:val="24"/>
                <w:lang w:eastAsia="ro-RO" w:bidi="pa-IN"/>
              </w:rPr>
            </w:pPr>
            <w:r>
              <w:rPr>
                <w:rFonts w:ascii="Arial" w:hAnsi="Arial"/>
                <w:sz w:val="24"/>
                <w:szCs w:val="24"/>
                <w:lang w:eastAsia="ro-RO" w:bidi="pa-IN"/>
              </w:rPr>
              <w:t>Lungoci</w:t>
            </w:r>
          </w:p>
        </w:tc>
        <w:tc>
          <w:tcPr>
            <w:tcW w:w="1506" w:type="dxa"/>
            <w:vAlign w:val="center"/>
          </w:tcPr>
          <w:p w:rsidR="004B5A41" w:rsidRPr="004F3C42" w:rsidRDefault="004B5A41" w:rsidP="00B152BF">
            <w:pPr>
              <w:spacing w:after="120" w:line="360" w:lineRule="auto"/>
              <w:jc w:val="center"/>
              <w:rPr>
                <w:rFonts w:ascii="Arial" w:hAnsi="Arial"/>
                <w:sz w:val="24"/>
                <w:szCs w:val="24"/>
                <w:lang w:eastAsia="ro-RO" w:bidi="pa-IN"/>
              </w:rPr>
            </w:pPr>
            <w:r>
              <w:rPr>
                <w:rFonts w:ascii="Arial" w:hAnsi="Arial"/>
                <w:sz w:val="24"/>
                <w:szCs w:val="24"/>
                <w:lang w:eastAsia="ro-RO" w:bidi="pa-IN"/>
              </w:rPr>
              <w:t>100</w:t>
            </w:r>
          </w:p>
        </w:tc>
        <w:tc>
          <w:tcPr>
            <w:tcW w:w="1417" w:type="dxa"/>
            <w:vAlign w:val="center"/>
          </w:tcPr>
          <w:p w:rsidR="004B5A41" w:rsidRDefault="004B5A41" w:rsidP="00B152BF">
            <w:pPr>
              <w:spacing w:after="120" w:line="360" w:lineRule="auto"/>
              <w:jc w:val="center"/>
              <w:rPr>
                <w:rFonts w:ascii="Arial" w:hAnsi="Arial"/>
                <w:sz w:val="24"/>
                <w:szCs w:val="24"/>
                <w:lang w:eastAsia="ro-RO" w:bidi="pa-IN"/>
              </w:rPr>
            </w:pPr>
          </w:p>
        </w:tc>
        <w:tc>
          <w:tcPr>
            <w:tcW w:w="1134" w:type="dxa"/>
          </w:tcPr>
          <w:p w:rsidR="004B5A41" w:rsidRDefault="004B5A41" w:rsidP="00B152BF">
            <w:pPr>
              <w:spacing w:after="120" w:line="360" w:lineRule="auto"/>
              <w:jc w:val="center"/>
              <w:rPr>
                <w:rFonts w:ascii="Arial" w:hAnsi="Arial"/>
                <w:sz w:val="24"/>
                <w:szCs w:val="24"/>
                <w:lang w:eastAsia="ro-RO" w:bidi="pa-IN"/>
              </w:rPr>
            </w:pPr>
            <w:r>
              <w:rPr>
                <w:rFonts w:ascii="Arial" w:hAnsi="Arial"/>
                <w:sz w:val="24"/>
                <w:szCs w:val="24"/>
                <w:lang w:eastAsia="ro-RO" w:bidi="pa-IN"/>
              </w:rPr>
              <w:t>2012</w:t>
            </w:r>
          </w:p>
        </w:tc>
        <w:tc>
          <w:tcPr>
            <w:tcW w:w="1985" w:type="dxa"/>
          </w:tcPr>
          <w:p w:rsidR="004B5A41" w:rsidRDefault="004B5A41" w:rsidP="00B152BF">
            <w:pPr>
              <w:spacing w:after="120" w:line="360" w:lineRule="auto"/>
              <w:jc w:val="center"/>
              <w:rPr>
                <w:rFonts w:ascii="Arial" w:hAnsi="Arial"/>
                <w:sz w:val="24"/>
                <w:szCs w:val="24"/>
                <w:lang w:eastAsia="ro-RO" w:bidi="pa-IN"/>
              </w:rPr>
            </w:pPr>
            <w:r>
              <w:rPr>
                <w:rFonts w:ascii="Arial" w:hAnsi="Arial"/>
                <w:sz w:val="24"/>
                <w:szCs w:val="24"/>
                <w:lang w:eastAsia="ro-RO" w:bidi="pa-IN"/>
              </w:rPr>
              <w:t>PE</w:t>
            </w:r>
          </w:p>
        </w:tc>
      </w:tr>
      <w:tr w:rsidR="004B5A41" w:rsidRPr="004B5A41" w:rsidTr="00B152BF">
        <w:tc>
          <w:tcPr>
            <w:tcW w:w="2146" w:type="dxa"/>
            <w:vAlign w:val="center"/>
          </w:tcPr>
          <w:p w:rsidR="004B5A41" w:rsidRPr="004B5A41" w:rsidRDefault="004B5A41" w:rsidP="00B152BF">
            <w:pPr>
              <w:spacing w:after="120" w:line="360" w:lineRule="auto"/>
              <w:rPr>
                <w:rFonts w:ascii="Arial" w:hAnsi="Arial"/>
                <w:b/>
                <w:sz w:val="24"/>
                <w:szCs w:val="24"/>
                <w:lang w:eastAsia="ro-RO" w:bidi="pa-IN"/>
              </w:rPr>
            </w:pPr>
            <w:r w:rsidRPr="004B5A41">
              <w:rPr>
                <w:rFonts w:ascii="Arial" w:hAnsi="Arial"/>
                <w:b/>
                <w:sz w:val="24"/>
                <w:szCs w:val="24"/>
                <w:lang w:eastAsia="ro-RO" w:bidi="pa-IN"/>
              </w:rPr>
              <w:t>Total</w:t>
            </w:r>
          </w:p>
        </w:tc>
        <w:tc>
          <w:tcPr>
            <w:tcW w:w="1506" w:type="dxa"/>
            <w:vAlign w:val="center"/>
          </w:tcPr>
          <w:p w:rsidR="004B5A41" w:rsidRPr="004B5A41" w:rsidRDefault="004B5A41" w:rsidP="00B152BF">
            <w:pPr>
              <w:spacing w:after="120" w:line="360" w:lineRule="auto"/>
              <w:jc w:val="center"/>
              <w:rPr>
                <w:rFonts w:ascii="Arial" w:hAnsi="Arial"/>
                <w:b/>
                <w:sz w:val="24"/>
                <w:szCs w:val="24"/>
                <w:lang w:eastAsia="ro-RO" w:bidi="pa-IN"/>
              </w:rPr>
            </w:pPr>
            <w:r w:rsidRPr="004B5A41">
              <w:rPr>
                <w:rFonts w:ascii="Arial" w:hAnsi="Arial"/>
                <w:b/>
                <w:sz w:val="24"/>
                <w:szCs w:val="24"/>
                <w:lang w:eastAsia="ro-RO" w:bidi="pa-IN"/>
              </w:rPr>
              <w:t>5300</w:t>
            </w:r>
          </w:p>
        </w:tc>
        <w:tc>
          <w:tcPr>
            <w:tcW w:w="1417" w:type="dxa"/>
            <w:vAlign w:val="center"/>
          </w:tcPr>
          <w:p w:rsidR="004B5A41" w:rsidRPr="004B5A41" w:rsidRDefault="004B5A41" w:rsidP="00B152BF">
            <w:pPr>
              <w:spacing w:after="120" w:line="360" w:lineRule="auto"/>
              <w:jc w:val="center"/>
              <w:rPr>
                <w:rFonts w:ascii="Arial" w:hAnsi="Arial"/>
                <w:b/>
                <w:sz w:val="24"/>
                <w:szCs w:val="24"/>
                <w:lang w:eastAsia="ro-RO" w:bidi="pa-IN"/>
              </w:rPr>
            </w:pPr>
          </w:p>
        </w:tc>
        <w:tc>
          <w:tcPr>
            <w:tcW w:w="1134" w:type="dxa"/>
          </w:tcPr>
          <w:p w:rsidR="004B5A41" w:rsidRPr="004B5A41" w:rsidRDefault="004B5A41" w:rsidP="00B152BF">
            <w:pPr>
              <w:spacing w:after="120" w:line="360" w:lineRule="auto"/>
              <w:jc w:val="center"/>
              <w:rPr>
                <w:rFonts w:ascii="Arial" w:hAnsi="Arial"/>
                <w:b/>
                <w:sz w:val="24"/>
                <w:szCs w:val="24"/>
                <w:lang w:eastAsia="ro-RO" w:bidi="pa-IN"/>
              </w:rPr>
            </w:pPr>
          </w:p>
        </w:tc>
        <w:tc>
          <w:tcPr>
            <w:tcW w:w="1985" w:type="dxa"/>
          </w:tcPr>
          <w:p w:rsidR="004B5A41" w:rsidRPr="004B5A41" w:rsidRDefault="004B5A41" w:rsidP="00B152BF">
            <w:pPr>
              <w:spacing w:after="120" w:line="360" w:lineRule="auto"/>
              <w:jc w:val="center"/>
              <w:rPr>
                <w:rFonts w:ascii="Arial" w:hAnsi="Arial"/>
                <w:b/>
                <w:sz w:val="24"/>
                <w:szCs w:val="24"/>
                <w:lang w:eastAsia="ro-RO" w:bidi="pa-IN"/>
              </w:rPr>
            </w:pPr>
          </w:p>
        </w:tc>
      </w:tr>
    </w:tbl>
    <w:p w:rsidR="004B5A41" w:rsidRDefault="004B5A41" w:rsidP="00BC077A">
      <w:pPr>
        <w:pStyle w:val="Textnormal"/>
      </w:pPr>
    </w:p>
    <w:p w:rsidR="004B5A41" w:rsidRDefault="00395F49" w:rsidP="00BC077A">
      <w:pPr>
        <w:pStyle w:val="Textnormal"/>
      </w:pPr>
      <w:r>
        <w:t>Sistemul dispune de 3 rezervoare de inmagazinare a apei, cu o capacitate totala de 240mc</w:t>
      </w:r>
      <w:r w:rsidR="004B5A41">
        <w:t>, amplasate in comuna Fundeni.</w:t>
      </w:r>
    </w:p>
    <w:p w:rsidR="004B5A41" w:rsidRDefault="004B5A41" w:rsidP="00BC077A">
      <w:pPr>
        <w:pStyle w:val="Textnormal"/>
      </w:pPr>
      <w:r>
        <w:t>Statia de pompare din comuna Fundeni asigura presiunea necesara in retea, i</w:t>
      </w:r>
      <w:r w:rsidR="00B152BF">
        <w:t>n</w:t>
      </w:r>
      <w:r>
        <w:t xml:space="preserve"> toate cele trei sate.</w:t>
      </w:r>
    </w:p>
    <w:p w:rsidR="00B152BF" w:rsidRDefault="00B152BF" w:rsidP="00BC077A">
      <w:pPr>
        <w:pStyle w:val="Textnormal"/>
      </w:pPr>
      <w:r>
        <w:t>Datele tehnice privind echipamentele din statia de pompare sunt prezentate in tabelul de mai jos:</w:t>
      </w:r>
    </w:p>
    <w:p w:rsidR="00B152BF" w:rsidRPr="00FA69A7" w:rsidRDefault="00B152BF" w:rsidP="00B152BF">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7  Date tehnice statia de pompare comuna Fundeni</w:t>
      </w:r>
    </w:p>
    <w:tbl>
      <w:tblPr>
        <w:tblStyle w:val="TableGrid"/>
        <w:tblW w:w="0" w:type="auto"/>
        <w:tblInd w:w="851" w:type="dxa"/>
        <w:tblLook w:val="04A0" w:firstRow="1" w:lastRow="0" w:firstColumn="1" w:lastColumn="0" w:noHBand="0" w:noVBand="1"/>
      </w:tblPr>
      <w:tblGrid>
        <w:gridCol w:w="1809"/>
        <w:gridCol w:w="1276"/>
        <w:gridCol w:w="1558"/>
        <w:gridCol w:w="1134"/>
        <w:gridCol w:w="1560"/>
        <w:gridCol w:w="1417"/>
      </w:tblGrid>
      <w:tr w:rsidR="00B152BF" w:rsidRPr="00BB74C0" w:rsidTr="00B152BF">
        <w:tc>
          <w:tcPr>
            <w:tcW w:w="1809" w:type="dxa"/>
            <w:vAlign w:val="center"/>
          </w:tcPr>
          <w:p w:rsidR="00B152BF" w:rsidRPr="00BB74C0" w:rsidRDefault="00B152BF" w:rsidP="00B152BF">
            <w:pPr>
              <w:spacing w:after="120" w:line="360" w:lineRule="auto"/>
              <w:jc w:val="center"/>
              <w:rPr>
                <w:rFonts w:ascii="Arial" w:hAnsi="Arial"/>
                <w:b/>
                <w:sz w:val="24"/>
                <w:szCs w:val="24"/>
                <w:lang w:eastAsia="ro-RO" w:bidi="pa-IN"/>
              </w:rPr>
            </w:pPr>
            <w:r>
              <w:rPr>
                <w:rFonts w:ascii="Arial" w:hAnsi="Arial"/>
                <w:b/>
                <w:sz w:val="24"/>
                <w:szCs w:val="24"/>
                <w:lang w:eastAsia="ro-RO" w:bidi="pa-IN"/>
              </w:rPr>
              <w:t>SP</w:t>
            </w:r>
          </w:p>
        </w:tc>
        <w:tc>
          <w:tcPr>
            <w:tcW w:w="1276" w:type="dxa"/>
            <w:vAlign w:val="center"/>
          </w:tcPr>
          <w:p w:rsidR="00B152BF" w:rsidRPr="00BB74C0" w:rsidRDefault="00B152BF" w:rsidP="00B152BF">
            <w:pPr>
              <w:spacing w:after="120" w:line="360" w:lineRule="auto"/>
              <w:jc w:val="center"/>
              <w:rPr>
                <w:rFonts w:ascii="Arial" w:hAnsi="Arial"/>
                <w:b/>
                <w:sz w:val="24"/>
                <w:szCs w:val="24"/>
                <w:lang w:eastAsia="ro-RO" w:bidi="pa-IN"/>
              </w:rPr>
            </w:pPr>
            <w:r>
              <w:rPr>
                <w:rFonts w:ascii="Arial" w:hAnsi="Arial"/>
                <w:b/>
                <w:sz w:val="24"/>
                <w:szCs w:val="24"/>
                <w:lang w:eastAsia="ro-RO" w:bidi="pa-IN"/>
              </w:rPr>
              <w:t>Nr SP</w:t>
            </w:r>
          </w:p>
        </w:tc>
        <w:tc>
          <w:tcPr>
            <w:tcW w:w="1558" w:type="dxa"/>
            <w:vAlign w:val="center"/>
          </w:tcPr>
          <w:p w:rsidR="00B152BF" w:rsidRPr="00BB74C0" w:rsidRDefault="00B152BF" w:rsidP="00B152BF">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Nr de pompe</w:t>
            </w:r>
          </w:p>
        </w:tc>
        <w:tc>
          <w:tcPr>
            <w:tcW w:w="1134" w:type="dxa"/>
            <w:vAlign w:val="center"/>
          </w:tcPr>
          <w:p w:rsidR="00B152BF" w:rsidRDefault="00B152BF" w:rsidP="00B152BF">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Q</w:t>
            </w:r>
          </w:p>
          <w:p w:rsidR="00B152BF" w:rsidRPr="00BB74C0" w:rsidRDefault="00B152BF" w:rsidP="00B152BF">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[l/s]</w:t>
            </w:r>
          </w:p>
        </w:tc>
        <w:tc>
          <w:tcPr>
            <w:tcW w:w="1560" w:type="dxa"/>
            <w:vAlign w:val="center"/>
          </w:tcPr>
          <w:p w:rsidR="00B152BF" w:rsidRDefault="00B152BF" w:rsidP="00B152BF">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H</w:t>
            </w:r>
          </w:p>
          <w:p w:rsidR="00B152BF" w:rsidRPr="00BB74C0" w:rsidRDefault="00B152BF" w:rsidP="00B152BF">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[m]</w:t>
            </w:r>
          </w:p>
        </w:tc>
        <w:tc>
          <w:tcPr>
            <w:tcW w:w="1417" w:type="dxa"/>
            <w:vAlign w:val="center"/>
          </w:tcPr>
          <w:p w:rsidR="00B152BF" w:rsidRDefault="00B152BF" w:rsidP="00B152BF">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P</w:t>
            </w:r>
          </w:p>
          <w:p w:rsidR="00B152BF" w:rsidRPr="00BB74C0" w:rsidRDefault="00B152BF" w:rsidP="00B152BF">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[kW]</w:t>
            </w:r>
          </w:p>
        </w:tc>
      </w:tr>
      <w:tr w:rsidR="00B152BF" w:rsidTr="00B152BF">
        <w:tc>
          <w:tcPr>
            <w:tcW w:w="1809" w:type="dxa"/>
            <w:vAlign w:val="center"/>
          </w:tcPr>
          <w:p w:rsidR="00B152BF" w:rsidRDefault="00B152BF" w:rsidP="00B152BF">
            <w:pPr>
              <w:spacing w:after="120" w:line="360" w:lineRule="auto"/>
              <w:rPr>
                <w:rFonts w:ascii="Arial" w:hAnsi="Arial"/>
                <w:sz w:val="24"/>
                <w:szCs w:val="24"/>
                <w:lang w:eastAsia="ro-RO" w:bidi="pa-IN"/>
              </w:rPr>
            </w:pPr>
            <w:r>
              <w:rPr>
                <w:rFonts w:ascii="Arial" w:hAnsi="Arial"/>
                <w:sz w:val="24"/>
                <w:szCs w:val="24"/>
                <w:lang w:eastAsia="ro-RO" w:bidi="pa-IN"/>
              </w:rPr>
              <w:t>Fundeni</w:t>
            </w:r>
          </w:p>
        </w:tc>
        <w:tc>
          <w:tcPr>
            <w:tcW w:w="1276" w:type="dxa"/>
            <w:vAlign w:val="center"/>
          </w:tcPr>
          <w:p w:rsidR="00B152BF" w:rsidRDefault="00B152BF" w:rsidP="00BC077A">
            <w:pPr>
              <w:pStyle w:val="Textnormal"/>
            </w:pPr>
            <w:r>
              <w:t>1</w:t>
            </w:r>
          </w:p>
        </w:tc>
        <w:tc>
          <w:tcPr>
            <w:tcW w:w="1558" w:type="dxa"/>
          </w:tcPr>
          <w:p w:rsidR="00B152BF" w:rsidRDefault="00B152BF" w:rsidP="00BC077A">
            <w:pPr>
              <w:pStyle w:val="Textnormal"/>
            </w:pPr>
            <w:r>
              <w:t>3</w:t>
            </w:r>
          </w:p>
        </w:tc>
        <w:tc>
          <w:tcPr>
            <w:tcW w:w="1134" w:type="dxa"/>
          </w:tcPr>
          <w:p w:rsidR="00B152BF" w:rsidRDefault="00B152BF" w:rsidP="00BC077A">
            <w:pPr>
              <w:pStyle w:val="Textnormal"/>
            </w:pPr>
          </w:p>
        </w:tc>
        <w:tc>
          <w:tcPr>
            <w:tcW w:w="1560" w:type="dxa"/>
          </w:tcPr>
          <w:p w:rsidR="00B152BF" w:rsidRDefault="00B152BF" w:rsidP="00BC077A">
            <w:pPr>
              <w:pStyle w:val="Textnormal"/>
            </w:pPr>
            <w:r>
              <w:t>30</w:t>
            </w:r>
          </w:p>
        </w:tc>
        <w:tc>
          <w:tcPr>
            <w:tcW w:w="1417" w:type="dxa"/>
          </w:tcPr>
          <w:p w:rsidR="00B152BF" w:rsidRDefault="00B152BF" w:rsidP="00BC077A">
            <w:pPr>
              <w:pStyle w:val="Textnormal"/>
            </w:pPr>
            <w:r>
              <w:t>3 x 7,5</w:t>
            </w:r>
          </w:p>
        </w:tc>
      </w:tr>
    </w:tbl>
    <w:p w:rsidR="004B5A41" w:rsidRDefault="004B5A41" w:rsidP="00BC077A">
      <w:pPr>
        <w:pStyle w:val="Textnormal"/>
      </w:pPr>
    </w:p>
    <w:p w:rsidR="00395F49" w:rsidRDefault="00B152BF" w:rsidP="00BC077A">
      <w:pPr>
        <w:pStyle w:val="Textnormal"/>
      </w:pPr>
      <w:r>
        <w:t>Trata</w:t>
      </w:r>
      <w:r w:rsidR="009C588A">
        <w:t xml:space="preserve">rea consta in dezinfectie apei, care se </w:t>
      </w:r>
      <w:r>
        <w:t xml:space="preserve">realizeaza cu </w:t>
      </w:r>
      <w:r w:rsidR="00395F49">
        <w:t>hipoclorit de sodiu (NaOCl)</w:t>
      </w:r>
      <w:r>
        <w:t>. Pentru dezinfectie se utilizeaza 3 instalatii cu dozare automata, instalate intre anii 2010 – 2012.</w:t>
      </w:r>
    </w:p>
    <w:p w:rsidR="00395F49" w:rsidRDefault="00395F49" w:rsidP="00BC077A">
      <w:pPr>
        <w:pStyle w:val="Textnormal"/>
      </w:pPr>
      <w:r>
        <w:t>Reteaua de distributie are o lungime de 4</w:t>
      </w:r>
      <w:r w:rsidR="00B152BF">
        <w:t>8,990</w:t>
      </w:r>
      <w:r>
        <w:t xml:space="preserve"> m si acopera toate cele 3 sate.</w:t>
      </w:r>
    </w:p>
    <w:p w:rsidR="00B152BF" w:rsidRDefault="00B152BF" w:rsidP="00BC077A">
      <w:pPr>
        <w:pStyle w:val="Textnormal"/>
      </w:pPr>
      <w:r>
        <w:t>Lungimile  si diametrele retelei sunt dupa cum urmeaza:</w:t>
      </w:r>
    </w:p>
    <w:p w:rsidR="00E37546" w:rsidRPr="00FA69A7" w:rsidRDefault="00E37546" w:rsidP="00E37546">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8  Retea de distributie comunaFundeni</w:t>
      </w:r>
    </w:p>
    <w:p w:rsidR="00E37546" w:rsidRPr="00E37546" w:rsidRDefault="00E37546" w:rsidP="00BC077A">
      <w:pPr>
        <w:pStyle w:val="Textnormal"/>
      </w:pPr>
    </w:p>
    <w:tbl>
      <w:tblPr>
        <w:tblStyle w:val="TableGrid"/>
        <w:tblW w:w="0" w:type="auto"/>
        <w:tblInd w:w="959" w:type="dxa"/>
        <w:tblLook w:val="04A0" w:firstRow="1" w:lastRow="0" w:firstColumn="1" w:lastColumn="0" w:noHBand="0" w:noVBand="1"/>
      </w:tblPr>
      <w:tblGrid>
        <w:gridCol w:w="2801"/>
        <w:gridCol w:w="2410"/>
      </w:tblGrid>
      <w:tr w:rsidR="00B152BF" w:rsidTr="00B152BF">
        <w:tc>
          <w:tcPr>
            <w:tcW w:w="2801" w:type="dxa"/>
          </w:tcPr>
          <w:p w:rsidR="00B152BF" w:rsidRDefault="00B152BF" w:rsidP="00BC077A">
            <w:pPr>
              <w:pStyle w:val="Textnormal"/>
            </w:pPr>
            <w:r>
              <w:t>Dn 63 mm</w:t>
            </w:r>
          </w:p>
        </w:tc>
        <w:tc>
          <w:tcPr>
            <w:tcW w:w="2410" w:type="dxa"/>
          </w:tcPr>
          <w:p w:rsidR="00B152BF" w:rsidRDefault="00B152BF" w:rsidP="00BC077A">
            <w:pPr>
              <w:pStyle w:val="Textnormal"/>
            </w:pPr>
            <w:r>
              <w:t>1,970 m</w:t>
            </w:r>
          </w:p>
        </w:tc>
      </w:tr>
      <w:tr w:rsidR="00B152BF" w:rsidTr="00B152BF">
        <w:tc>
          <w:tcPr>
            <w:tcW w:w="2801" w:type="dxa"/>
          </w:tcPr>
          <w:p w:rsidR="00B152BF" w:rsidRDefault="00B152BF" w:rsidP="00BC077A">
            <w:pPr>
              <w:pStyle w:val="Textnormal"/>
            </w:pPr>
            <w:r>
              <w:t>Dn 90 mm</w:t>
            </w:r>
          </w:p>
        </w:tc>
        <w:tc>
          <w:tcPr>
            <w:tcW w:w="2410" w:type="dxa"/>
          </w:tcPr>
          <w:p w:rsidR="00B152BF" w:rsidRDefault="00B152BF" w:rsidP="00BC077A">
            <w:pPr>
              <w:pStyle w:val="Textnormal"/>
            </w:pPr>
            <w:r>
              <w:t>14,230 m</w:t>
            </w:r>
          </w:p>
        </w:tc>
      </w:tr>
      <w:tr w:rsidR="00B152BF" w:rsidTr="00B152BF">
        <w:tc>
          <w:tcPr>
            <w:tcW w:w="2801" w:type="dxa"/>
          </w:tcPr>
          <w:p w:rsidR="00B152BF" w:rsidRDefault="00B152BF" w:rsidP="00BC077A">
            <w:pPr>
              <w:pStyle w:val="Textnormal"/>
            </w:pPr>
            <w:r>
              <w:t>Dn 110 mm</w:t>
            </w:r>
          </w:p>
        </w:tc>
        <w:tc>
          <w:tcPr>
            <w:tcW w:w="2410" w:type="dxa"/>
          </w:tcPr>
          <w:p w:rsidR="00B152BF" w:rsidRDefault="00B152BF" w:rsidP="00BC077A">
            <w:pPr>
              <w:pStyle w:val="Textnormal"/>
            </w:pPr>
            <w:r>
              <w:t>23,420 m</w:t>
            </w:r>
          </w:p>
        </w:tc>
      </w:tr>
      <w:tr w:rsidR="00B152BF" w:rsidTr="00B152BF">
        <w:tc>
          <w:tcPr>
            <w:tcW w:w="2801" w:type="dxa"/>
          </w:tcPr>
          <w:p w:rsidR="00B152BF" w:rsidRDefault="00B152BF" w:rsidP="00BC077A">
            <w:pPr>
              <w:pStyle w:val="Textnormal"/>
            </w:pPr>
            <w:r>
              <w:t>Dn 120 mm</w:t>
            </w:r>
          </w:p>
        </w:tc>
        <w:tc>
          <w:tcPr>
            <w:tcW w:w="2410" w:type="dxa"/>
          </w:tcPr>
          <w:p w:rsidR="00B152BF" w:rsidRDefault="00B152BF" w:rsidP="00BC077A">
            <w:pPr>
              <w:pStyle w:val="Textnormal"/>
            </w:pPr>
            <w:r>
              <w:t>5,600</w:t>
            </w:r>
          </w:p>
        </w:tc>
      </w:tr>
      <w:tr w:rsidR="00B152BF" w:rsidTr="00B152BF">
        <w:tc>
          <w:tcPr>
            <w:tcW w:w="2801" w:type="dxa"/>
          </w:tcPr>
          <w:p w:rsidR="00B152BF" w:rsidRDefault="00B152BF" w:rsidP="00BC077A">
            <w:pPr>
              <w:pStyle w:val="Textnormal"/>
            </w:pPr>
            <w:r>
              <w:t>Dn 140 mm</w:t>
            </w:r>
          </w:p>
        </w:tc>
        <w:tc>
          <w:tcPr>
            <w:tcW w:w="2410" w:type="dxa"/>
          </w:tcPr>
          <w:p w:rsidR="00B152BF" w:rsidRDefault="00B152BF" w:rsidP="00BC077A">
            <w:pPr>
              <w:pStyle w:val="Textnormal"/>
            </w:pPr>
            <w:r>
              <w:t>3,770</w:t>
            </w:r>
          </w:p>
        </w:tc>
      </w:tr>
      <w:tr w:rsidR="00B152BF" w:rsidRPr="00B152BF" w:rsidTr="00B152BF">
        <w:tc>
          <w:tcPr>
            <w:tcW w:w="2801" w:type="dxa"/>
          </w:tcPr>
          <w:p w:rsidR="00B152BF" w:rsidRPr="00B152BF" w:rsidRDefault="00B152BF" w:rsidP="00BC077A">
            <w:pPr>
              <w:pStyle w:val="Textnormal"/>
            </w:pPr>
            <w:r w:rsidRPr="00B152BF">
              <w:t>TOTAL</w:t>
            </w:r>
          </w:p>
        </w:tc>
        <w:tc>
          <w:tcPr>
            <w:tcW w:w="2410" w:type="dxa"/>
          </w:tcPr>
          <w:p w:rsidR="00B152BF" w:rsidRPr="00B152BF" w:rsidRDefault="00B152BF" w:rsidP="00BC077A">
            <w:pPr>
              <w:pStyle w:val="Textnormal"/>
            </w:pPr>
            <w:r w:rsidRPr="00B152BF">
              <w:t>48,990 m</w:t>
            </w:r>
          </w:p>
        </w:tc>
      </w:tr>
    </w:tbl>
    <w:p w:rsidR="00B152BF" w:rsidRDefault="00B152BF" w:rsidP="00BC077A">
      <w:pPr>
        <w:pStyle w:val="Textnormal"/>
      </w:pPr>
    </w:p>
    <w:p w:rsidR="00395F49" w:rsidRPr="00B152BF" w:rsidRDefault="00B152BF" w:rsidP="00BC077A">
      <w:pPr>
        <w:pStyle w:val="Textnormal"/>
      </w:pPr>
      <w:r w:rsidRPr="00B152BF">
        <w:t>Concluzii:</w:t>
      </w:r>
    </w:p>
    <w:p w:rsidR="00395F49" w:rsidRDefault="00395F49" w:rsidP="00BC077A">
      <w:pPr>
        <w:pStyle w:val="Textnormal"/>
      </w:pPr>
      <w:r>
        <w:t xml:space="preserve">Sistemul existent nu acopera nevoile locuitorilor din </w:t>
      </w:r>
      <w:r w:rsidR="00D96C69">
        <w:t>comuna Fundeni</w:t>
      </w:r>
      <w:r>
        <w:t>. Este necesar extinderea acestuia</w:t>
      </w:r>
      <w:r w:rsidR="004978E7">
        <w:t xml:space="preserve">. </w:t>
      </w:r>
      <w:r>
        <w:t>Necesarul de lucrari este prezentat in Anexa 7.3.</w:t>
      </w:r>
    </w:p>
    <w:p w:rsidR="00B152BF" w:rsidRDefault="00B152BF">
      <w:pPr>
        <w:spacing w:after="0" w:line="240" w:lineRule="auto"/>
        <w:rPr>
          <w:rFonts w:ascii="Arial" w:hAnsi="Arial"/>
          <w:sz w:val="24"/>
          <w:szCs w:val="24"/>
          <w:u w:val="single"/>
          <w:lang w:val="it-IT" w:eastAsia="ro-RO" w:bidi="pa-IN"/>
        </w:rPr>
      </w:pPr>
      <w:r>
        <w:rPr>
          <w:u w:val="single"/>
        </w:rPr>
        <w:br w:type="page"/>
      </w:r>
    </w:p>
    <w:p w:rsidR="00395F49" w:rsidRPr="00D96C69" w:rsidRDefault="003967F1" w:rsidP="00BC077A">
      <w:pPr>
        <w:pStyle w:val="Textnormal"/>
      </w:pPr>
      <w:r w:rsidRPr="00D96C69">
        <w:t>Comuna Sendreni</w:t>
      </w:r>
    </w:p>
    <w:p w:rsidR="003967F1" w:rsidRPr="003967F1" w:rsidRDefault="003967F1" w:rsidP="00BC077A">
      <w:pPr>
        <w:pStyle w:val="Textnormal"/>
      </w:pPr>
      <w:r w:rsidRPr="003967F1">
        <w:t>Comuna Sendreni este amplasata la cca. 10 km vest de municipiul Galati si are in componenta urmato</w:t>
      </w:r>
      <w:r w:rsidR="00D96C69">
        <w:t xml:space="preserve">arele sate: Sendreni, Movileni si </w:t>
      </w:r>
      <w:r w:rsidRPr="003967F1">
        <w:t>Serbestii Vechi, amplasate de-a lungul drumului national DN 25 Galati – Tecuci, de la intrarea dinspre Galati.</w:t>
      </w:r>
      <w:r w:rsidR="008C351C">
        <w:t xml:space="preserve"> Numarul total de locuitori este de 4064, din care </w:t>
      </w:r>
      <w:r w:rsidR="006D5BFD">
        <w:t>2978</w:t>
      </w:r>
      <w:r w:rsidR="008C351C">
        <w:t xml:space="preserve"> sunt bransati la sistemul de alimentare cu </w:t>
      </w:r>
      <w:r w:rsidR="006D5BFD">
        <w:t>apa. Rata de conectare este de 73,2</w:t>
      </w:r>
      <w:r w:rsidR="008C351C">
        <w:t>%. Numarul total de bransamente este de 14</w:t>
      </w:r>
      <w:r w:rsidR="006D5BFD">
        <w:t>91</w:t>
      </w:r>
      <w:r w:rsidR="008C351C">
        <w:t>, din care 14</w:t>
      </w:r>
      <w:r w:rsidR="006D5BFD">
        <w:t>60</w:t>
      </w:r>
      <w:r w:rsidR="008C351C">
        <w:t xml:space="preserve"> sunt ale populatiei, 21 ale agentilor economici si 10 sunt ale institutiilor publice.</w:t>
      </w:r>
      <w:r w:rsidR="004D5892">
        <w:t xml:space="preserve"> Gradul de contorizare este de 100%.</w:t>
      </w:r>
    </w:p>
    <w:p w:rsidR="003967F1" w:rsidRPr="003967F1" w:rsidRDefault="003967F1" w:rsidP="00BC077A">
      <w:pPr>
        <w:pStyle w:val="Textnormal"/>
      </w:pPr>
      <w:r w:rsidRPr="003967F1">
        <w:t>Sursa sistemului de alimentare cu apa a comunei Sendreni este constituita din conexiunea celor 4(patru) statii de tratare-pompare la conductele magistrale Dn 800 mm si Dn 1000 mm care transporta apa captata din sursele subterane Vadu Rosca si Salcia</w:t>
      </w:r>
      <w:r w:rsidR="004D5892">
        <w:t xml:space="preserve"> –surse ale sistemului de alimentare</w:t>
      </w:r>
      <w:r w:rsidRPr="003967F1">
        <w:t xml:space="preserve"> cu apa a municipiului Galati:</w:t>
      </w:r>
      <w:r w:rsidR="006D5BFD">
        <w:t xml:space="preserve"> Punctele de racord la conductele mentionate mai sus sunt dupa cum urmeaza:</w:t>
      </w:r>
    </w:p>
    <w:p w:rsidR="003967F1" w:rsidRPr="003967F1" w:rsidRDefault="003967F1" w:rsidP="00BC077A">
      <w:pPr>
        <w:pStyle w:val="Textnormal"/>
      </w:pPr>
      <w:r w:rsidRPr="003967F1">
        <w:t>in vecinatatea satului Sendreni -Cartier Vest, conducta magistrala Dn 800mm;</w:t>
      </w:r>
    </w:p>
    <w:p w:rsidR="003967F1" w:rsidRPr="003967F1" w:rsidRDefault="003967F1" w:rsidP="00BC077A">
      <w:pPr>
        <w:pStyle w:val="Textnormal"/>
      </w:pPr>
      <w:r w:rsidRPr="003967F1">
        <w:t>in vecinatatea satului Serbestii Vechi, conducta magistrala Dn 1000 mm;</w:t>
      </w:r>
    </w:p>
    <w:p w:rsidR="003967F1" w:rsidRPr="003967F1" w:rsidRDefault="003967F1" w:rsidP="00BC077A">
      <w:pPr>
        <w:pStyle w:val="Textnormal"/>
      </w:pPr>
      <w:r w:rsidRPr="003967F1">
        <w:t>in zona Primariei,conducta magistrala Dn 800mm;</w:t>
      </w:r>
    </w:p>
    <w:p w:rsidR="003967F1" w:rsidRPr="003967F1" w:rsidRDefault="003967F1" w:rsidP="00BC077A">
      <w:pPr>
        <w:pStyle w:val="Textnormal"/>
      </w:pPr>
      <w:r w:rsidRPr="003967F1">
        <w:t>in sat Movileni, conducta magistrala Dn 1000mm;</w:t>
      </w:r>
    </w:p>
    <w:p w:rsidR="003967F1" w:rsidRPr="00537965" w:rsidRDefault="003967F1" w:rsidP="00552009">
      <w:pPr>
        <w:pStyle w:val="ListParagraph"/>
        <w:spacing w:after="120" w:line="360" w:lineRule="auto"/>
        <w:ind w:left="851"/>
        <w:jc w:val="both"/>
        <w:rPr>
          <w:rFonts w:ascii="Arial" w:hAnsi="Arial" w:cs="Arial"/>
          <w:b/>
          <w:bCs/>
          <w:sz w:val="24"/>
          <w:szCs w:val="24"/>
          <w:lang w:val="it-IT"/>
        </w:rPr>
      </w:pPr>
      <w:r w:rsidRPr="00537965">
        <w:rPr>
          <w:rFonts w:ascii="Arial" w:hAnsi="Arial" w:cs="Arial"/>
          <w:b/>
          <w:bCs/>
          <w:sz w:val="24"/>
          <w:szCs w:val="24"/>
          <w:u w:val="single"/>
          <w:lang w:val="it-IT"/>
        </w:rPr>
        <w:t>Serbestii Vechi</w:t>
      </w:r>
    </w:p>
    <w:p w:rsidR="003967F1" w:rsidRPr="00537965" w:rsidRDefault="003967F1" w:rsidP="008A0B2D">
      <w:pPr>
        <w:pStyle w:val="ListParagraph"/>
        <w:spacing w:after="120" w:line="360" w:lineRule="auto"/>
        <w:ind w:left="851"/>
        <w:jc w:val="both"/>
        <w:rPr>
          <w:rFonts w:ascii="Arial" w:hAnsi="Arial" w:cs="Arial"/>
          <w:sz w:val="24"/>
          <w:szCs w:val="24"/>
          <w:lang w:val="it-IT"/>
        </w:rPr>
      </w:pPr>
      <w:r w:rsidRPr="00537965">
        <w:rPr>
          <w:rFonts w:ascii="Arial" w:hAnsi="Arial" w:cs="Arial"/>
          <w:b/>
          <w:bCs/>
          <w:i/>
          <w:iCs/>
          <w:sz w:val="24"/>
          <w:szCs w:val="24"/>
          <w:u w:val="single"/>
          <w:lang w:val="it-IT"/>
        </w:rPr>
        <w:t>Aductiune</w:t>
      </w:r>
      <w:r w:rsidRPr="00537965">
        <w:rPr>
          <w:rFonts w:ascii="Arial" w:hAnsi="Arial" w:cs="Arial"/>
          <w:sz w:val="24"/>
          <w:szCs w:val="24"/>
          <w:lang w:val="it-IT"/>
        </w:rPr>
        <w:t xml:space="preserve"> – din conducta magistrala Dn 1000 mm existenta in apropierea satului Serbestii Vechi s-a realizat un bransament cu Dn 110 mm, din PEID PE 80 Pn 10 L =6,0 m pana la caminul apometru din incinta gospodariei de apa. </w:t>
      </w:r>
    </w:p>
    <w:p w:rsidR="003967F1" w:rsidRPr="003967F1" w:rsidRDefault="003967F1" w:rsidP="00552009">
      <w:pPr>
        <w:pStyle w:val="ListParagraph"/>
        <w:spacing w:after="120" w:line="360" w:lineRule="auto"/>
        <w:ind w:left="851"/>
        <w:jc w:val="both"/>
        <w:rPr>
          <w:rFonts w:ascii="Arial" w:hAnsi="Arial" w:cs="Arial"/>
          <w:color w:val="000000"/>
          <w:sz w:val="24"/>
          <w:szCs w:val="24"/>
          <w:lang w:val="fr-FR"/>
        </w:rPr>
      </w:pPr>
      <w:r w:rsidRPr="00537965">
        <w:rPr>
          <w:rFonts w:ascii="Arial" w:hAnsi="Arial" w:cs="Arial"/>
          <w:b/>
          <w:bCs/>
          <w:i/>
          <w:iCs/>
          <w:sz w:val="24"/>
          <w:szCs w:val="24"/>
          <w:u w:val="single"/>
          <w:lang w:val="it-IT"/>
        </w:rPr>
        <w:t>Inmagazinare</w:t>
      </w:r>
      <w:r w:rsidRPr="00537965">
        <w:rPr>
          <w:rFonts w:ascii="Arial" w:hAnsi="Arial" w:cs="Arial"/>
          <w:sz w:val="24"/>
          <w:szCs w:val="24"/>
          <w:lang w:val="it-IT"/>
        </w:rPr>
        <w:t xml:space="preserve"> – </w:t>
      </w:r>
      <w:r w:rsidR="006D5BFD" w:rsidRPr="00537965">
        <w:rPr>
          <w:rFonts w:ascii="Arial" w:hAnsi="Arial" w:cs="Arial"/>
          <w:sz w:val="24"/>
          <w:szCs w:val="24"/>
          <w:lang w:val="it-IT"/>
        </w:rPr>
        <w:t xml:space="preserve">inmagazinarea apei se face intr-un </w:t>
      </w:r>
      <w:r w:rsidRPr="003967F1">
        <w:rPr>
          <w:rFonts w:ascii="Arial" w:hAnsi="Arial" w:cs="Arial"/>
          <w:sz w:val="24"/>
          <w:szCs w:val="24"/>
          <w:lang w:val="fr-FR"/>
        </w:rPr>
        <w:t xml:space="preserve">rezervor </w:t>
      </w:r>
      <w:r w:rsidRPr="003967F1">
        <w:rPr>
          <w:rFonts w:ascii="Arial" w:hAnsi="Arial" w:cs="Arial"/>
          <w:color w:val="000000"/>
          <w:sz w:val="24"/>
          <w:szCs w:val="24"/>
          <w:lang w:val="fr-FR"/>
        </w:rPr>
        <w:t xml:space="preserve">de 60 m³ unde se efectueaza </w:t>
      </w:r>
      <w:r w:rsidR="006D5BFD">
        <w:rPr>
          <w:rFonts w:ascii="Arial" w:hAnsi="Arial" w:cs="Arial"/>
          <w:color w:val="000000"/>
          <w:sz w:val="24"/>
          <w:szCs w:val="24"/>
          <w:lang w:val="fr-FR"/>
        </w:rPr>
        <w:t xml:space="preserve">si </w:t>
      </w:r>
      <w:r w:rsidRPr="003967F1">
        <w:rPr>
          <w:rFonts w:ascii="Arial" w:hAnsi="Arial" w:cs="Arial"/>
          <w:color w:val="000000"/>
          <w:sz w:val="24"/>
          <w:szCs w:val="24"/>
          <w:lang w:val="fr-FR"/>
        </w:rPr>
        <w:t>dezinfectia apei cu hipoclorit de sodiu prin intermediul unei instalatii automate d</w:t>
      </w:r>
      <w:r w:rsidR="006D5BFD">
        <w:rPr>
          <w:rFonts w:ascii="Arial" w:hAnsi="Arial" w:cs="Arial"/>
          <w:color w:val="000000"/>
          <w:sz w:val="24"/>
          <w:szCs w:val="24"/>
          <w:lang w:val="fr-FR"/>
        </w:rPr>
        <w:t>e dozare cu hipoclorit de sodiu. Alimen</w:t>
      </w:r>
      <w:r w:rsidR="00FE1740">
        <w:rPr>
          <w:rFonts w:ascii="Arial" w:hAnsi="Arial" w:cs="Arial"/>
          <w:color w:val="000000"/>
          <w:sz w:val="24"/>
          <w:szCs w:val="24"/>
          <w:lang w:val="fr-FR"/>
        </w:rPr>
        <w:t>tarea retelei se face prin pompare.</w:t>
      </w:r>
    </w:p>
    <w:p w:rsidR="003967F1" w:rsidRPr="00537965" w:rsidRDefault="003967F1" w:rsidP="00552009">
      <w:pPr>
        <w:pStyle w:val="ListParagraph"/>
        <w:spacing w:after="120" w:line="360" w:lineRule="auto"/>
        <w:ind w:left="851"/>
        <w:jc w:val="both"/>
        <w:rPr>
          <w:rFonts w:ascii="Arial" w:hAnsi="Arial" w:cs="Arial"/>
          <w:sz w:val="24"/>
          <w:szCs w:val="24"/>
          <w:lang w:val="it-IT"/>
        </w:rPr>
      </w:pPr>
      <w:r w:rsidRPr="00537965">
        <w:rPr>
          <w:rFonts w:ascii="Arial" w:hAnsi="Arial" w:cs="Arial"/>
          <w:b/>
          <w:bCs/>
          <w:i/>
          <w:iCs/>
          <w:sz w:val="24"/>
          <w:szCs w:val="24"/>
          <w:u w:val="single"/>
          <w:lang w:val="it-IT"/>
        </w:rPr>
        <w:t>Reteaua de distributie</w:t>
      </w:r>
      <w:r w:rsidRPr="00537965">
        <w:rPr>
          <w:rFonts w:ascii="Arial" w:hAnsi="Arial" w:cs="Arial"/>
          <w:sz w:val="24"/>
          <w:szCs w:val="24"/>
          <w:lang w:val="it-IT"/>
        </w:rPr>
        <w:t xml:space="preserve"> – Apa este distribuita in retea prin conducte din PE</w:t>
      </w:r>
      <w:r w:rsidR="00955F6F" w:rsidRPr="00537965">
        <w:rPr>
          <w:rFonts w:ascii="Arial" w:hAnsi="Arial" w:cs="Arial"/>
          <w:sz w:val="24"/>
          <w:szCs w:val="24"/>
          <w:lang w:val="it-IT"/>
        </w:rPr>
        <w:t>I</w:t>
      </w:r>
      <w:r w:rsidRPr="00537965">
        <w:rPr>
          <w:rFonts w:ascii="Arial" w:hAnsi="Arial" w:cs="Arial"/>
          <w:sz w:val="24"/>
          <w:szCs w:val="24"/>
          <w:lang w:val="it-IT"/>
        </w:rPr>
        <w:t xml:space="preserve">D PE 80, SDR11, Pn 10, cu </w:t>
      </w:r>
      <w:r w:rsidR="004C7F15" w:rsidRPr="00537965">
        <w:rPr>
          <w:rFonts w:ascii="Arial" w:hAnsi="Arial" w:cs="Arial"/>
          <w:sz w:val="24"/>
          <w:szCs w:val="24"/>
          <w:lang w:val="it-IT"/>
        </w:rPr>
        <w:t xml:space="preserve">diametre cuprinse Ø 75 – 110 mm si are o lungime totalade 17,000m. </w:t>
      </w:r>
      <w:r w:rsidRPr="00537965">
        <w:rPr>
          <w:rFonts w:ascii="Arial" w:hAnsi="Arial" w:cs="Arial"/>
          <w:sz w:val="24"/>
          <w:szCs w:val="24"/>
          <w:lang w:val="it-IT"/>
        </w:rPr>
        <w:t>Reteaua este pr</w:t>
      </w:r>
      <w:r w:rsidR="00955F6F" w:rsidRPr="00537965">
        <w:rPr>
          <w:rFonts w:ascii="Arial" w:hAnsi="Arial" w:cs="Arial"/>
          <w:sz w:val="24"/>
          <w:szCs w:val="24"/>
          <w:lang w:val="it-IT"/>
        </w:rPr>
        <w:t xml:space="preserve">evazuta cu cismele stradale si </w:t>
      </w:r>
      <w:r w:rsidRPr="00537965">
        <w:rPr>
          <w:rFonts w:ascii="Arial" w:hAnsi="Arial" w:cs="Arial"/>
          <w:sz w:val="24"/>
          <w:szCs w:val="24"/>
          <w:lang w:val="it-IT"/>
        </w:rPr>
        <w:t>hidranti de incendiu cu Dn 65 mm.</w:t>
      </w:r>
    </w:p>
    <w:p w:rsidR="00552009" w:rsidRPr="00537965" w:rsidRDefault="00552009" w:rsidP="00552009">
      <w:pPr>
        <w:pStyle w:val="ListParagraph"/>
        <w:spacing w:after="120" w:line="360" w:lineRule="auto"/>
        <w:ind w:left="851"/>
        <w:rPr>
          <w:rFonts w:ascii="Arial" w:hAnsi="Arial" w:cs="Arial"/>
          <w:b/>
          <w:bCs/>
          <w:sz w:val="24"/>
          <w:szCs w:val="24"/>
          <w:u w:val="single"/>
          <w:lang w:val="it-IT"/>
        </w:rPr>
      </w:pPr>
      <w:r w:rsidRPr="00537965">
        <w:rPr>
          <w:rFonts w:ascii="Arial" w:hAnsi="Arial" w:cs="Arial"/>
          <w:b/>
          <w:bCs/>
          <w:sz w:val="24"/>
          <w:szCs w:val="24"/>
          <w:u w:val="single"/>
          <w:lang w:val="it-IT"/>
        </w:rPr>
        <w:t>Sendreni – Cartierul Vest</w:t>
      </w:r>
    </w:p>
    <w:p w:rsidR="00552009" w:rsidRPr="00552009" w:rsidRDefault="00552009" w:rsidP="00552009">
      <w:pPr>
        <w:spacing w:after="120" w:line="360" w:lineRule="auto"/>
        <w:ind w:left="851"/>
        <w:jc w:val="both"/>
        <w:rPr>
          <w:rFonts w:ascii="Arial" w:hAnsi="Arial" w:cs="Arial"/>
          <w:color w:val="000000"/>
          <w:sz w:val="24"/>
          <w:szCs w:val="24"/>
        </w:rPr>
      </w:pPr>
      <w:r w:rsidRPr="00537965">
        <w:rPr>
          <w:rFonts w:ascii="Arial" w:eastAsia="Times New Roman" w:hAnsi="Arial" w:cs="Arial"/>
          <w:b/>
          <w:bCs/>
          <w:i/>
          <w:iCs/>
          <w:sz w:val="24"/>
          <w:szCs w:val="24"/>
          <w:u w:val="single"/>
          <w:lang w:val="it-IT"/>
        </w:rPr>
        <w:t>Aductiune</w:t>
      </w:r>
      <w:r w:rsidRPr="00552009">
        <w:rPr>
          <w:rFonts w:ascii="Arial" w:hAnsi="Arial" w:cs="Arial"/>
          <w:color w:val="000000"/>
          <w:sz w:val="24"/>
          <w:szCs w:val="24"/>
        </w:rPr>
        <w:t xml:space="preserve">– din conducta magistrala Dn 800 mm existenta </w:t>
      </w:r>
      <w:r>
        <w:rPr>
          <w:rFonts w:ascii="Arial" w:hAnsi="Arial" w:cs="Arial"/>
          <w:color w:val="000000"/>
          <w:sz w:val="24"/>
          <w:szCs w:val="24"/>
        </w:rPr>
        <w:t>in apropierea satului Sendreni</w:t>
      </w:r>
      <w:r w:rsidRPr="00552009">
        <w:rPr>
          <w:rFonts w:ascii="Arial" w:hAnsi="Arial" w:cs="Arial"/>
          <w:color w:val="000000"/>
          <w:sz w:val="24"/>
          <w:szCs w:val="24"/>
        </w:rPr>
        <w:t xml:space="preserve"> s-a realizat un </w:t>
      </w:r>
      <w:r>
        <w:rPr>
          <w:rFonts w:ascii="Arial" w:hAnsi="Arial" w:cs="Arial"/>
          <w:color w:val="000000"/>
          <w:sz w:val="24"/>
          <w:szCs w:val="24"/>
        </w:rPr>
        <w:t>bransament cu Dn 110 mm, din PEI</w:t>
      </w:r>
      <w:r w:rsidRPr="00552009">
        <w:rPr>
          <w:rFonts w:ascii="Arial" w:hAnsi="Arial" w:cs="Arial"/>
          <w:color w:val="000000"/>
          <w:sz w:val="24"/>
          <w:szCs w:val="24"/>
        </w:rPr>
        <w:t>D PE 80 Pn 10</w:t>
      </w:r>
      <w:r>
        <w:rPr>
          <w:rFonts w:ascii="Arial" w:hAnsi="Arial" w:cs="Arial"/>
          <w:color w:val="000000"/>
          <w:sz w:val="24"/>
          <w:szCs w:val="24"/>
        </w:rPr>
        <w:t>,</w:t>
      </w:r>
      <w:r w:rsidRPr="00552009">
        <w:rPr>
          <w:rFonts w:ascii="Arial" w:hAnsi="Arial" w:cs="Arial"/>
          <w:color w:val="000000"/>
          <w:sz w:val="24"/>
          <w:szCs w:val="24"/>
        </w:rPr>
        <w:t xml:space="preserve"> L =6,0 m</w:t>
      </w:r>
      <w:r w:rsidR="004D5892">
        <w:rPr>
          <w:rFonts w:ascii="Arial" w:hAnsi="Arial" w:cs="Arial"/>
          <w:color w:val="000000"/>
          <w:sz w:val="24"/>
          <w:szCs w:val="24"/>
        </w:rPr>
        <w:t>,</w:t>
      </w:r>
      <w:r w:rsidRPr="00552009">
        <w:rPr>
          <w:rFonts w:ascii="Arial" w:hAnsi="Arial" w:cs="Arial"/>
          <w:color w:val="000000"/>
          <w:sz w:val="24"/>
          <w:szCs w:val="24"/>
        </w:rPr>
        <w:t xml:space="preserve"> pana la caminul apometru din incinta gospodariei de apa. </w:t>
      </w:r>
    </w:p>
    <w:p w:rsidR="00552009" w:rsidRPr="00552009" w:rsidRDefault="00552009" w:rsidP="00552009">
      <w:pPr>
        <w:spacing w:after="120" w:line="360" w:lineRule="auto"/>
        <w:ind w:left="851"/>
        <w:jc w:val="both"/>
        <w:rPr>
          <w:rFonts w:ascii="Arial" w:hAnsi="Arial" w:cs="Arial"/>
          <w:color w:val="000000"/>
          <w:sz w:val="24"/>
          <w:szCs w:val="24"/>
          <w:lang w:val="fr-FR"/>
        </w:rPr>
      </w:pPr>
      <w:r w:rsidRPr="00552009">
        <w:rPr>
          <w:rFonts w:ascii="Arial" w:hAnsi="Arial" w:cs="Arial"/>
          <w:b/>
          <w:bCs/>
          <w:i/>
          <w:iCs/>
          <w:color w:val="000000"/>
          <w:sz w:val="24"/>
          <w:szCs w:val="24"/>
          <w:u w:val="single"/>
        </w:rPr>
        <w:t>Inmagazinare</w:t>
      </w:r>
      <w:r w:rsidRPr="00552009">
        <w:rPr>
          <w:rFonts w:ascii="Arial" w:hAnsi="Arial" w:cs="Arial"/>
          <w:color w:val="000000"/>
          <w:sz w:val="24"/>
          <w:szCs w:val="24"/>
        </w:rPr>
        <w:t xml:space="preserve"> –</w:t>
      </w:r>
      <w:r w:rsidR="004D5892">
        <w:rPr>
          <w:rFonts w:ascii="Arial" w:hAnsi="Arial" w:cs="Arial"/>
          <w:sz w:val="24"/>
          <w:szCs w:val="24"/>
        </w:rPr>
        <w:t xml:space="preserve">inmagazinarea apei se face intr-un </w:t>
      </w:r>
      <w:r w:rsidR="004D5892" w:rsidRPr="003967F1">
        <w:rPr>
          <w:rFonts w:ascii="Arial" w:hAnsi="Arial" w:cs="Arial"/>
          <w:sz w:val="24"/>
          <w:szCs w:val="24"/>
          <w:lang w:val="fr-FR"/>
        </w:rPr>
        <w:t xml:space="preserve">rezervor </w:t>
      </w:r>
      <w:r w:rsidRPr="00552009">
        <w:rPr>
          <w:rFonts w:ascii="Arial" w:hAnsi="Arial" w:cs="Arial"/>
          <w:color w:val="000000"/>
          <w:sz w:val="24"/>
          <w:szCs w:val="24"/>
          <w:lang w:val="fr-FR"/>
        </w:rPr>
        <w:t>rezervor de 60 m³ semi</w:t>
      </w:r>
      <w:r w:rsidR="00FE1740">
        <w:rPr>
          <w:rFonts w:ascii="Arial" w:hAnsi="Arial" w:cs="Arial"/>
          <w:color w:val="000000"/>
          <w:sz w:val="24"/>
          <w:szCs w:val="24"/>
          <w:lang w:val="fr-FR"/>
        </w:rPr>
        <w:t xml:space="preserve">-ingropat unde se efectueaza </w:t>
      </w:r>
      <w:r w:rsidRPr="00552009">
        <w:rPr>
          <w:rFonts w:ascii="Arial" w:hAnsi="Arial" w:cs="Arial"/>
          <w:color w:val="000000"/>
          <w:sz w:val="24"/>
          <w:szCs w:val="24"/>
          <w:lang w:val="fr-FR"/>
        </w:rPr>
        <w:t xml:space="preserve">dezinfectia apei cu hipoclorit de sodiu prin intermediul unei instalatii automate </w:t>
      </w:r>
      <w:r w:rsidR="00811792">
        <w:rPr>
          <w:rFonts w:ascii="Arial" w:hAnsi="Arial" w:cs="Arial"/>
          <w:color w:val="000000"/>
          <w:sz w:val="24"/>
          <w:szCs w:val="24"/>
          <w:lang w:val="fr-FR"/>
        </w:rPr>
        <w:t>de dozare</w:t>
      </w:r>
      <w:r w:rsidRPr="00552009">
        <w:rPr>
          <w:rFonts w:ascii="Arial" w:hAnsi="Arial" w:cs="Arial"/>
          <w:color w:val="000000"/>
          <w:sz w:val="24"/>
          <w:szCs w:val="24"/>
          <w:lang w:val="fr-FR"/>
        </w:rPr>
        <w:t>,de unde se alimenteaza reteaua de distributie</w:t>
      </w:r>
      <w:r w:rsidR="00FE1740">
        <w:rPr>
          <w:rFonts w:ascii="Arial" w:hAnsi="Arial" w:cs="Arial"/>
          <w:color w:val="000000"/>
          <w:sz w:val="24"/>
          <w:szCs w:val="24"/>
          <w:lang w:val="fr-FR"/>
        </w:rPr>
        <w:t xml:space="preserve"> prin pompare.</w:t>
      </w:r>
    </w:p>
    <w:p w:rsidR="00552009" w:rsidRPr="00955F6F" w:rsidRDefault="00552009" w:rsidP="00955F6F">
      <w:pPr>
        <w:spacing w:after="120" w:line="360" w:lineRule="auto"/>
        <w:ind w:left="851"/>
        <w:jc w:val="both"/>
        <w:rPr>
          <w:rFonts w:ascii="Arial" w:hAnsi="Arial" w:cs="Arial"/>
          <w:color w:val="000000"/>
          <w:sz w:val="24"/>
          <w:szCs w:val="24"/>
          <w:lang w:val="fr-FR"/>
        </w:rPr>
      </w:pPr>
      <w:r w:rsidRPr="00955F6F">
        <w:rPr>
          <w:rFonts w:ascii="Arial" w:hAnsi="Arial" w:cs="Arial"/>
          <w:b/>
          <w:bCs/>
          <w:i/>
          <w:iCs/>
          <w:color w:val="000000"/>
          <w:sz w:val="24"/>
          <w:szCs w:val="24"/>
          <w:u w:val="single"/>
          <w:lang w:val="fr-FR"/>
        </w:rPr>
        <w:t>Reteaua de distributie</w:t>
      </w:r>
      <w:r w:rsidRPr="00955F6F">
        <w:rPr>
          <w:rFonts w:ascii="Arial" w:hAnsi="Arial" w:cs="Arial"/>
          <w:color w:val="000000"/>
          <w:sz w:val="24"/>
          <w:szCs w:val="24"/>
          <w:lang w:val="fr-FR"/>
        </w:rPr>
        <w:t xml:space="preserve"> – Apa este distribuita in retea prin conducte din PE</w:t>
      </w:r>
      <w:r w:rsidR="00D675E1">
        <w:rPr>
          <w:rFonts w:ascii="Arial" w:hAnsi="Arial" w:cs="Arial"/>
          <w:color w:val="000000"/>
          <w:sz w:val="24"/>
          <w:szCs w:val="24"/>
          <w:lang w:val="fr-FR"/>
        </w:rPr>
        <w:t>I</w:t>
      </w:r>
      <w:r w:rsidRPr="00955F6F">
        <w:rPr>
          <w:rFonts w:ascii="Arial" w:hAnsi="Arial" w:cs="Arial"/>
          <w:color w:val="000000"/>
          <w:sz w:val="24"/>
          <w:szCs w:val="24"/>
          <w:lang w:val="fr-FR"/>
        </w:rPr>
        <w:t>D PE 80, SDR11,</w:t>
      </w:r>
      <w:r w:rsidR="00D675E1">
        <w:rPr>
          <w:rFonts w:ascii="Arial" w:hAnsi="Arial" w:cs="Arial"/>
          <w:color w:val="000000"/>
          <w:sz w:val="24"/>
          <w:szCs w:val="24"/>
          <w:lang w:val="fr-FR"/>
        </w:rPr>
        <w:t xml:space="preserve"> Pn 10, cu diametre cuprinse Ø 75</w:t>
      </w:r>
      <w:r w:rsidRPr="00955F6F">
        <w:rPr>
          <w:rFonts w:ascii="Arial" w:hAnsi="Arial" w:cs="Arial"/>
          <w:color w:val="000000"/>
          <w:sz w:val="24"/>
          <w:szCs w:val="24"/>
          <w:lang w:val="fr-FR"/>
        </w:rPr>
        <w:t xml:space="preserve"> – 110 mm.</w:t>
      </w:r>
      <w:r w:rsidR="00D675E1">
        <w:rPr>
          <w:rFonts w:ascii="Arial" w:hAnsi="Arial" w:cs="Arial"/>
          <w:color w:val="000000"/>
          <w:sz w:val="24"/>
          <w:szCs w:val="24"/>
          <w:lang w:val="fr-FR"/>
        </w:rPr>
        <w:t xml:space="preserve"> Lungimea totala a retelei de distributie este de 11,000m.</w:t>
      </w:r>
      <w:r w:rsidRPr="00955F6F">
        <w:rPr>
          <w:rFonts w:ascii="Arial" w:hAnsi="Arial" w:cs="Arial"/>
          <w:color w:val="000000"/>
          <w:sz w:val="24"/>
          <w:szCs w:val="24"/>
          <w:lang w:val="fr-FR"/>
        </w:rPr>
        <w:t xml:space="preserve"> Rete</w:t>
      </w:r>
      <w:r w:rsidR="00FE1740">
        <w:rPr>
          <w:rFonts w:ascii="Arial" w:hAnsi="Arial" w:cs="Arial"/>
          <w:color w:val="000000"/>
          <w:sz w:val="24"/>
          <w:szCs w:val="24"/>
          <w:lang w:val="fr-FR"/>
        </w:rPr>
        <w:t>a</w:t>
      </w:r>
      <w:r w:rsidRPr="00955F6F">
        <w:rPr>
          <w:rFonts w:ascii="Arial" w:hAnsi="Arial" w:cs="Arial"/>
          <w:color w:val="000000"/>
          <w:sz w:val="24"/>
          <w:szCs w:val="24"/>
          <w:lang w:val="fr-FR"/>
        </w:rPr>
        <w:t>ua este prevazuta cu cismele stradale si hidranti de incendiu cu Dn 65 mm.</w:t>
      </w:r>
    </w:p>
    <w:p w:rsidR="00552009" w:rsidRPr="00955F6F" w:rsidRDefault="00552009" w:rsidP="00955F6F">
      <w:pPr>
        <w:pStyle w:val="NoSpacing"/>
        <w:spacing w:after="120" w:line="360" w:lineRule="auto"/>
        <w:ind w:left="851"/>
        <w:jc w:val="both"/>
        <w:rPr>
          <w:rFonts w:ascii="Arial" w:hAnsi="Arial" w:cs="Arial"/>
          <w:b/>
          <w:bCs/>
          <w:color w:val="000000"/>
          <w:sz w:val="24"/>
          <w:szCs w:val="24"/>
          <w:u w:val="single"/>
          <w:lang w:val="ro-RO"/>
        </w:rPr>
      </w:pPr>
      <w:r w:rsidRPr="00955F6F">
        <w:rPr>
          <w:rFonts w:ascii="Arial" w:hAnsi="Arial" w:cs="Arial"/>
          <w:b/>
          <w:bCs/>
          <w:color w:val="000000"/>
          <w:sz w:val="24"/>
          <w:szCs w:val="24"/>
          <w:u w:val="single"/>
          <w:lang w:val="ro-RO"/>
        </w:rPr>
        <w:t>Movileni</w:t>
      </w:r>
    </w:p>
    <w:p w:rsidR="00552009" w:rsidRPr="00955F6F" w:rsidRDefault="00552009" w:rsidP="00955F6F">
      <w:pPr>
        <w:pStyle w:val="NoSpacing"/>
        <w:spacing w:after="120" w:line="360" w:lineRule="auto"/>
        <w:ind w:left="851"/>
        <w:jc w:val="both"/>
        <w:rPr>
          <w:rFonts w:ascii="Arial" w:hAnsi="Arial" w:cs="Arial"/>
          <w:color w:val="000000"/>
          <w:sz w:val="24"/>
          <w:szCs w:val="24"/>
          <w:lang w:val="ro-RO"/>
        </w:rPr>
      </w:pPr>
      <w:r w:rsidRPr="00955F6F">
        <w:rPr>
          <w:rFonts w:ascii="Arial" w:hAnsi="Arial" w:cs="Arial"/>
          <w:b/>
          <w:bCs/>
          <w:i/>
          <w:iCs/>
          <w:color w:val="000000"/>
          <w:sz w:val="24"/>
          <w:szCs w:val="24"/>
          <w:u w:val="single"/>
          <w:lang w:val="ro-RO"/>
        </w:rPr>
        <w:t>Captare</w:t>
      </w:r>
      <w:r w:rsidRPr="00955F6F">
        <w:rPr>
          <w:rFonts w:ascii="Arial" w:hAnsi="Arial" w:cs="Arial"/>
          <w:b/>
          <w:bCs/>
          <w:color w:val="000000"/>
          <w:sz w:val="24"/>
          <w:szCs w:val="24"/>
          <w:u w:val="single"/>
          <w:lang w:val="ro-RO"/>
        </w:rPr>
        <w:t xml:space="preserve"> - </w:t>
      </w:r>
      <w:r w:rsidRPr="00955F6F">
        <w:rPr>
          <w:rFonts w:ascii="Arial" w:hAnsi="Arial" w:cs="Arial"/>
          <w:color w:val="000000"/>
          <w:sz w:val="24"/>
          <w:szCs w:val="24"/>
          <w:lang w:val="ro-RO"/>
        </w:rPr>
        <w:t xml:space="preserve"> Alimentarea cu apa se realizeaza din conducta apartinand S.C.APA CANAL S.A. Galati, existenta in apropierea satului Movileni</w:t>
      </w:r>
      <w:r w:rsidR="00955F6F">
        <w:rPr>
          <w:rFonts w:ascii="Arial" w:hAnsi="Arial" w:cs="Arial"/>
          <w:color w:val="000000"/>
          <w:sz w:val="24"/>
          <w:szCs w:val="24"/>
          <w:lang w:val="ro-RO"/>
        </w:rPr>
        <w:t>,</w:t>
      </w:r>
      <w:r w:rsidRPr="00955F6F">
        <w:rPr>
          <w:rFonts w:ascii="Arial" w:hAnsi="Arial" w:cs="Arial"/>
          <w:color w:val="000000"/>
          <w:sz w:val="24"/>
          <w:szCs w:val="24"/>
          <w:lang w:val="ro-RO"/>
        </w:rPr>
        <w:t xml:space="preserve"> prin intermediul caminului apometru existent;</w:t>
      </w:r>
    </w:p>
    <w:p w:rsidR="00552009" w:rsidRPr="00955F6F" w:rsidRDefault="00552009" w:rsidP="00955F6F">
      <w:pPr>
        <w:spacing w:after="120" w:line="360" w:lineRule="auto"/>
        <w:ind w:left="851"/>
        <w:jc w:val="both"/>
        <w:rPr>
          <w:rFonts w:ascii="Arial" w:hAnsi="Arial" w:cs="Arial"/>
          <w:color w:val="000000"/>
          <w:sz w:val="24"/>
          <w:szCs w:val="24"/>
        </w:rPr>
      </w:pPr>
      <w:r w:rsidRPr="00955F6F">
        <w:rPr>
          <w:rFonts w:ascii="Arial" w:hAnsi="Arial" w:cs="Arial"/>
          <w:b/>
          <w:bCs/>
          <w:i/>
          <w:iCs/>
          <w:color w:val="000000"/>
          <w:sz w:val="24"/>
          <w:szCs w:val="24"/>
          <w:u w:val="single"/>
        </w:rPr>
        <w:t>Aductiune</w:t>
      </w:r>
      <w:r w:rsidRPr="00955F6F">
        <w:rPr>
          <w:rFonts w:ascii="Arial" w:hAnsi="Arial" w:cs="Arial"/>
          <w:color w:val="000000"/>
          <w:sz w:val="24"/>
          <w:szCs w:val="24"/>
        </w:rPr>
        <w:t>–</w:t>
      </w:r>
      <w:r w:rsidR="00D675E1">
        <w:rPr>
          <w:rFonts w:ascii="Arial" w:hAnsi="Arial" w:cs="Arial"/>
          <w:color w:val="000000"/>
          <w:sz w:val="24"/>
          <w:szCs w:val="24"/>
        </w:rPr>
        <w:t xml:space="preserve"> Racordul la c</w:t>
      </w:r>
      <w:r w:rsidRPr="00955F6F">
        <w:rPr>
          <w:rFonts w:ascii="Arial" w:hAnsi="Arial" w:cs="Arial"/>
          <w:color w:val="000000"/>
          <w:sz w:val="24"/>
          <w:szCs w:val="24"/>
        </w:rPr>
        <w:t xml:space="preserve">onducta de aductiune este realizat de la caminul apometru la statia de clorinare, cu L=38 m si de aici la </w:t>
      </w:r>
      <w:r w:rsidR="00955F6F">
        <w:rPr>
          <w:rFonts w:ascii="Arial" w:hAnsi="Arial" w:cs="Arial"/>
          <w:color w:val="000000"/>
          <w:sz w:val="24"/>
          <w:szCs w:val="24"/>
        </w:rPr>
        <w:t>rezervorul de inmagazinare.</w:t>
      </w:r>
    </w:p>
    <w:p w:rsidR="00552009" w:rsidRPr="00955F6F" w:rsidRDefault="00552009" w:rsidP="00955F6F">
      <w:pPr>
        <w:spacing w:after="120" w:line="360" w:lineRule="auto"/>
        <w:ind w:left="851"/>
        <w:jc w:val="both"/>
        <w:rPr>
          <w:rFonts w:ascii="Arial" w:hAnsi="Arial" w:cs="Arial"/>
          <w:color w:val="000000"/>
          <w:sz w:val="24"/>
          <w:szCs w:val="24"/>
          <w:lang w:val="fr-FR"/>
        </w:rPr>
      </w:pPr>
      <w:r w:rsidRPr="00955F6F">
        <w:rPr>
          <w:rFonts w:ascii="Arial" w:hAnsi="Arial" w:cs="Arial"/>
          <w:b/>
          <w:bCs/>
          <w:i/>
          <w:iCs/>
          <w:color w:val="000000"/>
          <w:sz w:val="24"/>
          <w:szCs w:val="24"/>
          <w:u w:val="single"/>
        </w:rPr>
        <w:t>Inmagazinare</w:t>
      </w:r>
      <w:r w:rsidRPr="00955F6F">
        <w:rPr>
          <w:rFonts w:ascii="Arial" w:hAnsi="Arial" w:cs="Arial"/>
          <w:color w:val="000000"/>
          <w:sz w:val="24"/>
          <w:szCs w:val="24"/>
        </w:rPr>
        <w:t xml:space="preserve"> – </w:t>
      </w:r>
      <w:r w:rsidR="00D675E1">
        <w:rPr>
          <w:rFonts w:ascii="Arial" w:hAnsi="Arial" w:cs="Arial"/>
          <w:color w:val="000000"/>
          <w:sz w:val="24"/>
          <w:szCs w:val="24"/>
        </w:rPr>
        <w:t>inmagazinarea apei se face intr-un</w:t>
      </w:r>
      <w:r w:rsidR="00955F6F">
        <w:rPr>
          <w:rFonts w:ascii="Arial" w:hAnsi="Arial" w:cs="Arial"/>
          <w:color w:val="000000"/>
          <w:sz w:val="24"/>
          <w:szCs w:val="24"/>
          <w:lang w:val="fr-FR"/>
        </w:rPr>
        <w:t xml:space="preserve"> rezervor de 200 m³ unde se efectueaza</w:t>
      </w:r>
      <w:r w:rsidRPr="00955F6F">
        <w:rPr>
          <w:rFonts w:ascii="Arial" w:hAnsi="Arial" w:cs="Arial"/>
          <w:color w:val="000000"/>
          <w:sz w:val="24"/>
          <w:szCs w:val="24"/>
          <w:lang w:val="fr-FR"/>
        </w:rPr>
        <w:t xml:space="preserve"> dezinfectia apei cu hipoclorit de sodiu prin intermediul unei instalatii automate de dozare cu hip</w:t>
      </w:r>
      <w:r w:rsidR="00955F6F">
        <w:rPr>
          <w:rFonts w:ascii="Arial" w:hAnsi="Arial" w:cs="Arial"/>
          <w:color w:val="000000"/>
          <w:sz w:val="24"/>
          <w:szCs w:val="24"/>
          <w:lang w:val="fr-FR"/>
        </w:rPr>
        <w:t xml:space="preserve">oclorit de sodiu, de unde se alimenteaza </w:t>
      </w:r>
      <w:r w:rsidRPr="00955F6F">
        <w:rPr>
          <w:rFonts w:ascii="Arial" w:hAnsi="Arial" w:cs="Arial"/>
          <w:color w:val="000000"/>
          <w:sz w:val="24"/>
          <w:szCs w:val="24"/>
          <w:lang w:val="fr-FR"/>
        </w:rPr>
        <w:t>retea</w:t>
      </w:r>
      <w:r w:rsidR="00D675E1">
        <w:rPr>
          <w:rFonts w:ascii="Arial" w:hAnsi="Arial" w:cs="Arial"/>
          <w:color w:val="000000"/>
          <w:sz w:val="24"/>
          <w:szCs w:val="24"/>
          <w:lang w:val="fr-FR"/>
        </w:rPr>
        <w:t>ua de distributie prin pompare.</w:t>
      </w:r>
    </w:p>
    <w:p w:rsidR="00552009" w:rsidRPr="00955F6F" w:rsidRDefault="00552009" w:rsidP="00955F6F">
      <w:pPr>
        <w:spacing w:after="120" w:line="360" w:lineRule="auto"/>
        <w:ind w:left="851"/>
        <w:jc w:val="both"/>
        <w:rPr>
          <w:rFonts w:ascii="Arial" w:hAnsi="Arial" w:cs="Arial"/>
          <w:color w:val="000000"/>
          <w:sz w:val="24"/>
          <w:szCs w:val="24"/>
          <w:lang w:val="fr-FR"/>
        </w:rPr>
      </w:pPr>
      <w:r w:rsidRPr="00955F6F">
        <w:rPr>
          <w:rFonts w:ascii="Arial" w:hAnsi="Arial" w:cs="Arial"/>
          <w:b/>
          <w:bCs/>
          <w:i/>
          <w:iCs/>
          <w:color w:val="000000"/>
          <w:sz w:val="24"/>
          <w:szCs w:val="24"/>
          <w:u w:val="single"/>
          <w:lang w:val="fr-FR"/>
        </w:rPr>
        <w:t xml:space="preserve">Reteaua de distributie </w:t>
      </w:r>
      <w:r w:rsidRPr="00955F6F">
        <w:rPr>
          <w:rFonts w:ascii="Arial" w:hAnsi="Arial" w:cs="Arial"/>
          <w:color w:val="000000"/>
          <w:sz w:val="24"/>
          <w:szCs w:val="24"/>
          <w:lang w:val="fr-FR"/>
        </w:rPr>
        <w:t>– Apa este distribuita in retea prin conducte din PE</w:t>
      </w:r>
      <w:r w:rsidR="00955F6F">
        <w:rPr>
          <w:rFonts w:ascii="Arial" w:hAnsi="Arial" w:cs="Arial"/>
          <w:color w:val="000000"/>
          <w:sz w:val="24"/>
          <w:szCs w:val="24"/>
          <w:lang w:val="fr-FR"/>
        </w:rPr>
        <w:t>I</w:t>
      </w:r>
      <w:r w:rsidRPr="00955F6F">
        <w:rPr>
          <w:rFonts w:ascii="Arial" w:hAnsi="Arial" w:cs="Arial"/>
          <w:color w:val="000000"/>
          <w:sz w:val="24"/>
          <w:szCs w:val="24"/>
          <w:lang w:val="fr-FR"/>
        </w:rPr>
        <w:t xml:space="preserve">D PE 80, SDR11, </w:t>
      </w:r>
      <w:r w:rsidR="00F95C5B">
        <w:rPr>
          <w:rFonts w:ascii="Arial" w:hAnsi="Arial" w:cs="Arial"/>
          <w:color w:val="000000"/>
          <w:sz w:val="24"/>
          <w:szCs w:val="24"/>
          <w:lang w:val="fr-FR"/>
        </w:rPr>
        <w:t>Pn 10, cu diametre cuprinse Ø 75</w:t>
      </w:r>
      <w:r w:rsidRPr="00955F6F">
        <w:rPr>
          <w:rFonts w:ascii="Arial" w:hAnsi="Arial" w:cs="Arial"/>
          <w:color w:val="000000"/>
          <w:sz w:val="24"/>
          <w:szCs w:val="24"/>
          <w:lang w:val="fr-FR"/>
        </w:rPr>
        <w:t xml:space="preserve"> – 110 mm.</w:t>
      </w:r>
      <w:r w:rsidR="00F95C5B">
        <w:rPr>
          <w:rFonts w:ascii="Arial" w:hAnsi="Arial" w:cs="Arial"/>
          <w:color w:val="000000"/>
          <w:sz w:val="24"/>
          <w:szCs w:val="24"/>
          <w:lang w:val="fr-FR"/>
        </w:rPr>
        <w:t xml:space="preserve"> Lungimea retelei de distributie este de 6 000m.</w:t>
      </w:r>
    </w:p>
    <w:p w:rsidR="00552009" w:rsidRPr="00955F6F" w:rsidRDefault="00552009" w:rsidP="00955F6F">
      <w:pPr>
        <w:spacing w:after="120" w:line="360" w:lineRule="auto"/>
        <w:ind w:left="851"/>
        <w:jc w:val="both"/>
        <w:rPr>
          <w:rFonts w:ascii="Arial" w:hAnsi="Arial" w:cs="Arial"/>
          <w:b/>
          <w:bCs/>
          <w:color w:val="000000"/>
          <w:sz w:val="24"/>
          <w:szCs w:val="24"/>
          <w:u w:val="single"/>
        </w:rPr>
      </w:pPr>
      <w:r w:rsidRPr="00955F6F">
        <w:rPr>
          <w:rFonts w:ascii="Arial" w:hAnsi="Arial" w:cs="Arial"/>
          <w:b/>
          <w:bCs/>
          <w:color w:val="000000"/>
          <w:sz w:val="24"/>
          <w:szCs w:val="24"/>
          <w:u w:val="single"/>
        </w:rPr>
        <w:t>Sendreni – Primarie</w:t>
      </w:r>
    </w:p>
    <w:p w:rsidR="00E37546" w:rsidRPr="008C351C" w:rsidRDefault="00552009" w:rsidP="00E37546">
      <w:pPr>
        <w:spacing w:after="120" w:line="360" w:lineRule="auto"/>
        <w:ind w:left="851"/>
        <w:jc w:val="both"/>
        <w:rPr>
          <w:rFonts w:ascii="Arial" w:hAnsi="Arial" w:cs="Arial"/>
          <w:color w:val="000000"/>
          <w:sz w:val="24"/>
          <w:szCs w:val="24"/>
          <w:lang w:val="fr-FR"/>
        </w:rPr>
      </w:pPr>
      <w:r w:rsidRPr="00955F6F">
        <w:rPr>
          <w:rFonts w:ascii="Arial" w:hAnsi="Arial" w:cs="Arial"/>
          <w:b/>
          <w:bCs/>
          <w:i/>
          <w:iCs/>
          <w:color w:val="000000"/>
          <w:sz w:val="24"/>
          <w:szCs w:val="24"/>
          <w:u w:val="single"/>
        </w:rPr>
        <w:t>Aductiune</w:t>
      </w:r>
      <w:r w:rsidRPr="00955F6F">
        <w:rPr>
          <w:rFonts w:ascii="Arial" w:hAnsi="Arial" w:cs="Arial"/>
          <w:color w:val="000000"/>
          <w:sz w:val="24"/>
          <w:szCs w:val="24"/>
        </w:rPr>
        <w:t>– din conducta magistrala Dn 800 mm</w:t>
      </w:r>
      <w:r w:rsidR="00955F6F">
        <w:rPr>
          <w:rFonts w:ascii="Arial" w:hAnsi="Arial" w:cs="Arial"/>
          <w:color w:val="000000"/>
          <w:sz w:val="24"/>
          <w:szCs w:val="24"/>
        </w:rPr>
        <w:t>,</w:t>
      </w:r>
      <w:r w:rsidRPr="00955F6F">
        <w:rPr>
          <w:rFonts w:ascii="Arial" w:hAnsi="Arial" w:cs="Arial"/>
          <w:color w:val="000000"/>
          <w:sz w:val="24"/>
          <w:szCs w:val="24"/>
        </w:rPr>
        <w:t xml:space="preserve"> existenta in </w:t>
      </w:r>
      <w:r w:rsidR="00955F6F">
        <w:rPr>
          <w:rFonts w:ascii="Arial" w:hAnsi="Arial" w:cs="Arial"/>
          <w:color w:val="000000"/>
          <w:sz w:val="24"/>
          <w:szCs w:val="24"/>
        </w:rPr>
        <w:t>apropierea sediului Primariei comunei Sendreni,</w:t>
      </w:r>
      <w:r w:rsidRPr="00955F6F">
        <w:rPr>
          <w:rFonts w:ascii="Arial" w:hAnsi="Arial" w:cs="Arial"/>
          <w:color w:val="000000"/>
          <w:sz w:val="24"/>
          <w:szCs w:val="24"/>
        </w:rPr>
        <w:t xml:space="preserve"> s-a realizat un bransament cu</w:t>
      </w:r>
      <w:r w:rsidR="00E37546">
        <w:rPr>
          <w:rFonts w:ascii="Arial" w:hAnsi="Arial" w:cs="Arial"/>
          <w:color w:val="000000"/>
          <w:sz w:val="24"/>
          <w:szCs w:val="24"/>
        </w:rPr>
        <w:t xml:space="preserve"> o conducta</w:t>
      </w:r>
      <w:r w:rsidRPr="00955F6F">
        <w:rPr>
          <w:rFonts w:ascii="Arial" w:hAnsi="Arial" w:cs="Arial"/>
          <w:color w:val="000000"/>
          <w:sz w:val="24"/>
          <w:szCs w:val="24"/>
        </w:rPr>
        <w:t xml:space="preserve"> Dn 100 mm din OL, Pn 10, L =8,0 m</w:t>
      </w:r>
      <w:r w:rsidR="00E37546">
        <w:rPr>
          <w:rFonts w:ascii="Arial" w:hAnsi="Arial" w:cs="Arial"/>
          <w:color w:val="000000"/>
          <w:sz w:val="24"/>
          <w:szCs w:val="24"/>
        </w:rPr>
        <w:t>,</w:t>
      </w:r>
      <w:r w:rsidRPr="00955F6F">
        <w:rPr>
          <w:rFonts w:ascii="Arial" w:hAnsi="Arial" w:cs="Arial"/>
          <w:color w:val="000000"/>
          <w:sz w:val="24"/>
          <w:szCs w:val="24"/>
        </w:rPr>
        <w:t xml:space="preserve"> pana la caminul apometru din incinta gospodariei de apa.</w:t>
      </w:r>
    </w:p>
    <w:p w:rsidR="00552009" w:rsidRPr="00955F6F" w:rsidRDefault="00F95C5B" w:rsidP="008C351C">
      <w:pPr>
        <w:spacing w:after="120" w:line="360" w:lineRule="auto"/>
        <w:ind w:left="851"/>
        <w:jc w:val="both"/>
        <w:rPr>
          <w:rFonts w:ascii="Arial" w:hAnsi="Arial" w:cs="Arial"/>
          <w:color w:val="000000"/>
          <w:sz w:val="24"/>
          <w:szCs w:val="24"/>
          <w:lang w:val="fr-FR"/>
        </w:rPr>
      </w:pPr>
      <w:r>
        <w:rPr>
          <w:rFonts w:ascii="Arial" w:hAnsi="Arial" w:cs="Arial"/>
          <w:color w:val="000000"/>
          <w:sz w:val="24"/>
          <w:szCs w:val="24"/>
        </w:rPr>
        <w:t>Dezinfectia</w:t>
      </w:r>
      <w:r w:rsidR="00552009" w:rsidRPr="00955F6F">
        <w:rPr>
          <w:rFonts w:ascii="Arial" w:hAnsi="Arial" w:cs="Arial"/>
          <w:color w:val="000000"/>
          <w:sz w:val="24"/>
          <w:szCs w:val="24"/>
        </w:rPr>
        <w:t xml:space="preserve"> apei se efectueaza cu hipoclorit de sodiu prin intermediul unei instalatii automate de dozare</w:t>
      </w:r>
      <w:r>
        <w:rPr>
          <w:rFonts w:ascii="Arial" w:hAnsi="Arial" w:cs="Arial"/>
          <w:color w:val="000000"/>
          <w:sz w:val="24"/>
          <w:szCs w:val="24"/>
        </w:rPr>
        <w:t>, pusa in functiune in anul 2011.</w:t>
      </w:r>
    </w:p>
    <w:p w:rsidR="00E37546" w:rsidRDefault="00552009" w:rsidP="00B34B28">
      <w:pPr>
        <w:spacing w:after="120" w:line="360" w:lineRule="auto"/>
        <w:ind w:left="851"/>
        <w:jc w:val="both"/>
        <w:rPr>
          <w:rFonts w:ascii="Arial" w:hAnsi="Arial" w:cs="Arial"/>
          <w:color w:val="000000"/>
          <w:sz w:val="24"/>
          <w:szCs w:val="24"/>
          <w:lang w:val="fr-FR"/>
        </w:rPr>
      </w:pPr>
      <w:r w:rsidRPr="008C351C">
        <w:rPr>
          <w:rFonts w:ascii="Arial" w:hAnsi="Arial" w:cs="Arial"/>
          <w:b/>
          <w:bCs/>
          <w:i/>
          <w:iCs/>
          <w:color w:val="000000"/>
          <w:sz w:val="24"/>
          <w:szCs w:val="24"/>
          <w:u w:val="single"/>
          <w:lang w:val="fr-FR"/>
        </w:rPr>
        <w:t>Reteaua de distributie</w:t>
      </w:r>
      <w:r w:rsidRPr="008C351C">
        <w:rPr>
          <w:rFonts w:ascii="Arial" w:hAnsi="Arial" w:cs="Arial"/>
          <w:color w:val="000000"/>
          <w:sz w:val="24"/>
          <w:szCs w:val="24"/>
          <w:lang w:val="fr-FR"/>
        </w:rPr>
        <w:t xml:space="preserve"> – Apa este distribuita in retea prin asigurarea presiunii  necesare direct din conducta magistrala. Reteaua de distributie este formata din conducte PE</w:t>
      </w:r>
      <w:r w:rsidR="008C351C">
        <w:rPr>
          <w:rFonts w:ascii="Arial" w:hAnsi="Arial" w:cs="Arial"/>
          <w:color w:val="000000"/>
          <w:sz w:val="24"/>
          <w:szCs w:val="24"/>
          <w:lang w:val="fr-FR"/>
        </w:rPr>
        <w:t>I</w:t>
      </w:r>
      <w:r w:rsidRPr="008C351C">
        <w:rPr>
          <w:rFonts w:ascii="Arial" w:hAnsi="Arial" w:cs="Arial"/>
          <w:color w:val="000000"/>
          <w:sz w:val="24"/>
          <w:szCs w:val="24"/>
          <w:lang w:val="fr-FR"/>
        </w:rPr>
        <w:t>D PE 80, SDR11,</w:t>
      </w:r>
      <w:r w:rsidR="00E37546">
        <w:rPr>
          <w:rFonts w:ascii="Arial" w:hAnsi="Arial" w:cs="Arial"/>
          <w:color w:val="000000"/>
          <w:sz w:val="24"/>
          <w:szCs w:val="24"/>
          <w:lang w:val="fr-FR"/>
        </w:rPr>
        <w:t xml:space="preserve"> Pn 10, cu diametre cuprinse Ø 75</w:t>
      </w:r>
      <w:r w:rsidRPr="008C351C">
        <w:rPr>
          <w:rFonts w:ascii="Arial" w:hAnsi="Arial" w:cs="Arial"/>
          <w:color w:val="000000"/>
          <w:sz w:val="24"/>
          <w:szCs w:val="24"/>
          <w:lang w:val="fr-FR"/>
        </w:rPr>
        <w:t xml:space="preserve"> – 110 mm. Reteua este prevazuta cu cismele stradale si hidranti de incendi</w:t>
      </w:r>
      <w:r w:rsidR="00B34B28">
        <w:rPr>
          <w:rFonts w:ascii="Arial" w:hAnsi="Arial" w:cs="Arial"/>
          <w:color w:val="000000"/>
          <w:sz w:val="24"/>
          <w:szCs w:val="24"/>
          <w:lang w:val="fr-FR"/>
        </w:rPr>
        <w:t>u cu Dn 65 mm.</w:t>
      </w:r>
    </w:p>
    <w:p w:rsidR="00E37546" w:rsidRPr="00537965" w:rsidRDefault="00E37546" w:rsidP="00E37546">
      <w:pPr>
        <w:pStyle w:val="ListParagraph"/>
        <w:spacing w:after="120" w:line="360" w:lineRule="auto"/>
        <w:ind w:left="851"/>
        <w:jc w:val="both"/>
        <w:rPr>
          <w:rFonts w:ascii="Arial" w:hAnsi="Arial" w:cs="Arial"/>
          <w:b/>
          <w:bCs/>
          <w:sz w:val="24"/>
          <w:szCs w:val="24"/>
          <w:lang w:val="it-IT"/>
        </w:rPr>
      </w:pPr>
      <w:r w:rsidRPr="00537965">
        <w:rPr>
          <w:rFonts w:ascii="Arial" w:hAnsi="Arial" w:cs="Arial"/>
          <w:b/>
          <w:bCs/>
          <w:sz w:val="24"/>
          <w:szCs w:val="24"/>
          <w:u w:val="single"/>
          <w:lang w:val="it-IT"/>
        </w:rPr>
        <w:t>Serbestii Vechi – Sat Nou</w:t>
      </w:r>
    </w:p>
    <w:p w:rsidR="00E37546" w:rsidRPr="00537965" w:rsidRDefault="00E37546" w:rsidP="00E37546">
      <w:pPr>
        <w:pStyle w:val="ListParagraph"/>
        <w:spacing w:after="120" w:line="360" w:lineRule="auto"/>
        <w:ind w:left="851"/>
        <w:jc w:val="both"/>
        <w:rPr>
          <w:rFonts w:ascii="Arial" w:hAnsi="Arial" w:cs="Arial"/>
          <w:sz w:val="24"/>
          <w:szCs w:val="24"/>
          <w:lang w:val="it-IT"/>
        </w:rPr>
      </w:pPr>
      <w:r w:rsidRPr="00537965">
        <w:rPr>
          <w:rFonts w:ascii="Arial" w:hAnsi="Arial" w:cs="Arial"/>
          <w:b/>
          <w:bCs/>
          <w:i/>
          <w:iCs/>
          <w:sz w:val="24"/>
          <w:szCs w:val="24"/>
          <w:u w:val="single"/>
          <w:lang w:val="it-IT"/>
        </w:rPr>
        <w:t>Aductiune</w:t>
      </w:r>
      <w:r w:rsidRPr="00537965">
        <w:rPr>
          <w:rFonts w:ascii="Arial" w:hAnsi="Arial" w:cs="Arial"/>
          <w:sz w:val="24"/>
          <w:szCs w:val="24"/>
          <w:lang w:val="it-IT"/>
        </w:rPr>
        <w:t xml:space="preserve"> – din conducta magistrala Dn 800 mm existenta s-a realizat un bransament cu conducta Dn 110 mm, din PEID PE 80 Pn 10, cu o lungime L = 30,0 m pana la caminul apometru din incinta gospodariei de apa. </w:t>
      </w:r>
    </w:p>
    <w:p w:rsidR="00E37546" w:rsidRDefault="00E37546" w:rsidP="00E37546">
      <w:pPr>
        <w:pStyle w:val="ListParagraph"/>
        <w:spacing w:after="120" w:line="360" w:lineRule="auto"/>
        <w:ind w:left="851"/>
        <w:jc w:val="both"/>
        <w:rPr>
          <w:rFonts w:ascii="Arial" w:hAnsi="Arial" w:cs="Arial"/>
          <w:color w:val="000000"/>
          <w:sz w:val="24"/>
          <w:szCs w:val="24"/>
          <w:lang w:val="fr-FR"/>
        </w:rPr>
      </w:pPr>
      <w:r w:rsidRPr="00537965">
        <w:rPr>
          <w:rFonts w:ascii="Arial" w:hAnsi="Arial" w:cs="Arial"/>
          <w:b/>
          <w:bCs/>
          <w:i/>
          <w:iCs/>
          <w:sz w:val="24"/>
          <w:szCs w:val="24"/>
          <w:u w:val="single"/>
          <w:lang w:val="it-IT"/>
        </w:rPr>
        <w:t>Inmagazinare</w:t>
      </w:r>
      <w:r w:rsidRPr="00537965">
        <w:rPr>
          <w:rFonts w:ascii="Arial" w:hAnsi="Arial" w:cs="Arial"/>
          <w:sz w:val="24"/>
          <w:szCs w:val="24"/>
          <w:lang w:val="it-IT"/>
        </w:rPr>
        <w:t xml:space="preserve"> – inmagazinarea apei se face intr-un </w:t>
      </w:r>
      <w:r w:rsidRPr="003967F1">
        <w:rPr>
          <w:rFonts w:ascii="Arial" w:hAnsi="Arial" w:cs="Arial"/>
          <w:sz w:val="24"/>
          <w:szCs w:val="24"/>
          <w:lang w:val="fr-FR"/>
        </w:rPr>
        <w:t xml:space="preserve">rezervor </w:t>
      </w:r>
      <w:r w:rsidRPr="003967F1">
        <w:rPr>
          <w:rFonts w:ascii="Arial" w:hAnsi="Arial" w:cs="Arial"/>
          <w:color w:val="000000"/>
          <w:sz w:val="24"/>
          <w:szCs w:val="24"/>
          <w:lang w:val="fr-FR"/>
        </w:rPr>
        <w:t xml:space="preserve">de 60 m³ unde se efectueaza </w:t>
      </w:r>
      <w:r>
        <w:rPr>
          <w:rFonts w:ascii="Arial" w:hAnsi="Arial" w:cs="Arial"/>
          <w:color w:val="000000"/>
          <w:sz w:val="24"/>
          <w:szCs w:val="24"/>
          <w:lang w:val="fr-FR"/>
        </w:rPr>
        <w:t xml:space="preserve">si </w:t>
      </w:r>
      <w:r w:rsidRPr="003967F1">
        <w:rPr>
          <w:rFonts w:ascii="Arial" w:hAnsi="Arial" w:cs="Arial"/>
          <w:color w:val="000000"/>
          <w:sz w:val="24"/>
          <w:szCs w:val="24"/>
          <w:lang w:val="fr-FR"/>
        </w:rPr>
        <w:t>dezinfectia apei cu hipoclorit de sodiu prin intermediul unei instalatii automate d</w:t>
      </w:r>
      <w:r>
        <w:rPr>
          <w:rFonts w:ascii="Arial" w:hAnsi="Arial" w:cs="Arial"/>
          <w:color w:val="000000"/>
          <w:sz w:val="24"/>
          <w:szCs w:val="24"/>
          <w:lang w:val="fr-FR"/>
        </w:rPr>
        <w:t>e dozare cu hipoclorit de sodiu. Alimentarea retelei se face prin pompare.</w:t>
      </w:r>
    </w:p>
    <w:p w:rsidR="00E37546" w:rsidRPr="00537965" w:rsidRDefault="00E37546" w:rsidP="00E37546">
      <w:pPr>
        <w:pStyle w:val="ListParagraph"/>
        <w:spacing w:after="120" w:line="360" w:lineRule="auto"/>
        <w:ind w:left="851"/>
        <w:jc w:val="both"/>
        <w:rPr>
          <w:rFonts w:ascii="Arial" w:hAnsi="Arial" w:cs="Arial"/>
          <w:b/>
          <w:bCs/>
          <w:i/>
          <w:iCs/>
          <w:sz w:val="24"/>
          <w:szCs w:val="24"/>
          <w:u w:val="single"/>
          <w:lang w:val="it-IT"/>
        </w:rPr>
      </w:pPr>
      <w:r w:rsidRPr="00537965">
        <w:rPr>
          <w:rFonts w:ascii="Arial" w:hAnsi="Arial" w:cs="Arial"/>
          <w:b/>
          <w:bCs/>
          <w:i/>
          <w:iCs/>
          <w:sz w:val="24"/>
          <w:szCs w:val="24"/>
          <w:u w:val="single"/>
          <w:lang w:val="it-IT"/>
        </w:rPr>
        <w:t>Statii de pompare</w:t>
      </w:r>
    </w:p>
    <w:p w:rsidR="00E37546" w:rsidRDefault="00E37546" w:rsidP="00E37546">
      <w:pPr>
        <w:pStyle w:val="ListParagraph"/>
        <w:spacing w:after="120" w:line="360" w:lineRule="auto"/>
        <w:ind w:left="851"/>
        <w:jc w:val="both"/>
        <w:rPr>
          <w:rFonts w:ascii="Arial" w:hAnsi="Arial" w:cs="Arial"/>
          <w:color w:val="000000"/>
          <w:sz w:val="24"/>
          <w:szCs w:val="24"/>
          <w:lang w:val="fr-FR"/>
        </w:rPr>
      </w:pPr>
    </w:p>
    <w:p w:rsidR="00E37546" w:rsidRDefault="00E37546" w:rsidP="00E37546">
      <w:pPr>
        <w:pStyle w:val="ListParagraph"/>
        <w:spacing w:after="120" w:line="360" w:lineRule="auto"/>
        <w:ind w:left="851"/>
        <w:jc w:val="both"/>
        <w:rPr>
          <w:rFonts w:ascii="Arial" w:hAnsi="Arial" w:cs="Arial"/>
          <w:color w:val="000000"/>
          <w:sz w:val="24"/>
          <w:szCs w:val="24"/>
          <w:lang w:val="fr-FR"/>
        </w:rPr>
      </w:pPr>
      <w:r>
        <w:rPr>
          <w:rFonts w:ascii="Arial" w:hAnsi="Arial" w:cs="Arial"/>
          <w:color w:val="000000"/>
          <w:sz w:val="24"/>
          <w:szCs w:val="24"/>
          <w:lang w:val="fr-FR"/>
        </w:rPr>
        <w:t>Sistemul din Serbestii Vechii – Satu Nou dispune de o statie de pomp</w:t>
      </w:r>
      <w:r w:rsidR="009B3B6B">
        <w:rPr>
          <w:rFonts w:ascii="Arial" w:hAnsi="Arial" w:cs="Arial"/>
          <w:color w:val="000000"/>
          <w:sz w:val="24"/>
          <w:szCs w:val="24"/>
          <w:lang w:val="fr-FR"/>
        </w:rPr>
        <w:t>a</w:t>
      </w:r>
      <w:r>
        <w:rPr>
          <w:rFonts w:ascii="Arial" w:hAnsi="Arial" w:cs="Arial"/>
          <w:color w:val="000000"/>
          <w:sz w:val="24"/>
          <w:szCs w:val="24"/>
          <w:lang w:val="fr-FR"/>
        </w:rPr>
        <w:t xml:space="preserve">re, amplasata langa rezervorul de inmagazinare. Caracteristicile tehnice ale </w:t>
      </w:r>
      <w:r w:rsidR="009B3B6B">
        <w:rPr>
          <w:rFonts w:ascii="Arial" w:hAnsi="Arial" w:cs="Arial"/>
          <w:color w:val="000000"/>
          <w:sz w:val="24"/>
          <w:szCs w:val="24"/>
          <w:lang w:val="fr-FR"/>
        </w:rPr>
        <w:t>e</w:t>
      </w:r>
      <w:r>
        <w:rPr>
          <w:rFonts w:ascii="Arial" w:hAnsi="Arial" w:cs="Arial"/>
          <w:color w:val="000000"/>
          <w:sz w:val="24"/>
          <w:szCs w:val="24"/>
          <w:lang w:val="fr-FR"/>
        </w:rPr>
        <w:t>chipamentelor sunt prezentate in tabelul de mai jos:</w:t>
      </w:r>
    </w:p>
    <w:p w:rsidR="00E37546" w:rsidRPr="00FA69A7" w:rsidRDefault="00E37546" w:rsidP="00E37546">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sidR="009F4A21">
        <w:rPr>
          <w:rFonts w:ascii="Arial" w:hAnsi="Arial"/>
          <w:b/>
          <w:sz w:val="20"/>
          <w:szCs w:val="20"/>
          <w:lang w:eastAsia="ro-RO" w:bidi="pa-IN"/>
        </w:rPr>
        <w:t>2.17 – 9</w:t>
      </w:r>
      <w:r>
        <w:rPr>
          <w:rFonts w:ascii="Arial" w:hAnsi="Arial"/>
          <w:b/>
          <w:sz w:val="20"/>
          <w:szCs w:val="20"/>
          <w:lang w:eastAsia="ro-RO" w:bidi="pa-IN"/>
        </w:rPr>
        <w:t xml:space="preserve">  Date tehnice statia de pompare comuna </w:t>
      </w:r>
      <w:r w:rsidRPr="00E37546">
        <w:rPr>
          <w:rFonts w:ascii="Arial" w:hAnsi="Arial"/>
          <w:b/>
          <w:sz w:val="20"/>
          <w:szCs w:val="20"/>
          <w:lang w:eastAsia="ro-RO" w:bidi="pa-IN"/>
        </w:rPr>
        <w:t>Serbestii Vechii – Satu Nou</w:t>
      </w:r>
    </w:p>
    <w:tbl>
      <w:tblPr>
        <w:tblStyle w:val="TableGrid"/>
        <w:tblW w:w="0" w:type="auto"/>
        <w:tblInd w:w="851" w:type="dxa"/>
        <w:tblLook w:val="04A0" w:firstRow="1" w:lastRow="0" w:firstColumn="1" w:lastColumn="0" w:noHBand="0" w:noVBand="1"/>
      </w:tblPr>
      <w:tblGrid>
        <w:gridCol w:w="1702"/>
        <w:gridCol w:w="1266"/>
        <w:gridCol w:w="1547"/>
        <w:gridCol w:w="1506"/>
        <w:gridCol w:w="1535"/>
        <w:gridCol w:w="1413"/>
      </w:tblGrid>
      <w:tr w:rsidR="00E37546" w:rsidRPr="00BB74C0" w:rsidTr="009F4A21">
        <w:tc>
          <w:tcPr>
            <w:tcW w:w="1809" w:type="dxa"/>
            <w:vAlign w:val="center"/>
          </w:tcPr>
          <w:p w:rsidR="00E37546" w:rsidRPr="00BB74C0" w:rsidRDefault="00E37546" w:rsidP="009F4A21">
            <w:pPr>
              <w:spacing w:after="120" w:line="360" w:lineRule="auto"/>
              <w:jc w:val="center"/>
              <w:rPr>
                <w:rFonts w:ascii="Arial" w:hAnsi="Arial"/>
                <w:b/>
                <w:sz w:val="24"/>
                <w:szCs w:val="24"/>
                <w:lang w:eastAsia="ro-RO" w:bidi="pa-IN"/>
              </w:rPr>
            </w:pPr>
            <w:r>
              <w:rPr>
                <w:rFonts w:ascii="Arial" w:hAnsi="Arial"/>
                <w:b/>
                <w:sz w:val="24"/>
                <w:szCs w:val="24"/>
                <w:lang w:eastAsia="ro-RO" w:bidi="pa-IN"/>
              </w:rPr>
              <w:t>SP</w:t>
            </w:r>
          </w:p>
        </w:tc>
        <w:tc>
          <w:tcPr>
            <w:tcW w:w="1276" w:type="dxa"/>
            <w:vAlign w:val="center"/>
          </w:tcPr>
          <w:p w:rsidR="00E37546" w:rsidRPr="00BB74C0" w:rsidRDefault="00E37546" w:rsidP="009F4A21">
            <w:pPr>
              <w:spacing w:after="120" w:line="360" w:lineRule="auto"/>
              <w:jc w:val="center"/>
              <w:rPr>
                <w:rFonts w:ascii="Arial" w:hAnsi="Arial"/>
                <w:b/>
                <w:sz w:val="24"/>
                <w:szCs w:val="24"/>
                <w:lang w:eastAsia="ro-RO" w:bidi="pa-IN"/>
              </w:rPr>
            </w:pPr>
            <w:r>
              <w:rPr>
                <w:rFonts w:ascii="Arial" w:hAnsi="Arial"/>
                <w:b/>
                <w:sz w:val="24"/>
                <w:szCs w:val="24"/>
                <w:lang w:eastAsia="ro-RO" w:bidi="pa-IN"/>
              </w:rPr>
              <w:t>Nr SP</w:t>
            </w:r>
          </w:p>
        </w:tc>
        <w:tc>
          <w:tcPr>
            <w:tcW w:w="1558" w:type="dxa"/>
            <w:vAlign w:val="center"/>
          </w:tcPr>
          <w:p w:rsidR="00E37546" w:rsidRPr="00BB74C0" w:rsidRDefault="00E37546" w:rsidP="009F4A21">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Nr de pompe</w:t>
            </w:r>
          </w:p>
        </w:tc>
        <w:tc>
          <w:tcPr>
            <w:tcW w:w="1134" w:type="dxa"/>
            <w:vAlign w:val="center"/>
          </w:tcPr>
          <w:p w:rsidR="00E37546" w:rsidRDefault="00E37546" w:rsidP="009F4A21">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Q</w:t>
            </w:r>
          </w:p>
          <w:p w:rsidR="00E37546" w:rsidRPr="00BB74C0" w:rsidRDefault="00E37546" w:rsidP="009F4A21">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[l/s]</w:t>
            </w:r>
          </w:p>
        </w:tc>
        <w:tc>
          <w:tcPr>
            <w:tcW w:w="1560" w:type="dxa"/>
            <w:vAlign w:val="center"/>
          </w:tcPr>
          <w:p w:rsidR="00E37546" w:rsidRDefault="00E37546" w:rsidP="009F4A21">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H</w:t>
            </w:r>
          </w:p>
          <w:p w:rsidR="00E37546" w:rsidRPr="00BB74C0" w:rsidRDefault="00E37546" w:rsidP="009F4A21">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[m]</w:t>
            </w:r>
          </w:p>
        </w:tc>
        <w:tc>
          <w:tcPr>
            <w:tcW w:w="1417" w:type="dxa"/>
            <w:vAlign w:val="center"/>
          </w:tcPr>
          <w:p w:rsidR="00E37546" w:rsidRDefault="00E37546" w:rsidP="009F4A21">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P</w:t>
            </w:r>
          </w:p>
          <w:p w:rsidR="00E37546" w:rsidRPr="00BB74C0" w:rsidRDefault="00E37546" w:rsidP="009F4A21">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[kW]</w:t>
            </w:r>
          </w:p>
        </w:tc>
      </w:tr>
      <w:tr w:rsidR="00E37546" w:rsidTr="009F4A21">
        <w:tc>
          <w:tcPr>
            <w:tcW w:w="1809" w:type="dxa"/>
            <w:vAlign w:val="center"/>
          </w:tcPr>
          <w:p w:rsidR="00E37546" w:rsidRDefault="00E37546" w:rsidP="009F4A21">
            <w:pPr>
              <w:spacing w:after="120" w:line="360" w:lineRule="auto"/>
              <w:rPr>
                <w:rFonts w:ascii="Arial" w:hAnsi="Arial"/>
                <w:sz w:val="24"/>
                <w:szCs w:val="24"/>
                <w:lang w:eastAsia="ro-RO" w:bidi="pa-IN"/>
              </w:rPr>
            </w:pPr>
            <w:r>
              <w:rPr>
                <w:rFonts w:ascii="Arial" w:hAnsi="Arial"/>
                <w:sz w:val="24"/>
                <w:szCs w:val="24"/>
                <w:lang w:eastAsia="ro-RO" w:bidi="pa-IN"/>
              </w:rPr>
              <w:t>Satu Nou</w:t>
            </w:r>
          </w:p>
        </w:tc>
        <w:tc>
          <w:tcPr>
            <w:tcW w:w="1276" w:type="dxa"/>
            <w:vAlign w:val="center"/>
          </w:tcPr>
          <w:p w:rsidR="00E37546" w:rsidRDefault="00E37546" w:rsidP="00BC077A">
            <w:pPr>
              <w:pStyle w:val="Textnormal"/>
            </w:pPr>
            <w:r>
              <w:t>1</w:t>
            </w:r>
          </w:p>
        </w:tc>
        <w:tc>
          <w:tcPr>
            <w:tcW w:w="1558" w:type="dxa"/>
          </w:tcPr>
          <w:p w:rsidR="00E37546" w:rsidRDefault="00E37546" w:rsidP="00BC077A">
            <w:pPr>
              <w:pStyle w:val="Textnormal"/>
            </w:pPr>
            <w:r>
              <w:t>2+1</w:t>
            </w:r>
          </w:p>
        </w:tc>
        <w:tc>
          <w:tcPr>
            <w:tcW w:w="1134" w:type="dxa"/>
          </w:tcPr>
          <w:p w:rsidR="00E37546" w:rsidRDefault="00E37546" w:rsidP="00BC077A">
            <w:pPr>
              <w:pStyle w:val="Textnormal"/>
            </w:pPr>
            <w:r>
              <w:t>1,38</w:t>
            </w:r>
          </w:p>
        </w:tc>
        <w:tc>
          <w:tcPr>
            <w:tcW w:w="1560" w:type="dxa"/>
          </w:tcPr>
          <w:p w:rsidR="00E37546" w:rsidRDefault="00E37546" w:rsidP="00BC077A">
            <w:pPr>
              <w:pStyle w:val="Textnormal"/>
            </w:pPr>
            <w:r>
              <w:t>41</w:t>
            </w:r>
          </w:p>
        </w:tc>
        <w:tc>
          <w:tcPr>
            <w:tcW w:w="1417" w:type="dxa"/>
          </w:tcPr>
          <w:p w:rsidR="00E37546" w:rsidRDefault="00E37546" w:rsidP="00BC077A">
            <w:pPr>
              <w:pStyle w:val="Textnormal"/>
            </w:pPr>
            <w:r>
              <w:t>1,1</w:t>
            </w:r>
          </w:p>
        </w:tc>
      </w:tr>
    </w:tbl>
    <w:p w:rsidR="00E37546" w:rsidRDefault="00E37546" w:rsidP="00E37546">
      <w:pPr>
        <w:pStyle w:val="ListParagraph"/>
        <w:spacing w:after="120" w:line="360" w:lineRule="auto"/>
        <w:ind w:left="851"/>
        <w:jc w:val="both"/>
        <w:rPr>
          <w:rFonts w:ascii="Arial" w:hAnsi="Arial" w:cs="Arial"/>
          <w:color w:val="000000"/>
          <w:sz w:val="24"/>
          <w:szCs w:val="24"/>
          <w:lang w:val="fr-FR"/>
        </w:rPr>
      </w:pPr>
    </w:p>
    <w:p w:rsidR="00E37546" w:rsidRPr="00537965" w:rsidRDefault="00E37546" w:rsidP="00E37546">
      <w:pPr>
        <w:pStyle w:val="ListParagraph"/>
        <w:spacing w:after="120" w:line="360" w:lineRule="auto"/>
        <w:ind w:left="851"/>
        <w:jc w:val="both"/>
        <w:rPr>
          <w:rFonts w:ascii="Arial" w:hAnsi="Arial" w:cs="Arial"/>
          <w:sz w:val="24"/>
          <w:szCs w:val="24"/>
          <w:lang w:val="it-IT"/>
        </w:rPr>
      </w:pPr>
      <w:r w:rsidRPr="00537965">
        <w:rPr>
          <w:rFonts w:ascii="Arial" w:hAnsi="Arial" w:cs="Arial"/>
          <w:b/>
          <w:bCs/>
          <w:i/>
          <w:iCs/>
          <w:sz w:val="24"/>
          <w:szCs w:val="24"/>
          <w:u w:val="single"/>
          <w:lang w:val="it-IT"/>
        </w:rPr>
        <w:t>Reteaua de distributie</w:t>
      </w:r>
      <w:r w:rsidRPr="00537965">
        <w:rPr>
          <w:rFonts w:ascii="Arial" w:hAnsi="Arial" w:cs="Arial"/>
          <w:sz w:val="24"/>
          <w:szCs w:val="24"/>
          <w:lang w:val="it-IT"/>
        </w:rPr>
        <w:t xml:space="preserve"> – Apa este distribuita in retea prin conducte din PEID PE 80, SDR11, Pn 10, cu diametre cuprinse Ø 63 – 110 mm si are o lungime totala de 6,000m</w:t>
      </w:r>
    </w:p>
    <w:p w:rsidR="0085678B" w:rsidRPr="00CA6C34" w:rsidRDefault="0085678B" w:rsidP="007E13F4">
      <w:pPr>
        <w:pStyle w:val="Subsubtitlu"/>
      </w:pPr>
      <w:bookmarkStart w:id="408" w:name="_Toc369259451"/>
      <w:r>
        <w:t>2.1 Productia de apa</w:t>
      </w:r>
      <w:bookmarkEnd w:id="408"/>
    </w:p>
    <w:p w:rsidR="0085678B" w:rsidRDefault="0085678B" w:rsidP="0085678B">
      <w:pPr>
        <w:spacing w:after="120" w:line="360" w:lineRule="auto"/>
        <w:ind w:left="851"/>
        <w:jc w:val="both"/>
        <w:rPr>
          <w:rFonts w:ascii="Arial" w:hAnsi="Arial" w:cs="Arial"/>
          <w:sz w:val="24"/>
          <w:szCs w:val="24"/>
        </w:rPr>
      </w:pPr>
      <w:r w:rsidRPr="00096F4F">
        <w:rPr>
          <w:rFonts w:ascii="Arial" w:hAnsi="Arial" w:cs="Arial"/>
          <w:sz w:val="24"/>
          <w:szCs w:val="24"/>
        </w:rPr>
        <w:t>Productia d</w:t>
      </w:r>
      <w:r>
        <w:rPr>
          <w:rFonts w:ascii="Arial" w:hAnsi="Arial" w:cs="Arial"/>
          <w:sz w:val="24"/>
          <w:szCs w:val="24"/>
        </w:rPr>
        <w:t>e</w:t>
      </w:r>
      <w:r w:rsidRPr="00096F4F">
        <w:rPr>
          <w:rFonts w:ascii="Arial" w:hAnsi="Arial" w:cs="Arial"/>
          <w:sz w:val="24"/>
          <w:szCs w:val="24"/>
        </w:rPr>
        <w:t xml:space="preserve"> apa </w:t>
      </w:r>
      <w:r>
        <w:rPr>
          <w:rFonts w:ascii="Arial" w:hAnsi="Arial" w:cs="Arial"/>
          <w:sz w:val="24"/>
          <w:szCs w:val="24"/>
        </w:rPr>
        <w:t>a in</w:t>
      </w:r>
      <w:r w:rsidR="004978E7">
        <w:rPr>
          <w:rFonts w:ascii="Arial" w:hAnsi="Arial" w:cs="Arial"/>
          <w:sz w:val="24"/>
          <w:szCs w:val="24"/>
        </w:rPr>
        <w:t xml:space="preserve">ceput sa fie monitorizata de </w:t>
      </w:r>
      <w:r>
        <w:rPr>
          <w:rFonts w:ascii="Arial" w:hAnsi="Arial" w:cs="Arial"/>
          <w:sz w:val="24"/>
          <w:szCs w:val="24"/>
        </w:rPr>
        <w:t>APA CANAL SA Galati incepand cu anul 2011.</w:t>
      </w:r>
    </w:p>
    <w:p w:rsidR="0085678B" w:rsidRPr="00CA6C34" w:rsidRDefault="0085678B" w:rsidP="0085678B">
      <w:pPr>
        <w:spacing w:after="120"/>
        <w:ind w:firstLine="851"/>
        <w:jc w:val="both"/>
        <w:rPr>
          <w:rFonts w:ascii="Arial" w:hAnsi="Arial" w:cs="Arial"/>
          <w:b/>
          <w:bCs/>
          <w:sz w:val="20"/>
        </w:rPr>
      </w:pPr>
      <w:r>
        <w:rPr>
          <w:rFonts w:ascii="Arial" w:hAnsi="Arial" w:cs="Arial"/>
          <w:b/>
          <w:bCs/>
          <w:sz w:val="20"/>
        </w:rPr>
        <w:t xml:space="preserve">Tabel 2.16 - 10 </w:t>
      </w:r>
      <w:r w:rsidRPr="00CA6C34">
        <w:rPr>
          <w:rFonts w:ascii="Arial" w:hAnsi="Arial" w:cs="Arial"/>
          <w:b/>
          <w:bCs/>
          <w:sz w:val="20"/>
        </w:rPr>
        <w:t xml:space="preserve">Productia de apa in ultimii </w:t>
      </w:r>
      <w:r>
        <w:rPr>
          <w:rFonts w:ascii="Arial" w:hAnsi="Arial" w:cs="Arial"/>
          <w:b/>
          <w:bCs/>
          <w:sz w:val="20"/>
        </w:rPr>
        <w:t>2</w:t>
      </w:r>
      <w:r w:rsidRPr="00CA6C34">
        <w:rPr>
          <w:rFonts w:ascii="Arial" w:hAnsi="Arial" w:cs="Arial"/>
          <w:b/>
          <w:bCs/>
          <w:sz w:val="20"/>
        </w:rPr>
        <w:t xml:space="preserve"> ani </w:t>
      </w:r>
      <w:r>
        <w:rPr>
          <w:rFonts w:ascii="Arial" w:hAnsi="Arial" w:cs="Arial"/>
          <w:b/>
          <w:bCs/>
          <w:sz w:val="20"/>
        </w:rPr>
        <w:t>(2011 – 2012)</w:t>
      </w:r>
      <w:r w:rsidR="00C653DA">
        <w:rPr>
          <w:rFonts w:ascii="Arial" w:hAnsi="Arial" w:cs="Arial"/>
          <w:b/>
          <w:bCs/>
          <w:sz w:val="20"/>
        </w:rPr>
        <w:t>/</w:t>
      </w:r>
      <w:r w:rsidRPr="00CA6C34">
        <w:rPr>
          <w:rFonts w:ascii="Arial" w:hAnsi="Arial" w:cs="Arial"/>
          <w:b/>
          <w:bCs/>
          <w:sz w:val="20"/>
        </w:rPr>
        <w:t>(mc</w:t>
      </w:r>
      <w:r>
        <w:rPr>
          <w:rFonts w:ascii="Arial" w:hAnsi="Arial" w:cs="Arial"/>
          <w:b/>
          <w:bCs/>
          <w:sz w:val="20"/>
        </w:rPr>
        <w:t>/an)</w:t>
      </w:r>
    </w:p>
    <w:tbl>
      <w:tblPr>
        <w:tblW w:w="6740" w:type="dxa"/>
        <w:tblInd w:w="881" w:type="dxa"/>
        <w:tblLayout w:type="fixed"/>
        <w:tblCellMar>
          <w:left w:w="30" w:type="dxa"/>
          <w:right w:w="30" w:type="dxa"/>
        </w:tblCellMar>
        <w:tblLook w:val="0000" w:firstRow="0" w:lastRow="0" w:firstColumn="0" w:lastColumn="0" w:noHBand="0" w:noVBand="0"/>
      </w:tblPr>
      <w:tblGrid>
        <w:gridCol w:w="3197"/>
        <w:gridCol w:w="1984"/>
        <w:gridCol w:w="1559"/>
      </w:tblGrid>
      <w:tr w:rsidR="00BC077A" w:rsidRPr="00E6036E" w:rsidTr="00BC077A">
        <w:trPr>
          <w:trHeight w:val="247"/>
        </w:trPr>
        <w:tc>
          <w:tcPr>
            <w:tcW w:w="3197" w:type="dxa"/>
            <w:tcBorders>
              <w:top w:val="single" w:sz="2" w:space="0" w:color="000000"/>
              <w:left w:val="single" w:sz="2" w:space="0" w:color="000000"/>
              <w:bottom w:val="single" w:sz="2" w:space="0" w:color="000000"/>
              <w:right w:val="single" w:sz="2" w:space="0" w:color="000000"/>
            </w:tcBorders>
            <w:shd w:val="pct10" w:color="auto" w:fill="auto"/>
            <w:vAlign w:val="center"/>
          </w:tcPr>
          <w:p w:rsidR="00BC077A" w:rsidRPr="00A87E5E" w:rsidRDefault="00BC077A" w:rsidP="00F301A4">
            <w:pPr>
              <w:keepNext/>
              <w:keepLines/>
              <w:jc w:val="center"/>
              <w:rPr>
                <w:rFonts w:ascii="Arial" w:hAnsi="Arial" w:cs="Arial"/>
                <w:b/>
                <w:sz w:val="24"/>
                <w:szCs w:val="24"/>
              </w:rPr>
            </w:pPr>
            <w:r w:rsidRPr="00A87E5E">
              <w:rPr>
                <w:rFonts w:ascii="Arial" w:hAnsi="Arial" w:cs="Arial"/>
                <w:b/>
                <w:sz w:val="24"/>
                <w:szCs w:val="24"/>
              </w:rPr>
              <w:t>Denumire sursa de apa</w:t>
            </w:r>
          </w:p>
        </w:tc>
        <w:tc>
          <w:tcPr>
            <w:tcW w:w="1984" w:type="dxa"/>
            <w:tcBorders>
              <w:top w:val="single" w:sz="2" w:space="0" w:color="000000"/>
              <w:left w:val="single" w:sz="2" w:space="0" w:color="000000"/>
              <w:bottom w:val="single" w:sz="2" w:space="0" w:color="000000"/>
              <w:right w:val="single" w:sz="2" w:space="0" w:color="000000"/>
            </w:tcBorders>
            <w:shd w:val="pct10" w:color="auto" w:fill="auto"/>
          </w:tcPr>
          <w:p w:rsidR="00BC077A" w:rsidRPr="00A87E5E" w:rsidRDefault="00BC077A" w:rsidP="00F301A4">
            <w:pPr>
              <w:keepNext/>
              <w:keepLines/>
              <w:jc w:val="center"/>
              <w:rPr>
                <w:rFonts w:ascii="Arial" w:hAnsi="Arial" w:cs="Arial"/>
                <w:b/>
                <w:sz w:val="24"/>
                <w:szCs w:val="24"/>
              </w:rPr>
            </w:pPr>
            <w:r>
              <w:rPr>
                <w:rFonts w:ascii="Arial" w:hAnsi="Arial" w:cs="Arial"/>
                <w:b/>
                <w:sz w:val="24"/>
                <w:szCs w:val="24"/>
              </w:rPr>
              <w:t>2011</w:t>
            </w:r>
          </w:p>
        </w:tc>
        <w:tc>
          <w:tcPr>
            <w:tcW w:w="1559"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BC077A" w:rsidRPr="00A87E5E" w:rsidRDefault="00BC077A" w:rsidP="00F301A4">
            <w:pPr>
              <w:keepNext/>
              <w:keepLines/>
              <w:jc w:val="center"/>
              <w:rPr>
                <w:rFonts w:ascii="Arial" w:hAnsi="Arial" w:cs="Arial"/>
                <w:b/>
                <w:sz w:val="24"/>
                <w:szCs w:val="24"/>
              </w:rPr>
            </w:pPr>
            <w:r w:rsidRPr="00A87E5E">
              <w:rPr>
                <w:rFonts w:ascii="Arial" w:hAnsi="Arial" w:cs="Arial"/>
                <w:b/>
                <w:sz w:val="24"/>
                <w:szCs w:val="24"/>
              </w:rPr>
              <w:t>2012</w:t>
            </w:r>
          </w:p>
        </w:tc>
      </w:tr>
      <w:tr w:rsidR="00BC077A" w:rsidRPr="00E6036E" w:rsidTr="00BC077A">
        <w:trPr>
          <w:trHeight w:val="247"/>
        </w:trPr>
        <w:tc>
          <w:tcPr>
            <w:tcW w:w="3197" w:type="dxa"/>
            <w:tcBorders>
              <w:top w:val="single" w:sz="2" w:space="0" w:color="000000"/>
              <w:left w:val="single" w:sz="2" w:space="0" w:color="000000"/>
              <w:bottom w:val="single" w:sz="2" w:space="0" w:color="000000"/>
              <w:right w:val="single" w:sz="2" w:space="0" w:color="000000"/>
            </w:tcBorders>
            <w:vAlign w:val="center"/>
          </w:tcPr>
          <w:p w:rsidR="00BC077A" w:rsidRPr="00A87E5E" w:rsidRDefault="00BC077A" w:rsidP="00F301A4">
            <w:pPr>
              <w:keepNext/>
              <w:keepLines/>
              <w:jc w:val="center"/>
              <w:rPr>
                <w:rFonts w:ascii="Arial" w:hAnsi="Arial" w:cs="Arial"/>
                <w:sz w:val="24"/>
                <w:szCs w:val="24"/>
              </w:rPr>
            </w:pPr>
          </w:p>
        </w:tc>
        <w:tc>
          <w:tcPr>
            <w:tcW w:w="1984" w:type="dxa"/>
            <w:tcBorders>
              <w:top w:val="single" w:sz="2" w:space="0" w:color="000000"/>
              <w:left w:val="single" w:sz="2" w:space="0" w:color="000000"/>
              <w:bottom w:val="single" w:sz="2" w:space="0" w:color="000000"/>
              <w:right w:val="single" w:sz="2" w:space="0" w:color="000000"/>
            </w:tcBorders>
          </w:tcPr>
          <w:p w:rsidR="00BC077A" w:rsidRDefault="009B3990" w:rsidP="00F301A4">
            <w:pPr>
              <w:keepNext/>
              <w:keepLines/>
              <w:jc w:val="center"/>
              <w:rPr>
                <w:rFonts w:ascii="Arial" w:hAnsi="Arial" w:cs="Arial"/>
                <w:sz w:val="24"/>
                <w:szCs w:val="24"/>
              </w:rPr>
            </w:pPr>
            <w:r>
              <w:rPr>
                <w:rFonts w:ascii="Arial" w:hAnsi="Arial" w:cs="Arial"/>
                <w:sz w:val="24"/>
                <w:szCs w:val="24"/>
              </w:rPr>
              <w:t>105,672</w:t>
            </w:r>
          </w:p>
        </w:tc>
        <w:tc>
          <w:tcPr>
            <w:tcW w:w="1559"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BC077A" w:rsidRPr="00A87E5E" w:rsidRDefault="009B3990" w:rsidP="00F301A4">
            <w:pPr>
              <w:keepNext/>
              <w:keepLines/>
              <w:jc w:val="center"/>
              <w:rPr>
                <w:rFonts w:ascii="Arial" w:hAnsi="Arial" w:cs="Arial"/>
                <w:sz w:val="24"/>
                <w:szCs w:val="24"/>
              </w:rPr>
            </w:pPr>
            <w:r>
              <w:rPr>
                <w:rFonts w:ascii="Arial" w:hAnsi="Arial" w:cs="Arial"/>
                <w:sz w:val="24"/>
                <w:szCs w:val="24"/>
              </w:rPr>
              <w:t>118,495</w:t>
            </w:r>
          </w:p>
        </w:tc>
      </w:tr>
    </w:tbl>
    <w:p w:rsidR="004D5C02" w:rsidRDefault="004D5C02" w:rsidP="00BC077A">
      <w:pPr>
        <w:pStyle w:val="Textnormal"/>
      </w:pPr>
    </w:p>
    <w:p w:rsidR="004D5C02" w:rsidRDefault="004D5C02" w:rsidP="00BC077A">
      <w:pPr>
        <w:pStyle w:val="Textnormal"/>
      </w:pPr>
      <w:r w:rsidRPr="004D5C02">
        <w:rPr>
          <w:noProof/>
          <w:lang w:val="en-US" w:eastAsia="en-US" w:bidi="ar-SA"/>
        </w:rPr>
        <w:drawing>
          <wp:inline distT="0" distB="0" distL="0" distR="0">
            <wp:extent cx="4819650" cy="2733675"/>
            <wp:effectExtent l="19050" t="0" r="19050" b="0"/>
            <wp:docPr id="8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4D5C02" w:rsidRPr="007A5565" w:rsidRDefault="004D5C02" w:rsidP="00962B35">
      <w:pPr>
        <w:pStyle w:val="Beschriftung-FiguresCaracter"/>
      </w:pPr>
      <w:r w:rsidRPr="007A5565">
        <w:t xml:space="preserve">Fig. </w:t>
      </w:r>
      <w:r>
        <w:t>2.- Volum de apa extras in perioada 2011 - 2012</w:t>
      </w:r>
    </w:p>
    <w:p w:rsidR="00F61AE7" w:rsidRPr="00CA6C34" w:rsidRDefault="00F61AE7" w:rsidP="007E13F4">
      <w:pPr>
        <w:pStyle w:val="SubSubSubTitlu"/>
      </w:pPr>
      <w:bookmarkStart w:id="409" w:name="_Toc369259452"/>
      <w:r w:rsidRPr="00CA6C34">
        <w:t>Consumul de apa</w:t>
      </w:r>
      <w:bookmarkEnd w:id="409"/>
    </w:p>
    <w:p w:rsidR="00F61AE7" w:rsidRPr="00E7512F" w:rsidRDefault="00F61AE7" w:rsidP="00F61AE7">
      <w:pPr>
        <w:tabs>
          <w:tab w:val="left" w:pos="1170"/>
        </w:tabs>
        <w:spacing w:after="120" w:line="360" w:lineRule="auto"/>
        <w:ind w:left="851"/>
        <w:jc w:val="both"/>
        <w:rPr>
          <w:rFonts w:ascii="Arial" w:hAnsi="Arial" w:cs="Arial"/>
          <w:sz w:val="24"/>
          <w:szCs w:val="24"/>
        </w:rPr>
      </w:pPr>
      <w:r w:rsidRPr="00E7512F">
        <w:rPr>
          <w:rFonts w:ascii="Arial" w:hAnsi="Arial" w:cs="Arial"/>
          <w:sz w:val="24"/>
          <w:szCs w:val="24"/>
        </w:rPr>
        <w:t xml:space="preserve">Consumul de apa in comuna </w:t>
      </w:r>
      <w:r>
        <w:rPr>
          <w:rFonts w:ascii="Arial" w:hAnsi="Arial" w:cs="Arial"/>
          <w:sz w:val="24"/>
          <w:szCs w:val="24"/>
        </w:rPr>
        <w:t xml:space="preserve">Sendreni a inregistrat o usoara crestere </w:t>
      </w:r>
      <w:r w:rsidR="00185236">
        <w:rPr>
          <w:rFonts w:ascii="Arial" w:hAnsi="Arial" w:cs="Arial"/>
          <w:sz w:val="24"/>
          <w:szCs w:val="24"/>
        </w:rPr>
        <w:t>i</w:t>
      </w:r>
      <w:r w:rsidRPr="00E7512F">
        <w:rPr>
          <w:rFonts w:ascii="Arial" w:hAnsi="Arial" w:cs="Arial"/>
          <w:sz w:val="24"/>
          <w:szCs w:val="24"/>
        </w:rPr>
        <w:t xml:space="preserve">n ultimii </w:t>
      </w:r>
      <w:r w:rsidR="009B3990">
        <w:rPr>
          <w:rFonts w:ascii="Arial" w:hAnsi="Arial" w:cs="Arial"/>
          <w:sz w:val="24"/>
          <w:szCs w:val="24"/>
        </w:rPr>
        <w:t>doi</w:t>
      </w:r>
      <w:r w:rsidR="00185236">
        <w:rPr>
          <w:rFonts w:ascii="Arial" w:hAnsi="Arial" w:cs="Arial"/>
          <w:sz w:val="24"/>
          <w:szCs w:val="24"/>
        </w:rPr>
        <w:t xml:space="preserve"> ani, atat cel al populatiei cat si cel al agentilor economici.</w:t>
      </w:r>
      <w:r w:rsidRPr="00E7512F">
        <w:rPr>
          <w:rFonts w:ascii="Arial" w:hAnsi="Arial" w:cs="Arial"/>
          <w:sz w:val="24"/>
          <w:szCs w:val="24"/>
        </w:rPr>
        <w:t xml:space="preserve"> Ponderea cea mai mare o detine consumul pentru nevoi gospodarsti al populatiei.</w:t>
      </w:r>
    </w:p>
    <w:p w:rsidR="00F61AE7" w:rsidRPr="004F1F5D" w:rsidRDefault="00F61AE7" w:rsidP="00F61AE7">
      <w:pPr>
        <w:spacing w:after="120"/>
        <w:ind w:left="851"/>
        <w:rPr>
          <w:sz w:val="20"/>
        </w:rPr>
      </w:pPr>
      <w:r w:rsidRPr="004F1F5D">
        <w:rPr>
          <w:rFonts w:ascii="Arial" w:hAnsi="Arial" w:cs="Arial"/>
          <w:sz w:val="24"/>
          <w:szCs w:val="24"/>
        </w:rPr>
        <w:t>Consumul mediu facturat</w:t>
      </w:r>
      <w:r>
        <w:rPr>
          <w:rFonts w:ascii="Arial" w:hAnsi="Arial" w:cs="Arial"/>
          <w:sz w:val="24"/>
          <w:szCs w:val="24"/>
        </w:rPr>
        <w:t xml:space="preserve"> in anul 2012 in comuna </w:t>
      </w:r>
      <w:r w:rsidR="00185236">
        <w:rPr>
          <w:rFonts w:ascii="Arial" w:hAnsi="Arial" w:cs="Arial"/>
          <w:sz w:val="24"/>
          <w:szCs w:val="24"/>
        </w:rPr>
        <w:t>Sendreni</w:t>
      </w:r>
      <w:r w:rsidRPr="004F1F5D">
        <w:rPr>
          <w:rFonts w:ascii="Arial" w:hAnsi="Arial" w:cs="Arial"/>
          <w:sz w:val="24"/>
          <w:szCs w:val="24"/>
        </w:rPr>
        <w:t xml:space="preserve"> a fost de</w:t>
      </w:r>
      <w:r w:rsidR="00185236">
        <w:rPr>
          <w:rFonts w:ascii="Arial" w:hAnsi="Arial" w:cs="Arial"/>
          <w:sz w:val="24"/>
          <w:szCs w:val="24"/>
        </w:rPr>
        <w:t>267</w:t>
      </w:r>
      <w:r w:rsidRPr="004F1F5D">
        <w:rPr>
          <w:rFonts w:ascii="Arial" w:hAnsi="Arial" w:cs="Arial"/>
          <w:sz w:val="24"/>
          <w:szCs w:val="24"/>
        </w:rPr>
        <w:t xml:space="preserve"> mc/zi.</w:t>
      </w:r>
    </w:p>
    <w:p w:rsidR="00F61AE7" w:rsidRDefault="00F61AE7" w:rsidP="00F61AE7">
      <w:pPr>
        <w:tabs>
          <w:tab w:val="left" w:pos="1170"/>
        </w:tabs>
        <w:spacing w:after="120" w:line="360" w:lineRule="auto"/>
        <w:ind w:left="851"/>
        <w:jc w:val="both"/>
        <w:rPr>
          <w:rFonts w:ascii="Arial" w:hAnsi="Arial" w:cs="Arial"/>
          <w:sz w:val="24"/>
          <w:szCs w:val="24"/>
        </w:rPr>
      </w:pPr>
      <w:r>
        <w:rPr>
          <w:rFonts w:ascii="Arial" w:hAnsi="Arial" w:cs="Arial"/>
          <w:sz w:val="24"/>
          <w:szCs w:val="24"/>
        </w:rPr>
        <w:t xml:space="preserve">In tabelul de mai jos sunt prezentate valorile referitoare la evolutia consumului de apa furnizat </w:t>
      </w:r>
      <w:r w:rsidR="009B3990">
        <w:rPr>
          <w:rFonts w:ascii="Arial" w:hAnsi="Arial" w:cs="Arial"/>
          <w:sz w:val="24"/>
          <w:szCs w:val="24"/>
        </w:rPr>
        <w:t>de SC APA CANAL SA GALAT</w:t>
      </w:r>
      <w:r w:rsidR="00BB64F9">
        <w:rPr>
          <w:rFonts w:ascii="Arial" w:hAnsi="Arial" w:cs="Arial"/>
          <w:sz w:val="24"/>
          <w:szCs w:val="24"/>
        </w:rPr>
        <w:t>iI</w:t>
      </w:r>
      <w:r>
        <w:rPr>
          <w:rFonts w:ascii="Arial" w:hAnsi="Arial" w:cs="Arial"/>
          <w:sz w:val="24"/>
          <w:szCs w:val="24"/>
        </w:rPr>
        <w:t xml:space="preserve">catre consumatori din sistemul de alimentare cu apa </w:t>
      </w:r>
      <w:r w:rsidR="00185236">
        <w:rPr>
          <w:rFonts w:ascii="Arial" w:hAnsi="Arial" w:cs="Arial"/>
          <w:sz w:val="24"/>
          <w:szCs w:val="24"/>
        </w:rPr>
        <w:t>Sendreni</w:t>
      </w:r>
      <w:r>
        <w:rPr>
          <w:rFonts w:ascii="Arial" w:hAnsi="Arial" w:cs="Arial"/>
          <w:sz w:val="24"/>
          <w:szCs w:val="24"/>
        </w:rPr>
        <w:t xml:space="preserve"> -I, in ulltimii </w:t>
      </w:r>
      <w:r w:rsidR="00185236">
        <w:rPr>
          <w:rFonts w:ascii="Arial" w:hAnsi="Arial" w:cs="Arial"/>
          <w:sz w:val="24"/>
          <w:szCs w:val="24"/>
        </w:rPr>
        <w:t>2</w:t>
      </w:r>
      <w:r w:rsidRPr="00CA6C34">
        <w:rPr>
          <w:rFonts w:ascii="Arial" w:hAnsi="Arial" w:cs="Arial"/>
          <w:sz w:val="24"/>
          <w:szCs w:val="24"/>
        </w:rPr>
        <w:t xml:space="preserve"> ani: </w:t>
      </w:r>
    </w:p>
    <w:p w:rsidR="00185236" w:rsidRPr="00101740" w:rsidRDefault="00185236" w:rsidP="00185236">
      <w:pPr>
        <w:tabs>
          <w:tab w:val="left" w:pos="1170"/>
        </w:tabs>
        <w:spacing w:after="120"/>
        <w:ind w:left="851"/>
        <w:jc w:val="both"/>
        <w:rPr>
          <w:rFonts w:ascii="Arial" w:hAnsi="Arial" w:cs="Arial"/>
          <w:b/>
          <w:bCs/>
          <w:sz w:val="20"/>
        </w:rPr>
      </w:pPr>
      <w:r w:rsidRPr="00101740">
        <w:rPr>
          <w:rFonts w:ascii="Arial" w:hAnsi="Arial" w:cs="Arial"/>
          <w:b/>
          <w:bCs/>
          <w:sz w:val="20"/>
        </w:rPr>
        <w:t>Tab</w:t>
      </w:r>
      <w:r>
        <w:rPr>
          <w:rFonts w:ascii="Arial" w:hAnsi="Arial" w:cs="Arial"/>
          <w:b/>
          <w:bCs/>
          <w:sz w:val="20"/>
        </w:rPr>
        <w:t>el 2.1</w:t>
      </w:r>
      <w:r w:rsidR="009F4A21">
        <w:rPr>
          <w:rFonts w:ascii="Arial" w:hAnsi="Arial" w:cs="Arial"/>
          <w:b/>
          <w:bCs/>
          <w:sz w:val="20"/>
        </w:rPr>
        <w:t>7-10</w:t>
      </w:r>
      <w:r>
        <w:rPr>
          <w:rFonts w:ascii="Arial" w:hAnsi="Arial" w:cs="Arial"/>
          <w:b/>
          <w:bCs/>
          <w:sz w:val="20"/>
        </w:rPr>
        <w:t>-  -</w:t>
      </w:r>
      <w:r w:rsidRPr="00101740">
        <w:rPr>
          <w:rFonts w:ascii="Arial" w:hAnsi="Arial" w:cs="Arial"/>
          <w:b/>
          <w:bCs/>
          <w:sz w:val="20"/>
        </w:rPr>
        <w:t>Evoluti</w:t>
      </w:r>
      <w:r>
        <w:rPr>
          <w:rFonts w:ascii="Arial" w:hAnsi="Arial" w:cs="Arial"/>
          <w:b/>
          <w:bCs/>
          <w:sz w:val="20"/>
        </w:rPr>
        <w:t>a consumului de apa in ultimii 2</w:t>
      </w:r>
      <w:r w:rsidRPr="00101740">
        <w:rPr>
          <w:rFonts w:ascii="Arial" w:hAnsi="Arial" w:cs="Arial"/>
          <w:b/>
          <w:bCs/>
          <w:sz w:val="20"/>
        </w:rPr>
        <w:t xml:space="preserve"> ani:</w:t>
      </w:r>
    </w:p>
    <w:tbl>
      <w:tblPr>
        <w:tblW w:w="8647" w:type="dxa"/>
        <w:tblInd w:w="881" w:type="dxa"/>
        <w:tblLayout w:type="fixed"/>
        <w:tblCellMar>
          <w:left w:w="30" w:type="dxa"/>
          <w:right w:w="30" w:type="dxa"/>
        </w:tblCellMar>
        <w:tblLook w:val="0000" w:firstRow="0" w:lastRow="0" w:firstColumn="0" w:lastColumn="0" w:noHBand="0" w:noVBand="0"/>
      </w:tblPr>
      <w:tblGrid>
        <w:gridCol w:w="3827"/>
        <w:gridCol w:w="2126"/>
        <w:gridCol w:w="2694"/>
      </w:tblGrid>
      <w:tr w:rsidR="00185236" w:rsidRPr="00CA6C34" w:rsidTr="009C19E2">
        <w:trPr>
          <w:trHeight w:val="266"/>
        </w:trPr>
        <w:tc>
          <w:tcPr>
            <w:tcW w:w="3827"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185236" w:rsidRPr="00B943BB" w:rsidRDefault="00185236" w:rsidP="00985C93">
            <w:pPr>
              <w:jc w:val="center"/>
              <w:rPr>
                <w:rFonts w:ascii="Arial" w:hAnsi="Arial" w:cs="Arial"/>
                <w:b/>
                <w:snapToGrid w:val="0"/>
                <w:sz w:val="24"/>
                <w:szCs w:val="24"/>
              </w:rPr>
            </w:pPr>
            <w:r w:rsidRPr="00B943BB">
              <w:rPr>
                <w:rFonts w:ascii="Arial" w:hAnsi="Arial" w:cs="Arial"/>
                <w:b/>
                <w:snapToGrid w:val="0"/>
                <w:sz w:val="24"/>
                <w:szCs w:val="24"/>
              </w:rPr>
              <w:t>Tip consumator</w:t>
            </w:r>
          </w:p>
        </w:tc>
        <w:tc>
          <w:tcPr>
            <w:tcW w:w="2126"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185236" w:rsidRPr="00B943BB" w:rsidRDefault="00185236" w:rsidP="00985C93">
            <w:pPr>
              <w:jc w:val="center"/>
              <w:rPr>
                <w:rFonts w:ascii="Arial" w:hAnsi="Arial" w:cs="Arial"/>
                <w:b/>
                <w:sz w:val="24"/>
                <w:szCs w:val="24"/>
              </w:rPr>
            </w:pPr>
            <w:r w:rsidRPr="00B943BB">
              <w:rPr>
                <w:rFonts w:ascii="Arial" w:hAnsi="Arial" w:cs="Arial"/>
                <w:b/>
                <w:sz w:val="24"/>
                <w:szCs w:val="24"/>
              </w:rPr>
              <w:t>2011</w:t>
            </w:r>
          </w:p>
          <w:p w:rsidR="00185236" w:rsidRPr="00B943BB" w:rsidRDefault="00185236" w:rsidP="00985C93">
            <w:pPr>
              <w:jc w:val="center"/>
              <w:rPr>
                <w:rFonts w:ascii="Arial" w:hAnsi="Arial" w:cs="Arial"/>
                <w:b/>
                <w:sz w:val="24"/>
                <w:szCs w:val="24"/>
              </w:rPr>
            </w:pPr>
            <w:r w:rsidRPr="00B943BB">
              <w:rPr>
                <w:rFonts w:ascii="Arial" w:hAnsi="Arial" w:cs="Arial"/>
                <w:b/>
                <w:sz w:val="24"/>
                <w:szCs w:val="24"/>
              </w:rPr>
              <w:t>(mc/zi)</w:t>
            </w:r>
          </w:p>
        </w:tc>
        <w:tc>
          <w:tcPr>
            <w:tcW w:w="2694" w:type="dxa"/>
            <w:tcBorders>
              <w:top w:val="single" w:sz="2" w:space="0" w:color="000000"/>
              <w:left w:val="single" w:sz="2" w:space="0" w:color="000000"/>
              <w:bottom w:val="single" w:sz="2" w:space="0" w:color="000000"/>
              <w:right w:val="single" w:sz="2" w:space="0" w:color="000000"/>
            </w:tcBorders>
            <w:shd w:val="pct10" w:color="auto" w:fill="auto"/>
            <w:tcMar>
              <w:top w:w="28" w:type="dxa"/>
              <w:bottom w:w="28" w:type="dxa"/>
            </w:tcMar>
            <w:vAlign w:val="center"/>
          </w:tcPr>
          <w:p w:rsidR="00185236" w:rsidRPr="00B943BB" w:rsidRDefault="00185236" w:rsidP="00985C93">
            <w:pPr>
              <w:jc w:val="center"/>
              <w:rPr>
                <w:rFonts w:ascii="Arial" w:hAnsi="Arial" w:cs="Arial"/>
                <w:b/>
                <w:sz w:val="24"/>
                <w:szCs w:val="24"/>
              </w:rPr>
            </w:pPr>
            <w:r w:rsidRPr="00B943BB">
              <w:rPr>
                <w:rFonts w:ascii="Arial" w:hAnsi="Arial" w:cs="Arial"/>
                <w:b/>
                <w:sz w:val="24"/>
                <w:szCs w:val="24"/>
              </w:rPr>
              <w:t>2012</w:t>
            </w:r>
          </w:p>
          <w:p w:rsidR="00185236" w:rsidRPr="00B943BB" w:rsidRDefault="00185236" w:rsidP="00985C93">
            <w:pPr>
              <w:jc w:val="center"/>
              <w:rPr>
                <w:rFonts w:ascii="Arial" w:hAnsi="Arial" w:cs="Arial"/>
                <w:b/>
                <w:sz w:val="24"/>
                <w:szCs w:val="24"/>
              </w:rPr>
            </w:pPr>
            <w:r w:rsidRPr="00B943BB">
              <w:rPr>
                <w:rFonts w:ascii="Arial" w:hAnsi="Arial" w:cs="Arial"/>
                <w:b/>
                <w:sz w:val="24"/>
                <w:szCs w:val="24"/>
              </w:rPr>
              <w:t>(mc/zi)</w:t>
            </w:r>
          </w:p>
        </w:tc>
      </w:tr>
      <w:tr w:rsidR="00185236" w:rsidRPr="00CA6C34" w:rsidTr="009C19E2">
        <w:trPr>
          <w:trHeight w:val="251"/>
        </w:trPr>
        <w:tc>
          <w:tcPr>
            <w:tcW w:w="3827"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85236" w:rsidRPr="00B943BB" w:rsidRDefault="00185236" w:rsidP="00985C93">
            <w:pPr>
              <w:rPr>
                <w:rFonts w:ascii="Arial" w:hAnsi="Arial" w:cs="Arial"/>
                <w:sz w:val="24"/>
                <w:szCs w:val="24"/>
                <w:lang w:val="de-AT"/>
              </w:rPr>
            </w:pPr>
            <w:r w:rsidRPr="00B943BB">
              <w:rPr>
                <w:rFonts w:ascii="Arial" w:hAnsi="Arial" w:cs="Arial"/>
                <w:sz w:val="24"/>
                <w:szCs w:val="24"/>
              </w:rPr>
              <w:t>Consum gospodaresc</w:t>
            </w:r>
          </w:p>
        </w:tc>
        <w:tc>
          <w:tcPr>
            <w:tcW w:w="2126"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85236" w:rsidRPr="00B943BB" w:rsidRDefault="00185236" w:rsidP="009C19E2">
            <w:pPr>
              <w:jc w:val="center"/>
              <w:rPr>
                <w:rFonts w:ascii="Arial" w:hAnsi="Arial" w:cs="Arial"/>
                <w:sz w:val="24"/>
                <w:szCs w:val="24"/>
                <w:lang w:val="de-AT"/>
              </w:rPr>
            </w:pPr>
            <w:r>
              <w:rPr>
                <w:rFonts w:ascii="Arial" w:hAnsi="Arial" w:cs="Arial"/>
                <w:sz w:val="24"/>
                <w:szCs w:val="24"/>
                <w:lang w:val="de-AT"/>
              </w:rPr>
              <w:t>225</w:t>
            </w:r>
          </w:p>
        </w:tc>
        <w:tc>
          <w:tcPr>
            <w:tcW w:w="2694"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85236" w:rsidRPr="00B943BB" w:rsidRDefault="00185236" w:rsidP="009C19E2">
            <w:pPr>
              <w:jc w:val="center"/>
              <w:rPr>
                <w:rFonts w:ascii="Arial" w:hAnsi="Arial" w:cs="Arial"/>
                <w:sz w:val="24"/>
                <w:szCs w:val="24"/>
                <w:lang w:val="de-AT"/>
              </w:rPr>
            </w:pPr>
            <w:r>
              <w:rPr>
                <w:rFonts w:ascii="Arial" w:hAnsi="Arial" w:cs="Arial"/>
                <w:sz w:val="24"/>
                <w:szCs w:val="24"/>
                <w:lang w:val="de-AT"/>
              </w:rPr>
              <w:t>251</w:t>
            </w:r>
          </w:p>
        </w:tc>
      </w:tr>
      <w:tr w:rsidR="00185236" w:rsidRPr="00CA6C34" w:rsidTr="009C19E2">
        <w:trPr>
          <w:trHeight w:val="295"/>
        </w:trPr>
        <w:tc>
          <w:tcPr>
            <w:tcW w:w="3827"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85236" w:rsidRPr="00B943BB" w:rsidRDefault="00185236" w:rsidP="00985C93">
            <w:pPr>
              <w:rPr>
                <w:rFonts w:ascii="Arial" w:hAnsi="Arial" w:cs="Arial"/>
                <w:sz w:val="24"/>
                <w:szCs w:val="24"/>
                <w:lang w:val="de-AT"/>
              </w:rPr>
            </w:pPr>
            <w:r w:rsidRPr="00B943BB">
              <w:rPr>
                <w:rFonts w:ascii="Arial" w:hAnsi="Arial" w:cs="Arial"/>
                <w:snapToGrid w:val="0"/>
                <w:sz w:val="24"/>
                <w:szCs w:val="24"/>
              </w:rPr>
              <w:t>Consum agenti industriali si institutii publice</w:t>
            </w:r>
          </w:p>
        </w:tc>
        <w:tc>
          <w:tcPr>
            <w:tcW w:w="2126"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85236" w:rsidRPr="00B943BB" w:rsidRDefault="00185236" w:rsidP="009C19E2">
            <w:pPr>
              <w:jc w:val="center"/>
              <w:rPr>
                <w:rFonts w:ascii="Arial" w:hAnsi="Arial" w:cs="Arial"/>
                <w:sz w:val="24"/>
                <w:szCs w:val="24"/>
                <w:lang w:val="de-AT"/>
              </w:rPr>
            </w:pPr>
            <w:r>
              <w:rPr>
                <w:rFonts w:ascii="Arial" w:hAnsi="Arial" w:cs="Arial"/>
                <w:sz w:val="24"/>
                <w:szCs w:val="24"/>
                <w:lang w:val="de-AT"/>
              </w:rPr>
              <w:t>10,2</w:t>
            </w:r>
          </w:p>
        </w:tc>
        <w:tc>
          <w:tcPr>
            <w:tcW w:w="2694" w:type="dxa"/>
            <w:tcBorders>
              <w:top w:val="single" w:sz="2" w:space="0" w:color="000000"/>
              <w:left w:val="single" w:sz="2" w:space="0" w:color="000000"/>
              <w:bottom w:val="single" w:sz="2" w:space="0" w:color="000000"/>
              <w:right w:val="single" w:sz="2" w:space="0" w:color="000000"/>
            </w:tcBorders>
            <w:tcMar>
              <w:top w:w="28" w:type="dxa"/>
              <w:bottom w:w="28" w:type="dxa"/>
            </w:tcMar>
            <w:vAlign w:val="center"/>
          </w:tcPr>
          <w:p w:rsidR="00185236" w:rsidRPr="00B943BB" w:rsidRDefault="00185236" w:rsidP="009C19E2">
            <w:pPr>
              <w:jc w:val="center"/>
              <w:rPr>
                <w:rFonts w:ascii="Arial" w:hAnsi="Arial" w:cs="Arial"/>
                <w:sz w:val="24"/>
                <w:szCs w:val="24"/>
                <w:lang w:val="de-AT"/>
              </w:rPr>
            </w:pPr>
            <w:r>
              <w:rPr>
                <w:rFonts w:ascii="Arial" w:hAnsi="Arial" w:cs="Arial"/>
                <w:sz w:val="24"/>
                <w:szCs w:val="24"/>
                <w:lang w:val="de-AT"/>
              </w:rPr>
              <w:t>16,3</w:t>
            </w:r>
          </w:p>
        </w:tc>
      </w:tr>
    </w:tbl>
    <w:p w:rsidR="00185236" w:rsidRDefault="00185236" w:rsidP="00F61AE7">
      <w:pPr>
        <w:tabs>
          <w:tab w:val="left" w:pos="1170"/>
        </w:tabs>
        <w:spacing w:after="120" w:line="360" w:lineRule="auto"/>
        <w:ind w:left="851"/>
        <w:jc w:val="both"/>
        <w:rPr>
          <w:rFonts w:ascii="Arial" w:hAnsi="Arial" w:cs="Arial"/>
          <w:sz w:val="24"/>
          <w:szCs w:val="24"/>
        </w:rPr>
      </w:pPr>
    </w:p>
    <w:p w:rsidR="00185236" w:rsidRDefault="00185236" w:rsidP="00F61AE7">
      <w:pPr>
        <w:tabs>
          <w:tab w:val="left" w:pos="1170"/>
        </w:tabs>
        <w:spacing w:after="120" w:line="360" w:lineRule="auto"/>
        <w:ind w:left="851"/>
        <w:jc w:val="both"/>
        <w:rPr>
          <w:rFonts w:ascii="Arial" w:hAnsi="Arial" w:cs="Arial"/>
          <w:sz w:val="24"/>
          <w:szCs w:val="24"/>
        </w:rPr>
      </w:pPr>
      <w:r w:rsidRPr="00185236">
        <w:rPr>
          <w:rFonts w:ascii="Arial" w:hAnsi="Arial" w:cs="Arial"/>
          <w:noProof/>
          <w:sz w:val="24"/>
          <w:szCs w:val="24"/>
          <w:lang w:val="en-US"/>
        </w:rPr>
        <w:drawing>
          <wp:inline distT="0" distB="0" distL="0" distR="0">
            <wp:extent cx="5153025" cy="2971800"/>
            <wp:effectExtent l="19050" t="0" r="9525" b="0"/>
            <wp:docPr id="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185236" w:rsidRDefault="00185236" w:rsidP="00185236">
      <w:pPr>
        <w:tabs>
          <w:tab w:val="left" w:pos="1905"/>
        </w:tabs>
        <w:spacing w:after="120"/>
        <w:ind w:left="851"/>
        <w:rPr>
          <w:rFonts w:ascii="Arial" w:hAnsi="Arial" w:cs="Arial"/>
          <w:b/>
          <w:bCs/>
          <w:sz w:val="20"/>
        </w:rPr>
      </w:pPr>
      <w:r>
        <w:rPr>
          <w:rFonts w:ascii="Arial" w:hAnsi="Arial" w:cs="Arial"/>
          <w:b/>
          <w:bCs/>
          <w:sz w:val="20"/>
        </w:rPr>
        <w:t>Fig</w:t>
      </w:r>
      <w:r w:rsidRPr="004D7619">
        <w:rPr>
          <w:rFonts w:ascii="Arial" w:hAnsi="Arial" w:cs="Arial"/>
          <w:b/>
          <w:bCs/>
          <w:sz w:val="20"/>
        </w:rPr>
        <w:t>. 2</w:t>
      </w:r>
      <w:r>
        <w:rPr>
          <w:rFonts w:ascii="Arial" w:hAnsi="Arial" w:cs="Arial"/>
          <w:b/>
          <w:bCs/>
          <w:sz w:val="20"/>
        </w:rPr>
        <w:t>.1</w:t>
      </w:r>
      <w:r w:rsidR="009F4A21">
        <w:rPr>
          <w:rFonts w:ascii="Arial" w:hAnsi="Arial" w:cs="Arial"/>
          <w:b/>
          <w:bCs/>
          <w:sz w:val="20"/>
        </w:rPr>
        <w:t>7</w:t>
      </w:r>
      <w:r>
        <w:rPr>
          <w:rFonts w:ascii="Arial" w:hAnsi="Arial" w:cs="Arial"/>
          <w:b/>
          <w:bCs/>
          <w:sz w:val="20"/>
        </w:rPr>
        <w:t xml:space="preserve"> –  Consumul de apa pe categorii de consumatori in</w:t>
      </w:r>
      <w:r w:rsidRPr="004D7619">
        <w:rPr>
          <w:rFonts w:ascii="Arial" w:hAnsi="Arial" w:cs="Arial"/>
          <w:b/>
          <w:bCs/>
          <w:sz w:val="20"/>
        </w:rPr>
        <w:t xml:space="preserve"> perioada 20</w:t>
      </w:r>
      <w:r>
        <w:rPr>
          <w:rFonts w:ascii="Arial" w:hAnsi="Arial" w:cs="Arial"/>
          <w:b/>
          <w:bCs/>
          <w:sz w:val="20"/>
        </w:rPr>
        <w:t>11</w:t>
      </w:r>
      <w:r w:rsidRPr="004D7619">
        <w:rPr>
          <w:rFonts w:ascii="Arial" w:hAnsi="Arial" w:cs="Arial"/>
          <w:b/>
          <w:bCs/>
          <w:sz w:val="20"/>
        </w:rPr>
        <w:t>-20</w:t>
      </w:r>
      <w:r>
        <w:rPr>
          <w:rFonts w:ascii="Arial" w:hAnsi="Arial" w:cs="Arial"/>
          <w:b/>
          <w:bCs/>
          <w:sz w:val="20"/>
        </w:rPr>
        <w:t>12</w:t>
      </w:r>
    </w:p>
    <w:p w:rsidR="00185236" w:rsidRPr="00E66468" w:rsidRDefault="00185236" w:rsidP="00185236">
      <w:pPr>
        <w:tabs>
          <w:tab w:val="left" w:pos="1170"/>
        </w:tabs>
        <w:spacing w:after="120" w:line="360" w:lineRule="auto"/>
        <w:ind w:left="851"/>
        <w:jc w:val="both"/>
        <w:rPr>
          <w:rFonts w:ascii="Arial" w:hAnsi="Arial" w:cs="Arial"/>
          <w:sz w:val="24"/>
          <w:szCs w:val="24"/>
        </w:rPr>
      </w:pPr>
      <w:r w:rsidRPr="00E66468">
        <w:rPr>
          <w:rFonts w:ascii="Arial" w:hAnsi="Arial" w:cs="Arial"/>
          <w:sz w:val="24"/>
          <w:szCs w:val="24"/>
        </w:rPr>
        <w:t>Cantitatile de apa facturate in 2011 si 2012, pe categorii de consumatori, sunt prezentate in tabelul de mai jos:</w:t>
      </w:r>
    </w:p>
    <w:p w:rsidR="00185236" w:rsidRPr="00E6563A" w:rsidRDefault="00185236" w:rsidP="00185236">
      <w:pPr>
        <w:spacing w:after="120"/>
        <w:ind w:left="851"/>
        <w:rPr>
          <w:rFonts w:ascii="Arial" w:hAnsi="Arial" w:cs="Arial"/>
          <w:b/>
          <w:bCs/>
          <w:sz w:val="20"/>
          <w:lang w:val="it-IT"/>
        </w:rPr>
      </w:pPr>
      <w:r w:rsidRPr="00E6563A">
        <w:rPr>
          <w:rFonts w:ascii="Arial" w:hAnsi="Arial" w:cs="Arial"/>
          <w:b/>
          <w:bCs/>
          <w:sz w:val="20"/>
          <w:lang w:val="it-IT"/>
        </w:rPr>
        <w:t>Tab</w:t>
      </w:r>
      <w:r>
        <w:rPr>
          <w:rFonts w:ascii="Arial" w:hAnsi="Arial" w:cs="Arial"/>
          <w:b/>
          <w:bCs/>
          <w:sz w:val="20"/>
          <w:lang w:val="it-IT"/>
        </w:rPr>
        <w:t>el2.1</w:t>
      </w:r>
      <w:r w:rsidR="009F4A21">
        <w:rPr>
          <w:rFonts w:ascii="Arial" w:hAnsi="Arial" w:cs="Arial"/>
          <w:b/>
          <w:bCs/>
          <w:sz w:val="20"/>
          <w:lang w:val="it-IT"/>
        </w:rPr>
        <w:t>7-11</w:t>
      </w:r>
      <w:r>
        <w:rPr>
          <w:rFonts w:ascii="Arial" w:hAnsi="Arial" w:cs="Arial"/>
          <w:b/>
          <w:bCs/>
          <w:sz w:val="20"/>
          <w:lang w:val="it-IT"/>
        </w:rPr>
        <w:t xml:space="preserve">-  </w:t>
      </w:r>
      <w:r w:rsidRPr="00E6563A">
        <w:rPr>
          <w:rFonts w:ascii="Arial" w:hAnsi="Arial" w:cs="Arial"/>
          <w:b/>
          <w:bCs/>
          <w:sz w:val="20"/>
          <w:lang w:val="it-IT"/>
        </w:rPr>
        <w:t>Consum de apa factu</w:t>
      </w:r>
      <w:r>
        <w:rPr>
          <w:rFonts w:ascii="Arial" w:hAnsi="Arial" w:cs="Arial"/>
          <w:b/>
          <w:bCs/>
          <w:sz w:val="20"/>
          <w:lang w:val="it-IT"/>
        </w:rPr>
        <w:t>rat pe categorii de consumatori</w:t>
      </w:r>
      <w:r w:rsidRPr="00E6563A">
        <w:rPr>
          <w:rFonts w:ascii="Arial" w:hAnsi="Arial" w:cs="Arial"/>
          <w:b/>
          <w:bCs/>
          <w:sz w:val="20"/>
          <w:lang w:val="it-IT"/>
        </w:rPr>
        <w:t xml:space="preserve"> in</w:t>
      </w:r>
      <w:r>
        <w:rPr>
          <w:rFonts w:ascii="Arial" w:hAnsi="Arial" w:cs="Arial"/>
          <w:b/>
          <w:bCs/>
          <w:sz w:val="20"/>
          <w:lang w:val="it-IT"/>
        </w:rPr>
        <w:t xml:space="preserve"> perioada</w:t>
      </w:r>
      <w:r w:rsidRPr="00E6563A">
        <w:rPr>
          <w:rFonts w:ascii="Arial" w:hAnsi="Arial" w:cs="Arial"/>
          <w:b/>
          <w:bCs/>
          <w:sz w:val="20"/>
          <w:lang w:val="it-IT"/>
        </w:rPr>
        <w:t xml:space="preserve"> 20</w:t>
      </w:r>
      <w:r w:rsidR="00314AA9">
        <w:rPr>
          <w:rFonts w:ascii="Arial" w:hAnsi="Arial" w:cs="Arial"/>
          <w:b/>
          <w:bCs/>
          <w:sz w:val="20"/>
          <w:lang w:val="it-IT"/>
        </w:rPr>
        <w:t>11</w:t>
      </w:r>
      <w:r>
        <w:rPr>
          <w:rFonts w:ascii="Arial" w:hAnsi="Arial" w:cs="Arial"/>
          <w:b/>
          <w:bCs/>
          <w:sz w:val="20"/>
          <w:lang w:val="it-IT"/>
        </w:rPr>
        <w:t xml:space="preserve"> - </w:t>
      </w:r>
      <w:r w:rsidRPr="00E6563A">
        <w:rPr>
          <w:rFonts w:ascii="Arial" w:hAnsi="Arial" w:cs="Arial"/>
          <w:b/>
          <w:bCs/>
          <w:sz w:val="20"/>
          <w:lang w:val="it-IT"/>
        </w:rPr>
        <w:t>20</w:t>
      </w:r>
      <w:r>
        <w:rPr>
          <w:rFonts w:ascii="Arial" w:hAnsi="Arial" w:cs="Arial"/>
          <w:b/>
          <w:bCs/>
          <w:sz w:val="20"/>
          <w:lang w:val="it-IT"/>
        </w:rPr>
        <w:t>12</w:t>
      </w:r>
    </w:p>
    <w:tbl>
      <w:tblPr>
        <w:tblW w:w="8079"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8"/>
        <w:gridCol w:w="2410"/>
        <w:gridCol w:w="1134"/>
        <w:gridCol w:w="1843"/>
        <w:gridCol w:w="1984"/>
      </w:tblGrid>
      <w:tr w:rsidR="00314AA9" w:rsidRPr="00EB518E" w:rsidTr="003664C3">
        <w:trPr>
          <w:trHeight w:hRule="exact" w:val="572"/>
        </w:trPr>
        <w:tc>
          <w:tcPr>
            <w:tcW w:w="708" w:type="dxa"/>
            <w:tcBorders>
              <w:top w:val="single" w:sz="6" w:space="0" w:color="auto"/>
              <w:left w:val="single" w:sz="6" w:space="0" w:color="auto"/>
              <w:bottom w:val="single" w:sz="6" w:space="0" w:color="auto"/>
            </w:tcBorders>
            <w:shd w:val="clear" w:color="auto" w:fill="F2F2F2"/>
            <w:vAlign w:val="center"/>
          </w:tcPr>
          <w:p w:rsidR="00314AA9" w:rsidRPr="00A26302" w:rsidRDefault="00314AA9" w:rsidP="00985C93">
            <w:pPr>
              <w:jc w:val="center"/>
              <w:rPr>
                <w:rFonts w:ascii="Arial" w:hAnsi="Arial" w:cs="Arial"/>
                <w:b/>
                <w:bCs/>
              </w:rPr>
            </w:pPr>
            <w:r w:rsidRPr="00A26302">
              <w:rPr>
                <w:rFonts w:ascii="Arial" w:hAnsi="Arial" w:cs="Arial"/>
                <w:b/>
                <w:bCs/>
              </w:rPr>
              <w:t>No.</w:t>
            </w:r>
          </w:p>
        </w:tc>
        <w:tc>
          <w:tcPr>
            <w:tcW w:w="2410" w:type="dxa"/>
            <w:tcBorders>
              <w:top w:val="single" w:sz="6" w:space="0" w:color="auto"/>
              <w:bottom w:val="single" w:sz="6" w:space="0" w:color="auto"/>
            </w:tcBorders>
            <w:shd w:val="clear" w:color="auto" w:fill="F2F2F2"/>
            <w:noWrap/>
            <w:vAlign w:val="center"/>
          </w:tcPr>
          <w:p w:rsidR="00314AA9" w:rsidRPr="00A26302" w:rsidRDefault="00314AA9" w:rsidP="00985C93">
            <w:pPr>
              <w:jc w:val="center"/>
              <w:rPr>
                <w:rFonts w:ascii="Arial" w:hAnsi="Arial" w:cs="Arial"/>
                <w:b/>
                <w:bCs/>
              </w:rPr>
            </w:pPr>
            <w:r w:rsidRPr="00A26302">
              <w:rPr>
                <w:rFonts w:ascii="Arial" w:hAnsi="Arial" w:cs="Arial"/>
                <w:b/>
                <w:bCs/>
              </w:rPr>
              <w:t>Tip client</w:t>
            </w:r>
          </w:p>
        </w:tc>
        <w:tc>
          <w:tcPr>
            <w:tcW w:w="1134" w:type="dxa"/>
            <w:tcBorders>
              <w:top w:val="single" w:sz="6" w:space="0" w:color="auto"/>
              <w:bottom w:val="single" w:sz="6" w:space="0" w:color="auto"/>
            </w:tcBorders>
            <w:shd w:val="clear" w:color="auto" w:fill="F2F2F2"/>
            <w:noWrap/>
            <w:vAlign w:val="center"/>
          </w:tcPr>
          <w:p w:rsidR="00314AA9" w:rsidRPr="00A26302" w:rsidRDefault="00314AA9" w:rsidP="00985C93">
            <w:pPr>
              <w:jc w:val="center"/>
              <w:rPr>
                <w:rFonts w:ascii="Arial" w:hAnsi="Arial" w:cs="Arial"/>
                <w:b/>
                <w:bCs/>
              </w:rPr>
            </w:pPr>
            <w:r w:rsidRPr="00A26302">
              <w:rPr>
                <w:rFonts w:ascii="Arial" w:hAnsi="Arial" w:cs="Arial"/>
                <w:b/>
                <w:bCs/>
              </w:rPr>
              <w:t>UM</w:t>
            </w:r>
          </w:p>
        </w:tc>
        <w:tc>
          <w:tcPr>
            <w:tcW w:w="1843" w:type="dxa"/>
            <w:tcBorders>
              <w:top w:val="single" w:sz="6" w:space="0" w:color="auto"/>
              <w:bottom w:val="single" w:sz="6" w:space="0" w:color="auto"/>
            </w:tcBorders>
            <w:shd w:val="clear" w:color="auto" w:fill="F2F2F2"/>
            <w:noWrap/>
            <w:vAlign w:val="center"/>
          </w:tcPr>
          <w:p w:rsidR="00314AA9" w:rsidRPr="00A26302" w:rsidRDefault="00314AA9" w:rsidP="00985C93">
            <w:pPr>
              <w:jc w:val="center"/>
              <w:rPr>
                <w:rFonts w:ascii="Arial" w:hAnsi="Arial" w:cs="Arial"/>
                <w:b/>
                <w:bCs/>
              </w:rPr>
            </w:pPr>
            <w:r w:rsidRPr="00A26302">
              <w:rPr>
                <w:rFonts w:ascii="Arial" w:hAnsi="Arial" w:cs="Arial"/>
                <w:b/>
                <w:bCs/>
              </w:rPr>
              <w:t>2011</w:t>
            </w:r>
          </w:p>
        </w:tc>
        <w:tc>
          <w:tcPr>
            <w:tcW w:w="1984" w:type="dxa"/>
            <w:tcBorders>
              <w:top w:val="single" w:sz="6" w:space="0" w:color="auto"/>
              <w:bottom w:val="single" w:sz="6" w:space="0" w:color="auto"/>
              <w:right w:val="single" w:sz="6" w:space="0" w:color="auto"/>
            </w:tcBorders>
            <w:shd w:val="clear" w:color="auto" w:fill="F2F2F2"/>
            <w:vAlign w:val="center"/>
          </w:tcPr>
          <w:p w:rsidR="00314AA9" w:rsidRPr="00A26302" w:rsidRDefault="00314AA9" w:rsidP="00985C93">
            <w:pPr>
              <w:jc w:val="center"/>
              <w:rPr>
                <w:rFonts w:ascii="Arial" w:hAnsi="Arial" w:cs="Arial"/>
                <w:b/>
                <w:bCs/>
              </w:rPr>
            </w:pPr>
            <w:r w:rsidRPr="00A26302">
              <w:rPr>
                <w:rFonts w:ascii="Arial" w:hAnsi="Arial" w:cs="Arial"/>
                <w:b/>
                <w:bCs/>
              </w:rPr>
              <w:t>2012</w:t>
            </w:r>
          </w:p>
        </w:tc>
      </w:tr>
      <w:tr w:rsidR="00314AA9" w:rsidRPr="00E6563A" w:rsidTr="003664C3">
        <w:trPr>
          <w:trHeight w:hRule="exact" w:val="397"/>
        </w:trPr>
        <w:tc>
          <w:tcPr>
            <w:tcW w:w="708" w:type="dxa"/>
            <w:tcBorders>
              <w:top w:val="single" w:sz="6"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rPr>
            </w:pPr>
            <w:r w:rsidRPr="00A26302">
              <w:rPr>
                <w:rFonts w:ascii="Arial" w:hAnsi="Arial" w:cs="Arial"/>
              </w:rPr>
              <w:t>1</w:t>
            </w:r>
          </w:p>
        </w:tc>
        <w:tc>
          <w:tcPr>
            <w:tcW w:w="2410" w:type="dxa"/>
            <w:tcBorders>
              <w:top w:val="single" w:sz="6"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rPr>
                <w:rFonts w:ascii="Arial" w:hAnsi="Arial" w:cs="Arial"/>
              </w:rPr>
            </w:pPr>
            <w:r w:rsidRPr="00A26302">
              <w:rPr>
                <w:rFonts w:ascii="Arial" w:hAnsi="Arial" w:cs="Arial"/>
              </w:rPr>
              <w:t>Populatie</w:t>
            </w:r>
          </w:p>
        </w:tc>
        <w:tc>
          <w:tcPr>
            <w:tcW w:w="1134" w:type="dxa"/>
            <w:tcBorders>
              <w:top w:val="single" w:sz="6"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rPr>
            </w:pPr>
            <w:r w:rsidRPr="00A26302">
              <w:rPr>
                <w:rFonts w:ascii="Arial" w:hAnsi="Arial" w:cs="Arial"/>
              </w:rPr>
              <w:t>m³/an</w:t>
            </w:r>
          </w:p>
        </w:tc>
        <w:tc>
          <w:tcPr>
            <w:tcW w:w="1843" w:type="dxa"/>
            <w:tcBorders>
              <w:top w:val="single" w:sz="6"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bCs/>
              </w:rPr>
            </w:pPr>
            <w:r>
              <w:rPr>
                <w:rFonts w:ascii="Arial" w:hAnsi="Arial" w:cs="Arial"/>
                <w:bCs/>
              </w:rPr>
              <w:t>82,206</w:t>
            </w:r>
          </w:p>
        </w:tc>
        <w:tc>
          <w:tcPr>
            <w:tcW w:w="1984" w:type="dxa"/>
            <w:tcBorders>
              <w:top w:val="single" w:sz="6" w:space="0" w:color="auto"/>
              <w:left w:val="single" w:sz="4" w:space="0" w:color="auto"/>
              <w:bottom w:val="single" w:sz="4" w:space="0" w:color="auto"/>
              <w:right w:val="single" w:sz="4" w:space="0" w:color="auto"/>
            </w:tcBorders>
            <w:vAlign w:val="center"/>
          </w:tcPr>
          <w:p w:rsidR="00314AA9" w:rsidRPr="00A26302" w:rsidRDefault="00314AA9" w:rsidP="00985C93">
            <w:pPr>
              <w:jc w:val="center"/>
              <w:rPr>
                <w:rFonts w:ascii="Arial" w:hAnsi="Arial" w:cs="Arial"/>
                <w:bCs/>
              </w:rPr>
            </w:pPr>
            <w:r>
              <w:rPr>
                <w:rFonts w:ascii="Arial" w:hAnsi="Arial" w:cs="Arial"/>
                <w:bCs/>
              </w:rPr>
              <w:t>91,654</w:t>
            </w:r>
          </w:p>
        </w:tc>
      </w:tr>
      <w:tr w:rsidR="00314AA9" w:rsidRPr="00E6563A" w:rsidTr="003664C3">
        <w:trPr>
          <w:trHeight w:hRule="exact" w:val="67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jc w:val="center"/>
              <w:rPr>
                <w:rFonts w:ascii="Arial" w:hAnsi="Arial" w:cs="Arial"/>
              </w:rPr>
            </w:pPr>
            <w:r w:rsidRPr="00A26302">
              <w:rPr>
                <w:rFonts w:ascii="Arial" w:hAnsi="Arial" w:cs="Arial"/>
              </w:rPr>
              <w:t>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rPr>
                <w:rFonts w:ascii="Arial" w:hAnsi="Arial" w:cs="Arial"/>
              </w:rPr>
            </w:pPr>
            <w:r w:rsidRPr="00A26302">
              <w:rPr>
                <w:rFonts w:ascii="Arial" w:hAnsi="Arial" w:cs="Arial"/>
              </w:rPr>
              <w:t>Ag. Economici</w:t>
            </w:r>
            <w:r>
              <w:rPr>
                <w:rFonts w:ascii="Arial" w:hAnsi="Arial" w:cs="Arial"/>
              </w:rPr>
              <w:t xml:space="preserve"> si Institutii publice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rPr>
            </w:pPr>
            <w:r w:rsidRPr="00A26302">
              <w:rPr>
                <w:rFonts w:ascii="Arial" w:hAnsi="Arial" w:cs="Arial"/>
              </w:rPr>
              <w:t>m³/an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bCs/>
              </w:rPr>
            </w:pPr>
            <w:r>
              <w:rPr>
                <w:rFonts w:ascii="Arial" w:hAnsi="Arial" w:cs="Arial"/>
                <w:bCs/>
              </w:rPr>
              <w:t>3,725</w:t>
            </w:r>
          </w:p>
        </w:tc>
        <w:tc>
          <w:tcPr>
            <w:tcW w:w="1984" w:type="dxa"/>
            <w:tcBorders>
              <w:top w:val="single" w:sz="4" w:space="0" w:color="auto"/>
              <w:left w:val="single" w:sz="4" w:space="0" w:color="auto"/>
              <w:bottom w:val="single" w:sz="4" w:space="0" w:color="auto"/>
              <w:right w:val="single" w:sz="4" w:space="0" w:color="auto"/>
            </w:tcBorders>
            <w:vAlign w:val="center"/>
          </w:tcPr>
          <w:p w:rsidR="00314AA9" w:rsidRPr="00A26302" w:rsidRDefault="00314AA9" w:rsidP="00985C93">
            <w:pPr>
              <w:jc w:val="center"/>
              <w:rPr>
                <w:rFonts w:ascii="Arial" w:hAnsi="Arial" w:cs="Arial"/>
                <w:bCs/>
              </w:rPr>
            </w:pPr>
            <w:r>
              <w:rPr>
                <w:rFonts w:ascii="Arial" w:hAnsi="Arial" w:cs="Arial"/>
                <w:bCs/>
              </w:rPr>
              <w:t>5,096</w:t>
            </w:r>
          </w:p>
        </w:tc>
      </w:tr>
      <w:tr w:rsidR="00314AA9" w:rsidRPr="00E6563A" w:rsidTr="003664C3">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jc w:val="center"/>
              <w:rPr>
                <w:rFonts w:ascii="Arial" w:hAnsi="Arial" w:cs="Arial"/>
              </w:rPr>
            </w:pPr>
            <w:r>
              <w:rPr>
                <w:rFonts w:ascii="Arial" w:hAnsi="Arial" w:cs="Arial"/>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rPr>
                <w:rFonts w:ascii="Arial" w:hAnsi="Arial" w:cs="Arial"/>
              </w:rPr>
            </w:pPr>
            <w:r w:rsidRPr="00A26302">
              <w:rPr>
                <w:rFonts w:ascii="Arial" w:hAnsi="Arial" w:cs="Arial"/>
              </w:rPr>
              <w:t>Total facturat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rPr>
            </w:pPr>
            <w:r w:rsidRPr="00A26302">
              <w:rPr>
                <w:rFonts w:ascii="Arial" w:hAnsi="Arial" w:cs="Arial"/>
              </w:rPr>
              <w:t>m³/an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bCs/>
              </w:rPr>
            </w:pPr>
            <w:r>
              <w:rPr>
                <w:rFonts w:ascii="Arial" w:hAnsi="Arial" w:cs="Arial"/>
                <w:bCs/>
              </w:rPr>
              <w:t>85,931</w:t>
            </w:r>
          </w:p>
        </w:tc>
        <w:tc>
          <w:tcPr>
            <w:tcW w:w="1984" w:type="dxa"/>
            <w:tcBorders>
              <w:top w:val="single" w:sz="4" w:space="0" w:color="auto"/>
              <w:left w:val="single" w:sz="4" w:space="0" w:color="auto"/>
              <w:bottom w:val="single" w:sz="4" w:space="0" w:color="auto"/>
              <w:right w:val="single" w:sz="4" w:space="0" w:color="auto"/>
            </w:tcBorders>
            <w:vAlign w:val="center"/>
          </w:tcPr>
          <w:p w:rsidR="00314AA9" w:rsidRPr="00A26302" w:rsidRDefault="00314AA9" w:rsidP="00985C93">
            <w:pPr>
              <w:jc w:val="center"/>
              <w:rPr>
                <w:rFonts w:ascii="Arial" w:hAnsi="Arial" w:cs="Arial"/>
                <w:bCs/>
              </w:rPr>
            </w:pPr>
            <w:r>
              <w:rPr>
                <w:rFonts w:ascii="Arial" w:hAnsi="Arial" w:cs="Arial"/>
                <w:bCs/>
              </w:rPr>
              <w:t>96,750</w:t>
            </w:r>
          </w:p>
        </w:tc>
      </w:tr>
      <w:tr w:rsidR="00314AA9" w:rsidRPr="00E6563A" w:rsidTr="003664C3">
        <w:trPr>
          <w:trHeight w:hRule="exact" w:val="32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jc w:val="center"/>
              <w:rPr>
                <w:rFonts w:ascii="Arial" w:hAnsi="Arial" w:cs="Arial"/>
              </w:rPr>
            </w:pPr>
            <w:r>
              <w:rPr>
                <w:rFonts w:ascii="Arial" w:hAnsi="Arial" w:cs="Arial"/>
              </w:rPr>
              <w:t>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rPr>
                <w:rFonts w:ascii="Arial" w:hAnsi="Arial" w:cs="Arial"/>
              </w:rPr>
            </w:pPr>
            <w:r w:rsidRPr="00A26302">
              <w:rPr>
                <w:rFonts w:ascii="Arial" w:hAnsi="Arial" w:cs="Arial"/>
              </w:rPr>
              <w:t>Total injectat in retea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rPr>
            </w:pPr>
            <w:r w:rsidRPr="00A26302">
              <w:rPr>
                <w:rFonts w:ascii="Arial" w:hAnsi="Arial" w:cs="Arial"/>
              </w:rPr>
              <w:t>m³/an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bCs/>
              </w:rPr>
            </w:pPr>
            <w:r>
              <w:rPr>
                <w:rFonts w:ascii="Arial" w:hAnsi="Arial" w:cs="Arial"/>
                <w:bCs/>
              </w:rPr>
              <w:t>104,242</w:t>
            </w:r>
          </w:p>
        </w:tc>
        <w:tc>
          <w:tcPr>
            <w:tcW w:w="1984" w:type="dxa"/>
            <w:tcBorders>
              <w:top w:val="single" w:sz="4" w:space="0" w:color="auto"/>
              <w:left w:val="single" w:sz="4" w:space="0" w:color="auto"/>
              <w:bottom w:val="single" w:sz="4" w:space="0" w:color="auto"/>
              <w:right w:val="single" w:sz="4" w:space="0" w:color="auto"/>
            </w:tcBorders>
            <w:vAlign w:val="center"/>
          </w:tcPr>
          <w:p w:rsidR="00314AA9" w:rsidRPr="00A26302" w:rsidRDefault="00314AA9" w:rsidP="00985C93">
            <w:pPr>
              <w:jc w:val="center"/>
              <w:rPr>
                <w:rFonts w:ascii="Arial" w:hAnsi="Arial" w:cs="Arial"/>
                <w:bCs/>
              </w:rPr>
            </w:pPr>
            <w:r>
              <w:rPr>
                <w:rFonts w:ascii="Arial" w:hAnsi="Arial" w:cs="Arial"/>
                <w:bCs/>
              </w:rPr>
              <w:t>116,986</w:t>
            </w:r>
          </w:p>
        </w:tc>
      </w:tr>
      <w:tr w:rsidR="00314AA9" w:rsidRPr="00E6563A" w:rsidTr="003664C3">
        <w:trPr>
          <w:trHeight w:hRule="exact" w:val="2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jc w:val="center"/>
              <w:rPr>
                <w:rFonts w:ascii="Arial" w:hAnsi="Arial" w:cs="Arial"/>
              </w:rPr>
            </w:pPr>
            <w:r>
              <w:rPr>
                <w:rFonts w:ascii="Arial" w:hAnsi="Arial" w:cs="Arial"/>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rPr>
                <w:rFonts w:ascii="Arial" w:hAnsi="Arial" w:cs="Arial"/>
              </w:rPr>
            </w:pPr>
            <w:r w:rsidRPr="00A26302">
              <w:rPr>
                <w:rFonts w:ascii="Arial" w:hAnsi="Arial" w:cs="Arial"/>
              </w:rPr>
              <w:t>Procent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rPr>
            </w:pPr>
            <w:r w:rsidRPr="00A26302">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314AA9">
            <w:pPr>
              <w:jc w:val="center"/>
              <w:rPr>
                <w:rFonts w:ascii="Arial" w:hAnsi="Arial" w:cs="Arial"/>
                <w:bCs/>
              </w:rPr>
            </w:pPr>
            <w:r>
              <w:rPr>
                <w:rFonts w:ascii="Arial" w:hAnsi="Arial" w:cs="Arial"/>
                <w:bCs/>
              </w:rPr>
              <w:t>82,4</w:t>
            </w:r>
          </w:p>
        </w:tc>
        <w:tc>
          <w:tcPr>
            <w:tcW w:w="1984" w:type="dxa"/>
            <w:tcBorders>
              <w:top w:val="single" w:sz="4" w:space="0" w:color="auto"/>
              <w:left w:val="single" w:sz="4" w:space="0" w:color="auto"/>
              <w:bottom w:val="single" w:sz="4" w:space="0" w:color="auto"/>
              <w:right w:val="single" w:sz="4" w:space="0" w:color="auto"/>
            </w:tcBorders>
            <w:vAlign w:val="center"/>
          </w:tcPr>
          <w:p w:rsidR="00314AA9" w:rsidRPr="00A26302" w:rsidRDefault="00314AA9" w:rsidP="00314AA9">
            <w:pPr>
              <w:jc w:val="center"/>
              <w:rPr>
                <w:rFonts w:ascii="Arial" w:hAnsi="Arial" w:cs="Arial"/>
                <w:bCs/>
              </w:rPr>
            </w:pPr>
            <w:r>
              <w:rPr>
                <w:rFonts w:ascii="Arial" w:hAnsi="Arial" w:cs="Arial"/>
                <w:bCs/>
              </w:rPr>
              <w:t>82,7</w:t>
            </w:r>
          </w:p>
        </w:tc>
      </w:tr>
      <w:tr w:rsidR="00314AA9" w:rsidRPr="00E6563A" w:rsidTr="003664C3">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jc w:val="center"/>
              <w:rPr>
                <w:rFonts w:ascii="Arial" w:hAnsi="Arial" w:cs="Arial"/>
              </w:rPr>
            </w:pPr>
            <w:r>
              <w:rPr>
                <w:rFonts w:ascii="Arial" w:hAnsi="Arial" w:cs="Arial"/>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rPr>
                <w:rFonts w:ascii="Arial" w:hAnsi="Arial" w:cs="Arial"/>
              </w:rPr>
            </w:pPr>
            <w:r w:rsidRPr="00A26302">
              <w:rPr>
                <w:rFonts w:ascii="Arial" w:hAnsi="Arial" w:cs="Arial"/>
              </w:rPr>
              <w:t>Venit neincasat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rPr>
            </w:pPr>
            <w:r w:rsidRPr="00A26302">
              <w:rPr>
                <w:rFonts w:ascii="Arial" w:hAnsi="Arial" w:cs="Arial"/>
              </w:rPr>
              <w:t>m³/an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314AA9">
            <w:pPr>
              <w:jc w:val="center"/>
              <w:rPr>
                <w:rFonts w:ascii="Arial" w:hAnsi="Arial" w:cs="Arial"/>
                <w:bCs/>
              </w:rPr>
            </w:pPr>
            <w:r>
              <w:rPr>
                <w:rFonts w:ascii="Arial" w:hAnsi="Arial" w:cs="Arial"/>
                <w:bCs/>
              </w:rPr>
              <w:t>19,376</w:t>
            </w:r>
          </w:p>
        </w:tc>
        <w:tc>
          <w:tcPr>
            <w:tcW w:w="1984" w:type="dxa"/>
            <w:tcBorders>
              <w:top w:val="single" w:sz="4" w:space="0" w:color="auto"/>
              <w:left w:val="single" w:sz="4" w:space="0" w:color="auto"/>
              <w:bottom w:val="single" w:sz="4" w:space="0" w:color="auto"/>
              <w:right w:val="single" w:sz="4" w:space="0" w:color="auto"/>
            </w:tcBorders>
            <w:vAlign w:val="center"/>
          </w:tcPr>
          <w:p w:rsidR="00314AA9" w:rsidRPr="00A26302" w:rsidRDefault="00314AA9" w:rsidP="00985C93">
            <w:pPr>
              <w:jc w:val="center"/>
              <w:rPr>
                <w:rFonts w:ascii="Arial" w:hAnsi="Arial" w:cs="Arial"/>
                <w:bCs/>
              </w:rPr>
            </w:pPr>
            <w:r>
              <w:rPr>
                <w:rFonts w:ascii="Arial" w:hAnsi="Arial" w:cs="Arial"/>
                <w:bCs/>
              </w:rPr>
              <w:t>19,376</w:t>
            </w:r>
          </w:p>
        </w:tc>
      </w:tr>
      <w:tr w:rsidR="00314AA9" w:rsidRPr="00E6563A" w:rsidTr="003664C3">
        <w:trPr>
          <w:trHeight w:hRule="exac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jc w:val="center"/>
              <w:rPr>
                <w:rFonts w:ascii="Arial" w:hAnsi="Arial" w:cs="Arial"/>
              </w:rPr>
            </w:pPr>
            <w:r>
              <w:rPr>
                <w:rFonts w:ascii="Arial" w:hAnsi="Arial" w:cs="Arial"/>
              </w:rPr>
              <w:t>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14AA9" w:rsidRPr="00A26302" w:rsidRDefault="00314AA9" w:rsidP="00985C93">
            <w:pPr>
              <w:rPr>
                <w:rFonts w:ascii="Arial" w:hAnsi="Arial" w:cs="Arial"/>
              </w:rPr>
            </w:pPr>
            <w:r w:rsidRPr="00A26302">
              <w:rPr>
                <w:rFonts w:ascii="Arial" w:hAnsi="Arial" w:cs="Arial"/>
              </w:rPr>
              <w:t>Venit neincasat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rPr>
            </w:pPr>
            <w:r w:rsidRPr="00A26302">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AA9" w:rsidRPr="00A26302" w:rsidRDefault="00314AA9" w:rsidP="00985C93">
            <w:pPr>
              <w:jc w:val="center"/>
              <w:rPr>
                <w:rFonts w:ascii="Arial" w:hAnsi="Arial" w:cs="Arial"/>
                <w:bCs/>
              </w:rPr>
            </w:pPr>
            <w:r>
              <w:rPr>
                <w:rFonts w:ascii="Arial" w:hAnsi="Arial" w:cs="Arial"/>
                <w:bCs/>
              </w:rPr>
              <w:t>18,6</w:t>
            </w:r>
          </w:p>
        </w:tc>
        <w:tc>
          <w:tcPr>
            <w:tcW w:w="1984" w:type="dxa"/>
            <w:tcBorders>
              <w:top w:val="single" w:sz="4" w:space="0" w:color="auto"/>
              <w:left w:val="single" w:sz="4" w:space="0" w:color="auto"/>
              <w:bottom w:val="single" w:sz="4" w:space="0" w:color="auto"/>
              <w:right w:val="single" w:sz="4" w:space="0" w:color="auto"/>
            </w:tcBorders>
            <w:vAlign w:val="center"/>
          </w:tcPr>
          <w:p w:rsidR="00314AA9" w:rsidRPr="00A26302" w:rsidRDefault="00314AA9" w:rsidP="00314AA9">
            <w:pPr>
              <w:jc w:val="center"/>
              <w:rPr>
                <w:rFonts w:ascii="Arial" w:hAnsi="Arial" w:cs="Arial"/>
                <w:bCs/>
              </w:rPr>
            </w:pPr>
            <w:r>
              <w:rPr>
                <w:rFonts w:ascii="Arial" w:hAnsi="Arial" w:cs="Arial"/>
                <w:bCs/>
              </w:rPr>
              <w:t>16,7</w:t>
            </w:r>
          </w:p>
        </w:tc>
      </w:tr>
    </w:tbl>
    <w:p w:rsidR="003664C3" w:rsidRDefault="003664C3" w:rsidP="00454E5D">
      <w:pPr>
        <w:tabs>
          <w:tab w:val="left" w:pos="1170"/>
        </w:tabs>
        <w:spacing w:after="120" w:line="360" w:lineRule="auto"/>
        <w:ind w:left="851"/>
        <w:jc w:val="both"/>
        <w:rPr>
          <w:rFonts w:ascii="Arial" w:hAnsi="Arial" w:cs="Arial"/>
          <w:sz w:val="24"/>
          <w:szCs w:val="24"/>
        </w:rPr>
      </w:pPr>
    </w:p>
    <w:p w:rsidR="00454E5D" w:rsidRPr="00EB518E" w:rsidRDefault="00454E5D" w:rsidP="00454E5D">
      <w:pPr>
        <w:tabs>
          <w:tab w:val="left" w:pos="1170"/>
        </w:tabs>
        <w:spacing w:after="120" w:line="360" w:lineRule="auto"/>
        <w:ind w:left="851"/>
        <w:jc w:val="both"/>
        <w:rPr>
          <w:rFonts w:ascii="Arial" w:hAnsi="Arial" w:cs="Arial"/>
          <w:sz w:val="24"/>
          <w:szCs w:val="24"/>
        </w:rPr>
      </w:pPr>
      <w:r>
        <w:rPr>
          <w:rFonts w:ascii="Arial" w:hAnsi="Arial" w:cs="Arial"/>
          <w:sz w:val="24"/>
          <w:szCs w:val="24"/>
        </w:rPr>
        <w:t>Evolutia apei facturate</w:t>
      </w:r>
      <w:r w:rsidRPr="00EB518E">
        <w:rPr>
          <w:rFonts w:ascii="Arial" w:hAnsi="Arial" w:cs="Arial"/>
          <w:sz w:val="24"/>
          <w:szCs w:val="24"/>
        </w:rPr>
        <w:t xml:space="preserve"> pe categorii de consumatori pentru anii 2010</w:t>
      </w:r>
      <w:r>
        <w:rPr>
          <w:rFonts w:ascii="Arial" w:hAnsi="Arial" w:cs="Arial"/>
          <w:sz w:val="24"/>
          <w:szCs w:val="24"/>
        </w:rPr>
        <w:t xml:space="preserve"> – 2012, in raport cu volumul de apa injectata in retea </w:t>
      </w:r>
      <w:r w:rsidRPr="00EB518E">
        <w:rPr>
          <w:rFonts w:ascii="Arial" w:hAnsi="Arial" w:cs="Arial"/>
          <w:sz w:val="24"/>
          <w:szCs w:val="24"/>
        </w:rPr>
        <w:t>este prezentata grafic in</w:t>
      </w:r>
      <w:r>
        <w:rPr>
          <w:rFonts w:ascii="Arial" w:hAnsi="Arial" w:cs="Arial"/>
          <w:sz w:val="24"/>
          <w:szCs w:val="24"/>
        </w:rPr>
        <w:t xml:space="preserve"> figura de mai jos.</w:t>
      </w:r>
    </w:p>
    <w:p w:rsidR="004D5C02" w:rsidRPr="004D5C02" w:rsidRDefault="00454E5D" w:rsidP="00BC077A">
      <w:pPr>
        <w:pStyle w:val="Textnormal"/>
      </w:pPr>
      <w:r w:rsidRPr="00454E5D">
        <w:rPr>
          <w:noProof/>
          <w:lang w:val="en-US" w:eastAsia="en-US" w:bidi="ar-SA"/>
        </w:rPr>
        <w:drawing>
          <wp:inline distT="0" distB="0" distL="0" distR="0">
            <wp:extent cx="4556551" cy="2650191"/>
            <wp:effectExtent l="19050" t="0" r="15449" b="0"/>
            <wp:docPr id="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454E5D" w:rsidRPr="00ED47D0" w:rsidRDefault="00454E5D" w:rsidP="00454E5D">
      <w:pPr>
        <w:tabs>
          <w:tab w:val="left" w:pos="1170"/>
        </w:tabs>
        <w:spacing w:after="120" w:line="360" w:lineRule="auto"/>
        <w:ind w:left="851"/>
        <w:jc w:val="both"/>
        <w:rPr>
          <w:rFonts w:ascii="Arial" w:hAnsi="Arial" w:cs="Arial"/>
          <w:b/>
          <w:sz w:val="20"/>
          <w:szCs w:val="20"/>
        </w:rPr>
      </w:pPr>
      <w:r w:rsidRPr="00ED47D0">
        <w:rPr>
          <w:rFonts w:ascii="Arial" w:hAnsi="Arial" w:cs="Arial"/>
          <w:b/>
          <w:sz w:val="20"/>
          <w:szCs w:val="20"/>
        </w:rPr>
        <w:t xml:space="preserve">Fig. 2.1 – </w:t>
      </w:r>
      <w:r>
        <w:rPr>
          <w:rFonts w:ascii="Arial" w:hAnsi="Arial" w:cs="Arial"/>
          <w:b/>
          <w:sz w:val="20"/>
          <w:szCs w:val="20"/>
        </w:rPr>
        <w:t xml:space="preserve">  Volum</w:t>
      </w:r>
      <w:r w:rsidRPr="00ED47D0">
        <w:rPr>
          <w:rFonts w:ascii="Arial" w:hAnsi="Arial" w:cs="Arial"/>
          <w:b/>
          <w:sz w:val="20"/>
          <w:szCs w:val="20"/>
        </w:rPr>
        <w:t xml:space="preserve"> de apa facturata si volum de apa injectata in retea</w:t>
      </w:r>
    </w:p>
    <w:p w:rsidR="00454E5D" w:rsidRDefault="00454E5D" w:rsidP="00454E5D">
      <w:pPr>
        <w:tabs>
          <w:tab w:val="left" w:pos="1170"/>
        </w:tabs>
        <w:spacing w:after="120" w:line="360" w:lineRule="auto"/>
        <w:ind w:left="851"/>
        <w:jc w:val="both"/>
        <w:rPr>
          <w:rFonts w:ascii="Arial" w:hAnsi="Arial" w:cs="Arial"/>
          <w:sz w:val="24"/>
          <w:szCs w:val="24"/>
        </w:rPr>
      </w:pPr>
      <w:r w:rsidRPr="008854D8">
        <w:rPr>
          <w:rFonts w:ascii="Arial" w:hAnsi="Arial" w:cs="Arial"/>
          <w:sz w:val="24"/>
          <w:szCs w:val="24"/>
        </w:rPr>
        <w:t xml:space="preserve">Volumele de apa facturate si pierderile din retea sunt prezentate in tabelul </w:t>
      </w:r>
      <w:r>
        <w:rPr>
          <w:rFonts w:ascii="Arial" w:hAnsi="Arial" w:cs="Arial"/>
          <w:sz w:val="24"/>
          <w:szCs w:val="24"/>
        </w:rPr>
        <w:t>si figura de mai jos:</w:t>
      </w:r>
    </w:p>
    <w:p w:rsidR="00454E5D" w:rsidRPr="00ED47D0" w:rsidRDefault="009F4A21" w:rsidP="00454E5D">
      <w:pPr>
        <w:tabs>
          <w:tab w:val="left" w:pos="1170"/>
        </w:tabs>
        <w:spacing w:after="120" w:line="360" w:lineRule="auto"/>
        <w:ind w:left="851"/>
        <w:jc w:val="both"/>
        <w:rPr>
          <w:rFonts w:ascii="Arial" w:hAnsi="Arial" w:cs="Arial"/>
          <w:b/>
          <w:sz w:val="20"/>
          <w:szCs w:val="20"/>
        </w:rPr>
      </w:pPr>
      <w:r>
        <w:rPr>
          <w:rFonts w:ascii="Arial" w:hAnsi="Arial" w:cs="Arial"/>
          <w:b/>
          <w:sz w:val="20"/>
          <w:szCs w:val="20"/>
        </w:rPr>
        <w:t>Tabel 2.17-12</w:t>
      </w:r>
      <w:r w:rsidR="00454E5D">
        <w:rPr>
          <w:rFonts w:ascii="Arial" w:hAnsi="Arial" w:cs="Arial"/>
          <w:b/>
          <w:sz w:val="20"/>
          <w:szCs w:val="20"/>
        </w:rPr>
        <w:t xml:space="preserve">– </w:t>
      </w:r>
      <w:r w:rsidR="00454E5D" w:rsidRPr="00ED47D0">
        <w:rPr>
          <w:rFonts w:ascii="Arial" w:hAnsi="Arial" w:cs="Arial"/>
          <w:b/>
          <w:sz w:val="20"/>
          <w:szCs w:val="20"/>
        </w:rPr>
        <w:t xml:space="preserve"> - Volume de apa facturata si volumul pierderilor in retea</w:t>
      </w:r>
    </w:p>
    <w:tbl>
      <w:tblPr>
        <w:tblW w:w="7371" w:type="dxa"/>
        <w:tblInd w:w="959" w:type="dxa"/>
        <w:tblLook w:val="04A0" w:firstRow="1" w:lastRow="0" w:firstColumn="1" w:lastColumn="0" w:noHBand="0" w:noVBand="1"/>
      </w:tblPr>
      <w:tblGrid>
        <w:gridCol w:w="3260"/>
        <w:gridCol w:w="2268"/>
        <w:gridCol w:w="1843"/>
      </w:tblGrid>
      <w:tr w:rsidR="00454E5D" w:rsidRPr="0062787D" w:rsidTr="003664C3">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454E5D" w:rsidRPr="0062787D" w:rsidRDefault="00454E5D" w:rsidP="009050B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Volum de apa</w:t>
            </w:r>
          </w:p>
          <w:p w:rsidR="00454E5D" w:rsidRPr="0062787D" w:rsidRDefault="00454E5D" w:rsidP="009050B6">
            <w:pPr>
              <w:spacing w:after="0" w:line="240" w:lineRule="auto"/>
              <w:ind w:firstLine="34"/>
              <w:jc w:val="center"/>
              <w:rPr>
                <w:rFonts w:ascii="Arial" w:eastAsia="Times New Roman" w:hAnsi="Arial" w:cs="Arial"/>
                <w:b/>
                <w:color w:val="000000"/>
                <w:lang w:eastAsia="ro-RO"/>
              </w:rPr>
            </w:pPr>
            <w:r w:rsidRPr="0062787D">
              <w:rPr>
                <w:rFonts w:ascii="Arial" w:eastAsia="Times New Roman" w:hAnsi="Arial" w:cs="Arial"/>
                <w:b/>
                <w:color w:val="000000"/>
                <w:lang w:eastAsia="ro-RO"/>
              </w:rPr>
              <w:t>[mc/an]</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454E5D" w:rsidRPr="0062787D" w:rsidRDefault="00454E5D" w:rsidP="009050B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2011</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454E5D" w:rsidRPr="0062787D" w:rsidRDefault="00454E5D" w:rsidP="009050B6">
            <w:pPr>
              <w:spacing w:after="0" w:line="240" w:lineRule="auto"/>
              <w:jc w:val="center"/>
              <w:rPr>
                <w:rFonts w:ascii="Arial" w:eastAsia="Times New Roman" w:hAnsi="Arial" w:cs="Arial"/>
                <w:b/>
                <w:color w:val="000000"/>
                <w:lang w:eastAsia="ro-RO"/>
              </w:rPr>
            </w:pPr>
            <w:r w:rsidRPr="0062787D">
              <w:rPr>
                <w:rFonts w:ascii="Arial" w:eastAsia="Times New Roman" w:hAnsi="Arial" w:cs="Arial"/>
                <w:b/>
                <w:color w:val="000000"/>
                <w:lang w:eastAsia="ro-RO"/>
              </w:rPr>
              <w:t>2012</w:t>
            </w:r>
          </w:p>
        </w:tc>
      </w:tr>
      <w:tr w:rsidR="00454E5D" w:rsidRPr="008854D8" w:rsidTr="003664C3">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E5D" w:rsidRPr="008854D8" w:rsidRDefault="00454E5D" w:rsidP="009050B6">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Total apa facturata</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E5D" w:rsidRPr="00A26302" w:rsidRDefault="00454E5D" w:rsidP="009050B6">
            <w:pPr>
              <w:jc w:val="center"/>
              <w:rPr>
                <w:rFonts w:ascii="Arial" w:hAnsi="Arial" w:cs="Arial"/>
                <w:bCs/>
              </w:rPr>
            </w:pPr>
            <w:r>
              <w:rPr>
                <w:rFonts w:ascii="Arial" w:hAnsi="Arial" w:cs="Arial"/>
                <w:bCs/>
              </w:rPr>
              <w:t>85,931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E5D" w:rsidRPr="00A26302" w:rsidRDefault="00454E5D" w:rsidP="009050B6">
            <w:pPr>
              <w:jc w:val="center"/>
              <w:rPr>
                <w:rFonts w:ascii="Arial" w:hAnsi="Arial" w:cs="Arial"/>
                <w:bCs/>
              </w:rPr>
            </w:pPr>
            <w:r>
              <w:rPr>
                <w:rFonts w:ascii="Arial" w:hAnsi="Arial" w:cs="Arial"/>
                <w:bCs/>
              </w:rPr>
              <w:t>96,750</w:t>
            </w:r>
          </w:p>
        </w:tc>
      </w:tr>
      <w:tr w:rsidR="00454E5D" w:rsidRPr="008854D8" w:rsidTr="003664C3">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4E5D" w:rsidRPr="008854D8" w:rsidRDefault="00454E5D" w:rsidP="009050B6">
            <w:pPr>
              <w:spacing w:after="0" w:line="240" w:lineRule="auto"/>
              <w:rPr>
                <w:rFonts w:ascii="Arial" w:eastAsia="Times New Roman" w:hAnsi="Arial" w:cs="Arial"/>
                <w:color w:val="000000"/>
                <w:lang w:eastAsia="ro-RO"/>
              </w:rPr>
            </w:pPr>
            <w:r w:rsidRPr="008854D8">
              <w:rPr>
                <w:rFonts w:ascii="Arial" w:eastAsia="Times New Roman" w:hAnsi="Arial" w:cs="Arial"/>
                <w:color w:val="000000"/>
                <w:lang w:eastAsia="ro-RO"/>
              </w:rPr>
              <w:t>Pierderi in retea</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4E5D" w:rsidRPr="008854D8" w:rsidRDefault="00454E5D" w:rsidP="009050B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17,320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4E5D" w:rsidRPr="008854D8" w:rsidRDefault="00454E5D" w:rsidP="009050B6">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17,876</w:t>
            </w:r>
          </w:p>
        </w:tc>
      </w:tr>
    </w:tbl>
    <w:p w:rsidR="00454E5D" w:rsidRPr="004D4ED3" w:rsidRDefault="00454E5D" w:rsidP="00BC077A">
      <w:pPr>
        <w:pStyle w:val="Textnormal"/>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171"/>
      </w:tblGrid>
      <w:tr w:rsidR="00454E5D" w:rsidTr="00454E5D">
        <w:trPr>
          <w:trHeight w:val="3840"/>
        </w:trPr>
        <w:tc>
          <w:tcPr>
            <w:tcW w:w="4485" w:type="dxa"/>
          </w:tcPr>
          <w:p w:rsidR="00454E5D" w:rsidRDefault="00BB64F9" w:rsidP="00BB64F9">
            <w:pPr>
              <w:pStyle w:val="Textnormal"/>
              <w:ind w:left="0"/>
            </w:pPr>
            <w:r w:rsidRPr="00BB64F9">
              <w:rPr>
                <w:noProof/>
                <w:lang w:val="en-US" w:eastAsia="en-US" w:bidi="ar-SA"/>
              </w:rPr>
              <w:drawing>
                <wp:inline distT="0" distB="0" distL="0" distR="0">
                  <wp:extent cx="2944894" cy="2286000"/>
                  <wp:effectExtent l="19050" t="0" r="26906" b="0"/>
                  <wp:docPr id="8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tc>
        <w:tc>
          <w:tcPr>
            <w:tcW w:w="4484" w:type="dxa"/>
          </w:tcPr>
          <w:p w:rsidR="00454E5D" w:rsidRDefault="00BB64F9" w:rsidP="00BB64F9">
            <w:pPr>
              <w:pStyle w:val="Textnormal"/>
              <w:ind w:left="0"/>
            </w:pPr>
            <w:r w:rsidRPr="00BB64F9">
              <w:rPr>
                <w:noProof/>
                <w:lang w:val="en-US" w:eastAsia="en-US" w:bidi="ar-SA"/>
              </w:rPr>
              <w:drawing>
                <wp:inline distT="0" distB="0" distL="0" distR="0">
                  <wp:extent cx="2540826" cy="2286000"/>
                  <wp:effectExtent l="19050" t="0" r="11874" b="0"/>
                  <wp:docPr id="9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tc>
      </w:tr>
    </w:tbl>
    <w:p w:rsidR="00454E5D" w:rsidRPr="00AA79FD" w:rsidRDefault="00454E5D" w:rsidP="00454E5D">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sidR="00397E66">
        <w:rPr>
          <w:rFonts w:ascii="Arial" w:hAnsi="Arial" w:cs="Arial"/>
          <w:b/>
          <w:sz w:val="20"/>
          <w:szCs w:val="20"/>
        </w:rPr>
        <w:t>1- -</w:t>
      </w:r>
      <w:r w:rsidRPr="00AA79FD">
        <w:rPr>
          <w:rFonts w:ascii="Arial" w:hAnsi="Arial" w:cs="Arial"/>
          <w:b/>
          <w:sz w:val="20"/>
          <w:szCs w:val="20"/>
        </w:rPr>
        <w:t xml:space="preserve"> Evolutia volumelor de apa</w:t>
      </w:r>
      <w:r>
        <w:rPr>
          <w:rFonts w:ascii="Arial" w:hAnsi="Arial" w:cs="Arial"/>
          <w:b/>
          <w:sz w:val="20"/>
          <w:szCs w:val="20"/>
        </w:rPr>
        <w:t xml:space="preserve"> facturata si a pierderilor in retea</w:t>
      </w:r>
    </w:p>
    <w:p w:rsidR="000E65B9" w:rsidRDefault="000E65B9" w:rsidP="00BC077A">
      <w:pPr>
        <w:pStyle w:val="Textnormal"/>
      </w:pPr>
      <w:r>
        <w:t>Pierderile din retea se incadreaza in valorile acceptate de standard pentru retelele relativ noi. Acestea se pot datora fie unei executii necorespunzatoare, fie unor materiale cu defectiuni. Pe baza valorilor de mai sus, se poate afirma ca starea tehnica a re</w:t>
      </w:r>
      <w:r w:rsidR="006107E1">
        <w:t>t</w:t>
      </w:r>
      <w:r>
        <w:t>elei este corespunzatoare.</w:t>
      </w:r>
    </w:p>
    <w:p w:rsidR="00454E5D" w:rsidRDefault="00454E5D" w:rsidP="00397E66">
      <w:pPr>
        <w:tabs>
          <w:tab w:val="left" w:pos="1170"/>
        </w:tabs>
        <w:spacing w:after="120" w:line="360" w:lineRule="auto"/>
        <w:ind w:left="851"/>
        <w:jc w:val="both"/>
      </w:pPr>
      <w:r>
        <w:rPr>
          <w:rFonts w:ascii="Arial" w:hAnsi="Arial" w:cs="Arial"/>
          <w:sz w:val="24"/>
          <w:szCs w:val="24"/>
        </w:rPr>
        <w:t>E</w:t>
      </w:r>
      <w:r w:rsidRPr="00C77487">
        <w:rPr>
          <w:rFonts w:ascii="Arial" w:hAnsi="Arial" w:cs="Arial"/>
          <w:sz w:val="24"/>
          <w:szCs w:val="24"/>
        </w:rPr>
        <w:t xml:space="preserve">volutia cantitatilor de apa captata, distribuita si </w:t>
      </w:r>
      <w:r>
        <w:rPr>
          <w:rFonts w:ascii="Arial" w:hAnsi="Arial" w:cs="Arial"/>
          <w:sz w:val="24"/>
          <w:szCs w:val="24"/>
        </w:rPr>
        <w:t xml:space="preserve">facturata </w:t>
      </w:r>
      <w:r w:rsidRPr="00C77487">
        <w:rPr>
          <w:rFonts w:ascii="Arial" w:hAnsi="Arial" w:cs="Arial"/>
          <w:sz w:val="24"/>
          <w:szCs w:val="24"/>
        </w:rPr>
        <w:t>pentru perioada considerata de timp este prezentata in figura de mai jos.</w:t>
      </w:r>
      <w:r w:rsidR="00FF4241" w:rsidRPr="00FF4241">
        <w:rPr>
          <w:noProof/>
          <w:lang w:val="en-US"/>
        </w:rPr>
        <w:drawing>
          <wp:inline distT="0" distB="0" distL="0" distR="0">
            <wp:extent cx="4900918" cy="3093073"/>
            <wp:effectExtent l="19050" t="0" r="13982" b="0"/>
            <wp:docPr id="35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rsidR="00454E5D" w:rsidRPr="00AA79FD" w:rsidRDefault="00454E5D" w:rsidP="00454E5D">
      <w:pPr>
        <w:tabs>
          <w:tab w:val="left" w:pos="1170"/>
        </w:tabs>
        <w:spacing w:after="120" w:line="360" w:lineRule="auto"/>
        <w:ind w:left="851"/>
        <w:jc w:val="both"/>
        <w:rPr>
          <w:rFonts w:ascii="Arial" w:hAnsi="Arial" w:cs="Arial"/>
          <w:b/>
          <w:sz w:val="20"/>
          <w:szCs w:val="20"/>
        </w:rPr>
      </w:pPr>
      <w:r w:rsidRPr="00AA79FD">
        <w:rPr>
          <w:rFonts w:ascii="Arial" w:hAnsi="Arial" w:cs="Arial"/>
          <w:b/>
          <w:sz w:val="20"/>
          <w:szCs w:val="20"/>
        </w:rPr>
        <w:t>Fig. 2.</w:t>
      </w:r>
      <w:r>
        <w:rPr>
          <w:rFonts w:ascii="Arial" w:hAnsi="Arial" w:cs="Arial"/>
          <w:b/>
          <w:sz w:val="20"/>
          <w:szCs w:val="20"/>
        </w:rPr>
        <w:t>1</w:t>
      </w:r>
      <w:r w:rsidR="00464B61">
        <w:rPr>
          <w:rFonts w:ascii="Arial" w:hAnsi="Arial" w:cs="Arial"/>
          <w:b/>
          <w:sz w:val="20"/>
          <w:szCs w:val="20"/>
        </w:rPr>
        <w:t xml:space="preserve"> - </w:t>
      </w:r>
      <w:r>
        <w:rPr>
          <w:rFonts w:ascii="Arial" w:hAnsi="Arial" w:cs="Arial"/>
          <w:b/>
          <w:sz w:val="20"/>
          <w:szCs w:val="20"/>
        </w:rPr>
        <w:t>Volume de apa vehiculate in sistemul</w:t>
      </w:r>
      <w:r w:rsidR="00464B61">
        <w:rPr>
          <w:rFonts w:ascii="Arial" w:hAnsi="Arial" w:cs="Arial"/>
          <w:b/>
          <w:sz w:val="20"/>
          <w:szCs w:val="20"/>
        </w:rPr>
        <w:t xml:space="preserve"> de alimentare cu apa Sendreni</w:t>
      </w:r>
    </w:p>
    <w:p w:rsidR="00454E5D" w:rsidRDefault="009F4A21" w:rsidP="00BC077A">
      <w:pPr>
        <w:pStyle w:val="Textnormal"/>
      </w:pPr>
      <w:r>
        <w:t>Concluzii</w:t>
      </w:r>
      <w:r w:rsidR="00464B61">
        <w:t>:</w:t>
      </w:r>
    </w:p>
    <w:p w:rsidR="00464B61" w:rsidRDefault="00464B61" w:rsidP="00BC077A">
      <w:pPr>
        <w:pStyle w:val="Textnormal"/>
      </w:pPr>
      <w:r>
        <w:t>Reteaua de distributie a apei nu acopera intregul necesar. Sunt necesare extinderi in vederea atingerii unei rate de conectare de 100%.</w:t>
      </w:r>
    </w:p>
    <w:p w:rsidR="00464B61" w:rsidRPr="00BC077A" w:rsidRDefault="00BE3C0A" w:rsidP="00BC077A">
      <w:pPr>
        <w:pStyle w:val="Textnormal"/>
        <w:rPr>
          <w:b/>
          <w:u w:val="single"/>
        </w:rPr>
      </w:pPr>
      <w:r w:rsidRPr="00BC077A">
        <w:rPr>
          <w:b/>
          <w:u w:val="single"/>
        </w:rPr>
        <w:t>Comuna Piscu</w:t>
      </w:r>
    </w:p>
    <w:p w:rsidR="00464B61" w:rsidRDefault="00BE3C0A" w:rsidP="00BC077A">
      <w:pPr>
        <w:pStyle w:val="Textnormal"/>
      </w:pPr>
      <w:r>
        <w:t>Localitatea este situata pe DN 25, la 30 km fata de municipiul Galati si 48 km fata de municipiul Tecuci si are in componenta doua sate: Piscu si Vames.</w:t>
      </w:r>
    </w:p>
    <w:p w:rsidR="004B1E23" w:rsidRDefault="004B1E23" w:rsidP="00BC077A">
      <w:pPr>
        <w:pStyle w:val="Textnormal"/>
      </w:pPr>
      <w:r>
        <w:t>Comuna Piscu are un sistem de alimentare cu apa construit in anul 2004 si deserveste locuitorii ambelor sate.</w:t>
      </w:r>
    </w:p>
    <w:p w:rsidR="00464B61" w:rsidRDefault="00BE3C0A" w:rsidP="00BC077A">
      <w:pPr>
        <w:pStyle w:val="Textnormal"/>
      </w:pPr>
      <w:r>
        <w:t xml:space="preserve">Numarul </w:t>
      </w:r>
      <w:r w:rsidR="00BC077A">
        <w:t xml:space="preserve">total </w:t>
      </w:r>
      <w:r>
        <w:t>de</w:t>
      </w:r>
      <w:r w:rsidR="009F4A21">
        <w:t xml:space="preserve"> locuitori </w:t>
      </w:r>
      <w:r w:rsidR="00BC077A">
        <w:t xml:space="preserve">al comunei </w:t>
      </w:r>
      <w:r w:rsidR="009F4A21">
        <w:t>este 4949, din care 3920</w:t>
      </w:r>
      <w:r w:rsidR="00BC077A">
        <w:t xml:space="preserve">de locuitori </w:t>
      </w:r>
      <w:r w:rsidR="009F4A21">
        <w:t xml:space="preserve">sunt </w:t>
      </w:r>
      <w:r>
        <w:t>bransati la sistem</w:t>
      </w:r>
      <w:r w:rsidR="009F4A21">
        <w:t>ul de alimentare cu apa</w:t>
      </w:r>
      <w:r w:rsidR="001B4F76">
        <w:t>.</w:t>
      </w:r>
      <w:r w:rsidR="009F4A21">
        <w:t xml:space="preserve"> Rata de conectare este de 79,2</w:t>
      </w:r>
      <w:r w:rsidR="00C653DA">
        <w:t>%.</w:t>
      </w:r>
    </w:p>
    <w:p w:rsidR="004B1E23" w:rsidRDefault="004B1E23" w:rsidP="00BC077A">
      <w:pPr>
        <w:pStyle w:val="Textnormal"/>
      </w:pPr>
    </w:p>
    <w:p w:rsidR="00BB64F9" w:rsidRPr="00BB64F9" w:rsidRDefault="00BB64F9" w:rsidP="00BC077A">
      <w:pPr>
        <w:pStyle w:val="Textnormal"/>
        <w:rPr>
          <w:b/>
          <w:u w:val="single"/>
        </w:rPr>
      </w:pPr>
      <w:r>
        <w:rPr>
          <w:b/>
          <w:u w:val="single"/>
        </w:rPr>
        <w:t>Captare</w:t>
      </w:r>
    </w:p>
    <w:p w:rsidR="009F4A21" w:rsidRDefault="001B4F76" w:rsidP="00BC077A">
      <w:pPr>
        <w:pStyle w:val="Textnormal"/>
      </w:pPr>
      <w:r>
        <w:t>Sursa de apa subterana</w:t>
      </w:r>
      <w:r w:rsidR="00BB64F9">
        <w:t xml:space="preserve"> pentru satul Piscu</w:t>
      </w:r>
      <w:r>
        <w:t xml:space="preserve"> este con</w:t>
      </w:r>
      <w:r w:rsidR="009F4A21">
        <w:t>stituita din sursa de apa subterana si un racord la conducta magistrala care alimenteaza orasul Galati.</w:t>
      </w:r>
    </w:p>
    <w:p w:rsidR="009F4A21" w:rsidRDefault="009F4A21" w:rsidP="00BC077A">
      <w:pPr>
        <w:pStyle w:val="Textnormal"/>
      </w:pPr>
    </w:p>
    <w:p w:rsidR="009F4A21" w:rsidRPr="00FA69A7" w:rsidRDefault="009F4A21" w:rsidP="009F4A21">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13  Date tehnice sursa de apa comuna Piscu</w:t>
      </w:r>
    </w:p>
    <w:tbl>
      <w:tblPr>
        <w:tblStyle w:val="TableGrid"/>
        <w:tblW w:w="0" w:type="auto"/>
        <w:tblInd w:w="851" w:type="dxa"/>
        <w:tblLook w:val="04A0" w:firstRow="1" w:lastRow="0" w:firstColumn="1" w:lastColumn="0" w:noHBand="0" w:noVBand="1"/>
      </w:tblPr>
      <w:tblGrid>
        <w:gridCol w:w="2047"/>
        <w:gridCol w:w="2136"/>
        <w:gridCol w:w="1692"/>
        <w:gridCol w:w="1506"/>
        <w:gridCol w:w="1588"/>
      </w:tblGrid>
      <w:tr w:rsidR="009F4A21" w:rsidTr="009F4A21">
        <w:tc>
          <w:tcPr>
            <w:tcW w:w="2087" w:type="dxa"/>
            <w:vAlign w:val="center"/>
          </w:tcPr>
          <w:p w:rsidR="009F4A21" w:rsidRPr="00BB64F9" w:rsidRDefault="009F4A21" w:rsidP="00BB64F9">
            <w:pPr>
              <w:pStyle w:val="Textnormal"/>
              <w:rPr>
                <w:b/>
              </w:rPr>
            </w:pPr>
            <w:r w:rsidRPr="00BB64F9">
              <w:rPr>
                <w:b/>
              </w:rPr>
              <w:t>Sat</w:t>
            </w:r>
          </w:p>
        </w:tc>
        <w:tc>
          <w:tcPr>
            <w:tcW w:w="2201" w:type="dxa"/>
            <w:vAlign w:val="center"/>
          </w:tcPr>
          <w:p w:rsidR="009F4A21" w:rsidRPr="00BB64F9" w:rsidRDefault="009F4A21" w:rsidP="00BB64F9">
            <w:pPr>
              <w:pStyle w:val="Textnormal"/>
              <w:rPr>
                <w:b/>
              </w:rPr>
            </w:pPr>
            <w:r w:rsidRPr="00BB64F9">
              <w:rPr>
                <w:b/>
              </w:rPr>
              <w:t>Tip Sursa</w:t>
            </w:r>
          </w:p>
        </w:tc>
        <w:tc>
          <w:tcPr>
            <w:tcW w:w="1573" w:type="dxa"/>
            <w:vAlign w:val="center"/>
          </w:tcPr>
          <w:p w:rsidR="009F4A21" w:rsidRPr="00BB64F9" w:rsidRDefault="009F4A21" w:rsidP="00BB64F9">
            <w:pPr>
              <w:pStyle w:val="Textnormal"/>
              <w:rPr>
                <w:b/>
              </w:rPr>
            </w:pPr>
            <w:r w:rsidRPr="00BB64F9">
              <w:rPr>
                <w:b/>
              </w:rPr>
              <w:t>Nr de foraje</w:t>
            </w:r>
          </w:p>
        </w:tc>
        <w:tc>
          <w:tcPr>
            <w:tcW w:w="1493" w:type="dxa"/>
            <w:vAlign w:val="center"/>
          </w:tcPr>
          <w:p w:rsidR="00BB64F9" w:rsidRPr="00BB64F9" w:rsidRDefault="009F4A21" w:rsidP="00BB64F9">
            <w:pPr>
              <w:pStyle w:val="Textnormal"/>
              <w:rPr>
                <w:b/>
              </w:rPr>
            </w:pPr>
            <w:r w:rsidRPr="00BB64F9">
              <w:rPr>
                <w:b/>
              </w:rPr>
              <w:t>Q</w:t>
            </w:r>
          </w:p>
          <w:p w:rsidR="009F4A21" w:rsidRPr="00BB64F9" w:rsidRDefault="009F4A21" w:rsidP="00BB64F9">
            <w:pPr>
              <w:pStyle w:val="Textnormal"/>
              <w:rPr>
                <w:b/>
              </w:rPr>
            </w:pPr>
            <w:r w:rsidRPr="00BB64F9">
              <w:rPr>
                <w:b/>
              </w:rPr>
              <w:t>[l/s]</w:t>
            </w:r>
          </w:p>
        </w:tc>
        <w:tc>
          <w:tcPr>
            <w:tcW w:w="1615" w:type="dxa"/>
            <w:vAlign w:val="center"/>
          </w:tcPr>
          <w:p w:rsidR="00BB64F9" w:rsidRPr="00BB64F9" w:rsidRDefault="009F4A21" w:rsidP="00BB64F9">
            <w:pPr>
              <w:pStyle w:val="Textnormal"/>
              <w:rPr>
                <w:b/>
              </w:rPr>
            </w:pPr>
            <w:r w:rsidRPr="00BB64F9">
              <w:rPr>
                <w:b/>
              </w:rPr>
              <w:t>H</w:t>
            </w:r>
          </w:p>
          <w:p w:rsidR="009F4A21" w:rsidRPr="00BB64F9" w:rsidRDefault="009F4A21" w:rsidP="00BB64F9">
            <w:pPr>
              <w:pStyle w:val="Textnormal"/>
              <w:rPr>
                <w:b/>
              </w:rPr>
            </w:pPr>
            <w:r w:rsidRPr="00BB64F9">
              <w:rPr>
                <w:b/>
              </w:rPr>
              <w:t>[m]</w:t>
            </w:r>
          </w:p>
        </w:tc>
      </w:tr>
      <w:tr w:rsidR="009F4A21" w:rsidTr="009F4A21">
        <w:tc>
          <w:tcPr>
            <w:tcW w:w="2087" w:type="dxa"/>
            <w:vMerge w:val="restart"/>
            <w:vAlign w:val="center"/>
          </w:tcPr>
          <w:p w:rsidR="009F4A21" w:rsidRDefault="009F4A21" w:rsidP="00BC077A">
            <w:pPr>
              <w:pStyle w:val="Textnormal"/>
            </w:pPr>
            <w:r>
              <w:t>Piscu</w:t>
            </w:r>
          </w:p>
        </w:tc>
        <w:tc>
          <w:tcPr>
            <w:tcW w:w="2201" w:type="dxa"/>
            <w:vMerge w:val="restart"/>
            <w:vAlign w:val="center"/>
          </w:tcPr>
          <w:p w:rsidR="009F4A21" w:rsidRDefault="009F4A21" w:rsidP="00624CD5">
            <w:pPr>
              <w:pStyle w:val="Textnormal"/>
              <w:ind w:left="0"/>
              <w:jc w:val="left"/>
            </w:pPr>
            <w:r>
              <w:t>Suberana</w:t>
            </w:r>
          </w:p>
        </w:tc>
        <w:tc>
          <w:tcPr>
            <w:tcW w:w="1573" w:type="dxa"/>
          </w:tcPr>
          <w:p w:rsidR="009F4A21" w:rsidRDefault="009F4A21" w:rsidP="00BC077A">
            <w:pPr>
              <w:pStyle w:val="Textnormal"/>
            </w:pPr>
            <w:r>
              <w:t>2</w:t>
            </w:r>
          </w:p>
        </w:tc>
        <w:tc>
          <w:tcPr>
            <w:tcW w:w="1493" w:type="dxa"/>
          </w:tcPr>
          <w:p w:rsidR="009F4A21" w:rsidRDefault="009F4A21" w:rsidP="00BC077A">
            <w:pPr>
              <w:pStyle w:val="Textnormal"/>
            </w:pPr>
            <w:r>
              <w:t>3,05</w:t>
            </w:r>
          </w:p>
        </w:tc>
        <w:tc>
          <w:tcPr>
            <w:tcW w:w="1615" w:type="dxa"/>
          </w:tcPr>
          <w:p w:rsidR="009F4A21" w:rsidRDefault="009F4A21" w:rsidP="00BC077A">
            <w:pPr>
              <w:pStyle w:val="Textnormal"/>
            </w:pPr>
          </w:p>
        </w:tc>
      </w:tr>
      <w:tr w:rsidR="009F4A21" w:rsidTr="009F4A21">
        <w:tc>
          <w:tcPr>
            <w:tcW w:w="2087" w:type="dxa"/>
            <w:vMerge/>
            <w:vAlign w:val="center"/>
          </w:tcPr>
          <w:p w:rsidR="009F4A21" w:rsidRDefault="009F4A21" w:rsidP="00BC077A">
            <w:pPr>
              <w:pStyle w:val="Textnormal"/>
            </w:pPr>
          </w:p>
        </w:tc>
        <w:tc>
          <w:tcPr>
            <w:tcW w:w="2201" w:type="dxa"/>
            <w:vMerge/>
          </w:tcPr>
          <w:p w:rsidR="009F4A21" w:rsidRDefault="009F4A21" w:rsidP="00BC077A">
            <w:pPr>
              <w:pStyle w:val="Textnormal"/>
            </w:pPr>
          </w:p>
        </w:tc>
        <w:tc>
          <w:tcPr>
            <w:tcW w:w="1573" w:type="dxa"/>
          </w:tcPr>
          <w:p w:rsidR="009F4A21" w:rsidRDefault="009F4A21" w:rsidP="00BC077A">
            <w:pPr>
              <w:pStyle w:val="Textnormal"/>
            </w:pPr>
            <w:r>
              <w:t>1</w:t>
            </w:r>
          </w:p>
        </w:tc>
        <w:tc>
          <w:tcPr>
            <w:tcW w:w="1493" w:type="dxa"/>
          </w:tcPr>
          <w:p w:rsidR="009F4A21" w:rsidRDefault="009F4A21" w:rsidP="00BC077A">
            <w:pPr>
              <w:pStyle w:val="Textnormal"/>
            </w:pPr>
            <w:r>
              <w:t>6,1</w:t>
            </w:r>
          </w:p>
        </w:tc>
        <w:tc>
          <w:tcPr>
            <w:tcW w:w="1615" w:type="dxa"/>
          </w:tcPr>
          <w:p w:rsidR="009F4A21" w:rsidRDefault="009F4A21" w:rsidP="00BC077A">
            <w:pPr>
              <w:pStyle w:val="Textnormal"/>
            </w:pPr>
          </w:p>
        </w:tc>
      </w:tr>
      <w:tr w:rsidR="009F4A21" w:rsidTr="009F4A21">
        <w:tc>
          <w:tcPr>
            <w:tcW w:w="2087" w:type="dxa"/>
            <w:vMerge/>
            <w:vAlign w:val="center"/>
          </w:tcPr>
          <w:p w:rsidR="009F4A21" w:rsidRDefault="009F4A21" w:rsidP="00BC077A">
            <w:pPr>
              <w:pStyle w:val="Textnormal"/>
            </w:pPr>
          </w:p>
        </w:tc>
        <w:tc>
          <w:tcPr>
            <w:tcW w:w="6882" w:type="dxa"/>
            <w:gridSpan w:val="4"/>
          </w:tcPr>
          <w:p w:rsidR="009F4A21" w:rsidRDefault="009F4A21" w:rsidP="00624CD5">
            <w:pPr>
              <w:pStyle w:val="Textnormal"/>
              <w:ind w:left="0"/>
            </w:pPr>
            <w:r>
              <w:t>Racord la conucta magistrala</w:t>
            </w:r>
          </w:p>
        </w:tc>
      </w:tr>
      <w:tr w:rsidR="009F4A21" w:rsidTr="009F4A21">
        <w:tc>
          <w:tcPr>
            <w:tcW w:w="2087" w:type="dxa"/>
            <w:vAlign w:val="center"/>
          </w:tcPr>
          <w:p w:rsidR="009F4A21" w:rsidRDefault="009F4A21" w:rsidP="00BC077A">
            <w:pPr>
              <w:pStyle w:val="Textnormal"/>
            </w:pPr>
            <w:r>
              <w:t>Vames</w:t>
            </w:r>
          </w:p>
        </w:tc>
        <w:tc>
          <w:tcPr>
            <w:tcW w:w="2201" w:type="dxa"/>
          </w:tcPr>
          <w:p w:rsidR="009F4A21" w:rsidRDefault="009F4A21" w:rsidP="00624CD5">
            <w:pPr>
              <w:pStyle w:val="Textnormal"/>
              <w:ind w:left="0"/>
            </w:pPr>
            <w:r>
              <w:t>Suberana</w:t>
            </w:r>
          </w:p>
        </w:tc>
        <w:tc>
          <w:tcPr>
            <w:tcW w:w="1573" w:type="dxa"/>
          </w:tcPr>
          <w:p w:rsidR="009F4A21" w:rsidRDefault="009F4A21" w:rsidP="00BC077A">
            <w:pPr>
              <w:pStyle w:val="Textnormal"/>
            </w:pPr>
            <w:r>
              <w:t>1</w:t>
            </w:r>
          </w:p>
        </w:tc>
        <w:tc>
          <w:tcPr>
            <w:tcW w:w="1493" w:type="dxa"/>
          </w:tcPr>
          <w:p w:rsidR="009F4A21" w:rsidRDefault="009B3B6B" w:rsidP="00BC077A">
            <w:pPr>
              <w:pStyle w:val="Textnormal"/>
            </w:pPr>
            <w:r>
              <w:t>3,</w:t>
            </w:r>
            <w:r w:rsidR="00BC077A">
              <w:t>05</w:t>
            </w:r>
          </w:p>
        </w:tc>
        <w:tc>
          <w:tcPr>
            <w:tcW w:w="1615" w:type="dxa"/>
          </w:tcPr>
          <w:p w:rsidR="009F4A21" w:rsidRDefault="009F4A21" w:rsidP="00BC077A">
            <w:pPr>
              <w:pStyle w:val="Textnormal"/>
            </w:pPr>
          </w:p>
        </w:tc>
      </w:tr>
    </w:tbl>
    <w:p w:rsidR="00BB64F9" w:rsidRDefault="00BB64F9" w:rsidP="00BC077A">
      <w:pPr>
        <w:pStyle w:val="Textnormal"/>
      </w:pPr>
      <w:r>
        <w:t>Satul Vames este alimentat din sursa subterana. Sistemul dispune de un foraj de profunzime cu o capacitate de 11mc/h.</w:t>
      </w:r>
    </w:p>
    <w:p w:rsidR="00BB64F9" w:rsidRPr="00BB64F9" w:rsidRDefault="003A4E12" w:rsidP="00BC077A">
      <w:pPr>
        <w:pStyle w:val="Textnormal"/>
        <w:rPr>
          <w:b/>
          <w:u w:val="single"/>
        </w:rPr>
      </w:pPr>
      <w:r>
        <w:rPr>
          <w:b/>
          <w:u w:val="single"/>
        </w:rPr>
        <w:t>Aductiuni</w:t>
      </w:r>
    </w:p>
    <w:p w:rsidR="003A4E12" w:rsidRDefault="00BB64F9" w:rsidP="00BC077A">
      <w:pPr>
        <w:pStyle w:val="Textnormal"/>
      </w:pPr>
      <w:r>
        <w:t>Conduct</w:t>
      </w:r>
      <w:r w:rsidR="003A4E12">
        <w:t>a</w:t>
      </w:r>
      <w:r>
        <w:t xml:space="preserve"> de aductiune</w:t>
      </w:r>
      <w:r w:rsidR="003A4E12">
        <w:t xml:space="preserve"> apa bruta comuna Piscu are o lungime de 300m, iar cea de apa tratata are o lungime de 100m. Ambele conducte sunt din PE si au fost puse in functiune in anul 2004.</w:t>
      </w:r>
    </w:p>
    <w:p w:rsidR="003A4E12" w:rsidRDefault="003A4E12" w:rsidP="003A4E12">
      <w:pPr>
        <w:pStyle w:val="Textnormal"/>
      </w:pPr>
      <w:r>
        <w:t>Conducta de aductiune apa bruta din satul Vames are o lungime de 100m, iar cea de apa tratata are o lungime de 70 m. Ambele conducte sunt din PE si au fost puse in functiune in anul 2004.</w:t>
      </w:r>
    </w:p>
    <w:p w:rsidR="004B1E23" w:rsidRPr="004B1E23" w:rsidRDefault="004B1E23" w:rsidP="00BC077A">
      <w:pPr>
        <w:pStyle w:val="Textnormal"/>
        <w:rPr>
          <w:b/>
          <w:u w:val="single"/>
        </w:rPr>
      </w:pPr>
      <w:r w:rsidRPr="004B1E23">
        <w:rPr>
          <w:b/>
          <w:u w:val="single"/>
        </w:rPr>
        <w:t>Tratarea apei</w:t>
      </w:r>
    </w:p>
    <w:p w:rsidR="004B1E23" w:rsidRDefault="004B1E23" w:rsidP="00BC077A">
      <w:pPr>
        <w:pStyle w:val="Textnormal"/>
      </w:pPr>
      <w:r>
        <w:t>Tratarea apei in satul Piscu consta in dezinfectia cu hipoclorit de sodiu. Instalatia a fost pusa in functiune in anul 2004.</w:t>
      </w:r>
    </w:p>
    <w:p w:rsidR="004B1E23" w:rsidRDefault="004B1E23" w:rsidP="00BC077A">
      <w:pPr>
        <w:pStyle w:val="Textnormal"/>
      </w:pPr>
      <w:r>
        <w:t>In satul Vames dezinfectia apei se realizeaza cu clor gazos, pusa in functiune in anul 2004.</w:t>
      </w:r>
    </w:p>
    <w:p w:rsidR="00BB64F9" w:rsidRPr="00BB64F9" w:rsidRDefault="00BB64F9" w:rsidP="00BC077A">
      <w:pPr>
        <w:pStyle w:val="Textnormal"/>
        <w:rPr>
          <w:b/>
          <w:u w:val="single"/>
        </w:rPr>
      </w:pPr>
      <w:r w:rsidRPr="00BB64F9">
        <w:rPr>
          <w:b/>
          <w:u w:val="single"/>
        </w:rPr>
        <w:t>Inmagazinarea apei</w:t>
      </w:r>
    </w:p>
    <w:p w:rsidR="00374800" w:rsidRDefault="009050B6" w:rsidP="00BC077A">
      <w:pPr>
        <w:pStyle w:val="Textnormal"/>
      </w:pPr>
      <w:r>
        <w:t xml:space="preserve">Inmagazinarea apei </w:t>
      </w:r>
      <w:r w:rsidR="00374800">
        <w:t xml:space="preserve">in satul Piscu </w:t>
      </w:r>
      <w:r>
        <w:t xml:space="preserve">se face </w:t>
      </w:r>
      <w:r w:rsidR="0046704C">
        <w:t xml:space="preserve">intr-un rezervor de </w:t>
      </w:r>
      <w:r w:rsidR="00CF3CB1">
        <w:t>50</w:t>
      </w:r>
      <w:r w:rsidR="00374800">
        <w:t>0</w:t>
      </w:r>
      <w:r w:rsidR="00CF3CB1">
        <w:t xml:space="preserve"> mc</w:t>
      </w:r>
      <w:r w:rsidR="00374800">
        <w:t>, iar in satul Vames intr-un rezervor de 250mc. Capacitatea totala a sistemului este de 750 mc.</w:t>
      </w:r>
    </w:p>
    <w:p w:rsidR="00374800" w:rsidRDefault="00374800" w:rsidP="00BC077A">
      <w:pPr>
        <w:pStyle w:val="Textnormal"/>
      </w:pPr>
      <w:r>
        <w:t>Rezervoarele au fost puse in functiune iun anul 2004 si sunt in stare tehnica buna.</w:t>
      </w:r>
    </w:p>
    <w:p w:rsidR="00374800" w:rsidRPr="00374800" w:rsidRDefault="00374800" w:rsidP="00BC077A">
      <w:pPr>
        <w:pStyle w:val="Textnormal"/>
        <w:rPr>
          <w:b/>
          <w:u w:val="single"/>
        </w:rPr>
      </w:pPr>
      <w:r>
        <w:rPr>
          <w:b/>
          <w:u w:val="single"/>
        </w:rPr>
        <w:t>S</w:t>
      </w:r>
      <w:r w:rsidRPr="00374800">
        <w:rPr>
          <w:b/>
          <w:u w:val="single"/>
        </w:rPr>
        <w:t>tatii de pompare</w:t>
      </w:r>
    </w:p>
    <w:p w:rsidR="00374800" w:rsidRDefault="00CF3CB1" w:rsidP="00BC077A">
      <w:pPr>
        <w:pStyle w:val="Textnormal"/>
      </w:pPr>
      <w:r>
        <w:t>Sistemul dispune d</w:t>
      </w:r>
      <w:r w:rsidR="00374800">
        <w:t>e doua statii de pompare dupa cum urmeaza</w:t>
      </w:r>
    </w:p>
    <w:p w:rsidR="009B3B6B" w:rsidRPr="00FA69A7" w:rsidRDefault="009B3B6B" w:rsidP="009B3B6B">
      <w:pPr>
        <w:spacing w:after="120" w:line="360" w:lineRule="auto"/>
        <w:ind w:left="851"/>
        <w:jc w:val="both"/>
        <w:rPr>
          <w:rFonts w:ascii="Arial" w:hAnsi="Arial"/>
          <w:b/>
          <w:sz w:val="20"/>
          <w:szCs w:val="20"/>
          <w:lang w:eastAsia="ro-RO" w:bidi="pa-IN"/>
        </w:rPr>
      </w:pPr>
      <w:r w:rsidRPr="00FA69A7">
        <w:rPr>
          <w:rFonts w:ascii="Arial" w:hAnsi="Arial"/>
          <w:b/>
          <w:sz w:val="20"/>
          <w:szCs w:val="20"/>
          <w:lang w:eastAsia="ro-RO" w:bidi="pa-IN"/>
        </w:rPr>
        <w:t xml:space="preserve">Tabel </w:t>
      </w:r>
      <w:r>
        <w:rPr>
          <w:rFonts w:ascii="Arial" w:hAnsi="Arial"/>
          <w:b/>
          <w:sz w:val="20"/>
          <w:szCs w:val="20"/>
          <w:lang w:eastAsia="ro-RO" w:bidi="pa-IN"/>
        </w:rPr>
        <w:t>2.17 – 14  Date tehnice statii de pompare comuna Piscu</w:t>
      </w:r>
    </w:p>
    <w:tbl>
      <w:tblPr>
        <w:tblStyle w:val="TableGrid"/>
        <w:tblW w:w="0" w:type="auto"/>
        <w:tblInd w:w="851" w:type="dxa"/>
        <w:tblLayout w:type="fixed"/>
        <w:tblLook w:val="04A0" w:firstRow="1" w:lastRow="0" w:firstColumn="1" w:lastColumn="0" w:noHBand="0" w:noVBand="1"/>
      </w:tblPr>
      <w:tblGrid>
        <w:gridCol w:w="1549"/>
        <w:gridCol w:w="1198"/>
        <w:gridCol w:w="1330"/>
        <w:gridCol w:w="1600"/>
        <w:gridCol w:w="1506"/>
        <w:gridCol w:w="858"/>
        <w:gridCol w:w="928"/>
      </w:tblGrid>
      <w:tr w:rsidR="00EB5F45" w:rsidRPr="00BB74C0" w:rsidTr="00EB5F45">
        <w:tc>
          <w:tcPr>
            <w:tcW w:w="1549" w:type="dxa"/>
            <w:vAlign w:val="center"/>
          </w:tcPr>
          <w:p w:rsidR="00EB5F45" w:rsidRPr="00BB74C0" w:rsidRDefault="00EB5F45" w:rsidP="004B1E23">
            <w:pPr>
              <w:spacing w:after="120" w:line="360" w:lineRule="auto"/>
              <w:jc w:val="center"/>
              <w:rPr>
                <w:rFonts w:ascii="Arial" w:hAnsi="Arial"/>
                <w:b/>
                <w:sz w:val="24"/>
                <w:szCs w:val="24"/>
                <w:lang w:eastAsia="ro-RO" w:bidi="pa-IN"/>
              </w:rPr>
            </w:pPr>
            <w:r>
              <w:rPr>
                <w:rFonts w:ascii="Arial" w:hAnsi="Arial"/>
                <w:b/>
                <w:sz w:val="24"/>
                <w:szCs w:val="24"/>
                <w:lang w:eastAsia="ro-RO" w:bidi="pa-IN"/>
              </w:rPr>
              <w:t>SP</w:t>
            </w:r>
          </w:p>
        </w:tc>
        <w:tc>
          <w:tcPr>
            <w:tcW w:w="1198" w:type="dxa"/>
            <w:vAlign w:val="center"/>
          </w:tcPr>
          <w:p w:rsidR="00EB5F45" w:rsidRPr="00BB74C0" w:rsidRDefault="00EB5F45" w:rsidP="004B1E23">
            <w:pPr>
              <w:spacing w:after="120" w:line="360" w:lineRule="auto"/>
              <w:jc w:val="center"/>
              <w:rPr>
                <w:rFonts w:ascii="Arial" w:hAnsi="Arial"/>
                <w:b/>
                <w:sz w:val="24"/>
                <w:szCs w:val="24"/>
                <w:lang w:eastAsia="ro-RO" w:bidi="pa-IN"/>
              </w:rPr>
            </w:pPr>
            <w:r>
              <w:rPr>
                <w:rFonts w:ascii="Arial" w:hAnsi="Arial"/>
                <w:b/>
                <w:sz w:val="24"/>
                <w:szCs w:val="24"/>
                <w:lang w:eastAsia="ro-RO" w:bidi="pa-IN"/>
              </w:rPr>
              <w:t>Nr SP</w:t>
            </w:r>
          </w:p>
        </w:tc>
        <w:tc>
          <w:tcPr>
            <w:tcW w:w="1330" w:type="dxa"/>
          </w:tcPr>
          <w:p w:rsidR="00EB5F45" w:rsidRDefault="00EB5F45" w:rsidP="004B1E23">
            <w:pPr>
              <w:spacing w:after="120" w:line="360" w:lineRule="auto"/>
              <w:jc w:val="center"/>
              <w:rPr>
                <w:rFonts w:ascii="Arial" w:hAnsi="Arial"/>
                <w:b/>
                <w:sz w:val="24"/>
                <w:szCs w:val="24"/>
                <w:lang w:eastAsia="ro-RO" w:bidi="pa-IN"/>
              </w:rPr>
            </w:pPr>
            <w:r>
              <w:rPr>
                <w:rFonts w:ascii="Arial" w:hAnsi="Arial"/>
                <w:b/>
                <w:sz w:val="24"/>
                <w:szCs w:val="24"/>
                <w:lang w:eastAsia="ro-RO" w:bidi="pa-IN"/>
              </w:rPr>
              <w:t>Tip</w:t>
            </w:r>
          </w:p>
          <w:p w:rsidR="00EB5F45" w:rsidRPr="00BB74C0" w:rsidRDefault="00EB5F45" w:rsidP="004B1E23">
            <w:pPr>
              <w:spacing w:after="120" w:line="360" w:lineRule="auto"/>
              <w:jc w:val="center"/>
              <w:rPr>
                <w:rFonts w:ascii="Arial" w:hAnsi="Arial"/>
                <w:b/>
                <w:sz w:val="24"/>
                <w:szCs w:val="24"/>
                <w:lang w:eastAsia="ro-RO" w:bidi="pa-IN"/>
              </w:rPr>
            </w:pPr>
            <w:r>
              <w:rPr>
                <w:rFonts w:ascii="Arial" w:hAnsi="Arial"/>
                <w:b/>
                <w:sz w:val="24"/>
                <w:szCs w:val="24"/>
                <w:lang w:eastAsia="ro-RO" w:bidi="pa-IN"/>
              </w:rPr>
              <w:t>pompa</w:t>
            </w:r>
          </w:p>
        </w:tc>
        <w:tc>
          <w:tcPr>
            <w:tcW w:w="1600" w:type="dxa"/>
            <w:vAlign w:val="center"/>
          </w:tcPr>
          <w:p w:rsidR="00EB5F45" w:rsidRPr="00BB74C0" w:rsidRDefault="00EB5F45" w:rsidP="004B1E23">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Nr de pompe</w:t>
            </w:r>
          </w:p>
        </w:tc>
        <w:tc>
          <w:tcPr>
            <w:tcW w:w="1506" w:type="dxa"/>
            <w:vAlign w:val="center"/>
          </w:tcPr>
          <w:p w:rsidR="00EB5F45" w:rsidRDefault="00EB5F45" w:rsidP="004B1E23">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Q</w:t>
            </w:r>
          </w:p>
          <w:p w:rsidR="00EB5F45" w:rsidRPr="00BB74C0" w:rsidRDefault="00EB5F45" w:rsidP="004B1E23">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[l/s]</w:t>
            </w:r>
          </w:p>
        </w:tc>
        <w:tc>
          <w:tcPr>
            <w:tcW w:w="858" w:type="dxa"/>
            <w:vAlign w:val="center"/>
          </w:tcPr>
          <w:p w:rsidR="00EB5F45" w:rsidRDefault="00EB5F45" w:rsidP="004B1E23">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H</w:t>
            </w:r>
          </w:p>
          <w:p w:rsidR="00EB5F45" w:rsidRPr="00BB74C0" w:rsidRDefault="00EB5F45" w:rsidP="004B1E23">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[m]</w:t>
            </w:r>
          </w:p>
        </w:tc>
        <w:tc>
          <w:tcPr>
            <w:tcW w:w="928" w:type="dxa"/>
            <w:vAlign w:val="center"/>
          </w:tcPr>
          <w:p w:rsidR="00EB5F45" w:rsidRDefault="00EB5F45" w:rsidP="004B1E23">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P</w:t>
            </w:r>
          </w:p>
          <w:p w:rsidR="00EB5F45" w:rsidRPr="00BB74C0" w:rsidRDefault="00EB5F45" w:rsidP="004B1E23">
            <w:pPr>
              <w:spacing w:after="120" w:line="360" w:lineRule="auto"/>
              <w:jc w:val="center"/>
              <w:rPr>
                <w:rFonts w:ascii="Arial" w:hAnsi="Arial"/>
                <w:b/>
                <w:sz w:val="24"/>
                <w:szCs w:val="24"/>
                <w:lang w:eastAsia="ro-RO" w:bidi="pa-IN"/>
              </w:rPr>
            </w:pPr>
            <w:r w:rsidRPr="00BB74C0">
              <w:rPr>
                <w:rFonts w:ascii="Arial" w:hAnsi="Arial"/>
                <w:b/>
                <w:sz w:val="24"/>
                <w:szCs w:val="24"/>
                <w:lang w:eastAsia="ro-RO" w:bidi="pa-IN"/>
              </w:rPr>
              <w:t>[kW]</w:t>
            </w:r>
          </w:p>
        </w:tc>
      </w:tr>
      <w:tr w:rsidR="00EB5F45" w:rsidTr="00EB5F45">
        <w:tc>
          <w:tcPr>
            <w:tcW w:w="1549" w:type="dxa"/>
            <w:vMerge w:val="restart"/>
            <w:vAlign w:val="center"/>
          </w:tcPr>
          <w:p w:rsidR="00EB5F45" w:rsidRDefault="00EB5F45" w:rsidP="004B1E23">
            <w:pPr>
              <w:spacing w:after="120" w:line="360" w:lineRule="auto"/>
              <w:rPr>
                <w:rFonts w:ascii="Arial" w:hAnsi="Arial"/>
                <w:sz w:val="24"/>
                <w:szCs w:val="24"/>
                <w:lang w:eastAsia="ro-RO" w:bidi="pa-IN"/>
              </w:rPr>
            </w:pPr>
            <w:r>
              <w:rPr>
                <w:rFonts w:ascii="Arial" w:hAnsi="Arial"/>
                <w:sz w:val="24"/>
                <w:szCs w:val="24"/>
                <w:lang w:eastAsia="ro-RO" w:bidi="pa-IN"/>
              </w:rPr>
              <w:t>Piscu</w:t>
            </w:r>
          </w:p>
        </w:tc>
        <w:tc>
          <w:tcPr>
            <w:tcW w:w="1198" w:type="dxa"/>
            <w:vMerge w:val="restart"/>
            <w:vAlign w:val="center"/>
          </w:tcPr>
          <w:p w:rsidR="00EB5F45" w:rsidRDefault="00EB5F45" w:rsidP="00EB5F45">
            <w:pPr>
              <w:pStyle w:val="Textnormal"/>
              <w:ind w:left="0"/>
              <w:jc w:val="center"/>
            </w:pPr>
            <w:r>
              <w:t>1</w:t>
            </w:r>
          </w:p>
        </w:tc>
        <w:tc>
          <w:tcPr>
            <w:tcW w:w="1330" w:type="dxa"/>
            <w:vMerge w:val="restart"/>
            <w:vAlign w:val="center"/>
          </w:tcPr>
          <w:p w:rsidR="00EB5F45" w:rsidRDefault="00EB5F45" w:rsidP="00EB5F45">
            <w:pPr>
              <w:pStyle w:val="Textnormal"/>
              <w:ind w:left="0"/>
              <w:jc w:val="center"/>
            </w:pPr>
            <w:r>
              <w:t>WILO</w:t>
            </w:r>
          </w:p>
        </w:tc>
        <w:tc>
          <w:tcPr>
            <w:tcW w:w="1600" w:type="dxa"/>
            <w:vAlign w:val="center"/>
          </w:tcPr>
          <w:p w:rsidR="00EB5F45" w:rsidRDefault="00EB5F45" w:rsidP="00EB5F45">
            <w:pPr>
              <w:pStyle w:val="Textnormal"/>
              <w:jc w:val="center"/>
            </w:pPr>
            <w:r>
              <w:t>2</w:t>
            </w:r>
          </w:p>
        </w:tc>
        <w:tc>
          <w:tcPr>
            <w:tcW w:w="1506" w:type="dxa"/>
            <w:vAlign w:val="center"/>
          </w:tcPr>
          <w:p w:rsidR="00EB5F45" w:rsidRDefault="00EB5F45" w:rsidP="00EB5F45">
            <w:pPr>
              <w:pStyle w:val="Textnormal"/>
              <w:ind w:left="0"/>
              <w:jc w:val="center"/>
            </w:pPr>
            <w:r>
              <w:t>4,45</w:t>
            </w:r>
          </w:p>
        </w:tc>
        <w:tc>
          <w:tcPr>
            <w:tcW w:w="858" w:type="dxa"/>
            <w:vAlign w:val="center"/>
          </w:tcPr>
          <w:p w:rsidR="00EB5F45" w:rsidRDefault="00EB5F45" w:rsidP="00EB5F45">
            <w:pPr>
              <w:pStyle w:val="Textnormal"/>
              <w:ind w:left="0"/>
              <w:jc w:val="center"/>
            </w:pPr>
          </w:p>
        </w:tc>
        <w:tc>
          <w:tcPr>
            <w:tcW w:w="928" w:type="dxa"/>
          </w:tcPr>
          <w:p w:rsidR="00EB5F45" w:rsidRDefault="00EB5F45" w:rsidP="004B1E23">
            <w:pPr>
              <w:pStyle w:val="Textnormal"/>
            </w:pPr>
          </w:p>
        </w:tc>
      </w:tr>
      <w:tr w:rsidR="00EB5F45" w:rsidTr="00EB5F45">
        <w:tc>
          <w:tcPr>
            <w:tcW w:w="1549" w:type="dxa"/>
            <w:vMerge/>
            <w:vAlign w:val="center"/>
          </w:tcPr>
          <w:p w:rsidR="00EB5F45" w:rsidRDefault="00EB5F45" w:rsidP="004B1E23">
            <w:pPr>
              <w:spacing w:after="120" w:line="360" w:lineRule="auto"/>
              <w:rPr>
                <w:rFonts w:ascii="Arial" w:hAnsi="Arial"/>
                <w:sz w:val="24"/>
                <w:szCs w:val="24"/>
                <w:lang w:eastAsia="ro-RO" w:bidi="pa-IN"/>
              </w:rPr>
            </w:pPr>
          </w:p>
        </w:tc>
        <w:tc>
          <w:tcPr>
            <w:tcW w:w="1198" w:type="dxa"/>
            <w:vMerge/>
            <w:vAlign w:val="center"/>
          </w:tcPr>
          <w:p w:rsidR="00EB5F45" w:rsidRDefault="00EB5F45" w:rsidP="00EB5F45">
            <w:pPr>
              <w:pStyle w:val="Textnormal"/>
              <w:jc w:val="center"/>
            </w:pPr>
          </w:p>
        </w:tc>
        <w:tc>
          <w:tcPr>
            <w:tcW w:w="1330" w:type="dxa"/>
            <w:vMerge/>
          </w:tcPr>
          <w:p w:rsidR="00EB5F45" w:rsidRDefault="00EB5F45" w:rsidP="004B1E23">
            <w:pPr>
              <w:pStyle w:val="Textnormal"/>
            </w:pPr>
          </w:p>
        </w:tc>
        <w:tc>
          <w:tcPr>
            <w:tcW w:w="1600" w:type="dxa"/>
            <w:vAlign w:val="center"/>
          </w:tcPr>
          <w:p w:rsidR="00EB5F45" w:rsidRDefault="00EB5F45" w:rsidP="00EB5F45">
            <w:pPr>
              <w:pStyle w:val="Textnormal"/>
              <w:jc w:val="center"/>
            </w:pPr>
            <w:r>
              <w:t>1</w:t>
            </w:r>
          </w:p>
        </w:tc>
        <w:tc>
          <w:tcPr>
            <w:tcW w:w="1506" w:type="dxa"/>
            <w:vAlign w:val="center"/>
          </w:tcPr>
          <w:p w:rsidR="00EB5F45" w:rsidRDefault="00EB5F45" w:rsidP="00EB5F45">
            <w:pPr>
              <w:pStyle w:val="Textnormal"/>
              <w:ind w:left="0"/>
              <w:jc w:val="center"/>
            </w:pPr>
            <w:r>
              <w:t>6,94</w:t>
            </w:r>
          </w:p>
        </w:tc>
        <w:tc>
          <w:tcPr>
            <w:tcW w:w="858" w:type="dxa"/>
            <w:vAlign w:val="center"/>
          </w:tcPr>
          <w:p w:rsidR="00EB5F45" w:rsidRDefault="00EB5F45" w:rsidP="00EB5F45">
            <w:pPr>
              <w:pStyle w:val="Textnormal"/>
              <w:ind w:left="0"/>
              <w:jc w:val="center"/>
            </w:pPr>
          </w:p>
        </w:tc>
        <w:tc>
          <w:tcPr>
            <w:tcW w:w="928" w:type="dxa"/>
          </w:tcPr>
          <w:p w:rsidR="00EB5F45" w:rsidRDefault="00EB5F45" w:rsidP="004B1E23">
            <w:pPr>
              <w:pStyle w:val="Textnormal"/>
            </w:pPr>
          </w:p>
        </w:tc>
      </w:tr>
      <w:tr w:rsidR="00EB5F45" w:rsidTr="00EB5F45">
        <w:tc>
          <w:tcPr>
            <w:tcW w:w="1549" w:type="dxa"/>
            <w:vAlign w:val="center"/>
          </w:tcPr>
          <w:p w:rsidR="00EB5F45" w:rsidRDefault="00EB5F45" w:rsidP="004B1E23">
            <w:pPr>
              <w:spacing w:after="120" w:line="360" w:lineRule="auto"/>
              <w:rPr>
                <w:rFonts w:ascii="Arial" w:hAnsi="Arial"/>
                <w:sz w:val="24"/>
                <w:szCs w:val="24"/>
                <w:lang w:eastAsia="ro-RO" w:bidi="pa-IN"/>
              </w:rPr>
            </w:pPr>
            <w:r>
              <w:rPr>
                <w:rFonts w:ascii="Arial" w:hAnsi="Arial"/>
                <w:sz w:val="24"/>
                <w:szCs w:val="24"/>
                <w:lang w:eastAsia="ro-RO" w:bidi="pa-IN"/>
              </w:rPr>
              <w:t>Vames</w:t>
            </w:r>
          </w:p>
          <w:p w:rsidR="00EB5F45" w:rsidRDefault="00EB5F45" w:rsidP="004B1E23">
            <w:pPr>
              <w:spacing w:after="120" w:line="360" w:lineRule="auto"/>
              <w:rPr>
                <w:rFonts w:ascii="Arial" w:hAnsi="Arial"/>
                <w:sz w:val="24"/>
                <w:szCs w:val="24"/>
                <w:lang w:eastAsia="ro-RO" w:bidi="pa-IN"/>
              </w:rPr>
            </w:pPr>
            <w:r>
              <w:rPr>
                <w:rFonts w:ascii="Arial" w:hAnsi="Arial"/>
                <w:sz w:val="24"/>
                <w:szCs w:val="24"/>
                <w:lang w:eastAsia="ro-RO" w:bidi="pa-IN"/>
              </w:rPr>
              <w:t>(hidromobil)</w:t>
            </w:r>
          </w:p>
        </w:tc>
        <w:tc>
          <w:tcPr>
            <w:tcW w:w="1198" w:type="dxa"/>
            <w:vAlign w:val="center"/>
          </w:tcPr>
          <w:p w:rsidR="00EB5F45" w:rsidRDefault="00EB5F45" w:rsidP="00EB5F45">
            <w:pPr>
              <w:pStyle w:val="Textnormal"/>
              <w:ind w:left="0"/>
              <w:jc w:val="center"/>
            </w:pPr>
            <w:r>
              <w:t>1</w:t>
            </w:r>
          </w:p>
        </w:tc>
        <w:tc>
          <w:tcPr>
            <w:tcW w:w="1330" w:type="dxa"/>
          </w:tcPr>
          <w:p w:rsidR="00EB5F45" w:rsidRDefault="00EB5F45" w:rsidP="004B1E23">
            <w:pPr>
              <w:pStyle w:val="Textnormal"/>
            </w:pPr>
          </w:p>
        </w:tc>
        <w:tc>
          <w:tcPr>
            <w:tcW w:w="1600" w:type="dxa"/>
            <w:vAlign w:val="center"/>
          </w:tcPr>
          <w:p w:rsidR="00EB5F45" w:rsidRDefault="00EB5F45" w:rsidP="00EB5F45">
            <w:pPr>
              <w:pStyle w:val="Textnormal"/>
              <w:jc w:val="center"/>
            </w:pPr>
          </w:p>
        </w:tc>
        <w:tc>
          <w:tcPr>
            <w:tcW w:w="1506" w:type="dxa"/>
            <w:vAlign w:val="center"/>
          </w:tcPr>
          <w:p w:rsidR="00EB5F45" w:rsidRDefault="00EB5F45" w:rsidP="00EB5F45">
            <w:pPr>
              <w:pStyle w:val="Textnormal"/>
              <w:ind w:left="0"/>
              <w:jc w:val="center"/>
            </w:pPr>
            <w:r>
              <w:t>4,45</w:t>
            </w:r>
          </w:p>
        </w:tc>
        <w:tc>
          <w:tcPr>
            <w:tcW w:w="858" w:type="dxa"/>
            <w:vAlign w:val="center"/>
          </w:tcPr>
          <w:p w:rsidR="00EB5F45" w:rsidRDefault="004B1E23" w:rsidP="004B1E23">
            <w:pPr>
              <w:pStyle w:val="Textnormal"/>
              <w:ind w:left="0"/>
              <w:jc w:val="center"/>
            </w:pPr>
            <w:r>
              <w:t>40</w:t>
            </w:r>
          </w:p>
        </w:tc>
        <w:tc>
          <w:tcPr>
            <w:tcW w:w="928" w:type="dxa"/>
          </w:tcPr>
          <w:p w:rsidR="00EB5F45" w:rsidRDefault="00EB5F45" w:rsidP="004B1E23">
            <w:pPr>
              <w:pStyle w:val="Textnormal"/>
            </w:pPr>
          </w:p>
        </w:tc>
      </w:tr>
    </w:tbl>
    <w:p w:rsidR="00374800" w:rsidRDefault="00374800" w:rsidP="00BC077A">
      <w:pPr>
        <w:pStyle w:val="Textnormal"/>
      </w:pPr>
    </w:p>
    <w:p w:rsidR="009B3B6B" w:rsidRPr="009B3B6B" w:rsidRDefault="009B3B6B" w:rsidP="00BC077A">
      <w:pPr>
        <w:pStyle w:val="Textnormal"/>
        <w:rPr>
          <w:b/>
          <w:u w:val="single"/>
        </w:rPr>
      </w:pPr>
      <w:r w:rsidRPr="009B3B6B">
        <w:rPr>
          <w:b/>
          <w:u w:val="single"/>
        </w:rPr>
        <w:t>Retea de distributie</w:t>
      </w:r>
    </w:p>
    <w:p w:rsidR="009B3B6B" w:rsidRPr="004B1E23" w:rsidRDefault="004B1E23" w:rsidP="00BC077A">
      <w:pPr>
        <w:pStyle w:val="Textnormal"/>
        <w:rPr>
          <w:b/>
          <w:u w:val="single"/>
        </w:rPr>
      </w:pPr>
      <w:r w:rsidRPr="004B1E23">
        <w:rPr>
          <w:b/>
          <w:u w:val="single"/>
        </w:rPr>
        <w:t>Sat Piscu</w:t>
      </w:r>
    </w:p>
    <w:p w:rsidR="004B1E23" w:rsidRDefault="004B1E23" w:rsidP="00BC077A">
      <w:pPr>
        <w:pStyle w:val="Textnormal"/>
      </w:pPr>
      <w:r>
        <w:t xml:space="preserve">Reteaua de distributie din satul Piscu a fost pusa in functiune in anul 2004 si are o lungime de </w:t>
      </w:r>
      <w:r w:rsidRPr="004B1E23">
        <w:t xml:space="preserve">30000 m, </w:t>
      </w:r>
      <w:r>
        <w:t>cu conducte din PE si diametre cuprinse intre 63 si 250 mm.</w:t>
      </w:r>
    </w:p>
    <w:p w:rsidR="004B1E23" w:rsidRPr="004B1E23" w:rsidRDefault="004B1E23" w:rsidP="00BC077A">
      <w:pPr>
        <w:pStyle w:val="Textnormal"/>
        <w:rPr>
          <w:b/>
          <w:u w:val="single"/>
        </w:rPr>
      </w:pPr>
      <w:r w:rsidRPr="004B1E23">
        <w:rPr>
          <w:b/>
          <w:u w:val="single"/>
        </w:rPr>
        <w:t>Sat Vames</w:t>
      </w:r>
    </w:p>
    <w:p w:rsidR="004B1E23" w:rsidRDefault="004B1E23" w:rsidP="004B1E23">
      <w:pPr>
        <w:pStyle w:val="Textnormal"/>
      </w:pPr>
      <w:r>
        <w:t xml:space="preserve">Reteaua de distributie din satul Vames a fost pusa in functiune in anul 2004 si are o lungime de </w:t>
      </w:r>
      <w:r w:rsidR="003A4E12">
        <w:t>30</w:t>
      </w:r>
      <w:r w:rsidRPr="004B1E23">
        <w:t xml:space="preserve">00 m, </w:t>
      </w:r>
      <w:r>
        <w:t>cu conducte din PE si diametre cuprinse intre 63 si 200 mm.</w:t>
      </w:r>
    </w:p>
    <w:p w:rsidR="004B1E23" w:rsidRDefault="004B1E23" w:rsidP="004B1E23">
      <w:pPr>
        <w:pStyle w:val="Textnormal"/>
      </w:pPr>
    </w:p>
    <w:p w:rsidR="00C653DA" w:rsidRPr="009B3B6B" w:rsidRDefault="009B3B6B" w:rsidP="00BC077A">
      <w:pPr>
        <w:pStyle w:val="Textnormal"/>
        <w:rPr>
          <w:b/>
          <w:u w:val="single"/>
        </w:rPr>
      </w:pPr>
      <w:r w:rsidRPr="009B3B6B">
        <w:rPr>
          <w:b/>
          <w:u w:val="single"/>
        </w:rPr>
        <w:t>Concluzii</w:t>
      </w:r>
      <w:r w:rsidR="00C653DA" w:rsidRPr="009B3B6B">
        <w:rPr>
          <w:b/>
          <w:u w:val="single"/>
        </w:rPr>
        <w:t>:</w:t>
      </w:r>
    </w:p>
    <w:p w:rsidR="00ED6E99" w:rsidRPr="004B1E23" w:rsidRDefault="00C653DA" w:rsidP="00BC077A">
      <w:pPr>
        <w:pStyle w:val="Textnormal"/>
        <w:rPr>
          <w:b/>
          <w:u w:val="single"/>
        </w:rPr>
      </w:pPr>
      <w:r w:rsidRPr="004B1E23">
        <w:rPr>
          <w:b/>
          <w:u w:val="single"/>
        </w:rPr>
        <w:t>1</w:t>
      </w:r>
      <w:r w:rsidR="00ED6E99" w:rsidRPr="004B1E23">
        <w:rPr>
          <w:b/>
          <w:u w:val="single"/>
        </w:rPr>
        <w:t>. Sistemul de alimentare cu apa</w:t>
      </w:r>
    </w:p>
    <w:p w:rsidR="00C653DA" w:rsidRPr="00C653DA" w:rsidRDefault="00C653DA" w:rsidP="00BC077A">
      <w:pPr>
        <w:pStyle w:val="Textnormal"/>
        <w:rPr>
          <w:lang w:val="ro-RO"/>
        </w:rPr>
      </w:pPr>
      <w:r>
        <w:rPr>
          <w:lang w:val="ro-RO"/>
        </w:rPr>
        <w:t xml:space="preserve">Actualul sistem nu acopera necesarul </w:t>
      </w:r>
      <w:r w:rsidR="006107E1">
        <w:rPr>
          <w:lang w:val="ro-RO"/>
        </w:rPr>
        <w:t xml:space="preserve">din comuna Piscu. </w:t>
      </w:r>
      <w:r w:rsidR="006107E1">
        <w:t xml:space="preserve">Este necesar extinderea acestuia, fiind vizate </w:t>
      </w:r>
      <w:r w:rsidR="000674D2">
        <w:t xml:space="preserve">aproape </w:t>
      </w:r>
      <w:r w:rsidR="006107E1">
        <w:t>toate componentele sistemulu</w:t>
      </w:r>
      <w:r w:rsidR="000674D2">
        <w:t>i, respectiv</w:t>
      </w:r>
      <w:r w:rsidR="000900EA">
        <w:t>,</w:t>
      </w:r>
      <w:r w:rsidR="000674D2">
        <w:t xml:space="preserve"> aductiune, tratare pompare si</w:t>
      </w:r>
      <w:r w:rsidR="006107E1">
        <w:t xml:space="preserve"> retea de distributie. Se va realiza un nou racord la conducta de aductiune a sistemului Galati, dat fiind ca apa bruta este necorespunzatoare din punct de vedere a</w:t>
      </w:r>
      <w:r w:rsidR="00ED6E99">
        <w:t>l calitatii.</w:t>
      </w:r>
    </w:p>
    <w:p w:rsidR="00CF3CB1" w:rsidRPr="004B1E23" w:rsidRDefault="00ED6E99" w:rsidP="00BC077A">
      <w:pPr>
        <w:pStyle w:val="Textnormal"/>
        <w:rPr>
          <w:b/>
          <w:u w:val="single"/>
        </w:rPr>
      </w:pPr>
      <w:r w:rsidRPr="004B1E23">
        <w:rPr>
          <w:b/>
          <w:u w:val="single"/>
        </w:rPr>
        <w:t xml:space="preserve">2. </w:t>
      </w:r>
      <w:r w:rsidR="0010698F" w:rsidRPr="004B1E23">
        <w:rPr>
          <w:b/>
          <w:u w:val="single"/>
        </w:rPr>
        <w:t>Calitatea apei</w:t>
      </w:r>
    </w:p>
    <w:p w:rsidR="004B1E23" w:rsidRDefault="007C39EB" w:rsidP="00BC077A">
      <w:pPr>
        <w:pStyle w:val="Textnormal"/>
        <w:rPr>
          <w:bCs/>
        </w:rPr>
      </w:pPr>
      <w:r>
        <w:t>C</w:t>
      </w:r>
      <w:r w:rsidR="00C653DA">
        <w:t xml:space="preserve">onform datelor furnizate de DSP Galati, apa </w:t>
      </w:r>
      <w:r>
        <w:t xml:space="preserve">bruta </w:t>
      </w:r>
      <w:r w:rsidR="00C653DA" w:rsidRPr="00E02BE3">
        <w:t>a</w:t>
      </w:r>
      <w:r w:rsidR="00C653DA">
        <w:t>re</w:t>
      </w:r>
      <w:r w:rsidR="00C653DA" w:rsidRPr="00E02BE3">
        <w:t xml:space="preserve"> depasiri la unii indicatori chimici</w:t>
      </w:r>
      <w:r w:rsidR="00C653DA">
        <w:t xml:space="preserve"> (</w:t>
      </w:r>
      <w:r w:rsidR="00C653DA" w:rsidRPr="00E02BE3">
        <w:t xml:space="preserve">fier, amoniac,turbiditate) conform </w:t>
      </w:r>
      <w:r w:rsidR="00C653DA" w:rsidRPr="00E02BE3">
        <w:rPr>
          <w:bCs/>
        </w:rPr>
        <w:t>Directivei 98/83/CE a Consiliului din 3.11.1998, privind calitatea apei destinate consumului uman, modificata prin Regulamentul (CE) al Parlamentului European si al Consil</w:t>
      </w:r>
      <w:r w:rsidR="00C653DA">
        <w:rPr>
          <w:bCs/>
        </w:rPr>
        <w:t>iului 1882/2003, din 29.09.2003.</w:t>
      </w:r>
    </w:p>
    <w:p w:rsidR="004B1E23" w:rsidRDefault="004B1E23">
      <w:pPr>
        <w:spacing w:after="0" w:line="240" w:lineRule="auto"/>
        <w:rPr>
          <w:rFonts w:ascii="Arial" w:hAnsi="Arial"/>
          <w:bCs/>
          <w:sz w:val="24"/>
          <w:szCs w:val="24"/>
          <w:lang w:val="it-IT" w:eastAsia="ro-RO" w:bidi="pa-IN"/>
        </w:rPr>
      </w:pPr>
      <w:r>
        <w:rPr>
          <w:bCs/>
        </w:rPr>
        <w:br w:type="page"/>
      </w:r>
    </w:p>
    <w:p w:rsidR="007F31A1" w:rsidRDefault="007F31A1" w:rsidP="00BC077A">
      <w:pPr>
        <w:pStyle w:val="Textnormal"/>
        <w:rPr>
          <w:b/>
          <w:u w:val="single"/>
        </w:rPr>
      </w:pPr>
    </w:p>
    <w:p w:rsidR="00BE3C0A" w:rsidRPr="004B1E23" w:rsidRDefault="00F85CE2" w:rsidP="00BC077A">
      <w:pPr>
        <w:pStyle w:val="Textnormal"/>
        <w:rPr>
          <w:b/>
          <w:u w:val="single"/>
        </w:rPr>
      </w:pPr>
      <w:r w:rsidRPr="004B1E23">
        <w:rPr>
          <w:b/>
          <w:u w:val="single"/>
        </w:rPr>
        <w:t>Comuna Tudor Vladimirescu</w:t>
      </w:r>
    </w:p>
    <w:p w:rsidR="00BE3C0A" w:rsidRDefault="000674D2" w:rsidP="00BC077A">
      <w:pPr>
        <w:pStyle w:val="Textnormal"/>
      </w:pPr>
      <w:r w:rsidRPr="000674D2">
        <w:t xml:space="preserve">Comuna Tudor Vladimirescu </w:t>
      </w:r>
      <w:r>
        <w:t>este situata</w:t>
      </w:r>
      <w:r w:rsidRPr="000674D2">
        <w:t xml:space="preserve"> pe malul stâng al râului Siret, la distanta de 35 km sud-est de municipiu Tecuci si la 40 </w:t>
      </w:r>
      <w:r>
        <w:t>km nord-est de municipiu Galati. Numarul de locuitori al comunei este de 5411</w:t>
      </w:r>
      <w:r w:rsidR="004978E7">
        <w:t>. Rata de conectare este de 67</w:t>
      </w:r>
      <w:r>
        <w:t xml:space="preserve"> %. </w:t>
      </w:r>
      <w:r w:rsidR="008506D8">
        <w:t xml:space="preserve">Sistemul dispune de un numar de </w:t>
      </w:r>
      <w:r w:rsidR="00A607C1">
        <w:t xml:space="preserve">1500 de bransamente, in prezent nefunctionale. </w:t>
      </w:r>
      <w:r>
        <w:t>Sistemul se alimenteaza cu apa din conducta de aductiune Dn 1000</w:t>
      </w:r>
      <w:r w:rsidR="00A607C1">
        <w:t>mm</w:t>
      </w:r>
      <w:r>
        <w:t>, (PREMO) a sistemului Galati.</w:t>
      </w:r>
    </w:p>
    <w:p w:rsidR="000674D2" w:rsidRDefault="00DD3C03" w:rsidP="00BC077A">
      <w:pPr>
        <w:pStyle w:val="Textnormal"/>
      </w:pPr>
      <w:r>
        <w:t>Lucrarile la s</w:t>
      </w:r>
      <w:r w:rsidR="000900EA">
        <w:t>istemul de alimentare cu apa a</w:t>
      </w:r>
      <w:r>
        <w:t>u inceput in anul 2009 si ar fi trebuit sa fie finalizate in anul 2011.</w:t>
      </w:r>
    </w:p>
    <w:p w:rsidR="000674D2" w:rsidRPr="000674D2" w:rsidRDefault="00DD3C03" w:rsidP="00BC077A">
      <w:pPr>
        <w:pStyle w:val="Textnormal"/>
      </w:pPr>
      <w:r>
        <w:t>Din cauza faptului ca nu au fost alocate sumele necesare de la bugetul de stat (OG 7/2006) lucrarile sunt in intarziere.</w:t>
      </w:r>
    </w:p>
    <w:p w:rsidR="00BE3C0A" w:rsidRDefault="00DD3C03" w:rsidP="00BC077A">
      <w:pPr>
        <w:pStyle w:val="Textnormal"/>
      </w:pPr>
      <w:r w:rsidRPr="000D61DE">
        <w:t xml:space="preserve">Au fost executate lucrari numai la reteaua de distributie a apei, </w:t>
      </w:r>
      <w:r w:rsidR="00CB07A5" w:rsidRPr="000D61DE">
        <w:t>fiind</w:t>
      </w:r>
      <w:r w:rsidR="000D61DE" w:rsidRPr="000D61DE">
        <w:t xml:space="preserve"> finalizata in proportie de 67</w:t>
      </w:r>
      <w:r w:rsidRPr="000D61DE">
        <w:t xml:space="preserve">% </w:t>
      </w:r>
      <w:r w:rsidR="00B05ECF" w:rsidRPr="000D61DE">
        <w:t>(</w:t>
      </w:r>
      <w:r w:rsidRPr="000D61DE">
        <w:t>pozare conducte</w:t>
      </w:r>
      <w:r w:rsidR="00B05ECF" w:rsidRPr="000D61DE">
        <w:t>)</w:t>
      </w:r>
      <w:r w:rsidRPr="000D61DE">
        <w:t>. La celelalte componente ale sistemului nu au fost executate lucrari, din lipsa de fonduri.</w:t>
      </w:r>
    </w:p>
    <w:p w:rsidR="00DD3C03" w:rsidRDefault="00DD3C03" w:rsidP="00BC077A">
      <w:pPr>
        <w:pStyle w:val="Textnormal"/>
      </w:pPr>
      <w:r>
        <w:t>Lucrarile fiind inca in curs de executie nu se pot face aprecieri asupra sistemului.</w:t>
      </w:r>
    </w:p>
    <w:p w:rsidR="00DD3C03" w:rsidRDefault="00DD3C03" w:rsidP="00BC077A">
      <w:pPr>
        <w:pStyle w:val="Textnormal"/>
      </w:pPr>
      <w:r>
        <w:t xml:space="preserve">Lucrarile prevazute in actualul proiect </w:t>
      </w:r>
      <w:r w:rsidR="00A607C1">
        <w:t xml:space="preserve">in desfasurare </w:t>
      </w:r>
      <w:r>
        <w:t xml:space="preserve">nu acopera necesarul din comuna, fiind necesara extinderea </w:t>
      </w:r>
      <w:r w:rsidR="00B05ECF">
        <w:t>intregului sistem de alimentare cu apa – aductiune, tratare, pompare, inmagazinare si retea de distributie.</w:t>
      </w:r>
    </w:p>
    <w:p w:rsidR="00C94482" w:rsidRPr="0085526B" w:rsidRDefault="00C94482" w:rsidP="007E13F4">
      <w:pPr>
        <w:pStyle w:val="Subsubtitlu"/>
      </w:pPr>
      <w:bookmarkStart w:id="410" w:name="_Toc369259453"/>
      <w:r>
        <w:t>2.17.1.2 Descrierea sistemelor de alimentare cu apa a comunelor incluse in program</w:t>
      </w:r>
      <w:bookmarkEnd w:id="410"/>
    </w:p>
    <w:p w:rsidR="00277F2A" w:rsidRDefault="00277F2A" w:rsidP="00BC077A">
      <w:pPr>
        <w:pStyle w:val="Textnormal"/>
        <w:rPr>
          <w:b/>
          <w:u w:val="single"/>
        </w:rPr>
      </w:pPr>
    </w:p>
    <w:p w:rsidR="00C94482" w:rsidRPr="00AC1228" w:rsidRDefault="00C94482" w:rsidP="00BC077A">
      <w:pPr>
        <w:pStyle w:val="Textnormal"/>
        <w:rPr>
          <w:b/>
          <w:u w:val="single"/>
        </w:rPr>
      </w:pPr>
      <w:r w:rsidRPr="00AC1228">
        <w:rPr>
          <w:b/>
          <w:u w:val="single"/>
        </w:rPr>
        <w:t>Comuna Matca</w:t>
      </w:r>
    </w:p>
    <w:p w:rsidR="00C94482" w:rsidRDefault="00C94482" w:rsidP="00BC077A">
      <w:pPr>
        <w:pStyle w:val="Textnormal"/>
      </w:pPr>
      <w:r>
        <w:t>Comun</w:t>
      </w:r>
      <w:r w:rsidR="00794609">
        <w:t>a Matca face parte din Zona de A</w:t>
      </w:r>
      <w:r>
        <w:t xml:space="preserve">limentare cu </w:t>
      </w:r>
      <w:r w:rsidR="00794609">
        <w:t>A</w:t>
      </w:r>
      <w:r>
        <w:t>pa ZA002, alaturi de orasul Tecuci.</w:t>
      </w:r>
    </w:p>
    <w:p w:rsidR="00AC1228" w:rsidRDefault="00AC1228" w:rsidP="00BC077A">
      <w:pPr>
        <w:pStyle w:val="Textnormal"/>
        <w:rPr>
          <w:lang w:val="ro-RO"/>
        </w:rPr>
      </w:pPr>
      <w:r>
        <w:rPr>
          <w:lang w:val="ro-RO"/>
        </w:rPr>
        <w:t>Comuna Matca este amplasata in centrul judetului Galati, pe DJ 251, la o distan</w:t>
      </w:r>
      <w:r w:rsidR="00277F2A">
        <w:rPr>
          <w:lang w:val="ro-RO"/>
        </w:rPr>
        <w:t>ta de 80 km fata de Municipiul G</w:t>
      </w:r>
      <w:r>
        <w:rPr>
          <w:lang w:val="ro-RO"/>
        </w:rPr>
        <w:t>alati si 8km fata de Municipiul Tecuci.</w:t>
      </w:r>
    </w:p>
    <w:p w:rsidR="00AC1228" w:rsidRPr="00AC1228" w:rsidRDefault="00AC1228" w:rsidP="00BC077A">
      <w:pPr>
        <w:pStyle w:val="Textnormal"/>
        <w:rPr>
          <w:lang w:val="ro-RO"/>
        </w:rPr>
      </w:pPr>
      <w:r>
        <w:rPr>
          <w:lang w:val="ro-RO"/>
        </w:rPr>
        <w:t>Numarul total de locuitori ai comunei Matca in anul 2012 era de 12,099.</w:t>
      </w:r>
    </w:p>
    <w:p w:rsidR="00053B3F" w:rsidRPr="001B6DE2" w:rsidRDefault="00C94482" w:rsidP="001B6DE2">
      <w:pPr>
        <w:pStyle w:val="Textnormal"/>
      </w:pPr>
      <w:r>
        <w:t>In prezent comuna nu dispune de un sistem centralizat de alimentare cu apa, apa fiind asigurata din fantatni publice si private. In comuna exista 1990 de fantani, din care 1822 sunt fantani private.</w:t>
      </w:r>
    </w:p>
    <w:p w:rsidR="0020699F" w:rsidRPr="00AC1228" w:rsidRDefault="004D024E" w:rsidP="00BC077A">
      <w:pPr>
        <w:pStyle w:val="Textnormal"/>
        <w:rPr>
          <w:b/>
          <w:u w:val="single"/>
        </w:rPr>
      </w:pPr>
      <w:r w:rsidRPr="00AC1228">
        <w:rPr>
          <w:b/>
          <w:u w:val="single"/>
        </w:rPr>
        <w:t>Comuna Movileni</w:t>
      </w:r>
    </w:p>
    <w:p w:rsidR="004D024E" w:rsidRDefault="004D024E" w:rsidP="00BC077A">
      <w:pPr>
        <w:pStyle w:val="Textnormal"/>
      </w:pPr>
      <w:r w:rsidRPr="004D024E">
        <w:t>Comuna Movileni este situată în zona est-centrală a judeţului Galaţi,</w:t>
      </w:r>
      <w:r>
        <w:t xml:space="preserve"> la graniţa cu judeţul Vrancea, </w:t>
      </w:r>
      <w:r w:rsidRPr="004D024E">
        <w:t>în lunca Siretului, pe DJ 252</w:t>
      </w:r>
      <w:r w:rsidR="00905944">
        <w:t xml:space="preserve">. </w:t>
      </w:r>
      <w:r w:rsidRPr="004D024E">
        <w:t>Se învecinează la nord cu comuna Cosmeşti (prin DJ 252), la est cu municipiul Tecuci şi comunele Drăgăneşti şi Barcea (aflate pe DN 25), la sud, sud-est cu comuna Umbrăreşti, iar limita de vest o constituie râul Siret</w:t>
      </w:r>
      <w:r>
        <w:t>.</w:t>
      </w:r>
    </w:p>
    <w:p w:rsidR="001D113B" w:rsidRDefault="001D113B" w:rsidP="00BC077A">
      <w:pPr>
        <w:pStyle w:val="Textnormal"/>
      </w:pPr>
      <w:r>
        <w:t>Comuna Movileni are un sistem de alimentare cu apa pus in functiune in anul 2010.</w:t>
      </w:r>
    </w:p>
    <w:p w:rsidR="001A1C0A" w:rsidRPr="005A210C" w:rsidRDefault="001A1C0A" w:rsidP="001A1C0A">
      <w:pPr>
        <w:pStyle w:val="Textnormal"/>
      </w:pPr>
      <w:r w:rsidRPr="005A210C">
        <w:t>Sistemul de alimentare cu apa din comuna Movileni este proiectat si dimensionat sa deserveasca cca. 3140 de utilizatori.</w:t>
      </w:r>
    </w:p>
    <w:p w:rsidR="001D113B" w:rsidRDefault="001D113B" w:rsidP="00BC077A">
      <w:pPr>
        <w:pStyle w:val="Textnormal"/>
      </w:pPr>
      <w:r>
        <w:t xml:space="preserve">Numarul total de locuitori al comunei este de 3235, din care bransati la sistem 912. </w:t>
      </w:r>
      <w:r w:rsidR="007E05F2">
        <w:t>Rata de conectare este de 28,2% dar rata de accesibilitate este de 100%.</w:t>
      </w:r>
      <w:r>
        <w:t xml:space="preserve"> Numarul total de bransamente este de 304 bucati, toate contorizate in mod corespunzator.</w:t>
      </w:r>
    </w:p>
    <w:p w:rsidR="00903196" w:rsidRPr="00903196" w:rsidRDefault="00903196" w:rsidP="00BC077A">
      <w:pPr>
        <w:pStyle w:val="Textnormal"/>
        <w:rPr>
          <w:b/>
          <w:u w:val="single"/>
        </w:rPr>
      </w:pPr>
      <w:r w:rsidRPr="00903196">
        <w:rPr>
          <w:b/>
          <w:u w:val="single"/>
        </w:rPr>
        <w:t>Captare</w:t>
      </w:r>
    </w:p>
    <w:p w:rsidR="001A3BC1" w:rsidRPr="001A3BC1" w:rsidRDefault="001A3BC1" w:rsidP="00BC077A">
      <w:pPr>
        <w:pStyle w:val="Textnormal"/>
      </w:pPr>
      <w:r w:rsidRPr="001A3BC1">
        <w:t>Captarea apei se realizeaza din sursa subterana, prin intermediul a 3(tr</w:t>
      </w:r>
      <w:r>
        <w:t xml:space="preserve">ei) puturi forate la </w:t>
      </w:r>
      <w:r w:rsidR="00903196">
        <w:t xml:space="preserve">adancimea </w:t>
      </w:r>
      <w:r>
        <w:t>H = 180 m,</w:t>
      </w:r>
      <w:r w:rsidRPr="001A3BC1">
        <w:t xml:space="preserve"> realizate in localitatea Movileni (FH1 cu debitul inst</w:t>
      </w:r>
      <w:r w:rsidR="00614104">
        <w:t>alat de 3,84 l/s,</w:t>
      </w:r>
      <w:r w:rsidR="00903196">
        <w:t xml:space="preserve"> FH2 cu debitul </w:t>
      </w:r>
      <w:r w:rsidRPr="001A3BC1">
        <w:t>instalat de 6,72 l/s, FH3 cu debitul instalat de 6,72 l/s,). Puturile forate au coloana definitiva din P.V.C., cu fante longitudinale de 0,5 mm, cu Dn 200mm</w:t>
      </w:r>
      <w:r w:rsidR="00903196">
        <w:t>. F</w:t>
      </w:r>
      <w:r w:rsidRPr="001A3BC1">
        <w:t>iecare put forat este prevazut cu cate un echipament de pompare.</w:t>
      </w:r>
    </w:p>
    <w:p w:rsidR="001A3BC1" w:rsidRDefault="001A3BC1" w:rsidP="00BC077A">
      <w:pPr>
        <w:pStyle w:val="Textnormal"/>
      </w:pPr>
      <w:r w:rsidRPr="001A3BC1">
        <w:t>Debitul ma</w:t>
      </w:r>
      <w:r>
        <w:t>xim captat al forajului este de</w:t>
      </w:r>
      <w:r w:rsidRPr="001A3BC1">
        <w:t xml:space="preserve"> 5 l/s.</w:t>
      </w:r>
    </w:p>
    <w:p w:rsidR="00903196" w:rsidRPr="00903196" w:rsidRDefault="00903196" w:rsidP="00BC077A">
      <w:pPr>
        <w:pStyle w:val="Textnormal"/>
        <w:rPr>
          <w:b/>
          <w:u w:val="single"/>
        </w:rPr>
      </w:pPr>
      <w:r w:rsidRPr="00903196">
        <w:rPr>
          <w:b/>
          <w:u w:val="single"/>
        </w:rPr>
        <w:t>Aductiune</w:t>
      </w:r>
    </w:p>
    <w:p w:rsidR="00903196" w:rsidRPr="001A3BC1" w:rsidRDefault="00903196" w:rsidP="00BC077A">
      <w:pPr>
        <w:pStyle w:val="Textnormal"/>
      </w:pPr>
      <w:r>
        <w:t xml:space="preserve">Conducta de aductiune din </w:t>
      </w:r>
      <w:r w:rsidRPr="00903196">
        <w:t>PE</w:t>
      </w:r>
      <w:r>
        <w:t>I</w:t>
      </w:r>
      <w:r w:rsidRPr="00903196">
        <w:t xml:space="preserve">D 80 SDR11, Dn 110 mm </w:t>
      </w:r>
      <w:r>
        <w:t>a fost instalata in anul 2010</w:t>
      </w:r>
      <w:r w:rsidR="001D113B">
        <w:t xml:space="preserve"> si</w:t>
      </w:r>
      <w:r>
        <w:t xml:space="preserve"> are o lungime de 450 m.</w:t>
      </w:r>
    </w:p>
    <w:p w:rsidR="00903196" w:rsidRPr="00903196" w:rsidRDefault="00903196" w:rsidP="00BC077A">
      <w:pPr>
        <w:pStyle w:val="Textnormal"/>
        <w:rPr>
          <w:b/>
          <w:u w:val="single"/>
        </w:rPr>
      </w:pPr>
      <w:r w:rsidRPr="00903196">
        <w:rPr>
          <w:b/>
          <w:u w:val="single"/>
        </w:rPr>
        <w:t>Inmagazinarea apei</w:t>
      </w:r>
    </w:p>
    <w:p w:rsidR="007005B5" w:rsidRDefault="005A210C" w:rsidP="00BC077A">
      <w:pPr>
        <w:pStyle w:val="Textnormal"/>
      </w:pPr>
      <w:r>
        <w:t>Inmagazinarea apei</w:t>
      </w:r>
      <w:r w:rsidR="007005B5">
        <w:t xml:space="preserve"> se realizeaza cu ajutorul a </w:t>
      </w:r>
      <w:r w:rsidR="00614104" w:rsidRPr="005A210C">
        <w:t>5</w:t>
      </w:r>
      <w:r w:rsidR="007005B5">
        <w:t xml:space="preserve"> rezervoare, fiecare avand o capacitate de</w:t>
      </w:r>
      <w:r w:rsidR="00614104" w:rsidRPr="005A210C">
        <w:t xml:space="preserve"> 80mc fiecare, confectionate din POLSTIF. </w:t>
      </w:r>
      <w:r w:rsidR="007005B5">
        <w:t>Capacitatea totala de inmagazinare este de 400mc.</w:t>
      </w:r>
      <w:r w:rsidR="001D113B">
        <w:t xml:space="preserve"> Rezervoarele au fost puse in functiune in anul 2010</w:t>
      </w:r>
    </w:p>
    <w:p w:rsidR="00614104" w:rsidRPr="001D113B" w:rsidRDefault="00936449" w:rsidP="00BC077A">
      <w:pPr>
        <w:pStyle w:val="Textnormal"/>
        <w:rPr>
          <w:b/>
          <w:u w:val="single"/>
        </w:rPr>
      </w:pPr>
      <w:r w:rsidRPr="001D113B">
        <w:rPr>
          <w:b/>
          <w:u w:val="single"/>
        </w:rPr>
        <w:t>Tratarea apei</w:t>
      </w:r>
    </w:p>
    <w:p w:rsidR="00614104" w:rsidRPr="005A210C" w:rsidRDefault="00534813" w:rsidP="00BC077A">
      <w:pPr>
        <w:pStyle w:val="Textnormal"/>
      </w:pPr>
      <w:r>
        <w:t xml:space="preserve">Apa bruta extrasa </w:t>
      </w:r>
      <w:r w:rsidR="006C17F3">
        <w:t xml:space="preserve"> prezenta depasiri ale concentratiei pentru Fe si amoniu. </w:t>
      </w:r>
      <w:r w:rsidR="00614104" w:rsidRPr="005A210C">
        <w:t xml:space="preserve">Apa se dezinfecteaza in incinta gospodariei de apa, </w:t>
      </w:r>
      <w:r w:rsidR="007005B5">
        <w:t xml:space="preserve">cu ajutorul unei </w:t>
      </w:r>
      <w:r w:rsidR="00614104" w:rsidRPr="005A210C">
        <w:t>instalati</w:t>
      </w:r>
      <w:r w:rsidR="007005B5">
        <w:t>i</w:t>
      </w:r>
      <w:r w:rsidR="00614104" w:rsidRPr="005A210C">
        <w:t xml:space="preserve"> de dezinfectie cu hipoclorit de sodiu, automatizata</w:t>
      </w:r>
      <w:r w:rsidR="00936449">
        <w:t>.</w:t>
      </w:r>
    </w:p>
    <w:p w:rsidR="001A1C0A" w:rsidRPr="001A1C0A" w:rsidRDefault="001A1C0A" w:rsidP="00BC077A">
      <w:pPr>
        <w:pStyle w:val="Textnormal"/>
        <w:rPr>
          <w:b/>
          <w:u w:val="single"/>
        </w:rPr>
      </w:pPr>
      <w:r w:rsidRPr="001A1C0A">
        <w:rPr>
          <w:b/>
          <w:u w:val="single"/>
        </w:rPr>
        <w:t>Statii de pompare</w:t>
      </w:r>
    </w:p>
    <w:p w:rsidR="00614104" w:rsidRPr="00936449" w:rsidRDefault="00614104" w:rsidP="00BC077A">
      <w:pPr>
        <w:pStyle w:val="Textnormal"/>
      </w:pPr>
      <w:r w:rsidRPr="00936449">
        <w:t>Constructii si instalatii anexa:</w:t>
      </w:r>
    </w:p>
    <w:p w:rsidR="00614104" w:rsidRPr="00936449" w:rsidRDefault="00614104" w:rsidP="00BC077A">
      <w:pPr>
        <w:pStyle w:val="Textnormal"/>
      </w:pPr>
      <w:r w:rsidRPr="00936449">
        <w:t>In cadrul gospadariei de apa exista o statie de pompare ehipata cu 3 electropompe tip GRUNDFOS cu P=11</w:t>
      </w:r>
      <w:r w:rsidR="00A71395">
        <w:t>Kw.</w:t>
      </w:r>
    </w:p>
    <w:p w:rsidR="00936449" w:rsidRPr="00936449" w:rsidRDefault="007005B5" w:rsidP="00BC077A">
      <w:pPr>
        <w:pStyle w:val="Textnormal"/>
      </w:pPr>
      <w:r>
        <w:t>Reteaua de distributie a apei.</w:t>
      </w:r>
    </w:p>
    <w:p w:rsidR="007005B5" w:rsidRDefault="007005B5" w:rsidP="00BC077A">
      <w:pPr>
        <w:pStyle w:val="Textnormal"/>
      </w:pPr>
      <w:r>
        <w:t>Reteaua de distributie a apei a fost executata din conducte</w:t>
      </w:r>
      <w:r w:rsidR="001F5FCB">
        <w:t xml:space="preserve"> de PE</w:t>
      </w:r>
      <w:r w:rsidRPr="00936449">
        <w:t>, Pn 1</w:t>
      </w:r>
      <w:r w:rsidR="001F5FCB">
        <w:t>0, cu diametre cuprinse intre</w:t>
      </w:r>
      <w:r w:rsidRPr="00936449">
        <w:t xml:space="preserve"> 6</w:t>
      </w:r>
      <w:r>
        <w:t xml:space="preserve">3 </w:t>
      </w:r>
      <w:r w:rsidR="001F5FCB">
        <w:t xml:space="preserve">si 140 mm. </w:t>
      </w:r>
      <w:r>
        <w:t>Lungimea totala este de 31,4 km. Distributia apei la consumatori se face gravitational.</w:t>
      </w:r>
    </w:p>
    <w:p w:rsidR="001F5FCB" w:rsidRPr="00D2090F" w:rsidRDefault="001F5FCB" w:rsidP="00D2090F">
      <w:pPr>
        <w:ind w:left="709"/>
        <w:rPr>
          <w:rFonts w:ascii="Arial" w:hAnsi="Arial" w:cs="Arial"/>
          <w:b/>
          <w:sz w:val="24"/>
          <w:szCs w:val="24"/>
          <w:u w:val="single"/>
        </w:rPr>
      </w:pPr>
      <w:r w:rsidRPr="00D2090F">
        <w:rPr>
          <w:rFonts w:ascii="Arial" w:hAnsi="Arial" w:cs="Arial"/>
          <w:b/>
          <w:sz w:val="24"/>
          <w:szCs w:val="24"/>
          <w:u w:val="single"/>
        </w:rPr>
        <w:t>Comuna Cosmesti</w:t>
      </w:r>
    </w:p>
    <w:p w:rsidR="001F5FCB" w:rsidRPr="001F5FCB" w:rsidRDefault="001F5FCB" w:rsidP="00BC077A">
      <w:pPr>
        <w:pStyle w:val="Textnormal"/>
      </w:pPr>
      <w:r>
        <w:t xml:space="preserve">Comuna Cosmesti se afla situata in partea de nord-vest a judetului Galati, pe ambele maluri ale raului Siret, care formeaza hotarul cu judetul Vrancea. Comuna se afla la 80 km fata de resedinta de judet – municipiul Galati si la 9 km (vest) de minicipiul Tecuci. </w:t>
      </w:r>
    </w:p>
    <w:p w:rsidR="001F5FCB" w:rsidRPr="001F5FCB" w:rsidRDefault="001F5FCB" w:rsidP="001F5FCB">
      <w:pPr>
        <w:tabs>
          <w:tab w:val="left" w:pos="851"/>
        </w:tabs>
        <w:spacing w:after="120" w:line="360" w:lineRule="auto"/>
        <w:ind w:left="851"/>
        <w:rPr>
          <w:rFonts w:ascii="Arial" w:hAnsi="Arial"/>
          <w:sz w:val="24"/>
          <w:szCs w:val="24"/>
          <w:lang w:val="it-IT" w:eastAsia="ro-RO" w:bidi="pa-IN"/>
        </w:rPr>
      </w:pPr>
      <w:r w:rsidRPr="001F5FCB">
        <w:rPr>
          <w:rFonts w:ascii="Arial" w:hAnsi="Arial"/>
          <w:sz w:val="24"/>
          <w:szCs w:val="24"/>
          <w:lang w:val="it-IT" w:eastAsia="ro-RO" w:bidi="pa-IN"/>
        </w:rPr>
        <w:t xml:space="preserve">Comuna Cosmesti </w:t>
      </w:r>
      <w:r w:rsidR="00EB63A5">
        <w:rPr>
          <w:rFonts w:ascii="Arial" w:hAnsi="Arial"/>
          <w:sz w:val="24"/>
          <w:szCs w:val="24"/>
          <w:lang w:val="it-IT" w:eastAsia="ro-RO" w:bidi="pa-IN"/>
        </w:rPr>
        <w:t xml:space="preserve"> are in componenta sa 6 sate, si anume</w:t>
      </w:r>
      <w:r w:rsidRPr="001F5FCB">
        <w:rPr>
          <w:rFonts w:ascii="Arial" w:hAnsi="Arial"/>
          <w:sz w:val="24"/>
          <w:szCs w:val="24"/>
          <w:lang w:val="it-IT" w:eastAsia="ro-RO" w:bidi="pa-IN"/>
        </w:rPr>
        <w:t>:</w:t>
      </w:r>
    </w:p>
    <w:p w:rsidR="001F5FCB" w:rsidRPr="001F5FCB" w:rsidRDefault="008F6EF9" w:rsidP="008E333B">
      <w:pPr>
        <w:numPr>
          <w:ilvl w:val="0"/>
          <w:numId w:val="85"/>
        </w:numPr>
        <w:tabs>
          <w:tab w:val="left" w:pos="851"/>
        </w:tabs>
        <w:spacing w:after="120" w:line="240" w:lineRule="auto"/>
        <w:ind w:left="851" w:firstLine="0"/>
        <w:rPr>
          <w:rFonts w:ascii="Arial" w:hAnsi="Arial"/>
          <w:sz w:val="24"/>
          <w:szCs w:val="24"/>
          <w:lang w:val="it-IT" w:eastAsia="ro-RO" w:bidi="pa-IN"/>
        </w:rPr>
      </w:pPr>
      <w:r>
        <w:rPr>
          <w:rFonts w:ascii="Arial" w:hAnsi="Arial"/>
          <w:sz w:val="24"/>
          <w:szCs w:val="24"/>
          <w:lang w:val="it-IT" w:eastAsia="ro-RO" w:bidi="pa-IN"/>
        </w:rPr>
        <w:t>Cosmesti;</w:t>
      </w:r>
    </w:p>
    <w:p w:rsidR="001F5FCB" w:rsidRPr="001F5FCB" w:rsidRDefault="001F5FCB" w:rsidP="008E333B">
      <w:pPr>
        <w:numPr>
          <w:ilvl w:val="0"/>
          <w:numId w:val="85"/>
        </w:numPr>
        <w:tabs>
          <w:tab w:val="left" w:pos="851"/>
        </w:tabs>
        <w:spacing w:after="120" w:line="240" w:lineRule="auto"/>
        <w:ind w:left="851" w:firstLine="0"/>
        <w:rPr>
          <w:rFonts w:ascii="Arial" w:hAnsi="Arial"/>
          <w:sz w:val="24"/>
          <w:szCs w:val="24"/>
          <w:lang w:val="it-IT" w:eastAsia="ro-RO" w:bidi="pa-IN"/>
        </w:rPr>
      </w:pPr>
      <w:r w:rsidRPr="001F5FCB">
        <w:rPr>
          <w:rFonts w:ascii="Arial" w:hAnsi="Arial"/>
          <w:sz w:val="24"/>
          <w:szCs w:val="24"/>
          <w:lang w:val="it-IT" w:eastAsia="ro-RO" w:bidi="pa-IN"/>
        </w:rPr>
        <w:t>Cosmesti-Vale</w:t>
      </w:r>
      <w:r w:rsidR="008F6EF9">
        <w:rPr>
          <w:rFonts w:ascii="Arial" w:hAnsi="Arial"/>
          <w:sz w:val="24"/>
          <w:szCs w:val="24"/>
          <w:lang w:val="it-IT" w:eastAsia="ro-RO" w:bidi="pa-IN"/>
        </w:rPr>
        <w:t>;</w:t>
      </w:r>
    </w:p>
    <w:p w:rsidR="001F5FCB" w:rsidRPr="001F5FCB" w:rsidRDefault="001F5FCB" w:rsidP="008E333B">
      <w:pPr>
        <w:numPr>
          <w:ilvl w:val="0"/>
          <w:numId w:val="85"/>
        </w:numPr>
        <w:tabs>
          <w:tab w:val="left" w:pos="851"/>
        </w:tabs>
        <w:spacing w:after="120" w:line="240" w:lineRule="auto"/>
        <w:ind w:left="851" w:firstLine="0"/>
        <w:rPr>
          <w:rFonts w:ascii="Arial" w:hAnsi="Arial"/>
          <w:sz w:val="24"/>
          <w:szCs w:val="24"/>
          <w:lang w:val="it-IT" w:eastAsia="ro-RO" w:bidi="pa-IN"/>
        </w:rPr>
      </w:pPr>
      <w:r w:rsidRPr="001F5FCB">
        <w:rPr>
          <w:rFonts w:ascii="Arial" w:hAnsi="Arial"/>
          <w:sz w:val="24"/>
          <w:szCs w:val="24"/>
          <w:lang w:val="it-IT" w:eastAsia="ro-RO" w:bidi="pa-IN"/>
        </w:rPr>
        <w:t>Baltareti</w:t>
      </w:r>
      <w:r w:rsidR="008F6EF9">
        <w:rPr>
          <w:rFonts w:ascii="Arial" w:hAnsi="Arial"/>
          <w:sz w:val="24"/>
          <w:szCs w:val="24"/>
          <w:lang w:val="it-IT" w:eastAsia="ro-RO" w:bidi="pa-IN"/>
        </w:rPr>
        <w:t>;</w:t>
      </w:r>
    </w:p>
    <w:p w:rsidR="001F5FCB" w:rsidRPr="001F5FCB" w:rsidRDefault="008F6EF9" w:rsidP="008E333B">
      <w:pPr>
        <w:numPr>
          <w:ilvl w:val="0"/>
          <w:numId w:val="85"/>
        </w:numPr>
        <w:tabs>
          <w:tab w:val="left" w:pos="851"/>
        </w:tabs>
        <w:spacing w:after="120" w:line="240" w:lineRule="auto"/>
        <w:ind w:left="851" w:firstLine="0"/>
        <w:rPr>
          <w:rFonts w:ascii="Arial" w:hAnsi="Arial"/>
          <w:sz w:val="24"/>
          <w:szCs w:val="24"/>
          <w:lang w:val="it-IT" w:eastAsia="ro-RO" w:bidi="pa-IN"/>
        </w:rPr>
      </w:pPr>
      <w:r>
        <w:rPr>
          <w:rFonts w:ascii="Arial" w:hAnsi="Arial"/>
          <w:sz w:val="24"/>
          <w:szCs w:val="24"/>
          <w:lang w:val="it-IT" w:eastAsia="ro-RO" w:bidi="pa-IN"/>
        </w:rPr>
        <w:t>Furcenii-Vechi;</w:t>
      </w:r>
    </w:p>
    <w:p w:rsidR="001F5FCB" w:rsidRPr="001F5FCB" w:rsidRDefault="001F5FCB" w:rsidP="008E333B">
      <w:pPr>
        <w:numPr>
          <w:ilvl w:val="0"/>
          <w:numId w:val="85"/>
        </w:numPr>
        <w:tabs>
          <w:tab w:val="left" w:pos="851"/>
        </w:tabs>
        <w:spacing w:after="120" w:line="240" w:lineRule="auto"/>
        <w:ind w:left="851" w:firstLine="0"/>
        <w:rPr>
          <w:rFonts w:ascii="Arial" w:hAnsi="Arial"/>
          <w:sz w:val="24"/>
          <w:szCs w:val="24"/>
          <w:lang w:val="it-IT" w:eastAsia="ro-RO" w:bidi="pa-IN"/>
        </w:rPr>
      </w:pPr>
      <w:r w:rsidRPr="001F5FCB">
        <w:rPr>
          <w:rFonts w:ascii="Arial" w:hAnsi="Arial"/>
          <w:sz w:val="24"/>
          <w:szCs w:val="24"/>
          <w:lang w:val="it-IT" w:eastAsia="ro-RO" w:bidi="pa-IN"/>
        </w:rPr>
        <w:t>Satu-Nou</w:t>
      </w:r>
      <w:r w:rsidR="008F6EF9">
        <w:rPr>
          <w:rFonts w:ascii="Arial" w:hAnsi="Arial"/>
          <w:sz w:val="24"/>
          <w:szCs w:val="24"/>
          <w:lang w:val="it-IT" w:eastAsia="ro-RO" w:bidi="pa-IN"/>
        </w:rPr>
        <w:t>;</w:t>
      </w:r>
    </w:p>
    <w:p w:rsidR="001F5FCB" w:rsidRPr="001F5FCB" w:rsidRDefault="008F6EF9" w:rsidP="008E333B">
      <w:pPr>
        <w:numPr>
          <w:ilvl w:val="0"/>
          <w:numId w:val="85"/>
        </w:numPr>
        <w:tabs>
          <w:tab w:val="left" w:pos="851"/>
        </w:tabs>
        <w:spacing w:after="120" w:line="240" w:lineRule="auto"/>
        <w:ind w:left="851" w:firstLine="0"/>
        <w:rPr>
          <w:rFonts w:ascii="Arial" w:hAnsi="Arial"/>
          <w:sz w:val="24"/>
          <w:szCs w:val="24"/>
          <w:lang w:val="it-IT" w:eastAsia="ro-RO" w:bidi="pa-IN"/>
        </w:rPr>
      </w:pPr>
      <w:r>
        <w:rPr>
          <w:rFonts w:ascii="Arial" w:hAnsi="Arial"/>
          <w:sz w:val="24"/>
          <w:szCs w:val="24"/>
          <w:lang w:val="it-IT" w:eastAsia="ro-RO" w:bidi="pa-IN"/>
        </w:rPr>
        <w:t>Furcenii-Noi;</w:t>
      </w:r>
    </w:p>
    <w:p w:rsidR="00EB63A5" w:rsidRDefault="00EB63A5" w:rsidP="00BC077A">
      <w:pPr>
        <w:pStyle w:val="Textnormal"/>
      </w:pPr>
      <w:r>
        <w:t>Numarul de locuitori este de 6683 locuitori, din care 4687 bransati la sistemul de alimentare cu apa. Rata de conectare este de 70,1%.</w:t>
      </w:r>
    </w:p>
    <w:p w:rsidR="00EB63A5" w:rsidRDefault="00EB63A5" w:rsidP="00BC077A">
      <w:pPr>
        <w:pStyle w:val="Textnormal"/>
      </w:pPr>
      <w:r>
        <w:t>Sistemul de alimentare cu apa are ca sursa apa subterana. Frontul de captare este constituit din 2 foraje de profunzime. Conducta de aductiune</w:t>
      </w:r>
      <w:r w:rsidR="007C66E2">
        <w:t>, din PEID,</w:t>
      </w:r>
      <w:r>
        <w:t xml:space="preserve"> are diametrul </w:t>
      </w:r>
      <w:r w:rsidR="007C66E2">
        <w:t>Dn 110 mm si o lungime de 500m</w:t>
      </w:r>
      <w:r w:rsidR="004109EE">
        <w:t>. Inmagazinarea apei se face in 3 rezervoare a cate 80 mc fiecare. Tratarea apei consta in dezinfectie cu solutie de hipoclorit de sodiu.</w:t>
      </w:r>
    </w:p>
    <w:p w:rsidR="004109EE" w:rsidRDefault="004109EE" w:rsidP="00BC077A">
      <w:pPr>
        <w:pStyle w:val="Textnormal"/>
      </w:pPr>
      <w:r>
        <w:t>Sistemul are in componenta sa o statie de pompare, echipata cu 2+1 pompe.</w:t>
      </w:r>
    </w:p>
    <w:p w:rsidR="0043115A" w:rsidRDefault="0043115A" w:rsidP="00BC077A">
      <w:pPr>
        <w:pStyle w:val="Textnormal"/>
      </w:pPr>
      <w:r>
        <w:t xml:space="preserve">Reteaua de distributie are o lungime totala de 26,24 km, cu diametre cuprinse intre 90 si 125 mm. Materialul conductelor: otel si PP. </w:t>
      </w:r>
    </w:p>
    <w:p w:rsidR="0043115A" w:rsidRPr="00BD6678" w:rsidRDefault="0043115A" w:rsidP="00BC077A">
      <w:pPr>
        <w:pStyle w:val="Textnormal"/>
        <w:rPr>
          <w:b/>
        </w:rPr>
      </w:pPr>
      <w:r w:rsidRPr="00BD6678">
        <w:rPr>
          <w:b/>
        </w:rPr>
        <w:t>Concluzii</w:t>
      </w:r>
      <w:r w:rsidR="009F2196" w:rsidRPr="00BD6678">
        <w:rPr>
          <w:b/>
        </w:rPr>
        <w:t>:</w:t>
      </w:r>
    </w:p>
    <w:p w:rsidR="0043115A" w:rsidRDefault="0043115A" w:rsidP="00BC077A">
      <w:pPr>
        <w:pStyle w:val="Textnormal"/>
      </w:pPr>
      <w:r>
        <w:t>Sistemul existent de alimentare cu apa nu asigura necesarul intregii comune. Sunt necesare lucrari de extindere</w:t>
      </w:r>
      <w:r w:rsidR="009F2196">
        <w:t xml:space="preserve"> la intregul sistem de alimentare cu apa</w:t>
      </w:r>
      <w:r>
        <w:t xml:space="preserve"> in vederea atinger</w:t>
      </w:r>
      <w:r w:rsidR="009F2196">
        <w:t>ii</w:t>
      </w:r>
      <w:r>
        <w:t xml:space="preserve"> unei rate de conectare de 100%.</w:t>
      </w:r>
    </w:p>
    <w:p w:rsidR="00AA288D" w:rsidRDefault="00AA288D" w:rsidP="00BC077A">
      <w:pPr>
        <w:pStyle w:val="Textnormal"/>
      </w:pPr>
    </w:p>
    <w:p w:rsidR="009F2196" w:rsidRDefault="009F2196" w:rsidP="00BC077A">
      <w:pPr>
        <w:pStyle w:val="Textnormal"/>
      </w:pPr>
      <w:r>
        <w:t>In judetul Galati, sunt necesare lucrari de extindere sau de modernizare/reabilitare la inca  21 de comune, in vederea conformarii lor, conform Tratatului de Aderare.</w:t>
      </w:r>
    </w:p>
    <w:p w:rsidR="009F2196" w:rsidRDefault="009F2196" w:rsidP="00BC077A">
      <w:pPr>
        <w:pStyle w:val="Textnormal"/>
      </w:pPr>
      <w:r>
        <w:t>In anexa 7.3 sunt prezentate lucrarile necesare in vederea conformarii acestora, pentru fiecare comuna in parte, precum si costurile de investitie. Detalii asupra sistemelor de alimentare cu apa existente in aceste comune se regasesc in Anexa 2.8.</w:t>
      </w:r>
    </w:p>
    <w:sectPr w:rsidR="009F2196" w:rsidSect="00C33A0E">
      <w:pgSz w:w="11906" w:h="16838" w:code="9"/>
      <w:pgMar w:top="1440" w:right="862" w:bottom="1412"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D1C" w:rsidRDefault="00B92D1C" w:rsidP="00141D50">
      <w:pPr>
        <w:spacing w:after="0" w:line="240" w:lineRule="auto"/>
      </w:pPr>
      <w:r>
        <w:separator/>
      </w:r>
    </w:p>
  </w:endnote>
  <w:endnote w:type="continuationSeparator" w:id="0">
    <w:p w:rsidR="00B92D1C" w:rsidRDefault="00B92D1C" w:rsidP="0014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StarSymbol">
    <w:altName w:val="Arial Unicode MS"/>
    <w:charset w:val="02"/>
    <w:family w:val="auto"/>
    <w:pitch w:val="default"/>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3605"/>
      <w:docPartObj>
        <w:docPartGallery w:val="Page Numbers (Bottom of Page)"/>
        <w:docPartUnique/>
      </w:docPartObj>
    </w:sdtPr>
    <w:sdtEndPr/>
    <w:sdtContent>
      <w:p w:rsidR="00BD6678" w:rsidRDefault="00FE3752">
        <w:pPr>
          <w:pStyle w:val="Footer"/>
          <w:jc w:val="center"/>
        </w:pPr>
        <w:r>
          <w:fldChar w:fldCharType="begin"/>
        </w:r>
        <w:r>
          <w:instrText xml:space="preserve"> PAGE   \* MERGEFORMAT </w:instrText>
        </w:r>
        <w:r>
          <w:fldChar w:fldCharType="separate"/>
        </w:r>
        <w:r>
          <w:rPr>
            <w:noProof/>
          </w:rPr>
          <w:t>83</w:t>
        </w:r>
        <w:r>
          <w:rPr>
            <w:noProof/>
          </w:rPr>
          <w:fldChar w:fldCharType="end"/>
        </w:r>
      </w:p>
    </w:sdtContent>
  </w:sdt>
  <w:p w:rsidR="00BD6678" w:rsidRDefault="00BD66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D1C" w:rsidRDefault="00B92D1C" w:rsidP="00141D50">
      <w:pPr>
        <w:spacing w:after="0" w:line="240" w:lineRule="auto"/>
      </w:pPr>
      <w:r>
        <w:separator/>
      </w:r>
    </w:p>
  </w:footnote>
  <w:footnote w:type="continuationSeparator" w:id="0">
    <w:p w:rsidR="00B92D1C" w:rsidRDefault="00B92D1C" w:rsidP="00141D50">
      <w:pPr>
        <w:spacing w:after="0" w:line="240" w:lineRule="auto"/>
      </w:pPr>
      <w:r>
        <w:continuationSeparator/>
      </w:r>
    </w:p>
  </w:footnote>
  <w:footnote w:id="1">
    <w:p w:rsidR="00BD6678" w:rsidRDefault="00BD6678" w:rsidP="00C026A0">
      <w:pPr>
        <w:pStyle w:val="FootnoteText"/>
        <w:rPr>
          <w:i/>
          <w:szCs w:val="18"/>
          <w:lang w:val="fr-FR"/>
        </w:rPr>
      </w:pPr>
      <w:r>
        <w:rPr>
          <w:rStyle w:val="FootnoteReference"/>
          <w:i/>
          <w:szCs w:val="18"/>
          <w:lang w:val="it-IT"/>
        </w:rPr>
        <w:t>6</w:t>
      </w:r>
      <w:r>
        <w:rPr>
          <w:i/>
          <w:szCs w:val="18"/>
          <w:lang w:val="it-IT"/>
        </w:rPr>
        <w:t xml:space="preserve">  jurisprudenta  Teckal prevede crearea unui consortiu ( AGAC) de cateva autoritati locale in vederea gestionarii sistemelor de termoficare si a serviciilor privind furnizarea de combustibil la un numar de cladiri, fara a lansa invitatii eventualilor ofertanti. </w:t>
      </w:r>
      <w:r>
        <w:rPr>
          <w:i/>
          <w:szCs w:val="18"/>
        </w:rPr>
        <w:t xml:space="preserve">Fiecare  autoritate contractanta a incredintat apoi catre AGAC contractele lor individuale, situatie similara celei aplicabile in cazul nostru deoarece fiecare autoritate la nivel local va aloca de fapt portiunea lor de servicii. De asemenea, in jurisprudenta Coname, ECJ pare sa fi acceptat ca aranjamentele in acest caz intre primarii au putut determina scutirea de tip Teckal.     Totusi, jurisprudenta reprezentand temeiurile regulilor interne ( Teckal si in special Coname) nu au precizat in mod expres ca procedura interna de scutire se aplica situatiilor cand autoritatile formeaza  un organism in vederea desfasurarii unor servicii care implica controlul comun al acestor autoriti. Interpretand, concluzionam ca termenii Teckal pot fi respectati prin control exercitat in comun. Aceasta concluzie corespunde termenilor care prevad identificarea de cazuri in care aranjamentele privind serviciile sunt la nivelul administratiei decat la nivelul pietii si daca se permite organismelor publice sa mentina serviciile la nivel intern fara organizarea de  licitatii, este logic sa se colaboreze cu alte parti ale administratiei fara organizare de licitatie.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4"/>
      <w:gridCol w:w="2567"/>
      <w:gridCol w:w="881"/>
      <w:gridCol w:w="881"/>
      <w:gridCol w:w="381"/>
      <w:gridCol w:w="370"/>
      <w:gridCol w:w="374"/>
      <w:gridCol w:w="374"/>
      <w:gridCol w:w="2109"/>
    </w:tblGrid>
    <w:tr w:rsidR="00BD6678" w:rsidTr="00AA12B5">
      <w:trPr>
        <w:trHeight w:val="250"/>
      </w:trPr>
      <w:tc>
        <w:tcPr>
          <w:tcW w:w="943" w:type="pct"/>
          <w:vMerge w:val="restart"/>
          <w:tcBorders>
            <w:top w:val="double" w:sz="4" w:space="0" w:color="auto"/>
            <w:left w:val="double" w:sz="4" w:space="0" w:color="auto"/>
            <w:right w:val="single" w:sz="4" w:space="0" w:color="auto"/>
          </w:tcBorders>
          <w:vAlign w:val="center"/>
          <w:hideMark/>
        </w:tcPr>
        <w:p w:rsidR="00BD6678" w:rsidRDefault="00BD6678" w:rsidP="007D456F">
          <w:pPr>
            <w:pStyle w:val="Header"/>
            <w:rPr>
              <w:sz w:val="16"/>
              <w:szCs w:val="16"/>
            </w:rPr>
          </w:pPr>
          <w:r>
            <w:rPr>
              <w:noProof/>
              <w:lang w:val="en-US"/>
            </w:rPr>
            <w:drawing>
              <wp:anchor distT="0" distB="0" distL="114300" distR="114300" simplePos="0" relativeHeight="25165772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BD6678" w:rsidRDefault="00BD6678"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Nr. contract: PRM-173-12/118-1/06.06.2012</w:t>
          </w:r>
        </w:p>
        <w:p w:rsidR="00BD6678" w:rsidRDefault="00BD6678" w:rsidP="007D456F">
          <w:pPr>
            <w:pStyle w:val="Header"/>
            <w:rPr>
              <w:sz w:val="18"/>
              <w:szCs w:val="18"/>
            </w:rPr>
          </w:pPr>
          <w:r>
            <w:rPr>
              <w:sz w:val="18"/>
              <w:szCs w:val="18"/>
            </w:rPr>
            <w:t xml:space="preserve">                                               14310/06.06.2012</w:t>
          </w:r>
        </w:p>
      </w:tc>
    </w:tr>
    <w:tr w:rsidR="00BD6678" w:rsidTr="00AA12B5">
      <w:trPr>
        <w:trHeight w:val="510"/>
      </w:trPr>
      <w:tc>
        <w:tcPr>
          <w:tcW w:w="943" w:type="pct"/>
          <w:vMerge/>
          <w:tcBorders>
            <w:left w:val="double" w:sz="4" w:space="0" w:color="auto"/>
            <w:right w:val="single" w:sz="4" w:space="0" w:color="auto"/>
          </w:tcBorders>
          <w:vAlign w:val="center"/>
          <w:hideMark/>
        </w:tcPr>
        <w:p w:rsidR="00BD6678" w:rsidRDefault="00BD6678" w:rsidP="007D456F">
          <w:pPr>
            <w:pStyle w:val="Header"/>
          </w:pPr>
        </w:p>
      </w:tc>
      <w:tc>
        <w:tcPr>
          <w:tcW w:w="1313" w:type="pct"/>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F73579">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p>
      </w:tc>
    </w:tr>
    <w:tr w:rsidR="00BD6678" w:rsidTr="00AA12B5">
      <w:trPr>
        <w:trHeight w:val="73"/>
      </w:trPr>
      <w:tc>
        <w:tcPr>
          <w:tcW w:w="0" w:type="auto"/>
          <w:vMerge/>
          <w:tcBorders>
            <w:left w:val="double" w:sz="4" w:space="0" w:color="auto"/>
            <w:right w:val="single" w:sz="4" w:space="0" w:color="auto"/>
          </w:tcBorders>
          <w:vAlign w:val="center"/>
          <w:hideMark/>
        </w:tcPr>
        <w:p w:rsidR="00BD6678" w:rsidRDefault="00BD6678" w:rsidP="007D456F">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BD6678" w:rsidRDefault="00BD6678" w:rsidP="007D456F">
          <w:pPr>
            <w:pStyle w:val="Header"/>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7D456F">
          <w:pPr>
            <w:pStyle w:val="Header"/>
            <w:rPr>
              <w:sz w:val="18"/>
              <w:szCs w:val="18"/>
            </w:rPr>
          </w:pPr>
          <w:r>
            <w:rPr>
              <w:sz w:val="18"/>
              <w:szCs w:val="18"/>
            </w:rPr>
            <w:t>1</w:t>
          </w:r>
        </w:p>
      </w:tc>
    </w:tr>
    <w:tr w:rsidR="00BD6678" w:rsidTr="00AA12B5">
      <w:trPr>
        <w:trHeight w:val="352"/>
      </w:trPr>
      <w:tc>
        <w:tcPr>
          <w:tcW w:w="0" w:type="auto"/>
          <w:vMerge/>
          <w:tcBorders>
            <w:left w:val="double" w:sz="4" w:space="0" w:color="auto"/>
            <w:bottom w:val="single" w:sz="4" w:space="0" w:color="auto"/>
            <w:right w:val="single" w:sz="4" w:space="0" w:color="auto"/>
          </w:tcBorders>
          <w:vAlign w:val="center"/>
          <w:hideMark/>
        </w:tcPr>
        <w:p w:rsidR="00BD6678" w:rsidRDefault="00BD6678"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BD6678" w:rsidRDefault="00BD6678"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Revizia</w:t>
          </w:r>
        </w:p>
      </w:tc>
    </w:tr>
    <w:tr w:rsidR="00BD6678" w:rsidTr="00AA12B5">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7D456F">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7D456F">
          <w:pPr>
            <w:pStyle w:val="Header"/>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7D456F">
          <w:pPr>
            <w:pStyle w:val="Header"/>
            <w:rPr>
              <w:sz w:val="16"/>
              <w:szCs w:val="16"/>
            </w:rPr>
          </w:pPr>
          <w:r>
            <w:rPr>
              <w:sz w:val="16"/>
              <w:szCs w:val="16"/>
            </w:rPr>
            <w:t>4</w:t>
          </w:r>
        </w:p>
      </w:tc>
    </w:tr>
  </w:tbl>
  <w:p w:rsidR="00BD6678" w:rsidRDefault="00BD6678" w:rsidP="00923F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87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969"/>
      <w:gridCol w:w="3926"/>
      <w:gridCol w:w="881"/>
      <w:gridCol w:w="1203"/>
      <w:gridCol w:w="668"/>
      <w:gridCol w:w="668"/>
      <w:gridCol w:w="668"/>
      <w:gridCol w:w="668"/>
      <w:gridCol w:w="4220"/>
    </w:tblGrid>
    <w:tr w:rsidR="00BD6678" w:rsidTr="008D43CE">
      <w:trPr>
        <w:trHeight w:val="250"/>
      </w:trPr>
      <w:tc>
        <w:tcPr>
          <w:tcW w:w="1969" w:type="dxa"/>
          <w:vMerge w:val="restart"/>
          <w:tcBorders>
            <w:top w:val="double" w:sz="4" w:space="0" w:color="auto"/>
            <w:left w:val="double" w:sz="4" w:space="0" w:color="auto"/>
            <w:right w:val="single" w:sz="4" w:space="0" w:color="auto"/>
          </w:tcBorders>
          <w:vAlign w:val="center"/>
          <w:hideMark/>
        </w:tcPr>
        <w:p w:rsidR="00BD6678" w:rsidRDefault="00BD6678" w:rsidP="008D43CE">
          <w:pPr>
            <w:pStyle w:val="Header"/>
            <w:rPr>
              <w:sz w:val="16"/>
              <w:szCs w:val="16"/>
            </w:rPr>
          </w:pPr>
          <w:r>
            <w:rPr>
              <w:noProof/>
              <w:lang w:val="en-US"/>
            </w:rPr>
            <w:drawing>
              <wp:anchor distT="0" distB="0" distL="114300" distR="114300" simplePos="0" relativeHeight="251670016"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3926" w:type="dxa"/>
          <w:tcBorders>
            <w:top w:val="double" w:sz="4" w:space="0" w:color="auto"/>
            <w:left w:val="single" w:sz="4" w:space="0" w:color="auto"/>
            <w:bottom w:val="double" w:sz="4" w:space="0" w:color="auto"/>
            <w:right w:val="single" w:sz="4" w:space="0" w:color="auto"/>
          </w:tcBorders>
          <w:vAlign w:val="center"/>
          <w:hideMark/>
        </w:tcPr>
        <w:p w:rsidR="00BD6678" w:rsidRDefault="00BD6678"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8976" w:type="dxa"/>
          <w:gridSpan w:val="7"/>
          <w:vMerge w:val="restart"/>
          <w:tcBorders>
            <w:top w:val="double" w:sz="4" w:space="0" w:color="auto"/>
            <w:left w:val="single" w:sz="4" w:space="0" w:color="auto"/>
            <w:right w:val="double" w:sz="4" w:space="0" w:color="auto"/>
          </w:tcBorders>
          <w:vAlign w:val="center"/>
          <w:hideMark/>
        </w:tcPr>
        <w:p w:rsidR="00BD6678" w:rsidRDefault="00BD6678" w:rsidP="008D43CE">
          <w:pPr>
            <w:pStyle w:val="Header"/>
            <w:rPr>
              <w:sz w:val="18"/>
              <w:szCs w:val="18"/>
            </w:rPr>
          </w:pPr>
          <w:r>
            <w:rPr>
              <w:sz w:val="18"/>
              <w:szCs w:val="18"/>
            </w:rPr>
            <w:t>Nr. contract: PRM-173-12/118-1/06.06.2012</w:t>
          </w:r>
        </w:p>
        <w:p w:rsidR="00BD6678" w:rsidRDefault="00BD6678" w:rsidP="008D43CE">
          <w:pPr>
            <w:pStyle w:val="Header"/>
            <w:rPr>
              <w:sz w:val="18"/>
              <w:szCs w:val="18"/>
            </w:rPr>
          </w:pPr>
          <w:r>
            <w:rPr>
              <w:sz w:val="18"/>
              <w:szCs w:val="18"/>
            </w:rPr>
            <w:t xml:space="preserve">                                               14310/06.06.2012</w:t>
          </w:r>
        </w:p>
      </w:tc>
    </w:tr>
    <w:tr w:rsidR="00BD6678" w:rsidTr="008D43CE">
      <w:trPr>
        <w:trHeight w:val="510"/>
      </w:trPr>
      <w:tc>
        <w:tcPr>
          <w:tcW w:w="1969" w:type="dxa"/>
          <w:vMerge/>
          <w:tcBorders>
            <w:left w:val="double" w:sz="4" w:space="0" w:color="auto"/>
            <w:right w:val="single" w:sz="4" w:space="0" w:color="auto"/>
          </w:tcBorders>
          <w:vAlign w:val="center"/>
          <w:hideMark/>
        </w:tcPr>
        <w:p w:rsidR="00BD6678" w:rsidRDefault="00BD6678" w:rsidP="008D43CE">
          <w:pPr>
            <w:pStyle w:val="Header"/>
          </w:pPr>
        </w:p>
      </w:tc>
      <w:tc>
        <w:tcPr>
          <w:tcW w:w="3926" w:type="dxa"/>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302C44">
          <w:pPr>
            <w:spacing w:after="0"/>
            <w:jc w:val="center"/>
            <w:rPr>
              <w:b/>
              <w:bCs/>
              <w:spacing w:val="20"/>
              <w:sz w:val="20"/>
              <w:szCs w:val="20"/>
            </w:rPr>
          </w:pPr>
          <w:r>
            <w:rPr>
              <w:b/>
              <w:bCs/>
              <w:spacing w:val="20"/>
              <w:sz w:val="20"/>
              <w:szCs w:val="20"/>
            </w:rPr>
            <w:t>MASTER PLAN ACTUALIZAT– VERSIUNE FINALA</w:t>
          </w:r>
        </w:p>
      </w:tc>
      <w:tc>
        <w:tcPr>
          <w:tcW w:w="8976" w:type="dxa"/>
          <w:gridSpan w:val="7"/>
          <w:vMerge/>
          <w:tcBorders>
            <w:left w:val="single" w:sz="4" w:space="0" w:color="auto"/>
            <w:bottom w:val="single" w:sz="4" w:space="0" w:color="auto"/>
            <w:right w:val="double" w:sz="4" w:space="0" w:color="auto"/>
          </w:tcBorders>
          <w:vAlign w:val="center"/>
          <w:hideMark/>
        </w:tcPr>
        <w:p w:rsidR="00BD6678" w:rsidRDefault="00BD6678" w:rsidP="008D43CE">
          <w:pPr>
            <w:pStyle w:val="Header"/>
            <w:rPr>
              <w:sz w:val="18"/>
              <w:szCs w:val="18"/>
            </w:rPr>
          </w:pPr>
        </w:p>
      </w:tc>
    </w:tr>
    <w:tr w:rsidR="00BD6678" w:rsidTr="008D43CE">
      <w:trPr>
        <w:trHeight w:val="73"/>
      </w:trPr>
      <w:tc>
        <w:tcPr>
          <w:tcW w:w="1969" w:type="dxa"/>
          <w:vMerge/>
          <w:tcBorders>
            <w:left w:val="double" w:sz="4" w:space="0" w:color="auto"/>
            <w:right w:val="single" w:sz="4" w:space="0" w:color="auto"/>
          </w:tcBorders>
          <w:vAlign w:val="center"/>
          <w:hideMark/>
        </w:tcPr>
        <w:p w:rsidR="00BD6678" w:rsidRDefault="00BD6678" w:rsidP="008D43CE">
          <w:pPr>
            <w:spacing w:after="0" w:line="240" w:lineRule="auto"/>
            <w:rPr>
              <w:sz w:val="16"/>
              <w:szCs w:val="16"/>
            </w:rPr>
          </w:pPr>
        </w:p>
      </w:tc>
      <w:tc>
        <w:tcPr>
          <w:tcW w:w="3926" w:type="dxa"/>
          <w:vMerge w:val="restart"/>
          <w:tcBorders>
            <w:top w:val="double" w:sz="4" w:space="0" w:color="auto"/>
            <w:left w:val="single" w:sz="4" w:space="0" w:color="auto"/>
            <w:right w:val="single" w:sz="4" w:space="0" w:color="auto"/>
          </w:tcBorders>
          <w:vAlign w:val="center"/>
          <w:hideMark/>
        </w:tcPr>
        <w:p w:rsidR="00BD6678" w:rsidRDefault="00BD6678" w:rsidP="008D43CE">
          <w:pPr>
            <w:pStyle w:val="Header"/>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Data aprobarii editiei</w:t>
          </w:r>
        </w:p>
      </w:tc>
      <w:tc>
        <w:tcPr>
          <w:tcW w:w="1203" w:type="dxa"/>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Data aprobarii reviziei</w:t>
          </w:r>
        </w:p>
      </w:tc>
      <w:tc>
        <w:tcPr>
          <w:tcW w:w="2004" w:type="dxa"/>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Editia</w:t>
          </w:r>
        </w:p>
      </w:tc>
      <w:tc>
        <w:tcPr>
          <w:tcW w:w="4888"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8D43CE">
          <w:pPr>
            <w:pStyle w:val="Header"/>
            <w:rPr>
              <w:sz w:val="18"/>
              <w:szCs w:val="18"/>
            </w:rPr>
          </w:pPr>
          <w:r>
            <w:rPr>
              <w:sz w:val="18"/>
              <w:szCs w:val="18"/>
            </w:rPr>
            <w:t>1</w:t>
          </w:r>
        </w:p>
      </w:tc>
    </w:tr>
    <w:tr w:rsidR="00BD6678" w:rsidTr="008D43CE">
      <w:trPr>
        <w:trHeight w:val="352"/>
      </w:trPr>
      <w:tc>
        <w:tcPr>
          <w:tcW w:w="1969" w:type="dxa"/>
          <w:vMerge/>
          <w:tcBorders>
            <w:left w:val="double" w:sz="4" w:space="0" w:color="auto"/>
            <w:bottom w:val="single" w:sz="4" w:space="0" w:color="auto"/>
            <w:right w:val="single" w:sz="4" w:space="0" w:color="auto"/>
          </w:tcBorders>
          <w:vAlign w:val="center"/>
          <w:hideMark/>
        </w:tcPr>
        <w:p w:rsidR="00BD6678" w:rsidRDefault="00BD6678" w:rsidP="008D43CE">
          <w:pPr>
            <w:spacing w:after="0" w:line="240" w:lineRule="auto"/>
            <w:rPr>
              <w:sz w:val="16"/>
              <w:szCs w:val="16"/>
            </w:rPr>
          </w:pPr>
        </w:p>
      </w:tc>
      <w:tc>
        <w:tcPr>
          <w:tcW w:w="3926" w:type="dxa"/>
          <w:vMerge/>
          <w:tcBorders>
            <w:left w:val="single" w:sz="4" w:space="0" w:color="auto"/>
            <w:bottom w:val="single" w:sz="4" w:space="0" w:color="auto"/>
            <w:right w:val="single" w:sz="4" w:space="0" w:color="auto"/>
          </w:tcBorders>
          <w:vAlign w:val="center"/>
          <w:hideMark/>
        </w:tcPr>
        <w:p w:rsidR="00BD6678" w:rsidRDefault="00BD6678" w:rsidP="008D43CE">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spacing w:after="0" w:line="240" w:lineRule="auto"/>
            <w:rPr>
              <w:sz w:val="18"/>
              <w:szCs w:val="18"/>
            </w:rPr>
          </w:pPr>
        </w:p>
      </w:tc>
      <w:tc>
        <w:tcPr>
          <w:tcW w:w="1203" w:type="dxa"/>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spacing w:after="0" w:line="240" w:lineRule="auto"/>
            <w:rPr>
              <w:sz w:val="18"/>
              <w:szCs w:val="18"/>
            </w:rPr>
          </w:pPr>
        </w:p>
      </w:tc>
      <w:tc>
        <w:tcPr>
          <w:tcW w:w="6892" w:type="dxa"/>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8D43CE">
          <w:pPr>
            <w:pStyle w:val="Header"/>
            <w:rPr>
              <w:sz w:val="18"/>
              <w:szCs w:val="18"/>
            </w:rPr>
          </w:pPr>
          <w:r>
            <w:rPr>
              <w:sz w:val="18"/>
              <w:szCs w:val="18"/>
            </w:rPr>
            <w:t>Revizia</w:t>
          </w:r>
        </w:p>
      </w:tc>
    </w:tr>
    <w:tr w:rsidR="00BD6678" w:rsidTr="008D43CE">
      <w:trPr>
        <w:trHeight w:val="632"/>
      </w:trPr>
      <w:tc>
        <w:tcPr>
          <w:tcW w:w="5895" w:type="dxa"/>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BD6678" w:rsidRDefault="00BD6678" w:rsidP="008D43CE">
          <w:pPr>
            <w:pStyle w:val="Header"/>
            <w:rPr>
              <w:sz w:val="16"/>
              <w:szCs w:val="16"/>
            </w:rPr>
          </w:pPr>
        </w:p>
      </w:tc>
      <w:tc>
        <w:tcPr>
          <w:tcW w:w="1203" w:type="dxa"/>
          <w:tcBorders>
            <w:top w:val="single" w:sz="4" w:space="0" w:color="auto"/>
            <w:left w:val="single" w:sz="4" w:space="0" w:color="auto"/>
            <w:bottom w:val="double" w:sz="4" w:space="0" w:color="auto"/>
            <w:right w:val="single" w:sz="4" w:space="0" w:color="auto"/>
          </w:tcBorders>
          <w:vAlign w:val="center"/>
        </w:tcPr>
        <w:p w:rsidR="00BD6678" w:rsidRDefault="00BD6678" w:rsidP="008D43CE">
          <w:pPr>
            <w:pStyle w:val="Header"/>
            <w:rPr>
              <w:sz w:val="16"/>
              <w:szCs w:val="16"/>
            </w:rPr>
          </w:pPr>
        </w:p>
      </w:tc>
      <w:tc>
        <w:tcPr>
          <w:tcW w:w="668"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8D43CE">
          <w:pPr>
            <w:pStyle w:val="Header"/>
            <w:rPr>
              <w:sz w:val="16"/>
              <w:szCs w:val="16"/>
            </w:rPr>
          </w:pPr>
          <w:r>
            <w:rPr>
              <w:sz w:val="16"/>
              <w:szCs w:val="16"/>
            </w:rPr>
            <w:t>0</w:t>
          </w:r>
        </w:p>
      </w:tc>
      <w:tc>
        <w:tcPr>
          <w:tcW w:w="668"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1</w:t>
          </w:r>
        </w:p>
      </w:tc>
      <w:tc>
        <w:tcPr>
          <w:tcW w:w="668"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2</w:t>
          </w:r>
        </w:p>
      </w:tc>
      <w:tc>
        <w:tcPr>
          <w:tcW w:w="668"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3</w:t>
          </w:r>
        </w:p>
      </w:tc>
      <w:tc>
        <w:tcPr>
          <w:tcW w:w="4220"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8D43CE">
          <w:pPr>
            <w:pStyle w:val="Header"/>
            <w:rPr>
              <w:sz w:val="16"/>
              <w:szCs w:val="16"/>
            </w:rPr>
          </w:pPr>
          <w:r>
            <w:rPr>
              <w:sz w:val="16"/>
              <w:szCs w:val="16"/>
            </w:rPr>
            <w:t>4</w:t>
          </w:r>
        </w:p>
      </w:tc>
    </w:tr>
  </w:tbl>
  <w:p w:rsidR="00BD6678" w:rsidRDefault="00BD6678" w:rsidP="00F13E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4"/>
      <w:gridCol w:w="2567"/>
      <w:gridCol w:w="881"/>
      <w:gridCol w:w="881"/>
      <w:gridCol w:w="381"/>
      <w:gridCol w:w="370"/>
      <w:gridCol w:w="374"/>
      <w:gridCol w:w="374"/>
      <w:gridCol w:w="2109"/>
    </w:tblGrid>
    <w:tr w:rsidR="00BD6678" w:rsidTr="00AA12B5">
      <w:trPr>
        <w:trHeight w:val="250"/>
      </w:trPr>
      <w:tc>
        <w:tcPr>
          <w:tcW w:w="943" w:type="pct"/>
          <w:vMerge w:val="restart"/>
          <w:tcBorders>
            <w:top w:val="double" w:sz="4" w:space="0" w:color="auto"/>
            <w:left w:val="double" w:sz="4" w:space="0" w:color="auto"/>
            <w:right w:val="single" w:sz="4" w:space="0" w:color="auto"/>
          </w:tcBorders>
          <w:vAlign w:val="center"/>
          <w:hideMark/>
        </w:tcPr>
        <w:p w:rsidR="00BD6678" w:rsidRDefault="00BD6678" w:rsidP="007D456F">
          <w:pPr>
            <w:pStyle w:val="Header"/>
            <w:rPr>
              <w:sz w:val="16"/>
              <w:szCs w:val="16"/>
            </w:rPr>
          </w:pPr>
          <w:r>
            <w:rPr>
              <w:noProof/>
              <w:lang w:val="en-US"/>
            </w:rPr>
            <w:drawing>
              <wp:anchor distT="0" distB="0" distL="114300" distR="114300" simplePos="0" relativeHeight="251661824"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BD6678" w:rsidRDefault="00BD6678"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Nr. contract: PRM-173-12/118-1/06.06.2012</w:t>
          </w:r>
        </w:p>
        <w:p w:rsidR="00BD6678" w:rsidRDefault="00BD6678" w:rsidP="007D456F">
          <w:pPr>
            <w:pStyle w:val="Header"/>
            <w:rPr>
              <w:sz w:val="18"/>
              <w:szCs w:val="18"/>
            </w:rPr>
          </w:pPr>
          <w:r>
            <w:rPr>
              <w:sz w:val="18"/>
              <w:szCs w:val="18"/>
            </w:rPr>
            <w:t xml:space="preserve">                                               14310/06.06.2012</w:t>
          </w:r>
        </w:p>
      </w:tc>
    </w:tr>
    <w:tr w:rsidR="00BD6678" w:rsidTr="00AA12B5">
      <w:trPr>
        <w:trHeight w:val="510"/>
      </w:trPr>
      <w:tc>
        <w:tcPr>
          <w:tcW w:w="943" w:type="pct"/>
          <w:vMerge/>
          <w:tcBorders>
            <w:left w:val="double" w:sz="4" w:space="0" w:color="auto"/>
            <w:right w:val="single" w:sz="4" w:space="0" w:color="auto"/>
          </w:tcBorders>
          <w:vAlign w:val="center"/>
          <w:hideMark/>
        </w:tcPr>
        <w:p w:rsidR="00BD6678" w:rsidRDefault="00BD6678" w:rsidP="007D456F">
          <w:pPr>
            <w:pStyle w:val="Header"/>
          </w:pPr>
        </w:p>
      </w:tc>
      <w:tc>
        <w:tcPr>
          <w:tcW w:w="1313" w:type="pct"/>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302C44">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p>
      </w:tc>
    </w:tr>
    <w:tr w:rsidR="00BD6678" w:rsidTr="00AA12B5">
      <w:trPr>
        <w:trHeight w:val="73"/>
      </w:trPr>
      <w:tc>
        <w:tcPr>
          <w:tcW w:w="0" w:type="auto"/>
          <w:vMerge/>
          <w:tcBorders>
            <w:left w:val="double" w:sz="4" w:space="0" w:color="auto"/>
            <w:right w:val="single" w:sz="4" w:space="0" w:color="auto"/>
          </w:tcBorders>
          <w:vAlign w:val="center"/>
          <w:hideMark/>
        </w:tcPr>
        <w:p w:rsidR="00BD6678" w:rsidRDefault="00BD6678" w:rsidP="007D456F">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BD6678" w:rsidRDefault="00BD6678" w:rsidP="007D456F">
          <w:pPr>
            <w:pStyle w:val="Header"/>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7D456F">
          <w:pPr>
            <w:pStyle w:val="Header"/>
            <w:rPr>
              <w:sz w:val="18"/>
              <w:szCs w:val="18"/>
            </w:rPr>
          </w:pPr>
          <w:r>
            <w:rPr>
              <w:sz w:val="18"/>
              <w:szCs w:val="18"/>
            </w:rPr>
            <w:t>1</w:t>
          </w:r>
        </w:p>
      </w:tc>
    </w:tr>
    <w:tr w:rsidR="00BD6678" w:rsidTr="00AA12B5">
      <w:trPr>
        <w:trHeight w:val="352"/>
      </w:trPr>
      <w:tc>
        <w:tcPr>
          <w:tcW w:w="0" w:type="auto"/>
          <w:vMerge/>
          <w:tcBorders>
            <w:left w:val="double" w:sz="4" w:space="0" w:color="auto"/>
            <w:bottom w:val="single" w:sz="4" w:space="0" w:color="auto"/>
            <w:right w:val="single" w:sz="4" w:space="0" w:color="auto"/>
          </w:tcBorders>
          <w:vAlign w:val="center"/>
          <w:hideMark/>
        </w:tcPr>
        <w:p w:rsidR="00BD6678" w:rsidRDefault="00BD6678"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BD6678" w:rsidRDefault="00BD6678"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Revizia</w:t>
          </w:r>
        </w:p>
      </w:tc>
    </w:tr>
    <w:tr w:rsidR="00BD6678" w:rsidTr="00AA12B5">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7D456F">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450"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7D456F">
          <w:pPr>
            <w:pStyle w:val="Header"/>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7D456F">
          <w:pPr>
            <w:pStyle w:val="Header"/>
            <w:rPr>
              <w:sz w:val="16"/>
              <w:szCs w:val="16"/>
            </w:rPr>
          </w:pPr>
          <w:r>
            <w:rPr>
              <w:sz w:val="16"/>
              <w:szCs w:val="16"/>
            </w:rPr>
            <w:t>4</w:t>
          </w:r>
        </w:p>
      </w:tc>
    </w:tr>
  </w:tbl>
  <w:p w:rsidR="00BD6678" w:rsidRDefault="00BD6678" w:rsidP="00923F9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906"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276"/>
      <w:gridCol w:w="3172"/>
      <w:gridCol w:w="1088"/>
      <w:gridCol w:w="1088"/>
      <w:gridCol w:w="470"/>
      <w:gridCol w:w="455"/>
      <w:gridCol w:w="464"/>
      <w:gridCol w:w="461"/>
      <w:gridCol w:w="4842"/>
    </w:tblGrid>
    <w:tr w:rsidR="00BD6678" w:rsidTr="00902067">
      <w:trPr>
        <w:trHeight w:val="250"/>
      </w:trPr>
      <w:tc>
        <w:tcPr>
          <w:tcW w:w="795" w:type="pct"/>
          <w:vMerge w:val="restart"/>
          <w:tcBorders>
            <w:top w:val="double" w:sz="4" w:space="0" w:color="auto"/>
            <w:left w:val="double" w:sz="4" w:space="0" w:color="auto"/>
            <w:right w:val="single" w:sz="4" w:space="0" w:color="auto"/>
          </w:tcBorders>
          <w:vAlign w:val="center"/>
          <w:hideMark/>
        </w:tcPr>
        <w:p w:rsidR="00BD6678" w:rsidRDefault="00BD6678" w:rsidP="007D456F">
          <w:pPr>
            <w:pStyle w:val="Header"/>
            <w:rPr>
              <w:sz w:val="16"/>
              <w:szCs w:val="16"/>
            </w:rPr>
          </w:pPr>
          <w:r>
            <w:rPr>
              <w:noProof/>
              <w:lang w:val="en-US"/>
            </w:rPr>
            <w:drawing>
              <wp:anchor distT="0" distB="0" distL="114300" distR="114300" simplePos="0" relativeHeight="251674112"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107" w:type="pct"/>
          <w:tcBorders>
            <w:top w:val="double" w:sz="4" w:space="0" w:color="auto"/>
            <w:left w:val="single" w:sz="4" w:space="0" w:color="auto"/>
            <w:bottom w:val="double" w:sz="4" w:space="0" w:color="auto"/>
            <w:right w:val="single" w:sz="4" w:space="0" w:color="auto"/>
          </w:tcBorders>
          <w:vAlign w:val="center"/>
          <w:hideMark/>
        </w:tcPr>
        <w:p w:rsidR="00BD6678" w:rsidRDefault="00BD6678"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3097" w:type="pct"/>
          <w:gridSpan w:val="7"/>
          <w:vMerge w:val="restart"/>
          <w:tcBorders>
            <w:top w:val="double" w:sz="4" w:space="0" w:color="auto"/>
            <w:left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Nr. contract: PRM-173-12/118-1/06.06.2012</w:t>
          </w:r>
        </w:p>
        <w:p w:rsidR="00BD6678" w:rsidRDefault="00BD6678" w:rsidP="007D456F">
          <w:pPr>
            <w:pStyle w:val="Header"/>
            <w:rPr>
              <w:sz w:val="18"/>
              <w:szCs w:val="18"/>
            </w:rPr>
          </w:pPr>
          <w:r>
            <w:rPr>
              <w:sz w:val="18"/>
              <w:szCs w:val="18"/>
            </w:rPr>
            <w:t xml:space="preserve">                                               14310/06.06.2012</w:t>
          </w:r>
        </w:p>
      </w:tc>
    </w:tr>
    <w:tr w:rsidR="00BD6678" w:rsidTr="00902067">
      <w:trPr>
        <w:trHeight w:val="510"/>
      </w:trPr>
      <w:tc>
        <w:tcPr>
          <w:tcW w:w="795" w:type="pct"/>
          <w:vMerge/>
          <w:tcBorders>
            <w:left w:val="double" w:sz="4" w:space="0" w:color="auto"/>
            <w:right w:val="single" w:sz="4" w:space="0" w:color="auto"/>
          </w:tcBorders>
          <w:vAlign w:val="center"/>
          <w:hideMark/>
        </w:tcPr>
        <w:p w:rsidR="00BD6678" w:rsidRDefault="00BD6678" w:rsidP="007D456F">
          <w:pPr>
            <w:pStyle w:val="Header"/>
          </w:pPr>
        </w:p>
      </w:tc>
      <w:tc>
        <w:tcPr>
          <w:tcW w:w="1107" w:type="pct"/>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302C44">
          <w:pPr>
            <w:spacing w:after="0"/>
            <w:jc w:val="center"/>
            <w:rPr>
              <w:b/>
              <w:bCs/>
              <w:spacing w:val="20"/>
              <w:sz w:val="20"/>
              <w:szCs w:val="20"/>
            </w:rPr>
          </w:pPr>
          <w:r>
            <w:rPr>
              <w:b/>
              <w:bCs/>
              <w:spacing w:val="20"/>
              <w:sz w:val="20"/>
              <w:szCs w:val="20"/>
            </w:rPr>
            <w:t>MASTER PLAN ACTUALIZAT– VERSIUNE FINALA</w:t>
          </w:r>
        </w:p>
      </w:tc>
      <w:tc>
        <w:tcPr>
          <w:tcW w:w="3097" w:type="pct"/>
          <w:gridSpan w:val="7"/>
          <w:vMerge/>
          <w:tcBorders>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p>
      </w:tc>
    </w:tr>
    <w:tr w:rsidR="00BD6678" w:rsidTr="00902067">
      <w:trPr>
        <w:trHeight w:val="73"/>
      </w:trPr>
      <w:tc>
        <w:tcPr>
          <w:tcW w:w="0" w:type="auto"/>
          <w:vMerge/>
          <w:tcBorders>
            <w:left w:val="double" w:sz="4" w:space="0" w:color="auto"/>
            <w:right w:val="single" w:sz="4" w:space="0" w:color="auto"/>
          </w:tcBorders>
          <w:vAlign w:val="center"/>
          <w:hideMark/>
        </w:tcPr>
        <w:p w:rsidR="00BD6678" w:rsidRDefault="00BD6678" w:rsidP="007D456F">
          <w:pPr>
            <w:spacing w:after="0" w:line="240" w:lineRule="auto"/>
            <w:rPr>
              <w:sz w:val="16"/>
              <w:szCs w:val="16"/>
            </w:rPr>
          </w:pPr>
        </w:p>
      </w:tc>
      <w:tc>
        <w:tcPr>
          <w:tcW w:w="1107" w:type="pct"/>
          <w:vMerge w:val="restart"/>
          <w:tcBorders>
            <w:top w:val="double" w:sz="4" w:space="0" w:color="auto"/>
            <w:left w:val="single" w:sz="4" w:space="0" w:color="auto"/>
            <w:right w:val="single" w:sz="4" w:space="0" w:color="auto"/>
          </w:tcBorders>
          <w:vAlign w:val="center"/>
          <w:hideMark/>
        </w:tcPr>
        <w:p w:rsidR="00BD6678" w:rsidRDefault="00BD6678" w:rsidP="007D456F">
          <w:pPr>
            <w:pStyle w:val="Header"/>
            <w:rPr>
              <w:b/>
              <w:bCs/>
              <w:spacing w:val="20"/>
              <w:sz w:val="20"/>
              <w:szCs w:val="20"/>
            </w:rPr>
          </w:pPr>
          <w:r w:rsidRPr="00E85E8E">
            <w:rPr>
              <w:sz w:val="18"/>
              <w:szCs w:val="18"/>
            </w:rPr>
            <w:t>Cod:MP-01</w:t>
          </w:r>
        </w:p>
      </w:tc>
      <w:tc>
        <w:tcPr>
          <w:tcW w:w="380"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editiei</w:t>
          </w:r>
        </w:p>
      </w:tc>
      <w:tc>
        <w:tcPr>
          <w:tcW w:w="380"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reviziei</w:t>
          </w:r>
        </w:p>
      </w:tc>
      <w:tc>
        <w:tcPr>
          <w:tcW w:w="485" w:type="pct"/>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Editia</w:t>
          </w:r>
        </w:p>
      </w:tc>
      <w:tc>
        <w:tcPr>
          <w:tcW w:w="1853"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7D456F">
          <w:pPr>
            <w:pStyle w:val="Header"/>
            <w:rPr>
              <w:sz w:val="18"/>
              <w:szCs w:val="18"/>
            </w:rPr>
          </w:pPr>
          <w:r>
            <w:rPr>
              <w:sz w:val="18"/>
              <w:szCs w:val="18"/>
            </w:rPr>
            <w:t>1</w:t>
          </w:r>
        </w:p>
      </w:tc>
    </w:tr>
    <w:tr w:rsidR="00BD6678" w:rsidTr="00902067">
      <w:trPr>
        <w:trHeight w:val="352"/>
      </w:trPr>
      <w:tc>
        <w:tcPr>
          <w:tcW w:w="0" w:type="auto"/>
          <w:vMerge/>
          <w:tcBorders>
            <w:left w:val="double" w:sz="4" w:space="0" w:color="auto"/>
            <w:bottom w:val="single" w:sz="4" w:space="0" w:color="auto"/>
            <w:right w:val="single" w:sz="4" w:space="0" w:color="auto"/>
          </w:tcBorders>
          <w:vAlign w:val="center"/>
          <w:hideMark/>
        </w:tcPr>
        <w:p w:rsidR="00BD6678" w:rsidRDefault="00BD6678"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BD6678" w:rsidRDefault="00BD6678"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2338" w:type="pct"/>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Revizia</w:t>
          </w:r>
        </w:p>
      </w:tc>
    </w:tr>
    <w:tr w:rsidR="00BD6678" w:rsidTr="00902067">
      <w:trPr>
        <w:trHeight w:val="632"/>
      </w:trPr>
      <w:tc>
        <w:tcPr>
          <w:tcW w:w="1903" w:type="pct"/>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7D456F">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380"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380"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164"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7D456F">
          <w:pPr>
            <w:pStyle w:val="Header"/>
            <w:rPr>
              <w:sz w:val="16"/>
              <w:szCs w:val="16"/>
            </w:rPr>
          </w:pPr>
          <w:r>
            <w:rPr>
              <w:sz w:val="16"/>
              <w:szCs w:val="16"/>
            </w:rPr>
            <w:t>0</w:t>
          </w:r>
        </w:p>
      </w:tc>
      <w:tc>
        <w:tcPr>
          <w:tcW w:w="159"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1</w:t>
          </w:r>
        </w:p>
      </w:tc>
      <w:tc>
        <w:tcPr>
          <w:tcW w:w="161"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2</w:t>
          </w:r>
        </w:p>
      </w:tc>
      <w:tc>
        <w:tcPr>
          <w:tcW w:w="161"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3</w:t>
          </w:r>
        </w:p>
      </w:tc>
      <w:tc>
        <w:tcPr>
          <w:tcW w:w="1692"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7D456F">
          <w:pPr>
            <w:pStyle w:val="Header"/>
            <w:rPr>
              <w:sz w:val="16"/>
              <w:szCs w:val="16"/>
            </w:rPr>
          </w:pPr>
          <w:r>
            <w:rPr>
              <w:sz w:val="16"/>
              <w:szCs w:val="16"/>
            </w:rPr>
            <w:t>4</w:t>
          </w:r>
        </w:p>
      </w:tc>
    </w:tr>
  </w:tbl>
  <w:p w:rsidR="00BD6678" w:rsidRDefault="00BD6678" w:rsidP="00923F9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4"/>
      <w:gridCol w:w="2569"/>
      <w:gridCol w:w="881"/>
      <w:gridCol w:w="881"/>
      <w:gridCol w:w="379"/>
      <w:gridCol w:w="370"/>
      <w:gridCol w:w="376"/>
      <w:gridCol w:w="374"/>
      <w:gridCol w:w="2107"/>
    </w:tblGrid>
    <w:tr w:rsidR="00BD6678" w:rsidTr="007712F6">
      <w:trPr>
        <w:trHeight w:val="250"/>
      </w:trPr>
      <w:tc>
        <w:tcPr>
          <w:tcW w:w="943" w:type="pct"/>
          <w:vMerge w:val="restart"/>
          <w:tcBorders>
            <w:top w:val="double" w:sz="4" w:space="0" w:color="auto"/>
            <w:left w:val="double" w:sz="4" w:space="0" w:color="auto"/>
            <w:right w:val="single" w:sz="4" w:space="0" w:color="auto"/>
          </w:tcBorders>
          <w:vAlign w:val="center"/>
          <w:hideMark/>
        </w:tcPr>
        <w:p w:rsidR="00BD6678" w:rsidRDefault="00BD6678" w:rsidP="007D456F">
          <w:pPr>
            <w:pStyle w:val="Header"/>
            <w:rPr>
              <w:sz w:val="16"/>
              <w:szCs w:val="16"/>
            </w:rPr>
          </w:pPr>
          <w:r>
            <w:rPr>
              <w:noProof/>
              <w:lang w:val="en-US"/>
            </w:rPr>
            <w:drawing>
              <wp:anchor distT="0" distB="0" distL="114300" distR="114300" simplePos="0" relativeHeight="25167820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4" w:type="pct"/>
          <w:tcBorders>
            <w:top w:val="double" w:sz="4" w:space="0" w:color="auto"/>
            <w:left w:val="single" w:sz="4" w:space="0" w:color="auto"/>
            <w:bottom w:val="double" w:sz="4" w:space="0" w:color="auto"/>
            <w:right w:val="single" w:sz="4" w:space="0" w:color="auto"/>
          </w:tcBorders>
          <w:vAlign w:val="center"/>
          <w:hideMark/>
        </w:tcPr>
        <w:p w:rsidR="00BD6678" w:rsidRDefault="00BD6678"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3" w:type="pct"/>
          <w:gridSpan w:val="7"/>
          <w:vMerge w:val="restart"/>
          <w:tcBorders>
            <w:top w:val="double" w:sz="4" w:space="0" w:color="auto"/>
            <w:left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Nr. contract: PRM-173-12/118-1/06.06.2012</w:t>
          </w:r>
        </w:p>
        <w:p w:rsidR="00BD6678" w:rsidRDefault="00BD6678" w:rsidP="007D456F">
          <w:pPr>
            <w:pStyle w:val="Header"/>
            <w:rPr>
              <w:sz w:val="18"/>
              <w:szCs w:val="18"/>
            </w:rPr>
          </w:pPr>
          <w:r>
            <w:rPr>
              <w:sz w:val="18"/>
              <w:szCs w:val="18"/>
            </w:rPr>
            <w:t xml:space="preserve">                                               14310/06.06.2012</w:t>
          </w:r>
        </w:p>
      </w:tc>
    </w:tr>
    <w:tr w:rsidR="00BD6678" w:rsidTr="007712F6">
      <w:trPr>
        <w:trHeight w:val="510"/>
      </w:trPr>
      <w:tc>
        <w:tcPr>
          <w:tcW w:w="943" w:type="pct"/>
          <w:vMerge/>
          <w:tcBorders>
            <w:left w:val="double" w:sz="4" w:space="0" w:color="auto"/>
            <w:right w:val="single" w:sz="4" w:space="0" w:color="auto"/>
          </w:tcBorders>
          <w:vAlign w:val="center"/>
          <w:hideMark/>
        </w:tcPr>
        <w:p w:rsidR="00BD6678" w:rsidRDefault="00BD6678" w:rsidP="007D456F">
          <w:pPr>
            <w:pStyle w:val="Header"/>
          </w:pPr>
        </w:p>
      </w:tc>
      <w:tc>
        <w:tcPr>
          <w:tcW w:w="1314" w:type="pct"/>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302C44">
          <w:pPr>
            <w:spacing w:after="0"/>
            <w:jc w:val="center"/>
            <w:rPr>
              <w:b/>
              <w:bCs/>
              <w:spacing w:val="20"/>
              <w:sz w:val="20"/>
              <w:szCs w:val="20"/>
            </w:rPr>
          </w:pPr>
          <w:r>
            <w:rPr>
              <w:b/>
              <w:bCs/>
              <w:spacing w:val="20"/>
              <w:sz w:val="20"/>
              <w:szCs w:val="20"/>
            </w:rPr>
            <w:t>MASTER PLAN ACTUALIZAT– VERSIUNE FINALA</w:t>
          </w:r>
        </w:p>
      </w:tc>
      <w:tc>
        <w:tcPr>
          <w:tcW w:w="2743" w:type="pct"/>
          <w:gridSpan w:val="7"/>
          <w:vMerge/>
          <w:tcBorders>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p>
      </w:tc>
    </w:tr>
    <w:tr w:rsidR="00BD6678" w:rsidTr="007712F6">
      <w:trPr>
        <w:trHeight w:val="73"/>
      </w:trPr>
      <w:tc>
        <w:tcPr>
          <w:tcW w:w="0" w:type="auto"/>
          <w:vMerge/>
          <w:tcBorders>
            <w:left w:val="double" w:sz="4" w:space="0" w:color="auto"/>
            <w:right w:val="single" w:sz="4" w:space="0" w:color="auto"/>
          </w:tcBorders>
          <w:vAlign w:val="center"/>
          <w:hideMark/>
        </w:tcPr>
        <w:p w:rsidR="00BD6678" w:rsidRDefault="00BD6678" w:rsidP="007D456F">
          <w:pPr>
            <w:spacing w:after="0" w:line="240" w:lineRule="auto"/>
            <w:rPr>
              <w:sz w:val="16"/>
              <w:szCs w:val="16"/>
            </w:rPr>
          </w:pPr>
        </w:p>
      </w:tc>
      <w:tc>
        <w:tcPr>
          <w:tcW w:w="1314" w:type="pct"/>
          <w:vMerge w:val="restart"/>
          <w:tcBorders>
            <w:top w:val="double" w:sz="4" w:space="0" w:color="auto"/>
            <w:left w:val="single" w:sz="4" w:space="0" w:color="auto"/>
            <w:right w:val="single" w:sz="4" w:space="0" w:color="auto"/>
          </w:tcBorders>
          <w:vAlign w:val="center"/>
          <w:hideMark/>
        </w:tcPr>
        <w:p w:rsidR="00BD6678" w:rsidRDefault="00BD6678" w:rsidP="007D456F">
          <w:pPr>
            <w:pStyle w:val="Header"/>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Editia</w:t>
          </w:r>
        </w:p>
      </w:tc>
      <w:tc>
        <w:tcPr>
          <w:tcW w:w="1267"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7D456F">
          <w:pPr>
            <w:pStyle w:val="Header"/>
            <w:rPr>
              <w:sz w:val="18"/>
              <w:szCs w:val="18"/>
            </w:rPr>
          </w:pPr>
          <w:r>
            <w:rPr>
              <w:sz w:val="18"/>
              <w:szCs w:val="18"/>
            </w:rPr>
            <w:t>1</w:t>
          </w:r>
        </w:p>
      </w:tc>
    </w:tr>
    <w:tr w:rsidR="00BD6678" w:rsidTr="007712F6">
      <w:trPr>
        <w:trHeight w:val="352"/>
      </w:trPr>
      <w:tc>
        <w:tcPr>
          <w:tcW w:w="0" w:type="auto"/>
          <w:vMerge/>
          <w:tcBorders>
            <w:left w:val="double" w:sz="4" w:space="0" w:color="auto"/>
            <w:bottom w:val="single" w:sz="4" w:space="0" w:color="auto"/>
            <w:right w:val="single" w:sz="4" w:space="0" w:color="auto"/>
          </w:tcBorders>
          <w:vAlign w:val="center"/>
          <w:hideMark/>
        </w:tcPr>
        <w:p w:rsidR="00BD6678" w:rsidRDefault="00BD6678"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BD6678" w:rsidRDefault="00BD6678"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1842" w:type="pct"/>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Revizia</w:t>
          </w:r>
        </w:p>
      </w:tc>
    </w:tr>
    <w:tr w:rsidR="00BD6678" w:rsidTr="007712F6">
      <w:trPr>
        <w:trHeight w:val="632"/>
      </w:trPr>
      <w:tc>
        <w:tcPr>
          <w:tcW w:w="2257" w:type="pct"/>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7D456F">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450"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194"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7D456F">
          <w:pPr>
            <w:pStyle w:val="Header"/>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1</w:t>
          </w:r>
        </w:p>
      </w:tc>
      <w:tc>
        <w:tcPr>
          <w:tcW w:w="192"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3</w:t>
          </w:r>
        </w:p>
      </w:tc>
      <w:tc>
        <w:tcPr>
          <w:tcW w:w="1077"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7D456F">
          <w:pPr>
            <w:pStyle w:val="Header"/>
            <w:rPr>
              <w:sz w:val="16"/>
              <w:szCs w:val="16"/>
            </w:rPr>
          </w:pPr>
          <w:r>
            <w:rPr>
              <w:sz w:val="16"/>
              <w:szCs w:val="16"/>
            </w:rPr>
            <w:t>4</w:t>
          </w:r>
        </w:p>
      </w:tc>
    </w:tr>
  </w:tbl>
  <w:p w:rsidR="00BD6678" w:rsidRDefault="00BD6678" w:rsidP="00923F9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439"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1969"/>
      <w:gridCol w:w="3926"/>
      <w:gridCol w:w="909"/>
      <w:gridCol w:w="1175"/>
      <w:gridCol w:w="668"/>
      <w:gridCol w:w="668"/>
      <w:gridCol w:w="668"/>
      <w:gridCol w:w="236"/>
      <w:gridCol w:w="4220"/>
    </w:tblGrid>
    <w:tr w:rsidR="00BD6678" w:rsidTr="007712F6">
      <w:trPr>
        <w:trHeight w:val="250"/>
      </w:trPr>
      <w:tc>
        <w:tcPr>
          <w:tcW w:w="1969" w:type="dxa"/>
          <w:vMerge w:val="restart"/>
          <w:tcBorders>
            <w:top w:val="double" w:sz="4" w:space="0" w:color="auto"/>
            <w:left w:val="double" w:sz="4" w:space="0" w:color="auto"/>
            <w:right w:val="single" w:sz="4" w:space="0" w:color="auto"/>
          </w:tcBorders>
          <w:vAlign w:val="center"/>
          <w:hideMark/>
        </w:tcPr>
        <w:p w:rsidR="00BD6678" w:rsidRDefault="00BD6678" w:rsidP="008D43CE">
          <w:pPr>
            <w:pStyle w:val="Header"/>
            <w:rPr>
              <w:sz w:val="16"/>
              <w:szCs w:val="16"/>
            </w:rPr>
          </w:pPr>
          <w:r>
            <w:rPr>
              <w:noProof/>
              <w:lang w:val="en-US"/>
            </w:rPr>
            <w:drawing>
              <wp:anchor distT="0" distB="0" distL="114300" distR="114300" simplePos="0" relativeHeight="251676160"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3926" w:type="dxa"/>
          <w:tcBorders>
            <w:top w:val="double" w:sz="4" w:space="0" w:color="auto"/>
            <w:left w:val="single" w:sz="4" w:space="0" w:color="auto"/>
            <w:bottom w:val="double" w:sz="4" w:space="0" w:color="auto"/>
            <w:right w:val="single" w:sz="4" w:space="0" w:color="auto"/>
          </w:tcBorders>
          <w:vAlign w:val="center"/>
          <w:hideMark/>
        </w:tcPr>
        <w:p w:rsidR="00BD6678" w:rsidRDefault="00BD6678"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8544" w:type="dxa"/>
          <w:gridSpan w:val="7"/>
          <w:vMerge w:val="restart"/>
          <w:tcBorders>
            <w:top w:val="double" w:sz="4" w:space="0" w:color="auto"/>
            <w:left w:val="single" w:sz="4" w:space="0" w:color="auto"/>
            <w:right w:val="double" w:sz="4" w:space="0" w:color="auto"/>
          </w:tcBorders>
          <w:vAlign w:val="center"/>
          <w:hideMark/>
        </w:tcPr>
        <w:p w:rsidR="00BD6678" w:rsidRDefault="00BD6678" w:rsidP="008D43CE">
          <w:pPr>
            <w:pStyle w:val="Header"/>
            <w:rPr>
              <w:sz w:val="18"/>
              <w:szCs w:val="18"/>
            </w:rPr>
          </w:pPr>
          <w:r>
            <w:rPr>
              <w:sz w:val="18"/>
              <w:szCs w:val="18"/>
            </w:rPr>
            <w:t>Nr. contract: PRM-173-12/118-1/06.06.2012</w:t>
          </w:r>
        </w:p>
        <w:p w:rsidR="00BD6678" w:rsidRDefault="00BD6678" w:rsidP="008D43CE">
          <w:pPr>
            <w:pStyle w:val="Header"/>
            <w:rPr>
              <w:sz w:val="18"/>
              <w:szCs w:val="18"/>
            </w:rPr>
          </w:pPr>
          <w:r>
            <w:rPr>
              <w:sz w:val="18"/>
              <w:szCs w:val="18"/>
            </w:rPr>
            <w:t xml:space="preserve">                                               14310/06.06.2012</w:t>
          </w:r>
        </w:p>
      </w:tc>
    </w:tr>
    <w:tr w:rsidR="00BD6678" w:rsidTr="007712F6">
      <w:trPr>
        <w:trHeight w:val="510"/>
      </w:trPr>
      <w:tc>
        <w:tcPr>
          <w:tcW w:w="1969" w:type="dxa"/>
          <w:vMerge/>
          <w:tcBorders>
            <w:left w:val="double" w:sz="4" w:space="0" w:color="auto"/>
            <w:right w:val="single" w:sz="4" w:space="0" w:color="auto"/>
          </w:tcBorders>
          <w:vAlign w:val="center"/>
          <w:hideMark/>
        </w:tcPr>
        <w:p w:rsidR="00BD6678" w:rsidRDefault="00BD6678" w:rsidP="008D43CE">
          <w:pPr>
            <w:pStyle w:val="Header"/>
          </w:pPr>
        </w:p>
      </w:tc>
      <w:tc>
        <w:tcPr>
          <w:tcW w:w="3926" w:type="dxa"/>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302C44">
          <w:pPr>
            <w:spacing w:after="0"/>
            <w:jc w:val="center"/>
            <w:rPr>
              <w:b/>
              <w:bCs/>
              <w:spacing w:val="20"/>
              <w:sz w:val="20"/>
              <w:szCs w:val="20"/>
            </w:rPr>
          </w:pPr>
          <w:r>
            <w:rPr>
              <w:b/>
              <w:bCs/>
              <w:spacing w:val="20"/>
              <w:sz w:val="20"/>
              <w:szCs w:val="20"/>
            </w:rPr>
            <w:t>MASTER PLAN ACTUALIZAT– VERSIUNE FINALA</w:t>
          </w:r>
        </w:p>
      </w:tc>
      <w:tc>
        <w:tcPr>
          <w:tcW w:w="8544" w:type="dxa"/>
          <w:gridSpan w:val="7"/>
          <w:vMerge/>
          <w:tcBorders>
            <w:left w:val="single" w:sz="4" w:space="0" w:color="auto"/>
            <w:bottom w:val="single" w:sz="4" w:space="0" w:color="auto"/>
            <w:right w:val="double" w:sz="4" w:space="0" w:color="auto"/>
          </w:tcBorders>
          <w:vAlign w:val="center"/>
          <w:hideMark/>
        </w:tcPr>
        <w:p w:rsidR="00BD6678" w:rsidRDefault="00BD6678" w:rsidP="008D43CE">
          <w:pPr>
            <w:pStyle w:val="Header"/>
            <w:rPr>
              <w:sz w:val="18"/>
              <w:szCs w:val="18"/>
            </w:rPr>
          </w:pPr>
        </w:p>
      </w:tc>
    </w:tr>
    <w:tr w:rsidR="00BD6678" w:rsidTr="007712F6">
      <w:trPr>
        <w:trHeight w:val="73"/>
      </w:trPr>
      <w:tc>
        <w:tcPr>
          <w:tcW w:w="1969" w:type="dxa"/>
          <w:vMerge/>
          <w:tcBorders>
            <w:left w:val="double" w:sz="4" w:space="0" w:color="auto"/>
            <w:right w:val="single" w:sz="4" w:space="0" w:color="auto"/>
          </w:tcBorders>
          <w:vAlign w:val="center"/>
          <w:hideMark/>
        </w:tcPr>
        <w:p w:rsidR="00BD6678" w:rsidRDefault="00BD6678" w:rsidP="008D43CE">
          <w:pPr>
            <w:spacing w:after="0" w:line="240" w:lineRule="auto"/>
            <w:rPr>
              <w:sz w:val="16"/>
              <w:szCs w:val="16"/>
            </w:rPr>
          </w:pPr>
        </w:p>
      </w:tc>
      <w:tc>
        <w:tcPr>
          <w:tcW w:w="3926" w:type="dxa"/>
          <w:vMerge w:val="restart"/>
          <w:tcBorders>
            <w:top w:val="double" w:sz="4" w:space="0" w:color="auto"/>
            <w:left w:val="single" w:sz="4" w:space="0" w:color="auto"/>
            <w:right w:val="single" w:sz="4" w:space="0" w:color="auto"/>
          </w:tcBorders>
          <w:vAlign w:val="center"/>
          <w:hideMark/>
        </w:tcPr>
        <w:p w:rsidR="00BD6678" w:rsidRDefault="00BD6678" w:rsidP="008D43CE">
          <w:pPr>
            <w:pStyle w:val="Header"/>
            <w:rPr>
              <w:b/>
              <w:bCs/>
              <w:spacing w:val="20"/>
              <w:sz w:val="20"/>
              <w:szCs w:val="20"/>
            </w:rPr>
          </w:pPr>
          <w:r w:rsidRPr="00E85E8E">
            <w:rPr>
              <w:sz w:val="18"/>
              <w:szCs w:val="18"/>
            </w:rPr>
            <w:t>Cod:MP-01</w:t>
          </w:r>
        </w:p>
      </w:tc>
      <w:tc>
        <w:tcPr>
          <w:tcW w:w="909" w:type="dxa"/>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Data aprobarii editiei</w:t>
          </w:r>
        </w:p>
      </w:tc>
      <w:tc>
        <w:tcPr>
          <w:tcW w:w="1175" w:type="dxa"/>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Data aprobarii reviziei</w:t>
          </w:r>
        </w:p>
      </w:tc>
      <w:tc>
        <w:tcPr>
          <w:tcW w:w="2004" w:type="dxa"/>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Editia</w:t>
          </w:r>
        </w:p>
      </w:tc>
      <w:tc>
        <w:tcPr>
          <w:tcW w:w="4456"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8D43CE">
          <w:pPr>
            <w:pStyle w:val="Header"/>
            <w:rPr>
              <w:sz w:val="18"/>
              <w:szCs w:val="18"/>
            </w:rPr>
          </w:pPr>
          <w:r>
            <w:rPr>
              <w:sz w:val="18"/>
              <w:szCs w:val="18"/>
            </w:rPr>
            <w:t>1</w:t>
          </w:r>
        </w:p>
      </w:tc>
    </w:tr>
    <w:tr w:rsidR="00BD6678" w:rsidTr="007712F6">
      <w:trPr>
        <w:trHeight w:val="352"/>
      </w:trPr>
      <w:tc>
        <w:tcPr>
          <w:tcW w:w="1969" w:type="dxa"/>
          <w:vMerge/>
          <w:tcBorders>
            <w:left w:val="double" w:sz="4" w:space="0" w:color="auto"/>
            <w:bottom w:val="single" w:sz="4" w:space="0" w:color="auto"/>
            <w:right w:val="single" w:sz="4" w:space="0" w:color="auto"/>
          </w:tcBorders>
          <w:vAlign w:val="center"/>
          <w:hideMark/>
        </w:tcPr>
        <w:p w:rsidR="00BD6678" w:rsidRDefault="00BD6678" w:rsidP="008D43CE">
          <w:pPr>
            <w:spacing w:after="0" w:line="240" w:lineRule="auto"/>
            <w:rPr>
              <w:sz w:val="16"/>
              <w:szCs w:val="16"/>
            </w:rPr>
          </w:pPr>
        </w:p>
      </w:tc>
      <w:tc>
        <w:tcPr>
          <w:tcW w:w="3926" w:type="dxa"/>
          <w:vMerge/>
          <w:tcBorders>
            <w:left w:val="single" w:sz="4" w:space="0" w:color="auto"/>
            <w:bottom w:val="single" w:sz="4" w:space="0" w:color="auto"/>
            <w:right w:val="single" w:sz="4" w:space="0" w:color="auto"/>
          </w:tcBorders>
          <w:vAlign w:val="center"/>
          <w:hideMark/>
        </w:tcPr>
        <w:p w:rsidR="00BD6678" w:rsidRDefault="00BD6678" w:rsidP="008D43CE">
          <w:pPr>
            <w:spacing w:after="0" w:line="240" w:lineRule="auto"/>
            <w:rPr>
              <w:b/>
              <w:bCs/>
              <w:spacing w:val="20"/>
              <w:sz w:val="20"/>
              <w:szCs w:val="20"/>
            </w:rPr>
          </w:pPr>
        </w:p>
      </w:tc>
      <w:tc>
        <w:tcPr>
          <w:tcW w:w="909" w:type="dxa"/>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spacing w:after="0" w:line="240" w:lineRule="auto"/>
            <w:rPr>
              <w:sz w:val="18"/>
              <w:szCs w:val="18"/>
            </w:rPr>
          </w:pPr>
        </w:p>
      </w:tc>
      <w:tc>
        <w:tcPr>
          <w:tcW w:w="1175" w:type="dxa"/>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spacing w:after="0" w:line="240" w:lineRule="auto"/>
            <w:rPr>
              <w:sz w:val="18"/>
              <w:szCs w:val="18"/>
            </w:rPr>
          </w:pPr>
        </w:p>
      </w:tc>
      <w:tc>
        <w:tcPr>
          <w:tcW w:w="6460" w:type="dxa"/>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8D43CE">
          <w:pPr>
            <w:pStyle w:val="Header"/>
            <w:rPr>
              <w:sz w:val="18"/>
              <w:szCs w:val="18"/>
            </w:rPr>
          </w:pPr>
          <w:r>
            <w:rPr>
              <w:sz w:val="18"/>
              <w:szCs w:val="18"/>
            </w:rPr>
            <w:t>Revizia</w:t>
          </w:r>
        </w:p>
      </w:tc>
    </w:tr>
    <w:tr w:rsidR="00BD6678" w:rsidTr="007712F6">
      <w:trPr>
        <w:trHeight w:val="632"/>
      </w:trPr>
      <w:tc>
        <w:tcPr>
          <w:tcW w:w="5895" w:type="dxa"/>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909" w:type="dxa"/>
          <w:tcBorders>
            <w:top w:val="single" w:sz="4" w:space="0" w:color="auto"/>
            <w:left w:val="single" w:sz="4" w:space="0" w:color="auto"/>
            <w:bottom w:val="double" w:sz="4" w:space="0" w:color="auto"/>
            <w:right w:val="single" w:sz="4" w:space="0" w:color="auto"/>
          </w:tcBorders>
          <w:vAlign w:val="center"/>
        </w:tcPr>
        <w:p w:rsidR="00BD6678" w:rsidRDefault="00BD6678" w:rsidP="008D43CE">
          <w:pPr>
            <w:pStyle w:val="Header"/>
            <w:rPr>
              <w:sz w:val="16"/>
              <w:szCs w:val="16"/>
            </w:rPr>
          </w:pPr>
        </w:p>
      </w:tc>
      <w:tc>
        <w:tcPr>
          <w:tcW w:w="1175" w:type="dxa"/>
          <w:tcBorders>
            <w:top w:val="single" w:sz="4" w:space="0" w:color="auto"/>
            <w:left w:val="single" w:sz="4" w:space="0" w:color="auto"/>
            <w:bottom w:val="double" w:sz="4" w:space="0" w:color="auto"/>
            <w:right w:val="single" w:sz="4" w:space="0" w:color="auto"/>
          </w:tcBorders>
          <w:vAlign w:val="center"/>
        </w:tcPr>
        <w:p w:rsidR="00BD6678" w:rsidRDefault="00BD6678" w:rsidP="008D43CE">
          <w:pPr>
            <w:pStyle w:val="Header"/>
            <w:rPr>
              <w:sz w:val="16"/>
              <w:szCs w:val="16"/>
            </w:rPr>
          </w:pPr>
        </w:p>
      </w:tc>
      <w:tc>
        <w:tcPr>
          <w:tcW w:w="668"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8D43CE">
          <w:pPr>
            <w:pStyle w:val="Header"/>
            <w:rPr>
              <w:sz w:val="16"/>
              <w:szCs w:val="16"/>
            </w:rPr>
          </w:pPr>
          <w:r>
            <w:rPr>
              <w:sz w:val="16"/>
              <w:szCs w:val="16"/>
            </w:rPr>
            <w:t>0</w:t>
          </w:r>
        </w:p>
      </w:tc>
      <w:tc>
        <w:tcPr>
          <w:tcW w:w="668"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1</w:t>
          </w:r>
        </w:p>
      </w:tc>
      <w:tc>
        <w:tcPr>
          <w:tcW w:w="668"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2</w:t>
          </w:r>
        </w:p>
      </w:tc>
      <w:tc>
        <w:tcPr>
          <w:tcW w:w="236"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3</w:t>
          </w:r>
        </w:p>
      </w:tc>
      <w:tc>
        <w:tcPr>
          <w:tcW w:w="4220"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8D43CE">
          <w:pPr>
            <w:pStyle w:val="Header"/>
            <w:rPr>
              <w:sz w:val="16"/>
              <w:szCs w:val="16"/>
            </w:rPr>
          </w:pPr>
          <w:r>
            <w:rPr>
              <w:sz w:val="16"/>
              <w:szCs w:val="16"/>
            </w:rPr>
            <w:t>4</w:t>
          </w:r>
        </w:p>
      </w:tc>
    </w:tr>
  </w:tbl>
  <w:p w:rsidR="00BD6678" w:rsidRDefault="00BD6678" w:rsidP="00F13EE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83"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773"/>
      <w:gridCol w:w="3860"/>
      <w:gridCol w:w="1322"/>
      <w:gridCol w:w="1322"/>
      <w:gridCol w:w="575"/>
      <w:gridCol w:w="556"/>
      <w:gridCol w:w="562"/>
      <w:gridCol w:w="562"/>
      <w:gridCol w:w="4352"/>
    </w:tblGrid>
    <w:tr w:rsidR="00BD6678" w:rsidTr="00AA12B5">
      <w:trPr>
        <w:trHeight w:val="250"/>
      </w:trPr>
      <w:tc>
        <w:tcPr>
          <w:tcW w:w="873" w:type="pct"/>
          <w:vMerge w:val="restart"/>
          <w:tcBorders>
            <w:top w:val="double" w:sz="4" w:space="0" w:color="auto"/>
            <w:left w:val="double" w:sz="4" w:space="0" w:color="auto"/>
            <w:right w:val="single" w:sz="4" w:space="0" w:color="auto"/>
          </w:tcBorders>
          <w:vAlign w:val="center"/>
          <w:hideMark/>
        </w:tcPr>
        <w:p w:rsidR="00BD6678" w:rsidRDefault="00BD6678" w:rsidP="007D456F">
          <w:pPr>
            <w:pStyle w:val="Header"/>
            <w:rPr>
              <w:sz w:val="16"/>
              <w:szCs w:val="16"/>
            </w:rPr>
          </w:pPr>
          <w:r>
            <w:rPr>
              <w:noProof/>
              <w:lang w:val="en-US"/>
            </w:rPr>
            <w:drawing>
              <wp:anchor distT="0" distB="0" distL="114300" distR="114300" simplePos="0" relativeHeight="251659776"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2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215" w:type="pct"/>
          <w:tcBorders>
            <w:top w:val="double" w:sz="4" w:space="0" w:color="auto"/>
            <w:left w:val="single" w:sz="4" w:space="0" w:color="auto"/>
            <w:bottom w:val="double" w:sz="4" w:space="0" w:color="auto"/>
            <w:right w:val="single" w:sz="4" w:space="0" w:color="auto"/>
          </w:tcBorders>
          <w:vAlign w:val="center"/>
          <w:hideMark/>
        </w:tcPr>
        <w:p w:rsidR="00BD6678" w:rsidRDefault="00BD6678"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913" w:type="pct"/>
          <w:gridSpan w:val="7"/>
          <w:vMerge w:val="restart"/>
          <w:tcBorders>
            <w:top w:val="double" w:sz="4" w:space="0" w:color="auto"/>
            <w:left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Nr. contract: PRM-173-12/118-1/06.06.2012</w:t>
          </w:r>
        </w:p>
        <w:p w:rsidR="00BD6678" w:rsidRDefault="00BD6678" w:rsidP="007D456F">
          <w:pPr>
            <w:pStyle w:val="Header"/>
            <w:rPr>
              <w:sz w:val="18"/>
              <w:szCs w:val="18"/>
            </w:rPr>
          </w:pPr>
          <w:r>
            <w:rPr>
              <w:sz w:val="18"/>
              <w:szCs w:val="18"/>
            </w:rPr>
            <w:t xml:space="preserve">                                               14310/06.06.2012</w:t>
          </w:r>
        </w:p>
      </w:tc>
    </w:tr>
    <w:tr w:rsidR="00BD6678" w:rsidTr="00AA12B5">
      <w:trPr>
        <w:trHeight w:val="510"/>
      </w:trPr>
      <w:tc>
        <w:tcPr>
          <w:tcW w:w="873" w:type="pct"/>
          <w:vMerge/>
          <w:tcBorders>
            <w:left w:val="double" w:sz="4" w:space="0" w:color="auto"/>
            <w:right w:val="single" w:sz="4" w:space="0" w:color="auto"/>
          </w:tcBorders>
          <w:vAlign w:val="center"/>
          <w:hideMark/>
        </w:tcPr>
        <w:p w:rsidR="00BD6678" w:rsidRDefault="00BD6678" w:rsidP="007D456F">
          <w:pPr>
            <w:pStyle w:val="Header"/>
          </w:pPr>
        </w:p>
      </w:tc>
      <w:tc>
        <w:tcPr>
          <w:tcW w:w="1215" w:type="pct"/>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302C44">
          <w:pPr>
            <w:spacing w:after="0"/>
            <w:jc w:val="center"/>
            <w:rPr>
              <w:b/>
              <w:bCs/>
              <w:spacing w:val="20"/>
              <w:sz w:val="20"/>
              <w:szCs w:val="20"/>
            </w:rPr>
          </w:pPr>
          <w:r>
            <w:rPr>
              <w:b/>
              <w:bCs/>
              <w:spacing w:val="20"/>
              <w:sz w:val="20"/>
              <w:szCs w:val="20"/>
            </w:rPr>
            <w:t>MASTER PLAN ACTUALIZAT– VERSIUNE FINALA</w:t>
          </w:r>
        </w:p>
      </w:tc>
      <w:tc>
        <w:tcPr>
          <w:tcW w:w="2913" w:type="pct"/>
          <w:gridSpan w:val="7"/>
          <w:vMerge/>
          <w:tcBorders>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p>
      </w:tc>
    </w:tr>
    <w:tr w:rsidR="00BD6678" w:rsidTr="00AA12B5">
      <w:trPr>
        <w:trHeight w:val="73"/>
      </w:trPr>
      <w:tc>
        <w:tcPr>
          <w:tcW w:w="0" w:type="auto"/>
          <w:vMerge/>
          <w:tcBorders>
            <w:left w:val="double" w:sz="4" w:space="0" w:color="auto"/>
            <w:right w:val="single" w:sz="4" w:space="0" w:color="auto"/>
          </w:tcBorders>
          <w:vAlign w:val="center"/>
          <w:hideMark/>
        </w:tcPr>
        <w:p w:rsidR="00BD6678" w:rsidRDefault="00BD6678" w:rsidP="007D456F">
          <w:pPr>
            <w:spacing w:after="0" w:line="240" w:lineRule="auto"/>
            <w:rPr>
              <w:sz w:val="16"/>
              <w:szCs w:val="16"/>
            </w:rPr>
          </w:pPr>
        </w:p>
      </w:tc>
      <w:tc>
        <w:tcPr>
          <w:tcW w:w="1215" w:type="pct"/>
          <w:vMerge w:val="restart"/>
          <w:tcBorders>
            <w:top w:val="double" w:sz="4" w:space="0" w:color="auto"/>
            <w:left w:val="single" w:sz="4" w:space="0" w:color="auto"/>
            <w:right w:val="single" w:sz="4" w:space="0" w:color="auto"/>
          </w:tcBorders>
          <w:vAlign w:val="center"/>
          <w:hideMark/>
        </w:tcPr>
        <w:p w:rsidR="00BD6678" w:rsidRDefault="00BD6678" w:rsidP="007D456F">
          <w:pPr>
            <w:pStyle w:val="Header"/>
            <w:rPr>
              <w:b/>
              <w:bCs/>
              <w:spacing w:val="20"/>
              <w:sz w:val="20"/>
              <w:szCs w:val="20"/>
            </w:rPr>
          </w:pPr>
          <w:r w:rsidRPr="00E85E8E">
            <w:rPr>
              <w:sz w:val="18"/>
              <w:szCs w:val="18"/>
            </w:rPr>
            <w:t>Cod:MP-01</w:t>
          </w:r>
        </w:p>
      </w:tc>
      <w:tc>
        <w:tcPr>
          <w:tcW w:w="416"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editiei</w:t>
          </w:r>
        </w:p>
      </w:tc>
      <w:tc>
        <w:tcPr>
          <w:tcW w:w="416" w:type="pct"/>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Data aprobarii reviziei</w:t>
          </w:r>
        </w:p>
      </w:tc>
      <w:tc>
        <w:tcPr>
          <w:tcW w:w="532" w:type="pct"/>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pStyle w:val="Header"/>
            <w:rPr>
              <w:sz w:val="18"/>
              <w:szCs w:val="18"/>
            </w:rPr>
          </w:pPr>
          <w:r>
            <w:rPr>
              <w:sz w:val="18"/>
              <w:szCs w:val="18"/>
            </w:rPr>
            <w:t>Editia</w:t>
          </w:r>
        </w:p>
      </w:tc>
      <w:tc>
        <w:tcPr>
          <w:tcW w:w="1547"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7D456F">
          <w:pPr>
            <w:pStyle w:val="Header"/>
            <w:rPr>
              <w:sz w:val="18"/>
              <w:szCs w:val="18"/>
            </w:rPr>
          </w:pPr>
          <w:r>
            <w:rPr>
              <w:sz w:val="18"/>
              <w:szCs w:val="18"/>
            </w:rPr>
            <w:t>1</w:t>
          </w:r>
        </w:p>
      </w:tc>
    </w:tr>
    <w:tr w:rsidR="00BD6678" w:rsidTr="00AA12B5">
      <w:trPr>
        <w:trHeight w:val="352"/>
      </w:trPr>
      <w:tc>
        <w:tcPr>
          <w:tcW w:w="0" w:type="auto"/>
          <w:vMerge/>
          <w:tcBorders>
            <w:left w:val="double" w:sz="4" w:space="0" w:color="auto"/>
            <w:bottom w:val="single" w:sz="4" w:space="0" w:color="auto"/>
            <w:right w:val="single" w:sz="4" w:space="0" w:color="auto"/>
          </w:tcBorders>
          <w:vAlign w:val="center"/>
          <w:hideMark/>
        </w:tcPr>
        <w:p w:rsidR="00BD6678" w:rsidRDefault="00BD6678"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BD6678" w:rsidRDefault="00BD6678"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7D456F">
          <w:pPr>
            <w:spacing w:after="0" w:line="240" w:lineRule="auto"/>
            <w:rPr>
              <w:sz w:val="18"/>
              <w:szCs w:val="18"/>
            </w:rPr>
          </w:pPr>
        </w:p>
      </w:tc>
      <w:tc>
        <w:tcPr>
          <w:tcW w:w="2080" w:type="pct"/>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7D456F">
          <w:pPr>
            <w:pStyle w:val="Header"/>
            <w:rPr>
              <w:sz w:val="18"/>
              <w:szCs w:val="18"/>
            </w:rPr>
          </w:pPr>
          <w:r>
            <w:rPr>
              <w:sz w:val="18"/>
              <w:szCs w:val="18"/>
            </w:rPr>
            <w:t>Revizia</w:t>
          </w:r>
        </w:p>
      </w:tc>
    </w:tr>
    <w:tr w:rsidR="00BD6678" w:rsidTr="00AA12B5">
      <w:trPr>
        <w:trHeight w:val="632"/>
      </w:trPr>
      <w:tc>
        <w:tcPr>
          <w:tcW w:w="2087" w:type="pct"/>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7D456F">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416"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416" w:type="pct"/>
          <w:tcBorders>
            <w:top w:val="single" w:sz="4" w:space="0" w:color="auto"/>
            <w:left w:val="single" w:sz="4" w:space="0" w:color="auto"/>
            <w:bottom w:val="double" w:sz="4" w:space="0" w:color="auto"/>
            <w:right w:val="single" w:sz="4" w:space="0" w:color="auto"/>
          </w:tcBorders>
          <w:vAlign w:val="center"/>
        </w:tcPr>
        <w:p w:rsidR="00BD6678" w:rsidRDefault="00BD6678" w:rsidP="007D456F">
          <w:pPr>
            <w:pStyle w:val="Header"/>
            <w:rPr>
              <w:sz w:val="16"/>
              <w:szCs w:val="16"/>
            </w:rPr>
          </w:pPr>
        </w:p>
      </w:tc>
      <w:tc>
        <w:tcPr>
          <w:tcW w:w="181"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7D456F">
          <w:pPr>
            <w:pStyle w:val="Header"/>
            <w:rPr>
              <w:sz w:val="16"/>
              <w:szCs w:val="16"/>
            </w:rPr>
          </w:pPr>
          <w:r>
            <w:rPr>
              <w:sz w:val="16"/>
              <w:szCs w:val="16"/>
            </w:rPr>
            <w:t>0</w:t>
          </w:r>
        </w:p>
      </w:tc>
      <w:tc>
        <w:tcPr>
          <w:tcW w:w="175"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1</w:t>
          </w:r>
        </w:p>
      </w:tc>
      <w:tc>
        <w:tcPr>
          <w:tcW w:w="177"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2</w:t>
          </w:r>
        </w:p>
      </w:tc>
      <w:tc>
        <w:tcPr>
          <w:tcW w:w="177" w:type="pct"/>
          <w:tcBorders>
            <w:top w:val="single" w:sz="4" w:space="0" w:color="auto"/>
            <w:left w:val="single" w:sz="4" w:space="0" w:color="auto"/>
            <w:bottom w:val="double" w:sz="4" w:space="0" w:color="auto"/>
            <w:right w:val="single" w:sz="4" w:space="0" w:color="auto"/>
          </w:tcBorders>
          <w:vAlign w:val="center"/>
          <w:hideMark/>
        </w:tcPr>
        <w:p w:rsidR="00BD6678" w:rsidRDefault="00BD6678" w:rsidP="007D456F">
          <w:pPr>
            <w:pStyle w:val="Header"/>
            <w:rPr>
              <w:sz w:val="16"/>
              <w:szCs w:val="16"/>
            </w:rPr>
          </w:pPr>
          <w:r>
            <w:rPr>
              <w:sz w:val="16"/>
              <w:szCs w:val="16"/>
            </w:rPr>
            <w:t>3</w:t>
          </w:r>
        </w:p>
      </w:tc>
      <w:tc>
        <w:tcPr>
          <w:tcW w:w="1371"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7D456F">
          <w:pPr>
            <w:pStyle w:val="Header"/>
            <w:rPr>
              <w:sz w:val="16"/>
              <w:szCs w:val="16"/>
            </w:rPr>
          </w:pPr>
          <w:r>
            <w:rPr>
              <w:sz w:val="16"/>
              <w:szCs w:val="16"/>
            </w:rPr>
            <w:t>4</w:t>
          </w:r>
        </w:p>
      </w:tc>
    </w:tr>
  </w:tbl>
  <w:p w:rsidR="00BD6678" w:rsidRDefault="00BD6678" w:rsidP="00923F9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678" w:rsidRDefault="00BD6678" w:rsidP="00923F9D">
    <w:pPr>
      <w:pStyle w:val="Header"/>
    </w:pPr>
  </w:p>
  <w:tbl>
    <w:tblPr>
      <w:tblW w:w="978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4"/>
      <w:gridCol w:w="2567"/>
      <w:gridCol w:w="881"/>
      <w:gridCol w:w="881"/>
      <w:gridCol w:w="381"/>
      <w:gridCol w:w="370"/>
      <w:gridCol w:w="374"/>
      <w:gridCol w:w="374"/>
      <w:gridCol w:w="2109"/>
    </w:tblGrid>
    <w:tr w:rsidR="00BD6678" w:rsidTr="002E4D5F">
      <w:trPr>
        <w:trHeight w:val="250"/>
      </w:trPr>
      <w:tc>
        <w:tcPr>
          <w:tcW w:w="1844" w:type="dxa"/>
          <w:vMerge w:val="restart"/>
          <w:tcBorders>
            <w:top w:val="double" w:sz="4" w:space="0" w:color="auto"/>
            <w:left w:val="double" w:sz="4" w:space="0" w:color="auto"/>
            <w:right w:val="single" w:sz="4" w:space="0" w:color="auto"/>
          </w:tcBorders>
          <w:vAlign w:val="center"/>
          <w:hideMark/>
        </w:tcPr>
        <w:p w:rsidR="00BD6678" w:rsidRDefault="00BD6678" w:rsidP="002E4D5F">
          <w:pPr>
            <w:pStyle w:val="Header"/>
            <w:rPr>
              <w:sz w:val="16"/>
              <w:szCs w:val="16"/>
            </w:rPr>
          </w:pPr>
          <w:r>
            <w:rPr>
              <w:noProof/>
              <w:lang w:val="en-US"/>
            </w:rPr>
            <w:drawing>
              <wp:anchor distT="0" distB="0" distL="114300" distR="114300" simplePos="0" relativeHeight="251665920"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2567" w:type="dxa"/>
          <w:tcBorders>
            <w:top w:val="double" w:sz="4" w:space="0" w:color="auto"/>
            <w:left w:val="single" w:sz="4" w:space="0" w:color="auto"/>
            <w:bottom w:val="double" w:sz="4" w:space="0" w:color="auto"/>
            <w:right w:val="single" w:sz="4" w:space="0" w:color="auto"/>
          </w:tcBorders>
          <w:vAlign w:val="center"/>
          <w:hideMark/>
        </w:tcPr>
        <w:p w:rsidR="00BD6678" w:rsidRDefault="00BD6678" w:rsidP="002E4D5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5370" w:type="dxa"/>
          <w:gridSpan w:val="7"/>
          <w:vMerge w:val="restart"/>
          <w:tcBorders>
            <w:top w:val="double" w:sz="4" w:space="0" w:color="auto"/>
            <w:left w:val="single" w:sz="4" w:space="0" w:color="auto"/>
            <w:right w:val="double" w:sz="4" w:space="0" w:color="auto"/>
          </w:tcBorders>
          <w:vAlign w:val="center"/>
          <w:hideMark/>
        </w:tcPr>
        <w:p w:rsidR="00BD6678" w:rsidRDefault="00BD6678" w:rsidP="002E4D5F">
          <w:pPr>
            <w:pStyle w:val="Header"/>
            <w:rPr>
              <w:sz w:val="18"/>
              <w:szCs w:val="18"/>
            </w:rPr>
          </w:pPr>
          <w:r>
            <w:rPr>
              <w:sz w:val="18"/>
              <w:szCs w:val="18"/>
            </w:rPr>
            <w:t>Nr. contract: PRM-173-12/118-1/06.06.2012</w:t>
          </w:r>
        </w:p>
        <w:p w:rsidR="00BD6678" w:rsidRDefault="00BD6678" w:rsidP="002E4D5F">
          <w:pPr>
            <w:pStyle w:val="Header"/>
            <w:rPr>
              <w:sz w:val="18"/>
              <w:szCs w:val="18"/>
            </w:rPr>
          </w:pPr>
          <w:r>
            <w:rPr>
              <w:sz w:val="18"/>
              <w:szCs w:val="18"/>
            </w:rPr>
            <w:t xml:space="preserve">                                               14310/06.06.2012</w:t>
          </w:r>
        </w:p>
      </w:tc>
    </w:tr>
    <w:tr w:rsidR="00BD6678" w:rsidTr="002E4D5F">
      <w:trPr>
        <w:trHeight w:val="510"/>
      </w:trPr>
      <w:tc>
        <w:tcPr>
          <w:tcW w:w="1844" w:type="dxa"/>
          <w:vMerge/>
          <w:tcBorders>
            <w:left w:val="double" w:sz="4" w:space="0" w:color="auto"/>
            <w:right w:val="single" w:sz="4" w:space="0" w:color="auto"/>
          </w:tcBorders>
          <w:vAlign w:val="center"/>
          <w:hideMark/>
        </w:tcPr>
        <w:p w:rsidR="00BD6678" w:rsidRDefault="00BD6678" w:rsidP="002E4D5F">
          <w:pPr>
            <w:pStyle w:val="Header"/>
          </w:pPr>
        </w:p>
      </w:tc>
      <w:tc>
        <w:tcPr>
          <w:tcW w:w="2567" w:type="dxa"/>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302C44">
          <w:pPr>
            <w:spacing w:after="0"/>
            <w:jc w:val="center"/>
            <w:rPr>
              <w:b/>
              <w:bCs/>
              <w:spacing w:val="20"/>
              <w:sz w:val="20"/>
              <w:szCs w:val="20"/>
            </w:rPr>
          </w:pPr>
          <w:r>
            <w:rPr>
              <w:b/>
              <w:bCs/>
              <w:spacing w:val="20"/>
              <w:sz w:val="20"/>
              <w:szCs w:val="20"/>
            </w:rPr>
            <w:t>MASTER PLAN ACTUALIZAT– VERSIUNE FINALA</w:t>
          </w:r>
        </w:p>
      </w:tc>
      <w:tc>
        <w:tcPr>
          <w:tcW w:w="5370" w:type="dxa"/>
          <w:gridSpan w:val="7"/>
          <w:vMerge/>
          <w:tcBorders>
            <w:left w:val="single" w:sz="4" w:space="0" w:color="auto"/>
            <w:bottom w:val="single" w:sz="4" w:space="0" w:color="auto"/>
            <w:right w:val="double" w:sz="4" w:space="0" w:color="auto"/>
          </w:tcBorders>
          <w:vAlign w:val="center"/>
          <w:hideMark/>
        </w:tcPr>
        <w:p w:rsidR="00BD6678" w:rsidRDefault="00BD6678" w:rsidP="002E4D5F">
          <w:pPr>
            <w:pStyle w:val="Header"/>
            <w:rPr>
              <w:sz w:val="18"/>
              <w:szCs w:val="18"/>
            </w:rPr>
          </w:pPr>
        </w:p>
      </w:tc>
    </w:tr>
    <w:tr w:rsidR="00BD6678" w:rsidTr="002E4D5F">
      <w:trPr>
        <w:trHeight w:val="73"/>
      </w:trPr>
      <w:tc>
        <w:tcPr>
          <w:tcW w:w="1844" w:type="dxa"/>
          <w:vMerge/>
          <w:tcBorders>
            <w:left w:val="double" w:sz="4" w:space="0" w:color="auto"/>
            <w:right w:val="single" w:sz="4" w:space="0" w:color="auto"/>
          </w:tcBorders>
          <w:vAlign w:val="center"/>
          <w:hideMark/>
        </w:tcPr>
        <w:p w:rsidR="00BD6678" w:rsidRDefault="00BD6678" w:rsidP="002E4D5F">
          <w:pPr>
            <w:spacing w:after="0" w:line="240" w:lineRule="auto"/>
            <w:rPr>
              <w:sz w:val="16"/>
              <w:szCs w:val="16"/>
            </w:rPr>
          </w:pPr>
        </w:p>
      </w:tc>
      <w:tc>
        <w:tcPr>
          <w:tcW w:w="2567" w:type="dxa"/>
          <w:vMerge w:val="restart"/>
          <w:tcBorders>
            <w:top w:val="double" w:sz="4" w:space="0" w:color="auto"/>
            <w:left w:val="single" w:sz="4" w:space="0" w:color="auto"/>
            <w:right w:val="single" w:sz="4" w:space="0" w:color="auto"/>
          </w:tcBorders>
          <w:vAlign w:val="center"/>
          <w:hideMark/>
        </w:tcPr>
        <w:p w:rsidR="00BD6678" w:rsidRDefault="00BD6678" w:rsidP="002E4D5F">
          <w:pPr>
            <w:pStyle w:val="Header"/>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2E4D5F">
          <w:pPr>
            <w:pStyle w:val="Header"/>
            <w:rPr>
              <w:sz w:val="18"/>
              <w:szCs w:val="18"/>
            </w:rPr>
          </w:pPr>
          <w:r>
            <w:rPr>
              <w:sz w:val="18"/>
              <w:szCs w:val="18"/>
            </w:rPr>
            <w:t>Data aprobarii editiei</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2E4D5F">
          <w:pPr>
            <w:pStyle w:val="Header"/>
            <w:rPr>
              <w:sz w:val="18"/>
              <w:szCs w:val="18"/>
            </w:rPr>
          </w:pPr>
          <w:r>
            <w:rPr>
              <w:sz w:val="18"/>
              <w:szCs w:val="18"/>
            </w:rPr>
            <w:t>Data aprobarii reviziei</w:t>
          </w:r>
        </w:p>
      </w:tc>
      <w:tc>
        <w:tcPr>
          <w:tcW w:w="1125" w:type="dxa"/>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2E4D5F">
          <w:pPr>
            <w:pStyle w:val="Header"/>
            <w:rPr>
              <w:sz w:val="18"/>
              <w:szCs w:val="18"/>
            </w:rPr>
          </w:pPr>
          <w:r>
            <w:rPr>
              <w:sz w:val="18"/>
              <w:szCs w:val="18"/>
            </w:rPr>
            <w:t>Editia</w:t>
          </w:r>
        </w:p>
      </w:tc>
      <w:tc>
        <w:tcPr>
          <w:tcW w:w="2483"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2E4D5F">
          <w:pPr>
            <w:pStyle w:val="Header"/>
            <w:rPr>
              <w:sz w:val="18"/>
              <w:szCs w:val="18"/>
            </w:rPr>
          </w:pPr>
          <w:r>
            <w:rPr>
              <w:sz w:val="18"/>
              <w:szCs w:val="18"/>
            </w:rPr>
            <w:t>1</w:t>
          </w:r>
        </w:p>
      </w:tc>
    </w:tr>
    <w:tr w:rsidR="00BD6678" w:rsidTr="002E4D5F">
      <w:trPr>
        <w:trHeight w:val="352"/>
      </w:trPr>
      <w:tc>
        <w:tcPr>
          <w:tcW w:w="1844" w:type="dxa"/>
          <w:vMerge/>
          <w:tcBorders>
            <w:left w:val="double" w:sz="4" w:space="0" w:color="auto"/>
            <w:bottom w:val="single" w:sz="4" w:space="0" w:color="auto"/>
            <w:right w:val="single" w:sz="4" w:space="0" w:color="auto"/>
          </w:tcBorders>
          <w:vAlign w:val="center"/>
          <w:hideMark/>
        </w:tcPr>
        <w:p w:rsidR="00BD6678" w:rsidRDefault="00BD6678" w:rsidP="002E4D5F">
          <w:pPr>
            <w:spacing w:after="0" w:line="240" w:lineRule="auto"/>
            <w:rPr>
              <w:sz w:val="16"/>
              <w:szCs w:val="16"/>
            </w:rPr>
          </w:pPr>
        </w:p>
      </w:tc>
      <w:tc>
        <w:tcPr>
          <w:tcW w:w="2567" w:type="dxa"/>
          <w:vMerge/>
          <w:tcBorders>
            <w:left w:val="single" w:sz="4" w:space="0" w:color="auto"/>
            <w:bottom w:val="single" w:sz="4" w:space="0" w:color="auto"/>
            <w:right w:val="single" w:sz="4" w:space="0" w:color="auto"/>
          </w:tcBorders>
          <w:vAlign w:val="center"/>
          <w:hideMark/>
        </w:tcPr>
        <w:p w:rsidR="00BD6678" w:rsidRDefault="00BD6678" w:rsidP="002E4D5F">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2E4D5F">
          <w:pPr>
            <w:spacing w:after="0" w:line="240" w:lineRule="auto"/>
            <w:rPr>
              <w:sz w:val="18"/>
              <w:szCs w:val="18"/>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2E4D5F">
          <w:pPr>
            <w:spacing w:after="0" w:line="240" w:lineRule="auto"/>
            <w:rPr>
              <w:sz w:val="18"/>
              <w:szCs w:val="18"/>
            </w:rPr>
          </w:pPr>
        </w:p>
      </w:tc>
      <w:tc>
        <w:tcPr>
          <w:tcW w:w="3608" w:type="dxa"/>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2E4D5F">
          <w:pPr>
            <w:pStyle w:val="Header"/>
            <w:rPr>
              <w:sz w:val="18"/>
              <w:szCs w:val="18"/>
            </w:rPr>
          </w:pPr>
          <w:r>
            <w:rPr>
              <w:sz w:val="18"/>
              <w:szCs w:val="18"/>
            </w:rPr>
            <w:t>Revizia</w:t>
          </w:r>
        </w:p>
      </w:tc>
    </w:tr>
    <w:tr w:rsidR="00BD6678" w:rsidTr="002E4D5F">
      <w:trPr>
        <w:trHeight w:val="632"/>
      </w:trPr>
      <w:tc>
        <w:tcPr>
          <w:tcW w:w="4411" w:type="dxa"/>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2E4D5F">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BD6678" w:rsidRDefault="00BD6678" w:rsidP="002E4D5F">
          <w:pPr>
            <w:pStyle w:val="Header"/>
            <w:rPr>
              <w:sz w:val="16"/>
              <w:szCs w:val="16"/>
            </w:rPr>
          </w:pPr>
        </w:p>
      </w:tc>
      <w:tc>
        <w:tcPr>
          <w:tcW w:w="881" w:type="dxa"/>
          <w:tcBorders>
            <w:top w:val="single" w:sz="4" w:space="0" w:color="auto"/>
            <w:left w:val="single" w:sz="4" w:space="0" w:color="auto"/>
            <w:bottom w:val="double" w:sz="4" w:space="0" w:color="auto"/>
            <w:right w:val="single" w:sz="4" w:space="0" w:color="auto"/>
          </w:tcBorders>
          <w:vAlign w:val="center"/>
        </w:tcPr>
        <w:p w:rsidR="00BD6678" w:rsidRDefault="00BD6678" w:rsidP="002E4D5F">
          <w:pPr>
            <w:pStyle w:val="Header"/>
            <w:rPr>
              <w:sz w:val="16"/>
              <w:szCs w:val="16"/>
            </w:rPr>
          </w:pPr>
        </w:p>
      </w:tc>
      <w:tc>
        <w:tcPr>
          <w:tcW w:w="381"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2E4D5F">
          <w:pPr>
            <w:pStyle w:val="Header"/>
            <w:rPr>
              <w:sz w:val="16"/>
              <w:szCs w:val="16"/>
            </w:rPr>
          </w:pPr>
          <w:r>
            <w:rPr>
              <w:sz w:val="16"/>
              <w:szCs w:val="16"/>
            </w:rPr>
            <w:t>0</w:t>
          </w:r>
        </w:p>
      </w:tc>
      <w:tc>
        <w:tcPr>
          <w:tcW w:w="370"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2E4D5F">
          <w:pPr>
            <w:pStyle w:val="Header"/>
            <w:rPr>
              <w:sz w:val="16"/>
              <w:szCs w:val="16"/>
            </w:rPr>
          </w:pPr>
          <w:r>
            <w:rPr>
              <w:sz w:val="16"/>
              <w:szCs w:val="16"/>
            </w:rPr>
            <w:t>1</w:t>
          </w:r>
        </w:p>
      </w:tc>
      <w:tc>
        <w:tcPr>
          <w:tcW w:w="374"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2E4D5F">
          <w:pPr>
            <w:pStyle w:val="Header"/>
            <w:rPr>
              <w:sz w:val="16"/>
              <w:szCs w:val="16"/>
            </w:rPr>
          </w:pPr>
          <w:r>
            <w:rPr>
              <w:sz w:val="16"/>
              <w:szCs w:val="16"/>
            </w:rPr>
            <w:t>2</w:t>
          </w:r>
        </w:p>
      </w:tc>
      <w:tc>
        <w:tcPr>
          <w:tcW w:w="374"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2E4D5F">
          <w:pPr>
            <w:pStyle w:val="Header"/>
            <w:rPr>
              <w:sz w:val="16"/>
              <w:szCs w:val="16"/>
            </w:rPr>
          </w:pPr>
          <w:r>
            <w:rPr>
              <w:sz w:val="16"/>
              <w:szCs w:val="16"/>
            </w:rPr>
            <w:t>3</w:t>
          </w:r>
        </w:p>
      </w:tc>
      <w:tc>
        <w:tcPr>
          <w:tcW w:w="2109"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2E4D5F">
          <w:pPr>
            <w:pStyle w:val="Header"/>
            <w:rPr>
              <w:sz w:val="16"/>
              <w:szCs w:val="16"/>
            </w:rPr>
          </w:pPr>
          <w:r>
            <w:rPr>
              <w:sz w:val="16"/>
              <w:szCs w:val="16"/>
            </w:rPr>
            <w:t>4</w:t>
          </w:r>
        </w:p>
      </w:tc>
    </w:tr>
  </w:tbl>
  <w:p w:rsidR="00BD6678" w:rsidRDefault="00BD6678" w:rsidP="00923F9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4"/>
      <w:gridCol w:w="2567"/>
      <w:gridCol w:w="881"/>
      <w:gridCol w:w="881"/>
      <w:gridCol w:w="381"/>
      <w:gridCol w:w="370"/>
      <w:gridCol w:w="374"/>
      <w:gridCol w:w="374"/>
      <w:gridCol w:w="2109"/>
    </w:tblGrid>
    <w:tr w:rsidR="00BD6678" w:rsidTr="008D43CE">
      <w:trPr>
        <w:trHeight w:val="250"/>
      </w:trPr>
      <w:tc>
        <w:tcPr>
          <w:tcW w:w="1844" w:type="dxa"/>
          <w:vMerge w:val="restart"/>
          <w:tcBorders>
            <w:top w:val="double" w:sz="4" w:space="0" w:color="auto"/>
            <w:left w:val="double" w:sz="4" w:space="0" w:color="auto"/>
            <w:right w:val="single" w:sz="4" w:space="0" w:color="auto"/>
          </w:tcBorders>
          <w:vAlign w:val="center"/>
          <w:hideMark/>
        </w:tcPr>
        <w:p w:rsidR="00BD6678" w:rsidRDefault="00BD6678" w:rsidP="008D43CE">
          <w:pPr>
            <w:pStyle w:val="Header"/>
            <w:rPr>
              <w:sz w:val="16"/>
              <w:szCs w:val="16"/>
            </w:rPr>
          </w:pPr>
          <w:r>
            <w:rPr>
              <w:noProof/>
              <w:lang w:val="en-US"/>
            </w:rPr>
            <w:drawing>
              <wp:anchor distT="0" distB="0" distL="114300" distR="114300" simplePos="0" relativeHeight="251672064"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3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2567" w:type="dxa"/>
          <w:tcBorders>
            <w:top w:val="double" w:sz="4" w:space="0" w:color="auto"/>
            <w:left w:val="single" w:sz="4" w:space="0" w:color="auto"/>
            <w:bottom w:val="double" w:sz="4" w:space="0" w:color="auto"/>
            <w:right w:val="single" w:sz="4" w:space="0" w:color="auto"/>
          </w:tcBorders>
          <w:vAlign w:val="center"/>
          <w:hideMark/>
        </w:tcPr>
        <w:p w:rsidR="00BD6678" w:rsidRDefault="00BD6678"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5370" w:type="dxa"/>
          <w:gridSpan w:val="7"/>
          <w:vMerge w:val="restart"/>
          <w:tcBorders>
            <w:top w:val="double" w:sz="4" w:space="0" w:color="auto"/>
            <w:left w:val="single" w:sz="4" w:space="0" w:color="auto"/>
            <w:right w:val="double" w:sz="4" w:space="0" w:color="auto"/>
          </w:tcBorders>
          <w:vAlign w:val="center"/>
          <w:hideMark/>
        </w:tcPr>
        <w:p w:rsidR="00BD6678" w:rsidRDefault="00BD6678" w:rsidP="008D43CE">
          <w:pPr>
            <w:pStyle w:val="Header"/>
            <w:rPr>
              <w:sz w:val="18"/>
              <w:szCs w:val="18"/>
            </w:rPr>
          </w:pPr>
          <w:r>
            <w:rPr>
              <w:sz w:val="18"/>
              <w:szCs w:val="18"/>
            </w:rPr>
            <w:t>Nr. contract: PRM-173-12/118-1/06.06.2012</w:t>
          </w:r>
        </w:p>
        <w:p w:rsidR="00BD6678" w:rsidRDefault="00BD6678" w:rsidP="008D43CE">
          <w:pPr>
            <w:pStyle w:val="Header"/>
            <w:rPr>
              <w:sz w:val="18"/>
              <w:szCs w:val="18"/>
            </w:rPr>
          </w:pPr>
          <w:r>
            <w:rPr>
              <w:sz w:val="18"/>
              <w:szCs w:val="18"/>
            </w:rPr>
            <w:t xml:space="preserve">                                               14310/06.06.2012</w:t>
          </w:r>
        </w:p>
      </w:tc>
    </w:tr>
    <w:tr w:rsidR="00BD6678" w:rsidTr="008D43CE">
      <w:trPr>
        <w:trHeight w:val="510"/>
      </w:trPr>
      <w:tc>
        <w:tcPr>
          <w:tcW w:w="1844" w:type="dxa"/>
          <w:vMerge/>
          <w:tcBorders>
            <w:left w:val="double" w:sz="4" w:space="0" w:color="auto"/>
            <w:right w:val="single" w:sz="4" w:space="0" w:color="auto"/>
          </w:tcBorders>
          <w:vAlign w:val="center"/>
          <w:hideMark/>
        </w:tcPr>
        <w:p w:rsidR="00BD6678" w:rsidRDefault="00BD6678" w:rsidP="008D43CE">
          <w:pPr>
            <w:pStyle w:val="Header"/>
          </w:pPr>
        </w:p>
      </w:tc>
      <w:tc>
        <w:tcPr>
          <w:tcW w:w="2567" w:type="dxa"/>
          <w:tcBorders>
            <w:top w:val="double" w:sz="4" w:space="0" w:color="auto"/>
            <w:left w:val="single" w:sz="4" w:space="0" w:color="auto"/>
            <w:bottom w:val="double" w:sz="4" w:space="0" w:color="auto"/>
            <w:right w:val="single" w:sz="4" w:space="0" w:color="auto"/>
          </w:tcBorders>
          <w:vAlign w:val="center"/>
          <w:hideMark/>
        </w:tcPr>
        <w:p w:rsidR="00BD6678" w:rsidRPr="00730278" w:rsidRDefault="00BD6678" w:rsidP="00302C44">
          <w:pPr>
            <w:spacing w:after="0"/>
            <w:jc w:val="center"/>
            <w:rPr>
              <w:b/>
              <w:bCs/>
              <w:spacing w:val="20"/>
              <w:sz w:val="20"/>
              <w:szCs w:val="20"/>
            </w:rPr>
          </w:pPr>
          <w:r>
            <w:rPr>
              <w:b/>
              <w:bCs/>
              <w:spacing w:val="20"/>
              <w:sz w:val="20"/>
              <w:szCs w:val="20"/>
            </w:rPr>
            <w:t>MASTER PLAN ACTUALIZAT– VERSIUNE FINALA</w:t>
          </w:r>
        </w:p>
      </w:tc>
      <w:tc>
        <w:tcPr>
          <w:tcW w:w="5370" w:type="dxa"/>
          <w:gridSpan w:val="7"/>
          <w:vMerge/>
          <w:tcBorders>
            <w:left w:val="single" w:sz="4" w:space="0" w:color="auto"/>
            <w:bottom w:val="single" w:sz="4" w:space="0" w:color="auto"/>
            <w:right w:val="double" w:sz="4" w:space="0" w:color="auto"/>
          </w:tcBorders>
          <w:vAlign w:val="center"/>
          <w:hideMark/>
        </w:tcPr>
        <w:p w:rsidR="00BD6678" w:rsidRDefault="00BD6678" w:rsidP="008D43CE">
          <w:pPr>
            <w:pStyle w:val="Header"/>
            <w:rPr>
              <w:sz w:val="18"/>
              <w:szCs w:val="18"/>
            </w:rPr>
          </w:pPr>
        </w:p>
      </w:tc>
    </w:tr>
    <w:tr w:rsidR="00BD6678" w:rsidTr="008D43CE">
      <w:trPr>
        <w:trHeight w:val="73"/>
      </w:trPr>
      <w:tc>
        <w:tcPr>
          <w:tcW w:w="1844" w:type="dxa"/>
          <w:vMerge/>
          <w:tcBorders>
            <w:left w:val="double" w:sz="4" w:space="0" w:color="auto"/>
            <w:right w:val="single" w:sz="4" w:space="0" w:color="auto"/>
          </w:tcBorders>
          <w:vAlign w:val="center"/>
          <w:hideMark/>
        </w:tcPr>
        <w:p w:rsidR="00BD6678" w:rsidRDefault="00BD6678" w:rsidP="008D43CE">
          <w:pPr>
            <w:spacing w:after="0" w:line="240" w:lineRule="auto"/>
            <w:rPr>
              <w:sz w:val="16"/>
              <w:szCs w:val="16"/>
            </w:rPr>
          </w:pPr>
        </w:p>
      </w:tc>
      <w:tc>
        <w:tcPr>
          <w:tcW w:w="2567" w:type="dxa"/>
          <w:vMerge w:val="restart"/>
          <w:tcBorders>
            <w:top w:val="double" w:sz="4" w:space="0" w:color="auto"/>
            <w:left w:val="single" w:sz="4" w:space="0" w:color="auto"/>
            <w:right w:val="single" w:sz="4" w:space="0" w:color="auto"/>
          </w:tcBorders>
          <w:vAlign w:val="center"/>
          <w:hideMark/>
        </w:tcPr>
        <w:p w:rsidR="00BD6678" w:rsidRDefault="00BD6678" w:rsidP="008D43CE">
          <w:pPr>
            <w:pStyle w:val="Header"/>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Data aprobarii editiei</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Data aprobarii reviziei</w:t>
          </w:r>
        </w:p>
      </w:tc>
      <w:tc>
        <w:tcPr>
          <w:tcW w:w="1125" w:type="dxa"/>
          <w:gridSpan w:val="3"/>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pStyle w:val="Header"/>
            <w:rPr>
              <w:sz w:val="18"/>
              <w:szCs w:val="18"/>
            </w:rPr>
          </w:pPr>
          <w:r>
            <w:rPr>
              <w:sz w:val="18"/>
              <w:szCs w:val="18"/>
            </w:rPr>
            <w:t>Editia</w:t>
          </w:r>
        </w:p>
      </w:tc>
      <w:tc>
        <w:tcPr>
          <w:tcW w:w="2483"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BD6678" w:rsidRDefault="00BD6678" w:rsidP="008D43CE">
          <w:pPr>
            <w:pStyle w:val="Header"/>
            <w:rPr>
              <w:sz w:val="18"/>
              <w:szCs w:val="18"/>
            </w:rPr>
          </w:pPr>
          <w:r>
            <w:rPr>
              <w:sz w:val="18"/>
              <w:szCs w:val="18"/>
            </w:rPr>
            <w:t>1</w:t>
          </w:r>
        </w:p>
      </w:tc>
    </w:tr>
    <w:tr w:rsidR="00BD6678" w:rsidTr="008D43CE">
      <w:trPr>
        <w:trHeight w:val="352"/>
      </w:trPr>
      <w:tc>
        <w:tcPr>
          <w:tcW w:w="1844" w:type="dxa"/>
          <w:vMerge/>
          <w:tcBorders>
            <w:left w:val="double" w:sz="4" w:space="0" w:color="auto"/>
            <w:bottom w:val="single" w:sz="4" w:space="0" w:color="auto"/>
            <w:right w:val="single" w:sz="4" w:space="0" w:color="auto"/>
          </w:tcBorders>
          <w:vAlign w:val="center"/>
          <w:hideMark/>
        </w:tcPr>
        <w:p w:rsidR="00BD6678" w:rsidRDefault="00BD6678" w:rsidP="008D43CE">
          <w:pPr>
            <w:spacing w:after="0" w:line="240" w:lineRule="auto"/>
            <w:rPr>
              <w:sz w:val="16"/>
              <w:szCs w:val="16"/>
            </w:rPr>
          </w:pPr>
        </w:p>
      </w:tc>
      <w:tc>
        <w:tcPr>
          <w:tcW w:w="2567" w:type="dxa"/>
          <w:vMerge/>
          <w:tcBorders>
            <w:left w:val="single" w:sz="4" w:space="0" w:color="auto"/>
            <w:bottom w:val="single" w:sz="4" w:space="0" w:color="auto"/>
            <w:right w:val="single" w:sz="4" w:space="0" w:color="auto"/>
          </w:tcBorders>
          <w:vAlign w:val="center"/>
          <w:hideMark/>
        </w:tcPr>
        <w:p w:rsidR="00BD6678" w:rsidRDefault="00BD6678" w:rsidP="008D43CE">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spacing w:after="0" w:line="240" w:lineRule="auto"/>
            <w:rPr>
              <w:sz w:val="18"/>
              <w:szCs w:val="18"/>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BD6678" w:rsidRDefault="00BD6678" w:rsidP="008D43CE">
          <w:pPr>
            <w:spacing w:after="0" w:line="240" w:lineRule="auto"/>
            <w:rPr>
              <w:sz w:val="18"/>
              <w:szCs w:val="18"/>
            </w:rPr>
          </w:pPr>
        </w:p>
      </w:tc>
      <w:tc>
        <w:tcPr>
          <w:tcW w:w="3608" w:type="dxa"/>
          <w:gridSpan w:val="5"/>
          <w:tcBorders>
            <w:top w:val="double" w:sz="4" w:space="0" w:color="auto"/>
            <w:left w:val="single" w:sz="4" w:space="0" w:color="auto"/>
            <w:bottom w:val="single" w:sz="4" w:space="0" w:color="auto"/>
            <w:right w:val="double" w:sz="4" w:space="0" w:color="auto"/>
          </w:tcBorders>
          <w:vAlign w:val="center"/>
          <w:hideMark/>
        </w:tcPr>
        <w:p w:rsidR="00BD6678" w:rsidRDefault="00BD6678" w:rsidP="008D43CE">
          <w:pPr>
            <w:pStyle w:val="Header"/>
            <w:rPr>
              <w:sz w:val="18"/>
              <w:szCs w:val="18"/>
            </w:rPr>
          </w:pPr>
          <w:r>
            <w:rPr>
              <w:sz w:val="18"/>
              <w:szCs w:val="18"/>
            </w:rPr>
            <w:t>Revizia</w:t>
          </w:r>
        </w:p>
      </w:tc>
    </w:tr>
    <w:tr w:rsidR="00BD6678" w:rsidTr="008D43CE">
      <w:trPr>
        <w:trHeight w:val="632"/>
      </w:trPr>
      <w:tc>
        <w:tcPr>
          <w:tcW w:w="4411" w:type="dxa"/>
          <w:gridSpan w:val="2"/>
          <w:tcBorders>
            <w:top w:val="single" w:sz="4" w:space="0" w:color="auto"/>
            <w:left w:val="double" w:sz="4" w:space="0" w:color="auto"/>
            <w:bottom w:val="double" w:sz="4" w:space="0" w:color="auto"/>
            <w:right w:val="single" w:sz="4" w:space="0" w:color="auto"/>
          </w:tcBorders>
          <w:vAlign w:val="center"/>
          <w:hideMark/>
        </w:tcPr>
        <w:p w:rsidR="00BD6678" w:rsidRDefault="00BD6678"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BD6678" w:rsidRDefault="00BD6678" w:rsidP="008D43CE">
          <w:pPr>
            <w:pStyle w:val="Header"/>
            <w:rPr>
              <w:sz w:val="16"/>
              <w:szCs w:val="16"/>
            </w:rPr>
          </w:pPr>
        </w:p>
      </w:tc>
      <w:tc>
        <w:tcPr>
          <w:tcW w:w="881" w:type="dxa"/>
          <w:tcBorders>
            <w:top w:val="single" w:sz="4" w:space="0" w:color="auto"/>
            <w:left w:val="single" w:sz="4" w:space="0" w:color="auto"/>
            <w:bottom w:val="double" w:sz="4" w:space="0" w:color="auto"/>
            <w:right w:val="single" w:sz="4" w:space="0" w:color="auto"/>
          </w:tcBorders>
          <w:vAlign w:val="center"/>
        </w:tcPr>
        <w:p w:rsidR="00BD6678" w:rsidRDefault="00BD6678" w:rsidP="008D43CE">
          <w:pPr>
            <w:pStyle w:val="Header"/>
            <w:rPr>
              <w:sz w:val="16"/>
              <w:szCs w:val="16"/>
            </w:rPr>
          </w:pPr>
        </w:p>
      </w:tc>
      <w:tc>
        <w:tcPr>
          <w:tcW w:w="381"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BD6678" w:rsidRDefault="00BD6678" w:rsidP="008D43CE">
          <w:pPr>
            <w:pStyle w:val="Header"/>
            <w:rPr>
              <w:sz w:val="16"/>
              <w:szCs w:val="16"/>
            </w:rPr>
          </w:pPr>
          <w:r>
            <w:rPr>
              <w:sz w:val="16"/>
              <w:szCs w:val="16"/>
            </w:rPr>
            <w:t>0</w:t>
          </w:r>
        </w:p>
      </w:tc>
      <w:tc>
        <w:tcPr>
          <w:tcW w:w="370"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1</w:t>
          </w:r>
        </w:p>
      </w:tc>
      <w:tc>
        <w:tcPr>
          <w:tcW w:w="374"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2</w:t>
          </w:r>
        </w:p>
      </w:tc>
      <w:tc>
        <w:tcPr>
          <w:tcW w:w="374" w:type="dxa"/>
          <w:tcBorders>
            <w:top w:val="single" w:sz="4" w:space="0" w:color="auto"/>
            <w:left w:val="single" w:sz="4" w:space="0" w:color="auto"/>
            <w:bottom w:val="double" w:sz="4" w:space="0" w:color="auto"/>
            <w:right w:val="single" w:sz="4" w:space="0" w:color="auto"/>
          </w:tcBorders>
          <w:vAlign w:val="center"/>
          <w:hideMark/>
        </w:tcPr>
        <w:p w:rsidR="00BD6678" w:rsidRDefault="00BD6678" w:rsidP="008D43CE">
          <w:pPr>
            <w:pStyle w:val="Header"/>
            <w:rPr>
              <w:sz w:val="16"/>
              <w:szCs w:val="16"/>
            </w:rPr>
          </w:pPr>
          <w:r>
            <w:rPr>
              <w:sz w:val="16"/>
              <w:szCs w:val="16"/>
            </w:rPr>
            <w:t>3</w:t>
          </w:r>
        </w:p>
      </w:tc>
      <w:tc>
        <w:tcPr>
          <w:tcW w:w="2109"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BD6678" w:rsidRDefault="00BD6678" w:rsidP="008D43CE">
          <w:pPr>
            <w:pStyle w:val="Header"/>
            <w:rPr>
              <w:sz w:val="16"/>
              <w:szCs w:val="16"/>
            </w:rPr>
          </w:pPr>
          <w:r>
            <w:rPr>
              <w:sz w:val="16"/>
              <w:szCs w:val="16"/>
            </w:rPr>
            <w:t>4</w:t>
          </w:r>
        </w:p>
      </w:tc>
    </w:tr>
  </w:tbl>
  <w:p w:rsidR="00BD6678" w:rsidRDefault="00BD6678" w:rsidP="00DB7B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singleLevel"/>
    <w:tmpl w:val="00000002"/>
    <w:name w:val="WW8Num5"/>
    <w:lvl w:ilvl="0">
      <w:start w:val="1"/>
      <w:numFmt w:val="bullet"/>
      <w:lvlText w:val="·"/>
      <w:lvlJc w:val="left"/>
      <w:pPr>
        <w:tabs>
          <w:tab w:val="num" w:pos="1080"/>
        </w:tabs>
        <w:ind w:left="1080" w:hanging="360"/>
      </w:pPr>
      <w:rPr>
        <w:rFonts w:ascii="Symbol" w:hAnsi="Symbol"/>
      </w:rPr>
    </w:lvl>
  </w:abstractNum>
  <w:abstractNum w:abstractNumId="2">
    <w:nsid w:val="00000006"/>
    <w:multiLevelType w:val="multilevel"/>
    <w:tmpl w:val="00000006"/>
    <w:name w:val="WW8Num6"/>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3">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4">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5">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6">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7">
    <w:nsid w:val="0000000B"/>
    <w:multiLevelType w:val="singleLevel"/>
    <w:tmpl w:val="0000000B"/>
    <w:name w:val="WW8Num11"/>
    <w:lvl w:ilvl="0">
      <w:start w:val="1"/>
      <w:numFmt w:val="bullet"/>
      <w:lvlText w:val=""/>
      <w:lvlJc w:val="left"/>
      <w:pPr>
        <w:tabs>
          <w:tab w:val="num" w:pos="720"/>
        </w:tabs>
        <w:ind w:left="720" w:hanging="360"/>
      </w:pPr>
      <w:rPr>
        <w:rFonts w:ascii="Symbol" w:hAnsi="Symbol" w:cs="StarSymbol"/>
        <w:sz w:val="18"/>
        <w:szCs w:val="18"/>
      </w:rPr>
    </w:lvl>
  </w:abstractNum>
  <w:abstractNum w:abstractNumId="8">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9">
    <w:nsid w:val="00000013"/>
    <w:multiLevelType w:val="multilevel"/>
    <w:tmpl w:val="00000013"/>
    <w:name w:val="WW8Num21"/>
    <w:lvl w:ilvl="0">
      <w:start w:val="4"/>
      <w:numFmt w:val="bullet"/>
      <w:lvlText w:val="-"/>
      <w:lvlJc w:val="left"/>
      <w:pPr>
        <w:tabs>
          <w:tab w:val="num" w:pos="72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15"/>
    <w:multiLevelType w:val="multilevel"/>
    <w:tmpl w:val="00000015"/>
    <w:name w:val="WW8Num25"/>
    <w:lvl w:ilvl="0">
      <w:start w:val="2"/>
      <w:numFmt w:val="decimal"/>
      <w:lvlText w:val="%1."/>
      <w:lvlJc w:val="left"/>
      <w:pPr>
        <w:tabs>
          <w:tab w:val="num" w:pos="0"/>
        </w:tabs>
        <w:ind w:left="360" w:hanging="360"/>
      </w:pPr>
      <w:rPr>
        <w:b/>
      </w:rPr>
    </w:lvl>
    <w:lvl w:ilvl="1">
      <w:start w:val="9"/>
      <w:numFmt w:val="decimal"/>
      <w:lvlText w:val="%1.%2."/>
      <w:lvlJc w:val="left"/>
      <w:pPr>
        <w:tabs>
          <w:tab w:val="num" w:pos="0"/>
        </w:tabs>
        <w:ind w:left="360" w:hanging="360"/>
      </w:pPr>
      <w:rPr>
        <w:rFonts w:ascii="Courier New" w:hAnsi="Courier New" w:cs="Courier New"/>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1">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rPr>
    </w:lvl>
  </w:abstractNum>
  <w:abstractNum w:abstractNumId="12">
    <w:nsid w:val="0000001A"/>
    <w:multiLevelType w:val="singleLevel"/>
    <w:tmpl w:val="0000001A"/>
    <w:name w:val="WW8Num42"/>
    <w:lvl w:ilvl="0">
      <w:start w:val="1"/>
      <w:numFmt w:val="bullet"/>
      <w:lvlText w:val="·"/>
      <w:lvlJc w:val="left"/>
      <w:pPr>
        <w:tabs>
          <w:tab w:val="num" w:pos="862"/>
        </w:tabs>
        <w:ind w:left="862" w:hanging="360"/>
      </w:pPr>
      <w:rPr>
        <w:rFonts w:ascii="Symbol" w:hAnsi="Symbol"/>
      </w:rPr>
    </w:lvl>
  </w:abstractNum>
  <w:abstractNum w:abstractNumId="13">
    <w:nsid w:val="0000001E"/>
    <w:multiLevelType w:val="multilevel"/>
    <w:tmpl w:val="0000001E"/>
    <w:name w:val="WW8Num4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Arial" w:hAnsi="Arial" w:cs="Arial"/>
        <w:sz w:val="22"/>
        <w:szCs w:val="22"/>
        <w:u w:val="none"/>
      </w:rPr>
    </w:lvl>
    <w:lvl w:ilvl="3">
      <w:start w:val="1"/>
      <w:numFmt w:val="decimal"/>
      <w:lvlText w:val="%1.%2.%3.%4"/>
      <w:lvlJc w:val="left"/>
      <w:pPr>
        <w:tabs>
          <w:tab w:val="num" w:pos="0"/>
        </w:tabs>
        <w:ind w:left="0" w:firstLine="0"/>
      </w:pPr>
      <w:rPr>
        <w:i/>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nsid w:val="01AE23A3"/>
    <w:multiLevelType w:val="hybridMultilevel"/>
    <w:tmpl w:val="DEC26A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01C22708"/>
    <w:multiLevelType w:val="hybridMultilevel"/>
    <w:tmpl w:val="F710CD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06644CF7"/>
    <w:multiLevelType w:val="hybridMultilevel"/>
    <w:tmpl w:val="53EABB90"/>
    <w:lvl w:ilvl="0" w:tplc="04090001">
      <w:start w:val="1"/>
      <w:numFmt w:val="bullet"/>
      <w:lvlText w:val=""/>
      <w:lvlJc w:val="left"/>
      <w:pPr>
        <w:ind w:left="720" w:hanging="360"/>
      </w:pPr>
      <w:rPr>
        <w:rFonts w:ascii="Symbol" w:hAnsi="Symbol" w:hint="default"/>
      </w:rPr>
    </w:lvl>
    <w:lvl w:ilvl="1" w:tplc="19068352">
      <w:numFmt w:val="bullet"/>
      <w:lvlText w:val="-"/>
      <w:lvlJc w:val="left"/>
      <w:pPr>
        <w:tabs>
          <w:tab w:val="num" w:pos="1440"/>
        </w:tabs>
        <w:ind w:left="1440"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06785484"/>
    <w:multiLevelType w:val="hybridMultilevel"/>
    <w:tmpl w:val="4BFA03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09693546"/>
    <w:multiLevelType w:val="multilevel"/>
    <w:tmpl w:val="46D24940"/>
    <w:lvl w:ilvl="0">
      <w:start w:val="1"/>
      <w:numFmt w:val="decimal"/>
      <w:pStyle w:val="Heading1general"/>
      <w:lvlText w:val="%1."/>
      <w:lvlJc w:val="left"/>
      <w:pPr>
        <w:tabs>
          <w:tab w:val="num" w:pos="360"/>
        </w:tabs>
        <w:ind w:left="360" w:hanging="360"/>
      </w:pPr>
      <w:rPr>
        <w:rFonts w:hint="default"/>
      </w:rPr>
    </w:lvl>
    <w:lvl w:ilvl="1">
      <w:start w:val="1"/>
      <w:numFmt w:val="decimal"/>
      <w:pStyle w:val="Heading1general"/>
      <w:lvlText w:val="%1.%2."/>
      <w:lvlJc w:val="left"/>
      <w:pPr>
        <w:tabs>
          <w:tab w:val="num" w:pos="720"/>
        </w:tabs>
        <w:ind w:left="43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nsid w:val="09A541FC"/>
    <w:multiLevelType w:val="hybridMultilevel"/>
    <w:tmpl w:val="593E1B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nsid w:val="0A227B13"/>
    <w:multiLevelType w:val="hybridMultilevel"/>
    <w:tmpl w:val="97A4E9B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1">
    <w:nsid w:val="0B4213CC"/>
    <w:multiLevelType w:val="hybridMultilevel"/>
    <w:tmpl w:val="3A4A9C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nsid w:val="0DCF7847"/>
    <w:multiLevelType w:val="hybridMultilevel"/>
    <w:tmpl w:val="2C74D206"/>
    <w:lvl w:ilvl="0" w:tplc="04180003">
      <w:start w:val="1"/>
      <w:numFmt w:val="bullet"/>
      <w:lvlText w:val="o"/>
      <w:lvlJc w:val="left"/>
      <w:pPr>
        <w:tabs>
          <w:tab w:val="num" w:pos="1789"/>
        </w:tabs>
        <w:ind w:left="178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nsid w:val="11FF274D"/>
    <w:multiLevelType w:val="hybridMultilevel"/>
    <w:tmpl w:val="D3867A7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150B7ACE"/>
    <w:multiLevelType w:val="hybridMultilevel"/>
    <w:tmpl w:val="1E52B0E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5">
    <w:nsid w:val="15272AF0"/>
    <w:multiLevelType w:val="hybridMultilevel"/>
    <w:tmpl w:val="432EC782"/>
    <w:lvl w:ilvl="0" w:tplc="AE1840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612680B"/>
    <w:multiLevelType w:val="hybridMultilevel"/>
    <w:tmpl w:val="837CCE7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7">
    <w:nsid w:val="16463131"/>
    <w:multiLevelType w:val="hybridMultilevel"/>
    <w:tmpl w:val="AB4CF440"/>
    <w:lvl w:ilvl="0" w:tplc="4DA8B084">
      <w:start w:val="1"/>
      <w:numFmt w:val="bullet"/>
      <w:lvlText w:val=""/>
      <w:lvlJc w:val="left"/>
      <w:pPr>
        <w:tabs>
          <w:tab w:val="num" w:pos="1440"/>
        </w:tabs>
        <w:ind w:left="144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168513E5"/>
    <w:multiLevelType w:val="hybridMultilevel"/>
    <w:tmpl w:val="EBA6E1F2"/>
    <w:lvl w:ilvl="0" w:tplc="AE18404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199A7190"/>
    <w:multiLevelType w:val="hybridMultilevel"/>
    <w:tmpl w:val="F23EE56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nsid w:val="1A170D8E"/>
    <w:multiLevelType w:val="hybridMultilevel"/>
    <w:tmpl w:val="5E98608E"/>
    <w:lvl w:ilvl="0" w:tplc="AE4E5B92">
      <w:start w:val="1"/>
      <w:numFmt w:val="bullet"/>
      <w:lvlText w:val="–"/>
      <w:lvlJc w:val="left"/>
      <w:pPr>
        <w:tabs>
          <w:tab w:val="num" w:pos="720"/>
        </w:tabs>
        <w:ind w:left="720" w:hanging="360"/>
      </w:pPr>
      <w:rPr>
        <w:rFonts w:ascii="Times New Roman" w:hAnsi="Times New Roman" w:hint="default"/>
      </w:rPr>
    </w:lvl>
    <w:lvl w:ilvl="1" w:tplc="7E2013B4">
      <w:start w:val="169"/>
      <w:numFmt w:val="bullet"/>
      <w:lvlText w:val="–"/>
      <w:lvlJc w:val="left"/>
      <w:pPr>
        <w:tabs>
          <w:tab w:val="num" w:pos="1440"/>
        </w:tabs>
        <w:ind w:left="1440" w:hanging="360"/>
      </w:pPr>
      <w:rPr>
        <w:rFonts w:ascii="Times New Roman" w:hAnsi="Times New Roman" w:hint="default"/>
      </w:rPr>
    </w:lvl>
    <w:lvl w:ilvl="2" w:tplc="62C8EC98" w:tentative="1">
      <w:start w:val="1"/>
      <w:numFmt w:val="bullet"/>
      <w:lvlText w:val="–"/>
      <w:lvlJc w:val="left"/>
      <w:pPr>
        <w:tabs>
          <w:tab w:val="num" w:pos="2160"/>
        </w:tabs>
        <w:ind w:left="2160" w:hanging="360"/>
      </w:pPr>
      <w:rPr>
        <w:rFonts w:ascii="Times New Roman" w:hAnsi="Times New Roman" w:hint="default"/>
      </w:rPr>
    </w:lvl>
    <w:lvl w:ilvl="3" w:tplc="2982C254" w:tentative="1">
      <w:start w:val="1"/>
      <w:numFmt w:val="bullet"/>
      <w:lvlText w:val="–"/>
      <w:lvlJc w:val="left"/>
      <w:pPr>
        <w:tabs>
          <w:tab w:val="num" w:pos="2880"/>
        </w:tabs>
        <w:ind w:left="2880" w:hanging="360"/>
      </w:pPr>
      <w:rPr>
        <w:rFonts w:ascii="Times New Roman" w:hAnsi="Times New Roman" w:hint="default"/>
      </w:rPr>
    </w:lvl>
    <w:lvl w:ilvl="4" w:tplc="9982A1CE" w:tentative="1">
      <w:start w:val="1"/>
      <w:numFmt w:val="bullet"/>
      <w:lvlText w:val="–"/>
      <w:lvlJc w:val="left"/>
      <w:pPr>
        <w:tabs>
          <w:tab w:val="num" w:pos="3600"/>
        </w:tabs>
        <w:ind w:left="3600" w:hanging="360"/>
      </w:pPr>
      <w:rPr>
        <w:rFonts w:ascii="Times New Roman" w:hAnsi="Times New Roman" w:hint="default"/>
      </w:rPr>
    </w:lvl>
    <w:lvl w:ilvl="5" w:tplc="0E32D4E2" w:tentative="1">
      <w:start w:val="1"/>
      <w:numFmt w:val="bullet"/>
      <w:lvlText w:val="–"/>
      <w:lvlJc w:val="left"/>
      <w:pPr>
        <w:tabs>
          <w:tab w:val="num" w:pos="4320"/>
        </w:tabs>
        <w:ind w:left="4320" w:hanging="360"/>
      </w:pPr>
      <w:rPr>
        <w:rFonts w:ascii="Times New Roman" w:hAnsi="Times New Roman" w:hint="default"/>
      </w:rPr>
    </w:lvl>
    <w:lvl w:ilvl="6" w:tplc="6840DD08" w:tentative="1">
      <w:start w:val="1"/>
      <w:numFmt w:val="bullet"/>
      <w:lvlText w:val="–"/>
      <w:lvlJc w:val="left"/>
      <w:pPr>
        <w:tabs>
          <w:tab w:val="num" w:pos="5040"/>
        </w:tabs>
        <w:ind w:left="5040" w:hanging="360"/>
      </w:pPr>
      <w:rPr>
        <w:rFonts w:ascii="Times New Roman" w:hAnsi="Times New Roman" w:hint="default"/>
      </w:rPr>
    </w:lvl>
    <w:lvl w:ilvl="7" w:tplc="3E30369A" w:tentative="1">
      <w:start w:val="1"/>
      <w:numFmt w:val="bullet"/>
      <w:lvlText w:val="–"/>
      <w:lvlJc w:val="left"/>
      <w:pPr>
        <w:tabs>
          <w:tab w:val="num" w:pos="5760"/>
        </w:tabs>
        <w:ind w:left="5760" w:hanging="360"/>
      </w:pPr>
      <w:rPr>
        <w:rFonts w:ascii="Times New Roman" w:hAnsi="Times New Roman" w:hint="default"/>
      </w:rPr>
    </w:lvl>
    <w:lvl w:ilvl="8" w:tplc="131426DA" w:tentative="1">
      <w:start w:val="1"/>
      <w:numFmt w:val="bullet"/>
      <w:lvlText w:val="–"/>
      <w:lvlJc w:val="left"/>
      <w:pPr>
        <w:tabs>
          <w:tab w:val="num" w:pos="6480"/>
        </w:tabs>
        <w:ind w:left="6480" w:hanging="360"/>
      </w:pPr>
      <w:rPr>
        <w:rFonts w:ascii="Times New Roman" w:hAnsi="Times New Roman" w:hint="default"/>
      </w:rPr>
    </w:lvl>
  </w:abstractNum>
  <w:abstractNum w:abstractNumId="31">
    <w:nsid w:val="1B3C0D61"/>
    <w:multiLevelType w:val="hybridMultilevel"/>
    <w:tmpl w:val="BDF8693E"/>
    <w:lvl w:ilvl="0" w:tplc="9D52BE2C">
      <w:start w:val="1"/>
      <w:numFmt w:val="lowerRoman"/>
      <w:lvlText w:val="%1."/>
      <w:lvlJc w:val="left"/>
      <w:pPr>
        <w:tabs>
          <w:tab w:val="num" w:pos="1428"/>
        </w:tabs>
        <w:ind w:left="1428" w:hanging="720"/>
      </w:pPr>
      <w:rPr>
        <w:rFonts w:hint="default"/>
      </w:rPr>
    </w:lvl>
    <w:lvl w:ilvl="1" w:tplc="21ECD008" w:tentative="1">
      <w:start w:val="1"/>
      <w:numFmt w:val="lowerLetter"/>
      <w:lvlText w:val="%2."/>
      <w:lvlJc w:val="left"/>
      <w:pPr>
        <w:tabs>
          <w:tab w:val="num" w:pos="1788"/>
        </w:tabs>
        <w:ind w:left="1788" w:hanging="360"/>
      </w:pPr>
    </w:lvl>
    <w:lvl w:ilvl="2" w:tplc="43CC3A64" w:tentative="1">
      <w:start w:val="1"/>
      <w:numFmt w:val="lowerRoman"/>
      <w:lvlText w:val="%3."/>
      <w:lvlJc w:val="right"/>
      <w:pPr>
        <w:tabs>
          <w:tab w:val="num" w:pos="2508"/>
        </w:tabs>
        <w:ind w:left="2508" w:hanging="180"/>
      </w:pPr>
    </w:lvl>
    <w:lvl w:ilvl="3" w:tplc="7812F0E6" w:tentative="1">
      <w:start w:val="1"/>
      <w:numFmt w:val="decimal"/>
      <w:lvlText w:val="%4."/>
      <w:lvlJc w:val="left"/>
      <w:pPr>
        <w:tabs>
          <w:tab w:val="num" w:pos="3228"/>
        </w:tabs>
        <w:ind w:left="3228" w:hanging="360"/>
      </w:pPr>
    </w:lvl>
    <w:lvl w:ilvl="4" w:tplc="5AF83608" w:tentative="1">
      <w:start w:val="1"/>
      <w:numFmt w:val="lowerLetter"/>
      <w:lvlText w:val="%5."/>
      <w:lvlJc w:val="left"/>
      <w:pPr>
        <w:tabs>
          <w:tab w:val="num" w:pos="3948"/>
        </w:tabs>
        <w:ind w:left="3948" w:hanging="360"/>
      </w:pPr>
    </w:lvl>
    <w:lvl w:ilvl="5" w:tplc="5138450A" w:tentative="1">
      <w:start w:val="1"/>
      <w:numFmt w:val="lowerRoman"/>
      <w:lvlText w:val="%6."/>
      <w:lvlJc w:val="right"/>
      <w:pPr>
        <w:tabs>
          <w:tab w:val="num" w:pos="4668"/>
        </w:tabs>
        <w:ind w:left="4668" w:hanging="180"/>
      </w:pPr>
    </w:lvl>
    <w:lvl w:ilvl="6" w:tplc="F68038D6" w:tentative="1">
      <w:start w:val="1"/>
      <w:numFmt w:val="decimal"/>
      <w:lvlText w:val="%7."/>
      <w:lvlJc w:val="left"/>
      <w:pPr>
        <w:tabs>
          <w:tab w:val="num" w:pos="5388"/>
        </w:tabs>
        <w:ind w:left="5388" w:hanging="360"/>
      </w:pPr>
    </w:lvl>
    <w:lvl w:ilvl="7" w:tplc="CD50EF72" w:tentative="1">
      <w:start w:val="1"/>
      <w:numFmt w:val="lowerLetter"/>
      <w:lvlText w:val="%8."/>
      <w:lvlJc w:val="left"/>
      <w:pPr>
        <w:tabs>
          <w:tab w:val="num" w:pos="6108"/>
        </w:tabs>
        <w:ind w:left="6108" w:hanging="360"/>
      </w:pPr>
    </w:lvl>
    <w:lvl w:ilvl="8" w:tplc="A91AC1A4" w:tentative="1">
      <w:start w:val="1"/>
      <w:numFmt w:val="lowerRoman"/>
      <w:lvlText w:val="%9."/>
      <w:lvlJc w:val="right"/>
      <w:pPr>
        <w:tabs>
          <w:tab w:val="num" w:pos="6828"/>
        </w:tabs>
        <w:ind w:left="6828" w:hanging="180"/>
      </w:pPr>
    </w:lvl>
  </w:abstractNum>
  <w:abstractNum w:abstractNumId="32">
    <w:nsid w:val="1BBB15C8"/>
    <w:multiLevelType w:val="hybridMultilevel"/>
    <w:tmpl w:val="7AF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1CFD3E10"/>
    <w:multiLevelType w:val="hybridMultilevel"/>
    <w:tmpl w:val="61322A90"/>
    <w:lvl w:ilvl="0" w:tplc="5A283AB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1E0A2FED"/>
    <w:multiLevelType w:val="hybridMultilevel"/>
    <w:tmpl w:val="A998A8E2"/>
    <w:lvl w:ilvl="0" w:tplc="4DD09D06">
      <w:start w:val="1"/>
      <w:numFmt w:val="bullet"/>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1FD30E17"/>
    <w:multiLevelType w:val="hybridMultilevel"/>
    <w:tmpl w:val="A2DC5AF2"/>
    <w:lvl w:ilvl="0" w:tplc="04180001">
      <w:start w:val="1"/>
      <w:numFmt w:val="bullet"/>
      <w:lvlText w:val=""/>
      <w:lvlJc w:val="left"/>
      <w:pPr>
        <w:ind w:left="1968" w:hanging="360"/>
      </w:pPr>
      <w:rPr>
        <w:rFonts w:ascii="Symbol" w:hAnsi="Symbol" w:hint="default"/>
      </w:rPr>
    </w:lvl>
    <w:lvl w:ilvl="1" w:tplc="04180003" w:tentative="1">
      <w:start w:val="1"/>
      <w:numFmt w:val="bullet"/>
      <w:lvlText w:val="o"/>
      <w:lvlJc w:val="left"/>
      <w:pPr>
        <w:ind w:left="2688" w:hanging="360"/>
      </w:pPr>
      <w:rPr>
        <w:rFonts w:ascii="Courier New" w:hAnsi="Courier New" w:cs="Courier New" w:hint="default"/>
      </w:rPr>
    </w:lvl>
    <w:lvl w:ilvl="2" w:tplc="04180005" w:tentative="1">
      <w:start w:val="1"/>
      <w:numFmt w:val="bullet"/>
      <w:lvlText w:val=""/>
      <w:lvlJc w:val="left"/>
      <w:pPr>
        <w:ind w:left="3408" w:hanging="360"/>
      </w:pPr>
      <w:rPr>
        <w:rFonts w:ascii="Wingdings" w:hAnsi="Wingdings" w:hint="default"/>
      </w:rPr>
    </w:lvl>
    <w:lvl w:ilvl="3" w:tplc="04180001" w:tentative="1">
      <w:start w:val="1"/>
      <w:numFmt w:val="bullet"/>
      <w:lvlText w:val=""/>
      <w:lvlJc w:val="left"/>
      <w:pPr>
        <w:ind w:left="4128" w:hanging="360"/>
      </w:pPr>
      <w:rPr>
        <w:rFonts w:ascii="Symbol" w:hAnsi="Symbol" w:hint="default"/>
      </w:rPr>
    </w:lvl>
    <w:lvl w:ilvl="4" w:tplc="04180003" w:tentative="1">
      <w:start w:val="1"/>
      <w:numFmt w:val="bullet"/>
      <w:lvlText w:val="o"/>
      <w:lvlJc w:val="left"/>
      <w:pPr>
        <w:ind w:left="4848" w:hanging="360"/>
      </w:pPr>
      <w:rPr>
        <w:rFonts w:ascii="Courier New" w:hAnsi="Courier New" w:cs="Courier New" w:hint="default"/>
      </w:rPr>
    </w:lvl>
    <w:lvl w:ilvl="5" w:tplc="04180005" w:tentative="1">
      <w:start w:val="1"/>
      <w:numFmt w:val="bullet"/>
      <w:lvlText w:val=""/>
      <w:lvlJc w:val="left"/>
      <w:pPr>
        <w:ind w:left="5568" w:hanging="360"/>
      </w:pPr>
      <w:rPr>
        <w:rFonts w:ascii="Wingdings" w:hAnsi="Wingdings" w:hint="default"/>
      </w:rPr>
    </w:lvl>
    <w:lvl w:ilvl="6" w:tplc="04180001" w:tentative="1">
      <w:start w:val="1"/>
      <w:numFmt w:val="bullet"/>
      <w:lvlText w:val=""/>
      <w:lvlJc w:val="left"/>
      <w:pPr>
        <w:ind w:left="6288" w:hanging="360"/>
      </w:pPr>
      <w:rPr>
        <w:rFonts w:ascii="Symbol" w:hAnsi="Symbol" w:hint="default"/>
      </w:rPr>
    </w:lvl>
    <w:lvl w:ilvl="7" w:tplc="04180003" w:tentative="1">
      <w:start w:val="1"/>
      <w:numFmt w:val="bullet"/>
      <w:lvlText w:val="o"/>
      <w:lvlJc w:val="left"/>
      <w:pPr>
        <w:ind w:left="7008" w:hanging="360"/>
      </w:pPr>
      <w:rPr>
        <w:rFonts w:ascii="Courier New" w:hAnsi="Courier New" w:cs="Courier New" w:hint="default"/>
      </w:rPr>
    </w:lvl>
    <w:lvl w:ilvl="8" w:tplc="04180005" w:tentative="1">
      <w:start w:val="1"/>
      <w:numFmt w:val="bullet"/>
      <w:lvlText w:val=""/>
      <w:lvlJc w:val="left"/>
      <w:pPr>
        <w:ind w:left="7728" w:hanging="360"/>
      </w:pPr>
      <w:rPr>
        <w:rFonts w:ascii="Wingdings" w:hAnsi="Wingdings" w:hint="default"/>
      </w:rPr>
    </w:lvl>
  </w:abstractNum>
  <w:abstractNum w:abstractNumId="36">
    <w:nsid w:val="215B54B0"/>
    <w:multiLevelType w:val="hybridMultilevel"/>
    <w:tmpl w:val="2534A5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25185571"/>
    <w:multiLevelType w:val="hybridMultilevel"/>
    <w:tmpl w:val="0FFCBC2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26067B98"/>
    <w:multiLevelType w:val="hybridMultilevel"/>
    <w:tmpl w:val="786C27B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9">
    <w:nsid w:val="26485B85"/>
    <w:multiLevelType w:val="hybridMultilevel"/>
    <w:tmpl w:val="7EECB6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27534356"/>
    <w:multiLevelType w:val="hybridMultilevel"/>
    <w:tmpl w:val="E1169C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28C9507A"/>
    <w:multiLevelType w:val="hybridMultilevel"/>
    <w:tmpl w:val="30A80180"/>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2">
    <w:nsid w:val="28FB5932"/>
    <w:multiLevelType w:val="hybridMultilevel"/>
    <w:tmpl w:val="47FAD4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295B3A2D"/>
    <w:multiLevelType w:val="hybridMultilevel"/>
    <w:tmpl w:val="0F547FF6"/>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4">
    <w:nsid w:val="29C11712"/>
    <w:multiLevelType w:val="hybridMultilevel"/>
    <w:tmpl w:val="617684D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nsid w:val="2AD9729C"/>
    <w:multiLevelType w:val="hybridMultilevel"/>
    <w:tmpl w:val="276CD024"/>
    <w:lvl w:ilvl="0" w:tplc="04180001">
      <w:numFmt w:val="bullet"/>
      <w:lvlText w:val="•"/>
      <w:lvlJc w:val="left"/>
      <w:pPr>
        <w:ind w:left="144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2B673DA6"/>
    <w:multiLevelType w:val="hybridMultilevel"/>
    <w:tmpl w:val="767AA690"/>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7">
    <w:nsid w:val="2C5328CB"/>
    <w:multiLevelType w:val="hybridMultilevel"/>
    <w:tmpl w:val="655E303A"/>
    <w:lvl w:ilvl="0" w:tplc="C5EC7EB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nsid w:val="2CB30020"/>
    <w:multiLevelType w:val="hybridMultilevel"/>
    <w:tmpl w:val="0180E1FC"/>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9">
    <w:nsid w:val="2D8F04E9"/>
    <w:multiLevelType w:val="hybridMultilevel"/>
    <w:tmpl w:val="40CE73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nsid w:val="2E7C05D2"/>
    <w:multiLevelType w:val="hybridMultilevel"/>
    <w:tmpl w:val="07721B04"/>
    <w:lvl w:ilvl="0" w:tplc="04180001">
      <w:start w:val="1"/>
      <w:numFmt w:val="decimal"/>
      <w:lvlText w:val="%1."/>
      <w:lvlJc w:val="left"/>
      <w:pPr>
        <w:ind w:left="720" w:hanging="360"/>
      </w:p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51">
    <w:nsid w:val="30155631"/>
    <w:multiLevelType w:val="hybridMultilevel"/>
    <w:tmpl w:val="A9AE0F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2">
    <w:nsid w:val="31315567"/>
    <w:multiLevelType w:val="hybridMultilevel"/>
    <w:tmpl w:val="4F0CF8F0"/>
    <w:lvl w:ilvl="0" w:tplc="04090001">
      <w:start w:val="1"/>
      <w:numFmt w:val="bullet"/>
      <w:lvlText w:val=""/>
      <w:lvlJc w:val="left"/>
      <w:pPr>
        <w:tabs>
          <w:tab w:val="num" w:pos="720"/>
        </w:tabs>
        <w:ind w:left="720" w:hanging="360"/>
      </w:pPr>
      <w:rPr>
        <w:rFonts w:ascii="Symbol" w:hAnsi="Symbol" w:hint="default"/>
      </w:rPr>
    </w:lvl>
    <w:lvl w:ilvl="1" w:tplc="FF88BC02">
      <w:start w:val="8"/>
      <w:numFmt w:val="bullet"/>
      <w:lvlText w:val="-"/>
      <w:lvlJc w:val="left"/>
      <w:pPr>
        <w:tabs>
          <w:tab w:val="num" w:pos="1440"/>
        </w:tabs>
        <w:ind w:left="1440" w:hanging="360"/>
      </w:pPr>
      <w:rPr>
        <w:rFonts w:ascii="Arial" w:eastAsia="Times New Roman" w:hAnsi="Arial" w:cs="Arial" w:hint="default"/>
      </w:rPr>
    </w:lvl>
    <w:lvl w:ilvl="2" w:tplc="C39A8396">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326F092A"/>
    <w:multiLevelType w:val="hybridMultilevel"/>
    <w:tmpl w:val="B64AE62E"/>
    <w:lvl w:ilvl="0" w:tplc="0418000F">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54">
    <w:nsid w:val="33D06807"/>
    <w:multiLevelType w:val="hybridMultilevel"/>
    <w:tmpl w:val="88E2A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489280F"/>
    <w:multiLevelType w:val="hybridMultilevel"/>
    <w:tmpl w:val="BF9E8C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357B6275"/>
    <w:multiLevelType w:val="multilevel"/>
    <w:tmpl w:val="09148006"/>
    <w:styleLink w:val="Bumbi"/>
    <w:lvl w:ilvl="0">
      <w:start w:val="1"/>
      <w:numFmt w:val="bullet"/>
      <w:lvlText w:val=""/>
      <w:lvlJc w:val="left"/>
      <w:pPr>
        <w:tabs>
          <w:tab w:val="num" w:pos="1296"/>
        </w:tabs>
        <w:ind w:left="1440" w:hanging="216"/>
      </w:pPr>
      <w:rPr>
        <w:rFonts w:ascii="Symbol" w:hAnsi="Symbol" w:hint="default"/>
        <w:color w:val="auto"/>
        <w:sz w:val="22"/>
      </w:rPr>
    </w:lvl>
    <w:lvl w:ilvl="1">
      <w:start w:val="1"/>
      <w:numFmt w:val="bullet"/>
      <w:lvlText w:val=""/>
      <w:lvlJc w:val="left"/>
      <w:pPr>
        <w:tabs>
          <w:tab w:val="num" w:pos="1512"/>
        </w:tabs>
        <w:ind w:left="1656" w:hanging="216"/>
      </w:pPr>
      <w:rPr>
        <w:rFonts w:ascii="Symbol" w:hAnsi="Symbol" w:hint="default"/>
        <w:color w:val="auto"/>
        <w:sz w:val="22"/>
      </w:rPr>
    </w:lvl>
    <w:lvl w:ilvl="2">
      <w:start w:val="1"/>
      <w:numFmt w:val="bullet"/>
      <w:lvlText w:val=""/>
      <w:lvlJc w:val="left"/>
      <w:pPr>
        <w:tabs>
          <w:tab w:val="num" w:pos="1080"/>
        </w:tabs>
        <w:ind w:left="1080" w:hanging="360"/>
      </w:pPr>
      <w:rPr>
        <w:rFonts w:ascii="Symbol" w:hAnsi="Symbol" w:hint="default"/>
        <w:color w:val="auto"/>
        <w:sz w:val="22"/>
      </w:rPr>
    </w:lvl>
    <w:lvl w:ilvl="3">
      <w:start w:val="1"/>
      <w:numFmt w:val="bullet"/>
      <w:lvlText w:val=""/>
      <w:lvlJc w:val="left"/>
      <w:pPr>
        <w:tabs>
          <w:tab w:val="num" w:pos="1440"/>
        </w:tabs>
        <w:ind w:left="1440" w:hanging="360"/>
      </w:pPr>
      <w:rPr>
        <w:rFonts w:ascii="Symbol" w:hAnsi="Symbol" w:hint="default"/>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35BC1CB4"/>
    <w:multiLevelType w:val="hybridMultilevel"/>
    <w:tmpl w:val="94F0213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8">
    <w:nsid w:val="362D0B19"/>
    <w:multiLevelType w:val="hybridMultilevel"/>
    <w:tmpl w:val="64AC7590"/>
    <w:lvl w:ilvl="0" w:tplc="434888A4">
      <w:numFmt w:val="bullet"/>
      <w:lvlText w:val="•"/>
      <w:lvlJc w:val="left"/>
      <w:pPr>
        <w:ind w:left="1440" w:hanging="360"/>
      </w:pPr>
      <w:rPr>
        <w:rFonts w:ascii="Arial" w:eastAsia="Times New Roman" w:hAnsi="Arial" w:hint="default"/>
      </w:rPr>
    </w:lvl>
    <w:lvl w:ilvl="1" w:tplc="87403BD0" w:tentative="1">
      <w:start w:val="1"/>
      <w:numFmt w:val="bullet"/>
      <w:lvlText w:val="o"/>
      <w:lvlJc w:val="left"/>
      <w:pPr>
        <w:ind w:left="1440" w:hanging="360"/>
      </w:pPr>
      <w:rPr>
        <w:rFonts w:ascii="Courier New" w:hAnsi="Courier New" w:hint="default"/>
      </w:rPr>
    </w:lvl>
    <w:lvl w:ilvl="2" w:tplc="E7928E3A" w:tentative="1">
      <w:start w:val="1"/>
      <w:numFmt w:val="bullet"/>
      <w:lvlText w:val=""/>
      <w:lvlJc w:val="left"/>
      <w:pPr>
        <w:ind w:left="2160" w:hanging="360"/>
      </w:pPr>
      <w:rPr>
        <w:rFonts w:ascii="Wingdings" w:hAnsi="Wingdings" w:hint="default"/>
      </w:rPr>
    </w:lvl>
    <w:lvl w:ilvl="3" w:tplc="E4369C58" w:tentative="1">
      <w:start w:val="1"/>
      <w:numFmt w:val="bullet"/>
      <w:lvlText w:val=""/>
      <w:lvlJc w:val="left"/>
      <w:pPr>
        <w:ind w:left="2880" w:hanging="360"/>
      </w:pPr>
      <w:rPr>
        <w:rFonts w:ascii="Symbol" w:hAnsi="Symbol" w:hint="default"/>
      </w:rPr>
    </w:lvl>
    <w:lvl w:ilvl="4" w:tplc="47EEE942" w:tentative="1">
      <w:start w:val="1"/>
      <w:numFmt w:val="bullet"/>
      <w:lvlText w:val="o"/>
      <w:lvlJc w:val="left"/>
      <w:pPr>
        <w:ind w:left="3600" w:hanging="360"/>
      </w:pPr>
      <w:rPr>
        <w:rFonts w:ascii="Courier New" w:hAnsi="Courier New" w:hint="default"/>
      </w:rPr>
    </w:lvl>
    <w:lvl w:ilvl="5" w:tplc="4282D910" w:tentative="1">
      <w:start w:val="1"/>
      <w:numFmt w:val="bullet"/>
      <w:lvlText w:val=""/>
      <w:lvlJc w:val="left"/>
      <w:pPr>
        <w:ind w:left="4320" w:hanging="360"/>
      </w:pPr>
      <w:rPr>
        <w:rFonts w:ascii="Wingdings" w:hAnsi="Wingdings" w:hint="default"/>
      </w:rPr>
    </w:lvl>
    <w:lvl w:ilvl="6" w:tplc="DD78C320" w:tentative="1">
      <w:start w:val="1"/>
      <w:numFmt w:val="bullet"/>
      <w:lvlText w:val=""/>
      <w:lvlJc w:val="left"/>
      <w:pPr>
        <w:ind w:left="5040" w:hanging="360"/>
      </w:pPr>
      <w:rPr>
        <w:rFonts w:ascii="Symbol" w:hAnsi="Symbol" w:hint="default"/>
      </w:rPr>
    </w:lvl>
    <w:lvl w:ilvl="7" w:tplc="57942998" w:tentative="1">
      <w:start w:val="1"/>
      <w:numFmt w:val="bullet"/>
      <w:lvlText w:val="o"/>
      <w:lvlJc w:val="left"/>
      <w:pPr>
        <w:ind w:left="5760" w:hanging="360"/>
      </w:pPr>
      <w:rPr>
        <w:rFonts w:ascii="Courier New" w:hAnsi="Courier New" w:hint="default"/>
      </w:rPr>
    </w:lvl>
    <w:lvl w:ilvl="8" w:tplc="1564030A" w:tentative="1">
      <w:start w:val="1"/>
      <w:numFmt w:val="bullet"/>
      <w:lvlText w:val=""/>
      <w:lvlJc w:val="left"/>
      <w:pPr>
        <w:ind w:left="6480" w:hanging="360"/>
      </w:pPr>
      <w:rPr>
        <w:rFonts w:ascii="Wingdings" w:hAnsi="Wingdings" w:hint="default"/>
      </w:rPr>
    </w:lvl>
  </w:abstractNum>
  <w:abstractNum w:abstractNumId="59">
    <w:nsid w:val="36837C7C"/>
    <w:multiLevelType w:val="hybridMultilevel"/>
    <w:tmpl w:val="08B08E74"/>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60">
    <w:nsid w:val="36E51C48"/>
    <w:multiLevelType w:val="hybridMultilevel"/>
    <w:tmpl w:val="507E8264"/>
    <w:lvl w:ilvl="0" w:tplc="04180001">
      <w:numFmt w:val="bullet"/>
      <w:lvlText w:val="•"/>
      <w:lvlJc w:val="left"/>
      <w:pPr>
        <w:ind w:left="144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nsid w:val="37A04069"/>
    <w:multiLevelType w:val="hybridMultilevel"/>
    <w:tmpl w:val="C5C81032"/>
    <w:lvl w:ilvl="0" w:tplc="C5EC7EB8">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2">
    <w:nsid w:val="39A23B71"/>
    <w:multiLevelType w:val="hybridMultilevel"/>
    <w:tmpl w:val="43903A2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3">
    <w:nsid w:val="3A367A50"/>
    <w:multiLevelType w:val="hybridMultilevel"/>
    <w:tmpl w:val="34B8F79E"/>
    <w:lvl w:ilvl="0" w:tplc="AA260086">
      <w:start w:val="1"/>
      <w:numFmt w:val="decimal"/>
      <w:lvlText w:val="%1."/>
      <w:lvlJc w:val="left"/>
      <w:pPr>
        <w:tabs>
          <w:tab w:val="num" w:pos="633"/>
        </w:tabs>
        <w:ind w:left="633"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nsid w:val="3C0C4CD3"/>
    <w:multiLevelType w:val="hybridMultilevel"/>
    <w:tmpl w:val="DE98040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5">
    <w:nsid w:val="3EA91743"/>
    <w:multiLevelType w:val="hybridMultilevel"/>
    <w:tmpl w:val="66A060A0"/>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6">
    <w:nsid w:val="3F44479A"/>
    <w:multiLevelType w:val="hybridMultilevel"/>
    <w:tmpl w:val="51383E1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7">
    <w:nsid w:val="406515B3"/>
    <w:multiLevelType w:val="hybridMultilevel"/>
    <w:tmpl w:val="50229E74"/>
    <w:lvl w:ilvl="0" w:tplc="AE4E5B92">
      <w:start w:val="1"/>
      <w:numFmt w:val="bullet"/>
      <w:lvlText w:val="–"/>
      <w:lvlJc w:val="left"/>
      <w:pPr>
        <w:ind w:left="1429" w:hanging="360"/>
      </w:pPr>
      <w:rPr>
        <w:rFonts w:ascii="Times New Roman" w:hAnsi="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8">
    <w:nsid w:val="408B4A99"/>
    <w:multiLevelType w:val="hybridMultilevel"/>
    <w:tmpl w:val="5F4089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9">
    <w:nsid w:val="41E770EE"/>
    <w:multiLevelType w:val="hybridMultilevel"/>
    <w:tmpl w:val="C93CA9B6"/>
    <w:lvl w:ilvl="0" w:tplc="A524F6A4">
      <w:start w:val="1"/>
      <w:numFmt w:val="bullet"/>
      <w:lvlText w:val=""/>
      <w:lvlJc w:val="left"/>
      <w:pPr>
        <w:ind w:left="720" w:hanging="360"/>
      </w:pPr>
      <w:rPr>
        <w:rFonts w:ascii="Symbol" w:hAnsi="Symbol" w:hint="default"/>
      </w:rPr>
    </w:lvl>
    <w:lvl w:ilvl="1" w:tplc="8B828E9A" w:tentative="1">
      <w:start w:val="1"/>
      <w:numFmt w:val="bullet"/>
      <w:lvlText w:val="o"/>
      <w:lvlJc w:val="left"/>
      <w:pPr>
        <w:ind w:left="1440" w:hanging="360"/>
      </w:pPr>
      <w:rPr>
        <w:rFonts w:ascii="Courier New" w:hAnsi="Courier New" w:cs="Courier New" w:hint="default"/>
      </w:rPr>
    </w:lvl>
    <w:lvl w:ilvl="2" w:tplc="47923E16" w:tentative="1">
      <w:start w:val="1"/>
      <w:numFmt w:val="bullet"/>
      <w:lvlText w:val=""/>
      <w:lvlJc w:val="left"/>
      <w:pPr>
        <w:ind w:left="2160" w:hanging="360"/>
      </w:pPr>
      <w:rPr>
        <w:rFonts w:ascii="Wingdings" w:hAnsi="Wingdings" w:hint="default"/>
      </w:rPr>
    </w:lvl>
    <w:lvl w:ilvl="3" w:tplc="2EE0B720" w:tentative="1">
      <w:start w:val="1"/>
      <w:numFmt w:val="bullet"/>
      <w:lvlText w:val=""/>
      <w:lvlJc w:val="left"/>
      <w:pPr>
        <w:ind w:left="2880" w:hanging="360"/>
      </w:pPr>
      <w:rPr>
        <w:rFonts w:ascii="Symbol" w:hAnsi="Symbol" w:hint="default"/>
      </w:rPr>
    </w:lvl>
    <w:lvl w:ilvl="4" w:tplc="E44E13AE" w:tentative="1">
      <w:start w:val="1"/>
      <w:numFmt w:val="bullet"/>
      <w:lvlText w:val="o"/>
      <w:lvlJc w:val="left"/>
      <w:pPr>
        <w:ind w:left="3600" w:hanging="360"/>
      </w:pPr>
      <w:rPr>
        <w:rFonts w:ascii="Courier New" w:hAnsi="Courier New" w:cs="Courier New" w:hint="default"/>
      </w:rPr>
    </w:lvl>
    <w:lvl w:ilvl="5" w:tplc="7BD4D9AA" w:tentative="1">
      <w:start w:val="1"/>
      <w:numFmt w:val="bullet"/>
      <w:lvlText w:val=""/>
      <w:lvlJc w:val="left"/>
      <w:pPr>
        <w:ind w:left="4320" w:hanging="360"/>
      </w:pPr>
      <w:rPr>
        <w:rFonts w:ascii="Wingdings" w:hAnsi="Wingdings" w:hint="default"/>
      </w:rPr>
    </w:lvl>
    <w:lvl w:ilvl="6" w:tplc="EA4E7264" w:tentative="1">
      <w:start w:val="1"/>
      <w:numFmt w:val="bullet"/>
      <w:lvlText w:val=""/>
      <w:lvlJc w:val="left"/>
      <w:pPr>
        <w:ind w:left="5040" w:hanging="360"/>
      </w:pPr>
      <w:rPr>
        <w:rFonts w:ascii="Symbol" w:hAnsi="Symbol" w:hint="default"/>
      </w:rPr>
    </w:lvl>
    <w:lvl w:ilvl="7" w:tplc="BFC22D76" w:tentative="1">
      <w:start w:val="1"/>
      <w:numFmt w:val="bullet"/>
      <w:lvlText w:val="o"/>
      <w:lvlJc w:val="left"/>
      <w:pPr>
        <w:ind w:left="5760" w:hanging="360"/>
      </w:pPr>
      <w:rPr>
        <w:rFonts w:ascii="Courier New" w:hAnsi="Courier New" w:cs="Courier New" w:hint="default"/>
      </w:rPr>
    </w:lvl>
    <w:lvl w:ilvl="8" w:tplc="76C03CB0" w:tentative="1">
      <w:start w:val="1"/>
      <w:numFmt w:val="bullet"/>
      <w:lvlText w:val=""/>
      <w:lvlJc w:val="left"/>
      <w:pPr>
        <w:ind w:left="6480" w:hanging="360"/>
      </w:pPr>
      <w:rPr>
        <w:rFonts w:ascii="Wingdings" w:hAnsi="Wingdings" w:hint="default"/>
      </w:rPr>
    </w:lvl>
  </w:abstractNum>
  <w:abstractNum w:abstractNumId="70">
    <w:nsid w:val="42E22B83"/>
    <w:multiLevelType w:val="hybridMultilevel"/>
    <w:tmpl w:val="E7B0CC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1">
    <w:nsid w:val="42F20F91"/>
    <w:multiLevelType w:val="hybridMultilevel"/>
    <w:tmpl w:val="CB40D726"/>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2">
    <w:nsid w:val="44BA4F49"/>
    <w:multiLevelType w:val="hybridMultilevel"/>
    <w:tmpl w:val="3B14FEA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73">
    <w:nsid w:val="44E00685"/>
    <w:multiLevelType w:val="hybridMultilevel"/>
    <w:tmpl w:val="CEB2F7AE"/>
    <w:lvl w:ilvl="0" w:tplc="04180001">
      <w:start w:val="1"/>
      <w:numFmt w:val="bullet"/>
      <w:lvlText w:val=""/>
      <w:lvlJc w:val="left"/>
      <w:pPr>
        <w:ind w:left="1434" w:hanging="360"/>
      </w:pPr>
      <w:rPr>
        <w:rFonts w:ascii="Symbol" w:hAnsi="Symbol"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74">
    <w:nsid w:val="459B7FA8"/>
    <w:multiLevelType w:val="hybridMultilevel"/>
    <w:tmpl w:val="5F860592"/>
    <w:lvl w:ilvl="0" w:tplc="8104ED04">
      <w:start w:val="1"/>
      <w:numFmt w:val="bullet"/>
      <w:lvlText w:val=""/>
      <w:lvlJc w:val="left"/>
      <w:pPr>
        <w:ind w:left="720" w:hanging="360"/>
      </w:pPr>
      <w:rPr>
        <w:rFonts w:ascii="Symbol" w:hAnsi="Symbol" w:hint="default"/>
      </w:rPr>
    </w:lvl>
    <w:lvl w:ilvl="1" w:tplc="6804F250" w:tentative="1">
      <w:start w:val="1"/>
      <w:numFmt w:val="bullet"/>
      <w:lvlText w:val="o"/>
      <w:lvlJc w:val="left"/>
      <w:pPr>
        <w:ind w:left="1440" w:hanging="360"/>
      </w:pPr>
      <w:rPr>
        <w:rFonts w:ascii="Courier New" w:hAnsi="Courier New" w:cs="Courier New" w:hint="default"/>
      </w:rPr>
    </w:lvl>
    <w:lvl w:ilvl="2" w:tplc="A02E89AC" w:tentative="1">
      <w:start w:val="1"/>
      <w:numFmt w:val="bullet"/>
      <w:lvlText w:val=""/>
      <w:lvlJc w:val="left"/>
      <w:pPr>
        <w:ind w:left="2160" w:hanging="360"/>
      </w:pPr>
      <w:rPr>
        <w:rFonts w:ascii="Wingdings" w:hAnsi="Wingdings" w:hint="default"/>
      </w:rPr>
    </w:lvl>
    <w:lvl w:ilvl="3" w:tplc="FCD626F2" w:tentative="1">
      <w:start w:val="1"/>
      <w:numFmt w:val="bullet"/>
      <w:lvlText w:val=""/>
      <w:lvlJc w:val="left"/>
      <w:pPr>
        <w:ind w:left="2880" w:hanging="360"/>
      </w:pPr>
      <w:rPr>
        <w:rFonts w:ascii="Symbol" w:hAnsi="Symbol" w:hint="default"/>
      </w:rPr>
    </w:lvl>
    <w:lvl w:ilvl="4" w:tplc="683A0D40" w:tentative="1">
      <w:start w:val="1"/>
      <w:numFmt w:val="bullet"/>
      <w:lvlText w:val="o"/>
      <w:lvlJc w:val="left"/>
      <w:pPr>
        <w:ind w:left="3600" w:hanging="360"/>
      </w:pPr>
      <w:rPr>
        <w:rFonts w:ascii="Courier New" w:hAnsi="Courier New" w:cs="Courier New" w:hint="default"/>
      </w:rPr>
    </w:lvl>
    <w:lvl w:ilvl="5" w:tplc="AA3C5568" w:tentative="1">
      <w:start w:val="1"/>
      <w:numFmt w:val="bullet"/>
      <w:lvlText w:val=""/>
      <w:lvlJc w:val="left"/>
      <w:pPr>
        <w:ind w:left="4320" w:hanging="360"/>
      </w:pPr>
      <w:rPr>
        <w:rFonts w:ascii="Wingdings" w:hAnsi="Wingdings" w:hint="default"/>
      </w:rPr>
    </w:lvl>
    <w:lvl w:ilvl="6" w:tplc="F7201E88" w:tentative="1">
      <w:start w:val="1"/>
      <w:numFmt w:val="bullet"/>
      <w:lvlText w:val=""/>
      <w:lvlJc w:val="left"/>
      <w:pPr>
        <w:ind w:left="5040" w:hanging="360"/>
      </w:pPr>
      <w:rPr>
        <w:rFonts w:ascii="Symbol" w:hAnsi="Symbol" w:hint="default"/>
      </w:rPr>
    </w:lvl>
    <w:lvl w:ilvl="7" w:tplc="CC742584" w:tentative="1">
      <w:start w:val="1"/>
      <w:numFmt w:val="bullet"/>
      <w:lvlText w:val="o"/>
      <w:lvlJc w:val="left"/>
      <w:pPr>
        <w:ind w:left="5760" w:hanging="360"/>
      </w:pPr>
      <w:rPr>
        <w:rFonts w:ascii="Courier New" w:hAnsi="Courier New" w:cs="Courier New" w:hint="default"/>
      </w:rPr>
    </w:lvl>
    <w:lvl w:ilvl="8" w:tplc="8C5C1E76" w:tentative="1">
      <w:start w:val="1"/>
      <w:numFmt w:val="bullet"/>
      <w:lvlText w:val=""/>
      <w:lvlJc w:val="left"/>
      <w:pPr>
        <w:ind w:left="6480" w:hanging="360"/>
      </w:pPr>
      <w:rPr>
        <w:rFonts w:ascii="Wingdings" w:hAnsi="Wingdings" w:hint="default"/>
      </w:rPr>
    </w:lvl>
  </w:abstractNum>
  <w:abstractNum w:abstractNumId="75">
    <w:nsid w:val="45FE6CA0"/>
    <w:multiLevelType w:val="hybridMultilevel"/>
    <w:tmpl w:val="F71A41E4"/>
    <w:lvl w:ilvl="0" w:tplc="BCD0E9A2">
      <w:start w:val="1"/>
      <w:numFmt w:val="bullet"/>
      <w:lvlText w:val=""/>
      <w:lvlJc w:val="left"/>
      <w:pPr>
        <w:tabs>
          <w:tab w:val="num" w:pos="780"/>
        </w:tabs>
        <w:ind w:left="780" w:hanging="360"/>
      </w:pPr>
      <w:rPr>
        <w:rFonts w:ascii="Symbol" w:hAnsi="Symbol" w:hint="default"/>
      </w:rPr>
    </w:lvl>
    <w:lvl w:ilvl="1" w:tplc="869696E6" w:tentative="1">
      <w:start w:val="1"/>
      <w:numFmt w:val="bullet"/>
      <w:lvlText w:val="o"/>
      <w:lvlJc w:val="left"/>
      <w:pPr>
        <w:tabs>
          <w:tab w:val="num" w:pos="1500"/>
        </w:tabs>
        <w:ind w:left="1500" w:hanging="360"/>
      </w:pPr>
      <w:rPr>
        <w:rFonts w:ascii="Courier New" w:hAnsi="Courier New" w:cs="Courier New" w:hint="default"/>
      </w:rPr>
    </w:lvl>
    <w:lvl w:ilvl="2" w:tplc="7C44D6A0" w:tentative="1">
      <w:start w:val="1"/>
      <w:numFmt w:val="bullet"/>
      <w:lvlText w:val=""/>
      <w:lvlJc w:val="left"/>
      <w:pPr>
        <w:tabs>
          <w:tab w:val="num" w:pos="2220"/>
        </w:tabs>
        <w:ind w:left="2220" w:hanging="360"/>
      </w:pPr>
      <w:rPr>
        <w:rFonts w:ascii="Wingdings" w:hAnsi="Wingdings" w:hint="default"/>
      </w:rPr>
    </w:lvl>
    <w:lvl w:ilvl="3" w:tplc="3502E886" w:tentative="1">
      <w:start w:val="1"/>
      <w:numFmt w:val="bullet"/>
      <w:lvlText w:val=""/>
      <w:lvlJc w:val="left"/>
      <w:pPr>
        <w:tabs>
          <w:tab w:val="num" w:pos="2940"/>
        </w:tabs>
        <w:ind w:left="2940" w:hanging="360"/>
      </w:pPr>
      <w:rPr>
        <w:rFonts w:ascii="Symbol" w:hAnsi="Symbol" w:hint="default"/>
      </w:rPr>
    </w:lvl>
    <w:lvl w:ilvl="4" w:tplc="FDD2F3D2" w:tentative="1">
      <w:start w:val="1"/>
      <w:numFmt w:val="bullet"/>
      <w:lvlText w:val="o"/>
      <w:lvlJc w:val="left"/>
      <w:pPr>
        <w:tabs>
          <w:tab w:val="num" w:pos="3660"/>
        </w:tabs>
        <w:ind w:left="3660" w:hanging="360"/>
      </w:pPr>
      <w:rPr>
        <w:rFonts w:ascii="Courier New" w:hAnsi="Courier New" w:cs="Courier New" w:hint="default"/>
      </w:rPr>
    </w:lvl>
    <w:lvl w:ilvl="5" w:tplc="58EA6EF4" w:tentative="1">
      <w:start w:val="1"/>
      <w:numFmt w:val="bullet"/>
      <w:lvlText w:val=""/>
      <w:lvlJc w:val="left"/>
      <w:pPr>
        <w:tabs>
          <w:tab w:val="num" w:pos="4380"/>
        </w:tabs>
        <w:ind w:left="4380" w:hanging="360"/>
      </w:pPr>
      <w:rPr>
        <w:rFonts w:ascii="Wingdings" w:hAnsi="Wingdings" w:hint="default"/>
      </w:rPr>
    </w:lvl>
    <w:lvl w:ilvl="6" w:tplc="0FCA019C" w:tentative="1">
      <w:start w:val="1"/>
      <w:numFmt w:val="bullet"/>
      <w:lvlText w:val=""/>
      <w:lvlJc w:val="left"/>
      <w:pPr>
        <w:tabs>
          <w:tab w:val="num" w:pos="5100"/>
        </w:tabs>
        <w:ind w:left="5100" w:hanging="360"/>
      </w:pPr>
      <w:rPr>
        <w:rFonts w:ascii="Symbol" w:hAnsi="Symbol" w:hint="default"/>
      </w:rPr>
    </w:lvl>
    <w:lvl w:ilvl="7" w:tplc="3EC0C9EE" w:tentative="1">
      <w:start w:val="1"/>
      <w:numFmt w:val="bullet"/>
      <w:lvlText w:val="o"/>
      <w:lvlJc w:val="left"/>
      <w:pPr>
        <w:tabs>
          <w:tab w:val="num" w:pos="5820"/>
        </w:tabs>
        <w:ind w:left="5820" w:hanging="360"/>
      </w:pPr>
      <w:rPr>
        <w:rFonts w:ascii="Courier New" w:hAnsi="Courier New" w:cs="Courier New" w:hint="default"/>
      </w:rPr>
    </w:lvl>
    <w:lvl w:ilvl="8" w:tplc="57D04D96" w:tentative="1">
      <w:start w:val="1"/>
      <w:numFmt w:val="bullet"/>
      <w:lvlText w:val=""/>
      <w:lvlJc w:val="left"/>
      <w:pPr>
        <w:tabs>
          <w:tab w:val="num" w:pos="6540"/>
        </w:tabs>
        <w:ind w:left="6540" w:hanging="360"/>
      </w:pPr>
      <w:rPr>
        <w:rFonts w:ascii="Wingdings" w:hAnsi="Wingdings" w:hint="default"/>
      </w:rPr>
    </w:lvl>
  </w:abstractNum>
  <w:abstractNum w:abstractNumId="76">
    <w:nsid w:val="4659170B"/>
    <w:multiLevelType w:val="hybridMultilevel"/>
    <w:tmpl w:val="4A203A06"/>
    <w:lvl w:ilvl="0" w:tplc="C5EC7EB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7">
    <w:nsid w:val="46D05462"/>
    <w:multiLevelType w:val="hybridMultilevel"/>
    <w:tmpl w:val="F8F6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7E675D7"/>
    <w:multiLevelType w:val="hybridMultilevel"/>
    <w:tmpl w:val="34A4FADC"/>
    <w:lvl w:ilvl="0" w:tplc="22DCA1C2">
      <w:start w:val="1"/>
      <w:numFmt w:val="bullet"/>
      <w:lvlText w:val=""/>
      <w:lvlJc w:val="left"/>
      <w:pPr>
        <w:tabs>
          <w:tab w:val="num" w:pos="720"/>
        </w:tabs>
        <w:ind w:left="720" w:hanging="360"/>
      </w:pPr>
      <w:rPr>
        <w:rFonts w:ascii="Symbol" w:hAnsi="Symbol" w:hint="default"/>
        <w:color w:val="auto"/>
      </w:rPr>
    </w:lvl>
    <w:lvl w:ilvl="1" w:tplc="1758DB86" w:tentative="1">
      <w:start w:val="1"/>
      <w:numFmt w:val="bullet"/>
      <w:lvlText w:val="o"/>
      <w:lvlJc w:val="left"/>
      <w:pPr>
        <w:tabs>
          <w:tab w:val="num" w:pos="1440"/>
        </w:tabs>
        <w:ind w:left="1440" w:hanging="360"/>
      </w:pPr>
      <w:rPr>
        <w:rFonts w:ascii="Courier New" w:hAnsi="Courier New" w:hint="default"/>
      </w:rPr>
    </w:lvl>
    <w:lvl w:ilvl="2" w:tplc="435211DA" w:tentative="1">
      <w:start w:val="1"/>
      <w:numFmt w:val="bullet"/>
      <w:lvlText w:val=""/>
      <w:lvlJc w:val="left"/>
      <w:pPr>
        <w:tabs>
          <w:tab w:val="num" w:pos="2160"/>
        </w:tabs>
        <w:ind w:left="2160" w:hanging="360"/>
      </w:pPr>
      <w:rPr>
        <w:rFonts w:ascii="Wingdings" w:hAnsi="Wingdings" w:hint="default"/>
      </w:rPr>
    </w:lvl>
    <w:lvl w:ilvl="3" w:tplc="1CEE4208" w:tentative="1">
      <w:start w:val="1"/>
      <w:numFmt w:val="bullet"/>
      <w:lvlText w:val=""/>
      <w:lvlJc w:val="left"/>
      <w:pPr>
        <w:tabs>
          <w:tab w:val="num" w:pos="2880"/>
        </w:tabs>
        <w:ind w:left="2880" w:hanging="360"/>
      </w:pPr>
      <w:rPr>
        <w:rFonts w:ascii="Symbol" w:hAnsi="Symbol" w:hint="default"/>
      </w:rPr>
    </w:lvl>
    <w:lvl w:ilvl="4" w:tplc="9C3888B6" w:tentative="1">
      <w:start w:val="1"/>
      <w:numFmt w:val="bullet"/>
      <w:lvlText w:val="o"/>
      <w:lvlJc w:val="left"/>
      <w:pPr>
        <w:tabs>
          <w:tab w:val="num" w:pos="3600"/>
        </w:tabs>
        <w:ind w:left="3600" w:hanging="360"/>
      </w:pPr>
      <w:rPr>
        <w:rFonts w:ascii="Courier New" w:hAnsi="Courier New" w:hint="default"/>
      </w:rPr>
    </w:lvl>
    <w:lvl w:ilvl="5" w:tplc="59DA88B6" w:tentative="1">
      <w:start w:val="1"/>
      <w:numFmt w:val="bullet"/>
      <w:lvlText w:val=""/>
      <w:lvlJc w:val="left"/>
      <w:pPr>
        <w:tabs>
          <w:tab w:val="num" w:pos="4320"/>
        </w:tabs>
        <w:ind w:left="4320" w:hanging="360"/>
      </w:pPr>
      <w:rPr>
        <w:rFonts w:ascii="Wingdings" w:hAnsi="Wingdings" w:hint="default"/>
      </w:rPr>
    </w:lvl>
    <w:lvl w:ilvl="6" w:tplc="367CB4E8" w:tentative="1">
      <w:start w:val="1"/>
      <w:numFmt w:val="bullet"/>
      <w:lvlText w:val=""/>
      <w:lvlJc w:val="left"/>
      <w:pPr>
        <w:tabs>
          <w:tab w:val="num" w:pos="5040"/>
        </w:tabs>
        <w:ind w:left="5040" w:hanging="360"/>
      </w:pPr>
      <w:rPr>
        <w:rFonts w:ascii="Symbol" w:hAnsi="Symbol" w:hint="default"/>
      </w:rPr>
    </w:lvl>
    <w:lvl w:ilvl="7" w:tplc="D582820E" w:tentative="1">
      <w:start w:val="1"/>
      <w:numFmt w:val="bullet"/>
      <w:lvlText w:val="o"/>
      <w:lvlJc w:val="left"/>
      <w:pPr>
        <w:tabs>
          <w:tab w:val="num" w:pos="5760"/>
        </w:tabs>
        <w:ind w:left="5760" w:hanging="360"/>
      </w:pPr>
      <w:rPr>
        <w:rFonts w:ascii="Courier New" w:hAnsi="Courier New" w:hint="default"/>
      </w:rPr>
    </w:lvl>
    <w:lvl w:ilvl="8" w:tplc="E8EAEF06" w:tentative="1">
      <w:start w:val="1"/>
      <w:numFmt w:val="bullet"/>
      <w:lvlText w:val=""/>
      <w:lvlJc w:val="left"/>
      <w:pPr>
        <w:tabs>
          <w:tab w:val="num" w:pos="6480"/>
        </w:tabs>
        <w:ind w:left="6480" w:hanging="360"/>
      </w:pPr>
      <w:rPr>
        <w:rFonts w:ascii="Wingdings" w:hAnsi="Wingdings" w:hint="default"/>
      </w:rPr>
    </w:lvl>
  </w:abstractNum>
  <w:abstractNum w:abstractNumId="79">
    <w:nsid w:val="48FA5878"/>
    <w:multiLevelType w:val="hybridMultilevel"/>
    <w:tmpl w:val="7E08805C"/>
    <w:lvl w:ilvl="0" w:tplc="0418000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0">
    <w:nsid w:val="49AD3014"/>
    <w:multiLevelType w:val="hybridMultilevel"/>
    <w:tmpl w:val="73700C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nsid w:val="4AD626CE"/>
    <w:multiLevelType w:val="hybridMultilevel"/>
    <w:tmpl w:val="B0C88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C9D6675"/>
    <w:multiLevelType w:val="hybridMultilevel"/>
    <w:tmpl w:val="D626075E"/>
    <w:lvl w:ilvl="0" w:tplc="D7267640">
      <w:start w:val="1"/>
      <w:numFmt w:val="lowerLetter"/>
      <w:lvlText w:val="%1)"/>
      <w:lvlJc w:val="left"/>
      <w:pPr>
        <w:tabs>
          <w:tab w:val="num" w:pos="960"/>
        </w:tabs>
        <w:ind w:left="960" w:hanging="9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nsid w:val="4EB3601D"/>
    <w:multiLevelType w:val="multilevel"/>
    <w:tmpl w:val="004C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F7A4244"/>
    <w:multiLevelType w:val="hybridMultilevel"/>
    <w:tmpl w:val="35DC93EC"/>
    <w:lvl w:ilvl="0" w:tplc="04180001">
      <w:start w:val="4"/>
      <w:numFmt w:val="bullet"/>
      <w:pStyle w:val="Bulet"/>
      <w:lvlText w:val=""/>
      <w:lvlJc w:val="left"/>
      <w:pPr>
        <w:ind w:left="2024" w:hanging="360"/>
      </w:pPr>
      <w:rPr>
        <w:rFonts w:ascii="Wingdings" w:eastAsia="Times New Roman" w:hAnsi="Wingdings" w:hint="default"/>
      </w:rPr>
    </w:lvl>
    <w:lvl w:ilvl="1" w:tplc="04180003">
      <w:start w:val="1"/>
      <w:numFmt w:val="bullet"/>
      <w:lvlText w:val="o"/>
      <w:lvlJc w:val="left"/>
      <w:pPr>
        <w:ind w:left="2744" w:hanging="360"/>
      </w:pPr>
      <w:rPr>
        <w:rFonts w:ascii="Courier New" w:hAnsi="Courier New" w:cs="Courier New" w:hint="default"/>
      </w:rPr>
    </w:lvl>
    <w:lvl w:ilvl="2" w:tplc="04180005" w:tentative="1">
      <w:start w:val="1"/>
      <w:numFmt w:val="bullet"/>
      <w:lvlText w:val=""/>
      <w:lvlJc w:val="left"/>
      <w:pPr>
        <w:ind w:left="3464" w:hanging="360"/>
      </w:pPr>
      <w:rPr>
        <w:rFonts w:ascii="Wingdings" w:hAnsi="Wingdings" w:hint="default"/>
      </w:rPr>
    </w:lvl>
    <w:lvl w:ilvl="3" w:tplc="04180001" w:tentative="1">
      <w:start w:val="1"/>
      <w:numFmt w:val="bullet"/>
      <w:lvlText w:val=""/>
      <w:lvlJc w:val="left"/>
      <w:pPr>
        <w:ind w:left="4184" w:hanging="360"/>
      </w:pPr>
      <w:rPr>
        <w:rFonts w:ascii="Symbol" w:hAnsi="Symbol" w:hint="default"/>
      </w:rPr>
    </w:lvl>
    <w:lvl w:ilvl="4" w:tplc="04180003" w:tentative="1">
      <w:start w:val="1"/>
      <w:numFmt w:val="bullet"/>
      <w:lvlText w:val="o"/>
      <w:lvlJc w:val="left"/>
      <w:pPr>
        <w:ind w:left="4904" w:hanging="360"/>
      </w:pPr>
      <w:rPr>
        <w:rFonts w:ascii="Courier New" w:hAnsi="Courier New" w:cs="Courier New" w:hint="default"/>
      </w:rPr>
    </w:lvl>
    <w:lvl w:ilvl="5" w:tplc="04180005" w:tentative="1">
      <w:start w:val="1"/>
      <w:numFmt w:val="bullet"/>
      <w:lvlText w:val=""/>
      <w:lvlJc w:val="left"/>
      <w:pPr>
        <w:ind w:left="5624" w:hanging="360"/>
      </w:pPr>
      <w:rPr>
        <w:rFonts w:ascii="Wingdings" w:hAnsi="Wingdings" w:hint="default"/>
      </w:rPr>
    </w:lvl>
    <w:lvl w:ilvl="6" w:tplc="04180001" w:tentative="1">
      <w:start w:val="1"/>
      <w:numFmt w:val="bullet"/>
      <w:lvlText w:val=""/>
      <w:lvlJc w:val="left"/>
      <w:pPr>
        <w:ind w:left="6344" w:hanging="360"/>
      </w:pPr>
      <w:rPr>
        <w:rFonts w:ascii="Symbol" w:hAnsi="Symbol" w:hint="default"/>
      </w:rPr>
    </w:lvl>
    <w:lvl w:ilvl="7" w:tplc="04180003" w:tentative="1">
      <w:start w:val="1"/>
      <w:numFmt w:val="bullet"/>
      <w:lvlText w:val="o"/>
      <w:lvlJc w:val="left"/>
      <w:pPr>
        <w:ind w:left="7064" w:hanging="360"/>
      </w:pPr>
      <w:rPr>
        <w:rFonts w:ascii="Courier New" w:hAnsi="Courier New" w:cs="Courier New" w:hint="default"/>
      </w:rPr>
    </w:lvl>
    <w:lvl w:ilvl="8" w:tplc="04180005" w:tentative="1">
      <w:start w:val="1"/>
      <w:numFmt w:val="bullet"/>
      <w:lvlText w:val=""/>
      <w:lvlJc w:val="left"/>
      <w:pPr>
        <w:ind w:left="7784" w:hanging="360"/>
      </w:pPr>
      <w:rPr>
        <w:rFonts w:ascii="Wingdings" w:hAnsi="Wingdings" w:hint="default"/>
      </w:rPr>
    </w:lvl>
  </w:abstractNum>
  <w:abstractNum w:abstractNumId="85">
    <w:nsid w:val="52FA0705"/>
    <w:multiLevelType w:val="hybridMultilevel"/>
    <w:tmpl w:val="E890851A"/>
    <w:lvl w:ilvl="0" w:tplc="C5EC7EB8">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86">
    <w:nsid w:val="53302BCC"/>
    <w:multiLevelType w:val="hybridMultilevel"/>
    <w:tmpl w:val="EB640FC0"/>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7">
    <w:nsid w:val="53BD45BF"/>
    <w:multiLevelType w:val="hybridMultilevel"/>
    <w:tmpl w:val="D9366DA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8">
    <w:nsid w:val="57DF6067"/>
    <w:multiLevelType w:val="hybridMultilevel"/>
    <w:tmpl w:val="496E5F14"/>
    <w:lvl w:ilvl="0" w:tplc="0418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9">
    <w:nsid w:val="5E813A0A"/>
    <w:multiLevelType w:val="hybridMultilevel"/>
    <w:tmpl w:val="9D60E486"/>
    <w:lvl w:ilvl="0" w:tplc="04180001">
      <w:start w:val="2"/>
      <w:numFmt w:val="bullet"/>
      <w:lvlText w:val="-"/>
      <w:lvlJc w:val="left"/>
      <w:pPr>
        <w:tabs>
          <w:tab w:val="num" w:pos="720"/>
        </w:tabs>
        <w:ind w:left="720" w:hanging="360"/>
      </w:pPr>
      <w:rPr>
        <w:rFonts w:ascii="Times New Roman" w:eastAsia="Times New Roman" w:hAnsi="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0">
    <w:nsid w:val="5EE13499"/>
    <w:multiLevelType w:val="hybridMultilevel"/>
    <w:tmpl w:val="09067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nsid w:val="5F81276C"/>
    <w:multiLevelType w:val="hybridMultilevel"/>
    <w:tmpl w:val="3B28EE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2">
    <w:nsid w:val="5FA226BE"/>
    <w:multiLevelType w:val="hybridMultilevel"/>
    <w:tmpl w:val="0B1A5CF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3">
    <w:nsid w:val="5FAD46B9"/>
    <w:multiLevelType w:val="hybridMultilevel"/>
    <w:tmpl w:val="C24A4BB2"/>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94">
    <w:nsid w:val="60710CC9"/>
    <w:multiLevelType w:val="hybridMultilevel"/>
    <w:tmpl w:val="62420354"/>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95">
    <w:nsid w:val="60DC3103"/>
    <w:multiLevelType w:val="hybridMultilevel"/>
    <w:tmpl w:val="CF50E3FC"/>
    <w:lvl w:ilvl="0" w:tplc="4DD09D06">
      <w:start w:val="1"/>
      <w:numFmt w:val="bullet"/>
      <w:lvlText w:val=""/>
      <w:lvlJc w:val="left"/>
      <w:pPr>
        <w:tabs>
          <w:tab w:val="num" w:pos="340"/>
        </w:tabs>
        <w:ind w:left="340" w:hanging="34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6">
    <w:nsid w:val="60E327C0"/>
    <w:multiLevelType w:val="multilevel"/>
    <w:tmpl w:val="4372C8C2"/>
    <w:styleLink w:val="Bumbiabc"/>
    <w:lvl w:ilvl="0">
      <w:start w:val="1"/>
      <w:numFmt w:val="lowerLetter"/>
      <w:lvlText w:val="%1)"/>
      <w:lvlJc w:val="left"/>
      <w:pPr>
        <w:tabs>
          <w:tab w:val="num" w:pos="360"/>
        </w:tabs>
        <w:ind w:left="1728" w:hanging="288"/>
      </w:pPr>
      <w:rPr>
        <w:rFonts w:ascii="Times New Roman" w:hAnsi="Times New Roman" w:hint="default"/>
        <w:b/>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nsid w:val="62BB596A"/>
    <w:multiLevelType w:val="hybridMultilevel"/>
    <w:tmpl w:val="E3A6F340"/>
    <w:lvl w:ilvl="0" w:tplc="4DD09D06">
      <w:start w:val="1"/>
      <w:numFmt w:val="bullet"/>
      <w:lvlText w:val=""/>
      <w:lvlJc w:val="left"/>
      <w:pPr>
        <w:tabs>
          <w:tab w:val="num" w:pos="340"/>
        </w:tabs>
        <w:ind w:left="340" w:hanging="340"/>
      </w:pPr>
      <w:rPr>
        <w:rFonts w:ascii="Symbol" w:hAnsi="Symbol" w:hint="default"/>
      </w:rPr>
    </w:lvl>
    <w:lvl w:ilvl="1" w:tplc="0418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8">
    <w:nsid w:val="63201236"/>
    <w:multiLevelType w:val="hybridMultilevel"/>
    <w:tmpl w:val="B5B457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nsid w:val="65CE6D86"/>
    <w:multiLevelType w:val="hybridMultilevel"/>
    <w:tmpl w:val="EB60680E"/>
    <w:lvl w:ilvl="0" w:tplc="23D87474">
      <w:start w:val="1"/>
      <w:numFmt w:val="bullet"/>
      <w:lvlText w:val=""/>
      <w:lvlJc w:val="left"/>
      <w:pPr>
        <w:ind w:left="720" w:hanging="360"/>
      </w:pPr>
      <w:rPr>
        <w:rFonts w:ascii="Symbol" w:hAnsi="Symbol" w:hint="default"/>
      </w:rPr>
    </w:lvl>
    <w:lvl w:ilvl="1" w:tplc="0BFC1A0E" w:tentative="1">
      <w:start w:val="1"/>
      <w:numFmt w:val="bullet"/>
      <w:lvlText w:val="o"/>
      <w:lvlJc w:val="left"/>
      <w:pPr>
        <w:ind w:left="1440" w:hanging="360"/>
      </w:pPr>
      <w:rPr>
        <w:rFonts w:ascii="Courier New" w:hAnsi="Courier New" w:cs="Courier New" w:hint="default"/>
      </w:rPr>
    </w:lvl>
    <w:lvl w:ilvl="2" w:tplc="0E1000BE" w:tentative="1">
      <w:start w:val="1"/>
      <w:numFmt w:val="bullet"/>
      <w:lvlText w:val=""/>
      <w:lvlJc w:val="left"/>
      <w:pPr>
        <w:ind w:left="2160" w:hanging="360"/>
      </w:pPr>
      <w:rPr>
        <w:rFonts w:ascii="Wingdings" w:hAnsi="Wingdings" w:hint="default"/>
      </w:rPr>
    </w:lvl>
    <w:lvl w:ilvl="3" w:tplc="BC36FB94" w:tentative="1">
      <w:start w:val="1"/>
      <w:numFmt w:val="bullet"/>
      <w:lvlText w:val=""/>
      <w:lvlJc w:val="left"/>
      <w:pPr>
        <w:ind w:left="2880" w:hanging="360"/>
      </w:pPr>
      <w:rPr>
        <w:rFonts w:ascii="Symbol" w:hAnsi="Symbol" w:hint="default"/>
      </w:rPr>
    </w:lvl>
    <w:lvl w:ilvl="4" w:tplc="F2509FEE" w:tentative="1">
      <w:start w:val="1"/>
      <w:numFmt w:val="bullet"/>
      <w:lvlText w:val="o"/>
      <w:lvlJc w:val="left"/>
      <w:pPr>
        <w:ind w:left="3600" w:hanging="360"/>
      </w:pPr>
      <w:rPr>
        <w:rFonts w:ascii="Courier New" w:hAnsi="Courier New" w:cs="Courier New" w:hint="default"/>
      </w:rPr>
    </w:lvl>
    <w:lvl w:ilvl="5" w:tplc="E1DAEB2E" w:tentative="1">
      <w:start w:val="1"/>
      <w:numFmt w:val="bullet"/>
      <w:lvlText w:val=""/>
      <w:lvlJc w:val="left"/>
      <w:pPr>
        <w:ind w:left="4320" w:hanging="360"/>
      </w:pPr>
      <w:rPr>
        <w:rFonts w:ascii="Wingdings" w:hAnsi="Wingdings" w:hint="default"/>
      </w:rPr>
    </w:lvl>
    <w:lvl w:ilvl="6" w:tplc="EE9EAD30" w:tentative="1">
      <w:start w:val="1"/>
      <w:numFmt w:val="bullet"/>
      <w:lvlText w:val=""/>
      <w:lvlJc w:val="left"/>
      <w:pPr>
        <w:ind w:left="5040" w:hanging="360"/>
      </w:pPr>
      <w:rPr>
        <w:rFonts w:ascii="Symbol" w:hAnsi="Symbol" w:hint="default"/>
      </w:rPr>
    </w:lvl>
    <w:lvl w:ilvl="7" w:tplc="83A02684" w:tentative="1">
      <w:start w:val="1"/>
      <w:numFmt w:val="bullet"/>
      <w:lvlText w:val="o"/>
      <w:lvlJc w:val="left"/>
      <w:pPr>
        <w:ind w:left="5760" w:hanging="360"/>
      </w:pPr>
      <w:rPr>
        <w:rFonts w:ascii="Courier New" w:hAnsi="Courier New" w:cs="Courier New" w:hint="default"/>
      </w:rPr>
    </w:lvl>
    <w:lvl w:ilvl="8" w:tplc="0D12B972" w:tentative="1">
      <w:start w:val="1"/>
      <w:numFmt w:val="bullet"/>
      <w:lvlText w:val=""/>
      <w:lvlJc w:val="left"/>
      <w:pPr>
        <w:ind w:left="6480" w:hanging="360"/>
      </w:pPr>
      <w:rPr>
        <w:rFonts w:ascii="Wingdings" w:hAnsi="Wingdings" w:hint="default"/>
      </w:rPr>
    </w:lvl>
  </w:abstractNum>
  <w:abstractNum w:abstractNumId="100">
    <w:nsid w:val="67BA1721"/>
    <w:multiLevelType w:val="hybridMultilevel"/>
    <w:tmpl w:val="1C9A8672"/>
    <w:lvl w:ilvl="0" w:tplc="1450BD66">
      <w:start w:val="1"/>
      <w:numFmt w:val="bullet"/>
      <w:lvlText w:val=""/>
      <w:lvlJc w:val="left"/>
      <w:pPr>
        <w:tabs>
          <w:tab w:val="num" w:pos="720"/>
        </w:tabs>
        <w:ind w:left="720" w:hanging="360"/>
      </w:pPr>
      <w:rPr>
        <w:rFonts w:ascii="Symbol" w:hAnsi="Symbol" w:hint="default"/>
      </w:rPr>
    </w:lvl>
    <w:lvl w:ilvl="1" w:tplc="88CA55E0">
      <w:start w:val="1"/>
      <w:numFmt w:val="bullet"/>
      <w:lvlText w:val="o"/>
      <w:lvlJc w:val="left"/>
      <w:pPr>
        <w:tabs>
          <w:tab w:val="num" w:pos="1440"/>
        </w:tabs>
        <w:ind w:left="1440" w:hanging="360"/>
      </w:pPr>
      <w:rPr>
        <w:rFonts w:ascii="Courier New" w:hAnsi="Courier New" w:hint="default"/>
      </w:rPr>
    </w:lvl>
    <w:lvl w:ilvl="2" w:tplc="D4DA3900" w:tentative="1">
      <w:start w:val="1"/>
      <w:numFmt w:val="bullet"/>
      <w:lvlText w:val=""/>
      <w:lvlJc w:val="left"/>
      <w:pPr>
        <w:tabs>
          <w:tab w:val="num" w:pos="2160"/>
        </w:tabs>
        <w:ind w:left="2160" w:hanging="360"/>
      </w:pPr>
      <w:rPr>
        <w:rFonts w:ascii="Wingdings" w:hAnsi="Wingdings" w:hint="default"/>
      </w:rPr>
    </w:lvl>
    <w:lvl w:ilvl="3" w:tplc="4746A302" w:tentative="1">
      <w:start w:val="1"/>
      <w:numFmt w:val="bullet"/>
      <w:lvlText w:val=""/>
      <w:lvlJc w:val="left"/>
      <w:pPr>
        <w:tabs>
          <w:tab w:val="num" w:pos="2880"/>
        </w:tabs>
        <w:ind w:left="2880" w:hanging="360"/>
      </w:pPr>
      <w:rPr>
        <w:rFonts w:ascii="Symbol" w:hAnsi="Symbol" w:hint="default"/>
      </w:rPr>
    </w:lvl>
    <w:lvl w:ilvl="4" w:tplc="23469626" w:tentative="1">
      <w:start w:val="1"/>
      <w:numFmt w:val="bullet"/>
      <w:lvlText w:val="o"/>
      <w:lvlJc w:val="left"/>
      <w:pPr>
        <w:tabs>
          <w:tab w:val="num" w:pos="3600"/>
        </w:tabs>
        <w:ind w:left="3600" w:hanging="360"/>
      </w:pPr>
      <w:rPr>
        <w:rFonts w:ascii="Courier New" w:hAnsi="Courier New" w:hint="default"/>
      </w:rPr>
    </w:lvl>
    <w:lvl w:ilvl="5" w:tplc="D8CE0390" w:tentative="1">
      <w:start w:val="1"/>
      <w:numFmt w:val="bullet"/>
      <w:lvlText w:val=""/>
      <w:lvlJc w:val="left"/>
      <w:pPr>
        <w:tabs>
          <w:tab w:val="num" w:pos="4320"/>
        </w:tabs>
        <w:ind w:left="4320" w:hanging="360"/>
      </w:pPr>
      <w:rPr>
        <w:rFonts w:ascii="Wingdings" w:hAnsi="Wingdings" w:hint="default"/>
      </w:rPr>
    </w:lvl>
    <w:lvl w:ilvl="6" w:tplc="E98E8F66" w:tentative="1">
      <w:start w:val="1"/>
      <w:numFmt w:val="bullet"/>
      <w:lvlText w:val=""/>
      <w:lvlJc w:val="left"/>
      <w:pPr>
        <w:tabs>
          <w:tab w:val="num" w:pos="5040"/>
        </w:tabs>
        <w:ind w:left="5040" w:hanging="360"/>
      </w:pPr>
      <w:rPr>
        <w:rFonts w:ascii="Symbol" w:hAnsi="Symbol" w:hint="default"/>
      </w:rPr>
    </w:lvl>
    <w:lvl w:ilvl="7" w:tplc="A656AEA2" w:tentative="1">
      <w:start w:val="1"/>
      <w:numFmt w:val="bullet"/>
      <w:lvlText w:val="o"/>
      <w:lvlJc w:val="left"/>
      <w:pPr>
        <w:tabs>
          <w:tab w:val="num" w:pos="5760"/>
        </w:tabs>
        <w:ind w:left="5760" w:hanging="360"/>
      </w:pPr>
      <w:rPr>
        <w:rFonts w:ascii="Courier New" w:hAnsi="Courier New" w:hint="default"/>
      </w:rPr>
    </w:lvl>
    <w:lvl w:ilvl="8" w:tplc="197AB7CC" w:tentative="1">
      <w:start w:val="1"/>
      <w:numFmt w:val="bullet"/>
      <w:lvlText w:val=""/>
      <w:lvlJc w:val="left"/>
      <w:pPr>
        <w:tabs>
          <w:tab w:val="num" w:pos="6480"/>
        </w:tabs>
        <w:ind w:left="6480" w:hanging="360"/>
      </w:pPr>
      <w:rPr>
        <w:rFonts w:ascii="Wingdings" w:hAnsi="Wingdings" w:hint="default"/>
      </w:rPr>
    </w:lvl>
  </w:abstractNum>
  <w:abstractNum w:abstractNumId="101">
    <w:nsid w:val="68D751F0"/>
    <w:multiLevelType w:val="hybridMultilevel"/>
    <w:tmpl w:val="6AF2441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02">
    <w:nsid w:val="6D7D173D"/>
    <w:multiLevelType w:val="hybridMultilevel"/>
    <w:tmpl w:val="DBA04CF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567"/>
        </w:tabs>
        <w:ind w:left="567" w:hanging="283"/>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nsid w:val="6E237ACF"/>
    <w:multiLevelType w:val="hybridMultilevel"/>
    <w:tmpl w:val="6F160EE0"/>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04">
    <w:nsid w:val="6E6207F9"/>
    <w:multiLevelType w:val="hybridMultilevel"/>
    <w:tmpl w:val="0B68011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05">
    <w:nsid w:val="6F2D669D"/>
    <w:multiLevelType w:val="hybridMultilevel"/>
    <w:tmpl w:val="44C6CCF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6">
    <w:nsid w:val="6FCF37C8"/>
    <w:multiLevelType w:val="multilevel"/>
    <w:tmpl w:val="A858AD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70EF4B5D"/>
    <w:multiLevelType w:val="hybridMultilevel"/>
    <w:tmpl w:val="E53E13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8">
    <w:nsid w:val="764034E9"/>
    <w:multiLevelType w:val="multilevel"/>
    <w:tmpl w:val="C9DC9F00"/>
    <w:lvl w:ilvl="0">
      <w:start w:val="1"/>
      <w:numFmt w:val="upperLetter"/>
      <w:pStyle w:val="Titlucapitol"/>
      <w:lvlText w:val="%1."/>
      <w:lvlJc w:val="left"/>
      <w:pPr>
        <w:tabs>
          <w:tab w:val="num" w:pos="1304"/>
        </w:tabs>
        <w:ind w:left="1304" w:hanging="1304"/>
      </w:pPr>
      <w:rPr>
        <w:rFonts w:ascii="Arial" w:hAnsi="Arial" w:hint="default"/>
        <w:b/>
        <w:i w:val="0"/>
        <w:sz w:val="28"/>
        <w:szCs w:val="28"/>
      </w:rPr>
    </w:lvl>
    <w:lvl w:ilvl="1">
      <w:start w:val="1"/>
      <w:numFmt w:val="decimal"/>
      <w:pStyle w:val="Subtitlu1"/>
      <w:lvlText w:val="%1.%2."/>
      <w:lvlJc w:val="left"/>
      <w:pPr>
        <w:tabs>
          <w:tab w:val="num" w:pos="338"/>
        </w:tabs>
        <w:ind w:left="1134" w:hanging="1134"/>
      </w:pPr>
      <w:rPr>
        <w:rFonts w:ascii="Arial" w:hAnsi="Arial" w:hint="default"/>
        <w:sz w:val="22"/>
        <w:szCs w:val="22"/>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04"/>
        </w:tabs>
        <w:ind w:left="932" w:hanging="648"/>
      </w:pPr>
      <w:rPr>
        <w:rFonts w:ascii="Arial" w:hAnsi="Arial" w:hint="default"/>
      </w:rPr>
    </w:lvl>
    <w:lvl w:ilvl="4">
      <w:start w:val="1"/>
      <w:numFmt w:val="decimal"/>
      <w:pStyle w:val="SubSubSubSubTitlu"/>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09">
    <w:nsid w:val="77332BF1"/>
    <w:multiLevelType w:val="hybridMultilevel"/>
    <w:tmpl w:val="F48A06DC"/>
    <w:name w:val="List Dash 12222222222"/>
    <w:lvl w:ilvl="0" w:tplc="FFFFFFFF">
      <w:numFmt w:val="bullet"/>
      <w:lvlText w:val="•"/>
      <w:lvlJc w:val="left"/>
      <w:pPr>
        <w:ind w:left="1440" w:hanging="360"/>
      </w:pPr>
      <w:rPr>
        <w:rFonts w:ascii="Arial" w:eastAsia="Times New Roman"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0">
    <w:nsid w:val="78AB02E4"/>
    <w:multiLevelType w:val="hybridMultilevel"/>
    <w:tmpl w:val="1766F2E4"/>
    <w:lvl w:ilvl="0" w:tplc="AAF4D90C">
      <w:start w:val="1"/>
      <w:numFmt w:val="bullet"/>
      <w:lvlText w:val=""/>
      <w:lvlJc w:val="left"/>
      <w:pPr>
        <w:ind w:left="720" w:hanging="360"/>
      </w:pPr>
      <w:rPr>
        <w:rFonts w:ascii="Symbol" w:hAnsi="Symbol" w:hint="default"/>
      </w:rPr>
    </w:lvl>
    <w:lvl w:ilvl="1" w:tplc="50787BFC" w:tentative="1">
      <w:start w:val="1"/>
      <w:numFmt w:val="bullet"/>
      <w:lvlText w:val="o"/>
      <w:lvlJc w:val="left"/>
      <w:pPr>
        <w:ind w:left="1440" w:hanging="360"/>
      </w:pPr>
      <w:rPr>
        <w:rFonts w:ascii="Courier New" w:hAnsi="Courier New" w:cs="Courier New" w:hint="default"/>
      </w:rPr>
    </w:lvl>
    <w:lvl w:ilvl="2" w:tplc="EAA689B6" w:tentative="1">
      <w:start w:val="1"/>
      <w:numFmt w:val="bullet"/>
      <w:lvlText w:val=""/>
      <w:lvlJc w:val="left"/>
      <w:pPr>
        <w:ind w:left="2160" w:hanging="360"/>
      </w:pPr>
      <w:rPr>
        <w:rFonts w:ascii="Wingdings" w:hAnsi="Wingdings" w:hint="default"/>
      </w:rPr>
    </w:lvl>
    <w:lvl w:ilvl="3" w:tplc="B2CAA7C2" w:tentative="1">
      <w:start w:val="1"/>
      <w:numFmt w:val="bullet"/>
      <w:lvlText w:val=""/>
      <w:lvlJc w:val="left"/>
      <w:pPr>
        <w:ind w:left="2880" w:hanging="360"/>
      </w:pPr>
      <w:rPr>
        <w:rFonts w:ascii="Symbol" w:hAnsi="Symbol" w:hint="default"/>
      </w:rPr>
    </w:lvl>
    <w:lvl w:ilvl="4" w:tplc="4AE806B0" w:tentative="1">
      <w:start w:val="1"/>
      <w:numFmt w:val="bullet"/>
      <w:lvlText w:val="o"/>
      <w:lvlJc w:val="left"/>
      <w:pPr>
        <w:ind w:left="3600" w:hanging="360"/>
      </w:pPr>
      <w:rPr>
        <w:rFonts w:ascii="Courier New" w:hAnsi="Courier New" w:cs="Courier New" w:hint="default"/>
      </w:rPr>
    </w:lvl>
    <w:lvl w:ilvl="5" w:tplc="E948FC5A" w:tentative="1">
      <w:start w:val="1"/>
      <w:numFmt w:val="bullet"/>
      <w:lvlText w:val=""/>
      <w:lvlJc w:val="left"/>
      <w:pPr>
        <w:ind w:left="4320" w:hanging="360"/>
      </w:pPr>
      <w:rPr>
        <w:rFonts w:ascii="Wingdings" w:hAnsi="Wingdings" w:hint="default"/>
      </w:rPr>
    </w:lvl>
    <w:lvl w:ilvl="6" w:tplc="B84E0050" w:tentative="1">
      <w:start w:val="1"/>
      <w:numFmt w:val="bullet"/>
      <w:lvlText w:val=""/>
      <w:lvlJc w:val="left"/>
      <w:pPr>
        <w:ind w:left="5040" w:hanging="360"/>
      </w:pPr>
      <w:rPr>
        <w:rFonts w:ascii="Symbol" w:hAnsi="Symbol" w:hint="default"/>
      </w:rPr>
    </w:lvl>
    <w:lvl w:ilvl="7" w:tplc="448295AA" w:tentative="1">
      <w:start w:val="1"/>
      <w:numFmt w:val="bullet"/>
      <w:lvlText w:val="o"/>
      <w:lvlJc w:val="left"/>
      <w:pPr>
        <w:ind w:left="5760" w:hanging="360"/>
      </w:pPr>
      <w:rPr>
        <w:rFonts w:ascii="Courier New" w:hAnsi="Courier New" w:cs="Courier New" w:hint="default"/>
      </w:rPr>
    </w:lvl>
    <w:lvl w:ilvl="8" w:tplc="3F647174" w:tentative="1">
      <w:start w:val="1"/>
      <w:numFmt w:val="bullet"/>
      <w:lvlText w:val=""/>
      <w:lvlJc w:val="left"/>
      <w:pPr>
        <w:ind w:left="6480" w:hanging="360"/>
      </w:pPr>
      <w:rPr>
        <w:rFonts w:ascii="Wingdings" w:hAnsi="Wingdings" w:hint="default"/>
      </w:rPr>
    </w:lvl>
  </w:abstractNum>
  <w:abstractNum w:abstractNumId="111">
    <w:nsid w:val="799E72D9"/>
    <w:multiLevelType w:val="hybridMultilevel"/>
    <w:tmpl w:val="A3DCD3FE"/>
    <w:lvl w:ilvl="0" w:tplc="04090003">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A9872F8"/>
    <w:multiLevelType w:val="hybridMultilevel"/>
    <w:tmpl w:val="AD04F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B721B1E"/>
    <w:multiLevelType w:val="hybridMultilevel"/>
    <w:tmpl w:val="16342774"/>
    <w:lvl w:ilvl="0" w:tplc="AE4E5B92">
      <w:start w:val="1"/>
      <w:numFmt w:val="bullet"/>
      <w:lvlText w:val="–"/>
      <w:lvlJc w:val="left"/>
      <w:pPr>
        <w:ind w:left="1429" w:hanging="360"/>
      </w:pPr>
      <w:rPr>
        <w:rFonts w:ascii="Times New Roman" w:hAnsi="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4">
    <w:nsid w:val="7CFC3636"/>
    <w:multiLevelType w:val="hybridMultilevel"/>
    <w:tmpl w:val="D35AD81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5">
    <w:nsid w:val="7E7646F4"/>
    <w:multiLevelType w:val="hybridMultilevel"/>
    <w:tmpl w:val="81BCA8AE"/>
    <w:lvl w:ilvl="0" w:tplc="C5EC7EB8">
      <w:start w:val="1"/>
      <w:numFmt w:val="bullet"/>
      <w:lvlText w:val=""/>
      <w:lvlJc w:val="left"/>
      <w:pPr>
        <w:tabs>
          <w:tab w:val="num" w:pos="720"/>
        </w:tabs>
        <w:ind w:left="720" w:hanging="360"/>
      </w:pPr>
      <w:rPr>
        <w:rFonts w:ascii="Symbol" w:hAnsi="Symbol" w:hint="default"/>
      </w:rPr>
    </w:lvl>
    <w:lvl w:ilvl="1" w:tplc="04180003">
      <w:numFmt w:val="bullet"/>
      <w:lvlText w:val="•"/>
      <w:lvlJc w:val="left"/>
      <w:pPr>
        <w:ind w:left="1440" w:hanging="360"/>
      </w:pPr>
      <w:rPr>
        <w:rFonts w:ascii="Arial" w:eastAsia="Times New Roman" w:hAnsi="Aria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6">
    <w:nsid w:val="7F273F76"/>
    <w:multiLevelType w:val="hybridMultilevel"/>
    <w:tmpl w:val="A75C2416"/>
    <w:lvl w:ilvl="0" w:tplc="0418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17">
    <w:nsid w:val="7F5A0638"/>
    <w:multiLevelType w:val="hybridMultilevel"/>
    <w:tmpl w:val="62ACE1C8"/>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8">
    <w:nsid w:val="7FA24EF1"/>
    <w:multiLevelType w:val="hybridMultilevel"/>
    <w:tmpl w:val="D9C4E6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8"/>
  </w:num>
  <w:num w:numId="2">
    <w:abstractNumId w:val="84"/>
  </w:num>
  <w:num w:numId="3">
    <w:abstractNumId w:val="18"/>
  </w:num>
  <w:num w:numId="4">
    <w:abstractNumId w:val="46"/>
  </w:num>
  <w:num w:numId="5">
    <w:abstractNumId w:val="111"/>
  </w:num>
  <w:num w:numId="6">
    <w:abstractNumId w:val="31"/>
  </w:num>
  <w:num w:numId="7">
    <w:abstractNumId w:val="50"/>
  </w:num>
  <w:num w:numId="8">
    <w:abstractNumId w:val="79"/>
  </w:num>
  <w:num w:numId="9">
    <w:abstractNumId w:val="115"/>
  </w:num>
  <w:num w:numId="10">
    <w:abstractNumId w:val="112"/>
  </w:num>
  <w:num w:numId="11">
    <w:abstractNumId w:val="42"/>
  </w:num>
  <w:num w:numId="12">
    <w:abstractNumId w:val="28"/>
  </w:num>
  <w:num w:numId="13">
    <w:abstractNumId w:val="23"/>
  </w:num>
  <w:num w:numId="14">
    <w:abstractNumId w:val="89"/>
  </w:num>
  <w:num w:numId="15">
    <w:abstractNumId w:val="78"/>
  </w:num>
  <w:num w:numId="16">
    <w:abstractNumId w:val="58"/>
  </w:num>
  <w:num w:numId="17">
    <w:abstractNumId w:val="15"/>
  </w:num>
  <w:num w:numId="18">
    <w:abstractNumId w:val="100"/>
  </w:num>
  <w:num w:numId="19">
    <w:abstractNumId w:val="60"/>
  </w:num>
  <w:num w:numId="20">
    <w:abstractNumId w:val="53"/>
  </w:num>
  <w:num w:numId="21">
    <w:abstractNumId w:val="47"/>
  </w:num>
  <w:num w:numId="22">
    <w:abstractNumId w:val="17"/>
  </w:num>
  <w:num w:numId="23">
    <w:abstractNumId w:val="81"/>
  </w:num>
  <w:num w:numId="24">
    <w:abstractNumId w:val="98"/>
  </w:num>
  <w:num w:numId="25">
    <w:abstractNumId w:val="25"/>
  </w:num>
  <w:num w:numId="26">
    <w:abstractNumId w:val="107"/>
  </w:num>
  <w:num w:numId="27">
    <w:abstractNumId w:val="99"/>
  </w:num>
  <w:num w:numId="28">
    <w:abstractNumId w:val="40"/>
  </w:num>
  <w:num w:numId="29">
    <w:abstractNumId w:val="61"/>
  </w:num>
  <w:num w:numId="30">
    <w:abstractNumId w:val="74"/>
  </w:num>
  <w:num w:numId="31">
    <w:abstractNumId w:val="90"/>
  </w:num>
  <w:num w:numId="32">
    <w:abstractNumId w:val="32"/>
  </w:num>
  <w:num w:numId="33">
    <w:abstractNumId w:val="110"/>
  </w:num>
  <w:num w:numId="34">
    <w:abstractNumId w:val="118"/>
  </w:num>
  <w:num w:numId="35">
    <w:abstractNumId w:val="75"/>
  </w:num>
  <w:num w:numId="36">
    <w:abstractNumId w:val="76"/>
  </w:num>
  <w:num w:numId="37">
    <w:abstractNumId w:val="69"/>
  </w:num>
  <w:num w:numId="38">
    <w:abstractNumId w:val="45"/>
  </w:num>
  <w:num w:numId="39">
    <w:abstractNumId w:val="109"/>
  </w:num>
  <w:num w:numId="40">
    <w:abstractNumId w:val="33"/>
  </w:num>
  <w:num w:numId="41">
    <w:abstractNumId w:val="114"/>
  </w:num>
  <w:num w:numId="42">
    <w:abstractNumId w:val="55"/>
  </w:num>
  <w:num w:numId="43">
    <w:abstractNumId w:val="86"/>
  </w:num>
  <w:num w:numId="4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num>
  <w:num w:numId="46">
    <w:abstractNumId w:val="14"/>
  </w:num>
  <w:num w:numId="47">
    <w:abstractNumId w:val="106"/>
  </w:num>
  <w:num w:numId="48">
    <w:abstractNumId w:val="56"/>
  </w:num>
  <w:num w:numId="49">
    <w:abstractNumId w:val="96"/>
  </w:num>
  <w:num w:numId="50">
    <w:abstractNumId w:val="20"/>
  </w:num>
  <w:num w:numId="51">
    <w:abstractNumId w:val="34"/>
  </w:num>
  <w:num w:numId="52">
    <w:abstractNumId w:val="95"/>
  </w:num>
  <w:num w:numId="53">
    <w:abstractNumId w:val="103"/>
  </w:num>
  <w:num w:numId="54">
    <w:abstractNumId w:val="65"/>
  </w:num>
  <w:num w:numId="55">
    <w:abstractNumId w:val="37"/>
  </w:num>
  <w:num w:numId="56">
    <w:abstractNumId w:val="87"/>
  </w:num>
  <w:num w:numId="57">
    <w:abstractNumId w:val="91"/>
  </w:num>
  <w:num w:numId="58">
    <w:abstractNumId w:val="35"/>
  </w:num>
  <w:num w:numId="59">
    <w:abstractNumId w:val="26"/>
  </w:num>
  <w:num w:numId="60">
    <w:abstractNumId w:val="63"/>
  </w:num>
  <w:num w:numId="61">
    <w:abstractNumId w:val="85"/>
  </w:num>
  <w:num w:numId="62">
    <w:abstractNumId w:val="39"/>
  </w:num>
  <w:num w:numId="63">
    <w:abstractNumId w:val="92"/>
  </w:num>
  <w:num w:numId="64">
    <w:abstractNumId w:val="102"/>
  </w:num>
  <w:num w:numId="65">
    <w:abstractNumId w:val="117"/>
  </w:num>
  <w:num w:numId="66">
    <w:abstractNumId w:val="68"/>
  </w:num>
  <w:num w:numId="67">
    <w:abstractNumId w:val="49"/>
  </w:num>
  <w:num w:numId="68">
    <w:abstractNumId w:val="30"/>
  </w:num>
  <w:num w:numId="69">
    <w:abstractNumId w:val="52"/>
  </w:num>
  <w:num w:numId="70">
    <w:abstractNumId w:val="54"/>
  </w:num>
  <w:num w:numId="71">
    <w:abstractNumId w:val="62"/>
  </w:num>
  <w:num w:numId="72">
    <w:abstractNumId w:val="36"/>
  </w:num>
  <w:num w:numId="73">
    <w:abstractNumId w:val="29"/>
  </w:num>
  <w:num w:numId="74">
    <w:abstractNumId w:val="73"/>
  </w:num>
  <w:num w:numId="75">
    <w:abstractNumId w:val="77"/>
  </w:num>
  <w:num w:numId="76">
    <w:abstractNumId w:val="66"/>
  </w:num>
  <w:num w:numId="77">
    <w:abstractNumId w:val="101"/>
  </w:num>
  <w:num w:numId="78">
    <w:abstractNumId w:val="104"/>
  </w:num>
  <w:num w:numId="79">
    <w:abstractNumId w:val="24"/>
  </w:num>
  <w:num w:numId="80">
    <w:abstractNumId w:val="93"/>
  </w:num>
  <w:num w:numId="81">
    <w:abstractNumId w:val="94"/>
  </w:num>
  <w:num w:numId="82">
    <w:abstractNumId w:val="41"/>
  </w:num>
  <w:num w:numId="83">
    <w:abstractNumId w:val="59"/>
  </w:num>
  <w:num w:numId="84">
    <w:abstractNumId w:val="72"/>
  </w:num>
  <w:num w:numId="85">
    <w:abstractNumId w:val="83"/>
  </w:num>
  <w:num w:numId="86">
    <w:abstractNumId w:val="97"/>
  </w:num>
  <w:num w:numId="87">
    <w:abstractNumId w:val="57"/>
  </w:num>
  <w:num w:numId="88">
    <w:abstractNumId w:val="48"/>
  </w:num>
  <w:num w:numId="89">
    <w:abstractNumId w:val="116"/>
  </w:num>
  <w:num w:numId="90">
    <w:abstractNumId w:val="38"/>
  </w:num>
  <w:num w:numId="91">
    <w:abstractNumId w:val="105"/>
  </w:num>
  <w:num w:numId="92">
    <w:abstractNumId w:val="64"/>
  </w:num>
  <w:num w:numId="93">
    <w:abstractNumId w:val="21"/>
  </w:num>
  <w:num w:numId="9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4"/>
  </w:num>
  <w:num w:numId="97">
    <w:abstractNumId w:val="70"/>
  </w:num>
  <w:num w:numId="9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7"/>
  </w:num>
  <w:num w:numId="101">
    <w:abstractNumId w:val="113"/>
  </w:num>
  <w:num w:numId="102">
    <w:abstractNumId w:val="19"/>
  </w:num>
  <w:num w:numId="103">
    <w:abstractNumId w:val="22"/>
  </w:num>
  <w:num w:numId="104">
    <w:abstractNumId w:val="88"/>
  </w:num>
  <w:num w:numId="105">
    <w:abstractNumId w:val="5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attachedTemplate r:id="rId1"/>
  <w:defaultTabStop w:val="708"/>
  <w:hyphenationZone w:val="425"/>
  <w:drawingGridHorizontalSpacing w:val="11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2"/>
  </w:compat>
  <w:rsids>
    <w:rsidRoot w:val="00001B73"/>
    <w:rsid w:val="00001B73"/>
    <w:rsid w:val="00001DA8"/>
    <w:rsid w:val="00001EB3"/>
    <w:rsid w:val="00002168"/>
    <w:rsid w:val="00002280"/>
    <w:rsid w:val="00002D22"/>
    <w:rsid w:val="00002ED5"/>
    <w:rsid w:val="000063AE"/>
    <w:rsid w:val="00006B35"/>
    <w:rsid w:val="0000758D"/>
    <w:rsid w:val="00010005"/>
    <w:rsid w:val="00011BAC"/>
    <w:rsid w:val="00011F4F"/>
    <w:rsid w:val="0001450B"/>
    <w:rsid w:val="000159F2"/>
    <w:rsid w:val="00015FD5"/>
    <w:rsid w:val="00016D51"/>
    <w:rsid w:val="00017ACD"/>
    <w:rsid w:val="00020758"/>
    <w:rsid w:val="00020AEB"/>
    <w:rsid w:val="0002116A"/>
    <w:rsid w:val="000226F0"/>
    <w:rsid w:val="0002341D"/>
    <w:rsid w:val="00023B20"/>
    <w:rsid w:val="00024F6E"/>
    <w:rsid w:val="00027D46"/>
    <w:rsid w:val="000309A6"/>
    <w:rsid w:val="00031F8A"/>
    <w:rsid w:val="000323E3"/>
    <w:rsid w:val="00033B8F"/>
    <w:rsid w:val="00033C32"/>
    <w:rsid w:val="000341A0"/>
    <w:rsid w:val="00034B9D"/>
    <w:rsid w:val="00034D02"/>
    <w:rsid w:val="00035147"/>
    <w:rsid w:val="00035B44"/>
    <w:rsid w:val="00035CA0"/>
    <w:rsid w:val="00035F03"/>
    <w:rsid w:val="00036587"/>
    <w:rsid w:val="00037892"/>
    <w:rsid w:val="00041D0B"/>
    <w:rsid w:val="0004240B"/>
    <w:rsid w:val="00042840"/>
    <w:rsid w:val="000441C4"/>
    <w:rsid w:val="00044A45"/>
    <w:rsid w:val="0004708C"/>
    <w:rsid w:val="00047204"/>
    <w:rsid w:val="00047469"/>
    <w:rsid w:val="00050F41"/>
    <w:rsid w:val="0005118D"/>
    <w:rsid w:val="00053B3F"/>
    <w:rsid w:val="000540F5"/>
    <w:rsid w:val="00054927"/>
    <w:rsid w:val="0006175C"/>
    <w:rsid w:val="00062153"/>
    <w:rsid w:val="00065CF6"/>
    <w:rsid w:val="00065F50"/>
    <w:rsid w:val="00066EA5"/>
    <w:rsid w:val="000674D2"/>
    <w:rsid w:val="0007023E"/>
    <w:rsid w:val="00070939"/>
    <w:rsid w:val="00071D99"/>
    <w:rsid w:val="00072152"/>
    <w:rsid w:val="00073169"/>
    <w:rsid w:val="000731E4"/>
    <w:rsid w:val="00073E6A"/>
    <w:rsid w:val="00074B05"/>
    <w:rsid w:val="000751FF"/>
    <w:rsid w:val="000762FD"/>
    <w:rsid w:val="00076549"/>
    <w:rsid w:val="00076E47"/>
    <w:rsid w:val="00077187"/>
    <w:rsid w:val="00077354"/>
    <w:rsid w:val="00077CAF"/>
    <w:rsid w:val="00080C73"/>
    <w:rsid w:val="00082170"/>
    <w:rsid w:val="0008378C"/>
    <w:rsid w:val="00084408"/>
    <w:rsid w:val="00084E58"/>
    <w:rsid w:val="00085F55"/>
    <w:rsid w:val="0008618B"/>
    <w:rsid w:val="0008775F"/>
    <w:rsid w:val="000900EA"/>
    <w:rsid w:val="00090880"/>
    <w:rsid w:val="000908F2"/>
    <w:rsid w:val="00090E80"/>
    <w:rsid w:val="00091B3C"/>
    <w:rsid w:val="000929D6"/>
    <w:rsid w:val="00094BA0"/>
    <w:rsid w:val="00095B24"/>
    <w:rsid w:val="00095B70"/>
    <w:rsid w:val="00096F4F"/>
    <w:rsid w:val="000A0FE2"/>
    <w:rsid w:val="000A11BC"/>
    <w:rsid w:val="000A1B45"/>
    <w:rsid w:val="000A2A6C"/>
    <w:rsid w:val="000A3315"/>
    <w:rsid w:val="000A556D"/>
    <w:rsid w:val="000A5A80"/>
    <w:rsid w:val="000A69FF"/>
    <w:rsid w:val="000A72D2"/>
    <w:rsid w:val="000A78BA"/>
    <w:rsid w:val="000B0FA9"/>
    <w:rsid w:val="000B1007"/>
    <w:rsid w:val="000B2667"/>
    <w:rsid w:val="000B2763"/>
    <w:rsid w:val="000B2D9E"/>
    <w:rsid w:val="000B3278"/>
    <w:rsid w:val="000B4604"/>
    <w:rsid w:val="000B4B68"/>
    <w:rsid w:val="000B5FD4"/>
    <w:rsid w:val="000B72E3"/>
    <w:rsid w:val="000C07DA"/>
    <w:rsid w:val="000C17A6"/>
    <w:rsid w:val="000C1A57"/>
    <w:rsid w:val="000C1F5D"/>
    <w:rsid w:val="000C2A24"/>
    <w:rsid w:val="000C2D0E"/>
    <w:rsid w:val="000C3589"/>
    <w:rsid w:val="000C3DDE"/>
    <w:rsid w:val="000C6FE3"/>
    <w:rsid w:val="000C706D"/>
    <w:rsid w:val="000D2228"/>
    <w:rsid w:val="000D2EF4"/>
    <w:rsid w:val="000D34FE"/>
    <w:rsid w:val="000D36FC"/>
    <w:rsid w:val="000D4A45"/>
    <w:rsid w:val="000D4F07"/>
    <w:rsid w:val="000D5313"/>
    <w:rsid w:val="000D5674"/>
    <w:rsid w:val="000D5F44"/>
    <w:rsid w:val="000D61DE"/>
    <w:rsid w:val="000E0343"/>
    <w:rsid w:val="000E0666"/>
    <w:rsid w:val="000E081D"/>
    <w:rsid w:val="000E1F64"/>
    <w:rsid w:val="000E327E"/>
    <w:rsid w:val="000E4707"/>
    <w:rsid w:val="000E65B9"/>
    <w:rsid w:val="000F1962"/>
    <w:rsid w:val="000F1976"/>
    <w:rsid w:val="000F2475"/>
    <w:rsid w:val="000F28C6"/>
    <w:rsid w:val="000F42EF"/>
    <w:rsid w:val="000F5294"/>
    <w:rsid w:val="000F53F3"/>
    <w:rsid w:val="000F7D04"/>
    <w:rsid w:val="001000F1"/>
    <w:rsid w:val="00101740"/>
    <w:rsid w:val="00102B1F"/>
    <w:rsid w:val="00102C32"/>
    <w:rsid w:val="001037FC"/>
    <w:rsid w:val="00103CA2"/>
    <w:rsid w:val="00103EEB"/>
    <w:rsid w:val="0010405F"/>
    <w:rsid w:val="0010595A"/>
    <w:rsid w:val="00106563"/>
    <w:rsid w:val="0010698F"/>
    <w:rsid w:val="00111753"/>
    <w:rsid w:val="00113D37"/>
    <w:rsid w:val="00113DAC"/>
    <w:rsid w:val="00114A22"/>
    <w:rsid w:val="00116343"/>
    <w:rsid w:val="00120AB9"/>
    <w:rsid w:val="00121A91"/>
    <w:rsid w:val="00121B1C"/>
    <w:rsid w:val="00121D30"/>
    <w:rsid w:val="0012218B"/>
    <w:rsid w:val="00123066"/>
    <w:rsid w:val="0012743A"/>
    <w:rsid w:val="00130337"/>
    <w:rsid w:val="001310E0"/>
    <w:rsid w:val="00131352"/>
    <w:rsid w:val="00133DD8"/>
    <w:rsid w:val="0013472F"/>
    <w:rsid w:val="00135589"/>
    <w:rsid w:val="00136EF3"/>
    <w:rsid w:val="00137154"/>
    <w:rsid w:val="0013737A"/>
    <w:rsid w:val="00137ACD"/>
    <w:rsid w:val="001400A4"/>
    <w:rsid w:val="00140BE3"/>
    <w:rsid w:val="00141550"/>
    <w:rsid w:val="00141D50"/>
    <w:rsid w:val="00142AE1"/>
    <w:rsid w:val="001431D5"/>
    <w:rsid w:val="001449D6"/>
    <w:rsid w:val="00144F51"/>
    <w:rsid w:val="0014624C"/>
    <w:rsid w:val="00146378"/>
    <w:rsid w:val="00146A88"/>
    <w:rsid w:val="001479F3"/>
    <w:rsid w:val="00150B4C"/>
    <w:rsid w:val="00150D65"/>
    <w:rsid w:val="00150E9B"/>
    <w:rsid w:val="001510EA"/>
    <w:rsid w:val="0015143F"/>
    <w:rsid w:val="001515EF"/>
    <w:rsid w:val="001520B9"/>
    <w:rsid w:val="00152830"/>
    <w:rsid w:val="001531CA"/>
    <w:rsid w:val="0015377F"/>
    <w:rsid w:val="0015380D"/>
    <w:rsid w:val="00153981"/>
    <w:rsid w:val="00155713"/>
    <w:rsid w:val="00160B80"/>
    <w:rsid w:val="0016117E"/>
    <w:rsid w:val="00161B46"/>
    <w:rsid w:val="001627F8"/>
    <w:rsid w:val="00163845"/>
    <w:rsid w:val="0016454D"/>
    <w:rsid w:val="00164D96"/>
    <w:rsid w:val="00165655"/>
    <w:rsid w:val="001660A9"/>
    <w:rsid w:val="00166207"/>
    <w:rsid w:val="001673A9"/>
    <w:rsid w:val="0016767B"/>
    <w:rsid w:val="00174374"/>
    <w:rsid w:val="00177200"/>
    <w:rsid w:val="001776BC"/>
    <w:rsid w:val="0018173E"/>
    <w:rsid w:val="00181774"/>
    <w:rsid w:val="001817CA"/>
    <w:rsid w:val="00181A0A"/>
    <w:rsid w:val="0018270F"/>
    <w:rsid w:val="00182C93"/>
    <w:rsid w:val="00185236"/>
    <w:rsid w:val="001853B5"/>
    <w:rsid w:val="001857B7"/>
    <w:rsid w:val="001875DE"/>
    <w:rsid w:val="001876E4"/>
    <w:rsid w:val="0019059C"/>
    <w:rsid w:val="00191293"/>
    <w:rsid w:val="00193E61"/>
    <w:rsid w:val="00197A06"/>
    <w:rsid w:val="001A1C0A"/>
    <w:rsid w:val="001A3173"/>
    <w:rsid w:val="001A3905"/>
    <w:rsid w:val="001A3BC1"/>
    <w:rsid w:val="001A5065"/>
    <w:rsid w:val="001A7827"/>
    <w:rsid w:val="001A7900"/>
    <w:rsid w:val="001B1FFD"/>
    <w:rsid w:val="001B326E"/>
    <w:rsid w:val="001B35A5"/>
    <w:rsid w:val="001B38D8"/>
    <w:rsid w:val="001B3C91"/>
    <w:rsid w:val="001B3F5B"/>
    <w:rsid w:val="001B40BC"/>
    <w:rsid w:val="001B4840"/>
    <w:rsid w:val="001B4F76"/>
    <w:rsid w:val="001B5103"/>
    <w:rsid w:val="001B5D80"/>
    <w:rsid w:val="001B613C"/>
    <w:rsid w:val="001B6591"/>
    <w:rsid w:val="001B6DE2"/>
    <w:rsid w:val="001B75FF"/>
    <w:rsid w:val="001B7BDB"/>
    <w:rsid w:val="001C1423"/>
    <w:rsid w:val="001C20FB"/>
    <w:rsid w:val="001C4806"/>
    <w:rsid w:val="001C513E"/>
    <w:rsid w:val="001C5851"/>
    <w:rsid w:val="001C5F87"/>
    <w:rsid w:val="001C6116"/>
    <w:rsid w:val="001C6DB9"/>
    <w:rsid w:val="001D113B"/>
    <w:rsid w:val="001D190A"/>
    <w:rsid w:val="001D1948"/>
    <w:rsid w:val="001D1C9E"/>
    <w:rsid w:val="001D3177"/>
    <w:rsid w:val="001D37B5"/>
    <w:rsid w:val="001D381D"/>
    <w:rsid w:val="001D4304"/>
    <w:rsid w:val="001D74FF"/>
    <w:rsid w:val="001D7740"/>
    <w:rsid w:val="001E0393"/>
    <w:rsid w:val="001E1B12"/>
    <w:rsid w:val="001E23F4"/>
    <w:rsid w:val="001E29B1"/>
    <w:rsid w:val="001E353E"/>
    <w:rsid w:val="001E663B"/>
    <w:rsid w:val="001E6AED"/>
    <w:rsid w:val="001E6E02"/>
    <w:rsid w:val="001F14E0"/>
    <w:rsid w:val="001F2085"/>
    <w:rsid w:val="001F22D7"/>
    <w:rsid w:val="001F2C58"/>
    <w:rsid w:val="001F3359"/>
    <w:rsid w:val="001F36BD"/>
    <w:rsid w:val="001F36FC"/>
    <w:rsid w:val="001F49F2"/>
    <w:rsid w:val="001F5FCB"/>
    <w:rsid w:val="001F7BD9"/>
    <w:rsid w:val="001F7C83"/>
    <w:rsid w:val="001F7CAC"/>
    <w:rsid w:val="00201927"/>
    <w:rsid w:val="002023B1"/>
    <w:rsid w:val="00203252"/>
    <w:rsid w:val="0020349C"/>
    <w:rsid w:val="00205C4A"/>
    <w:rsid w:val="0020699F"/>
    <w:rsid w:val="002071FA"/>
    <w:rsid w:val="00210B1A"/>
    <w:rsid w:val="00210EA9"/>
    <w:rsid w:val="00210F5E"/>
    <w:rsid w:val="00212801"/>
    <w:rsid w:val="00212EF2"/>
    <w:rsid w:val="00213D17"/>
    <w:rsid w:val="0021428B"/>
    <w:rsid w:val="00214512"/>
    <w:rsid w:val="002167F1"/>
    <w:rsid w:val="00216A28"/>
    <w:rsid w:val="00216E2F"/>
    <w:rsid w:val="00221224"/>
    <w:rsid w:val="00221BD8"/>
    <w:rsid w:val="00222057"/>
    <w:rsid w:val="002234F3"/>
    <w:rsid w:val="00223ED4"/>
    <w:rsid w:val="0022437F"/>
    <w:rsid w:val="00224DA0"/>
    <w:rsid w:val="00224E0E"/>
    <w:rsid w:val="00227824"/>
    <w:rsid w:val="00227A02"/>
    <w:rsid w:val="0023000D"/>
    <w:rsid w:val="002309B7"/>
    <w:rsid w:val="00230F7F"/>
    <w:rsid w:val="002313EE"/>
    <w:rsid w:val="00231E3F"/>
    <w:rsid w:val="00233565"/>
    <w:rsid w:val="00233885"/>
    <w:rsid w:val="00233B09"/>
    <w:rsid w:val="00233D0C"/>
    <w:rsid w:val="00233DE2"/>
    <w:rsid w:val="00235BED"/>
    <w:rsid w:val="00236EC1"/>
    <w:rsid w:val="00236ED6"/>
    <w:rsid w:val="00237197"/>
    <w:rsid w:val="00237268"/>
    <w:rsid w:val="0023754A"/>
    <w:rsid w:val="00241199"/>
    <w:rsid w:val="0024205D"/>
    <w:rsid w:val="00243157"/>
    <w:rsid w:val="0024472D"/>
    <w:rsid w:val="00244816"/>
    <w:rsid w:val="00245E74"/>
    <w:rsid w:val="00247174"/>
    <w:rsid w:val="0025107C"/>
    <w:rsid w:val="0025313A"/>
    <w:rsid w:val="00254214"/>
    <w:rsid w:val="00255056"/>
    <w:rsid w:val="002564E2"/>
    <w:rsid w:val="00256CE3"/>
    <w:rsid w:val="00256E84"/>
    <w:rsid w:val="00257251"/>
    <w:rsid w:val="002617AE"/>
    <w:rsid w:val="00261AA2"/>
    <w:rsid w:val="00262315"/>
    <w:rsid w:val="002656D5"/>
    <w:rsid w:val="00265B24"/>
    <w:rsid w:val="002668B1"/>
    <w:rsid w:val="0026735A"/>
    <w:rsid w:val="002679FB"/>
    <w:rsid w:val="00270521"/>
    <w:rsid w:val="002707D9"/>
    <w:rsid w:val="00270FC2"/>
    <w:rsid w:val="002724AE"/>
    <w:rsid w:val="0027437B"/>
    <w:rsid w:val="0027486E"/>
    <w:rsid w:val="00274B29"/>
    <w:rsid w:val="00275162"/>
    <w:rsid w:val="00275D90"/>
    <w:rsid w:val="002767C4"/>
    <w:rsid w:val="00277200"/>
    <w:rsid w:val="00277A54"/>
    <w:rsid w:val="00277F2A"/>
    <w:rsid w:val="002812A6"/>
    <w:rsid w:val="00281C09"/>
    <w:rsid w:val="00283165"/>
    <w:rsid w:val="002835DC"/>
    <w:rsid w:val="00283BEA"/>
    <w:rsid w:val="00286CA9"/>
    <w:rsid w:val="00291C5A"/>
    <w:rsid w:val="002954E0"/>
    <w:rsid w:val="00295A17"/>
    <w:rsid w:val="00295C10"/>
    <w:rsid w:val="00296DD5"/>
    <w:rsid w:val="002A2084"/>
    <w:rsid w:val="002A2B6A"/>
    <w:rsid w:val="002A6D84"/>
    <w:rsid w:val="002B09EC"/>
    <w:rsid w:val="002B21C6"/>
    <w:rsid w:val="002B2ACA"/>
    <w:rsid w:val="002B2E26"/>
    <w:rsid w:val="002B34BF"/>
    <w:rsid w:val="002B3C3A"/>
    <w:rsid w:val="002B4055"/>
    <w:rsid w:val="002B4F6C"/>
    <w:rsid w:val="002B5FE9"/>
    <w:rsid w:val="002B6D05"/>
    <w:rsid w:val="002C0A5B"/>
    <w:rsid w:val="002C0EAD"/>
    <w:rsid w:val="002C16B6"/>
    <w:rsid w:val="002C329F"/>
    <w:rsid w:val="002C3762"/>
    <w:rsid w:val="002C37F3"/>
    <w:rsid w:val="002C4036"/>
    <w:rsid w:val="002C428F"/>
    <w:rsid w:val="002C63B7"/>
    <w:rsid w:val="002C6B35"/>
    <w:rsid w:val="002D2F2D"/>
    <w:rsid w:val="002D557E"/>
    <w:rsid w:val="002D6059"/>
    <w:rsid w:val="002D6774"/>
    <w:rsid w:val="002D72F6"/>
    <w:rsid w:val="002E0513"/>
    <w:rsid w:val="002E0738"/>
    <w:rsid w:val="002E1035"/>
    <w:rsid w:val="002E2372"/>
    <w:rsid w:val="002E3217"/>
    <w:rsid w:val="002E3F68"/>
    <w:rsid w:val="002E4D5F"/>
    <w:rsid w:val="002E5232"/>
    <w:rsid w:val="002E59C1"/>
    <w:rsid w:val="002E5B2E"/>
    <w:rsid w:val="002E5C61"/>
    <w:rsid w:val="002E6ACA"/>
    <w:rsid w:val="002E76A4"/>
    <w:rsid w:val="002F0592"/>
    <w:rsid w:val="002F13C0"/>
    <w:rsid w:val="002F1D19"/>
    <w:rsid w:val="002F2958"/>
    <w:rsid w:val="002F33BC"/>
    <w:rsid w:val="002F3A4D"/>
    <w:rsid w:val="002F3D10"/>
    <w:rsid w:val="002F3E7E"/>
    <w:rsid w:val="002F3E86"/>
    <w:rsid w:val="002F4F28"/>
    <w:rsid w:val="002F5377"/>
    <w:rsid w:val="002F5A80"/>
    <w:rsid w:val="00300372"/>
    <w:rsid w:val="00301174"/>
    <w:rsid w:val="00301216"/>
    <w:rsid w:val="00302290"/>
    <w:rsid w:val="00302C44"/>
    <w:rsid w:val="00304350"/>
    <w:rsid w:val="0030449F"/>
    <w:rsid w:val="003047B9"/>
    <w:rsid w:val="00305203"/>
    <w:rsid w:val="00305766"/>
    <w:rsid w:val="00305BC6"/>
    <w:rsid w:val="003067F7"/>
    <w:rsid w:val="00307C19"/>
    <w:rsid w:val="00310722"/>
    <w:rsid w:val="00311AFF"/>
    <w:rsid w:val="003128A3"/>
    <w:rsid w:val="00312954"/>
    <w:rsid w:val="00314AA9"/>
    <w:rsid w:val="0031581A"/>
    <w:rsid w:val="003167D4"/>
    <w:rsid w:val="003221AC"/>
    <w:rsid w:val="003223DC"/>
    <w:rsid w:val="003236EB"/>
    <w:rsid w:val="003238FF"/>
    <w:rsid w:val="0032574B"/>
    <w:rsid w:val="00326887"/>
    <w:rsid w:val="00326A70"/>
    <w:rsid w:val="0033124C"/>
    <w:rsid w:val="00332072"/>
    <w:rsid w:val="003328EC"/>
    <w:rsid w:val="00334561"/>
    <w:rsid w:val="00334CBE"/>
    <w:rsid w:val="00335628"/>
    <w:rsid w:val="00335BAA"/>
    <w:rsid w:val="003362C6"/>
    <w:rsid w:val="00336A97"/>
    <w:rsid w:val="0034079D"/>
    <w:rsid w:val="00341173"/>
    <w:rsid w:val="003423D9"/>
    <w:rsid w:val="0034488C"/>
    <w:rsid w:val="00345E82"/>
    <w:rsid w:val="00346943"/>
    <w:rsid w:val="0035051B"/>
    <w:rsid w:val="00352C48"/>
    <w:rsid w:val="00353C1C"/>
    <w:rsid w:val="00353D4B"/>
    <w:rsid w:val="00354887"/>
    <w:rsid w:val="00357A32"/>
    <w:rsid w:val="003613EB"/>
    <w:rsid w:val="003624D4"/>
    <w:rsid w:val="00363404"/>
    <w:rsid w:val="00363516"/>
    <w:rsid w:val="0036374E"/>
    <w:rsid w:val="003655D1"/>
    <w:rsid w:val="003664C3"/>
    <w:rsid w:val="003669E6"/>
    <w:rsid w:val="00366A49"/>
    <w:rsid w:val="003677D8"/>
    <w:rsid w:val="00367C2D"/>
    <w:rsid w:val="003705E9"/>
    <w:rsid w:val="003711A0"/>
    <w:rsid w:val="00371DF1"/>
    <w:rsid w:val="0037236E"/>
    <w:rsid w:val="00373E21"/>
    <w:rsid w:val="00374800"/>
    <w:rsid w:val="003749F5"/>
    <w:rsid w:val="00375FEC"/>
    <w:rsid w:val="00376F16"/>
    <w:rsid w:val="0037733B"/>
    <w:rsid w:val="00380B41"/>
    <w:rsid w:val="00381994"/>
    <w:rsid w:val="00383AC8"/>
    <w:rsid w:val="00384E50"/>
    <w:rsid w:val="00384EE5"/>
    <w:rsid w:val="0038570D"/>
    <w:rsid w:val="003862D9"/>
    <w:rsid w:val="00386624"/>
    <w:rsid w:val="00386643"/>
    <w:rsid w:val="003867D8"/>
    <w:rsid w:val="003902B0"/>
    <w:rsid w:val="00390C22"/>
    <w:rsid w:val="00390F4F"/>
    <w:rsid w:val="0039112D"/>
    <w:rsid w:val="00392781"/>
    <w:rsid w:val="0039359A"/>
    <w:rsid w:val="00393FE7"/>
    <w:rsid w:val="003941DD"/>
    <w:rsid w:val="00394A82"/>
    <w:rsid w:val="00395F49"/>
    <w:rsid w:val="003967F1"/>
    <w:rsid w:val="00396D2B"/>
    <w:rsid w:val="00396F13"/>
    <w:rsid w:val="00397618"/>
    <w:rsid w:val="00397E66"/>
    <w:rsid w:val="003A0838"/>
    <w:rsid w:val="003A084F"/>
    <w:rsid w:val="003A118E"/>
    <w:rsid w:val="003A1753"/>
    <w:rsid w:val="003A2B8C"/>
    <w:rsid w:val="003A38DD"/>
    <w:rsid w:val="003A4624"/>
    <w:rsid w:val="003A4E12"/>
    <w:rsid w:val="003A5C07"/>
    <w:rsid w:val="003A6BD7"/>
    <w:rsid w:val="003B0523"/>
    <w:rsid w:val="003B09E6"/>
    <w:rsid w:val="003B0D8C"/>
    <w:rsid w:val="003B223F"/>
    <w:rsid w:val="003B28F8"/>
    <w:rsid w:val="003B2D50"/>
    <w:rsid w:val="003B3EFC"/>
    <w:rsid w:val="003B417C"/>
    <w:rsid w:val="003B4268"/>
    <w:rsid w:val="003B478F"/>
    <w:rsid w:val="003B516E"/>
    <w:rsid w:val="003B63E1"/>
    <w:rsid w:val="003B743B"/>
    <w:rsid w:val="003B77BE"/>
    <w:rsid w:val="003C02DC"/>
    <w:rsid w:val="003C4A6A"/>
    <w:rsid w:val="003C51AF"/>
    <w:rsid w:val="003D0A81"/>
    <w:rsid w:val="003D0CD2"/>
    <w:rsid w:val="003D0D2F"/>
    <w:rsid w:val="003D293C"/>
    <w:rsid w:val="003D432E"/>
    <w:rsid w:val="003D6081"/>
    <w:rsid w:val="003D64BD"/>
    <w:rsid w:val="003D6902"/>
    <w:rsid w:val="003D6A4D"/>
    <w:rsid w:val="003D6B26"/>
    <w:rsid w:val="003D6BCC"/>
    <w:rsid w:val="003D6F12"/>
    <w:rsid w:val="003D74AB"/>
    <w:rsid w:val="003E0A04"/>
    <w:rsid w:val="003E1657"/>
    <w:rsid w:val="003E4A7A"/>
    <w:rsid w:val="003E4D0D"/>
    <w:rsid w:val="003E553D"/>
    <w:rsid w:val="003E721D"/>
    <w:rsid w:val="003F14D6"/>
    <w:rsid w:val="003F1A2E"/>
    <w:rsid w:val="003F322A"/>
    <w:rsid w:val="003F529E"/>
    <w:rsid w:val="003F5837"/>
    <w:rsid w:val="003F5DEF"/>
    <w:rsid w:val="003F5E5A"/>
    <w:rsid w:val="003F76CF"/>
    <w:rsid w:val="00400D0C"/>
    <w:rsid w:val="00401868"/>
    <w:rsid w:val="004046C4"/>
    <w:rsid w:val="00404FBC"/>
    <w:rsid w:val="0040527B"/>
    <w:rsid w:val="0040746F"/>
    <w:rsid w:val="00407883"/>
    <w:rsid w:val="004109EE"/>
    <w:rsid w:val="004110E3"/>
    <w:rsid w:val="00411549"/>
    <w:rsid w:val="00413560"/>
    <w:rsid w:val="004137B2"/>
    <w:rsid w:val="00413D0D"/>
    <w:rsid w:val="0041481B"/>
    <w:rsid w:val="00416FE0"/>
    <w:rsid w:val="0041764E"/>
    <w:rsid w:val="00420B27"/>
    <w:rsid w:val="00420C14"/>
    <w:rsid w:val="00422622"/>
    <w:rsid w:val="00422D59"/>
    <w:rsid w:val="0042346C"/>
    <w:rsid w:val="004237D1"/>
    <w:rsid w:val="0042511D"/>
    <w:rsid w:val="004258F9"/>
    <w:rsid w:val="004259AC"/>
    <w:rsid w:val="00427774"/>
    <w:rsid w:val="0043115A"/>
    <w:rsid w:val="00435C0D"/>
    <w:rsid w:val="0043660F"/>
    <w:rsid w:val="00436CD4"/>
    <w:rsid w:val="0043721D"/>
    <w:rsid w:val="004375D9"/>
    <w:rsid w:val="0044223E"/>
    <w:rsid w:val="00443D39"/>
    <w:rsid w:val="00444B21"/>
    <w:rsid w:val="00444FD4"/>
    <w:rsid w:val="00445F52"/>
    <w:rsid w:val="004467D9"/>
    <w:rsid w:val="00446D31"/>
    <w:rsid w:val="00450046"/>
    <w:rsid w:val="0045018A"/>
    <w:rsid w:val="004506B6"/>
    <w:rsid w:val="00450B99"/>
    <w:rsid w:val="0045239C"/>
    <w:rsid w:val="00452FE8"/>
    <w:rsid w:val="0045316B"/>
    <w:rsid w:val="004532C1"/>
    <w:rsid w:val="00454E5D"/>
    <w:rsid w:val="00455EE8"/>
    <w:rsid w:val="00455FDA"/>
    <w:rsid w:val="004565DD"/>
    <w:rsid w:val="004574C3"/>
    <w:rsid w:val="00457645"/>
    <w:rsid w:val="00460DC1"/>
    <w:rsid w:val="00460FD7"/>
    <w:rsid w:val="00461B4C"/>
    <w:rsid w:val="0046221C"/>
    <w:rsid w:val="00462A17"/>
    <w:rsid w:val="004647E3"/>
    <w:rsid w:val="00464A25"/>
    <w:rsid w:val="00464B61"/>
    <w:rsid w:val="00465111"/>
    <w:rsid w:val="004652AE"/>
    <w:rsid w:val="00466362"/>
    <w:rsid w:val="0046704C"/>
    <w:rsid w:val="00467055"/>
    <w:rsid w:val="00467E57"/>
    <w:rsid w:val="004705C6"/>
    <w:rsid w:val="0047194B"/>
    <w:rsid w:val="00471E50"/>
    <w:rsid w:val="004730DA"/>
    <w:rsid w:val="00474802"/>
    <w:rsid w:val="00474BE6"/>
    <w:rsid w:val="00475868"/>
    <w:rsid w:val="004803AC"/>
    <w:rsid w:val="00481771"/>
    <w:rsid w:val="004830EB"/>
    <w:rsid w:val="00483B82"/>
    <w:rsid w:val="004841D8"/>
    <w:rsid w:val="004849DB"/>
    <w:rsid w:val="00485D6D"/>
    <w:rsid w:val="00487A6F"/>
    <w:rsid w:val="00487C91"/>
    <w:rsid w:val="004905E0"/>
    <w:rsid w:val="00490C8A"/>
    <w:rsid w:val="004911CE"/>
    <w:rsid w:val="00491957"/>
    <w:rsid w:val="00491DBE"/>
    <w:rsid w:val="004946C3"/>
    <w:rsid w:val="00494BAD"/>
    <w:rsid w:val="00496146"/>
    <w:rsid w:val="004978E7"/>
    <w:rsid w:val="004979D7"/>
    <w:rsid w:val="00497D05"/>
    <w:rsid w:val="004A067E"/>
    <w:rsid w:val="004A2504"/>
    <w:rsid w:val="004A3AD5"/>
    <w:rsid w:val="004A41FD"/>
    <w:rsid w:val="004A46B7"/>
    <w:rsid w:val="004A4A19"/>
    <w:rsid w:val="004B0D85"/>
    <w:rsid w:val="004B1E23"/>
    <w:rsid w:val="004B30E0"/>
    <w:rsid w:val="004B457E"/>
    <w:rsid w:val="004B466C"/>
    <w:rsid w:val="004B4A31"/>
    <w:rsid w:val="004B4C38"/>
    <w:rsid w:val="004B5815"/>
    <w:rsid w:val="004B58C1"/>
    <w:rsid w:val="004B5A41"/>
    <w:rsid w:val="004B64D2"/>
    <w:rsid w:val="004B6E86"/>
    <w:rsid w:val="004B783B"/>
    <w:rsid w:val="004B7DFB"/>
    <w:rsid w:val="004C049C"/>
    <w:rsid w:val="004C23F1"/>
    <w:rsid w:val="004C3E6F"/>
    <w:rsid w:val="004C68E8"/>
    <w:rsid w:val="004C6CA5"/>
    <w:rsid w:val="004C6FE1"/>
    <w:rsid w:val="004C775F"/>
    <w:rsid w:val="004C7F15"/>
    <w:rsid w:val="004D024E"/>
    <w:rsid w:val="004D104B"/>
    <w:rsid w:val="004D205C"/>
    <w:rsid w:val="004D2900"/>
    <w:rsid w:val="004D2CFF"/>
    <w:rsid w:val="004D2F48"/>
    <w:rsid w:val="004D3882"/>
    <w:rsid w:val="004D38E1"/>
    <w:rsid w:val="004D49D2"/>
    <w:rsid w:val="004D4ED3"/>
    <w:rsid w:val="004D5045"/>
    <w:rsid w:val="004D5892"/>
    <w:rsid w:val="004D5C02"/>
    <w:rsid w:val="004D5C9A"/>
    <w:rsid w:val="004D6A46"/>
    <w:rsid w:val="004D6F05"/>
    <w:rsid w:val="004D7619"/>
    <w:rsid w:val="004E01A3"/>
    <w:rsid w:val="004E0D5C"/>
    <w:rsid w:val="004E18E7"/>
    <w:rsid w:val="004E1EEA"/>
    <w:rsid w:val="004E2238"/>
    <w:rsid w:val="004E3B5E"/>
    <w:rsid w:val="004E4DE8"/>
    <w:rsid w:val="004E5106"/>
    <w:rsid w:val="004E6549"/>
    <w:rsid w:val="004E7B3B"/>
    <w:rsid w:val="004F10C1"/>
    <w:rsid w:val="004F1F5D"/>
    <w:rsid w:val="004F27FA"/>
    <w:rsid w:val="004F29AA"/>
    <w:rsid w:val="004F2D6B"/>
    <w:rsid w:val="004F3C42"/>
    <w:rsid w:val="004F3C48"/>
    <w:rsid w:val="004F3DBF"/>
    <w:rsid w:val="004F4ADE"/>
    <w:rsid w:val="004F5DAB"/>
    <w:rsid w:val="004F5E8D"/>
    <w:rsid w:val="004F6D62"/>
    <w:rsid w:val="005001E1"/>
    <w:rsid w:val="0050143B"/>
    <w:rsid w:val="00501576"/>
    <w:rsid w:val="005018E9"/>
    <w:rsid w:val="00502DF3"/>
    <w:rsid w:val="00502EB0"/>
    <w:rsid w:val="00504678"/>
    <w:rsid w:val="0050681F"/>
    <w:rsid w:val="0050707E"/>
    <w:rsid w:val="00507B22"/>
    <w:rsid w:val="00507DFF"/>
    <w:rsid w:val="00512179"/>
    <w:rsid w:val="005122D2"/>
    <w:rsid w:val="00513FEA"/>
    <w:rsid w:val="00515742"/>
    <w:rsid w:val="005158DF"/>
    <w:rsid w:val="00516203"/>
    <w:rsid w:val="00523531"/>
    <w:rsid w:val="00524320"/>
    <w:rsid w:val="00525063"/>
    <w:rsid w:val="005250F8"/>
    <w:rsid w:val="0052560B"/>
    <w:rsid w:val="005258C6"/>
    <w:rsid w:val="00525B3E"/>
    <w:rsid w:val="00526798"/>
    <w:rsid w:val="00526A10"/>
    <w:rsid w:val="00530812"/>
    <w:rsid w:val="005312ED"/>
    <w:rsid w:val="00531C03"/>
    <w:rsid w:val="005326D2"/>
    <w:rsid w:val="005332C2"/>
    <w:rsid w:val="00534813"/>
    <w:rsid w:val="00534D00"/>
    <w:rsid w:val="00535C40"/>
    <w:rsid w:val="00536AF6"/>
    <w:rsid w:val="00537965"/>
    <w:rsid w:val="00537E47"/>
    <w:rsid w:val="00537FCE"/>
    <w:rsid w:val="00540526"/>
    <w:rsid w:val="005435E8"/>
    <w:rsid w:val="00543D4F"/>
    <w:rsid w:val="00544521"/>
    <w:rsid w:val="005450FB"/>
    <w:rsid w:val="005455BC"/>
    <w:rsid w:val="00545644"/>
    <w:rsid w:val="00545DA9"/>
    <w:rsid w:val="0054605E"/>
    <w:rsid w:val="00547117"/>
    <w:rsid w:val="00547441"/>
    <w:rsid w:val="00551BED"/>
    <w:rsid w:val="00551CF7"/>
    <w:rsid w:val="00551E0D"/>
    <w:rsid w:val="00552009"/>
    <w:rsid w:val="00553A1B"/>
    <w:rsid w:val="00554038"/>
    <w:rsid w:val="005542A4"/>
    <w:rsid w:val="005562EB"/>
    <w:rsid w:val="005566DF"/>
    <w:rsid w:val="00556FEC"/>
    <w:rsid w:val="0055759A"/>
    <w:rsid w:val="00557B24"/>
    <w:rsid w:val="005605D8"/>
    <w:rsid w:val="005609BE"/>
    <w:rsid w:val="005626A4"/>
    <w:rsid w:val="00562770"/>
    <w:rsid w:val="00563729"/>
    <w:rsid w:val="00564519"/>
    <w:rsid w:val="005656A4"/>
    <w:rsid w:val="005668D9"/>
    <w:rsid w:val="005701D7"/>
    <w:rsid w:val="00570C18"/>
    <w:rsid w:val="00570D24"/>
    <w:rsid w:val="0057138F"/>
    <w:rsid w:val="005717D5"/>
    <w:rsid w:val="00571818"/>
    <w:rsid w:val="00576697"/>
    <w:rsid w:val="00576831"/>
    <w:rsid w:val="005773F7"/>
    <w:rsid w:val="005818EF"/>
    <w:rsid w:val="00582A70"/>
    <w:rsid w:val="00583026"/>
    <w:rsid w:val="0058371F"/>
    <w:rsid w:val="005846F5"/>
    <w:rsid w:val="00586562"/>
    <w:rsid w:val="005901C1"/>
    <w:rsid w:val="005906A3"/>
    <w:rsid w:val="00590BA9"/>
    <w:rsid w:val="0059210A"/>
    <w:rsid w:val="005928B5"/>
    <w:rsid w:val="005933D8"/>
    <w:rsid w:val="0059373F"/>
    <w:rsid w:val="00593860"/>
    <w:rsid w:val="0059387B"/>
    <w:rsid w:val="0059423A"/>
    <w:rsid w:val="00594B39"/>
    <w:rsid w:val="005952E5"/>
    <w:rsid w:val="005969A0"/>
    <w:rsid w:val="00596DCA"/>
    <w:rsid w:val="0059766F"/>
    <w:rsid w:val="00597D26"/>
    <w:rsid w:val="005A04BD"/>
    <w:rsid w:val="005A0CA3"/>
    <w:rsid w:val="005A109E"/>
    <w:rsid w:val="005A1D24"/>
    <w:rsid w:val="005A20CC"/>
    <w:rsid w:val="005A210C"/>
    <w:rsid w:val="005A2A54"/>
    <w:rsid w:val="005A33D9"/>
    <w:rsid w:val="005A3AAC"/>
    <w:rsid w:val="005A7B11"/>
    <w:rsid w:val="005B04D7"/>
    <w:rsid w:val="005B2A12"/>
    <w:rsid w:val="005B32D7"/>
    <w:rsid w:val="005B3389"/>
    <w:rsid w:val="005B3F24"/>
    <w:rsid w:val="005B3F2D"/>
    <w:rsid w:val="005B6541"/>
    <w:rsid w:val="005B6FD0"/>
    <w:rsid w:val="005B7298"/>
    <w:rsid w:val="005C08E2"/>
    <w:rsid w:val="005C2802"/>
    <w:rsid w:val="005C736D"/>
    <w:rsid w:val="005C7D9B"/>
    <w:rsid w:val="005D1F0B"/>
    <w:rsid w:val="005D3BAC"/>
    <w:rsid w:val="005D5452"/>
    <w:rsid w:val="005D6848"/>
    <w:rsid w:val="005D6A3A"/>
    <w:rsid w:val="005D7058"/>
    <w:rsid w:val="005D75B0"/>
    <w:rsid w:val="005E016C"/>
    <w:rsid w:val="005E0AD6"/>
    <w:rsid w:val="005E21E3"/>
    <w:rsid w:val="005E437A"/>
    <w:rsid w:val="005E4EC8"/>
    <w:rsid w:val="005E4FBC"/>
    <w:rsid w:val="005E5016"/>
    <w:rsid w:val="005E663C"/>
    <w:rsid w:val="005F0C00"/>
    <w:rsid w:val="005F2DB0"/>
    <w:rsid w:val="005F35B1"/>
    <w:rsid w:val="005F6008"/>
    <w:rsid w:val="006000B1"/>
    <w:rsid w:val="0060179F"/>
    <w:rsid w:val="006027EA"/>
    <w:rsid w:val="00603CF1"/>
    <w:rsid w:val="00604A1B"/>
    <w:rsid w:val="006067C7"/>
    <w:rsid w:val="00606B52"/>
    <w:rsid w:val="00607D8B"/>
    <w:rsid w:val="006107E1"/>
    <w:rsid w:val="00610F74"/>
    <w:rsid w:val="006115A5"/>
    <w:rsid w:val="00611B95"/>
    <w:rsid w:val="0061232F"/>
    <w:rsid w:val="00613C63"/>
    <w:rsid w:val="00614104"/>
    <w:rsid w:val="00614C27"/>
    <w:rsid w:val="00615306"/>
    <w:rsid w:val="00615C59"/>
    <w:rsid w:val="00620100"/>
    <w:rsid w:val="00620473"/>
    <w:rsid w:val="006210B9"/>
    <w:rsid w:val="006210F9"/>
    <w:rsid w:val="00622068"/>
    <w:rsid w:val="00624CD5"/>
    <w:rsid w:val="00625B35"/>
    <w:rsid w:val="0062653E"/>
    <w:rsid w:val="00626B74"/>
    <w:rsid w:val="0062787D"/>
    <w:rsid w:val="00627B6F"/>
    <w:rsid w:val="00630C16"/>
    <w:rsid w:val="00631F4C"/>
    <w:rsid w:val="00632EE3"/>
    <w:rsid w:val="006339DE"/>
    <w:rsid w:val="006342C9"/>
    <w:rsid w:val="00635888"/>
    <w:rsid w:val="006369D3"/>
    <w:rsid w:val="00636EAB"/>
    <w:rsid w:val="00641F69"/>
    <w:rsid w:val="00641FA5"/>
    <w:rsid w:val="00642ADE"/>
    <w:rsid w:val="0064482B"/>
    <w:rsid w:val="00645986"/>
    <w:rsid w:val="00646D75"/>
    <w:rsid w:val="00646EF2"/>
    <w:rsid w:val="0064748C"/>
    <w:rsid w:val="00647FCD"/>
    <w:rsid w:val="006511BA"/>
    <w:rsid w:val="0065179B"/>
    <w:rsid w:val="00651D7E"/>
    <w:rsid w:val="00652923"/>
    <w:rsid w:val="00652FD1"/>
    <w:rsid w:val="00654490"/>
    <w:rsid w:val="00655CE3"/>
    <w:rsid w:val="00655E64"/>
    <w:rsid w:val="0066141E"/>
    <w:rsid w:val="00663D7F"/>
    <w:rsid w:val="00663E35"/>
    <w:rsid w:val="006648D0"/>
    <w:rsid w:val="00664B6B"/>
    <w:rsid w:val="00664B6F"/>
    <w:rsid w:val="00664EF8"/>
    <w:rsid w:val="006658AD"/>
    <w:rsid w:val="00667A7F"/>
    <w:rsid w:val="0067015C"/>
    <w:rsid w:val="00670860"/>
    <w:rsid w:val="00670B53"/>
    <w:rsid w:val="00672162"/>
    <w:rsid w:val="00672445"/>
    <w:rsid w:val="006729B5"/>
    <w:rsid w:val="006738CF"/>
    <w:rsid w:val="00675797"/>
    <w:rsid w:val="00676FBD"/>
    <w:rsid w:val="00677185"/>
    <w:rsid w:val="00682153"/>
    <w:rsid w:val="0068269C"/>
    <w:rsid w:val="00683033"/>
    <w:rsid w:val="0068372C"/>
    <w:rsid w:val="006842A5"/>
    <w:rsid w:val="00686104"/>
    <w:rsid w:val="006869C5"/>
    <w:rsid w:val="00687F51"/>
    <w:rsid w:val="00690175"/>
    <w:rsid w:val="0069089B"/>
    <w:rsid w:val="00690CA9"/>
    <w:rsid w:val="00691255"/>
    <w:rsid w:val="0069135E"/>
    <w:rsid w:val="006913DF"/>
    <w:rsid w:val="0069192B"/>
    <w:rsid w:val="00691FBD"/>
    <w:rsid w:val="006928FC"/>
    <w:rsid w:val="00692E66"/>
    <w:rsid w:val="00694131"/>
    <w:rsid w:val="00694969"/>
    <w:rsid w:val="00694A87"/>
    <w:rsid w:val="00695EBF"/>
    <w:rsid w:val="00696C7B"/>
    <w:rsid w:val="00697D34"/>
    <w:rsid w:val="006A11AD"/>
    <w:rsid w:val="006A23A5"/>
    <w:rsid w:val="006A3446"/>
    <w:rsid w:val="006A3C00"/>
    <w:rsid w:val="006A67C5"/>
    <w:rsid w:val="006A6B5D"/>
    <w:rsid w:val="006A7A78"/>
    <w:rsid w:val="006A7FF5"/>
    <w:rsid w:val="006B1E47"/>
    <w:rsid w:val="006B4DFB"/>
    <w:rsid w:val="006B70F2"/>
    <w:rsid w:val="006B7AD1"/>
    <w:rsid w:val="006C1068"/>
    <w:rsid w:val="006C1175"/>
    <w:rsid w:val="006C17F3"/>
    <w:rsid w:val="006C3C84"/>
    <w:rsid w:val="006C4183"/>
    <w:rsid w:val="006C4552"/>
    <w:rsid w:val="006C4F39"/>
    <w:rsid w:val="006C65AE"/>
    <w:rsid w:val="006D146A"/>
    <w:rsid w:val="006D1E83"/>
    <w:rsid w:val="006D235C"/>
    <w:rsid w:val="006D2ABD"/>
    <w:rsid w:val="006D336D"/>
    <w:rsid w:val="006D4B1F"/>
    <w:rsid w:val="006D55C8"/>
    <w:rsid w:val="006D5BFD"/>
    <w:rsid w:val="006E0D74"/>
    <w:rsid w:val="006E1024"/>
    <w:rsid w:val="006E1D34"/>
    <w:rsid w:val="006E2029"/>
    <w:rsid w:val="006E2413"/>
    <w:rsid w:val="006E2533"/>
    <w:rsid w:val="006E2588"/>
    <w:rsid w:val="006E2670"/>
    <w:rsid w:val="006E306F"/>
    <w:rsid w:val="006E3ED3"/>
    <w:rsid w:val="006E682A"/>
    <w:rsid w:val="006E721F"/>
    <w:rsid w:val="006E749F"/>
    <w:rsid w:val="006E77E2"/>
    <w:rsid w:val="006F0006"/>
    <w:rsid w:val="006F035F"/>
    <w:rsid w:val="006F0C58"/>
    <w:rsid w:val="006F0DBF"/>
    <w:rsid w:val="006F1B01"/>
    <w:rsid w:val="006F2927"/>
    <w:rsid w:val="006F3456"/>
    <w:rsid w:val="006F353B"/>
    <w:rsid w:val="006F35A5"/>
    <w:rsid w:val="006F3B69"/>
    <w:rsid w:val="006F4A6E"/>
    <w:rsid w:val="006F530C"/>
    <w:rsid w:val="006F540F"/>
    <w:rsid w:val="006F57A2"/>
    <w:rsid w:val="006F5FDA"/>
    <w:rsid w:val="006F6E5E"/>
    <w:rsid w:val="006F7945"/>
    <w:rsid w:val="007005B5"/>
    <w:rsid w:val="0070151D"/>
    <w:rsid w:val="00701C66"/>
    <w:rsid w:val="00702270"/>
    <w:rsid w:val="00702B79"/>
    <w:rsid w:val="00702C15"/>
    <w:rsid w:val="007052B3"/>
    <w:rsid w:val="007057C6"/>
    <w:rsid w:val="00707539"/>
    <w:rsid w:val="0071087F"/>
    <w:rsid w:val="00710F73"/>
    <w:rsid w:val="00711615"/>
    <w:rsid w:val="00711A88"/>
    <w:rsid w:val="0071324C"/>
    <w:rsid w:val="00713C17"/>
    <w:rsid w:val="00715827"/>
    <w:rsid w:val="00716BC3"/>
    <w:rsid w:val="00716FF1"/>
    <w:rsid w:val="007177D4"/>
    <w:rsid w:val="0072132B"/>
    <w:rsid w:val="00722193"/>
    <w:rsid w:val="007237FB"/>
    <w:rsid w:val="00726BFF"/>
    <w:rsid w:val="00733AA5"/>
    <w:rsid w:val="00733C13"/>
    <w:rsid w:val="007364C7"/>
    <w:rsid w:val="0074091C"/>
    <w:rsid w:val="007412DB"/>
    <w:rsid w:val="0074150E"/>
    <w:rsid w:val="0074384B"/>
    <w:rsid w:val="00743BBD"/>
    <w:rsid w:val="00744B78"/>
    <w:rsid w:val="00744F6F"/>
    <w:rsid w:val="007453FD"/>
    <w:rsid w:val="00745AD5"/>
    <w:rsid w:val="00746AC1"/>
    <w:rsid w:val="00746B61"/>
    <w:rsid w:val="007470C5"/>
    <w:rsid w:val="007528E9"/>
    <w:rsid w:val="00753901"/>
    <w:rsid w:val="007540E2"/>
    <w:rsid w:val="00755312"/>
    <w:rsid w:val="00755E47"/>
    <w:rsid w:val="007568C9"/>
    <w:rsid w:val="00757333"/>
    <w:rsid w:val="0076047C"/>
    <w:rsid w:val="00761476"/>
    <w:rsid w:val="0076150A"/>
    <w:rsid w:val="00761DE4"/>
    <w:rsid w:val="00761EF5"/>
    <w:rsid w:val="00762E02"/>
    <w:rsid w:val="00762FCF"/>
    <w:rsid w:val="0076404B"/>
    <w:rsid w:val="0076643D"/>
    <w:rsid w:val="00766E62"/>
    <w:rsid w:val="00767EC1"/>
    <w:rsid w:val="007712F6"/>
    <w:rsid w:val="00771CD1"/>
    <w:rsid w:val="00772C9A"/>
    <w:rsid w:val="00774203"/>
    <w:rsid w:val="00775980"/>
    <w:rsid w:val="00777476"/>
    <w:rsid w:val="00777DBB"/>
    <w:rsid w:val="0078002A"/>
    <w:rsid w:val="00780B89"/>
    <w:rsid w:val="00780EC2"/>
    <w:rsid w:val="0078378C"/>
    <w:rsid w:val="007841F2"/>
    <w:rsid w:val="007873FE"/>
    <w:rsid w:val="007902AB"/>
    <w:rsid w:val="0079036B"/>
    <w:rsid w:val="007915F3"/>
    <w:rsid w:val="00793205"/>
    <w:rsid w:val="00794609"/>
    <w:rsid w:val="00794F18"/>
    <w:rsid w:val="00795418"/>
    <w:rsid w:val="0079590A"/>
    <w:rsid w:val="0079599B"/>
    <w:rsid w:val="00797C32"/>
    <w:rsid w:val="007A13CD"/>
    <w:rsid w:val="007A1CCA"/>
    <w:rsid w:val="007A27D2"/>
    <w:rsid w:val="007A3D4F"/>
    <w:rsid w:val="007A4940"/>
    <w:rsid w:val="007A5565"/>
    <w:rsid w:val="007A64ED"/>
    <w:rsid w:val="007A7CFC"/>
    <w:rsid w:val="007B01EB"/>
    <w:rsid w:val="007B38F8"/>
    <w:rsid w:val="007B4709"/>
    <w:rsid w:val="007B5427"/>
    <w:rsid w:val="007B72D0"/>
    <w:rsid w:val="007B773A"/>
    <w:rsid w:val="007B7BE6"/>
    <w:rsid w:val="007B7D19"/>
    <w:rsid w:val="007C0D76"/>
    <w:rsid w:val="007C1121"/>
    <w:rsid w:val="007C16C1"/>
    <w:rsid w:val="007C183C"/>
    <w:rsid w:val="007C1D47"/>
    <w:rsid w:val="007C2704"/>
    <w:rsid w:val="007C3155"/>
    <w:rsid w:val="007C39EB"/>
    <w:rsid w:val="007C41F2"/>
    <w:rsid w:val="007C459D"/>
    <w:rsid w:val="007C5194"/>
    <w:rsid w:val="007C5BBA"/>
    <w:rsid w:val="007C651D"/>
    <w:rsid w:val="007C66E2"/>
    <w:rsid w:val="007C6786"/>
    <w:rsid w:val="007C7B6B"/>
    <w:rsid w:val="007D0542"/>
    <w:rsid w:val="007D0B15"/>
    <w:rsid w:val="007D11C1"/>
    <w:rsid w:val="007D162C"/>
    <w:rsid w:val="007D4407"/>
    <w:rsid w:val="007D456F"/>
    <w:rsid w:val="007D45AA"/>
    <w:rsid w:val="007D4B50"/>
    <w:rsid w:val="007D4DA3"/>
    <w:rsid w:val="007D5D21"/>
    <w:rsid w:val="007D5E22"/>
    <w:rsid w:val="007E0138"/>
    <w:rsid w:val="007E0385"/>
    <w:rsid w:val="007E05F2"/>
    <w:rsid w:val="007E0ED0"/>
    <w:rsid w:val="007E13F4"/>
    <w:rsid w:val="007E24A5"/>
    <w:rsid w:val="007E2811"/>
    <w:rsid w:val="007E671C"/>
    <w:rsid w:val="007E71A5"/>
    <w:rsid w:val="007E77AC"/>
    <w:rsid w:val="007F08A3"/>
    <w:rsid w:val="007F0ABD"/>
    <w:rsid w:val="007F1026"/>
    <w:rsid w:val="007F17B3"/>
    <w:rsid w:val="007F1BB1"/>
    <w:rsid w:val="007F31A1"/>
    <w:rsid w:val="007F3940"/>
    <w:rsid w:val="007F3D7E"/>
    <w:rsid w:val="007F47C8"/>
    <w:rsid w:val="007F4A68"/>
    <w:rsid w:val="007F590E"/>
    <w:rsid w:val="007F7EF8"/>
    <w:rsid w:val="007F7F69"/>
    <w:rsid w:val="00800D0B"/>
    <w:rsid w:val="00800E1D"/>
    <w:rsid w:val="00801D19"/>
    <w:rsid w:val="00802375"/>
    <w:rsid w:val="008024E8"/>
    <w:rsid w:val="00802900"/>
    <w:rsid w:val="008045B3"/>
    <w:rsid w:val="00806B7E"/>
    <w:rsid w:val="00807616"/>
    <w:rsid w:val="00807771"/>
    <w:rsid w:val="00807A11"/>
    <w:rsid w:val="00807A71"/>
    <w:rsid w:val="00810565"/>
    <w:rsid w:val="00810C7D"/>
    <w:rsid w:val="00811792"/>
    <w:rsid w:val="00811C75"/>
    <w:rsid w:val="00813ADC"/>
    <w:rsid w:val="00814435"/>
    <w:rsid w:val="00814498"/>
    <w:rsid w:val="00817B30"/>
    <w:rsid w:val="00817DB1"/>
    <w:rsid w:val="00817DEC"/>
    <w:rsid w:val="0082328C"/>
    <w:rsid w:val="00825532"/>
    <w:rsid w:val="00827B2B"/>
    <w:rsid w:val="008327F9"/>
    <w:rsid w:val="00832D3E"/>
    <w:rsid w:val="008341AD"/>
    <w:rsid w:val="00834A77"/>
    <w:rsid w:val="00835465"/>
    <w:rsid w:val="00835D45"/>
    <w:rsid w:val="008361B6"/>
    <w:rsid w:val="008367C1"/>
    <w:rsid w:val="00836C0F"/>
    <w:rsid w:val="008407E6"/>
    <w:rsid w:val="0084548B"/>
    <w:rsid w:val="008458B2"/>
    <w:rsid w:val="00847002"/>
    <w:rsid w:val="00847956"/>
    <w:rsid w:val="00850191"/>
    <w:rsid w:val="008506D8"/>
    <w:rsid w:val="00852CB9"/>
    <w:rsid w:val="00852FDD"/>
    <w:rsid w:val="0085526B"/>
    <w:rsid w:val="008561CF"/>
    <w:rsid w:val="008562AF"/>
    <w:rsid w:val="00856342"/>
    <w:rsid w:val="0085649D"/>
    <w:rsid w:val="0085678B"/>
    <w:rsid w:val="00860753"/>
    <w:rsid w:val="0086180E"/>
    <w:rsid w:val="00861A8F"/>
    <w:rsid w:val="008624E3"/>
    <w:rsid w:val="00862672"/>
    <w:rsid w:val="0086399E"/>
    <w:rsid w:val="00863DF5"/>
    <w:rsid w:val="00864321"/>
    <w:rsid w:val="00864965"/>
    <w:rsid w:val="00864D01"/>
    <w:rsid w:val="0086546B"/>
    <w:rsid w:val="008657B3"/>
    <w:rsid w:val="00866A3F"/>
    <w:rsid w:val="00866C75"/>
    <w:rsid w:val="00867203"/>
    <w:rsid w:val="00870645"/>
    <w:rsid w:val="00870C32"/>
    <w:rsid w:val="00870FE2"/>
    <w:rsid w:val="00874121"/>
    <w:rsid w:val="00875934"/>
    <w:rsid w:val="008773D5"/>
    <w:rsid w:val="00880B10"/>
    <w:rsid w:val="00884ABD"/>
    <w:rsid w:val="008854D8"/>
    <w:rsid w:val="00885924"/>
    <w:rsid w:val="00885CDB"/>
    <w:rsid w:val="008863CC"/>
    <w:rsid w:val="0088657A"/>
    <w:rsid w:val="00887C02"/>
    <w:rsid w:val="00890736"/>
    <w:rsid w:val="00890AA4"/>
    <w:rsid w:val="00893E7F"/>
    <w:rsid w:val="008941E5"/>
    <w:rsid w:val="00894506"/>
    <w:rsid w:val="008948F4"/>
    <w:rsid w:val="00894CCC"/>
    <w:rsid w:val="00895B77"/>
    <w:rsid w:val="00896D76"/>
    <w:rsid w:val="008A0B2D"/>
    <w:rsid w:val="008A0D99"/>
    <w:rsid w:val="008A116C"/>
    <w:rsid w:val="008A187B"/>
    <w:rsid w:val="008A4D10"/>
    <w:rsid w:val="008A5E08"/>
    <w:rsid w:val="008A76B1"/>
    <w:rsid w:val="008A7765"/>
    <w:rsid w:val="008B033E"/>
    <w:rsid w:val="008B1CCF"/>
    <w:rsid w:val="008B39E2"/>
    <w:rsid w:val="008B6A7B"/>
    <w:rsid w:val="008C0237"/>
    <w:rsid w:val="008C0D17"/>
    <w:rsid w:val="008C1476"/>
    <w:rsid w:val="008C17AA"/>
    <w:rsid w:val="008C2DD1"/>
    <w:rsid w:val="008C323F"/>
    <w:rsid w:val="008C351C"/>
    <w:rsid w:val="008C3617"/>
    <w:rsid w:val="008C36E3"/>
    <w:rsid w:val="008C3CC8"/>
    <w:rsid w:val="008C6932"/>
    <w:rsid w:val="008C70BA"/>
    <w:rsid w:val="008D1207"/>
    <w:rsid w:val="008D21D8"/>
    <w:rsid w:val="008D2FA8"/>
    <w:rsid w:val="008D43CE"/>
    <w:rsid w:val="008D4853"/>
    <w:rsid w:val="008D4A77"/>
    <w:rsid w:val="008D5B36"/>
    <w:rsid w:val="008D5B93"/>
    <w:rsid w:val="008D5C22"/>
    <w:rsid w:val="008D7BB4"/>
    <w:rsid w:val="008E09B7"/>
    <w:rsid w:val="008E1731"/>
    <w:rsid w:val="008E17EF"/>
    <w:rsid w:val="008E1D09"/>
    <w:rsid w:val="008E333B"/>
    <w:rsid w:val="008E4000"/>
    <w:rsid w:val="008E51D7"/>
    <w:rsid w:val="008E6B04"/>
    <w:rsid w:val="008E6BAF"/>
    <w:rsid w:val="008E6CBC"/>
    <w:rsid w:val="008F0611"/>
    <w:rsid w:val="008F0745"/>
    <w:rsid w:val="008F0F77"/>
    <w:rsid w:val="008F1199"/>
    <w:rsid w:val="008F16A1"/>
    <w:rsid w:val="008F2B67"/>
    <w:rsid w:val="008F320D"/>
    <w:rsid w:val="008F5070"/>
    <w:rsid w:val="008F5FE4"/>
    <w:rsid w:val="008F6EF9"/>
    <w:rsid w:val="00901E7F"/>
    <w:rsid w:val="00902067"/>
    <w:rsid w:val="00902401"/>
    <w:rsid w:val="00902881"/>
    <w:rsid w:val="00902C8D"/>
    <w:rsid w:val="00902EE2"/>
    <w:rsid w:val="00903196"/>
    <w:rsid w:val="00903E39"/>
    <w:rsid w:val="00903F59"/>
    <w:rsid w:val="00904FAA"/>
    <w:rsid w:val="009050B6"/>
    <w:rsid w:val="009053D3"/>
    <w:rsid w:val="00905944"/>
    <w:rsid w:val="0091457A"/>
    <w:rsid w:val="00916004"/>
    <w:rsid w:val="009177F1"/>
    <w:rsid w:val="00920FBF"/>
    <w:rsid w:val="009215D1"/>
    <w:rsid w:val="00922F07"/>
    <w:rsid w:val="0092353B"/>
    <w:rsid w:val="00923713"/>
    <w:rsid w:val="00923F9D"/>
    <w:rsid w:val="00924A80"/>
    <w:rsid w:val="00924B73"/>
    <w:rsid w:val="009279A0"/>
    <w:rsid w:val="00927E46"/>
    <w:rsid w:val="00930081"/>
    <w:rsid w:val="009302DE"/>
    <w:rsid w:val="0093030A"/>
    <w:rsid w:val="0093297E"/>
    <w:rsid w:val="00933AD4"/>
    <w:rsid w:val="00934224"/>
    <w:rsid w:val="009344B8"/>
    <w:rsid w:val="00934D02"/>
    <w:rsid w:val="0093504E"/>
    <w:rsid w:val="00935ADA"/>
    <w:rsid w:val="00936449"/>
    <w:rsid w:val="00937E5C"/>
    <w:rsid w:val="00941239"/>
    <w:rsid w:val="00942BEB"/>
    <w:rsid w:val="00943D2C"/>
    <w:rsid w:val="009446EE"/>
    <w:rsid w:val="009472D2"/>
    <w:rsid w:val="00950A3E"/>
    <w:rsid w:val="00951301"/>
    <w:rsid w:val="009513D9"/>
    <w:rsid w:val="00951D26"/>
    <w:rsid w:val="009551D2"/>
    <w:rsid w:val="00955249"/>
    <w:rsid w:val="00955F6F"/>
    <w:rsid w:val="0095782A"/>
    <w:rsid w:val="00957DEC"/>
    <w:rsid w:val="009609CD"/>
    <w:rsid w:val="00960AE7"/>
    <w:rsid w:val="009613C3"/>
    <w:rsid w:val="009618C5"/>
    <w:rsid w:val="00961BFB"/>
    <w:rsid w:val="009626C6"/>
    <w:rsid w:val="00962B35"/>
    <w:rsid w:val="00962D52"/>
    <w:rsid w:val="00963008"/>
    <w:rsid w:val="00963167"/>
    <w:rsid w:val="00963773"/>
    <w:rsid w:val="00963A89"/>
    <w:rsid w:val="00964BC2"/>
    <w:rsid w:val="009652E2"/>
    <w:rsid w:val="009659CD"/>
    <w:rsid w:val="00965F3B"/>
    <w:rsid w:val="009666CC"/>
    <w:rsid w:val="00967476"/>
    <w:rsid w:val="00970AC9"/>
    <w:rsid w:val="00972185"/>
    <w:rsid w:val="00973DB5"/>
    <w:rsid w:val="009746D1"/>
    <w:rsid w:val="00976703"/>
    <w:rsid w:val="0097674C"/>
    <w:rsid w:val="00976A1F"/>
    <w:rsid w:val="00977A45"/>
    <w:rsid w:val="0098037B"/>
    <w:rsid w:val="009808C5"/>
    <w:rsid w:val="00980F9A"/>
    <w:rsid w:val="009830C1"/>
    <w:rsid w:val="00985BA5"/>
    <w:rsid w:val="00985C93"/>
    <w:rsid w:val="00986409"/>
    <w:rsid w:val="00986605"/>
    <w:rsid w:val="00986E47"/>
    <w:rsid w:val="0098758E"/>
    <w:rsid w:val="00987BBE"/>
    <w:rsid w:val="00987BBF"/>
    <w:rsid w:val="00990341"/>
    <w:rsid w:val="009920F1"/>
    <w:rsid w:val="00993A03"/>
    <w:rsid w:val="0099429D"/>
    <w:rsid w:val="009954CE"/>
    <w:rsid w:val="00995742"/>
    <w:rsid w:val="00996044"/>
    <w:rsid w:val="0099611C"/>
    <w:rsid w:val="009967C9"/>
    <w:rsid w:val="00997A35"/>
    <w:rsid w:val="009A1687"/>
    <w:rsid w:val="009A2858"/>
    <w:rsid w:val="009A4EE2"/>
    <w:rsid w:val="009A679E"/>
    <w:rsid w:val="009A6975"/>
    <w:rsid w:val="009A752E"/>
    <w:rsid w:val="009B0904"/>
    <w:rsid w:val="009B1B3F"/>
    <w:rsid w:val="009B1DF7"/>
    <w:rsid w:val="009B1F63"/>
    <w:rsid w:val="009B269D"/>
    <w:rsid w:val="009B2B49"/>
    <w:rsid w:val="009B336C"/>
    <w:rsid w:val="009B3679"/>
    <w:rsid w:val="009B3990"/>
    <w:rsid w:val="009B3B5C"/>
    <w:rsid w:val="009B3B6B"/>
    <w:rsid w:val="009B437C"/>
    <w:rsid w:val="009B49C2"/>
    <w:rsid w:val="009B5AB7"/>
    <w:rsid w:val="009B6787"/>
    <w:rsid w:val="009B69B4"/>
    <w:rsid w:val="009B79BA"/>
    <w:rsid w:val="009C1225"/>
    <w:rsid w:val="009C1520"/>
    <w:rsid w:val="009C17DA"/>
    <w:rsid w:val="009C18E5"/>
    <w:rsid w:val="009C19E2"/>
    <w:rsid w:val="009C2B72"/>
    <w:rsid w:val="009C45C8"/>
    <w:rsid w:val="009C588A"/>
    <w:rsid w:val="009C59BA"/>
    <w:rsid w:val="009C5BC0"/>
    <w:rsid w:val="009C6ADE"/>
    <w:rsid w:val="009C7F5D"/>
    <w:rsid w:val="009D16C1"/>
    <w:rsid w:val="009D22C5"/>
    <w:rsid w:val="009D4077"/>
    <w:rsid w:val="009D57BC"/>
    <w:rsid w:val="009D6621"/>
    <w:rsid w:val="009D73A9"/>
    <w:rsid w:val="009D7673"/>
    <w:rsid w:val="009E02F0"/>
    <w:rsid w:val="009E156B"/>
    <w:rsid w:val="009E3649"/>
    <w:rsid w:val="009E46CB"/>
    <w:rsid w:val="009E5973"/>
    <w:rsid w:val="009E7807"/>
    <w:rsid w:val="009E7AB6"/>
    <w:rsid w:val="009F015E"/>
    <w:rsid w:val="009F2196"/>
    <w:rsid w:val="009F29F0"/>
    <w:rsid w:val="009F41D2"/>
    <w:rsid w:val="009F4915"/>
    <w:rsid w:val="009F4A21"/>
    <w:rsid w:val="009F4F2B"/>
    <w:rsid w:val="009F5BB8"/>
    <w:rsid w:val="00A00F53"/>
    <w:rsid w:val="00A01665"/>
    <w:rsid w:val="00A01B17"/>
    <w:rsid w:val="00A0344F"/>
    <w:rsid w:val="00A0374E"/>
    <w:rsid w:val="00A04277"/>
    <w:rsid w:val="00A04C9B"/>
    <w:rsid w:val="00A05128"/>
    <w:rsid w:val="00A054F0"/>
    <w:rsid w:val="00A05CED"/>
    <w:rsid w:val="00A067FF"/>
    <w:rsid w:val="00A07849"/>
    <w:rsid w:val="00A103DD"/>
    <w:rsid w:val="00A10FAA"/>
    <w:rsid w:val="00A11CD2"/>
    <w:rsid w:val="00A12F66"/>
    <w:rsid w:val="00A14A4B"/>
    <w:rsid w:val="00A14AD7"/>
    <w:rsid w:val="00A156CB"/>
    <w:rsid w:val="00A15992"/>
    <w:rsid w:val="00A1602A"/>
    <w:rsid w:val="00A161AC"/>
    <w:rsid w:val="00A1669E"/>
    <w:rsid w:val="00A16A0A"/>
    <w:rsid w:val="00A17967"/>
    <w:rsid w:val="00A21128"/>
    <w:rsid w:val="00A2121D"/>
    <w:rsid w:val="00A21897"/>
    <w:rsid w:val="00A2319D"/>
    <w:rsid w:val="00A23E36"/>
    <w:rsid w:val="00A2478C"/>
    <w:rsid w:val="00A25E05"/>
    <w:rsid w:val="00A25F8C"/>
    <w:rsid w:val="00A26302"/>
    <w:rsid w:val="00A26D3D"/>
    <w:rsid w:val="00A34729"/>
    <w:rsid w:val="00A36635"/>
    <w:rsid w:val="00A368A0"/>
    <w:rsid w:val="00A36EE1"/>
    <w:rsid w:val="00A402FC"/>
    <w:rsid w:val="00A4066E"/>
    <w:rsid w:val="00A42B3E"/>
    <w:rsid w:val="00A449CF"/>
    <w:rsid w:val="00A453C5"/>
    <w:rsid w:val="00A52111"/>
    <w:rsid w:val="00A525CF"/>
    <w:rsid w:val="00A530AA"/>
    <w:rsid w:val="00A545C6"/>
    <w:rsid w:val="00A549BF"/>
    <w:rsid w:val="00A54EAE"/>
    <w:rsid w:val="00A5526D"/>
    <w:rsid w:val="00A563B8"/>
    <w:rsid w:val="00A56E1B"/>
    <w:rsid w:val="00A57CA0"/>
    <w:rsid w:val="00A607C1"/>
    <w:rsid w:val="00A60960"/>
    <w:rsid w:val="00A60BDF"/>
    <w:rsid w:val="00A60D5C"/>
    <w:rsid w:val="00A617AC"/>
    <w:rsid w:val="00A622A8"/>
    <w:rsid w:val="00A62E8B"/>
    <w:rsid w:val="00A63431"/>
    <w:rsid w:val="00A634F4"/>
    <w:rsid w:val="00A648EA"/>
    <w:rsid w:val="00A67123"/>
    <w:rsid w:val="00A67708"/>
    <w:rsid w:val="00A701EE"/>
    <w:rsid w:val="00A71395"/>
    <w:rsid w:val="00A721C9"/>
    <w:rsid w:val="00A729B3"/>
    <w:rsid w:val="00A77AF1"/>
    <w:rsid w:val="00A8039B"/>
    <w:rsid w:val="00A81367"/>
    <w:rsid w:val="00A8179A"/>
    <w:rsid w:val="00A81F91"/>
    <w:rsid w:val="00A82B5C"/>
    <w:rsid w:val="00A83164"/>
    <w:rsid w:val="00A8360A"/>
    <w:rsid w:val="00A84064"/>
    <w:rsid w:val="00A84328"/>
    <w:rsid w:val="00A85338"/>
    <w:rsid w:val="00A85429"/>
    <w:rsid w:val="00A85721"/>
    <w:rsid w:val="00A85EFF"/>
    <w:rsid w:val="00A8780A"/>
    <w:rsid w:val="00A87E5E"/>
    <w:rsid w:val="00A90B56"/>
    <w:rsid w:val="00A913F0"/>
    <w:rsid w:val="00A9152F"/>
    <w:rsid w:val="00A91BA2"/>
    <w:rsid w:val="00A91EB9"/>
    <w:rsid w:val="00A94266"/>
    <w:rsid w:val="00A945EE"/>
    <w:rsid w:val="00A94954"/>
    <w:rsid w:val="00A95039"/>
    <w:rsid w:val="00A953FC"/>
    <w:rsid w:val="00A972F4"/>
    <w:rsid w:val="00AA06D2"/>
    <w:rsid w:val="00AA12B5"/>
    <w:rsid w:val="00AA1B25"/>
    <w:rsid w:val="00AA288D"/>
    <w:rsid w:val="00AA2F97"/>
    <w:rsid w:val="00AA32A3"/>
    <w:rsid w:val="00AA3A4E"/>
    <w:rsid w:val="00AA3E8E"/>
    <w:rsid w:val="00AA4727"/>
    <w:rsid w:val="00AA4D4F"/>
    <w:rsid w:val="00AA5034"/>
    <w:rsid w:val="00AA6441"/>
    <w:rsid w:val="00AA6807"/>
    <w:rsid w:val="00AA6DE9"/>
    <w:rsid w:val="00AA6FDC"/>
    <w:rsid w:val="00AA79FD"/>
    <w:rsid w:val="00AB191A"/>
    <w:rsid w:val="00AB1FD8"/>
    <w:rsid w:val="00AB20F6"/>
    <w:rsid w:val="00AB240D"/>
    <w:rsid w:val="00AB2942"/>
    <w:rsid w:val="00AB3214"/>
    <w:rsid w:val="00AB3648"/>
    <w:rsid w:val="00AB3F0C"/>
    <w:rsid w:val="00AB610B"/>
    <w:rsid w:val="00AB7799"/>
    <w:rsid w:val="00AC03BB"/>
    <w:rsid w:val="00AC0A27"/>
    <w:rsid w:val="00AC0F07"/>
    <w:rsid w:val="00AC11F6"/>
    <w:rsid w:val="00AC1228"/>
    <w:rsid w:val="00AC2159"/>
    <w:rsid w:val="00AC2A2F"/>
    <w:rsid w:val="00AC41D6"/>
    <w:rsid w:val="00AC4C5F"/>
    <w:rsid w:val="00AC530D"/>
    <w:rsid w:val="00AC691C"/>
    <w:rsid w:val="00AC7A9E"/>
    <w:rsid w:val="00AC7D03"/>
    <w:rsid w:val="00AD0863"/>
    <w:rsid w:val="00AD1FF9"/>
    <w:rsid w:val="00AD2435"/>
    <w:rsid w:val="00AD24ED"/>
    <w:rsid w:val="00AD3D6B"/>
    <w:rsid w:val="00AD49FF"/>
    <w:rsid w:val="00AD6347"/>
    <w:rsid w:val="00AD6419"/>
    <w:rsid w:val="00AD752B"/>
    <w:rsid w:val="00AE06F2"/>
    <w:rsid w:val="00AE079B"/>
    <w:rsid w:val="00AE22CC"/>
    <w:rsid w:val="00AE29BE"/>
    <w:rsid w:val="00AE3730"/>
    <w:rsid w:val="00AE3A48"/>
    <w:rsid w:val="00AE5254"/>
    <w:rsid w:val="00AE5DB8"/>
    <w:rsid w:val="00AE66AF"/>
    <w:rsid w:val="00AF0116"/>
    <w:rsid w:val="00AF0A29"/>
    <w:rsid w:val="00AF1E43"/>
    <w:rsid w:val="00AF21FD"/>
    <w:rsid w:val="00AF2CA7"/>
    <w:rsid w:val="00AF43D3"/>
    <w:rsid w:val="00AF4C9E"/>
    <w:rsid w:val="00AF540F"/>
    <w:rsid w:val="00AF5BEB"/>
    <w:rsid w:val="00AF6F87"/>
    <w:rsid w:val="00AF6FC9"/>
    <w:rsid w:val="00AF71CB"/>
    <w:rsid w:val="00B00638"/>
    <w:rsid w:val="00B00F61"/>
    <w:rsid w:val="00B00FA4"/>
    <w:rsid w:val="00B0194A"/>
    <w:rsid w:val="00B01E26"/>
    <w:rsid w:val="00B01E66"/>
    <w:rsid w:val="00B04F31"/>
    <w:rsid w:val="00B05ECF"/>
    <w:rsid w:val="00B061AD"/>
    <w:rsid w:val="00B06752"/>
    <w:rsid w:val="00B07FA0"/>
    <w:rsid w:val="00B11B9B"/>
    <w:rsid w:val="00B1295C"/>
    <w:rsid w:val="00B13047"/>
    <w:rsid w:val="00B133BA"/>
    <w:rsid w:val="00B13693"/>
    <w:rsid w:val="00B13B24"/>
    <w:rsid w:val="00B13B9F"/>
    <w:rsid w:val="00B150D3"/>
    <w:rsid w:val="00B152BF"/>
    <w:rsid w:val="00B158FC"/>
    <w:rsid w:val="00B200F2"/>
    <w:rsid w:val="00B20118"/>
    <w:rsid w:val="00B206D1"/>
    <w:rsid w:val="00B22497"/>
    <w:rsid w:val="00B2284B"/>
    <w:rsid w:val="00B24191"/>
    <w:rsid w:val="00B26894"/>
    <w:rsid w:val="00B268E8"/>
    <w:rsid w:val="00B27BA0"/>
    <w:rsid w:val="00B304CC"/>
    <w:rsid w:val="00B31BB5"/>
    <w:rsid w:val="00B33826"/>
    <w:rsid w:val="00B338AF"/>
    <w:rsid w:val="00B33EF0"/>
    <w:rsid w:val="00B3412C"/>
    <w:rsid w:val="00B34B28"/>
    <w:rsid w:val="00B35BF9"/>
    <w:rsid w:val="00B35CB7"/>
    <w:rsid w:val="00B35D24"/>
    <w:rsid w:val="00B35D82"/>
    <w:rsid w:val="00B4233A"/>
    <w:rsid w:val="00B42A44"/>
    <w:rsid w:val="00B473E5"/>
    <w:rsid w:val="00B50765"/>
    <w:rsid w:val="00B52144"/>
    <w:rsid w:val="00B52B12"/>
    <w:rsid w:val="00B52B94"/>
    <w:rsid w:val="00B53ABF"/>
    <w:rsid w:val="00B53C7F"/>
    <w:rsid w:val="00B53DFC"/>
    <w:rsid w:val="00B544BA"/>
    <w:rsid w:val="00B55C7E"/>
    <w:rsid w:val="00B55FE1"/>
    <w:rsid w:val="00B5613B"/>
    <w:rsid w:val="00B57798"/>
    <w:rsid w:val="00B60305"/>
    <w:rsid w:val="00B612CD"/>
    <w:rsid w:val="00B62A07"/>
    <w:rsid w:val="00B645B9"/>
    <w:rsid w:val="00B64846"/>
    <w:rsid w:val="00B6678B"/>
    <w:rsid w:val="00B672E9"/>
    <w:rsid w:val="00B67AF6"/>
    <w:rsid w:val="00B724EA"/>
    <w:rsid w:val="00B73B7C"/>
    <w:rsid w:val="00B74A78"/>
    <w:rsid w:val="00B74E72"/>
    <w:rsid w:val="00B75708"/>
    <w:rsid w:val="00B80082"/>
    <w:rsid w:val="00B81596"/>
    <w:rsid w:val="00B836D2"/>
    <w:rsid w:val="00B84FB4"/>
    <w:rsid w:val="00B8557C"/>
    <w:rsid w:val="00B857A0"/>
    <w:rsid w:val="00B85A67"/>
    <w:rsid w:val="00B8654C"/>
    <w:rsid w:val="00B87DE1"/>
    <w:rsid w:val="00B91592"/>
    <w:rsid w:val="00B91E7E"/>
    <w:rsid w:val="00B92D1C"/>
    <w:rsid w:val="00B931F9"/>
    <w:rsid w:val="00B93BC5"/>
    <w:rsid w:val="00B943BB"/>
    <w:rsid w:val="00B9483A"/>
    <w:rsid w:val="00B94C03"/>
    <w:rsid w:val="00B95A0E"/>
    <w:rsid w:val="00B970D0"/>
    <w:rsid w:val="00BA139C"/>
    <w:rsid w:val="00BA1B87"/>
    <w:rsid w:val="00BA1DF6"/>
    <w:rsid w:val="00BA3E04"/>
    <w:rsid w:val="00BA5C09"/>
    <w:rsid w:val="00BA7B8C"/>
    <w:rsid w:val="00BB2F6E"/>
    <w:rsid w:val="00BB51E8"/>
    <w:rsid w:val="00BB5255"/>
    <w:rsid w:val="00BB64F9"/>
    <w:rsid w:val="00BB6F16"/>
    <w:rsid w:val="00BB74C0"/>
    <w:rsid w:val="00BB7EC2"/>
    <w:rsid w:val="00BB7ED7"/>
    <w:rsid w:val="00BC077A"/>
    <w:rsid w:val="00BC1D6F"/>
    <w:rsid w:val="00BC1EA3"/>
    <w:rsid w:val="00BC1EC4"/>
    <w:rsid w:val="00BC4C6E"/>
    <w:rsid w:val="00BC5EE8"/>
    <w:rsid w:val="00BC64A7"/>
    <w:rsid w:val="00BC737F"/>
    <w:rsid w:val="00BC79BF"/>
    <w:rsid w:val="00BD021F"/>
    <w:rsid w:val="00BD063A"/>
    <w:rsid w:val="00BD067D"/>
    <w:rsid w:val="00BD0954"/>
    <w:rsid w:val="00BD0BDE"/>
    <w:rsid w:val="00BD1686"/>
    <w:rsid w:val="00BD1D76"/>
    <w:rsid w:val="00BD2BC0"/>
    <w:rsid w:val="00BD2CDA"/>
    <w:rsid w:val="00BD3042"/>
    <w:rsid w:val="00BD492E"/>
    <w:rsid w:val="00BD4B60"/>
    <w:rsid w:val="00BD6678"/>
    <w:rsid w:val="00BD7BE8"/>
    <w:rsid w:val="00BE06AF"/>
    <w:rsid w:val="00BE137E"/>
    <w:rsid w:val="00BE14FB"/>
    <w:rsid w:val="00BE1F2A"/>
    <w:rsid w:val="00BE219F"/>
    <w:rsid w:val="00BE33EA"/>
    <w:rsid w:val="00BE3AF5"/>
    <w:rsid w:val="00BE3C0A"/>
    <w:rsid w:val="00BE3EA0"/>
    <w:rsid w:val="00BE4F7A"/>
    <w:rsid w:val="00BE51C8"/>
    <w:rsid w:val="00BE78D5"/>
    <w:rsid w:val="00BF3417"/>
    <w:rsid w:val="00BF3475"/>
    <w:rsid w:val="00BF4EF8"/>
    <w:rsid w:val="00BF7CD3"/>
    <w:rsid w:val="00C00DD7"/>
    <w:rsid w:val="00C0136E"/>
    <w:rsid w:val="00C026A0"/>
    <w:rsid w:val="00C04181"/>
    <w:rsid w:val="00C049FE"/>
    <w:rsid w:val="00C06347"/>
    <w:rsid w:val="00C064BB"/>
    <w:rsid w:val="00C06F65"/>
    <w:rsid w:val="00C10857"/>
    <w:rsid w:val="00C1135E"/>
    <w:rsid w:val="00C12E51"/>
    <w:rsid w:val="00C1373D"/>
    <w:rsid w:val="00C14319"/>
    <w:rsid w:val="00C1442E"/>
    <w:rsid w:val="00C14F27"/>
    <w:rsid w:val="00C15565"/>
    <w:rsid w:val="00C15BF7"/>
    <w:rsid w:val="00C170F8"/>
    <w:rsid w:val="00C21F98"/>
    <w:rsid w:val="00C22326"/>
    <w:rsid w:val="00C239A8"/>
    <w:rsid w:val="00C2457B"/>
    <w:rsid w:val="00C26BD8"/>
    <w:rsid w:val="00C26FCD"/>
    <w:rsid w:val="00C27529"/>
    <w:rsid w:val="00C2784A"/>
    <w:rsid w:val="00C32CBF"/>
    <w:rsid w:val="00C33767"/>
    <w:rsid w:val="00C33A0E"/>
    <w:rsid w:val="00C3683E"/>
    <w:rsid w:val="00C37DFB"/>
    <w:rsid w:val="00C4025C"/>
    <w:rsid w:val="00C41082"/>
    <w:rsid w:val="00C41985"/>
    <w:rsid w:val="00C41F33"/>
    <w:rsid w:val="00C42B51"/>
    <w:rsid w:val="00C42C1F"/>
    <w:rsid w:val="00C42CEA"/>
    <w:rsid w:val="00C432A0"/>
    <w:rsid w:val="00C44B19"/>
    <w:rsid w:val="00C44C95"/>
    <w:rsid w:val="00C45A89"/>
    <w:rsid w:val="00C45E3A"/>
    <w:rsid w:val="00C46CF3"/>
    <w:rsid w:val="00C47CAB"/>
    <w:rsid w:val="00C50A2C"/>
    <w:rsid w:val="00C51BC1"/>
    <w:rsid w:val="00C51D38"/>
    <w:rsid w:val="00C535DE"/>
    <w:rsid w:val="00C5365D"/>
    <w:rsid w:val="00C54F8D"/>
    <w:rsid w:val="00C571EB"/>
    <w:rsid w:val="00C572FC"/>
    <w:rsid w:val="00C576D8"/>
    <w:rsid w:val="00C57799"/>
    <w:rsid w:val="00C610F8"/>
    <w:rsid w:val="00C6139B"/>
    <w:rsid w:val="00C626E7"/>
    <w:rsid w:val="00C62FAF"/>
    <w:rsid w:val="00C6301E"/>
    <w:rsid w:val="00C64395"/>
    <w:rsid w:val="00C653DA"/>
    <w:rsid w:val="00C6582A"/>
    <w:rsid w:val="00C66A53"/>
    <w:rsid w:val="00C706BB"/>
    <w:rsid w:val="00C711B5"/>
    <w:rsid w:val="00C73F73"/>
    <w:rsid w:val="00C7456E"/>
    <w:rsid w:val="00C745BC"/>
    <w:rsid w:val="00C74A5C"/>
    <w:rsid w:val="00C74F22"/>
    <w:rsid w:val="00C77487"/>
    <w:rsid w:val="00C8074C"/>
    <w:rsid w:val="00C810A5"/>
    <w:rsid w:val="00C819F8"/>
    <w:rsid w:val="00C83B3B"/>
    <w:rsid w:val="00C84D12"/>
    <w:rsid w:val="00C86BE1"/>
    <w:rsid w:val="00C922DB"/>
    <w:rsid w:val="00C94482"/>
    <w:rsid w:val="00C963CD"/>
    <w:rsid w:val="00C96F5F"/>
    <w:rsid w:val="00C97260"/>
    <w:rsid w:val="00C975E3"/>
    <w:rsid w:val="00CA0F19"/>
    <w:rsid w:val="00CA12DB"/>
    <w:rsid w:val="00CA37FB"/>
    <w:rsid w:val="00CA43CE"/>
    <w:rsid w:val="00CA4688"/>
    <w:rsid w:val="00CA6C34"/>
    <w:rsid w:val="00CA6CB2"/>
    <w:rsid w:val="00CB07A5"/>
    <w:rsid w:val="00CB184A"/>
    <w:rsid w:val="00CB22F7"/>
    <w:rsid w:val="00CB4D29"/>
    <w:rsid w:val="00CB66B3"/>
    <w:rsid w:val="00CB68F3"/>
    <w:rsid w:val="00CB691B"/>
    <w:rsid w:val="00CB7789"/>
    <w:rsid w:val="00CB7AB2"/>
    <w:rsid w:val="00CC216A"/>
    <w:rsid w:val="00CC3226"/>
    <w:rsid w:val="00CC37F9"/>
    <w:rsid w:val="00CC64FB"/>
    <w:rsid w:val="00CC6701"/>
    <w:rsid w:val="00CC6847"/>
    <w:rsid w:val="00CC6FCD"/>
    <w:rsid w:val="00CC79A7"/>
    <w:rsid w:val="00CD014C"/>
    <w:rsid w:val="00CD1A08"/>
    <w:rsid w:val="00CD20F8"/>
    <w:rsid w:val="00CD3B46"/>
    <w:rsid w:val="00CD3D55"/>
    <w:rsid w:val="00CD42FD"/>
    <w:rsid w:val="00CD5534"/>
    <w:rsid w:val="00CD667C"/>
    <w:rsid w:val="00CE09BA"/>
    <w:rsid w:val="00CE0D08"/>
    <w:rsid w:val="00CE13EE"/>
    <w:rsid w:val="00CE19B9"/>
    <w:rsid w:val="00CE1B01"/>
    <w:rsid w:val="00CE1F58"/>
    <w:rsid w:val="00CE36E7"/>
    <w:rsid w:val="00CE42C9"/>
    <w:rsid w:val="00CE559C"/>
    <w:rsid w:val="00CE57E2"/>
    <w:rsid w:val="00CE5F89"/>
    <w:rsid w:val="00CE7BFD"/>
    <w:rsid w:val="00CF23C8"/>
    <w:rsid w:val="00CF2439"/>
    <w:rsid w:val="00CF311C"/>
    <w:rsid w:val="00CF3B3D"/>
    <w:rsid w:val="00CF3CB1"/>
    <w:rsid w:val="00CF4D8F"/>
    <w:rsid w:val="00CF76A5"/>
    <w:rsid w:val="00D00296"/>
    <w:rsid w:val="00D00832"/>
    <w:rsid w:val="00D009F1"/>
    <w:rsid w:val="00D06ABD"/>
    <w:rsid w:val="00D0766D"/>
    <w:rsid w:val="00D10C45"/>
    <w:rsid w:val="00D115E8"/>
    <w:rsid w:val="00D116D7"/>
    <w:rsid w:val="00D13949"/>
    <w:rsid w:val="00D17868"/>
    <w:rsid w:val="00D17D49"/>
    <w:rsid w:val="00D2090F"/>
    <w:rsid w:val="00D22391"/>
    <w:rsid w:val="00D22FCF"/>
    <w:rsid w:val="00D2341A"/>
    <w:rsid w:val="00D24B04"/>
    <w:rsid w:val="00D2508D"/>
    <w:rsid w:val="00D255FA"/>
    <w:rsid w:val="00D266C2"/>
    <w:rsid w:val="00D26943"/>
    <w:rsid w:val="00D26FBF"/>
    <w:rsid w:val="00D30115"/>
    <w:rsid w:val="00D301E3"/>
    <w:rsid w:val="00D33991"/>
    <w:rsid w:val="00D33C78"/>
    <w:rsid w:val="00D34EE0"/>
    <w:rsid w:val="00D35601"/>
    <w:rsid w:val="00D3764E"/>
    <w:rsid w:val="00D40F51"/>
    <w:rsid w:val="00D43259"/>
    <w:rsid w:val="00D4333D"/>
    <w:rsid w:val="00D43845"/>
    <w:rsid w:val="00D45CAF"/>
    <w:rsid w:val="00D45F0E"/>
    <w:rsid w:val="00D47852"/>
    <w:rsid w:val="00D47C3A"/>
    <w:rsid w:val="00D528F3"/>
    <w:rsid w:val="00D5327C"/>
    <w:rsid w:val="00D53E84"/>
    <w:rsid w:val="00D56248"/>
    <w:rsid w:val="00D5691E"/>
    <w:rsid w:val="00D578A3"/>
    <w:rsid w:val="00D57BA2"/>
    <w:rsid w:val="00D57C20"/>
    <w:rsid w:val="00D60291"/>
    <w:rsid w:val="00D60496"/>
    <w:rsid w:val="00D605C3"/>
    <w:rsid w:val="00D60C79"/>
    <w:rsid w:val="00D60F77"/>
    <w:rsid w:val="00D61012"/>
    <w:rsid w:val="00D613BE"/>
    <w:rsid w:val="00D62215"/>
    <w:rsid w:val="00D62891"/>
    <w:rsid w:val="00D63102"/>
    <w:rsid w:val="00D6372B"/>
    <w:rsid w:val="00D63B03"/>
    <w:rsid w:val="00D63C58"/>
    <w:rsid w:val="00D63DF0"/>
    <w:rsid w:val="00D6450C"/>
    <w:rsid w:val="00D65908"/>
    <w:rsid w:val="00D67332"/>
    <w:rsid w:val="00D673C8"/>
    <w:rsid w:val="00D675E1"/>
    <w:rsid w:val="00D7030B"/>
    <w:rsid w:val="00D7096F"/>
    <w:rsid w:val="00D71292"/>
    <w:rsid w:val="00D7133C"/>
    <w:rsid w:val="00D720AB"/>
    <w:rsid w:val="00D72646"/>
    <w:rsid w:val="00D72B57"/>
    <w:rsid w:val="00D72BE6"/>
    <w:rsid w:val="00D72D76"/>
    <w:rsid w:val="00D7489C"/>
    <w:rsid w:val="00D75DAC"/>
    <w:rsid w:val="00D777B0"/>
    <w:rsid w:val="00D800EB"/>
    <w:rsid w:val="00D81171"/>
    <w:rsid w:val="00D82C61"/>
    <w:rsid w:val="00D83795"/>
    <w:rsid w:val="00D8394C"/>
    <w:rsid w:val="00D84352"/>
    <w:rsid w:val="00D84A66"/>
    <w:rsid w:val="00D87117"/>
    <w:rsid w:val="00D901E1"/>
    <w:rsid w:val="00D924B2"/>
    <w:rsid w:val="00D940BA"/>
    <w:rsid w:val="00D94B22"/>
    <w:rsid w:val="00D96AC2"/>
    <w:rsid w:val="00D96C69"/>
    <w:rsid w:val="00D97813"/>
    <w:rsid w:val="00D97D65"/>
    <w:rsid w:val="00D97F66"/>
    <w:rsid w:val="00DA07AC"/>
    <w:rsid w:val="00DA4B0E"/>
    <w:rsid w:val="00DA5C66"/>
    <w:rsid w:val="00DA6BE8"/>
    <w:rsid w:val="00DA7901"/>
    <w:rsid w:val="00DB0066"/>
    <w:rsid w:val="00DB0745"/>
    <w:rsid w:val="00DB099F"/>
    <w:rsid w:val="00DB0FE0"/>
    <w:rsid w:val="00DB35C4"/>
    <w:rsid w:val="00DB367D"/>
    <w:rsid w:val="00DB6458"/>
    <w:rsid w:val="00DB751E"/>
    <w:rsid w:val="00DB7BFF"/>
    <w:rsid w:val="00DC1982"/>
    <w:rsid w:val="00DC2FDC"/>
    <w:rsid w:val="00DC36C8"/>
    <w:rsid w:val="00DC38E0"/>
    <w:rsid w:val="00DC39F5"/>
    <w:rsid w:val="00DC53E7"/>
    <w:rsid w:val="00DC79D8"/>
    <w:rsid w:val="00DD0EE5"/>
    <w:rsid w:val="00DD1133"/>
    <w:rsid w:val="00DD1B65"/>
    <w:rsid w:val="00DD3C03"/>
    <w:rsid w:val="00DD40F7"/>
    <w:rsid w:val="00DD4C67"/>
    <w:rsid w:val="00DD4CAA"/>
    <w:rsid w:val="00DD4E07"/>
    <w:rsid w:val="00DD4F60"/>
    <w:rsid w:val="00DD5546"/>
    <w:rsid w:val="00DD715C"/>
    <w:rsid w:val="00DD7608"/>
    <w:rsid w:val="00DE0893"/>
    <w:rsid w:val="00DE18E5"/>
    <w:rsid w:val="00DE1F6B"/>
    <w:rsid w:val="00DE42AA"/>
    <w:rsid w:val="00DE437A"/>
    <w:rsid w:val="00DE4F01"/>
    <w:rsid w:val="00DE5DB5"/>
    <w:rsid w:val="00DE67E8"/>
    <w:rsid w:val="00DE6C34"/>
    <w:rsid w:val="00DE7514"/>
    <w:rsid w:val="00DF0299"/>
    <w:rsid w:val="00DF09C2"/>
    <w:rsid w:val="00DF13FA"/>
    <w:rsid w:val="00DF1898"/>
    <w:rsid w:val="00DF1921"/>
    <w:rsid w:val="00DF1CB3"/>
    <w:rsid w:val="00DF1E9D"/>
    <w:rsid w:val="00DF2BF3"/>
    <w:rsid w:val="00DF3B0D"/>
    <w:rsid w:val="00DF5062"/>
    <w:rsid w:val="00DF62A2"/>
    <w:rsid w:val="00DF75E8"/>
    <w:rsid w:val="00DF78AD"/>
    <w:rsid w:val="00E009C0"/>
    <w:rsid w:val="00E00AF5"/>
    <w:rsid w:val="00E031FA"/>
    <w:rsid w:val="00E05FB9"/>
    <w:rsid w:val="00E07247"/>
    <w:rsid w:val="00E10BB8"/>
    <w:rsid w:val="00E10D0B"/>
    <w:rsid w:val="00E10E21"/>
    <w:rsid w:val="00E11E17"/>
    <w:rsid w:val="00E138A7"/>
    <w:rsid w:val="00E14506"/>
    <w:rsid w:val="00E147E5"/>
    <w:rsid w:val="00E158B5"/>
    <w:rsid w:val="00E159CB"/>
    <w:rsid w:val="00E159E6"/>
    <w:rsid w:val="00E17442"/>
    <w:rsid w:val="00E201CF"/>
    <w:rsid w:val="00E22FB8"/>
    <w:rsid w:val="00E22FD4"/>
    <w:rsid w:val="00E23633"/>
    <w:rsid w:val="00E24340"/>
    <w:rsid w:val="00E2450A"/>
    <w:rsid w:val="00E245D4"/>
    <w:rsid w:val="00E24842"/>
    <w:rsid w:val="00E25659"/>
    <w:rsid w:val="00E26345"/>
    <w:rsid w:val="00E32C47"/>
    <w:rsid w:val="00E332CD"/>
    <w:rsid w:val="00E34409"/>
    <w:rsid w:val="00E345A4"/>
    <w:rsid w:val="00E35443"/>
    <w:rsid w:val="00E37546"/>
    <w:rsid w:val="00E377BA"/>
    <w:rsid w:val="00E41199"/>
    <w:rsid w:val="00E41AC4"/>
    <w:rsid w:val="00E41B1C"/>
    <w:rsid w:val="00E41F5B"/>
    <w:rsid w:val="00E42A82"/>
    <w:rsid w:val="00E42B58"/>
    <w:rsid w:val="00E43DA7"/>
    <w:rsid w:val="00E453B6"/>
    <w:rsid w:val="00E465C1"/>
    <w:rsid w:val="00E47AD2"/>
    <w:rsid w:val="00E50001"/>
    <w:rsid w:val="00E504EB"/>
    <w:rsid w:val="00E51094"/>
    <w:rsid w:val="00E51A2F"/>
    <w:rsid w:val="00E51BB6"/>
    <w:rsid w:val="00E53658"/>
    <w:rsid w:val="00E5756F"/>
    <w:rsid w:val="00E57D09"/>
    <w:rsid w:val="00E6040B"/>
    <w:rsid w:val="00E616D7"/>
    <w:rsid w:val="00E62060"/>
    <w:rsid w:val="00E6294B"/>
    <w:rsid w:val="00E62E6B"/>
    <w:rsid w:val="00E6563A"/>
    <w:rsid w:val="00E65A2F"/>
    <w:rsid w:val="00E66468"/>
    <w:rsid w:val="00E664C9"/>
    <w:rsid w:val="00E66F5D"/>
    <w:rsid w:val="00E670A5"/>
    <w:rsid w:val="00E71E73"/>
    <w:rsid w:val="00E73C58"/>
    <w:rsid w:val="00E73C60"/>
    <w:rsid w:val="00E747CD"/>
    <w:rsid w:val="00E7512F"/>
    <w:rsid w:val="00E765AB"/>
    <w:rsid w:val="00E767B5"/>
    <w:rsid w:val="00E76C6A"/>
    <w:rsid w:val="00E7714C"/>
    <w:rsid w:val="00E82BB7"/>
    <w:rsid w:val="00E83257"/>
    <w:rsid w:val="00E853BA"/>
    <w:rsid w:val="00E8553B"/>
    <w:rsid w:val="00E85565"/>
    <w:rsid w:val="00E85E38"/>
    <w:rsid w:val="00E85E8E"/>
    <w:rsid w:val="00E923BF"/>
    <w:rsid w:val="00E92999"/>
    <w:rsid w:val="00E97411"/>
    <w:rsid w:val="00E97646"/>
    <w:rsid w:val="00E97690"/>
    <w:rsid w:val="00EA018D"/>
    <w:rsid w:val="00EA0576"/>
    <w:rsid w:val="00EA101C"/>
    <w:rsid w:val="00EA1A64"/>
    <w:rsid w:val="00EA1D45"/>
    <w:rsid w:val="00EA2140"/>
    <w:rsid w:val="00EA36C6"/>
    <w:rsid w:val="00EA67E8"/>
    <w:rsid w:val="00EA6A08"/>
    <w:rsid w:val="00EA7107"/>
    <w:rsid w:val="00EB02D4"/>
    <w:rsid w:val="00EB0BB1"/>
    <w:rsid w:val="00EB1631"/>
    <w:rsid w:val="00EB2A62"/>
    <w:rsid w:val="00EB3AA8"/>
    <w:rsid w:val="00EB4163"/>
    <w:rsid w:val="00EB4249"/>
    <w:rsid w:val="00EB4949"/>
    <w:rsid w:val="00EB49D8"/>
    <w:rsid w:val="00EB518E"/>
    <w:rsid w:val="00EB5E2C"/>
    <w:rsid w:val="00EB5F45"/>
    <w:rsid w:val="00EB63A5"/>
    <w:rsid w:val="00EB63D2"/>
    <w:rsid w:val="00EB686C"/>
    <w:rsid w:val="00EB68D2"/>
    <w:rsid w:val="00EC2D86"/>
    <w:rsid w:val="00EC36F6"/>
    <w:rsid w:val="00EC3F58"/>
    <w:rsid w:val="00EC5B6B"/>
    <w:rsid w:val="00EC5FC7"/>
    <w:rsid w:val="00EC6494"/>
    <w:rsid w:val="00EC65A1"/>
    <w:rsid w:val="00EC7098"/>
    <w:rsid w:val="00ED0107"/>
    <w:rsid w:val="00ED123E"/>
    <w:rsid w:val="00ED16F3"/>
    <w:rsid w:val="00ED1FAC"/>
    <w:rsid w:val="00ED24D0"/>
    <w:rsid w:val="00ED2902"/>
    <w:rsid w:val="00ED3549"/>
    <w:rsid w:val="00ED3AC0"/>
    <w:rsid w:val="00ED47D0"/>
    <w:rsid w:val="00ED47F4"/>
    <w:rsid w:val="00ED509B"/>
    <w:rsid w:val="00ED5FB7"/>
    <w:rsid w:val="00ED69CC"/>
    <w:rsid w:val="00ED6B35"/>
    <w:rsid w:val="00ED6E99"/>
    <w:rsid w:val="00ED7DAE"/>
    <w:rsid w:val="00EE02B3"/>
    <w:rsid w:val="00EE1616"/>
    <w:rsid w:val="00EE1A3A"/>
    <w:rsid w:val="00EE2221"/>
    <w:rsid w:val="00EE4B06"/>
    <w:rsid w:val="00EE5BBF"/>
    <w:rsid w:val="00EE64AD"/>
    <w:rsid w:val="00EE7C99"/>
    <w:rsid w:val="00EF139B"/>
    <w:rsid w:val="00EF29C9"/>
    <w:rsid w:val="00EF2CB0"/>
    <w:rsid w:val="00EF39E8"/>
    <w:rsid w:val="00EF3ED5"/>
    <w:rsid w:val="00EF4A0F"/>
    <w:rsid w:val="00EF4B7F"/>
    <w:rsid w:val="00EF7221"/>
    <w:rsid w:val="00EF7CCB"/>
    <w:rsid w:val="00F001A0"/>
    <w:rsid w:val="00F00793"/>
    <w:rsid w:val="00F00AD4"/>
    <w:rsid w:val="00F036B0"/>
    <w:rsid w:val="00F037D3"/>
    <w:rsid w:val="00F04563"/>
    <w:rsid w:val="00F04FDE"/>
    <w:rsid w:val="00F0587F"/>
    <w:rsid w:val="00F05A4C"/>
    <w:rsid w:val="00F10BF8"/>
    <w:rsid w:val="00F10E96"/>
    <w:rsid w:val="00F1316C"/>
    <w:rsid w:val="00F13EE7"/>
    <w:rsid w:val="00F149A6"/>
    <w:rsid w:val="00F1597B"/>
    <w:rsid w:val="00F175F0"/>
    <w:rsid w:val="00F17F73"/>
    <w:rsid w:val="00F211EB"/>
    <w:rsid w:val="00F22485"/>
    <w:rsid w:val="00F22608"/>
    <w:rsid w:val="00F228C6"/>
    <w:rsid w:val="00F24065"/>
    <w:rsid w:val="00F24462"/>
    <w:rsid w:val="00F25260"/>
    <w:rsid w:val="00F27129"/>
    <w:rsid w:val="00F278F8"/>
    <w:rsid w:val="00F301A4"/>
    <w:rsid w:val="00F30877"/>
    <w:rsid w:val="00F30C2E"/>
    <w:rsid w:val="00F30EEB"/>
    <w:rsid w:val="00F312E8"/>
    <w:rsid w:val="00F32A61"/>
    <w:rsid w:val="00F32AB6"/>
    <w:rsid w:val="00F3357A"/>
    <w:rsid w:val="00F349E1"/>
    <w:rsid w:val="00F356BE"/>
    <w:rsid w:val="00F356DF"/>
    <w:rsid w:val="00F36453"/>
    <w:rsid w:val="00F364FE"/>
    <w:rsid w:val="00F3706D"/>
    <w:rsid w:val="00F3715A"/>
    <w:rsid w:val="00F406CF"/>
    <w:rsid w:val="00F4243A"/>
    <w:rsid w:val="00F42F02"/>
    <w:rsid w:val="00F4314A"/>
    <w:rsid w:val="00F43610"/>
    <w:rsid w:val="00F43AA3"/>
    <w:rsid w:val="00F43E64"/>
    <w:rsid w:val="00F45365"/>
    <w:rsid w:val="00F46947"/>
    <w:rsid w:val="00F46DC8"/>
    <w:rsid w:val="00F50644"/>
    <w:rsid w:val="00F53450"/>
    <w:rsid w:val="00F539F0"/>
    <w:rsid w:val="00F54488"/>
    <w:rsid w:val="00F547B5"/>
    <w:rsid w:val="00F54BA1"/>
    <w:rsid w:val="00F55144"/>
    <w:rsid w:val="00F55D06"/>
    <w:rsid w:val="00F56FA9"/>
    <w:rsid w:val="00F601BF"/>
    <w:rsid w:val="00F61AE7"/>
    <w:rsid w:val="00F61B7F"/>
    <w:rsid w:val="00F62597"/>
    <w:rsid w:val="00F647AA"/>
    <w:rsid w:val="00F65B5C"/>
    <w:rsid w:val="00F65B60"/>
    <w:rsid w:val="00F6633B"/>
    <w:rsid w:val="00F66803"/>
    <w:rsid w:val="00F669BB"/>
    <w:rsid w:val="00F67060"/>
    <w:rsid w:val="00F72F7D"/>
    <w:rsid w:val="00F733EF"/>
    <w:rsid w:val="00F73579"/>
    <w:rsid w:val="00F73BCE"/>
    <w:rsid w:val="00F73EDA"/>
    <w:rsid w:val="00F73EF7"/>
    <w:rsid w:val="00F7588A"/>
    <w:rsid w:val="00F80254"/>
    <w:rsid w:val="00F802EA"/>
    <w:rsid w:val="00F80DD9"/>
    <w:rsid w:val="00F819B6"/>
    <w:rsid w:val="00F8223E"/>
    <w:rsid w:val="00F82953"/>
    <w:rsid w:val="00F841A1"/>
    <w:rsid w:val="00F84B7B"/>
    <w:rsid w:val="00F85383"/>
    <w:rsid w:val="00F855DF"/>
    <w:rsid w:val="00F85CE2"/>
    <w:rsid w:val="00F85D2E"/>
    <w:rsid w:val="00F85E0F"/>
    <w:rsid w:val="00F92E7E"/>
    <w:rsid w:val="00F93848"/>
    <w:rsid w:val="00F94A78"/>
    <w:rsid w:val="00F94AD2"/>
    <w:rsid w:val="00F94B68"/>
    <w:rsid w:val="00F95C5B"/>
    <w:rsid w:val="00F97468"/>
    <w:rsid w:val="00F97C3C"/>
    <w:rsid w:val="00FA0A61"/>
    <w:rsid w:val="00FA231A"/>
    <w:rsid w:val="00FA2668"/>
    <w:rsid w:val="00FA2678"/>
    <w:rsid w:val="00FA356B"/>
    <w:rsid w:val="00FA4103"/>
    <w:rsid w:val="00FA64EA"/>
    <w:rsid w:val="00FA69A7"/>
    <w:rsid w:val="00FA71AA"/>
    <w:rsid w:val="00FA7FD5"/>
    <w:rsid w:val="00FB08AF"/>
    <w:rsid w:val="00FB1618"/>
    <w:rsid w:val="00FB2D49"/>
    <w:rsid w:val="00FB32E8"/>
    <w:rsid w:val="00FB483D"/>
    <w:rsid w:val="00FB6BE9"/>
    <w:rsid w:val="00FB71DF"/>
    <w:rsid w:val="00FB7DF5"/>
    <w:rsid w:val="00FB7ECF"/>
    <w:rsid w:val="00FC066B"/>
    <w:rsid w:val="00FC575F"/>
    <w:rsid w:val="00FD1AC1"/>
    <w:rsid w:val="00FD1D5F"/>
    <w:rsid w:val="00FD37CB"/>
    <w:rsid w:val="00FD38FB"/>
    <w:rsid w:val="00FD52C8"/>
    <w:rsid w:val="00FD55C9"/>
    <w:rsid w:val="00FD61D2"/>
    <w:rsid w:val="00FD7C2F"/>
    <w:rsid w:val="00FE0CC5"/>
    <w:rsid w:val="00FE1740"/>
    <w:rsid w:val="00FE19BA"/>
    <w:rsid w:val="00FE1B6C"/>
    <w:rsid w:val="00FE3752"/>
    <w:rsid w:val="00FE3E6E"/>
    <w:rsid w:val="00FE4200"/>
    <w:rsid w:val="00FE5EEA"/>
    <w:rsid w:val="00FE663D"/>
    <w:rsid w:val="00FE6ABF"/>
    <w:rsid w:val="00FE7D8D"/>
    <w:rsid w:val="00FE7E9E"/>
    <w:rsid w:val="00FF01E6"/>
    <w:rsid w:val="00FF041B"/>
    <w:rsid w:val="00FF26DC"/>
    <w:rsid w:val="00FF36B8"/>
    <w:rsid w:val="00FF3B67"/>
    <w:rsid w:val="00FF3CC8"/>
    <w:rsid w:val="00FF4241"/>
    <w:rsid w:val="00FF47BA"/>
    <w:rsid w:val="00FF577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martTagType w:namespaceuri="urn:schemas-microsoft-com:office:smarttags" w:name="metricconverter"/>
  <w:shapeDefaults>
    <o:shapedefaults v:ext="edit" spidmax="29697"/>
    <o:shapelayout v:ext="edit">
      <o:idmap v:ext="edit" data="1"/>
    </o:shapelayout>
  </w:shapeDefaults>
  <w:decimalSymbol w:val=","/>
  <w:listSeparator w:val=";"/>
  <w15:docId w15:val="{C19EC247-FF46-4E49-827B-81642DC2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C61"/>
    <w:pPr>
      <w:spacing w:after="200" w:line="276" w:lineRule="auto"/>
    </w:pPr>
    <w:rPr>
      <w:sz w:val="22"/>
      <w:szCs w:val="22"/>
      <w:lang w:eastAsia="en-US"/>
    </w:rPr>
  </w:style>
  <w:style w:type="paragraph" w:styleId="Heading1">
    <w:name w:val="heading 1"/>
    <w:aliases w:val="título 1,CarlBro 1,Main Heading Caracter,Main Heading Caracter Caracter,Main Heading Caracter Caracter Caracter Caracter Caracter,Main Heading Caracter Caracter Caracter"/>
    <w:basedOn w:val="Normal"/>
    <w:next w:val="Normal"/>
    <w:link w:val="Heading1Char"/>
    <w:qFormat/>
    <w:rsid w:val="00884ABD"/>
    <w:pPr>
      <w:keepNext/>
      <w:spacing w:before="240" w:after="60"/>
      <w:outlineLvl w:val="0"/>
    </w:pPr>
    <w:rPr>
      <w:rFonts w:ascii="Cambria" w:eastAsia="Times New Roman" w:hAnsi="Cambria"/>
      <w:b/>
      <w:bCs/>
      <w:kern w:val="32"/>
      <w:sz w:val="32"/>
      <w:szCs w:val="32"/>
    </w:rPr>
  </w:style>
  <w:style w:type="paragraph" w:styleId="Heading2">
    <w:name w:val="heading 2"/>
    <w:aliases w:val="an_Über 2,h2,level2,level 2,Heading 2subnumbered,Zweite Ebene,Zweite Ebene Char, Caracter Caracter,L2 Char,Section head Char,SH Char,L2,Section head,SH,h2 Caracter,h2 Caracter Caracter,h2 Caracter Caracter Caracter Caracter Caracter"/>
    <w:basedOn w:val="Normal"/>
    <w:next w:val="Normal"/>
    <w:link w:val="Heading2Char1"/>
    <w:qFormat/>
    <w:rsid w:val="00D34EE0"/>
    <w:pPr>
      <w:keepNext/>
      <w:spacing w:before="240" w:after="60"/>
      <w:outlineLvl w:val="1"/>
    </w:pPr>
    <w:rPr>
      <w:rFonts w:ascii="Cambria" w:eastAsia="Times New Roman" w:hAnsi="Cambria"/>
      <w:b/>
      <w:bCs/>
      <w:i/>
      <w:iCs/>
      <w:sz w:val="28"/>
      <w:szCs w:val="28"/>
    </w:rPr>
  </w:style>
  <w:style w:type="paragraph" w:styleId="Heading3">
    <w:name w:val="heading 3"/>
    <w:aliases w:val="normal,h3,C Heading,Head3,Heading3,Section,Sub-heading,Z_hanging_3,h31,3,Titre 3,l3,CT,LetHead3,Normal Heading 3,MisHead3,Normalhead3,Sous-titre (3),level3,level 3,Dritte Ebene,heading 3 Char,heading 3,Section SubHeading Char,L3 Char,L3 Caract"/>
    <w:basedOn w:val="Heading2"/>
    <w:next w:val="Normal"/>
    <w:link w:val="Heading3Char"/>
    <w:uiPriority w:val="9"/>
    <w:qFormat/>
    <w:rsid w:val="000D5F44"/>
    <w:pPr>
      <w:tabs>
        <w:tab w:val="left" w:pos="-283"/>
        <w:tab w:val="num" w:pos="720"/>
      </w:tabs>
      <w:suppressAutoHyphens/>
      <w:spacing w:before="400" w:after="240" w:line="240" w:lineRule="auto"/>
      <w:ind w:left="720" w:hanging="720"/>
      <w:outlineLvl w:val="2"/>
    </w:pPr>
    <w:rPr>
      <w:rFonts w:ascii="Helvetica" w:hAnsi="Helvetica"/>
      <w:b w:val="0"/>
      <w:bCs w:val="0"/>
      <w:i w:val="0"/>
      <w:iCs w:val="0"/>
      <w:kern w:val="28"/>
      <w:sz w:val="26"/>
      <w:szCs w:val="20"/>
    </w:rPr>
  </w:style>
  <w:style w:type="paragraph" w:styleId="Heading4">
    <w:name w:val="heading 4"/>
    <w:aliases w:val="h4,level4,level 4,Vierte Ebene,Vierte Ebene Char,Heading 4 Char2,Heading 4 Char Char2,Heading 4 Char1 Char Char1,Heading 4 Char Char Char Char1,Heading 4 Char1 Char1,Heading 4 Char Char Char1,Heading 4 Char1 Char Char Char"/>
    <w:basedOn w:val="Heading3"/>
    <w:next w:val="Normal"/>
    <w:link w:val="Heading4Char"/>
    <w:qFormat/>
    <w:rsid w:val="000D5F44"/>
    <w:pPr>
      <w:tabs>
        <w:tab w:val="clear" w:pos="-283"/>
        <w:tab w:val="clear" w:pos="720"/>
        <w:tab w:val="num" w:pos="864"/>
      </w:tabs>
      <w:ind w:left="864" w:hanging="864"/>
      <w:outlineLvl w:val="3"/>
    </w:pPr>
  </w:style>
  <w:style w:type="paragraph" w:styleId="Heading5">
    <w:name w:val="heading 5"/>
    <w:basedOn w:val="BodyText"/>
    <w:next w:val="BodyText"/>
    <w:link w:val="Heading5Char"/>
    <w:qFormat/>
    <w:rsid w:val="007D456F"/>
    <w:pPr>
      <w:keepNext/>
      <w:tabs>
        <w:tab w:val="num" w:pos="360"/>
      </w:tabs>
      <w:spacing w:before="240" w:after="120" w:line="240" w:lineRule="auto"/>
      <w:ind w:left="360" w:hanging="360"/>
      <w:jc w:val="left"/>
      <w:outlineLvl w:val="4"/>
    </w:pPr>
    <w:rPr>
      <w:rFonts w:ascii="Arial" w:hAnsi="Arial"/>
      <w:b/>
      <w:sz w:val="20"/>
      <w:szCs w:val="20"/>
      <w:lang w:val="fr-FR"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1 Char,CarlBro 1 Char,Main Heading Caracter Char,Main Heading Caracter Caracter Char,Main Heading Caracter Caracter Caracter Caracter Caracter Char,Main Heading Caracter Caracter Caracter Char"/>
    <w:link w:val="Heading1"/>
    <w:rsid w:val="00884ABD"/>
    <w:rPr>
      <w:rFonts w:ascii="Cambria" w:eastAsia="Times New Roman" w:hAnsi="Cambria" w:cs="Times New Roman"/>
      <w:b/>
      <w:bCs/>
      <w:kern w:val="32"/>
      <w:sz w:val="32"/>
      <w:szCs w:val="32"/>
      <w:lang w:val="ro-RO"/>
    </w:rPr>
  </w:style>
  <w:style w:type="character" w:customStyle="1" w:styleId="Heading2Char1">
    <w:name w:val="Heading 2 Char1"/>
    <w:aliases w:val="an_Über 2 Char1,h2 Char1,level2 Char1,level 2 Char1,Heading 2subnumbered Char1,Zweite Ebene Char1,Zweite Ebene Char Char, Caracter Caracter Char1,L2 Char Char,Section head Char Char,SH Char Char,L2 Char2,Section head Char1,SH Char1"/>
    <w:link w:val="Heading2"/>
    <w:rsid w:val="00D34EE0"/>
    <w:rPr>
      <w:rFonts w:ascii="Cambria" w:eastAsia="Times New Roman" w:hAnsi="Cambria" w:cs="Times New Roman"/>
      <w:b/>
      <w:bCs/>
      <w:i/>
      <w:iCs/>
      <w:sz w:val="28"/>
      <w:szCs w:val="28"/>
      <w:lang w:val="ro-RO"/>
    </w:rPr>
  </w:style>
  <w:style w:type="character" w:customStyle="1" w:styleId="Heading3Char">
    <w:name w:val="Heading 3 Char"/>
    <w:aliases w:val="normal Char,h3 Char,C Heading Char,Head3 Char,Heading3 Char,Section Char,Sub-heading Char,Z_hanging_3 Char,h31 Char,3 Char,Titre 3 Char,l3 Char,CT Char,LetHead3 Char,Normal Heading 3 Char,MisHead3 Char,Normalhead3 Char,Sous-titre (3) Char"/>
    <w:link w:val="Heading3"/>
    <w:uiPriority w:val="9"/>
    <w:rsid w:val="000D5F44"/>
    <w:rPr>
      <w:rFonts w:ascii="Helvetica" w:eastAsia="Times New Roman" w:hAnsi="Helvetica"/>
      <w:kern w:val="28"/>
      <w:sz w:val="26"/>
    </w:rPr>
  </w:style>
  <w:style w:type="character" w:customStyle="1" w:styleId="Heading4Char">
    <w:name w:val="Heading 4 Char"/>
    <w:aliases w:val="h4 Char,level4 Char,level 4 Char,Vierte Ebene Char1,Vierte Ebene Char Char,Heading 4 Char2 Char,Heading 4 Char Char2 Char,Heading 4 Char1 Char Char1 Char,Heading 4 Char Char Char Char1 Char,Heading 4 Char1 Char1 Char"/>
    <w:link w:val="Heading4"/>
    <w:rsid w:val="000D5F44"/>
    <w:rPr>
      <w:rFonts w:ascii="Helvetica" w:eastAsia="Times New Roman" w:hAnsi="Helvetica"/>
      <w:kern w:val="28"/>
      <w:sz w:val="26"/>
    </w:rPr>
  </w:style>
  <w:style w:type="paragraph" w:styleId="BodyText">
    <w:name w:val="Body Text"/>
    <w:aliases w:val="heading3,BT,bt,Body Text - Level 2,Body TextA,Body,Te,Heading 41,b,Body single,text,Body Text2,Body Text Char,Caracter,TabelTekst,block style, bt, Caracter Char Char, Caracter"/>
    <w:basedOn w:val="Normal"/>
    <w:link w:val="BodyTextChar1"/>
    <w:rsid w:val="004237D1"/>
    <w:pPr>
      <w:spacing w:after="0" w:line="360" w:lineRule="auto"/>
      <w:jc w:val="both"/>
    </w:pPr>
    <w:rPr>
      <w:rFonts w:ascii="Times New Roman" w:eastAsia="Times New Roman" w:hAnsi="Times New Roman"/>
      <w:lang w:val="en-GB"/>
    </w:rPr>
  </w:style>
  <w:style w:type="character" w:customStyle="1" w:styleId="BodyTextChar1">
    <w:name w:val="Body Text Char1"/>
    <w:aliases w:val="heading3 Char,BT Char,bt Char,Body Text - Level 2 Char,Body TextA Char,Body Char,Te Char,Heading 41 Char,b Char,Body single Char,text Char,Body Text2 Char,Body Text Char Char,Caracter Char,TabelTekst Char,block style Char, bt Char"/>
    <w:link w:val="BodyText"/>
    <w:rsid w:val="004237D1"/>
    <w:rPr>
      <w:rFonts w:ascii="Times New Roman" w:eastAsia="Times New Roman" w:hAnsi="Times New Roman"/>
      <w:sz w:val="22"/>
      <w:szCs w:val="22"/>
      <w:lang w:val="en-GB"/>
    </w:rPr>
  </w:style>
  <w:style w:type="character" w:customStyle="1" w:styleId="Heading5Char">
    <w:name w:val="Heading 5 Char"/>
    <w:basedOn w:val="DefaultParagraphFont"/>
    <w:link w:val="Heading5"/>
    <w:rsid w:val="007D456F"/>
    <w:rPr>
      <w:rFonts w:ascii="Arial" w:eastAsia="Times New Roman" w:hAnsi="Arial"/>
      <w:b/>
      <w:lang w:val="fr-FR" w:eastAsia="de-DE"/>
    </w:rPr>
  </w:style>
  <w:style w:type="paragraph" w:styleId="Header">
    <w:name w:val="header"/>
    <w:aliases w:val="Encabezado 2,encabezado,En-tête client,Header1"/>
    <w:basedOn w:val="Normal"/>
    <w:link w:val="HeaderChar"/>
    <w:uiPriority w:val="99"/>
    <w:unhideWhenUsed/>
    <w:rsid w:val="00141D50"/>
    <w:pPr>
      <w:tabs>
        <w:tab w:val="center" w:pos="4536"/>
        <w:tab w:val="right" w:pos="9072"/>
      </w:tabs>
      <w:spacing w:after="0" w:line="240" w:lineRule="auto"/>
    </w:pPr>
  </w:style>
  <w:style w:type="character" w:customStyle="1" w:styleId="HeaderChar">
    <w:name w:val="Header Char"/>
    <w:aliases w:val="Encabezado 2 Char,encabezado Char,En-tête client Char,Header1 Char"/>
    <w:basedOn w:val="DefaultParagraphFont"/>
    <w:link w:val="Header"/>
    <w:uiPriority w:val="99"/>
    <w:rsid w:val="00141D50"/>
  </w:style>
  <w:style w:type="paragraph" w:styleId="Footer">
    <w:name w:val="footer"/>
    <w:basedOn w:val="Normal"/>
    <w:link w:val="FooterChar"/>
    <w:unhideWhenUsed/>
    <w:rsid w:val="00141D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1D50"/>
  </w:style>
  <w:style w:type="paragraph" w:styleId="BalloonText">
    <w:name w:val="Balloon Text"/>
    <w:basedOn w:val="Normal"/>
    <w:link w:val="BalloonTextChar"/>
    <w:uiPriority w:val="99"/>
    <w:semiHidden/>
    <w:unhideWhenUsed/>
    <w:rsid w:val="00141D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41D50"/>
    <w:rPr>
      <w:rFonts w:ascii="Tahoma" w:hAnsi="Tahoma" w:cs="Tahoma"/>
      <w:sz w:val="16"/>
      <w:szCs w:val="16"/>
    </w:rPr>
  </w:style>
  <w:style w:type="table" w:styleId="TableGrid">
    <w:name w:val="Table Grid"/>
    <w:basedOn w:val="TableNormal"/>
    <w:uiPriority w:val="59"/>
    <w:rsid w:val="00141D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141D5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TableNormal"/>
    <w:uiPriority w:val="63"/>
    <w:rsid w:val="00141D50"/>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Textnormal">
    <w:name w:val="Text normal"/>
    <w:link w:val="TextnormalChar"/>
    <w:autoRedefine/>
    <w:qFormat/>
    <w:rsid w:val="00BC077A"/>
    <w:pPr>
      <w:tabs>
        <w:tab w:val="left" w:pos="7965"/>
      </w:tabs>
      <w:spacing w:after="120" w:line="360" w:lineRule="auto"/>
      <w:ind w:left="709" w:right="113"/>
      <w:jc w:val="both"/>
    </w:pPr>
    <w:rPr>
      <w:rFonts w:ascii="Arial" w:hAnsi="Arial"/>
      <w:sz w:val="24"/>
      <w:szCs w:val="24"/>
      <w:lang w:val="it-IT" w:bidi="pa-IN"/>
    </w:rPr>
  </w:style>
  <w:style w:type="character" w:customStyle="1" w:styleId="TextnormalChar">
    <w:name w:val="Text normal Char"/>
    <w:link w:val="Textnormal"/>
    <w:rsid w:val="00BC077A"/>
    <w:rPr>
      <w:rFonts w:ascii="Arial" w:hAnsi="Arial"/>
      <w:sz w:val="24"/>
      <w:szCs w:val="24"/>
      <w:lang w:val="it-IT" w:bidi="pa-IN"/>
    </w:rPr>
  </w:style>
  <w:style w:type="paragraph" w:customStyle="1" w:styleId="TextImportant">
    <w:name w:val="TextImportant"/>
    <w:basedOn w:val="Textnormal"/>
    <w:autoRedefine/>
    <w:qFormat/>
    <w:rsid w:val="00D34EE0"/>
    <w:pPr>
      <w:pBdr>
        <w:top w:val="double" w:sz="2" w:space="1" w:color="auto"/>
        <w:left w:val="double" w:sz="2" w:space="31" w:color="auto"/>
        <w:bottom w:val="double" w:sz="2" w:space="1" w:color="auto"/>
        <w:right w:val="double" w:sz="2" w:space="1" w:color="auto"/>
      </w:pBdr>
      <w:shd w:val="clear" w:color="auto" w:fill="D9D9D9"/>
      <w:ind w:left="720" w:right="57"/>
    </w:pPr>
    <w:rPr>
      <w:lang w:eastAsia="en-GB"/>
    </w:rPr>
  </w:style>
  <w:style w:type="character" w:styleId="Hyperlink">
    <w:name w:val="Hyperlink"/>
    <w:uiPriority w:val="99"/>
    <w:rsid w:val="00D34EE0"/>
    <w:rPr>
      <w:color w:val="0000FF"/>
      <w:u w:val="single"/>
    </w:rPr>
  </w:style>
  <w:style w:type="paragraph" w:styleId="TOC1">
    <w:name w:val="toc 1"/>
    <w:basedOn w:val="Normal"/>
    <w:next w:val="Normal"/>
    <w:autoRedefine/>
    <w:uiPriority w:val="39"/>
    <w:rsid w:val="00D34EE0"/>
    <w:pPr>
      <w:tabs>
        <w:tab w:val="left" w:pos="600"/>
        <w:tab w:val="right" w:leader="dot" w:pos="9923"/>
      </w:tabs>
      <w:spacing w:before="240" w:after="120" w:line="240" w:lineRule="auto"/>
    </w:pPr>
    <w:rPr>
      <w:rFonts w:ascii="Times New Roman" w:eastAsia="Times New Roman" w:hAnsi="Times New Roman"/>
      <w:b/>
      <w:bCs/>
      <w:sz w:val="20"/>
      <w:szCs w:val="20"/>
    </w:rPr>
  </w:style>
  <w:style w:type="paragraph" w:styleId="TOC2">
    <w:name w:val="toc 2"/>
    <w:basedOn w:val="Normal"/>
    <w:next w:val="Normal"/>
    <w:autoRedefine/>
    <w:uiPriority w:val="39"/>
    <w:rsid w:val="00F80254"/>
    <w:pPr>
      <w:tabs>
        <w:tab w:val="left" w:pos="800"/>
        <w:tab w:val="right" w:leader="dot" w:pos="9923"/>
      </w:tabs>
      <w:spacing w:before="120" w:after="0" w:line="240" w:lineRule="auto"/>
      <w:ind w:right="-321"/>
    </w:pPr>
    <w:rPr>
      <w:rFonts w:ascii="Times New Roman" w:eastAsia="Times New Roman" w:hAnsi="Times New Roman"/>
      <w:i/>
      <w:iCs/>
      <w:sz w:val="20"/>
      <w:szCs w:val="20"/>
    </w:rPr>
  </w:style>
  <w:style w:type="paragraph" w:customStyle="1" w:styleId="Bulet">
    <w:name w:val="Bulet"/>
    <w:basedOn w:val="Textnormal"/>
    <w:link w:val="BuletCaracter"/>
    <w:autoRedefine/>
    <w:qFormat/>
    <w:rsid w:val="00034D02"/>
    <w:pPr>
      <w:numPr>
        <w:numId w:val="2"/>
      </w:numPr>
      <w:spacing w:before="60" w:after="60"/>
    </w:pPr>
    <w:rPr>
      <w:bCs/>
      <w:iCs/>
    </w:rPr>
  </w:style>
  <w:style w:type="character" w:customStyle="1" w:styleId="BuletCaracter">
    <w:name w:val="Bulet Caracter"/>
    <w:link w:val="Bulet"/>
    <w:rsid w:val="00034D02"/>
    <w:rPr>
      <w:rFonts w:ascii="Arial" w:hAnsi="Arial"/>
      <w:bCs/>
      <w:iCs/>
      <w:sz w:val="24"/>
      <w:szCs w:val="24"/>
      <w:lang w:val="it-IT" w:bidi="pa-IN"/>
    </w:rPr>
  </w:style>
  <w:style w:type="paragraph" w:customStyle="1" w:styleId="Subtitlu1">
    <w:name w:val="Subtitlu1"/>
    <w:basedOn w:val="Heading2"/>
    <w:link w:val="SubtitluChar"/>
    <w:autoRedefine/>
    <w:qFormat/>
    <w:rsid w:val="00D34EE0"/>
    <w:pPr>
      <w:numPr>
        <w:ilvl w:val="1"/>
        <w:numId w:val="1"/>
      </w:numPr>
      <w:pBdr>
        <w:top w:val="double" w:sz="4" w:space="1" w:color="auto"/>
        <w:left w:val="double" w:sz="4" w:space="1" w:color="auto"/>
        <w:bottom w:val="double" w:sz="4" w:space="1" w:color="auto"/>
        <w:right w:val="double" w:sz="4" w:space="1" w:color="auto"/>
      </w:pBdr>
      <w:shd w:val="clear" w:color="auto" w:fill="A6A6A6"/>
      <w:spacing w:after="200" w:line="240" w:lineRule="auto"/>
      <w:ind w:right="57"/>
      <w:jc w:val="both"/>
    </w:pPr>
    <w:rPr>
      <w:rFonts w:ascii="Arial" w:hAnsi="Arial"/>
      <w:caps/>
      <w:sz w:val="24"/>
      <w:szCs w:val="24"/>
    </w:rPr>
  </w:style>
  <w:style w:type="character" w:customStyle="1" w:styleId="SubtitluChar">
    <w:name w:val="Subtitlu Char"/>
    <w:link w:val="Subtitlu1"/>
    <w:rsid w:val="00113DAC"/>
    <w:rPr>
      <w:rFonts w:ascii="Arial" w:eastAsia="Times New Roman" w:hAnsi="Arial"/>
      <w:b/>
      <w:bCs/>
      <w:i/>
      <w:iCs/>
      <w:caps/>
      <w:sz w:val="24"/>
      <w:szCs w:val="24"/>
      <w:shd w:val="clear" w:color="auto" w:fill="A6A6A6"/>
      <w:lang w:eastAsia="en-US"/>
    </w:rPr>
  </w:style>
  <w:style w:type="paragraph" w:customStyle="1" w:styleId="Subsubtitlu">
    <w:name w:val="Subsubtitlu"/>
    <w:basedOn w:val="Subtitlu1"/>
    <w:link w:val="SubsubtitluCaracter"/>
    <w:autoRedefine/>
    <w:qFormat/>
    <w:rsid w:val="007E13F4"/>
    <w:pPr>
      <w:numPr>
        <w:ilvl w:val="0"/>
        <w:numId w:val="0"/>
      </w:numPr>
      <w:pBdr>
        <w:top w:val="single" w:sz="2" w:space="1" w:color="333333"/>
        <w:left w:val="single" w:sz="2" w:space="1" w:color="333333"/>
        <w:bottom w:val="single" w:sz="2" w:space="0" w:color="333333"/>
        <w:right w:val="single" w:sz="2" w:space="1" w:color="333333"/>
      </w:pBdr>
      <w:shd w:val="clear" w:color="auto" w:fill="BFBFBF"/>
      <w:tabs>
        <w:tab w:val="left" w:pos="1304"/>
      </w:tabs>
      <w:spacing w:after="120"/>
      <w:ind w:left="1080"/>
    </w:pPr>
    <w:rPr>
      <w:i w:val="0"/>
      <w:caps w:val="0"/>
      <w:szCs w:val="22"/>
    </w:rPr>
  </w:style>
  <w:style w:type="character" w:customStyle="1" w:styleId="SubsubtitluCaracter">
    <w:name w:val="Subsubtitlu Caracter"/>
    <w:link w:val="Subsubtitlu"/>
    <w:rsid w:val="007E13F4"/>
    <w:rPr>
      <w:rFonts w:ascii="Arial" w:eastAsia="Times New Roman" w:hAnsi="Arial"/>
      <w:b/>
      <w:bCs/>
      <w:iCs/>
      <w:sz w:val="24"/>
      <w:szCs w:val="22"/>
      <w:shd w:val="clear" w:color="auto" w:fill="BFBFBF"/>
      <w:lang w:eastAsia="en-US"/>
    </w:rPr>
  </w:style>
  <w:style w:type="paragraph" w:customStyle="1" w:styleId="SubSubSubTitlu">
    <w:name w:val="SubSubSubTitlu"/>
    <w:basedOn w:val="Subsubtitlu"/>
    <w:link w:val="SubSubSubTitluChar"/>
    <w:autoRedefine/>
    <w:qFormat/>
    <w:rsid w:val="00923F9D"/>
    <w:pPr>
      <w:pBdr>
        <w:top w:val="single" w:sz="2" w:space="1" w:color="000000"/>
        <w:left w:val="single" w:sz="2" w:space="1" w:color="000000"/>
        <w:bottom w:val="single" w:sz="2" w:space="1" w:color="000000"/>
        <w:right w:val="single" w:sz="2" w:space="1" w:color="000000"/>
      </w:pBdr>
      <w:shd w:val="clear" w:color="auto" w:fill="D9D9D9"/>
      <w:spacing w:after="60"/>
      <w:ind w:left="709"/>
    </w:pPr>
    <w:rPr>
      <w:rFonts w:eastAsia="Calibri"/>
      <w:i/>
      <w:szCs w:val="24"/>
    </w:rPr>
  </w:style>
  <w:style w:type="character" w:customStyle="1" w:styleId="SubSubSubTitluChar">
    <w:name w:val="SubSubSubTitlu Char"/>
    <w:link w:val="SubSubSubTitlu"/>
    <w:rsid w:val="00923F9D"/>
    <w:rPr>
      <w:rFonts w:ascii="Arial" w:hAnsi="Arial"/>
      <w:b/>
      <w:bCs/>
      <w:i/>
      <w:iCs/>
      <w:sz w:val="24"/>
      <w:szCs w:val="24"/>
      <w:shd w:val="clear" w:color="auto" w:fill="D9D9D9"/>
      <w:lang w:eastAsia="en-US"/>
    </w:rPr>
  </w:style>
  <w:style w:type="paragraph" w:customStyle="1" w:styleId="Titlucapitol">
    <w:name w:val="Titlu capitol"/>
    <w:link w:val="TitlucapitolChar"/>
    <w:autoRedefine/>
    <w:qFormat/>
    <w:rsid w:val="00D34EE0"/>
    <w:pPr>
      <w:keepNext/>
      <w:numPr>
        <w:numId w:val="1"/>
      </w:numPr>
      <w:pBdr>
        <w:top w:val="double" w:sz="2" w:space="1" w:color="auto"/>
        <w:left w:val="double" w:sz="2" w:space="1" w:color="auto"/>
        <w:bottom w:val="double" w:sz="2" w:space="1" w:color="auto"/>
        <w:right w:val="double" w:sz="2" w:space="1" w:color="auto"/>
      </w:pBdr>
      <w:shd w:val="clear" w:color="auto" w:fill="808080"/>
      <w:spacing w:before="240" w:after="200"/>
      <w:ind w:right="57"/>
      <w:outlineLvl w:val="0"/>
    </w:pPr>
    <w:rPr>
      <w:rFonts w:ascii="Arial Bold" w:eastAsia="Times New Roman" w:hAnsi="Arial Bold"/>
      <w:b/>
      <w:bCs/>
      <w:caps/>
      <w:sz w:val="28"/>
      <w:szCs w:val="24"/>
    </w:rPr>
  </w:style>
  <w:style w:type="character" w:customStyle="1" w:styleId="TitlucapitolChar">
    <w:name w:val="Titlu capitol Char"/>
    <w:link w:val="Titlucapitol"/>
    <w:rsid w:val="00113DAC"/>
    <w:rPr>
      <w:rFonts w:ascii="Arial Bold" w:eastAsia="Times New Roman" w:hAnsi="Arial Bold"/>
      <w:b/>
      <w:bCs/>
      <w:caps/>
      <w:sz w:val="28"/>
      <w:szCs w:val="24"/>
      <w:shd w:val="clear" w:color="auto" w:fill="808080"/>
    </w:rPr>
  </w:style>
  <w:style w:type="paragraph" w:customStyle="1" w:styleId="SubSubSubSubTitlu">
    <w:name w:val="SubSubSubSubTitlu"/>
    <w:basedOn w:val="SubSubSubTitlu"/>
    <w:next w:val="Textnormal"/>
    <w:link w:val="SubSubSubSubTitluChar"/>
    <w:autoRedefine/>
    <w:qFormat/>
    <w:rsid w:val="00D34EE0"/>
    <w:pPr>
      <w:numPr>
        <w:ilvl w:val="4"/>
        <w:numId w:val="1"/>
      </w:numPr>
      <w:pBdr>
        <w:top w:val="single" w:sz="2" w:space="1" w:color="auto"/>
        <w:left w:val="single" w:sz="2" w:space="1" w:color="auto"/>
        <w:bottom w:val="single" w:sz="2" w:space="1" w:color="auto"/>
        <w:right w:val="single" w:sz="2" w:space="1" w:color="auto"/>
      </w:pBdr>
      <w:shd w:val="clear" w:color="auto" w:fill="F2F2F2"/>
      <w:tabs>
        <w:tab w:val="clear" w:pos="1440"/>
        <w:tab w:val="num" w:pos="360"/>
      </w:tabs>
      <w:ind w:left="1361" w:hanging="1304"/>
    </w:pPr>
    <w:rPr>
      <w:rFonts w:ascii="Calibri" w:hAnsi="Calibri"/>
      <w:szCs w:val="22"/>
    </w:rPr>
  </w:style>
  <w:style w:type="character" w:customStyle="1" w:styleId="SubSubSubSubTitluChar">
    <w:name w:val="SubSubSubSubTitlu Char"/>
    <w:link w:val="SubSubSubSubTitlu"/>
    <w:rsid w:val="00113DAC"/>
    <w:rPr>
      <w:b/>
      <w:bCs/>
      <w:i/>
      <w:iCs/>
      <w:sz w:val="24"/>
      <w:szCs w:val="22"/>
      <w:shd w:val="clear" w:color="auto" w:fill="F2F2F2"/>
      <w:lang w:eastAsia="en-US"/>
    </w:rPr>
  </w:style>
  <w:style w:type="paragraph" w:customStyle="1" w:styleId="StyleTextTabelBoldCentered">
    <w:name w:val="Style TextTabel + Bold Centered"/>
    <w:basedOn w:val="Normal"/>
    <w:rsid w:val="00D34EE0"/>
    <w:pPr>
      <w:shd w:val="clear" w:color="auto" w:fill="EAF1DD"/>
      <w:spacing w:after="0" w:line="240" w:lineRule="auto"/>
      <w:jc w:val="center"/>
    </w:pPr>
    <w:rPr>
      <w:rFonts w:ascii="Arial Narrow" w:eastAsia="Times New Roman" w:hAnsi="Arial Narrow"/>
      <w:b/>
      <w:bCs/>
      <w:sz w:val="18"/>
      <w:szCs w:val="20"/>
      <w:lang w:val="en-AU" w:eastAsia="en-GB"/>
    </w:rPr>
  </w:style>
  <w:style w:type="paragraph" w:customStyle="1" w:styleId="Style1">
    <w:name w:val="Style1"/>
    <w:basedOn w:val="Titlucapitol"/>
    <w:link w:val="Style1Char"/>
    <w:qFormat/>
    <w:rsid w:val="00113DAC"/>
    <w:pPr>
      <w:pBdr>
        <w:top w:val="double" w:sz="2" w:space="0" w:color="auto"/>
      </w:pBdr>
    </w:pPr>
    <w:rPr>
      <w:rFonts w:ascii="Calibri" w:hAnsi="Calibri"/>
      <w:caps w:val="0"/>
    </w:rPr>
  </w:style>
  <w:style w:type="character" w:customStyle="1" w:styleId="Style1Char">
    <w:name w:val="Style1 Char"/>
    <w:basedOn w:val="TitlucapitolChar"/>
    <w:link w:val="Style1"/>
    <w:rsid w:val="00113DAC"/>
    <w:rPr>
      <w:rFonts w:ascii="Arial Bold" w:eastAsia="Times New Roman" w:hAnsi="Arial Bold"/>
      <w:b/>
      <w:bCs/>
      <w:caps/>
      <w:sz w:val="28"/>
      <w:szCs w:val="24"/>
      <w:shd w:val="clear" w:color="auto" w:fill="808080"/>
    </w:rPr>
  </w:style>
  <w:style w:type="paragraph" w:customStyle="1" w:styleId="Style2">
    <w:name w:val="Style2"/>
    <w:basedOn w:val="Subtitlu1"/>
    <w:link w:val="Style2Char"/>
    <w:qFormat/>
    <w:rsid w:val="00113DAC"/>
    <w:rPr>
      <w:rFonts w:ascii="Calibri" w:hAnsi="Calibri"/>
      <w:caps w:val="0"/>
      <w:lang w:val="en-US"/>
    </w:rPr>
  </w:style>
  <w:style w:type="character" w:customStyle="1" w:styleId="Style2Char">
    <w:name w:val="Style2 Char"/>
    <w:basedOn w:val="SubtitluChar"/>
    <w:link w:val="Style2"/>
    <w:rsid w:val="00113DAC"/>
    <w:rPr>
      <w:rFonts w:ascii="Arial" w:eastAsia="Times New Roman" w:hAnsi="Arial"/>
      <w:b/>
      <w:bCs/>
      <w:i/>
      <w:iCs/>
      <w:caps/>
      <w:sz w:val="24"/>
      <w:szCs w:val="24"/>
      <w:shd w:val="clear" w:color="auto" w:fill="A6A6A6"/>
      <w:lang w:val="en-US" w:eastAsia="en-US"/>
    </w:rPr>
  </w:style>
  <w:style w:type="paragraph" w:customStyle="1" w:styleId="Style3">
    <w:name w:val="Style3"/>
    <w:basedOn w:val="Subsubtitlu"/>
    <w:link w:val="Style3Char"/>
    <w:qFormat/>
    <w:rsid w:val="00113DAC"/>
  </w:style>
  <w:style w:type="character" w:customStyle="1" w:styleId="Style3Char">
    <w:name w:val="Style3 Char"/>
    <w:basedOn w:val="SubsubtitluCaracter"/>
    <w:link w:val="Style3"/>
    <w:rsid w:val="00113DAC"/>
    <w:rPr>
      <w:rFonts w:ascii="Arial" w:eastAsia="Times New Roman" w:hAnsi="Arial"/>
      <w:b/>
      <w:bCs/>
      <w:iCs/>
      <w:sz w:val="24"/>
      <w:szCs w:val="22"/>
      <w:shd w:val="clear" w:color="auto" w:fill="BFBFBF"/>
      <w:lang w:eastAsia="en-US"/>
    </w:rPr>
  </w:style>
  <w:style w:type="paragraph" w:customStyle="1" w:styleId="Style4">
    <w:name w:val="Style4"/>
    <w:basedOn w:val="Style3"/>
    <w:link w:val="Style4Char"/>
    <w:qFormat/>
    <w:rsid w:val="00113DAC"/>
    <w:pPr>
      <w:tabs>
        <w:tab w:val="num" w:pos="491"/>
      </w:tabs>
      <w:ind w:left="-229"/>
    </w:pPr>
  </w:style>
  <w:style w:type="character" w:customStyle="1" w:styleId="Style4Char">
    <w:name w:val="Style4 Char"/>
    <w:basedOn w:val="Style3Char"/>
    <w:link w:val="Style4"/>
    <w:rsid w:val="00113DAC"/>
    <w:rPr>
      <w:rFonts w:ascii="Arial" w:eastAsia="Times New Roman" w:hAnsi="Arial"/>
      <w:b/>
      <w:bCs/>
      <w:iCs/>
      <w:sz w:val="24"/>
      <w:szCs w:val="22"/>
      <w:shd w:val="clear" w:color="auto" w:fill="BFBFBF"/>
      <w:lang w:eastAsia="en-US"/>
    </w:rPr>
  </w:style>
  <w:style w:type="paragraph" w:customStyle="1" w:styleId="Style5">
    <w:name w:val="Style5"/>
    <w:basedOn w:val="SubSubSubTitlu"/>
    <w:link w:val="Style5Char"/>
    <w:qFormat/>
    <w:rsid w:val="00113DAC"/>
    <w:rPr>
      <w:lang w:val="en-US"/>
    </w:rPr>
  </w:style>
  <w:style w:type="character" w:customStyle="1" w:styleId="Style5Char">
    <w:name w:val="Style5 Char"/>
    <w:basedOn w:val="SubSubSubTitluChar"/>
    <w:link w:val="Style5"/>
    <w:rsid w:val="00113DAC"/>
    <w:rPr>
      <w:rFonts w:ascii="Arial" w:hAnsi="Arial"/>
      <w:b/>
      <w:bCs/>
      <w:i/>
      <w:iCs/>
      <w:sz w:val="24"/>
      <w:szCs w:val="24"/>
      <w:shd w:val="clear" w:color="auto" w:fill="D9D9D9"/>
      <w:lang w:eastAsia="en-US"/>
    </w:rPr>
  </w:style>
  <w:style w:type="paragraph" w:customStyle="1" w:styleId="Style6">
    <w:name w:val="Style6"/>
    <w:basedOn w:val="SubSubSubSubTitlu"/>
    <w:link w:val="Style6Char"/>
    <w:qFormat/>
    <w:rsid w:val="00113DAC"/>
    <w:rPr>
      <w:lang w:val="en-US"/>
    </w:rPr>
  </w:style>
  <w:style w:type="character" w:customStyle="1" w:styleId="Style6Char">
    <w:name w:val="Style6 Char"/>
    <w:basedOn w:val="SubSubSubSubTitluChar"/>
    <w:link w:val="Style6"/>
    <w:rsid w:val="00113DAC"/>
    <w:rPr>
      <w:b/>
      <w:bCs/>
      <w:i/>
      <w:iCs/>
      <w:sz w:val="24"/>
      <w:szCs w:val="22"/>
      <w:shd w:val="clear" w:color="auto" w:fill="F2F2F2"/>
      <w:lang w:val="en-US" w:eastAsia="en-US"/>
    </w:rPr>
  </w:style>
  <w:style w:type="paragraph" w:customStyle="1" w:styleId="Style7">
    <w:name w:val="Style7"/>
    <w:basedOn w:val="Textnormal"/>
    <w:link w:val="Style7Char"/>
    <w:qFormat/>
    <w:rsid w:val="00113DAC"/>
  </w:style>
  <w:style w:type="character" w:customStyle="1" w:styleId="Style7Char">
    <w:name w:val="Style7 Char"/>
    <w:basedOn w:val="TextnormalChar"/>
    <w:link w:val="Style7"/>
    <w:rsid w:val="00113DAC"/>
    <w:rPr>
      <w:rFonts w:ascii="Arial" w:hAnsi="Arial"/>
      <w:sz w:val="24"/>
      <w:szCs w:val="24"/>
      <w:lang w:val="it-IT" w:bidi="pa-IN"/>
    </w:rPr>
  </w:style>
  <w:style w:type="paragraph" w:customStyle="1" w:styleId="Style8">
    <w:name w:val="Style8"/>
    <w:basedOn w:val="Bulet"/>
    <w:link w:val="Style8Char"/>
    <w:qFormat/>
    <w:rsid w:val="00113DAC"/>
  </w:style>
  <w:style w:type="character" w:customStyle="1" w:styleId="Style8Char">
    <w:name w:val="Style8 Char"/>
    <w:basedOn w:val="BuletCaracter"/>
    <w:link w:val="Style8"/>
    <w:rsid w:val="00113DAC"/>
    <w:rPr>
      <w:rFonts w:ascii="Arial" w:hAnsi="Arial"/>
      <w:bCs/>
      <w:iCs/>
      <w:sz w:val="24"/>
      <w:szCs w:val="24"/>
      <w:lang w:val="it-IT" w:bidi="pa-IN"/>
    </w:rPr>
  </w:style>
  <w:style w:type="paragraph" w:customStyle="1" w:styleId="ListParagraph1">
    <w:name w:val="List Paragraph1"/>
    <w:aliases w:val="body 2,List Paragraph11"/>
    <w:basedOn w:val="Normal"/>
    <w:rsid w:val="00884ABD"/>
    <w:pPr>
      <w:ind w:left="720"/>
    </w:pPr>
    <w:rPr>
      <w:rFonts w:eastAsia="Times New Roman"/>
      <w:lang w:val="en-US"/>
    </w:rPr>
  </w:style>
  <w:style w:type="paragraph" w:customStyle="1" w:styleId="E1">
    <w:name w:val="E1"/>
    <w:basedOn w:val="Normal"/>
    <w:link w:val="E1Zchn"/>
    <w:rsid w:val="00C33767"/>
    <w:pPr>
      <w:suppressAutoHyphens/>
      <w:overflowPunct w:val="0"/>
      <w:autoSpaceDE w:val="0"/>
      <w:spacing w:after="160" w:line="320" w:lineRule="atLeast"/>
      <w:ind w:left="851"/>
      <w:jc w:val="both"/>
      <w:textAlignment w:val="baseline"/>
    </w:pPr>
    <w:rPr>
      <w:rFonts w:ascii="Arial" w:hAnsi="Arial" w:cs="Calibri"/>
      <w:lang w:val="de-DE" w:eastAsia="ar-SA"/>
    </w:rPr>
  </w:style>
  <w:style w:type="character" w:customStyle="1" w:styleId="E1Zchn">
    <w:name w:val="E1 Zchn"/>
    <w:link w:val="E1"/>
    <w:rsid w:val="00893E7F"/>
    <w:rPr>
      <w:rFonts w:ascii="Arial" w:hAnsi="Arial" w:cs="Calibri"/>
      <w:sz w:val="22"/>
      <w:szCs w:val="22"/>
      <w:lang w:val="de-DE" w:eastAsia="ar-SA" w:bidi="ar-SA"/>
    </w:rPr>
  </w:style>
  <w:style w:type="paragraph" w:customStyle="1" w:styleId="ListParagraph2">
    <w:name w:val="List Paragraph2"/>
    <w:basedOn w:val="Normal"/>
    <w:qFormat/>
    <w:rsid w:val="000D5F44"/>
    <w:pPr>
      <w:suppressAutoHyphens/>
      <w:spacing w:after="0" w:line="240" w:lineRule="auto"/>
      <w:ind w:left="720"/>
      <w:contextualSpacing/>
    </w:pPr>
    <w:rPr>
      <w:rFonts w:ascii="Times" w:eastAsia="Times New Roman" w:hAnsi="Times"/>
      <w:sz w:val="24"/>
      <w:szCs w:val="20"/>
      <w:lang w:val="en-US"/>
    </w:rPr>
  </w:style>
  <w:style w:type="paragraph" w:styleId="DocumentMap">
    <w:name w:val="Document Map"/>
    <w:basedOn w:val="Normal"/>
    <w:link w:val="DocumentMapChar"/>
    <w:unhideWhenUsed/>
    <w:rsid w:val="009967C9"/>
    <w:rPr>
      <w:rFonts w:ascii="Tahoma" w:hAnsi="Tahoma"/>
      <w:sz w:val="16"/>
      <w:szCs w:val="16"/>
    </w:rPr>
  </w:style>
  <w:style w:type="character" w:customStyle="1" w:styleId="DocumentMapChar">
    <w:name w:val="Document Map Char"/>
    <w:link w:val="DocumentMap"/>
    <w:rsid w:val="009967C9"/>
    <w:rPr>
      <w:rFonts w:ascii="Tahoma" w:hAnsi="Tahoma" w:cs="Tahoma"/>
      <w:sz w:val="16"/>
      <w:szCs w:val="16"/>
      <w:lang w:val="ro-RO"/>
    </w:rPr>
  </w:style>
  <w:style w:type="paragraph" w:customStyle="1" w:styleId="StyleMV">
    <w:name w:val="StyleMV"/>
    <w:basedOn w:val="Normal"/>
    <w:link w:val="StyleMVChar"/>
    <w:uiPriority w:val="99"/>
    <w:rsid w:val="000B2763"/>
    <w:pPr>
      <w:spacing w:after="0" w:line="240" w:lineRule="auto"/>
      <w:jc w:val="both"/>
    </w:pPr>
    <w:rPr>
      <w:rFonts w:ascii="Arial" w:eastAsia="Times New Roman" w:hAnsi="Arial"/>
      <w:sz w:val="20"/>
      <w:szCs w:val="20"/>
      <w:lang w:eastAsia="ro-RO"/>
    </w:rPr>
  </w:style>
  <w:style w:type="character" w:customStyle="1" w:styleId="StyleMVChar">
    <w:name w:val="StyleMV Char"/>
    <w:link w:val="StyleMV"/>
    <w:uiPriority w:val="99"/>
    <w:locked/>
    <w:rsid w:val="000B2763"/>
    <w:rPr>
      <w:rFonts w:ascii="Arial" w:eastAsia="Times New Roman" w:hAnsi="Arial" w:cs="Arial"/>
      <w:lang w:val="ro-RO" w:eastAsia="ro-RO"/>
    </w:rPr>
  </w:style>
  <w:style w:type="paragraph" w:customStyle="1" w:styleId="GedankenstrichStandard1CharChar">
    <w:name w:val="Gedankenstrich Standard 1 Char Char"/>
    <w:basedOn w:val="Normal"/>
    <w:link w:val="GedankenstrichStandard1CharCharChar"/>
    <w:rsid w:val="00B544BA"/>
    <w:pPr>
      <w:autoSpaceDE w:val="0"/>
      <w:autoSpaceDN w:val="0"/>
      <w:spacing w:after="120" w:line="300" w:lineRule="exact"/>
      <w:jc w:val="both"/>
    </w:pPr>
    <w:rPr>
      <w:rFonts w:ascii="Arial" w:eastAsia="Times New Roman" w:hAnsi="Arial"/>
      <w:szCs w:val="20"/>
      <w:lang w:val="en-GB"/>
    </w:rPr>
  </w:style>
  <w:style w:type="character" w:customStyle="1" w:styleId="GedankenstrichStandard1CharCharChar">
    <w:name w:val="Gedankenstrich Standard 1 Char Char Char"/>
    <w:link w:val="GedankenstrichStandard1CharChar"/>
    <w:rsid w:val="00B544BA"/>
    <w:rPr>
      <w:rFonts w:ascii="Arial" w:eastAsia="Times New Roman" w:hAnsi="Arial"/>
      <w:sz w:val="22"/>
      <w:lang w:val="en-GB"/>
    </w:rPr>
  </w:style>
  <w:style w:type="character" w:customStyle="1" w:styleId="Heading2Char">
    <w:name w:val="Heading 2 Char"/>
    <w:aliases w:val="an_Über 2 Char,h2 Char,level2 Char,level 2 Char,Heading 2subnumbered Char,sous-chapitre Char Char1,sous-chapitre Char Char Char,sous-chapitre Char Char Char Char Char,sous-chapitre Char1, Caracter Caracter Char,Section Char Char,L2 Char1"/>
    <w:uiPriority w:val="9"/>
    <w:rsid w:val="00DA07AC"/>
    <w:rPr>
      <w:rFonts w:ascii="Arial Bold" w:hAnsi="Arial Bold" w:cs="Arial Bold"/>
      <w:b/>
      <w:bCs/>
      <w:sz w:val="22"/>
      <w:szCs w:val="22"/>
      <w:lang w:val="ro-RO"/>
    </w:rPr>
  </w:style>
  <w:style w:type="character" w:styleId="Emphasis">
    <w:name w:val="Emphasis"/>
    <w:qFormat/>
    <w:rsid w:val="00DA07AC"/>
    <w:rPr>
      <w:i/>
      <w:iCs/>
    </w:rPr>
  </w:style>
  <w:style w:type="paragraph" w:customStyle="1" w:styleId="Default">
    <w:name w:val="Default"/>
    <w:rsid w:val="00DA07AC"/>
    <w:pPr>
      <w:widowControl w:val="0"/>
    </w:pPr>
    <w:rPr>
      <w:rFonts w:ascii="Helvetica" w:eastAsia="Times New Roman" w:hAnsi="Helvetica" w:cs="Helvetica"/>
      <w:color w:val="000000"/>
      <w:sz w:val="24"/>
      <w:szCs w:val="24"/>
      <w:lang w:val="en-US" w:eastAsia="en-US"/>
    </w:rPr>
  </w:style>
  <w:style w:type="paragraph" w:customStyle="1" w:styleId="numberin">
    <w:name w:val="numberin"/>
    <w:basedOn w:val="Normal"/>
    <w:autoRedefine/>
    <w:uiPriority w:val="99"/>
    <w:rsid w:val="00C04181"/>
    <w:pPr>
      <w:shd w:val="clear" w:color="auto" w:fill="FFFFFF"/>
      <w:spacing w:after="0" w:line="240" w:lineRule="auto"/>
      <w:jc w:val="both"/>
    </w:pPr>
    <w:rPr>
      <w:rFonts w:ascii="Arial" w:eastAsia="Times New Roman" w:hAnsi="Arial" w:cs="Arial"/>
      <w:iCs/>
      <w:color w:val="FF0000"/>
      <w:sz w:val="24"/>
      <w:szCs w:val="24"/>
      <w:lang w:eastAsia="ro-RO"/>
    </w:rPr>
  </w:style>
  <w:style w:type="paragraph" w:customStyle="1" w:styleId="StyleHeading3KopCat3LatinArial10ptBlackJustified">
    <w:name w:val="Style Heading 3KopCat. 3 + (Latin) Arial 10 pt Black Justified..."/>
    <w:basedOn w:val="Heading3"/>
    <w:uiPriority w:val="99"/>
    <w:rsid w:val="00DA07AC"/>
    <w:pPr>
      <w:keepLines/>
      <w:tabs>
        <w:tab w:val="clear" w:pos="-283"/>
        <w:tab w:val="clear" w:pos="720"/>
      </w:tabs>
      <w:suppressAutoHyphens w:val="0"/>
      <w:spacing w:before="120" w:line="312" w:lineRule="auto"/>
      <w:ind w:left="69" w:right="-57" w:firstLine="0"/>
      <w:jc w:val="both"/>
    </w:pPr>
    <w:rPr>
      <w:rFonts w:ascii="Arial" w:hAnsi="Arial" w:cs="Arial"/>
      <w:b/>
      <w:bCs/>
      <w:color w:val="000000"/>
      <w:kern w:val="0"/>
      <w:sz w:val="20"/>
      <w:lang w:eastAsia="ro-RO"/>
    </w:rPr>
  </w:style>
  <w:style w:type="character" w:customStyle="1" w:styleId="hps">
    <w:name w:val="hps"/>
    <w:basedOn w:val="DefaultParagraphFont"/>
    <w:rsid w:val="00DA07AC"/>
  </w:style>
  <w:style w:type="paragraph" w:customStyle="1" w:styleId="Body1">
    <w:name w:val="*Body 1"/>
    <w:rsid w:val="00603CF1"/>
    <w:pPr>
      <w:spacing w:before="60" w:after="120" w:line="280" w:lineRule="atLeast"/>
    </w:pPr>
    <w:rPr>
      <w:rFonts w:ascii="Times New Roman" w:eastAsia="Times New Roman" w:hAnsi="Times New Roman"/>
      <w:sz w:val="22"/>
      <w:lang w:val="en-US" w:eastAsia="en-US"/>
    </w:rPr>
  </w:style>
  <w:style w:type="paragraph" w:customStyle="1" w:styleId="StyleTitleLeft">
    <w:name w:val="Style Title + Left"/>
    <w:basedOn w:val="Title"/>
    <w:link w:val="StyleTitleLeftZchn"/>
    <w:autoRedefine/>
    <w:uiPriority w:val="99"/>
    <w:rsid w:val="004237D1"/>
    <w:pPr>
      <w:spacing w:before="120" w:after="120" w:line="240" w:lineRule="auto"/>
      <w:jc w:val="left"/>
      <w:outlineLvl w:val="9"/>
    </w:pPr>
    <w:rPr>
      <w:rFonts w:ascii="Verdana" w:hAnsi="Verdana"/>
      <w:sz w:val="24"/>
      <w:szCs w:val="24"/>
      <w:lang w:eastAsia="en-GB"/>
    </w:rPr>
  </w:style>
  <w:style w:type="paragraph" w:styleId="Title">
    <w:name w:val="Title"/>
    <w:basedOn w:val="Normal"/>
    <w:next w:val="Normal"/>
    <w:link w:val="TitleChar"/>
    <w:qFormat/>
    <w:rsid w:val="004237D1"/>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4237D1"/>
    <w:rPr>
      <w:rFonts w:ascii="Cambria" w:eastAsia="Times New Roman" w:hAnsi="Cambria" w:cs="Times New Roman"/>
      <w:b/>
      <w:bCs/>
      <w:kern w:val="28"/>
      <w:sz w:val="32"/>
      <w:szCs w:val="32"/>
      <w:lang w:val="ro-RO"/>
    </w:rPr>
  </w:style>
  <w:style w:type="character" w:customStyle="1" w:styleId="StyleTitleLeftZchn">
    <w:name w:val="Style Title + Left Zchn"/>
    <w:link w:val="StyleTitleLeft"/>
    <w:uiPriority w:val="99"/>
    <w:locked/>
    <w:rsid w:val="004237D1"/>
    <w:rPr>
      <w:rFonts w:ascii="Verdana" w:eastAsia="Times New Roman" w:hAnsi="Verdana" w:cs="Verdana"/>
      <w:b/>
      <w:bCs/>
      <w:kern w:val="28"/>
      <w:sz w:val="24"/>
      <w:szCs w:val="24"/>
      <w:lang w:val="ro-RO" w:eastAsia="en-GB"/>
    </w:rPr>
  </w:style>
  <w:style w:type="paragraph" w:customStyle="1" w:styleId="GedankenstrichStandard1">
    <w:name w:val="Gedankenstrich Standard 1"/>
    <w:basedOn w:val="Normal"/>
    <w:uiPriority w:val="99"/>
    <w:rsid w:val="00077CAF"/>
    <w:pPr>
      <w:autoSpaceDE w:val="0"/>
      <w:autoSpaceDN w:val="0"/>
      <w:spacing w:after="120" w:line="300" w:lineRule="exact"/>
      <w:jc w:val="both"/>
    </w:pPr>
    <w:rPr>
      <w:rFonts w:ascii="Arial" w:eastAsia="Times New Roman" w:hAnsi="Arial" w:cs="Arial"/>
      <w:lang w:val="en-GB"/>
    </w:rPr>
  </w:style>
  <w:style w:type="character" w:customStyle="1" w:styleId="bbtext">
    <w:name w:val="bbtext"/>
    <w:basedOn w:val="DefaultParagraphFont"/>
    <w:rsid w:val="00077CAF"/>
  </w:style>
  <w:style w:type="paragraph" w:styleId="TOC3">
    <w:name w:val="toc 3"/>
    <w:basedOn w:val="Normal"/>
    <w:next w:val="Normal"/>
    <w:autoRedefine/>
    <w:uiPriority w:val="39"/>
    <w:unhideWhenUsed/>
    <w:rsid w:val="00B53ABF"/>
    <w:pPr>
      <w:spacing w:after="100"/>
      <w:ind w:left="440"/>
    </w:pPr>
    <w:rPr>
      <w:rFonts w:eastAsia="Times New Roman"/>
      <w:lang w:val="en-US"/>
    </w:rPr>
  </w:style>
  <w:style w:type="paragraph" w:styleId="TOC4">
    <w:name w:val="toc 4"/>
    <w:basedOn w:val="Normal"/>
    <w:next w:val="Normal"/>
    <w:autoRedefine/>
    <w:uiPriority w:val="39"/>
    <w:unhideWhenUsed/>
    <w:rsid w:val="00F80254"/>
    <w:pPr>
      <w:tabs>
        <w:tab w:val="right" w:leader="dot" w:pos="9923"/>
      </w:tabs>
      <w:spacing w:after="100"/>
      <w:ind w:left="660" w:right="-321" w:hanging="660"/>
    </w:pPr>
    <w:rPr>
      <w:rFonts w:eastAsia="Times New Roman"/>
      <w:noProof/>
      <w:lang w:val="it-IT"/>
    </w:rPr>
  </w:style>
  <w:style w:type="paragraph" w:styleId="TOC5">
    <w:name w:val="toc 5"/>
    <w:basedOn w:val="Normal"/>
    <w:next w:val="Normal"/>
    <w:autoRedefine/>
    <w:uiPriority w:val="39"/>
    <w:unhideWhenUsed/>
    <w:rsid w:val="00B53ABF"/>
    <w:pPr>
      <w:spacing w:after="100"/>
      <w:ind w:left="880"/>
    </w:pPr>
    <w:rPr>
      <w:rFonts w:eastAsia="Times New Roman"/>
      <w:lang w:val="en-US"/>
    </w:rPr>
  </w:style>
  <w:style w:type="paragraph" w:styleId="TOC6">
    <w:name w:val="toc 6"/>
    <w:basedOn w:val="Normal"/>
    <w:next w:val="Normal"/>
    <w:autoRedefine/>
    <w:uiPriority w:val="39"/>
    <w:unhideWhenUsed/>
    <w:rsid w:val="00B53ABF"/>
    <w:pPr>
      <w:spacing w:after="100"/>
      <w:ind w:left="1100"/>
    </w:pPr>
    <w:rPr>
      <w:rFonts w:eastAsia="Times New Roman"/>
      <w:lang w:val="en-US"/>
    </w:rPr>
  </w:style>
  <w:style w:type="paragraph" w:styleId="TOC7">
    <w:name w:val="toc 7"/>
    <w:basedOn w:val="Normal"/>
    <w:next w:val="Normal"/>
    <w:autoRedefine/>
    <w:uiPriority w:val="39"/>
    <w:unhideWhenUsed/>
    <w:rsid w:val="00B53ABF"/>
    <w:pPr>
      <w:spacing w:after="100"/>
      <w:ind w:left="1320"/>
    </w:pPr>
    <w:rPr>
      <w:rFonts w:eastAsia="Times New Roman"/>
      <w:lang w:val="en-US"/>
    </w:rPr>
  </w:style>
  <w:style w:type="paragraph" w:styleId="TOC8">
    <w:name w:val="toc 8"/>
    <w:basedOn w:val="Normal"/>
    <w:next w:val="Normal"/>
    <w:autoRedefine/>
    <w:uiPriority w:val="39"/>
    <w:unhideWhenUsed/>
    <w:rsid w:val="00B53ABF"/>
    <w:pPr>
      <w:spacing w:after="100"/>
      <w:ind w:left="1540"/>
    </w:pPr>
    <w:rPr>
      <w:rFonts w:eastAsia="Times New Roman"/>
      <w:lang w:val="en-US"/>
    </w:rPr>
  </w:style>
  <w:style w:type="paragraph" w:styleId="TOC9">
    <w:name w:val="toc 9"/>
    <w:basedOn w:val="Normal"/>
    <w:next w:val="Normal"/>
    <w:autoRedefine/>
    <w:uiPriority w:val="39"/>
    <w:unhideWhenUsed/>
    <w:rsid w:val="00B53ABF"/>
    <w:pPr>
      <w:spacing w:after="100"/>
      <w:ind w:left="1760"/>
    </w:pPr>
    <w:rPr>
      <w:rFonts w:eastAsia="Times New Roman"/>
      <w:lang w:val="en-US"/>
    </w:rPr>
  </w:style>
  <w:style w:type="character" w:styleId="CommentReference">
    <w:name w:val="annotation reference"/>
    <w:uiPriority w:val="99"/>
    <w:semiHidden/>
    <w:unhideWhenUsed/>
    <w:rsid w:val="00BD0BDE"/>
    <w:rPr>
      <w:sz w:val="16"/>
      <w:szCs w:val="16"/>
    </w:rPr>
  </w:style>
  <w:style w:type="paragraph" w:styleId="CommentText">
    <w:name w:val="annotation text"/>
    <w:basedOn w:val="Normal"/>
    <w:link w:val="CommentTextChar"/>
    <w:uiPriority w:val="99"/>
    <w:semiHidden/>
    <w:unhideWhenUsed/>
    <w:rsid w:val="00BD0BDE"/>
    <w:rPr>
      <w:sz w:val="20"/>
      <w:szCs w:val="20"/>
    </w:rPr>
  </w:style>
  <w:style w:type="character" w:customStyle="1" w:styleId="CommentTextChar">
    <w:name w:val="Comment Text Char"/>
    <w:link w:val="CommentText"/>
    <w:uiPriority w:val="99"/>
    <w:semiHidden/>
    <w:rsid w:val="00BD0BDE"/>
    <w:rPr>
      <w:lang w:val="ro-RO"/>
    </w:rPr>
  </w:style>
  <w:style w:type="paragraph" w:styleId="CommentSubject">
    <w:name w:val="annotation subject"/>
    <w:basedOn w:val="CommentText"/>
    <w:next w:val="CommentText"/>
    <w:link w:val="CommentSubjectChar"/>
    <w:uiPriority w:val="99"/>
    <w:semiHidden/>
    <w:unhideWhenUsed/>
    <w:rsid w:val="00BD0BDE"/>
    <w:rPr>
      <w:b/>
      <w:bCs/>
    </w:rPr>
  </w:style>
  <w:style w:type="character" w:customStyle="1" w:styleId="CommentSubjectChar">
    <w:name w:val="Comment Subject Char"/>
    <w:link w:val="CommentSubject"/>
    <w:uiPriority w:val="99"/>
    <w:semiHidden/>
    <w:rsid w:val="00BD0BDE"/>
    <w:rPr>
      <w:b/>
      <w:bCs/>
      <w:lang w:val="ro-RO"/>
    </w:rPr>
  </w:style>
  <w:style w:type="paragraph" w:customStyle="1" w:styleId="P-Subheading">
    <w:name w:val="P-Subheading"/>
    <w:next w:val="Normal"/>
    <w:rsid w:val="002E2372"/>
    <w:pPr>
      <w:spacing w:before="60"/>
    </w:pPr>
    <w:rPr>
      <w:rFonts w:ascii="Times New Roman" w:eastAsia="Times New Roman" w:hAnsi="Times New Roman"/>
      <w:b/>
      <w:lang w:val="en-GB" w:eastAsia="en-US"/>
    </w:rPr>
  </w:style>
  <w:style w:type="paragraph" w:customStyle="1" w:styleId="Text1">
    <w:name w:val="Text 1"/>
    <w:basedOn w:val="Normal"/>
    <w:rsid w:val="00AC4C5F"/>
    <w:pPr>
      <w:suppressAutoHyphens/>
      <w:overflowPunct w:val="0"/>
      <w:autoSpaceDE w:val="0"/>
      <w:spacing w:after="240" w:line="240" w:lineRule="auto"/>
      <w:ind w:left="482"/>
      <w:jc w:val="both"/>
      <w:textAlignment w:val="baseline"/>
    </w:pPr>
    <w:rPr>
      <w:rFonts w:ascii="Times New Roman" w:eastAsia="Times New Roman" w:hAnsi="Times New Roman"/>
      <w:sz w:val="20"/>
      <w:szCs w:val="20"/>
      <w:lang w:eastAsia="ar-SA"/>
    </w:rPr>
  </w:style>
  <w:style w:type="paragraph" w:customStyle="1" w:styleId="text10">
    <w:name w:val="text1"/>
    <w:basedOn w:val="Normal"/>
    <w:rsid w:val="00AC4C5F"/>
    <w:pPr>
      <w:suppressAutoHyphens/>
      <w:overflowPunct w:val="0"/>
      <w:autoSpaceDE w:val="0"/>
      <w:spacing w:after="240" w:line="240" w:lineRule="auto"/>
      <w:ind w:left="482"/>
      <w:jc w:val="both"/>
      <w:textAlignment w:val="baseline"/>
    </w:pPr>
    <w:rPr>
      <w:rFonts w:ascii="Times New Roman" w:eastAsia="Arial Unicode MS" w:hAnsi="Times New Roman"/>
      <w:sz w:val="20"/>
      <w:szCs w:val="20"/>
      <w:lang w:val="en-US" w:eastAsia="ar-SA"/>
    </w:rPr>
  </w:style>
  <w:style w:type="paragraph" w:styleId="BodyText2">
    <w:name w:val="Body Text 2"/>
    <w:basedOn w:val="Normal"/>
    <w:link w:val="BodyText2Char"/>
    <w:rsid w:val="00D00296"/>
    <w:pPr>
      <w:spacing w:after="120" w:line="480" w:lineRule="auto"/>
    </w:pPr>
  </w:style>
  <w:style w:type="paragraph" w:styleId="BodyTextIndent">
    <w:name w:val="Body Text Indent"/>
    <w:basedOn w:val="Normal"/>
    <w:rsid w:val="001D1948"/>
    <w:pPr>
      <w:spacing w:after="120"/>
      <w:ind w:left="360"/>
    </w:pPr>
  </w:style>
  <w:style w:type="paragraph" w:customStyle="1" w:styleId="Heading1general">
    <w:name w:val="Heading 1 general"/>
    <w:basedOn w:val="Heading1"/>
    <w:rsid w:val="00142AE1"/>
    <w:pPr>
      <w:numPr>
        <w:numId w:val="3"/>
      </w:numPr>
      <w:spacing w:before="120" w:line="240" w:lineRule="auto"/>
      <w:jc w:val="both"/>
    </w:pPr>
    <w:rPr>
      <w:rFonts w:ascii="Arial Narrow" w:hAnsi="Arial Narrow"/>
      <w:bCs w:val="0"/>
      <w:kern w:val="28"/>
      <w:szCs w:val="20"/>
      <w:lang w:eastAsia="en-GB"/>
    </w:rPr>
  </w:style>
  <w:style w:type="paragraph" w:customStyle="1" w:styleId="Heading2general">
    <w:name w:val="Heading 2 general"/>
    <w:basedOn w:val="Heading2"/>
    <w:rsid w:val="00142AE1"/>
    <w:pPr>
      <w:tabs>
        <w:tab w:val="num" w:pos="720"/>
      </w:tabs>
      <w:spacing w:before="120" w:line="240" w:lineRule="auto"/>
      <w:ind w:left="432" w:hanging="432"/>
      <w:jc w:val="both"/>
    </w:pPr>
    <w:rPr>
      <w:rFonts w:ascii="Arial Narrow" w:hAnsi="Arial Narrow"/>
      <w:bCs w:val="0"/>
      <w:iCs w:val="0"/>
      <w:szCs w:val="20"/>
      <w:lang w:eastAsia="en-GB"/>
    </w:rPr>
  </w:style>
  <w:style w:type="paragraph" w:customStyle="1" w:styleId="Parnormtext">
    <w:name w:val="Par_norm_text"/>
    <w:basedOn w:val="Normal"/>
    <w:qFormat/>
    <w:rsid w:val="00F3715A"/>
    <w:pPr>
      <w:suppressAutoHyphens/>
      <w:autoSpaceDE w:val="0"/>
      <w:spacing w:after="60"/>
      <w:jc w:val="both"/>
    </w:pPr>
    <w:rPr>
      <w:rFonts w:ascii="Times New Roman" w:eastAsia="Arial" w:hAnsi="Times New Roman"/>
      <w:sz w:val="24"/>
      <w:szCs w:val="24"/>
      <w:lang w:eastAsia="ar-SA"/>
    </w:rPr>
  </w:style>
  <w:style w:type="paragraph" w:customStyle="1" w:styleId="Tabletext">
    <w:name w:val="Table text"/>
    <w:basedOn w:val="Normal"/>
    <w:next w:val="Normal"/>
    <w:autoRedefine/>
    <w:rsid w:val="007D456F"/>
    <w:pPr>
      <w:tabs>
        <w:tab w:val="right" w:leader="dot" w:pos="9900"/>
      </w:tabs>
      <w:autoSpaceDE w:val="0"/>
      <w:autoSpaceDN w:val="0"/>
      <w:adjustRightInd w:val="0"/>
      <w:spacing w:after="0" w:line="264" w:lineRule="auto"/>
    </w:pPr>
    <w:rPr>
      <w:rFonts w:ascii="Arial" w:eastAsia="Times New Roman" w:hAnsi="Arial" w:cs="Arial"/>
      <w:sz w:val="18"/>
      <w:szCs w:val="16"/>
    </w:rPr>
  </w:style>
  <w:style w:type="paragraph" w:styleId="NormalWeb">
    <w:name w:val="Normal (Web)"/>
    <w:basedOn w:val="Normal"/>
    <w:link w:val="NormalWebChar"/>
    <w:uiPriority w:val="99"/>
    <w:rsid w:val="007D45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andardtextCaracterCaracterCaracterCaracter">
    <w:name w:val="Standardtext Caracter Caracter Caracter Caracter"/>
    <w:basedOn w:val="Normal"/>
    <w:link w:val="StandardtextCaracterCaracterCaracterCaracterCaracter"/>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Caracter">
    <w:name w:val="Standardtext Caracter Caracter Caracter Caracter Caracter"/>
    <w:basedOn w:val="DefaultParagraphFont"/>
    <w:link w:val="StandardtextCaracterCaracterCaracterCaracter"/>
    <w:rsid w:val="007D456F"/>
    <w:rPr>
      <w:rFonts w:ascii="Arial" w:eastAsia="Times New Roman" w:hAnsi="Arial"/>
      <w:lang w:eastAsia="de-DE"/>
    </w:rPr>
  </w:style>
  <w:style w:type="paragraph" w:customStyle="1" w:styleId="StandardtextCaracterCaracterCaracter">
    <w:name w:val="Standardtext Caracter Caracter Caracter"/>
    <w:basedOn w:val="Normal"/>
    <w:link w:val="StandardtextCaracterCaracterCaracterCaracter3"/>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3">
    <w:name w:val="Standardtext Caracter Caracter Caracter Caracter3"/>
    <w:basedOn w:val="DefaultParagraphFont"/>
    <w:link w:val="StandardtextCaracterCaracterCaracter"/>
    <w:rsid w:val="007D456F"/>
    <w:rPr>
      <w:rFonts w:ascii="Arial" w:eastAsia="Times New Roman" w:hAnsi="Arial"/>
      <w:lang w:eastAsia="de-DE"/>
    </w:rPr>
  </w:style>
  <w:style w:type="character" w:customStyle="1" w:styleId="ft">
    <w:name w:val="ft"/>
    <w:basedOn w:val="DefaultParagraphFont"/>
    <w:rsid w:val="007D456F"/>
  </w:style>
  <w:style w:type="paragraph" w:styleId="ListBullet">
    <w:name w:val="List Bullet"/>
    <w:basedOn w:val="Normal"/>
    <w:link w:val="ListBulletChar"/>
    <w:autoRedefine/>
    <w:rsid w:val="00E53658"/>
    <w:pPr>
      <w:tabs>
        <w:tab w:val="left" w:pos="851"/>
        <w:tab w:val="num" w:pos="1160"/>
      </w:tabs>
      <w:spacing w:after="0" w:line="260" w:lineRule="exact"/>
      <w:ind w:left="1469" w:hanging="288"/>
      <w:jc w:val="both"/>
    </w:pPr>
    <w:rPr>
      <w:rFonts w:ascii="Arial" w:eastAsia="Times New Roman" w:hAnsi="Arial" w:cs="Arial"/>
      <w:color w:val="000000" w:themeColor="text1"/>
      <w:sz w:val="24"/>
      <w:szCs w:val="24"/>
      <w:lang w:val="en-GB"/>
    </w:rPr>
  </w:style>
  <w:style w:type="character" w:customStyle="1" w:styleId="ListBulletChar">
    <w:name w:val="List Bullet Char"/>
    <w:basedOn w:val="DefaultParagraphFont"/>
    <w:link w:val="ListBullet"/>
    <w:rsid w:val="00E53658"/>
    <w:rPr>
      <w:rFonts w:ascii="Arial" w:eastAsia="Times New Roman" w:hAnsi="Arial" w:cs="Arial"/>
      <w:color w:val="000000" w:themeColor="text1"/>
      <w:sz w:val="24"/>
      <w:szCs w:val="24"/>
      <w:lang w:val="en-GB" w:eastAsia="en-US"/>
    </w:rPr>
  </w:style>
  <w:style w:type="paragraph" w:customStyle="1" w:styleId="Subtitlu2">
    <w:name w:val="Subtitlu2"/>
    <w:basedOn w:val="Heading2"/>
    <w:autoRedefine/>
    <w:qFormat/>
    <w:rsid w:val="007D456F"/>
    <w:pPr>
      <w:pBdr>
        <w:top w:val="double" w:sz="4" w:space="1" w:color="auto"/>
        <w:left w:val="double" w:sz="4" w:space="1" w:color="auto"/>
        <w:bottom w:val="double" w:sz="4" w:space="1" w:color="auto"/>
        <w:right w:val="double" w:sz="4" w:space="1" w:color="auto"/>
      </w:pBdr>
      <w:shd w:val="clear" w:color="auto" w:fill="A6A6A6"/>
      <w:tabs>
        <w:tab w:val="left" w:pos="1304"/>
      </w:tabs>
      <w:spacing w:after="200" w:line="240" w:lineRule="auto"/>
      <w:ind w:left="1361" w:right="57" w:hanging="1304"/>
      <w:jc w:val="both"/>
    </w:pPr>
    <w:rPr>
      <w:rFonts w:ascii="Arial" w:hAnsi="Arial"/>
      <w:i w:val="0"/>
      <w:iCs w:val="0"/>
      <w:caps/>
      <w:sz w:val="24"/>
      <w:szCs w:val="24"/>
    </w:rPr>
  </w:style>
  <w:style w:type="paragraph" w:customStyle="1" w:styleId="ListBullet1">
    <w:name w:val="List Bullet 1"/>
    <w:basedOn w:val="ListBullet"/>
    <w:autoRedefine/>
    <w:rsid w:val="001431D5"/>
    <w:pPr>
      <w:tabs>
        <w:tab w:val="clear" w:pos="851"/>
      </w:tabs>
      <w:ind w:left="1282" w:hanging="360"/>
    </w:pPr>
  </w:style>
  <w:style w:type="paragraph" w:styleId="Caption">
    <w:name w:val="caption"/>
    <w:aliases w:val="Beschriftung-Tables,Caracter Caracter1,Caracter Caracter Caracter,Caracter Caracter Caracter Caracter Caracter1,Caracter Caracter Caracter Caracter1,Caracter Caracter Caracter Caracter Caracter Caracter Caracter Caracter Caracter Caracter"/>
    <w:basedOn w:val="Normal"/>
    <w:next w:val="BodyText"/>
    <w:link w:val="CaptionChar"/>
    <w:autoRedefine/>
    <w:qFormat/>
    <w:rsid w:val="00962B35"/>
    <w:pPr>
      <w:tabs>
        <w:tab w:val="left" w:pos="4860"/>
        <w:tab w:val="left" w:pos="5947"/>
      </w:tabs>
      <w:autoSpaceDE w:val="0"/>
      <w:autoSpaceDN w:val="0"/>
      <w:adjustRightInd w:val="0"/>
      <w:spacing w:after="0" w:line="260" w:lineRule="exact"/>
      <w:ind w:left="709"/>
      <w:jc w:val="both"/>
    </w:pPr>
    <w:rPr>
      <w:rFonts w:ascii="Arial" w:eastAsia="Times New Roman" w:hAnsi="Arial" w:cs="Arial"/>
      <w:b/>
      <w:bCs/>
      <w:sz w:val="20"/>
      <w:szCs w:val="20"/>
      <w:lang w:val="en-GB"/>
    </w:rPr>
  </w:style>
  <w:style w:type="paragraph" w:customStyle="1" w:styleId="StyleBodyText8ptBefore0ptLinespacingsingle">
    <w:name w:val="Style Body Text + 8 pt Before:  0 pt Line spacing:  single"/>
    <w:basedOn w:val="BodyText"/>
    <w:rsid w:val="00231E3F"/>
    <w:pPr>
      <w:tabs>
        <w:tab w:val="left" w:pos="415"/>
        <w:tab w:val="left" w:pos="4860"/>
        <w:tab w:val="right" w:leader="dot" w:pos="9900"/>
      </w:tabs>
      <w:autoSpaceDE w:val="0"/>
      <w:autoSpaceDN w:val="0"/>
      <w:adjustRightInd w:val="0"/>
      <w:spacing w:line="240" w:lineRule="auto"/>
    </w:pPr>
    <w:rPr>
      <w:rFonts w:ascii="Arial" w:hAnsi="Arial"/>
      <w:sz w:val="16"/>
      <w:szCs w:val="20"/>
    </w:rPr>
  </w:style>
  <w:style w:type="paragraph" w:styleId="ListParagraph">
    <w:name w:val="List Paragraph"/>
    <w:basedOn w:val="Normal"/>
    <w:link w:val="ListParagraphChar"/>
    <w:qFormat/>
    <w:rsid w:val="005928B5"/>
    <w:pPr>
      <w:ind w:left="720"/>
      <w:contextualSpacing/>
    </w:pPr>
    <w:rPr>
      <w:rFonts w:eastAsia="Times New Roman"/>
      <w:lang w:val="en-US"/>
    </w:rPr>
  </w:style>
  <w:style w:type="paragraph" w:customStyle="1" w:styleId="Beschriftung-Figures">
    <w:name w:val="Beschriftung-Figures"/>
    <w:basedOn w:val="Caption"/>
    <w:next w:val="StandardtextCaracterCaracterCaracter"/>
    <w:autoRedefine/>
    <w:rsid w:val="00A12F66"/>
    <w:pPr>
      <w:widowControl w:val="0"/>
      <w:tabs>
        <w:tab w:val="clear" w:pos="4860"/>
        <w:tab w:val="clear" w:pos="5947"/>
      </w:tabs>
      <w:autoSpaceDE/>
      <w:autoSpaceDN/>
      <w:adjustRightInd/>
      <w:spacing w:after="120" w:line="240" w:lineRule="auto"/>
      <w:ind w:left="851"/>
      <w:jc w:val="left"/>
    </w:pPr>
    <w:rPr>
      <w:bCs w:val="0"/>
      <w:lang w:val="it-IT"/>
    </w:rPr>
  </w:style>
  <w:style w:type="paragraph" w:styleId="FootnoteText">
    <w:name w:val="footnote text"/>
    <w:aliases w:val="Podrozdział,Footnote Text Char Char,Fußnote,single space,footnote text,FOOTNOTES,fn,stile 1,Footnote,Footnote1,Footnote2,Footnote3,Footnote4,Footnote5,Footnote6,Footnote7,Footnote8,Footnote9,Footnote10,Footnote11"/>
    <w:basedOn w:val="Normal"/>
    <w:link w:val="FootnoteTextChar"/>
    <w:autoRedefine/>
    <w:semiHidden/>
    <w:rsid w:val="00885924"/>
    <w:pPr>
      <w:spacing w:after="40" w:line="240" w:lineRule="auto"/>
      <w:jc w:val="both"/>
    </w:pPr>
    <w:rPr>
      <w:rFonts w:ascii="Arial Narrow" w:eastAsia="Times New Roman" w:hAnsi="Arial Narrow"/>
      <w:noProof/>
      <w:sz w:val="18"/>
      <w:szCs w:val="24"/>
      <w:lang w:eastAsia="ro-RO"/>
    </w:rPr>
  </w:style>
  <w:style w:type="character" w:customStyle="1" w:styleId="FootnoteTextChar">
    <w:name w:val="Footnote Text Char"/>
    <w:aliases w:val="Podrozdział Char1,Footnote Text Char Char Char1,Fußnote Char1,single space Char1,footnote text Char1,FOOTNOTES Char1,fn Char1,stile 1 Char1,Footnote Char1,Footnote1 Char1,Footnote2 Char1,Footnote3 Char1,Footnote4 Char1,Footnote5 Char1"/>
    <w:basedOn w:val="DefaultParagraphFont"/>
    <w:link w:val="FootnoteText"/>
    <w:uiPriority w:val="99"/>
    <w:semiHidden/>
    <w:rsid w:val="00885924"/>
    <w:rPr>
      <w:rFonts w:ascii="Arial Narrow" w:eastAsia="Times New Roman" w:hAnsi="Arial Narrow"/>
      <w:noProof/>
      <w:sz w:val="18"/>
      <w:szCs w:val="24"/>
      <w:lang w:val="ro-RO" w:eastAsia="ro-RO"/>
    </w:rPr>
  </w:style>
  <w:style w:type="paragraph" w:styleId="TableofFigures">
    <w:name w:val="table of figures"/>
    <w:basedOn w:val="Normal"/>
    <w:next w:val="Normal"/>
    <w:semiHidden/>
    <w:rsid w:val="00885924"/>
    <w:pPr>
      <w:spacing w:after="0"/>
      <w:ind w:left="440" w:hanging="440"/>
    </w:pPr>
    <w:rPr>
      <w:rFonts w:asciiTheme="minorHAnsi" w:hAnsiTheme="minorHAnsi"/>
      <w:caps/>
      <w:sz w:val="20"/>
      <w:szCs w:val="20"/>
    </w:rPr>
  </w:style>
  <w:style w:type="paragraph" w:customStyle="1" w:styleId="StyleHeading1After18pt">
    <w:name w:val="Style Heading 1 + After:  18 pt"/>
    <w:basedOn w:val="Heading1"/>
    <w:autoRedefine/>
    <w:rsid w:val="00885924"/>
    <w:pPr>
      <w:tabs>
        <w:tab w:val="num" w:pos="0"/>
      </w:tabs>
      <w:spacing w:after="360" w:line="240" w:lineRule="auto"/>
      <w:jc w:val="center"/>
    </w:pPr>
    <w:rPr>
      <w:rFonts w:ascii="Arial Black" w:hAnsi="Arial Black"/>
      <w:b w:val="0"/>
      <w:bCs w:val="0"/>
      <w:noProof/>
      <w:sz w:val="24"/>
      <w:szCs w:val="20"/>
      <w:lang w:eastAsia="ro-RO"/>
    </w:rPr>
  </w:style>
  <w:style w:type="paragraph" w:customStyle="1" w:styleId="StyleCaption">
    <w:name w:val="Style Caption"/>
    <w:basedOn w:val="Caption"/>
    <w:next w:val="Normal"/>
    <w:rsid w:val="00885924"/>
    <w:pPr>
      <w:tabs>
        <w:tab w:val="clear" w:pos="4860"/>
        <w:tab w:val="clear" w:pos="5947"/>
      </w:tabs>
      <w:autoSpaceDE/>
      <w:autoSpaceDN/>
      <w:adjustRightInd/>
      <w:spacing w:before="120" w:after="60" w:line="240" w:lineRule="auto"/>
      <w:jc w:val="center"/>
    </w:pPr>
    <w:rPr>
      <w:rFonts w:cs="Times New Roman"/>
      <w:noProof/>
      <w:sz w:val="22"/>
      <w:lang w:eastAsia="ro-RO"/>
    </w:rPr>
  </w:style>
  <w:style w:type="paragraph" w:customStyle="1" w:styleId="Formatvorlage10pt1">
    <w:name w:val="Formatvorlage 10 pt1"/>
    <w:basedOn w:val="Normal"/>
    <w:rsid w:val="00885924"/>
    <w:pPr>
      <w:spacing w:after="0" w:line="240" w:lineRule="auto"/>
      <w:ind w:left="181"/>
    </w:pPr>
    <w:rPr>
      <w:rFonts w:eastAsia="Times New Roman"/>
      <w:sz w:val="20"/>
      <w:szCs w:val="24"/>
      <w:lang w:val="en-US" w:bidi="en-US"/>
    </w:rPr>
  </w:style>
  <w:style w:type="paragraph" w:customStyle="1" w:styleId="Standardtext">
    <w:name w:val="Standardtext"/>
    <w:basedOn w:val="Normal"/>
    <w:link w:val="StandardtextCaracter2"/>
    <w:uiPriority w:val="99"/>
    <w:rsid w:val="00D72D76"/>
    <w:pPr>
      <w:spacing w:after="120" w:line="360" w:lineRule="auto"/>
      <w:jc w:val="both"/>
    </w:pPr>
    <w:rPr>
      <w:rFonts w:ascii="Arial" w:eastAsia="Times New Roman" w:hAnsi="Arial"/>
      <w:szCs w:val="20"/>
      <w:lang w:val="en-US" w:eastAsia="de-DE"/>
    </w:rPr>
  </w:style>
  <w:style w:type="character" w:customStyle="1" w:styleId="longtext">
    <w:name w:val="long_text"/>
    <w:basedOn w:val="DefaultParagraphFont"/>
    <w:uiPriority w:val="99"/>
    <w:rsid w:val="00D72D76"/>
    <w:rPr>
      <w:rFonts w:cs="Times New Roman"/>
    </w:rPr>
  </w:style>
  <w:style w:type="character" w:customStyle="1" w:styleId="longtext1">
    <w:name w:val="long_text1"/>
    <w:basedOn w:val="DefaultParagraphFont"/>
    <w:uiPriority w:val="99"/>
    <w:rsid w:val="00D72D76"/>
    <w:rPr>
      <w:rFonts w:cs="Times New Roman"/>
      <w:sz w:val="22"/>
      <w:szCs w:val="22"/>
    </w:rPr>
  </w:style>
  <w:style w:type="character" w:customStyle="1" w:styleId="StandardtextCaracter2">
    <w:name w:val="Standardtext Caracter2"/>
    <w:basedOn w:val="DefaultParagraphFont"/>
    <w:link w:val="Standardtext"/>
    <w:uiPriority w:val="99"/>
    <w:locked/>
    <w:rsid w:val="00D72D76"/>
    <w:rPr>
      <w:rFonts w:ascii="Arial" w:eastAsia="Times New Roman" w:hAnsi="Arial"/>
      <w:sz w:val="22"/>
      <w:lang w:eastAsia="de-DE"/>
    </w:rPr>
  </w:style>
  <w:style w:type="character" w:customStyle="1" w:styleId="CaptionChar">
    <w:name w:val="Caption Char"/>
    <w:aliases w:val="Beschriftung-Tables Char,Caracter Caracter1 Char,Caracter Caracter Caracter Char,Caracter Caracter Caracter Caracter Caracter1 Char,Caracter Caracter Caracter Caracter1 Char"/>
    <w:basedOn w:val="DefaultParagraphFont"/>
    <w:link w:val="Caption"/>
    <w:locked/>
    <w:rsid w:val="00962B35"/>
    <w:rPr>
      <w:rFonts w:ascii="Arial" w:eastAsia="Times New Roman" w:hAnsi="Arial" w:cs="Arial"/>
      <w:b/>
      <w:bCs/>
      <w:lang w:val="en-GB" w:eastAsia="en-US"/>
    </w:rPr>
  </w:style>
  <w:style w:type="character" w:styleId="FootnoteReference">
    <w:name w:val="footnote reference"/>
    <w:aliases w:val="note de bas de page"/>
    <w:basedOn w:val="DefaultParagraphFont"/>
    <w:semiHidden/>
    <w:rsid w:val="004A3AD5"/>
    <w:rPr>
      <w:rFonts w:cs="Times New Roman"/>
      <w:vertAlign w:val="superscript"/>
    </w:rPr>
  </w:style>
  <w:style w:type="character" w:customStyle="1" w:styleId="StandardtextZchn">
    <w:name w:val="Standardtext Zchn"/>
    <w:basedOn w:val="DefaultParagraphFont"/>
    <w:uiPriority w:val="99"/>
    <w:rsid w:val="004A3AD5"/>
    <w:rPr>
      <w:rFonts w:ascii="Arial" w:hAnsi="Arial" w:cs="Times New Roman"/>
      <w:lang w:val="en-US" w:eastAsia="de-DE" w:bidi="ar-SA"/>
    </w:rPr>
  </w:style>
  <w:style w:type="paragraph" w:customStyle="1" w:styleId="Beschriftung-FiguresCaracter">
    <w:name w:val="Beschriftung-Figures Caracter"/>
    <w:basedOn w:val="Caption"/>
    <w:next w:val="StandardtextCaracterCaracterCaracterCaracter"/>
    <w:link w:val="Beschriftung-FiguresCaracterCaracter"/>
    <w:autoRedefine/>
    <w:rsid w:val="000C6FE3"/>
    <w:pPr>
      <w:widowControl w:val="0"/>
      <w:tabs>
        <w:tab w:val="clear" w:pos="4860"/>
        <w:tab w:val="clear" w:pos="5947"/>
      </w:tabs>
      <w:autoSpaceDE/>
      <w:autoSpaceDN/>
      <w:adjustRightInd/>
      <w:spacing w:after="120" w:line="240" w:lineRule="auto"/>
    </w:pPr>
    <w:rPr>
      <w:lang w:val="ro-RO" w:eastAsia="de-DE"/>
    </w:rPr>
  </w:style>
  <w:style w:type="character" w:customStyle="1" w:styleId="Beschriftung-FiguresCaracterCaracter">
    <w:name w:val="Beschriftung-Figures Caracter Caracter"/>
    <w:basedOn w:val="CaptionChar"/>
    <w:link w:val="Beschriftung-FiguresCaracter"/>
    <w:locked/>
    <w:rsid w:val="000C6FE3"/>
    <w:rPr>
      <w:rFonts w:ascii="Arial" w:eastAsia="Times New Roman" w:hAnsi="Arial" w:cs="Arial"/>
      <w:b/>
      <w:bCs/>
      <w:lang w:val="en-GB" w:eastAsia="de-DE"/>
    </w:rPr>
  </w:style>
  <w:style w:type="paragraph" w:customStyle="1" w:styleId="P2">
    <w:name w:val="P2"/>
    <w:basedOn w:val="Normal"/>
    <w:uiPriority w:val="99"/>
    <w:rsid w:val="00ED47F4"/>
    <w:pPr>
      <w:tabs>
        <w:tab w:val="num" w:pos="1701"/>
      </w:tabs>
      <w:overflowPunct w:val="0"/>
      <w:autoSpaceDE w:val="0"/>
      <w:autoSpaceDN w:val="0"/>
      <w:adjustRightInd w:val="0"/>
      <w:spacing w:after="0" w:line="320" w:lineRule="atLeast"/>
      <w:ind w:left="1701" w:hanging="425"/>
      <w:jc w:val="both"/>
      <w:textAlignment w:val="baseline"/>
    </w:pPr>
    <w:rPr>
      <w:rFonts w:ascii="Arial" w:eastAsia="Times New Roman" w:hAnsi="Arial"/>
      <w:lang w:val="de-DE" w:eastAsia="de-DE"/>
    </w:rPr>
  </w:style>
  <w:style w:type="paragraph" w:customStyle="1" w:styleId="E1Caracter">
    <w:name w:val="E1 Caracter"/>
    <w:basedOn w:val="Normal"/>
    <w:link w:val="E1CaracterCaracter"/>
    <w:rsid w:val="001F22D7"/>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
    <w:name w:val="E1 Caracter Caracter"/>
    <w:basedOn w:val="DefaultParagraphFont"/>
    <w:link w:val="E1Caracter"/>
    <w:locked/>
    <w:rsid w:val="001F22D7"/>
    <w:rPr>
      <w:rFonts w:ascii="Arial" w:eastAsia="Times New Roman" w:hAnsi="Arial"/>
      <w:sz w:val="22"/>
      <w:szCs w:val="22"/>
      <w:lang w:val="de-DE" w:eastAsia="de-DE"/>
    </w:rPr>
  </w:style>
  <w:style w:type="character" w:customStyle="1" w:styleId="Heading3Char1">
    <w:name w:val="Heading 3 Char1"/>
    <w:aliases w:val=" Caracter Char,Section SubHeading Char Char,L3 Char Char,Section SubHeading Char1,L3 Caracter Char,L3 Caracter Caracter Caracter Caracter Caracter Caracter Caracter Caracter Caracter Caracter Caracter Char,L3 Caracter Caracter Char"/>
    <w:basedOn w:val="DefaultParagraphFont"/>
    <w:rsid w:val="00E34409"/>
    <w:rPr>
      <w:rFonts w:ascii="Arial" w:eastAsia="Times New Roman" w:hAnsi="Arial" w:cs="Times New Roman"/>
      <w:b/>
      <w:sz w:val="26"/>
      <w:szCs w:val="20"/>
      <w:lang w:val="en-US" w:eastAsia="de-DE"/>
    </w:rPr>
  </w:style>
  <w:style w:type="paragraph" w:styleId="TOCHeading">
    <w:name w:val="TOC Heading"/>
    <w:basedOn w:val="Heading1"/>
    <w:next w:val="Normal"/>
    <w:uiPriority w:val="39"/>
    <w:semiHidden/>
    <w:unhideWhenUsed/>
    <w:qFormat/>
    <w:rsid w:val="00E34409"/>
    <w:pPr>
      <w:keepLines/>
      <w:spacing w:before="480" w:after="0"/>
      <w:outlineLvl w:val="9"/>
    </w:pPr>
    <w:rPr>
      <w:color w:val="365F91"/>
      <w:kern w:val="0"/>
      <w:sz w:val="28"/>
      <w:szCs w:val="28"/>
      <w:lang w:val="en-US"/>
    </w:rPr>
  </w:style>
  <w:style w:type="character" w:customStyle="1" w:styleId="FootnoteTextChar1">
    <w:name w:val="Footnote Text Char1"/>
    <w:aliases w:val="Podrozdział Char,Footnote Text Char Char Char,Fußnote Char,single space Char,footnote text Char,FOOTNOTES Char,fn Char,stile 1 Char,Footnote Char,Footnote1 Char,Footnote2 Char,Footnote3 Char,Footnote4 Char,Footnote5 Char"/>
    <w:basedOn w:val="DefaultParagraphFont"/>
    <w:semiHidden/>
    <w:rsid w:val="00E34409"/>
    <w:rPr>
      <w:rFonts w:ascii="Arial" w:eastAsia="Times New Roman" w:hAnsi="Arial" w:cs="Times New Roman"/>
      <w:sz w:val="20"/>
      <w:szCs w:val="20"/>
      <w:lang w:val="fr-FR" w:eastAsia="de-DE"/>
    </w:rPr>
  </w:style>
  <w:style w:type="numbering" w:customStyle="1" w:styleId="Bumbi">
    <w:name w:val="Bumbi"/>
    <w:rsid w:val="00E34409"/>
    <w:pPr>
      <w:numPr>
        <w:numId w:val="48"/>
      </w:numPr>
    </w:pPr>
  </w:style>
  <w:style w:type="paragraph" w:customStyle="1" w:styleId="Text">
    <w:name w:val="Text"/>
    <w:basedOn w:val="Normal"/>
    <w:next w:val="Normal"/>
    <w:link w:val="TextChar"/>
    <w:rsid w:val="00E34409"/>
    <w:pPr>
      <w:spacing w:before="120" w:after="0" w:line="240" w:lineRule="auto"/>
      <w:ind w:left="1152"/>
      <w:jc w:val="both"/>
    </w:pPr>
    <w:rPr>
      <w:rFonts w:ascii="Times New Roman" w:eastAsia="Times New Roman" w:hAnsi="Times New Roman"/>
      <w:szCs w:val="24"/>
      <w:lang w:val="en-US"/>
    </w:rPr>
  </w:style>
  <w:style w:type="character" w:customStyle="1" w:styleId="TextChar">
    <w:name w:val="Text Char"/>
    <w:basedOn w:val="DefaultParagraphFont"/>
    <w:link w:val="Text"/>
    <w:rsid w:val="00E34409"/>
    <w:rPr>
      <w:rFonts w:ascii="Times New Roman" w:eastAsia="Times New Roman" w:hAnsi="Times New Roman"/>
      <w:sz w:val="22"/>
      <w:szCs w:val="24"/>
    </w:rPr>
  </w:style>
  <w:style w:type="paragraph" w:customStyle="1" w:styleId="TTabel">
    <w:name w:val="T_Tabel"/>
    <w:basedOn w:val="Normal"/>
    <w:next w:val="Normal"/>
    <w:rsid w:val="00E34409"/>
    <w:pPr>
      <w:spacing w:before="120" w:after="120" w:line="240" w:lineRule="auto"/>
    </w:pPr>
    <w:rPr>
      <w:rFonts w:ascii="Times New Roman" w:eastAsia="Times New Roman" w:hAnsi="Times New Roman"/>
      <w:b/>
      <w:szCs w:val="24"/>
      <w:lang w:val="en-US"/>
    </w:rPr>
  </w:style>
  <w:style w:type="numbering" w:customStyle="1" w:styleId="Bumbiabc">
    <w:name w:val="Bumbi abc"/>
    <w:rsid w:val="00E34409"/>
    <w:pPr>
      <w:numPr>
        <w:numId w:val="49"/>
      </w:numPr>
    </w:pPr>
  </w:style>
  <w:style w:type="paragraph" w:customStyle="1" w:styleId="TParagraf123">
    <w:name w:val="T_Paragraf_1.2.3."/>
    <w:basedOn w:val="Normal"/>
    <w:rsid w:val="00E34409"/>
    <w:pPr>
      <w:spacing w:before="120" w:after="120" w:line="240" w:lineRule="auto"/>
      <w:ind w:left="504"/>
    </w:pPr>
    <w:rPr>
      <w:rFonts w:ascii="Times New Roman" w:eastAsia="Times New Roman" w:hAnsi="Times New Roman"/>
      <w:b/>
      <w:szCs w:val="24"/>
      <w:lang w:val="en-US"/>
    </w:rPr>
  </w:style>
  <w:style w:type="character" w:customStyle="1" w:styleId="BodyText2Char">
    <w:name w:val="Body Text 2 Char"/>
    <w:basedOn w:val="DefaultParagraphFont"/>
    <w:link w:val="BodyText2"/>
    <w:rsid w:val="00E34409"/>
    <w:rPr>
      <w:sz w:val="22"/>
      <w:szCs w:val="22"/>
      <w:lang w:val="ro-RO"/>
    </w:rPr>
  </w:style>
  <w:style w:type="paragraph" w:customStyle="1" w:styleId="TSubcapitol12">
    <w:name w:val="T_Subcapitol_1.2."/>
    <w:basedOn w:val="Normal"/>
    <w:rsid w:val="00E34409"/>
    <w:pPr>
      <w:numPr>
        <w:ilvl w:val="1"/>
      </w:numPr>
      <w:tabs>
        <w:tab w:val="num" w:pos="420"/>
      </w:tabs>
      <w:spacing w:before="120" w:after="120" w:line="240" w:lineRule="auto"/>
      <w:ind w:left="418" w:hanging="418"/>
    </w:pPr>
    <w:rPr>
      <w:rFonts w:ascii="Times New Roman" w:eastAsia="Times New Roman" w:hAnsi="Times New Roman"/>
      <w:b/>
      <w:sz w:val="24"/>
      <w:szCs w:val="24"/>
      <w:lang w:val="en-US"/>
    </w:rPr>
  </w:style>
  <w:style w:type="paragraph" w:customStyle="1" w:styleId="Pa10">
    <w:name w:val="Pa10"/>
    <w:basedOn w:val="Default"/>
    <w:next w:val="Default"/>
    <w:rsid w:val="00B04F31"/>
    <w:pPr>
      <w:widowControl/>
      <w:autoSpaceDE w:val="0"/>
      <w:autoSpaceDN w:val="0"/>
      <w:adjustRightInd w:val="0"/>
      <w:spacing w:after="240" w:line="201" w:lineRule="atLeast"/>
    </w:pPr>
    <w:rPr>
      <w:rFonts w:ascii="Palatino Linotype" w:hAnsi="Palatino Linotype" w:cs="Times New Roman"/>
      <w:color w:val="auto"/>
      <w:lang w:val="en-GB" w:eastAsia="en-GB"/>
    </w:rPr>
  </w:style>
  <w:style w:type="character" w:customStyle="1" w:styleId="NormalWebChar">
    <w:name w:val="Normal (Web) Char"/>
    <w:basedOn w:val="DefaultParagraphFont"/>
    <w:link w:val="NormalWeb"/>
    <w:rsid w:val="00B04F31"/>
    <w:rPr>
      <w:rFonts w:ascii="Times New Roman" w:eastAsia="Times New Roman" w:hAnsi="Times New Roman"/>
      <w:sz w:val="24"/>
      <w:szCs w:val="24"/>
      <w:lang w:val="en-US" w:eastAsia="en-US"/>
    </w:rPr>
  </w:style>
  <w:style w:type="paragraph" w:styleId="NoSpacing">
    <w:name w:val="No Spacing"/>
    <w:qFormat/>
    <w:rsid w:val="009F5BB8"/>
    <w:rPr>
      <w:rFonts w:eastAsia="Times New Roman"/>
      <w:sz w:val="22"/>
      <w:szCs w:val="22"/>
      <w:lang w:val="en-US" w:eastAsia="en-US"/>
    </w:rPr>
  </w:style>
  <w:style w:type="character" w:customStyle="1" w:styleId="ListParagraphChar">
    <w:name w:val="List Paragraph Char"/>
    <w:basedOn w:val="DefaultParagraphFont"/>
    <w:link w:val="ListParagraph"/>
    <w:rsid w:val="00A525CF"/>
    <w:rPr>
      <w:rFonts w:eastAsia="Times New Roman"/>
      <w:sz w:val="22"/>
      <w:szCs w:val="22"/>
      <w:lang w:val="en-US" w:eastAsia="en-US"/>
    </w:rPr>
  </w:style>
  <w:style w:type="paragraph" w:styleId="BodyTextIndent3">
    <w:name w:val="Body Text Indent 3"/>
    <w:basedOn w:val="Normal"/>
    <w:link w:val="BodyTextIndent3Char"/>
    <w:uiPriority w:val="99"/>
    <w:semiHidden/>
    <w:unhideWhenUsed/>
    <w:rsid w:val="007F47C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47C8"/>
    <w:rPr>
      <w:sz w:val="16"/>
      <w:szCs w:val="16"/>
      <w:lang w:eastAsia="en-US"/>
    </w:rPr>
  </w:style>
  <w:style w:type="paragraph" w:customStyle="1" w:styleId="Char">
    <w:name w:val="Char"/>
    <w:basedOn w:val="Normal"/>
    <w:rsid w:val="00305766"/>
    <w:pPr>
      <w:spacing w:after="0" w:line="240" w:lineRule="auto"/>
    </w:pPr>
    <w:rPr>
      <w:rFonts w:ascii="Times New Roman" w:eastAsia="Times New Roman" w:hAnsi="Times New Roman"/>
      <w:sz w:val="24"/>
      <w:szCs w:val="24"/>
      <w:lang w:val="pl-PL" w:eastAsia="pl-PL"/>
    </w:rPr>
  </w:style>
  <w:style w:type="table" w:styleId="TableElegant">
    <w:name w:val="Table Elegant"/>
    <w:basedOn w:val="TableNormal"/>
    <w:rsid w:val="00305766"/>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
    <w:name w:val="Table"/>
    <w:rsid w:val="00697D34"/>
    <w:pPr>
      <w:spacing w:line="190" w:lineRule="atLeast"/>
      <w:jc w:val="both"/>
    </w:pPr>
    <w:rPr>
      <w:rFonts w:ascii="Univers" w:eastAsia="Times New Roman" w:hAnsi="Univers"/>
      <w:kern w:val="17"/>
      <w:sz w:val="17"/>
      <w:lang w:val="nl" w:eastAsia="en-GB"/>
    </w:rPr>
  </w:style>
  <w:style w:type="character" w:customStyle="1" w:styleId="StandardtextCaracter">
    <w:name w:val="Standardtext Caracter"/>
    <w:uiPriority w:val="99"/>
    <w:locked/>
    <w:rsid w:val="00D75DAC"/>
    <w:rPr>
      <w:rFonts w:ascii="Arial" w:hAnsi="Arial" w:cs="Arial"/>
      <w:sz w:val="20"/>
      <w:szCs w:val="20"/>
      <w:lang w:val="en-GB" w:eastAsia="de-DE"/>
    </w:rPr>
  </w:style>
  <w:style w:type="character" w:customStyle="1" w:styleId="apple-converted-space">
    <w:name w:val="apple-converted-space"/>
    <w:basedOn w:val="DefaultParagraphFont"/>
    <w:rsid w:val="00A563B8"/>
  </w:style>
  <w:style w:type="paragraph" w:customStyle="1" w:styleId="CaracterCaracter3CharCharCaracterCaracterCharChar">
    <w:name w:val="Caracter Caracter3 Char Char Caracter Caracter Char Char"/>
    <w:basedOn w:val="Normal"/>
    <w:rsid w:val="00E10BB8"/>
    <w:pPr>
      <w:spacing w:after="0" w:line="240" w:lineRule="auto"/>
    </w:pPr>
    <w:rPr>
      <w:rFonts w:ascii="Times New Roman" w:eastAsia="Times New Roman" w:hAnsi="Times New Roman"/>
      <w:sz w:val="24"/>
      <w:szCs w:val="24"/>
      <w:lang w:val="pl-PL" w:eastAsia="pl-PL"/>
    </w:rPr>
  </w:style>
  <w:style w:type="paragraph" w:customStyle="1" w:styleId="CharCharCharChar1Char">
    <w:name w:val="Char Char Char Char1 Char"/>
    <w:basedOn w:val="Normal"/>
    <w:semiHidden/>
    <w:rsid w:val="00BD6678"/>
    <w:pPr>
      <w:spacing w:after="0" w:line="240" w:lineRule="auto"/>
    </w:pPr>
    <w:rPr>
      <w:rFonts w:ascii="Times New Roman" w:eastAsia="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248">
      <w:bodyDiv w:val="1"/>
      <w:marLeft w:val="0"/>
      <w:marRight w:val="0"/>
      <w:marTop w:val="0"/>
      <w:marBottom w:val="0"/>
      <w:divBdr>
        <w:top w:val="none" w:sz="0" w:space="0" w:color="auto"/>
        <w:left w:val="none" w:sz="0" w:space="0" w:color="auto"/>
        <w:bottom w:val="none" w:sz="0" w:space="0" w:color="auto"/>
        <w:right w:val="none" w:sz="0" w:space="0" w:color="auto"/>
      </w:divBdr>
    </w:div>
    <w:div w:id="105782059">
      <w:bodyDiv w:val="1"/>
      <w:marLeft w:val="0"/>
      <w:marRight w:val="0"/>
      <w:marTop w:val="0"/>
      <w:marBottom w:val="0"/>
      <w:divBdr>
        <w:top w:val="none" w:sz="0" w:space="0" w:color="auto"/>
        <w:left w:val="none" w:sz="0" w:space="0" w:color="auto"/>
        <w:bottom w:val="none" w:sz="0" w:space="0" w:color="auto"/>
        <w:right w:val="none" w:sz="0" w:space="0" w:color="auto"/>
      </w:divBdr>
    </w:div>
    <w:div w:id="142158718">
      <w:bodyDiv w:val="1"/>
      <w:marLeft w:val="0"/>
      <w:marRight w:val="0"/>
      <w:marTop w:val="0"/>
      <w:marBottom w:val="0"/>
      <w:divBdr>
        <w:top w:val="none" w:sz="0" w:space="0" w:color="auto"/>
        <w:left w:val="none" w:sz="0" w:space="0" w:color="auto"/>
        <w:bottom w:val="none" w:sz="0" w:space="0" w:color="auto"/>
        <w:right w:val="none" w:sz="0" w:space="0" w:color="auto"/>
      </w:divBdr>
    </w:div>
    <w:div w:id="197746343">
      <w:bodyDiv w:val="1"/>
      <w:marLeft w:val="0"/>
      <w:marRight w:val="0"/>
      <w:marTop w:val="0"/>
      <w:marBottom w:val="0"/>
      <w:divBdr>
        <w:top w:val="none" w:sz="0" w:space="0" w:color="auto"/>
        <w:left w:val="none" w:sz="0" w:space="0" w:color="auto"/>
        <w:bottom w:val="none" w:sz="0" w:space="0" w:color="auto"/>
        <w:right w:val="none" w:sz="0" w:space="0" w:color="auto"/>
      </w:divBdr>
    </w:div>
    <w:div w:id="206260290">
      <w:bodyDiv w:val="1"/>
      <w:marLeft w:val="0"/>
      <w:marRight w:val="0"/>
      <w:marTop w:val="0"/>
      <w:marBottom w:val="0"/>
      <w:divBdr>
        <w:top w:val="none" w:sz="0" w:space="0" w:color="auto"/>
        <w:left w:val="none" w:sz="0" w:space="0" w:color="auto"/>
        <w:bottom w:val="none" w:sz="0" w:space="0" w:color="auto"/>
        <w:right w:val="none" w:sz="0" w:space="0" w:color="auto"/>
      </w:divBdr>
    </w:div>
    <w:div w:id="243955081">
      <w:bodyDiv w:val="1"/>
      <w:marLeft w:val="0"/>
      <w:marRight w:val="0"/>
      <w:marTop w:val="0"/>
      <w:marBottom w:val="0"/>
      <w:divBdr>
        <w:top w:val="none" w:sz="0" w:space="0" w:color="auto"/>
        <w:left w:val="none" w:sz="0" w:space="0" w:color="auto"/>
        <w:bottom w:val="none" w:sz="0" w:space="0" w:color="auto"/>
        <w:right w:val="none" w:sz="0" w:space="0" w:color="auto"/>
      </w:divBdr>
    </w:div>
    <w:div w:id="266743717">
      <w:bodyDiv w:val="1"/>
      <w:marLeft w:val="0"/>
      <w:marRight w:val="0"/>
      <w:marTop w:val="0"/>
      <w:marBottom w:val="0"/>
      <w:divBdr>
        <w:top w:val="none" w:sz="0" w:space="0" w:color="auto"/>
        <w:left w:val="none" w:sz="0" w:space="0" w:color="auto"/>
        <w:bottom w:val="none" w:sz="0" w:space="0" w:color="auto"/>
        <w:right w:val="none" w:sz="0" w:space="0" w:color="auto"/>
      </w:divBdr>
    </w:div>
    <w:div w:id="273295640">
      <w:bodyDiv w:val="1"/>
      <w:marLeft w:val="0"/>
      <w:marRight w:val="0"/>
      <w:marTop w:val="0"/>
      <w:marBottom w:val="0"/>
      <w:divBdr>
        <w:top w:val="none" w:sz="0" w:space="0" w:color="auto"/>
        <w:left w:val="none" w:sz="0" w:space="0" w:color="auto"/>
        <w:bottom w:val="none" w:sz="0" w:space="0" w:color="auto"/>
        <w:right w:val="none" w:sz="0" w:space="0" w:color="auto"/>
      </w:divBdr>
    </w:div>
    <w:div w:id="273758455">
      <w:bodyDiv w:val="1"/>
      <w:marLeft w:val="0"/>
      <w:marRight w:val="0"/>
      <w:marTop w:val="0"/>
      <w:marBottom w:val="0"/>
      <w:divBdr>
        <w:top w:val="none" w:sz="0" w:space="0" w:color="auto"/>
        <w:left w:val="none" w:sz="0" w:space="0" w:color="auto"/>
        <w:bottom w:val="none" w:sz="0" w:space="0" w:color="auto"/>
        <w:right w:val="none" w:sz="0" w:space="0" w:color="auto"/>
      </w:divBdr>
    </w:div>
    <w:div w:id="305741883">
      <w:bodyDiv w:val="1"/>
      <w:marLeft w:val="0"/>
      <w:marRight w:val="0"/>
      <w:marTop w:val="0"/>
      <w:marBottom w:val="0"/>
      <w:divBdr>
        <w:top w:val="none" w:sz="0" w:space="0" w:color="auto"/>
        <w:left w:val="none" w:sz="0" w:space="0" w:color="auto"/>
        <w:bottom w:val="none" w:sz="0" w:space="0" w:color="auto"/>
        <w:right w:val="none" w:sz="0" w:space="0" w:color="auto"/>
      </w:divBdr>
      <w:divsChild>
        <w:div w:id="82649795">
          <w:marLeft w:val="0"/>
          <w:marRight w:val="0"/>
          <w:marTop w:val="0"/>
          <w:marBottom w:val="0"/>
          <w:divBdr>
            <w:top w:val="none" w:sz="0" w:space="0" w:color="auto"/>
            <w:left w:val="none" w:sz="0" w:space="0" w:color="auto"/>
            <w:bottom w:val="none" w:sz="0" w:space="0" w:color="auto"/>
            <w:right w:val="none" w:sz="0" w:space="0" w:color="auto"/>
          </w:divBdr>
          <w:divsChild>
            <w:div w:id="155921408">
              <w:marLeft w:val="0"/>
              <w:marRight w:val="0"/>
              <w:marTop w:val="0"/>
              <w:marBottom w:val="0"/>
              <w:divBdr>
                <w:top w:val="none" w:sz="0" w:space="0" w:color="auto"/>
                <w:left w:val="none" w:sz="0" w:space="0" w:color="auto"/>
                <w:bottom w:val="none" w:sz="0" w:space="0" w:color="auto"/>
                <w:right w:val="none" w:sz="0" w:space="0" w:color="auto"/>
              </w:divBdr>
              <w:divsChild>
                <w:div w:id="96677173">
                  <w:marLeft w:val="0"/>
                  <w:marRight w:val="0"/>
                  <w:marTop w:val="0"/>
                  <w:marBottom w:val="204"/>
                  <w:divBdr>
                    <w:top w:val="single" w:sz="6" w:space="0" w:color="0082C1"/>
                    <w:left w:val="single" w:sz="6" w:space="0" w:color="0082C1"/>
                    <w:bottom w:val="single" w:sz="6" w:space="0" w:color="0082C1"/>
                    <w:right w:val="single" w:sz="6" w:space="0" w:color="0082C1"/>
                  </w:divBdr>
                  <w:divsChild>
                    <w:div w:id="553734717">
                      <w:marLeft w:val="0"/>
                      <w:marRight w:val="0"/>
                      <w:marTop w:val="0"/>
                      <w:marBottom w:val="0"/>
                      <w:divBdr>
                        <w:top w:val="none" w:sz="0" w:space="0" w:color="auto"/>
                        <w:left w:val="none" w:sz="0" w:space="0" w:color="auto"/>
                        <w:bottom w:val="none" w:sz="0" w:space="0" w:color="auto"/>
                        <w:right w:val="none" w:sz="0" w:space="0" w:color="auto"/>
                      </w:divBdr>
                      <w:divsChild>
                        <w:div w:id="898322322">
                          <w:marLeft w:val="0"/>
                          <w:marRight w:val="0"/>
                          <w:marTop w:val="0"/>
                          <w:marBottom w:val="0"/>
                          <w:divBdr>
                            <w:top w:val="none" w:sz="0" w:space="0" w:color="auto"/>
                            <w:left w:val="none" w:sz="0" w:space="0" w:color="auto"/>
                            <w:bottom w:val="none" w:sz="0" w:space="0" w:color="auto"/>
                            <w:right w:val="none" w:sz="0" w:space="0" w:color="auto"/>
                          </w:divBdr>
                        </w:div>
                      </w:divsChild>
                    </w:div>
                    <w:div w:id="1242375583">
                      <w:marLeft w:val="0"/>
                      <w:marRight w:val="0"/>
                      <w:marTop w:val="0"/>
                      <w:marBottom w:val="0"/>
                      <w:divBdr>
                        <w:top w:val="none" w:sz="0" w:space="0" w:color="auto"/>
                        <w:left w:val="none" w:sz="0" w:space="0" w:color="auto"/>
                        <w:bottom w:val="none" w:sz="0" w:space="0" w:color="auto"/>
                        <w:right w:val="none" w:sz="0" w:space="0" w:color="auto"/>
                      </w:divBdr>
                    </w:div>
                    <w:div w:id="1448740942">
                      <w:marLeft w:val="0"/>
                      <w:marRight w:val="0"/>
                      <w:marTop w:val="0"/>
                      <w:marBottom w:val="0"/>
                      <w:divBdr>
                        <w:top w:val="none" w:sz="0" w:space="0" w:color="auto"/>
                        <w:left w:val="none" w:sz="0" w:space="0" w:color="auto"/>
                        <w:bottom w:val="none" w:sz="0" w:space="0" w:color="auto"/>
                        <w:right w:val="none" w:sz="0" w:space="0" w:color="auto"/>
                      </w:divBdr>
                    </w:div>
                  </w:divsChild>
                </w:div>
                <w:div w:id="394354515">
                  <w:marLeft w:val="0"/>
                  <w:marRight w:val="0"/>
                  <w:marTop w:val="0"/>
                  <w:marBottom w:val="204"/>
                  <w:divBdr>
                    <w:top w:val="none" w:sz="0" w:space="0" w:color="auto"/>
                    <w:left w:val="none" w:sz="0" w:space="0" w:color="auto"/>
                    <w:bottom w:val="none" w:sz="0" w:space="0" w:color="auto"/>
                    <w:right w:val="none" w:sz="0" w:space="0" w:color="auto"/>
                  </w:divBdr>
                  <w:divsChild>
                    <w:div w:id="1161123159">
                      <w:marLeft w:val="0"/>
                      <w:marRight w:val="0"/>
                      <w:marTop w:val="0"/>
                      <w:marBottom w:val="0"/>
                      <w:divBdr>
                        <w:top w:val="none" w:sz="0" w:space="0" w:color="auto"/>
                        <w:left w:val="none" w:sz="0" w:space="0" w:color="auto"/>
                        <w:bottom w:val="none" w:sz="0" w:space="0" w:color="auto"/>
                        <w:right w:val="none" w:sz="0" w:space="0" w:color="auto"/>
                      </w:divBdr>
                    </w:div>
                    <w:div w:id="18878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9333">
          <w:marLeft w:val="0"/>
          <w:marRight w:val="0"/>
          <w:marTop w:val="0"/>
          <w:marBottom w:val="0"/>
          <w:divBdr>
            <w:top w:val="none" w:sz="0" w:space="0" w:color="auto"/>
            <w:left w:val="none" w:sz="0" w:space="0" w:color="auto"/>
            <w:bottom w:val="none" w:sz="0" w:space="0" w:color="auto"/>
            <w:right w:val="none" w:sz="0" w:space="0" w:color="auto"/>
          </w:divBdr>
          <w:divsChild>
            <w:div w:id="14698091">
              <w:marLeft w:val="0"/>
              <w:marRight w:val="0"/>
              <w:marTop w:val="0"/>
              <w:marBottom w:val="136"/>
              <w:divBdr>
                <w:top w:val="none" w:sz="0" w:space="0" w:color="auto"/>
                <w:left w:val="none" w:sz="0" w:space="0" w:color="auto"/>
                <w:bottom w:val="none" w:sz="0" w:space="0" w:color="auto"/>
                <w:right w:val="none" w:sz="0" w:space="0" w:color="auto"/>
              </w:divBdr>
              <w:divsChild>
                <w:div w:id="1819566093">
                  <w:marLeft w:val="0"/>
                  <w:marRight w:val="0"/>
                  <w:marTop w:val="0"/>
                  <w:marBottom w:val="0"/>
                  <w:divBdr>
                    <w:top w:val="none" w:sz="0" w:space="0" w:color="auto"/>
                    <w:left w:val="none" w:sz="0" w:space="0" w:color="auto"/>
                    <w:bottom w:val="none" w:sz="0" w:space="0" w:color="auto"/>
                    <w:right w:val="none" w:sz="0" w:space="0" w:color="auto"/>
                  </w:divBdr>
                </w:div>
              </w:divsChild>
            </w:div>
            <w:div w:id="1737703715">
              <w:marLeft w:val="0"/>
              <w:marRight w:val="0"/>
              <w:marTop w:val="0"/>
              <w:marBottom w:val="136"/>
              <w:divBdr>
                <w:top w:val="none" w:sz="0" w:space="0" w:color="auto"/>
                <w:left w:val="none" w:sz="0" w:space="0" w:color="auto"/>
                <w:bottom w:val="none" w:sz="0" w:space="0" w:color="auto"/>
                <w:right w:val="none" w:sz="0" w:space="0" w:color="auto"/>
              </w:divBdr>
              <w:divsChild>
                <w:div w:id="2090886994">
                  <w:marLeft w:val="0"/>
                  <w:marRight w:val="0"/>
                  <w:marTop w:val="0"/>
                  <w:marBottom w:val="0"/>
                  <w:divBdr>
                    <w:top w:val="none" w:sz="0" w:space="0" w:color="auto"/>
                    <w:left w:val="none" w:sz="0" w:space="0" w:color="auto"/>
                    <w:bottom w:val="none" w:sz="0" w:space="0" w:color="auto"/>
                    <w:right w:val="none" w:sz="0" w:space="0" w:color="auto"/>
                  </w:divBdr>
                </w:div>
              </w:divsChild>
            </w:div>
            <w:div w:id="1978681282">
              <w:marLeft w:val="0"/>
              <w:marRight w:val="0"/>
              <w:marTop w:val="0"/>
              <w:marBottom w:val="136"/>
              <w:divBdr>
                <w:top w:val="none" w:sz="0" w:space="0" w:color="auto"/>
                <w:left w:val="none" w:sz="0" w:space="0" w:color="auto"/>
                <w:bottom w:val="none" w:sz="0" w:space="0" w:color="auto"/>
                <w:right w:val="none" w:sz="0" w:space="0" w:color="auto"/>
              </w:divBdr>
              <w:divsChild>
                <w:div w:id="13028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89683">
      <w:bodyDiv w:val="1"/>
      <w:marLeft w:val="0"/>
      <w:marRight w:val="0"/>
      <w:marTop w:val="0"/>
      <w:marBottom w:val="0"/>
      <w:divBdr>
        <w:top w:val="none" w:sz="0" w:space="0" w:color="auto"/>
        <w:left w:val="none" w:sz="0" w:space="0" w:color="auto"/>
        <w:bottom w:val="none" w:sz="0" w:space="0" w:color="auto"/>
        <w:right w:val="none" w:sz="0" w:space="0" w:color="auto"/>
      </w:divBdr>
    </w:div>
    <w:div w:id="326828534">
      <w:bodyDiv w:val="1"/>
      <w:marLeft w:val="0"/>
      <w:marRight w:val="0"/>
      <w:marTop w:val="0"/>
      <w:marBottom w:val="0"/>
      <w:divBdr>
        <w:top w:val="none" w:sz="0" w:space="0" w:color="auto"/>
        <w:left w:val="none" w:sz="0" w:space="0" w:color="auto"/>
        <w:bottom w:val="none" w:sz="0" w:space="0" w:color="auto"/>
        <w:right w:val="none" w:sz="0" w:space="0" w:color="auto"/>
      </w:divBdr>
    </w:div>
    <w:div w:id="412967747">
      <w:bodyDiv w:val="1"/>
      <w:marLeft w:val="0"/>
      <w:marRight w:val="0"/>
      <w:marTop w:val="0"/>
      <w:marBottom w:val="0"/>
      <w:divBdr>
        <w:top w:val="none" w:sz="0" w:space="0" w:color="auto"/>
        <w:left w:val="none" w:sz="0" w:space="0" w:color="auto"/>
        <w:bottom w:val="none" w:sz="0" w:space="0" w:color="auto"/>
        <w:right w:val="none" w:sz="0" w:space="0" w:color="auto"/>
      </w:divBdr>
    </w:div>
    <w:div w:id="496579461">
      <w:bodyDiv w:val="1"/>
      <w:marLeft w:val="0"/>
      <w:marRight w:val="0"/>
      <w:marTop w:val="0"/>
      <w:marBottom w:val="0"/>
      <w:divBdr>
        <w:top w:val="none" w:sz="0" w:space="0" w:color="auto"/>
        <w:left w:val="none" w:sz="0" w:space="0" w:color="auto"/>
        <w:bottom w:val="none" w:sz="0" w:space="0" w:color="auto"/>
        <w:right w:val="none" w:sz="0" w:space="0" w:color="auto"/>
      </w:divBdr>
    </w:div>
    <w:div w:id="503672249">
      <w:bodyDiv w:val="1"/>
      <w:marLeft w:val="0"/>
      <w:marRight w:val="0"/>
      <w:marTop w:val="0"/>
      <w:marBottom w:val="0"/>
      <w:divBdr>
        <w:top w:val="none" w:sz="0" w:space="0" w:color="auto"/>
        <w:left w:val="none" w:sz="0" w:space="0" w:color="auto"/>
        <w:bottom w:val="none" w:sz="0" w:space="0" w:color="auto"/>
        <w:right w:val="none" w:sz="0" w:space="0" w:color="auto"/>
      </w:divBdr>
    </w:div>
    <w:div w:id="589703344">
      <w:bodyDiv w:val="1"/>
      <w:marLeft w:val="0"/>
      <w:marRight w:val="0"/>
      <w:marTop w:val="0"/>
      <w:marBottom w:val="0"/>
      <w:divBdr>
        <w:top w:val="none" w:sz="0" w:space="0" w:color="auto"/>
        <w:left w:val="none" w:sz="0" w:space="0" w:color="auto"/>
        <w:bottom w:val="none" w:sz="0" w:space="0" w:color="auto"/>
        <w:right w:val="none" w:sz="0" w:space="0" w:color="auto"/>
      </w:divBdr>
    </w:div>
    <w:div w:id="612713074">
      <w:bodyDiv w:val="1"/>
      <w:marLeft w:val="0"/>
      <w:marRight w:val="0"/>
      <w:marTop w:val="0"/>
      <w:marBottom w:val="0"/>
      <w:divBdr>
        <w:top w:val="none" w:sz="0" w:space="0" w:color="auto"/>
        <w:left w:val="none" w:sz="0" w:space="0" w:color="auto"/>
        <w:bottom w:val="none" w:sz="0" w:space="0" w:color="auto"/>
        <w:right w:val="none" w:sz="0" w:space="0" w:color="auto"/>
      </w:divBdr>
    </w:div>
    <w:div w:id="633608122">
      <w:bodyDiv w:val="1"/>
      <w:marLeft w:val="0"/>
      <w:marRight w:val="0"/>
      <w:marTop w:val="0"/>
      <w:marBottom w:val="0"/>
      <w:divBdr>
        <w:top w:val="none" w:sz="0" w:space="0" w:color="auto"/>
        <w:left w:val="none" w:sz="0" w:space="0" w:color="auto"/>
        <w:bottom w:val="none" w:sz="0" w:space="0" w:color="auto"/>
        <w:right w:val="none" w:sz="0" w:space="0" w:color="auto"/>
      </w:divBdr>
    </w:div>
    <w:div w:id="747650684">
      <w:bodyDiv w:val="1"/>
      <w:marLeft w:val="0"/>
      <w:marRight w:val="0"/>
      <w:marTop w:val="0"/>
      <w:marBottom w:val="0"/>
      <w:divBdr>
        <w:top w:val="none" w:sz="0" w:space="0" w:color="auto"/>
        <w:left w:val="none" w:sz="0" w:space="0" w:color="auto"/>
        <w:bottom w:val="none" w:sz="0" w:space="0" w:color="auto"/>
        <w:right w:val="none" w:sz="0" w:space="0" w:color="auto"/>
      </w:divBdr>
    </w:div>
    <w:div w:id="811605823">
      <w:bodyDiv w:val="1"/>
      <w:marLeft w:val="0"/>
      <w:marRight w:val="0"/>
      <w:marTop w:val="0"/>
      <w:marBottom w:val="0"/>
      <w:divBdr>
        <w:top w:val="none" w:sz="0" w:space="0" w:color="auto"/>
        <w:left w:val="none" w:sz="0" w:space="0" w:color="auto"/>
        <w:bottom w:val="none" w:sz="0" w:space="0" w:color="auto"/>
        <w:right w:val="none" w:sz="0" w:space="0" w:color="auto"/>
      </w:divBdr>
    </w:div>
    <w:div w:id="834150426">
      <w:bodyDiv w:val="1"/>
      <w:marLeft w:val="0"/>
      <w:marRight w:val="0"/>
      <w:marTop w:val="0"/>
      <w:marBottom w:val="0"/>
      <w:divBdr>
        <w:top w:val="none" w:sz="0" w:space="0" w:color="auto"/>
        <w:left w:val="none" w:sz="0" w:space="0" w:color="auto"/>
        <w:bottom w:val="none" w:sz="0" w:space="0" w:color="auto"/>
        <w:right w:val="none" w:sz="0" w:space="0" w:color="auto"/>
      </w:divBdr>
      <w:divsChild>
        <w:div w:id="1657801209">
          <w:marLeft w:val="0"/>
          <w:marRight w:val="0"/>
          <w:marTop w:val="0"/>
          <w:marBottom w:val="0"/>
          <w:divBdr>
            <w:top w:val="none" w:sz="0" w:space="0" w:color="auto"/>
            <w:left w:val="none" w:sz="0" w:space="0" w:color="auto"/>
            <w:bottom w:val="none" w:sz="0" w:space="0" w:color="auto"/>
            <w:right w:val="none" w:sz="0" w:space="0" w:color="auto"/>
          </w:divBdr>
          <w:divsChild>
            <w:div w:id="13269543">
              <w:marLeft w:val="0"/>
              <w:marRight w:val="0"/>
              <w:marTop w:val="100"/>
              <w:marBottom w:val="100"/>
              <w:divBdr>
                <w:top w:val="none" w:sz="0" w:space="0" w:color="auto"/>
                <w:left w:val="none" w:sz="0" w:space="0" w:color="auto"/>
                <w:bottom w:val="none" w:sz="0" w:space="0" w:color="auto"/>
                <w:right w:val="none" w:sz="0" w:space="0" w:color="auto"/>
              </w:divBdr>
              <w:divsChild>
                <w:div w:id="187841704">
                  <w:marLeft w:val="0"/>
                  <w:marRight w:val="0"/>
                  <w:marTop w:val="204"/>
                  <w:marBottom w:val="0"/>
                  <w:divBdr>
                    <w:top w:val="none" w:sz="0" w:space="0" w:color="auto"/>
                    <w:left w:val="none" w:sz="0" w:space="0" w:color="auto"/>
                    <w:bottom w:val="none" w:sz="0" w:space="0" w:color="auto"/>
                    <w:right w:val="none" w:sz="0" w:space="0" w:color="auto"/>
                  </w:divBdr>
                  <w:divsChild>
                    <w:div w:id="1363281427">
                      <w:marLeft w:val="204"/>
                      <w:marRight w:val="0"/>
                      <w:marTop w:val="0"/>
                      <w:marBottom w:val="0"/>
                      <w:divBdr>
                        <w:top w:val="none" w:sz="0" w:space="0" w:color="auto"/>
                        <w:left w:val="none" w:sz="0" w:space="0" w:color="auto"/>
                        <w:bottom w:val="none" w:sz="0" w:space="0" w:color="auto"/>
                        <w:right w:val="none" w:sz="0" w:space="0" w:color="auto"/>
                      </w:divBdr>
                      <w:divsChild>
                        <w:div w:id="470251397">
                          <w:marLeft w:val="0"/>
                          <w:marRight w:val="0"/>
                          <w:marTop w:val="0"/>
                          <w:marBottom w:val="204"/>
                          <w:divBdr>
                            <w:top w:val="none" w:sz="0" w:space="0" w:color="auto"/>
                            <w:left w:val="none" w:sz="0" w:space="0" w:color="auto"/>
                            <w:bottom w:val="none" w:sz="0" w:space="0" w:color="auto"/>
                            <w:right w:val="none" w:sz="0" w:space="0" w:color="auto"/>
                          </w:divBdr>
                          <w:divsChild>
                            <w:div w:id="8102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390912">
      <w:bodyDiv w:val="1"/>
      <w:marLeft w:val="0"/>
      <w:marRight w:val="0"/>
      <w:marTop w:val="0"/>
      <w:marBottom w:val="0"/>
      <w:divBdr>
        <w:top w:val="none" w:sz="0" w:space="0" w:color="auto"/>
        <w:left w:val="none" w:sz="0" w:space="0" w:color="auto"/>
        <w:bottom w:val="none" w:sz="0" w:space="0" w:color="auto"/>
        <w:right w:val="none" w:sz="0" w:space="0" w:color="auto"/>
      </w:divBdr>
    </w:div>
    <w:div w:id="1098594908">
      <w:bodyDiv w:val="1"/>
      <w:marLeft w:val="0"/>
      <w:marRight w:val="0"/>
      <w:marTop w:val="0"/>
      <w:marBottom w:val="0"/>
      <w:divBdr>
        <w:top w:val="none" w:sz="0" w:space="0" w:color="auto"/>
        <w:left w:val="none" w:sz="0" w:space="0" w:color="auto"/>
        <w:bottom w:val="none" w:sz="0" w:space="0" w:color="auto"/>
        <w:right w:val="none" w:sz="0" w:space="0" w:color="auto"/>
      </w:divBdr>
    </w:div>
    <w:div w:id="1239249868">
      <w:bodyDiv w:val="1"/>
      <w:marLeft w:val="0"/>
      <w:marRight w:val="0"/>
      <w:marTop w:val="0"/>
      <w:marBottom w:val="0"/>
      <w:divBdr>
        <w:top w:val="none" w:sz="0" w:space="0" w:color="auto"/>
        <w:left w:val="none" w:sz="0" w:space="0" w:color="auto"/>
        <w:bottom w:val="none" w:sz="0" w:space="0" w:color="auto"/>
        <w:right w:val="none" w:sz="0" w:space="0" w:color="auto"/>
      </w:divBdr>
      <w:divsChild>
        <w:div w:id="558250106">
          <w:marLeft w:val="0"/>
          <w:marRight w:val="0"/>
          <w:marTop w:val="0"/>
          <w:marBottom w:val="0"/>
          <w:divBdr>
            <w:top w:val="none" w:sz="0" w:space="0" w:color="auto"/>
            <w:left w:val="none" w:sz="0" w:space="0" w:color="auto"/>
            <w:bottom w:val="none" w:sz="0" w:space="0" w:color="auto"/>
            <w:right w:val="none" w:sz="0" w:space="0" w:color="auto"/>
          </w:divBdr>
          <w:divsChild>
            <w:div w:id="2020035970">
              <w:marLeft w:val="0"/>
              <w:marRight w:val="0"/>
              <w:marTop w:val="0"/>
              <w:marBottom w:val="0"/>
              <w:divBdr>
                <w:top w:val="none" w:sz="0" w:space="0" w:color="auto"/>
                <w:left w:val="none" w:sz="0" w:space="0" w:color="auto"/>
                <w:bottom w:val="none" w:sz="0" w:space="0" w:color="auto"/>
                <w:right w:val="none" w:sz="0" w:space="0" w:color="auto"/>
              </w:divBdr>
              <w:divsChild>
                <w:div w:id="1691445896">
                  <w:marLeft w:val="0"/>
                  <w:marRight w:val="0"/>
                  <w:marTop w:val="0"/>
                  <w:marBottom w:val="0"/>
                  <w:divBdr>
                    <w:top w:val="none" w:sz="0" w:space="0" w:color="auto"/>
                    <w:left w:val="none" w:sz="0" w:space="0" w:color="auto"/>
                    <w:bottom w:val="none" w:sz="0" w:space="0" w:color="auto"/>
                    <w:right w:val="none" w:sz="0" w:space="0" w:color="auto"/>
                  </w:divBdr>
                  <w:divsChild>
                    <w:div w:id="930285534">
                      <w:marLeft w:val="0"/>
                      <w:marRight w:val="0"/>
                      <w:marTop w:val="0"/>
                      <w:marBottom w:val="0"/>
                      <w:divBdr>
                        <w:top w:val="none" w:sz="0" w:space="0" w:color="auto"/>
                        <w:left w:val="none" w:sz="0" w:space="0" w:color="auto"/>
                        <w:bottom w:val="none" w:sz="0" w:space="0" w:color="auto"/>
                        <w:right w:val="none" w:sz="0" w:space="0" w:color="auto"/>
                      </w:divBdr>
                      <w:divsChild>
                        <w:div w:id="736323099">
                          <w:marLeft w:val="0"/>
                          <w:marRight w:val="0"/>
                          <w:marTop w:val="0"/>
                          <w:marBottom w:val="0"/>
                          <w:divBdr>
                            <w:top w:val="none" w:sz="0" w:space="0" w:color="auto"/>
                            <w:left w:val="none" w:sz="0" w:space="0" w:color="auto"/>
                            <w:bottom w:val="none" w:sz="0" w:space="0" w:color="auto"/>
                            <w:right w:val="none" w:sz="0" w:space="0" w:color="auto"/>
                          </w:divBdr>
                          <w:divsChild>
                            <w:div w:id="559285690">
                              <w:marLeft w:val="0"/>
                              <w:marRight w:val="0"/>
                              <w:marTop w:val="0"/>
                              <w:marBottom w:val="0"/>
                              <w:divBdr>
                                <w:top w:val="none" w:sz="0" w:space="0" w:color="auto"/>
                                <w:left w:val="none" w:sz="0" w:space="0" w:color="auto"/>
                                <w:bottom w:val="none" w:sz="0" w:space="0" w:color="auto"/>
                                <w:right w:val="none" w:sz="0" w:space="0" w:color="auto"/>
                              </w:divBdr>
                              <w:divsChild>
                                <w:div w:id="1904094972">
                                  <w:marLeft w:val="0"/>
                                  <w:marRight w:val="0"/>
                                  <w:marTop w:val="0"/>
                                  <w:marBottom w:val="0"/>
                                  <w:divBdr>
                                    <w:top w:val="none" w:sz="0" w:space="0" w:color="auto"/>
                                    <w:left w:val="none" w:sz="0" w:space="0" w:color="auto"/>
                                    <w:bottom w:val="none" w:sz="0" w:space="0" w:color="auto"/>
                                    <w:right w:val="none" w:sz="0" w:space="0" w:color="auto"/>
                                  </w:divBdr>
                                  <w:divsChild>
                                    <w:div w:id="1307051838">
                                      <w:marLeft w:val="0"/>
                                      <w:marRight w:val="0"/>
                                      <w:marTop w:val="0"/>
                                      <w:marBottom w:val="0"/>
                                      <w:divBdr>
                                        <w:top w:val="none" w:sz="0" w:space="0" w:color="auto"/>
                                        <w:left w:val="none" w:sz="0" w:space="0" w:color="auto"/>
                                        <w:bottom w:val="none" w:sz="0" w:space="0" w:color="auto"/>
                                        <w:right w:val="none" w:sz="0" w:space="0" w:color="auto"/>
                                      </w:divBdr>
                                      <w:divsChild>
                                        <w:div w:id="60164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5164397">
      <w:bodyDiv w:val="1"/>
      <w:marLeft w:val="0"/>
      <w:marRight w:val="0"/>
      <w:marTop w:val="0"/>
      <w:marBottom w:val="0"/>
      <w:divBdr>
        <w:top w:val="none" w:sz="0" w:space="0" w:color="auto"/>
        <w:left w:val="none" w:sz="0" w:space="0" w:color="auto"/>
        <w:bottom w:val="none" w:sz="0" w:space="0" w:color="auto"/>
        <w:right w:val="none" w:sz="0" w:space="0" w:color="auto"/>
      </w:divBdr>
    </w:div>
    <w:div w:id="1257784642">
      <w:bodyDiv w:val="1"/>
      <w:marLeft w:val="0"/>
      <w:marRight w:val="0"/>
      <w:marTop w:val="0"/>
      <w:marBottom w:val="0"/>
      <w:divBdr>
        <w:top w:val="none" w:sz="0" w:space="0" w:color="auto"/>
        <w:left w:val="none" w:sz="0" w:space="0" w:color="auto"/>
        <w:bottom w:val="none" w:sz="0" w:space="0" w:color="auto"/>
        <w:right w:val="none" w:sz="0" w:space="0" w:color="auto"/>
      </w:divBdr>
    </w:div>
    <w:div w:id="1326784284">
      <w:bodyDiv w:val="1"/>
      <w:marLeft w:val="0"/>
      <w:marRight w:val="0"/>
      <w:marTop w:val="0"/>
      <w:marBottom w:val="0"/>
      <w:divBdr>
        <w:top w:val="none" w:sz="0" w:space="0" w:color="auto"/>
        <w:left w:val="none" w:sz="0" w:space="0" w:color="auto"/>
        <w:bottom w:val="none" w:sz="0" w:space="0" w:color="auto"/>
        <w:right w:val="none" w:sz="0" w:space="0" w:color="auto"/>
      </w:divBdr>
    </w:div>
    <w:div w:id="1341275541">
      <w:bodyDiv w:val="1"/>
      <w:marLeft w:val="0"/>
      <w:marRight w:val="0"/>
      <w:marTop w:val="0"/>
      <w:marBottom w:val="0"/>
      <w:divBdr>
        <w:top w:val="none" w:sz="0" w:space="0" w:color="auto"/>
        <w:left w:val="none" w:sz="0" w:space="0" w:color="auto"/>
        <w:bottom w:val="none" w:sz="0" w:space="0" w:color="auto"/>
        <w:right w:val="none" w:sz="0" w:space="0" w:color="auto"/>
      </w:divBdr>
    </w:div>
    <w:div w:id="1395352270">
      <w:bodyDiv w:val="1"/>
      <w:marLeft w:val="0"/>
      <w:marRight w:val="0"/>
      <w:marTop w:val="0"/>
      <w:marBottom w:val="0"/>
      <w:divBdr>
        <w:top w:val="none" w:sz="0" w:space="0" w:color="auto"/>
        <w:left w:val="none" w:sz="0" w:space="0" w:color="auto"/>
        <w:bottom w:val="none" w:sz="0" w:space="0" w:color="auto"/>
        <w:right w:val="none" w:sz="0" w:space="0" w:color="auto"/>
      </w:divBdr>
    </w:div>
    <w:div w:id="1540514328">
      <w:bodyDiv w:val="1"/>
      <w:marLeft w:val="0"/>
      <w:marRight w:val="0"/>
      <w:marTop w:val="0"/>
      <w:marBottom w:val="0"/>
      <w:divBdr>
        <w:top w:val="none" w:sz="0" w:space="0" w:color="auto"/>
        <w:left w:val="none" w:sz="0" w:space="0" w:color="auto"/>
        <w:bottom w:val="none" w:sz="0" w:space="0" w:color="auto"/>
        <w:right w:val="none" w:sz="0" w:space="0" w:color="auto"/>
      </w:divBdr>
    </w:div>
    <w:div w:id="1602838591">
      <w:bodyDiv w:val="1"/>
      <w:marLeft w:val="0"/>
      <w:marRight w:val="0"/>
      <w:marTop w:val="0"/>
      <w:marBottom w:val="0"/>
      <w:divBdr>
        <w:top w:val="none" w:sz="0" w:space="0" w:color="auto"/>
        <w:left w:val="none" w:sz="0" w:space="0" w:color="auto"/>
        <w:bottom w:val="none" w:sz="0" w:space="0" w:color="auto"/>
        <w:right w:val="none" w:sz="0" w:space="0" w:color="auto"/>
      </w:divBdr>
    </w:div>
    <w:div w:id="1617131404">
      <w:bodyDiv w:val="1"/>
      <w:marLeft w:val="0"/>
      <w:marRight w:val="0"/>
      <w:marTop w:val="0"/>
      <w:marBottom w:val="0"/>
      <w:divBdr>
        <w:top w:val="none" w:sz="0" w:space="0" w:color="auto"/>
        <w:left w:val="none" w:sz="0" w:space="0" w:color="auto"/>
        <w:bottom w:val="none" w:sz="0" w:space="0" w:color="auto"/>
        <w:right w:val="none" w:sz="0" w:space="0" w:color="auto"/>
      </w:divBdr>
    </w:div>
    <w:div w:id="1636327502">
      <w:bodyDiv w:val="1"/>
      <w:marLeft w:val="0"/>
      <w:marRight w:val="0"/>
      <w:marTop w:val="0"/>
      <w:marBottom w:val="0"/>
      <w:divBdr>
        <w:top w:val="none" w:sz="0" w:space="0" w:color="auto"/>
        <w:left w:val="none" w:sz="0" w:space="0" w:color="auto"/>
        <w:bottom w:val="none" w:sz="0" w:space="0" w:color="auto"/>
        <w:right w:val="none" w:sz="0" w:space="0" w:color="auto"/>
      </w:divBdr>
    </w:div>
    <w:div w:id="1698655823">
      <w:bodyDiv w:val="1"/>
      <w:marLeft w:val="0"/>
      <w:marRight w:val="0"/>
      <w:marTop w:val="0"/>
      <w:marBottom w:val="0"/>
      <w:divBdr>
        <w:top w:val="none" w:sz="0" w:space="0" w:color="auto"/>
        <w:left w:val="none" w:sz="0" w:space="0" w:color="auto"/>
        <w:bottom w:val="none" w:sz="0" w:space="0" w:color="auto"/>
        <w:right w:val="none" w:sz="0" w:space="0" w:color="auto"/>
      </w:divBdr>
    </w:div>
    <w:div w:id="1781607910">
      <w:bodyDiv w:val="1"/>
      <w:marLeft w:val="0"/>
      <w:marRight w:val="0"/>
      <w:marTop w:val="0"/>
      <w:marBottom w:val="0"/>
      <w:divBdr>
        <w:top w:val="none" w:sz="0" w:space="0" w:color="auto"/>
        <w:left w:val="none" w:sz="0" w:space="0" w:color="auto"/>
        <w:bottom w:val="none" w:sz="0" w:space="0" w:color="auto"/>
        <w:right w:val="none" w:sz="0" w:space="0" w:color="auto"/>
      </w:divBdr>
    </w:div>
    <w:div w:id="1833521096">
      <w:bodyDiv w:val="1"/>
      <w:marLeft w:val="0"/>
      <w:marRight w:val="0"/>
      <w:marTop w:val="0"/>
      <w:marBottom w:val="0"/>
      <w:divBdr>
        <w:top w:val="none" w:sz="0" w:space="0" w:color="auto"/>
        <w:left w:val="none" w:sz="0" w:space="0" w:color="auto"/>
        <w:bottom w:val="none" w:sz="0" w:space="0" w:color="auto"/>
        <w:right w:val="none" w:sz="0" w:space="0" w:color="auto"/>
      </w:divBdr>
    </w:div>
    <w:div w:id="1850753005">
      <w:bodyDiv w:val="1"/>
      <w:marLeft w:val="0"/>
      <w:marRight w:val="0"/>
      <w:marTop w:val="0"/>
      <w:marBottom w:val="0"/>
      <w:divBdr>
        <w:top w:val="none" w:sz="0" w:space="0" w:color="auto"/>
        <w:left w:val="none" w:sz="0" w:space="0" w:color="auto"/>
        <w:bottom w:val="none" w:sz="0" w:space="0" w:color="auto"/>
        <w:right w:val="none" w:sz="0" w:space="0" w:color="auto"/>
      </w:divBdr>
    </w:div>
    <w:div w:id="1882210208">
      <w:bodyDiv w:val="1"/>
      <w:marLeft w:val="0"/>
      <w:marRight w:val="0"/>
      <w:marTop w:val="0"/>
      <w:marBottom w:val="0"/>
      <w:divBdr>
        <w:top w:val="none" w:sz="0" w:space="0" w:color="auto"/>
        <w:left w:val="none" w:sz="0" w:space="0" w:color="auto"/>
        <w:bottom w:val="none" w:sz="0" w:space="0" w:color="auto"/>
        <w:right w:val="none" w:sz="0" w:space="0" w:color="auto"/>
      </w:divBdr>
    </w:div>
    <w:div w:id="1914700166">
      <w:bodyDiv w:val="1"/>
      <w:marLeft w:val="0"/>
      <w:marRight w:val="0"/>
      <w:marTop w:val="0"/>
      <w:marBottom w:val="0"/>
      <w:divBdr>
        <w:top w:val="none" w:sz="0" w:space="0" w:color="auto"/>
        <w:left w:val="none" w:sz="0" w:space="0" w:color="auto"/>
        <w:bottom w:val="none" w:sz="0" w:space="0" w:color="auto"/>
        <w:right w:val="none" w:sz="0" w:space="0" w:color="auto"/>
      </w:divBdr>
    </w:div>
    <w:div w:id="1934824211">
      <w:bodyDiv w:val="1"/>
      <w:marLeft w:val="0"/>
      <w:marRight w:val="0"/>
      <w:marTop w:val="0"/>
      <w:marBottom w:val="0"/>
      <w:divBdr>
        <w:top w:val="none" w:sz="0" w:space="0" w:color="auto"/>
        <w:left w:val="none" w:sz="0" w:space="0" w:color="auto"/>
        <w:bottom w:val="none" w:sz="0" w:space="0" w:color="auto"/>
        <w:right w:val="none" w:sz="0" w:space="0" w:color="auto"/>
      </w:divBdr>
    </w:div>
    <w:div w:id="1960599545">
      <w:bodyDiv w:val="1"/>
      <w:marLeft w:val="0"/>
      <w:marRight w:val="0"/>
      <w:marTop w:val="0"/>
      <w:marBottom w:val="0"/>
      <w:divBdr>
        <w:top w:val="none" w:sz="0" w:space="0" w:color="auto"/>
        <w:left w:val="none" w:sz="0" w:space="0" w:color="auto"/>
        <w:bottom w:val="none" w:sz="0" w:space="0" w:color="auto"/>
        <w:right w:val="none" w:sz="0" w:space="0" w:color="auto"/>
      </w:divBdr>
    </w:div>
    <w:div w:id="2049716721">
      <w:bodyDiv w:val="1"/>
      <w:marLeft w:val="0"/>
      <w:marRight w:val="0"/>
      <w:marTop w:val="0"/>
      <w:marBottom w:val="0"/>
      <w:divBdr>
        <w:top w:val="none" w:sz="0" w:space="0" w:color="auto"/>
        <w:left w:val="none" w:sz="0" w:space="0" w:color="auto"/>
        <w:bottom w:val="none" w:sz="0" w:space="0" w:color="auto"/>
        <w:right w:val="none" w:sz="0" w:space="0" w:color="auto"/>
      </w:divBdr>
    </w:div>
    <w:div w:id="2107339050">
      <w:bodyDiv w:val="1"/>
      <w:marLeft w:val="0"/>
      <w:marRight w:val="0"/>
      <w:marTop w:val="0"/>
      <w:marBottom w:val="0"/>
      <w:divBdr>
        <w:top w:val="none" w:sz="0" w:space="0" w:color="auto"/>
        <w:left w:val="none" w:sz="0" w:space="0" w:color="auto"/>
        <w:bottom w:val="none" w:sz="0" w:space="0" w:color="auto"/>
        <w:right w:val="none" w:sz="0" w:space="0" w:color="auto"/>
      </w:divBdr>
    </w:div>
    <w:div w:id="211906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jpeg"/><Relationship Id="rId21" Type="http://schemas.openxmlformats.org/officeDocument/2006/relationships/hyperlink" Target="http://www.insse.ro/cms/files/Web_IDD_BDro" TargetMode="External"/><Relationship Id="rId42" Type="http://schemas.openxmlformats.org/officeDocument/2006/relationships/image" Target="media/image18.emf"/><Relationship Id="rId63" Type="http://schemas.openxmlformats.org/officeDocument/2006/relationships/header" Target="header7.xml"/><Relationship Id="rId84" Type="http://schemas.openxmlformats.org/officeDocument/2006/relationships/chart" Target="charts/chart22.xml"/><Relationship Id="rId138" Type="http://schemas.openxmlformats.org/officeDocument/2006/relationships/chart" Target="charts/chart42.xml"/><Relationship Id="rId159" Type="http://schemas.openxmlformats.org/officeDocument/2006/relationships/image" Target="media/image74.emf"/><Relationship Id="rId170" Type="http://schemas.openxmlformats.org/officeDocument/2006/relationships/image" Target="media/image75.png"/><Relationship Id="rId107" Type="http://schemas.openxmlformats.org/officeDocument/2006/relationships/image" Target="media/image52.png"/><Relationship Id="rId11" Type="http://schemas.openxmlformats.org/officeDocument/2006/relationships/image" Target="media/image2.gif"/><Relationship Id="rId32" Type="http://schemas.openxmlformats.org/officeDocument/2006/relationships/chart" Target="charts/chart10.xml"/><Relationship Id="rId53" Type="http://schemas.openxmlformats.org/officeDocument/2006/relationships/oleObject" Target="embeddings/oleObject2.bin"/><Relationship Id="rId74" Type="http://schemas.openxmlformats.org/officeDocument/2006/relationships/image" Target="media/image34.jpeg"/><Relationship Id="rId128" Type="http://schemas.openxmlformats.org/officeDocument/2006/relationships/chart" Target="charts/chart37.xml"/><Relationship Id="rId149" Type="http://schemas.openxmlformats.org/officeDocument/2006/relationships/image" Target="media/image72.emf"/><Relationship Id="rId5" Type="http://schemas.openxmlformats.org/officeDocument/2006/relationships/webSettings" Target="webSettings.xml"/><Relationship Id="rId95" Type="http://schemas.openxmlformats.org/officeDocument/2006/relationships/oleObject" Target="embeddings/oleObject8.bin"/><Relationship Id="rId160" Type="http://schemas.openxmlformats.org/officeDocument/2006/relationships/oleObject" Target="embeddings/oleObject13.bin"/><Relationship Id="rId181" Type="http://schemas.openxmlformats.org/officeDocument/2006/relationships/fontTable" Target="fontTable.xml"/><Relationship Id="rId22" Type="http://schemas.openxmlformats.org/officeDocument/2006/relationships/chart" Target="charts/chart8.xml"/><Relationship Id="rId43" Type="http://schemas.openxmlformats.org/officeDocument/2006/relationships/image" Target="media/image19.jpeg"/><Relationship Id="rId64" Type="http://schemas.openxmlformats.org/officeDocument/2006/relationships/image" Target="media/image29.emf"/><Relationship Id="rId118" Type="http://schemas.openxmlformats.org/officeDocument/2006/relationships/image" Target="media/image62.emf"/><Relationship Id="rId139" Type="http://schemas.openxmlformats.org/officeDocument/2006/relationships/chart" Target="charts/chart43.xml"/><Relationship Id="rId85" Type="http://schemas.openxmlformats.org/officeDocument/2006/relationships/image" Target="media/image38.png"/><Relationship Id="rId150" Type="http://schemas.openxmlformats.org/officeDocument/2006/relationships/oleObject" Target="embeddings/oleObject12.bin"/><Relationship Id="rId171" Type="http://schemas.openxmlformats.org/officeDocument/2006/relationships/image" Target="media/image76.emf"/><Relationship Id="rId12" Type="http://schemas.openxmlformats.org/officeDocument/2006/relationships/image" Target="http://galati.einformatii.ro/poze_judete/judetul_Galati_localizare.gif" TargetMode="External"/><Relationship Id="rId33" Type="http://schemas.openxmlformats.org/officeDocument/2006/relationships/chart" Target="charts/chart11.xml"/><Relationship Id="rId108" Type="http://schemas.openxmlformats.org/officeDocument/2006/relationships/image" Target="media/image53.emf"/><Relationship Id="rId129" Type="http://schemas.openxmlformats.org/officeDocument/2006/relationships/chart" Target="charts/chart38.xml"/><Relationship Id="rId54" Type="http://schemas.openxmlformats.org/officeDocument/2006/relationships/image" Target="media/image27.emf"/><Relationship Id="rId75" Type="http://schemas.openxmlformats.org/officeDocument/2006/relationships/image" Target="media/image35.jpeg"/><Relationship Id="rId96" Type="http://schemas.openxmlformats.org/officeDocument/2006/relationships/image" Target="media/image48.png"/><Relationship Id="rId140" Type="http://schemas.openxmlformats.org/officeDocument/2006/relationships/chart" Target="charts/chart44.xml"/><Relationship Id="rId161" Type="http://schemas.openxmlformats.org/officeDocument/2006/relationships/chart" Target="charts/chart56.xml"/><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image" Target="media/image4.emf"/><Relationship Id="rId119" Type="http://schemas.openxmlformats.org/officeDocument/2006/relationships/oleObject" Target="embeddings/oleObject10.bin"/><Relationship Id="rId44" Type="http://schemas.openxmlformats.org/officeDocument/2006/relationships/image" Target="media/image20.jpeg"/><Relationship Id="rId60" Type="http://schemas.openxmlformats.org/officeDocument/2006/relationships/header" Target="header6.xml"/><Relationship Id="rId65" Type="http://schemas.openxmlformats.org/officeDocument/2006/relationships/oleObject" Target="embeddings/oleObject5.bin"/><Relationship Id="rId81" Type="http://schemas.openxmlformats.org/officeDocument/2006/relationships/chart" Target="charts/chart19.xml"/><Relationship Id="rId86" Type="http://schemas.openxmlformats.org/officeDocument/2006/relationships/image" Target="media/image39.png"/><Relationship Id="rId130" Type="http://schemas.openxmlformats.org/officeDocument/2006/relationships/chart" Target="charts/chart39.xml"/><Relationship Id="rId135" Type="http://schemas.openxmlformats.org/officeDocument/2006/relationships/image" Target="media/image66.png"/><Relationship Id="rId151" Type="http://schemas.openxmlformats.org/officeDocument/2006/relationships/chart" Target="charts/chart49.xml"/><Relationship Id="rId156" Type="http://schemas.openxmlformats.org/officeDocument/2006/relationships/chart" Target="charts/chart54.xml"/><Relationship Id="rId177" Type="http://schemas.openxmlformats.org/officeDocument/2006/relationships/chart" Target="charts/chart68.xml"/><Relationship Id="rId172" Type="http://schemas.openxmlformats.org/officeDocument/2006/relationships/oleObject" Target="embeddings/oleObject14.bin"/><Relationship Id="rId13" Type="http://schemas.openxmlformats.org/officeDocument/2006/relationships/image" Target="media/image3.jpeg"/><Relationship Id="rId18" Type="http://schemas.openxmlformats.org/officeDocument/2006/relationships/chart" Target="charts/chart5.xml"/><Relationship Id="rId39" Type="http://schemas.openxmlformats.org/officeDocument/2006/relationships/image" Target="media/image15.emf"/><Relationship Id="rId109" Type="http://schemas.openxmlformats.org/officeDocument/2006/relationships/oleObject" Target="embeddings/oleObject9.bin"/><Relationship Id="rId34" Type="http://schemas.openxmlformats.org/officeDocument/2006/relationships/image" Target="media/image12.emf"/><Relationship Id="rId50" Type="http://schemas.openxmlformats.org/officeDocument/2006/relationships/image" Target="media/image24.emf"/><Relationship Id="rId55" Type="http://schemas.openxmlformats.org/officeDocument/2006/relationships/oleObject" Target="embeddings/oleObject3.bin"/><Relationship Id="rId76" Type="http://schemas.openxmlformats.org/officeDocument/2006/relationships/image" Target="media/image36.jpeg"/><Relationship Id="rId97" Type="http://schemas.openxmlformats.org/officeDocument/2006/relationships/chart" Target="charts/chart23.xml"/><Relationship Id="rId104" Type="http://schemas.openxmlformats.org/officeDocument/2006/relationships/image" Target="media/image49.png"/><Relationship Id="rId120" Type="http://schemas.openxmlformats.org/officeDocument/2006/relationships/chart" Target="charts/chart30.xml"/><Relationship Id="rId125" Type="http://schemas.openxmlformats.org/officeDocument/2006/relationships/image" Target="media/image63.png"/><Relationship Id="rId141" Type="http://schemas.openxmlformats.org/officeDocument/2006/relationships/chart" Target="charts/chart45.xml"/><Relationship Id="rId146" Type="http://schemas.openxmlformats.org/officeDocument/2006/relationships/image" Target="media/image69.png"/><Relationship Id="rId167" Type="http://schemas.openxmlformats.org/officeDocument/2006/relationships/chart" Target="charts/chart62.xml"/><Relationship Id="rId7" Type="http://schemas.openxmlformats.org/officeDocument/2006/relationships/endnotes" Target="endnotes.xml"/><Relationship Id="rId71" Type="http://schemas.openxmlformats.org/officeDocument/2006/relationships/header" Target="header9.xml"/><Relationship Id="rId92" Type="http://schemas.openxmlformats.org/officeDocument/2006/relationships/image" Target="media/image45.jpeg"/><Relationship Id="rId162" Type="http://schemas.openxmlformats.org/officeDocument/2006/relationships/chart" Target="charts/chart57.xml"/><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image" Target="media/image5.emf"/><Relationship Id="rId40" Type="http://schemas.openxmlformats.org/officeDocument/2006/relationships/image" Target="media/image16.emf"/><Relationship Id="rId45" Type="http://schemas.openxmlformats.org/officeDocument/2006/relationships/image" Target="media/image21.jpeg"/><Relationship Id="rId66" Type="http://schemas.openxmlformats.org/officeDocument/2006/relationships/image" Target="media/image30.emf"/><Relationship Id="rId87" Type="http://schemas.openxmlformats.org/officeDocument/2006/relationships/image" Target="media/image40.png"/><Relationship Id="rId110" Type="http://schemas.openxmlformats.org/officeDocument/2006/relationships/image" Target="media/image54.jpeg"/><Relationship Id="rId115" Type="http://schemas.openxmlformats.org/officeDocument/2006/relationships/image" Target="media/image59.jpeg"/><Relationship Id="rId131" Type="http://schemas.openxmlformats.org/officeDocument/2006/relationships/chart" Target="charts/chart40.xml"/><Relationship Id="rId136" Type="http://schemas.openxmlformats.org/officeDocument/2006/relationships/image" Target="media/image67.emf"/><Relationship Id="rId157" Type="http://schemas.openxmlformats.org/officeDocument/2006/relationships/chart" Target="charts/chart55.xml"/><Relationship Id="rId178" Type="http://schemas.openxmlformats.org/officeDocument/2006/relationships/chart" Target="charts/chart69.xml"/><Relationship Id="rId61" Type="http://schemas.openxmlformats.org/officeDocument/2006/relationships/image" Target="media/image28.emf"/><Relationship Id="rId82" Type="http://schemas.openxmlformats.org/officeDocument/2006/relationships/chart" Target="charts/chart20.xml"/><Relationship Id="rId152" Type="http://schemas.openxmlformats.org/officeDocument/2006/relationships/chart" Target="charts/chart50.xml"/><Relationship Id="rId173" Type="http://schemas.openxmlformats.org/officeDocument/2006/relationships/chart" Target="charts/chart65.xml"/><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image" Target="media/image11.emf"/><Relationship Id="rId35" Type="http://schemas.openxmlformats.org/officeDocument/2006/relationships/image" Target="media/image13.emf"/><Relationship Id="rId56" Type="http://schemas.openxmlformats.org/officeDocument/2006/relationships/chart" Target="charts/chart13.xml"/><Relationship Id="rId77" Type="http://schemas.openxmlformats.org/officeDocument/2006/relationships/image" Target="media/image37.jpeg"/><Relationship Id="rId100" Type="http://schemas.openxmlformats.org/officeDocument/2006/relationships/chart" Target="charts/chart26.xml"/><Relationship Id="rId105" Type="http://schemas.openxmlformats.org/officeDocument/2006/relationships/image" Target="media/image50.png"/><Relationship Id="rId126" Type="http://schemas.openxmlformats.org/officeDocument/2006/relationships/chart" Target="charts/chart35.xml"/><Relationship Id="rId147" Type="http://schemas.openxmlformats.org/officeDocument/2006/relationships/image" Target="media/image70.png"/><Relationship Id="rId168" Type="http://schemas.openxmlformats.org/officeDocument/2006/relationships/chart" Target="charts/chart63.xml"/><Relationship Id="rId8" Type="http://schemas.openxmlformats.org/officeDocument/2006/relationships/header" Target="header1.xml"/><Relationship Id="rId51" Type="http://schemas.openxmlformats.org/officeDocument/2006/relationships/image" Target="media/image25.emf"/><Relationship Id="rId72" Type="http://schemas.openxmlformats.org/officeDocument/2006/relationships/image" Target="media/image32.jpeg"/><Relationship Id="rId93" Type="http://schemas.openxmlformats.org/officeDocument/2006/relationships/image" Target="media/image46.jpeg"/><Relationship Id="rId98" Type="http://schemas.openxmlformats.org/officeDocument/2006/relationships/chart" Target="charts/chart24.xml"/><Relationship Id="rId121" Type="http://schemas.openxmlformats.org/officeDocument/2006/relationships/chart" Target="charts/chart31.xml"/><Relationship Id="rId142" Type="http://schemas.openxmlformats.org/officeDocument/2006/relationships/chart" Target="charts/chart46.xml"/><Relationship Id="rId163" Type="http://schemas.openxmlformats.org/officeDocument/2006/relationships/chart" Target="charts/chart58.xml"/><Relationship Id="rId3" Type="http://schemas.openxmlformats.org/officeDocument/2006/relationships/styles" Target="styles.xml"/><Relationship Id="rId25" Type="http://schemas.openxmlformats.org/officeDocument/2006/relationships/image" Target="media/image6.emf"/><Relationship Id="rId46" Type="http://schemas.openxmlformats.org/officeDocument/2006/relationships/image" Target="media/image22.emf"/><Relationship Id="rId67" Type="http://schemas.openxmlformats.org/officeDocument/2006/relationships/oleObject" Target="embeddings/oleObject6.bin"/><Relationship Id="rId116" Type="http://schemas.openxmlformats.org/officeDocument/2006/relationships/image" Target="media/image60.jpeg"/><Relationship Id="rId137" Type="http://schemas.openxmlformats.org/officeDocument/2006/relationships/oleObject" Target="embeddings/oleObject11.bin"/><Relationship Id="rId158" Type="http://schemas.openxmlformats.org/officeDocument/2006/relationships/image" Target="media/image73.jpeg"/><Relationship Id="rId20" Type="http://schemas.openxmlformats.org/officeDocument/2006/relationships/chart" Target="charts/chart7.xml"/><Relationship Id="rId41" Type="http://schemas.openxmlformats.org/officeDocument/2006/relationships/image" Target="media/image17.emf"/><Relationship Id="rId62" Type="http://schemas.openxmlformats.org/officeDocument/2006/relationships/oleObject" Target="embeddings/oleObject4.bin"/><Relationship Id="rId83" Type="http://schemas.openxmlformats.org/officeDocument/2006/relationships/chart" Target="charts/chart21.xml"/><Relationship Id="rId88" Type="http://schemas.openxmlformats.org/officeDocument/2006/relationships/image" Target="media/image41.jpeg"/><Relationship Id="rId111" Type="http://schemas.openxmlformats.org/officeDocument/2006/relationships/image" Target="media/image55.jpeg"/><Relationship Id="rId132" Type="http://schemas.openxmlformats.org/officeDocument/2006/relationships/chart" Target="charts/chart41.xml"/><Relationship Id="rId153" Type="http://schemas.openxmlformats.org/officeDocument/2006/relationships/chart" Target="charts/chart51.xml"/><Relationship Id="rId174" Type="http://schemas.openxmlformats.org/officeDocument/2006/relationships/image" Target="media/image77.png"/><Relationship Id="rId179" Type="http://schemas.openxmlformats.org/officeDocument/2006/relationships/chart" Target="charts/chart70.xml"/><Relationship Id="rId15" Type="http://schemas.openxmlformats.org/officeDocument/2006/relationships/chart" Target="charts/chart2.xml"/><Relationship Id="rId36" Type="http://schemas.openxmlformats.org/officeDocument/2006/relationships/image" Target="media/image14.emf"/><Relationship Id="rId57" Type="http://schemas.openxmlformats.org/officeDocument/2006/relationships/chart" Target="charts/chart14.xml"/><Relationship Id="rId106" Type="http://schemas.openxmlformats.org/officeDocument/2006/relationships/image" Target="media/image51.png"/><Relationship Id="rId127" Type="http://schemas.openxmlformats.org/officeDocument/2006/relationships/chart" Target="charts/chart36.xml"/><Relationship Id="rId10" Type="http://schemas.openxmlformats.org/officeDocument/2006/relationships/header" Target="header2.xml"/><Relationship Id="rId31" Type="http://schemas.openxmlformats.org/officeDocument/2006/relationships/chart" Target="charts/chart9.xml"/><Relationship Id="rId52" Type="http://schemas.openxmlformats.org/officeDocument/2006/relationships/image" Target="media/image26.emf"/><Relationship Id="rId73" Type="http://schemas.openxmlformats.org/officeDocument/2006/relationships/image" Target="media/image33.emf"/><Relationship Id="rId78" Type="http://schemas.openxmlformats.org/officeDocument/2006/relationships/chart" Target="charts/chart16.xml"/><Relationship Id="rId94" Type="http://schemas.openxmlformats.org/officeDocument/2006/relationships/image" Target="media/image47.emf"/><Relationship Id="rId99" Type="http://schemas.openxmlformats.org/officeDocument/2006/relationships/chart" Target="charts/chart25.xml"/><Relationship Id="rId101" Type="http://schemas.openxmlformats.org/officeDocument/2006/relationships/chart" Target="charts/chart27.xml"/><Relationship Id="rId122" Type="http://schemas.openxmlformats.org/officeDocument/2006/relationships/chart" Target="charts/chart32.xml"/><Relationship Id="rId143" Type="http://schemas.openxmlformats.org/officeDocument/2006/relationships/chart" Target="charts/chart47.xml"/><Relationship Id="rId148" Type="http://schemas.openxmlformats.org/officeDocument/2006/relationships/image" Target="media/image71.jpeg"/><Relationship Id="rId164" Type="http://schemas.openxmlformats.org/officeDocument/2006/relationships/chart" Target="charts/chart59.xml"/><Relationship Id="rId169" Type="http://schemas.openxmlformats.org/officeDocument/2006/relationships/chart" Target="charts/chart64.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chart" Target="charts/chart71.xml"/><Relationship Id="rId26" Type="http://schemas.openxmlformats.org/officeDocument/2006/relationships/image" Target="media/image7.emf"/><Relationship Id="rId47" Type="http://schemas.openxmlformats.org/officeDocument/2006/relationships/oleObject" Target="embeddings/oleObject1.bin"/><Relationship Id="rId68" Type="http://schemas.openxmlformats.org/officeDocument/2006/relationships/image" Target="media/image31.emf"/><Relationship Id="rId89" Type="http://schemas.openxmlformats.org/officeDocument/2006/relationships/image" Target="media/image42.jpeg"/><Relationship Id="rId112" Type="http://schemas.openxmlformats.org/officeDocument/2006/relationships/image" Target="media/image56.jpeg"/><Relationship Id="rId133" Type="http://schemas.openxmlformats.org/officeDocument/2006/relationships/image" Target="media/image64.png"/><Relationship Id="rId154" Type="http://schemas.openxmlformats.org/officeDocument/2006/relationships/chart" Target="charts/chart52.xml"/><Relationship Id="rId175" Type="http://schemas.openxmlformats.org/officeDocument/2006/relationships/chart" Target="charts/chart66.xml"/><Relationship Id="rId16" Type="http://schemas.openxmlformats.org/officeDocument/2006/relationships/chart" Target="charts/chart3.xml"/><Relationship Id="rId37" Type="http://schemas.openxmlformats.org/officeDocument/2006/relationships/header" Target="header3.xml"/><Relationship Id="rId58" Type="http://schemas.openxmlformats.org/officeDocument/2006/relationships/chart" Target="charts/chart15.xml"/><Relationship Id="rId79" Type="http://schemas.openxmlformats.org/officeDocument/2006/relationships/chart" Target="charts/chart17.xml"/><Relationship Id="rId102" Type="http://schemas.openxmlformats.org/officeDocument/2006/relationships/chart" Target="charts/chart28.xml"/><Relationship Id="rId123" Type="http://schemas.openxmlformats.org/officeDocument/2006/relationships/chart" Target="charts/chart33.xml"/><Relationship Id="rId144" Type="http://schemas.openxmlformats.org/officeDocument/2006/relationships/chart" Target="charts/chart48.xml"/><Relationship Id="rId90" Type="http://schemas.openxmlformats.org/officeDocument/2006/relationships/image" Target="media/image43.jpeg"/><Relationship Id="rId165" Type="http://schemas.openxmlformats.org/officeDocument/2006/relationships/chart" Target="charts/chart60.xml"/><Relationship Id="rId27" Type="http://schemas.openxmlformats.org/officeDocument/2006/relationships/image" Target="media/image8.emf"/><Relationship Id="rId48" Type="http://schemas.openxmlformats.org/officeDocument/2006/relationships/chart" Target="charts/chart12.xml"/><Relationship Id="rId69" Type="http://schemas.openxmlformats.org/officeDocument/2006/relationships/oleObject" Target="embeddings/oleObject7.bin"/><Relationship Id="rId113" Type="http://schemas.openxmlformats.org/officeDocument/2006/relationships/image" Target="media/image57.jpeg"/><Relationship Id="rId134" Type="http://schemas.openxmlformats.org/officeDocument/2006/relationships/image" Target="media/image65.png"/><Relationship Id="rId80" Type="http://schemas.openxmlformats.org/officeDocument/2006/relationships/chart" Target="charts/chart18.xml"/><Relationship Id="rId155" Type="http://schemas.openxmlformats.org/officeDocument/2006/relationships/chart" Target="charts/chart53.xml"/><Relationship Id="rId176" Type="http://schemas.openxmlformats.org/officeDocument/2006/relationships/chart" Target="charts/chart67.xml"/><Relationship Id="rId17" Type="http://schemas.openxmlformats.org/officeDocument/2006/relationships/chart" Target="charts/chart4.xml"/><Relationship Id="rId38" Type="http://schemas.openxmlformats.org/officeDocument/2006/relationships/header" Target="header4.xml"/><Relationship Id="rId59" Type="http://schemas.openxmlformats.org/officeDocument/2006/relationships/header" Target="header5.xml"/><Relationship Id="rId103" Type="http://schemas.openxmlformats.org/officeDocument/2006/relationships/chart" Target="charts/chart29.xml"/><Relationship Id="rId124" Type="http://schemas.openxmlformats.org/officeDocument/2006/relationships/chart" Target="charts/chart34.xml"/><Relationship Id="rId70" Type="http://schemas.openxmlformats.org/officeDocument/2006/relationships/header" Target="header8.xml"/><Relationship Id="rId91" Type="http://schemas.openxmlformats.org/officeDocument/2006/relationships/image" Target="media/image44.jpeg"/><Relationship Id="rId145" Type="http://schemas.openxmlformats.org/officeDocument/2006/relationships/image" Target="media/image68.png"/><Relationship Id="rId166" Type="http://schemas.openxmlformats.org/officeDocument/2006/relationships/chart" Target="charts/chart61.xml"/><Relationship Id="rId1" Type="http://schemas.openxmlformats.org/officeDocument/2006/relationships/customXml" Target="../customXml/item1.xml"/><Relationship Id="rId28" Type="http://schemas.openxmlformats.org/officeDocument/2006/relationships/image" Target="media/image9.emf"/><Relationship Id="rId49" Type="http://schemas.openxmlformats.org/officeDocument/2006/relationships/image" Target="media/image23.emf"/><Relationship Id="rId114" Type="http://schemas.openxmlformats.org/officeDocument/2006/relationships/image" Target="media/image58.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iecte%20Gabi\Template%20CCAT%20mai%202011\Template%20lucrare%20-%20CCAT.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G:\DOCUMENTE%20SECTOR%20DED\2013\Proiecte%202013\Estimari%20socio_economice_8%20martie%202013\grafice%20Galati.xlsx" TargetMode="Externa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1" Type="http://schemas.openxmlformats.org/officeDocument/2006/relationships/oleObject" Target="file:///D:\proiect%20galati\graficegalat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proiect%20galati\graficegalati.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proiect%20galati\graficegalat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0.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D:\proiect%20galati\Draft%20MP\Piese%20Scrise\graficegalati.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055206701339138"/>
          <c:y val="3.7678262353430012E-2"/>
          <c:w val="0.76226415094339661"/>
          <c:h val="0.67322834645671092"/>
        </c:manualLayout>
      </c:layout>
      <c:bar3DChart>
        <c:barDir val="col"/>
        <c:grouping val="clustered"/>
        <c:varyColors val="0"/>
        <c:ser>
          <c:idx val="7"/>
          <c:order val="0"/>
          <c:tx>
            <c:strRef>
              <c:f>Sheet1!$A$9</c:f>
              <c:strCache>
                <c:ptCount val="1"/>
                <c:pt idx="0">
                  <c:v>2007</c:v>
                </c:pt>
              </c:strCache>
            </c:strRef>
          </c:tx>
          <c:spPr>
            <a:solidFill>
              <a:srgbClr val="CCFFFF"/>
            </a:solidFill>
            <a:ln w="12700">
              <a:solidFill>
                <a:srgbClr val="000000"/>
              </a:solidFill>
              <a:prstDash val="solid"/>
            </a:ln>
          </c:spPr>
          <c:invertIfNegative val="0"/>
          <c:cat>
            <c:numRef>
              <c:f>Sheet1!$B$1:$B$1</c:f>
              <c:numCache>
                <c:formatCode>General</c:formatCode>
                <c:ptCount val="1"/>
              </c:numCache>
            </c:numRef>
          </c:cat>
          <c:val>
            <c:numRef>
              <c:f>Sheet1!$B$9:$B$9</c:f>
              <c:numCache>
                <c:formatCode>General</c:formatCode>
                <c:ptCount val="1"/>
                <c:pt idx="0">
                  <c:v>21285</c:v>
                </c:pt>
              </c:numCache>
            </c:numRef>
          </c:val>
        </c:ser>
        <c:ser>
          <c:idx val="8"/>
          <c:order val="1"/>
          <c:tx>
            <c:strRef>
              <c:f>Sheet1!$A$10</c:f>
              <c:strCache>
                <c:ptCount val="1"/>
                <c:pt idx="0">
                  <c:v>2008</c:v>
                </c:pt>
              </c:strCache>
            </c:strRef>
          </c:tx>
          <c:spPr>
            <a:solidFill>
              <a:srgbClr val="FF8080"/>
            </a:solidFill>
            <a:ln w="12700">
              <a:solidFill>
                <a:srgbClr val="000000"/>
              </a:solidFill>
              <a:prstDash val="solid"/>
            </a:ln>
          </c:spPr>
          <c:invertIfNegative val="0"/>
          <c:cat>
            <c:numRef>
              <c:f>Sheet1!$B$1:$B$1</c:f>
              <c:numCache>
                <c:formatCode>General</c:formatCode>
                <c:ptCount val="1"/>
              </c:numCache>
            </c:numRef>
          </c:cat>
          <c:val>
            <c:numRef>
              <c:f>Sheet1!$B$10:$B$10</c:f>
              <c:numCache>
                <c:formatCode>General</c:formatCode>
                <c:ptCount val="1"/>
                <c:pt idx="0">
                  <c:v>12365</c:v>
                </c:pt>
              </c:numCache>
            </c:numRef>
          </c:val>
        </c:ser>
        <c:ser>
          <c:idx val="9"/>
          <c:order val="2"/>
          <c:tx>
            <c:strRef>
              <c:f>Sheet1!$A$11</c:f>
              <c:strCache>
                <c:ptCount val="1"/>
                <c:pt idx="0">
                  <c:v>2009</c:v>
                </c:pt>
              </c:strCache>
            </c:strRef>
          </c:tx>
          <c:spPr>
            <a:solidFill>
              <a:srgbClr val="FF00FF"/>
            </a:solidFill>
            <a:ln w="12700">
              <a:solidFill>
                <a:srgbClr val="000000"/>
              </a:solidFill>
              <a:prstDash val="solid"/>
            </a:ln>
          </c:spPr>
          <c:invertIfNegative val="0"/>
          <c:cat>
            <c:numRef>
              <c:f>Sheet1!$B$1:$B$1</c:f>
              <c:numCache>
                <c:formatCode>General</c:formatCode>
                <c:ptCount val="1"/>
              </c:numCache>
            </c:numRef>
          </c:cat>
          <c:val>
            <c:numRef>
              <c:f>Sheet1!$B$11:$B$11</c:f>
              <c:numCache>
                <c:formatCode>General</c:formatCode>
                <c:ptCount val="1"/>
                <c:pt idx="0">
                  <c:v>6824.88</c:v>
                </c:pt>
              </c:numCache>
            </c:numRef>
          </c:val>
        </c:ser>
        <c:ser>
          <c:idx val="10"/>
          <c:order val="3"/>
          <c:tx>
            <c:strRef>
              <c:f>Sheet1!$A$12</c:f>
              <c:strCache>
                <c:ptCount val="1"/>
                <c:pt idx="0">
                  <c:v>2010</c:v>
                </c:pt>
              </c:strCache>
            </c:strRef>
          </c:tx>
          <c:spPr>
            <a:solidFill>
              <a:srgbClr val="FFFF00"/>
            </a:solidFill>
            <a:ln w="12700">
              <a:solidFill>
                <a:srgbClr val="000000"/>
              </a:solidFill>
              <a:prstDash val="solid"/>
            </a:ln>
          </c:spPr>
          <c:invertIfNegative val="0"/>
          <c:cat>
            <c:numRef>
              <c:f>Sheet1!$B$1:$B$1</c:f>
              <c:numCache>
                <c:formatCode>General</c:formatCode>
                <c:ptCount val="1"/>
              </c:numCache>
            </c:numRef>
          </c:cat>
          <c:val>
            <c:numRef>
              <c:f>Sheet1!$B$12:$B$12</c:f>
              <c:numCache>
                <c:formatCode>General</c:formatCode>
                <c:ptCount val="1"/>
                <c:pt idx="0">
                  <c:v>429.83</c:v>
                </c:pt>
              </c:numCache>
            </c:numRef>
          </c:val>
        </c:ser>
        <c:ser>
          <c:idx val="11"/>
          <c:order val="4"/>
          <c:tx>
            <c:strRef>
              <c:f>Sheet1!$A$13</c:f>
              <c:strCache>
                <c:ptCount val="1"/>
                <c:pt idx="0">
                  <c:v>2011</c:v>
                </c:pt>
              </c:strCache>
            </c:strRef>
          </c:tx>
          <c:spPr>
            <a:solidFill>
              <a:srgbClr val="00FFFF"/>
            </a:solidFill>
            <a:ln w="12700">
              <a:solidFill>
                <a:srgbClr val="000000"/>
              </a:solidFill>
              <a:prstDash val="solid"/>
            </a:ln>
          </c:spPr>
          <c:invertIfNegative val="0"/>
          <c:cat>
            <c:numRef>
              <c:f>Sheet1!$B$1:$B$1</c:f>
              <c:numCache>
                <c:formatCode>General</c:formatCode>
                <c:ptCount val="1"/>
              </c:numCache>
            </c:numRef>
          </c:cat>
          <c:val>
            <c:numRef>
              <c:f>Sheet1!$B$13:$B$13</c:f>
              <c:numCache>
                <c:formatCode>General</c:formatCode>
                <c:ptCount val="1"/>
                <c:pt idx="0">
                  <c:v>903.053</c:v>
                </c:pt>
              </c:numCache>
            </c:numRef>
          </c:val>
        </c:ser>
        <c:dLbls>
          <c:showLegendKey val="0"/>
          <c:showVal val="0"/>
          <c:showCatName val="0"/>
          <c:showSerName val="0"/>
          <c:showPercent val="0"/>
          <c:showBubbleSize val="0"/>
        </c:dLbls>
        <c:gapWidth val="150"/>
        <c:gapDepth val="0"/>
        <c:shape val="box"/>
        <c:axId val="208212624"/>
        <c:axId val="208213184"/>
        <c:axId val="0"/>
      </c:bar3DChart>
      <c:catAx>
        <c:axId val="208212624"/>
        <c:scaling>
          <c:orientation val="minMax"/>
        </c:scaling>
        <c:delete val="0"/>
        <c:axPos val="b"/>
        <c:title>
          <c:tx>
            <c:rich>
              <a:bodyPr/>
              <a:lstStyle/>
              <a:p>
                <a:pPr>
                  <a:defRPr lang="en-GB" sz="1125" b="1" i="0" u="none" strike="noStrike" baseline="0">
                    <a:solidFill>
                      <a:srgbClr val="000000"/>
                    </a:solidFill>
                    <a:latin typeface="Arial"/>
                    <a:ea typeface="Arial"/>
                    <a:cs typeface="Arial"/>
                  </a:defRPr>
                </a:pPr>
                <a:r>
                  <a:rPr lang="ro-RO"/>
                  <a:t>anii 
SO2</a:t>
                </a:r>
              </a:p>
            </c:rich>
          </c:tx>
          <c:layout>
            <c:manualLayout>
              <c:xMode val="edge"/>
              <c:yMode val="edge"/>
              <c:x val="0.44339622641509424"/>
              <c:y val="0.76377952755908529"/>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lang="en-GB" sz="1125" b="1" i="0" u="none" strike="noStrike" baseline="0">
                <a:solidFill>
                  <a:srgbClr val="000000"/>
                </a:solidFill>
                <a:latin typeface="Arial"/>
                <a:ea typeface="Arial"/>
                <a:cs typeface="Arial"/>
              </a:defRPr>
            </a:pPr>
            <a:endParaRPr lang="en-US"/>
          </a:p>
        </c:txPr>
        <c:crossAx val="208213184"/>
        <c:crosses val="autoZero"/>
        <c:auto val="1"/>
        <c:lblAlgn val="ctr"/>
        <c:lblOffset val="100"/>
        <c:tickLblSkip val="1"/>
        <c:tickMarkSkip val="1"/>
        <c:noMultiLvlLbl val="0"/>
      </c:catAx>
      <c:valAx>
        <c:axId val="20821318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en-GB" sz="1125" b="1" i="0" u="none" strike="noStrike" baseline="0">
                <a:solidFill>
                  <a:srgbClr val="000000"/>
                </a:solidFill>
                <a:latin typeface="Arial"/>
                <a:ea typeface="Arial"/>
                <a:cs typeface="Arial"/>
              </a:defRPr>
            </a:pPr>
            <a:endParaRPr lang="en-US"/>
          </a:p>
        </c:txPr>
        <c:crossAx val="208212624"/>
        <c:crosses val="autoZero"/>
        <c:crossBetween val="between"/>
      </c:valAx>
      <c:spPr>
        <a:noFill/>
        <a:ln w="25400">
          <a:noFill/>
        </a:ln>
      </c:spPr>
    </c:plotArea>
    <c:legend>
      <c:legendPos val="r"/>
      <c:layout>
        <c:manualLayout>
          <c:xMode val="edge"/>
          <c:yMode val="edge"/>
          <c:x val="0.88867924528303521"/>
          <c:y val="0.2716535433070868"/>
          <c:w val="0.10377358490566278"/>
          <c:h val="0.4566929133858349"/>
        </c:manualLayout>
      </c:layout>
      <c:overlay val="0"/>
      <c:spPr>
        <a:noFill/>
        <a:ln w="3175">
          <a:solidFill>
            <a:srgbClr val="000000"/>
          </a:solidFill>
          <a:prstDash val="solid"/>
        </a:ln>
      </c:spPr>
      <c:txPr>
        <a:bodyPr/>
        <a:lstStyle/>
        <a:p>
          <a:pPr>
            <a:defRPr lang="en-GB" sz="103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25" b="1"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Sheet1!$B$5</c:f>
              <c:strCache>
                <c:ptCount val="1"/>
                <c:pt idx="0">
                  <c:v>Nr. locuitori</c:v>
                </c:pt>
              </c:strCache>
            </c:strRef>
          </c:tx>
          <c:marker>
            <c:symbol val="none"/>
          </c:marker>
          <c:cat>
            <c:strRef>
              <c:f>Sheet1!$C$4:$W$4</c:f>
              <c:strCache>
                <c:ptCount val="8"/>
                <c:pt idx="0">
                  <c:v>2001</c:v>
                </c:pt>
                <c:pt idx="1">
                  <c:v>2005</c:v>
                </c:pt>
                <c:pt idx="2">
                  <c:v> 2006</c:v>
                </c:pt>
                <c:pt idx="3">
                  <c:v>2007</c:v>
                </c:pt>
                <c:pt idx="4">
                  <c:v>2008</c:v>
                </c:pt>
                <c:pt idx="5">
                  <c:v>2009</c:v>
                </c:pt>
                <c:pt idx="6">
                  <c:v>2010</c:v>
                </c:pt>
                <c:pt idx="7">
                  <c:v>2011</c:v>
                </c:pt>
              </c:strCache>
            </c:strRef>
          </c:cat>
          <c:val>
            <c:numRef>
              <c:f>Sheet1!$C$5:$J$5</c:f>
              <c:numCache>
                <c:formatCode>General</c:formatCode>
                <c:ptCount val="8"/>
                <c:pt idx="0">
                  <c:v>644077</c:v>
                </c:pt>
                <c:pt idx="1">
                  <c:v>620500</c:v>
                </c:pt>
                <c:pt idx="2">
                  <c:v>617979</c:v>
                </c:pt>
                <c:pt idx="3">
                  <c:v>614449</c:v>
                </c:pt>
                <c:pt idx="4">
                  <c:v>611590</c:v>
                </c:pt>
                <c:pt idx="5">
                  <c:v>609480</c:v>
                </c:pt>
                <c:pt idx="6">
                  <c:v>608904</c:v>
                </c:pt>
                <c:pt idx="7">
                  <c:v>604627</c:v>
                </c:pt>
              </c:numCache>
            </c:numRef>
          </c:val>
          <c:smooth val="0"/>
        </c:ser>
        <c:dLbls>
          <c:showLegendKey val="0"/>
          <c:showVal val="0"/>
          <c:showCatName val="0"/>
          <c:showSerName val="0"/>
          <c:showPercent val="0"/>
          <c:showBubbleSize val="0"/>
        </c:dLbls>
        <c:smooth val="0"/>
        <c:axId val="270440576"/>
        <c:axId val="270441136"/>
      </c:lineChart>
      <c:catAx>
        <c:axId val="270440576"/>
        <c:scaling>
          <c:orientation val="minMax"/>
        </c:scaling>
        <c:delete val="0"/>
        <c:axPos val="b"/>
        <c:numFmt formatCode="General" sourceLinked="0"/>
        <c:majorTickMark val="cross"/>
        <c:minorTickMark val="none"/>
        <c:tickLblPos val="nextTo"/>
        <c:txPr>
          <a:bodyPr/>
          <a:lstStyle/>
          <a:p>
            <a:pPr>
              <a:defRPr lang="en-GB"/>
            </a:pPr>
            <a:endParaRPr lang="en-US"/>
          </a:p>
        </c:txPr>
        <c:crossAx val="270441136"/>
        <c:crosses val="autoZero"/>
        <c:auto val="1"/>
        <c:lblAlgn val="ctr"/>
        <c:lblOffset val="100"/>
        <c:noMultiLvlLbl val="0"/>
      </c:catAx>
      <c:valAx>
        <c:axId val="270441136"/>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27044057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Urban %</c:v>
                </c:pt>
              </c:strCache>
            </c:strRef>
          </c:tx>
          <c:marker>
            <c:symbol val="none"/>
          </c:marker>
          <c:cat>
            <c:numRef>
              <c:f>Sheet1!$A$2:$A$13</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Sheet1!$B$2:$B$13</c:f>
              <c:numCache>
                <c:formatCode>General</c:formatCode>
                <c:ptCount val="12"/>
                <c:pt idx="0">
                  <c:v>59.8</c:v>
                </c:pt>
                <c:pt idx="1">
                  <c:v>59.6</c:v>
                </c:pt>
                <c:pt idx="2">
                  <c:v>57.2</c:v>
                </c:pt>
                <c:pt idx="3">
                  <c:v>57</c:v>
                </c:pt>
                <c:pt idx="4">
                  <c:v>56.9</c:v>
                </c:pt>
                <c:pt idx="5">
                  <c:v>56.9</c:v>
                </c:pt>
                <c:pt idx="6">
                  <c:v>56.8</c:v>
                </c:pt>
                <c:pt idx="7">
                  <c:v>56.5</c:v>
                </c:pt>
                <c:pt idx="8">
                  <c:v>56.4</c:v>
                </c:pt>
                <c:pt idx="9">
                  <c:v>56.4</c:v>
                </c:pt>
                <c:pt idx="10">
                  <c:v>56.5</c:v>
                </c:pt>
                <c:pt idx="11">
                  <c:v>56.2</c:v>
                </c:pt>
              </c:numCache>
            </c:numRef>
          </c:val>
          <c:smooth val="0"/>
        </c:ser>
        <c:ser>
          <c:idx val="1"/>
          <c:order val="1"/>
          <c:tx>
            <c:strRef>
              <c:f>Sheet1!$C$1</c:f>
              <c:strCache>
                <c:ptCount val="1"/>
                <c:pt idx="0">
                  <c:v>Rural %</c:v>
                </c:pt>
              </c:strCache>
            </c:strRef>
          </c:tx>
          <c:marker>
            <c:symbol val="none"/>
          </c:marker>
          <c:cat>
            <c:numRef>
              <c:f>Sheet1!$A$2:$A$13</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Sheet1!$C$2:$C$13</c:f>
              <c:numCache>
                <c:formatCode>General</c:formatCode>
                <c:ptCount val="12"/>
                <c:pt idx="0">
                  <c:v>40.200000000000003</c:v>
                </c:pt>
                <c:pt idx="1">
                  <c:v>40.4</c:v>
                </c:pt>
                <c:pt idx="2">
                  <c:v>42.8</c:v>
                </c:pt>
                <c:pt idx="3">
                  <c:v>43</c:v>
                </c:pt>
                <c:pt idx="4">
                  <c:v>43.1</c:v>
                </c:pt>
                <c:pt idx="5">
                  <c:v>43.1</c:v>
                </c:pt>
                <c:pt idx="6">
                  <c:v>43.2</c:v>
                </c:pt>
                <c:pt idx="7">
                  <c:v>43.5</c:v>
                </c:pt>
                <c:pt idx="8">
                  <c:v>43.6</c:v>
                </c:pt>
                <c:pt idx="9">
                  <c:v>43.6</c:v>
                </c:pt>
                <c:pt idx="10">
                  <c:v>43.5</c:v>
                </c:pt>
                <c:pt idx="11">
                  <c:v>43.8</c:v>
                </c:pt>
              </c:numCache>
            </c:numRef>
          </c:val>
          <c:smooth val="0"/>
        </c:ser>
        <c:dLbls>
          <c:showLegendKey val="0"/>
          <c:showVal val="0"/>
          <c:showCatName val="0"/>
          <c:showSerName val="0"/>
          <c:showPercent val="0"/>
          <c:showBubbleSize val="0"/>
        </c:dLbls>
        <c:smooth val="0"/>
        <c:axId val="379098784"/>
        <c:axId val="379099344"/>
      </c:lineChart>
      <c:catAx>
        <c:axId val="379098784"/>
        <c:scaling>
          <c:orientation val="minMax"/>
        </c:scaling>
        <c:delete val="0"/>
        <c:axPos val="b"/>
        <c:numFmt formatCode="General" sourceLinked="1"/>
        <c:majorTickMark val="out"/>
        <c:minorTickMark val="none"/>
        <c:tickLblPos val="nextTo"/>
        <c:txPr>
          <a:bodyPr/>
          <a:lstStyle/>
          <a:p>
            <a:pPr>
              <a:defRPr lang="en-GB"/>
            </a:pPr>
            <a:endParaRPr lang="en-US"/>
          </a:p>
        </c:txPr>
        <c:crossAx val="379099344"/>
        <c:crosses val="autoZero"/>
        <c:auto val="1"/>
        <c:lblAlgn val="ctr"/>
        <c:lblOffset val="100"/>
        <c:noMultiLvlLbl val="0"/>
      </c:catAx>
      <c:valAx>
        <c:axId val="379099344"/>
        <c:scaling>
          <c:orientation val="minMax"/>
          <c:max val="70"/>
          <c:min val="30"/>
        </c:scaling>
        <c:delete val="0"/>
        <c:axPos val="l"/>
        <c:majorGridlines/>
        <c:numFmt formatCode="General" sourceLinked="1"/>
        <c:majorTickMark val="out"/>
        <c:minorTickMark val="none"/>
        <c:tickLblPos val="nextTo"/>
        <c:txPr>
          <a:bodyPr/>
          <a:lstStyle/>
          <a:p>
            <a:pPr>
              <a:defRPr lang="en-GB"/>
            </a:pPr>
            <a:endParaRPr lang="en-US"/>
          </a:p>
        </c:txPr>
        <c:crossAx val="379098784"/>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'captare apa oras galati'!$B$2</c:f>
              <c:strCache>
                <c:ptCount val="1"/>
                <c:pt idx="0">
                  <c:v>Sursa de suprafata</c:v>
                </c:pt>
              </c:strCache>
            </c:strRef>
          </c:tx>
          <c:cat>
            <c:numRef>
              <c:f>'captare apa oras galati'!$C$1:$H$1</c:f>
              <c:numCache>
                <c:formatCode>General</c:formatCode>
                <c:ptCount val="6"/>
                <c:pt idx="0">
                  <c:v>2007</c:v>
                </c:pt>
                <c:pt idx="1">
                  <c:v>2008</c:v>
                </c:pt>
                <c:pt idx="2">
                  <c:v>2009</c:v>
                </c:pt>
                <c:pt idx="3">
                  <c:v>2010</c:v>
                </c:pt>
                <c:pt idx="4">
                  <c:v>2011</c:v>
                </c:pt>
                <c:pt idx="5">
                  <c:v>2012</c:v>
                </c:pt>
              </c:numCache>
            </c:numRef>
          </c:cat>
          <c:val>
            <c:numRef>
              <c:f>'captare apa oras galati'!$C$2:$H$2</c:f>
              <c:numCache>
                <c:formatCode>#,##0.00</c:formatCode>
                <c:ptCount val="6"/>
                <c:pt idx="0">
                  <c:v>38216</c:v>
                </c:pt>
                <c:pt idx="1">
                  <c:v>33179</c:v>
                </c:pt>
                <c:pt idx="2">
                  <c:v>31674</c:v>
                </c:pt>
                <c:pt idx="3">
                  <c:v>29099</c:v>
                </c:pt>
                <c:pt idx="4">
                  <c:v>26036</c:v>
                </c:pt>
                <c:pt idx="5">
                  <c:v>21184</c:v>
                </c:pt>
              </c:numCache>
            </c:numRef>
          </c:val>
          <c:smooth val="0"/>
        </c:ser>
        <c:ser>
          <c:idx val="1"/>
          <c:order val="1"/>
          <c:tx>
            <c:strRef>
              <c:f>'captare apa oras galati'!$B$3</c:f>
              <c:strCache>
                <c:ptCount val="1"/>
                <c:pt idx="0">
                  <c:v>Sursa de adancime</c:v>
                </c:pt>
              </c:strCache>
            </c:strRef>
          </c:tx>
          <c:cat>
            <c:numRef>
              <c:f>'captare apa oras galati'!$C$1:$H$1</c:f>
              <c:numCache>
                <c:formatCode>General</c:formatCode>
                <c:ptCount val="6"/>
                <c:pt idx="0">
                  <c:v>2007</c:v>
                </c:pt>
                <c:pt idx="1">
                  <c:v>2008</c:v>
                </c:pt>
                <c:pt idx="2">
                  <c:v>2009</c:v>
                </c:pt>
                <c:pt idx="3">
                  <c:v>2010</c:v>
                </c:pt>
                <c:pt idx="4">
                  <c:v>2011</c:v>
                </c:pt>
                <c:pt idx="5">
                  <c:v>2012</c:v>
                </c:pt>
              </c:numCache>
            </c:numRef>
          </c:cat>
          <c:val>
            <c:numRef>
              <c:f>'captare apa oras galati'!$C$3:$H$3</c:f>
              <c:numCache>
                <c:formatCode>#,##0.00</c:formatCode>
                <c:ptCount val="6"/>
                <c:pt idx="0">
                  <c:v>5542.4</c:v>
                </c:pt>
                <c:pt idx="1">
                  <c:v>5217.1000000000004</c:v>
                </c:pt>
                <c:pt idx="2">
                  <c:v>4888.6000000000004</c:v>
                </c:pt>
                <c:pt idx="3">
                  <c:v>3593.3</c:v>
                </c:pt>
                <c:pt idx="4">
                  <c:v>3071.7</c:v>
                </c:pt>
                <c:pt idx="5">
                  <c:v>4331.5</c:v>
                </c:pt>
              </c:numCache>
            </c:numRef>
          </c:val>
          <c:smooth val="0"/>
        </c:ser>
        <c:ser>
          <c:idx val="2"/>
          <c:order val="2"/>
          <c:tx>
            <c:strRef>
              <c:f>'captare apa oras galati'!$B$4</c:f>
              <c:strCache>
                <c:ptCount val="1"/>
                <c:pt idx="0">
                  <c:v>Total</c:v>
                </c:pt>
              </c:strCache>
            </c:strRef>
          </c:tx>
          <c:cat>
            <c:numRef>
              <c:f>'captare apa oras galati'!$C$1:$H$1</c:f>
              <c:numCache>
                <c:formatCode>General</c:formatCode>
                <c:ptCount val="6"/>
                <c:pt idx="0">
                  <c:v>2007</c:v>
                </c:pt>
                <c:pt idx="1">
                  <c:v>2008</c:v>
                </c:pt>
                <c:pt idx="2">
                  <c:v>2009</c:v>
                </c:pt>
                <c:pt idx="3">
                  <c:v>2010</c:v>
                </c:pt>
                <c:pt idx="4">
                  <c:v>2011</c:v>
                </c:pt>
                <c:pt idx="5">
                  <c:v>2012</c:v>
                </c:pt>
              </c:numCache>
            </c:numRef>
          </c:cat>
          <c:val>
            <c:numRef>
              <c:f>'captare apa oras galati'!$C$4:$H$4</c:f>
              <c:numCache>
                <c:formatCode>#,##0.00</c:formatCode>
                <c:ptCount val="6"/>
                <c:pt idx="0">
                  <c:v>43758.400000000001</c:v>
                </c:pt>
                <c:pt idx="1">
                  <c:v>38396.1</c:v>
                </c:pt>
                <c:pt idx="2">
                  <c:v>36562.6</c:v>
                </c:pt>
                <c:pt idx="3">
                  <c:v>32693.200000000001</c:v>
                </c:pt>
                <c:pt idx="4">
                  <c:v>29053.7</c:v>
                </c:pt>
                <c:pt idx="5">
                  <c:v>25515.5</c:v>
                </c:pt>
              </c:numCache>
            </c:numRef>
          </c:val>
          <c:smooth val="0"/>
        </c:ser>
        <c:dLbls>
          <c:showLegendKey val="0"/>
          <c:showVal val="0"/>
          <c:showCatName val="0"/>
          <c:showSerName val="0"/>
          <c:showPercent val="0"/>
          <c:showBubbleSize val="0"/>
        </c:dLbls>
        <c:marker val="1"/>
        <c:smooth val="0"/>
        <c:axId val="407721392"/>
        <c:axId val="407721952"/>
      </c:lineChart>
      <c:catAx>
        <c:axId val="407721392"/>
        <c:scaling>
          <c:orientation val="minMax"/>
        </c:scaling>
        <c:delete val="0"/>
        <c:axPos val="b"/>
        <c:numFmt formatCode="General" sourceLinked="1"/>
        <c:majorTickMark val="none"/>
        <c:minorTickMark val="none"/>
        <c:tickLblPos val="nextTo"/>
        <c:txPr>
          <a:bodyPr/>
          <a:lstStyle/>
          <a:p>
            <a:pPr>
              <a:defRPr lang="en-GB"/>
            </a:pPr>
            <a:endParaRPr lang="en-US"/>
          </a:p>
        </c:txPr>
        <c:crossAx val="407721952"/>
        <c:crosses val="autoZero"/>
        <c:auto val="0"/>
        <c:lblAlgn val="ctr"/>
        <c:lblOffset val="100"/>
        <c:tickMarkSkip val="3"/>
        <c:noMultiLvlLbl val="0"/>
      </c:catAx>
      <c:valAx>
        <c:axId val="407721952"/>
        <c:scaling>
          <c:orientation val="minMax"/>
        </c:scaling>
        <c:delete val="0"/>
        <c:axPos val="l"/>
        <c:majorGridlines/>
        <c:title>
          <c:tx>
            <c:rich>
              <a:bodyPr/>
              <a:lstStyle/>
              <a:p>
                <a:pPr>
                  <a:defRPr lang="en-GB"/>
                </a:pPr>
                <a:r>
                  <a:rPr lang="en-US"/>
                  <a:t>Volum</a:t>
                </a:r>
                <a:r>
                  <a:rPr lang="en-US" baseline="0"/>
                  <a:t> de apa extras (mii mc/an)</a:t>
                </a:r>
                <a:endParaRPr lang="ro-RO"/>
              </a:p>
            </c:rich>
          </c:tx>
          <c:overlay val="0"/>
        </c:title>
        <c:numFmt formatCode="#,##0.00" sourceLinked="1"/>
        <c:majorTickMark val="none"/>
        <c:minorTickMark val="none"/>
        <c:tickLblPos val="nextTo"/>
        <c:txPr>
          <a:bodyPr/>
          <a:lstStyle/>
          <a:p>
            <a:pPr>
              <a:defRPr lang="en-GB"/>
            </a:pPr>
            <a:endParaRPr lang="en-US"/>
          </a:p>
        </c:txPr>
        <c:crossAx val="407721392"/>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Uzina 1</c:v>
          </c:tx>
          <c:cat>
            <c:numRef>
              <c:f>'captare apa oras galati'!$D$29:$F$29</c:f>
              <c:numCache>
                <c:formatCode>General</c:formatCode>
                <c:ptCount val="3"/>
                <c:pt idx="0">
                  <c:v>2010</c:v>
                </c:pt>
                <c:pt idx="1">
                  <c:v>2011</c:v>
                </c:pt>
                <c:pt idx="2">
                  <c:v>2012</c:v>
                </c:pt>
              </c:numCache>
            </c:numRef>
          </c:cat>
          <c:val>
            <c:numRef>
              <c:f>'captare apa oras galati'!$D$30:$F$30</c:f>
              <c:numCache>
                <c:formatCode>#,##0.00</c:formatCode>
                <c:ptCount val="3"/>
                <c:pt idx="0">
                  <c:v>7250334</c:v>
                </c:pt>
                <c:pt idx="1">
                  <c:v>10154000</c:v>
                </c:pt>
                <c:pt idx="2">
                  <c:v>8261760</c:v>
                </c:pt>
              </c:numCache>
            </c:numRef>
          </c:val>
          <c:smooth val="0"/>
        </c:ser>
        <c:ser>
          <c:idx val="1"/>
          <c:order val="1"/>
          <c:tx>
            <c:v>Uzina 2</c:v>
          </c:tx>
          <c:cat>
            <c:numRef>
              <c:f>'captare apa oras galati'!$D$29:$F$29</c:f>
              <c:numCache>
                <c:formatCode>General</c:formatCode>
                <c:ptCount val="3"/>
                <c:pt idx="0">
                  <c:v>2010</c:v>
                </c:pt>
                <c:pt idx="1">
                  <c:v>2011</c:v>
                </c:pt>
                <c:pt idx="2">
                  <c:v>2012</c:v>
                </c:pt>
              </c:numCache>
            </c:numRef>
          </c:cat>
          <c:val>
            <c:numRef>
              <c:f>'captare apa oras galati'!$D$31:$F$31</c:f>
              <c:numCache>
                <c:formatCode>#,##0.00</c:formatCode>
                <c:ptCount val="3"/>
                <c:pt idx="0">
                  <c:v>18424442</c:v>
                </c:pt>
                <c:pt idx="1">
                  <c:v>15882000</c:v>
                </c:pt>
                <c:pt idx="2">
                  <c:v>12922240</c:v>
                </c:pt>
              </c:numCache>
            </c:numRef>
          </c:val>
          <c:smooth val="0"/>
        </c:ser>
        <c:ser>
          <c:idx val="2"/>
          <c:order val="2"/>
          <c:tx>
            <c:v>SP Serbesti</c:v>
          </c:tx>
          <c:cat>
            <c:numRef>
              <c:f>'captare apa oras galati'!$D$29:$F$29</c:f>
              <c:numCache>
                <c:formatCode>General</c:formatCode>
                <c:ptCount val="3"/>
                <c:pt idx="0">
                  <c:v>2010</c:v>
                </c:pt>
                <c:pt idx="1">
                  <c:v>2011</c:v>
                </c:pt>
                <c:pt idx="2">
                  <c:v>2012</c:v>
                </c:pt>
              </c:numCache>
            </c:numRef>
          </c:cat>
          <c:val>
            <c:numRef>
              <c:f>'captare apa oras galati'!$D$32:$F$32</c:f>
              <c:numCache>
                <c:formatCode>#,##0.00</c:formatCode>
                <c:ptCount val="3"/>
                <c:pt idx="0">
                  <c:v>3395829</c:v>
                </c:pt>
                <c:pt idx="1">
                  <c:v>3071679</c:v>
                </c:pt>
                <c:pt idx="2">
                  <c:v>4331507</c:v>
                </c:pt>
              </c:numCache>
            </c:numRef>
          </c:val>
          <c:smooth val="0"/>
        </c:ser>
        <c:ser>
          <c:idx val="3"/>
          <c:order val="3"/>
          <c:tx>
            <c:v>Total</c:v>
          </c:tx>
          <c:cat>
            <c:numRef>
              <c:f>'captare apa oras galati'!$D$29:$F$29</c:f>
              <c:numCache>
                <c:formatCode>General</c:formatCode>
                <c:ptCount val="3"/>
                <c:pt idx="0">
                  <c:v>2010</c:v>
                </c:pt>
                <c:pt idx="1">
                  <c:v>2011</c:v>
                </c:pt>
                <c:pt idx="2">
                  <c:v>2012</c:v>
                </c:pt>
              </c:numCache>
            </c:numRef>
          </c:cat>
          <c:val>
            <c:numRef>
              <c:f>'captare apa oras galati'!$D$33:$F$33</c:f>
              <c:numCache>
                <c:formatCode>#,##0.00</c:formatCode>
                <c:ptCount val="3"/>
                <c:pt idx="0">
                  <c:v>29070605</c:v>
                </c:pt>
                <c:pt idx="1">
                  <c:v>29107679</c:v>
                </c:pt>
                <c:pt idx="2">
                  <c:v>25515507</c:v>
                </c:pt>
              </c:numCache>
            </c:numRef>
          </c:val>
          <c:smooth val="0"/>
        </c:ser>
        <c:dLbls>
          <c:showLegendKey val="0"/>
          <c:showVal val="0"/>
          <c:showCatName val="0"/>
          <c:showSerName val="0"/>
          <c:showPercent val="0"/>
          <c:showBubbleSize val="0"/>
        </c:dLbls>
        <c:marker val="1"/>
        <c:smooth val="0"/>
        <c:axId val="408828208"/>
        <c:axId val="408828768"/>
      </c:lineChart>
      <c:catAx>
        <c:axId val="408828208"/>
        <c:scaling>
          <c:orientation val="minMax"/>
        </c:scaling>
        <c:delete val="0"/>
        <c:axPos val="b"/>
        <c:numFmt formatCode="General" sourceLinked="1"/>
        <c:majorTickMark val="none"/>
        <c:minorTickMark val="none"/>
        <c:tickLblPos val="nextTo"/>
        <c:txPr>
          <a:bodyPr/>
          <a:lstStyle/>
          <a:p>
            <a:pPr>
              <a:defRPr lang="en-GB"/>
            </a:pPr>
            <a:endParaRPr lang="en-US"/>
          </a:p>
        </c:txPr>
        <c:crossAx val="408828768"/>
        <c:crosses val="autoZero"/>
        <c:auto val="1"/>
        <c:lblAlgn val="ctr"/>
        <c:lblOffset val="100"/>
        <c:noMultiLvlLbl val="0"/>
      </c:catAx>
      <c:valAx>
        <c:axId val="408828768"/>
        <c:scaling>
          <c:orientation val="minMax"/>
        </c:scaling>
        <c:delete val="0"/>
        <c:axPos val="l"/>
        <c:majorGridlines/>
        <c:title>
          <c:tx>
            <c:rich>
              <a:bodyPr/>
              <a:lstStyle/>
              <a:p>
                <a:pPr>
                  <a:defRPr lang="en-GB"/>
                </a:pPr>
                <a:r>
                  <a:rPr lang="en-US"/>
                  <a:t>Volum (mc)</a:t>
                </a:r>
              </a:p>
            </c:rich>
          </c:tx>
          <c:layout/>
          <c:overlay val="0"/>
        </c:title>
        <c:numFmt formatCode="#,##0.00" sourceLinked="1"/>
        <c:majorTickMark val="none"/>
        <c:minorTickMark val="none"/>
        <c:tickLblPos val="nextTo"/>
        <c:txPr>
          <a:bodyPr/>
          <a:lstStyle/>
          <a:p>
            <a:pPr>
              <a:defRPr lang="en-GB"/>
            </a:pPr>
            <a:endParaRPr lang="en-US"/>
          </a:p>
        </c:txPr>
        <c:crossAx val="40882820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v>Altele</c:v>
          </c:tx>
          <c:cat>
            <c:numRef>
              <c:f>'captare apa oras galati'!$D$63:$F$63</c:f>
              <c:numCache>
                <c:formatCode>General</c:formatCode>
                <c:ptCount val="3"/>
                <c:pt idx="0">
                  <c:v>2010</c:v>
                </c:pt>
                <c:pt idx="1">
                  <c:v>2011</c:v>
                </c:pt>
                <c:pt idx="2">
                  <c:v>2012</c:v>
                </c:pt>
              </c:numCache>
            </c:numRef>
          </c:cat>
          <c:val>
            <c:numRef>
              <c:f>'captare apa oras galati'!$D$67:$F$67</c:f>
              <c:numCache>
                <c:formatCode>#,##0</c:formatCode>
                <c:ptCount val="3"/>
                <c:pt idx="0">
                  <c:v>1136</c:v>
                </c:pt>
                <c:pt idx="1">
                  <c:v>810</c:v>
                </c:pt>
                <c:pt idx="2">
                  <c:v>837</c:v>
                </c:pt>
              </c:numCache>
            </c:numRef>
          </c:val>
          <c:smooth val="0"/>
        </c:ser>
        <c:ser>
          <c:idx val="1"/>
          <c:order val="1"/>
          <c:tx>
            <c:v>Ag. Ind si Inst. Publice</c:v>
          </c:tx>
          <c:cat>
            <c:numRef>
              <c:f>'captare apa oras galati'!$D$63:$F$63</c:f>
              <c:numCache>
                <c:formatCode>General</c:formatCode>
                <c:ptCount val="3"/>
                <c:pt idx="0">
                  <c:v>2010</c:v>
                </c:pt>
                <c:pt idx="1">
                  <c:v>2011</c:v>
                </c:pt>
                <c:pt idx="2">
                  <c:v>2012</c:v>
                </c:pt>
              </c:numCache>
            </c:numRef>
          </c:cat>
          <c:val>
            <c:numRef>
              <c:f>'captare apa oras galati'!$D$66:$F$66</c:f>
              <c:numCache>
                <c:formatCode>#,##0</c:formatCode>
                <c:ptCount val="3"/>
                <c:pt idx="0">
                  <c:v>15857</c:v>
                </c:pt>
                <c:pt idx="1">
                  <c:v>11450</c:v>
                </c:pt>
                <c:pt idx="2">
                  <c:v>10845</c:v>
                </c:pt>
              </c:numCache>
            </c:numRef>
          </c:val>
          <c:smooth val="0"/>
        </c:ser>
        <c:ser>
          <c:idx val="2"/>
          <c:order val="2"/>
          <c:tx>
            <c:v>Consum gospodaresc</c:v>
          </c:tx>
          <c:cat>
            <c:numRef>
              <c:f>'captare apa oras galati'!$D$63:$F$63</c:f>
              <c:numCache>
                <c:formatCode>General</c:formatCode>
                <c:ptCount val="3"/>
                <c:pt idx="0">
                  <c:v>2010</c:v>
                </c:pt>
                <c:pt idx="1">
                  <c:v>2011</c:v>
                </c:pt>
                <c:pt idx="2">
                  <c:v>2012</c:v>
                </c:pt>
              </c:numCache>
            </c:numRef>
          </c:cat>
          <c:val>
            <c:numRef>
              <c:f>'captare apa oras galati'!$D$65:$F$65</c:f>
              <c:numCache>
                <c:formatCode>#,##0</c:formatCode>
                <c:ptCount val="3"/>
                <c:pt idx="0">
                  <c:v>28242</c:v>
                </c:pt>
                <c:pt idx="1">
                  <c:v>30423</c:v>
                </c:pt>
                <c:pt idx="2">
                  <c:v>28620</c:v>
                </c:pt>
              </c:numCache>
            </c:numRef>
          </c:val>
          <c:smooth val="0"/>
        </c:ser>
        <c:ser>
          <c:idx val="3"/>
          <c:order val="3"/>
          <c:tx>
            <c:v>Total apa facturata</c:v>
          </c:tx>
          <c:cat>
            <c:numRef>
              <c:f>'captare apa oras galati'!$D$63:$F$63</c:f>
              <c:numCache>
                <c:formatCode>General</c:formatCode>
                <c:ptCount val="3"/>
                <c:pt idx="0">
                  <c:v>2010</c:v>
                </c:pt>
                <c:pt idx="1">
                  <c:v>2011</c:v>
                </c:pt>
                <c:pt idx="2">
                  <c:v>2012</c:v>
                </c:pt>
              </c:numCache>
            </c:numRef>
          </c:cat>
          <c:val>
            <c:numRef>
              <c:f>'captare apa oras galati'!$D$64:$F$64</c:f>
              <c:numCache>
                <c:formatCode>#,##0</c:formatCode>
                <c:ptCount val="3"/>
                <c:pt idx="0">
                  <c:v>45235</c:v>
                </c:pt>
                <c:pt idx="1">
                  <c:v>42683</c:v>
                </c:pt>
                <c:pt idx="2">
                  <c:v>40302</c:v>
                </c:pt>
              </c:numCache>
            </c:numRef>
          </c:val>
          <c:smooth val="0"/>
        </c:ser>
        <c:dLbls>
          <c:showLegendKey val="0"/>
          <c:showVal val="0"/>
          <c:showCatName val="0"/>
          <c:showSerName val="0"/>
          <c:showPercent val="0"/>
          <c:showBubbleSize val="0"/>
        </c:dLbls>
        <c:marker val="1"/>
        <c:smooth val="0"/>
        <c:axId val="561341536"/>
        <c:axId val="561342096"/>
      </c:lineChart>
      <c:catAx>
        <c:axId val="561341536"/>
        <c:scaling>
          <c:orientation val="minMax"/>
        </c:scaling>
        <c:delete val="0"/>
        <c:axPos val="b"/>
        <c:numFmt formatCode="General" sourceLinked="1"/>
        <c:majorTickMark val="out"/>
        <c:minorTickMark val="none"/>
        <c:tickLblPos val="nextTo"/>
        <c:txPr>
          <a:bodyPr/>
          <a:lstStyle/>
          <a:p>
            <a:pPr>
              <a:defRPr lang="en-GB"/>
            </a:pPr>
            <a:endParaRPr lang="en-US"/>
          </a:p>
        </c:txPr>
        <c:crossAx val="561342096"/>
        <c:crosses val="autoZero"/>
        <c:auto val="1"/>
        <c:lblAlgn val="ctr"/>
        <c:lblOffset val="100"/>
        <c:noMultiLvlLbl val="0"/>
      </c:catAx>
      <c:valAx>
        <c:axId val="561342096"/>
        <c:scaling>
          <c:orientation val="minMax"/>
        </c:scaling>
        <c:delete val="0"/>
        <c:axPos val="l"/>
        <c:majorGridlines/>
        <c:numFmt formatCode="#,##0" sourceLinked="1"/>
        <c:majorTickMark val="out"/>
        <c:minorTickMark val="none"/>
        <c:tickLblPos val="nextTo"/>
        <c:txPr>
          <a:bodyPr/>
          <a:lstStyle/>
          <a:p>
            <a:pPr>
              <a:defRPr lang="en-GB"/>
            </a:pPr>
            <a:endParaRPr lang="en-US"/>
          </a:p>
        </c:txPr>
        <c:crossAx val="561341536"/>
        <c:crosses val="autoZero"/>
        <c:crossBetween val="between"/>
      </c:valAx>
    </c:plotArea>
    <c:legend>
      <c:legendPos val="r"/>
      <c:layout/>
      <c:overlay val="0"/>
      <c:txPr>
        <a:bodyPr/>
        <a:lstStyle/>
        <a:p>
          <a:pPr>
            <a:defRPr lang="en-GB"/>
          </a:pPr>
          <a:endParaRPr lang="en-US"/>
        </a:p>
      </c:txPr>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Productia de apa</c:v>
          </c:tx>
          <c:cat>
            <c:numRef>
              <c:f>'captare apa oras galati'!$D$84:$F$84</c:f>
              <c:numCache>
                <c:formatCode>General</c:formatCode>
                <c:ptCount val="3"/>
                <c:pt idx="0">
                  <c:v>2010</c:v>
                </c:pt>
                <c:pt idx="1">
                  <c:v>2011</c:v>
                </c:pt>
                <c:pt idx="2">
                  <c:v>2012</c:v>
                </c:pt>
              </c:numCache>
            </c:numRef>
          </c:cat>
          <c:val>
            <c:numRef>
              <c:f>'captare apa oras galati'!$D$85:$F$85</c:f>
              <c:numCache>
                <c:formatCode>#,##0</c:formatCode>
                <c:ptCount val="3"/>
                <c:pt idx="0">
                  <c:v>32692320</c:v>
                </c:pt>
                <c:pt idx="1">
                  <c:v>29107679</c:v>
                </c:pt>
                <c:pt idx="2">
                  <c:v>25514911</c:v>
                </c:pt>
              </c:numCache>
            </c:numRef>
          </c:val>
          <c:smooth val="0"/>
        </c:ser>
        <c:ser>
          <c:idx val="1"/>
          <c:order val="1"/>
          <c:tx>
            <c:v>Pierderi</c:v>
          </c:tx>
          <c:cat>
            <c:numRef>
              <c:f>'captare apa oras galati'!$D$84:$F$84</c:f>
              <c:numCache>
                <c:formatCode>General</c:formatCode>
                <c:ptCount val="3"/>
                <c:pt idx="0">
                  <c:v>2010</c:v>
                </c:pt>
                <c:pt idx="1">
                  <c:v>2011</c:v>
                </c:pt>
                <c:pt idx="2">
                  <c:v>2012</c:v>
                </c:pt>
              </c:numCache>
            </c:numRef>
          </c:cat>
          <c:val>
            <c:numRef>
              <c:f>'captare apa oras galati'!$D$87:$F$87</c:f>
              <c:numCache>
                <c:formatCode>#,##0</c:formatCode>
                <c:ptCount val="3"/>
                <c:pt idx="0">
                  <c:v>7383870</c:v>
                </c:pt>
                <c:pt idx="1">
                  <c:v>7735751</c:v>
                </c:pt>
                <c:pt idx="2">
                  <c:v>6732857</c:v>
                </c:pt>
              </c:numCache>
            </c:numRef>
          </c:val>
          <c:smooth val="0"/>
        </c:ser>
        <c:ser>
          <c:idx val="2"/>
          <c:order val="2"/>
          <c:tx>
            <c:v>Pierderi tehnice</c:v>
          </c:tx>
          <c:cat>
            <c:numRef>
              <c:f>'captare apa oras galati'!$D$84:$F$84</c:f>
              <c:numCache>
                <c:formatCode>General</c:formatCode>
                <c:ptCount val="3"/>
                <c:pt idx="0">
                  <c:v>2010</c:v>
                </c:pt>
                <c:pt idx="1">
                  <c:v>2011</c:v>
                </c:pt>
                <c:pt idx="2">
                  <c:v>2012</c:v>
                </c:pt>
              </c:numCache>
            </c:numRef>
          </c:cat>
          <c:val>
            <c:numRef>
              <c:f>'captare apa oras galati'!$D$88:$F$88</c:f>
              <c:numCache>
                <c:formatCode>#,##0</c:formatCode>
                <c:ptCount val="3"/>
                <c:pt idx="0">
                  <c:v>5101858</c:v>
                </c:pt>
                <c:pt idx="1">
                  <c:v>6781951</c:v>
                </c:pt>
                <c:pt idx="2">
                  <c:v>5515862</c:v>
                </c:pt>
              </c:numCache>
            </c:numRef>
          </c:val>
          <c:smooth val="0"/>
        </c:ser>
        <c:ser>
          <c:idx val="3"/>
          <c:order val="3"/>
          <c:tx>
            <c:v>NRW</c:v>
          </c:tx>
          <c:val>
            <c:numRef>
              <c:f>'captare apa oras galati'!$D$86:$F$86</c:f>
              <c:numCache>
                <c:formatCode>#,##0</c:formatCode>
                <c:ptCount val="3"/>
                <c:pt idx="0">
                  <c:v>15837707</c:v>
                </c:pt>
                <c:pt idx="1">
                  <c:v>13528461</c:v>
                </c:pt>
                <c:pt idx="2">
                  <c:v>10804670</c:v>
                </c:pt>
              </c:numCache>
            </c:numRef>
          </c:val>
          <c:smooth val="0"/>
        </c:ser>
        <c:dLbls>
          <c:showLegendKey val="0"/>
          <c:showVal val="0"/>
          <c:showCatName val="0"/>
          <c:showSerName val="0"/>
          <c:showPercent val="0"/>
          <c:showBubbleSize val="0"/>
        </c:dLbls>
        <c:marker val="1"/>
        <c:smooth val="0"/>
        <c:axId val="419030240"/>
        <c:axId val="419030800"/>
      </c:lineChart>
      <c:catAx>
        <c:axId val="419030240"/>
        <c:scaling>
          <c:orientation val="minMax"/>
        </c:scaling>
        <c:delete val="0"/>
        <c:axPos val="b"/>
        <c:numFmt formatCode="General" sourceLinked="1"/>
        <c:majorTickMark val="none"/>
        <c:minorTickMark val="none"/>
        <c:tickLblPos val="nextTo"/>
        <c:txPr>
          <a:bodyPr/>
          <a:lstStyle/>
          <a:p>
            <a:pPr>
              <a:defRPr lang="en-GB"/>
            </a:pPr>
            <a:endParaRPr lang="en-US"/>
          </a:p>
        </c:txPr>
        <c:crossAx val="419030800"/>
        <c:crosses val="autoZero"/>
        <c:auto val="1"/>
        <c:lblAlgn val="ctr"/>
        <c:lblOffset val="100"/>
        <c:noMultiLvlLbl val="0"/>
      </c:catAx>
      <c:valAx>
        <c:axId val="419030800"/>
        <c:scaling>
          <c:orientation val="minMax"/>
        </c:scaling>
        <c:delete val="0"/>
        <c:axPos val="l"/>
        <c:majorGridlines/>
        <c:numFmt formatCode="#,##0" sourceLinked="1"/>
        <c:majorTickMark val="none"/>
        <c:minorTickMark val="none"/>
        <c:tickLblPos val="nextTo"/>
        <c:txPr>
          <a:bodyPr/>
          <a:lstStyle/>
          <a:p>
            <a:pPr>
              <a:defRPr lang="en-GB"/>
            </a:pPr>
            <a:endParaRPr lang="en-US"/>
          </a:p>
        </c:txPr>
        <c:crossAx val="419030240"/>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Volum de apa extrasa</a:t>
            </a:r>
          </a:p>
        </c:rich>
      </c:tx>
      <c:layout/>
      <c:overlay val="0"/>
    </c:title>
    <c:autoTitleDeleted val="0"/>
    <c:plotArea>
      <c:layout/>
      <c:lineChart>
        <c:grouping val="stacked"/>
        <c:varyColors val="0"/>
        <c:ser>
          <c:idx val="0"/>
          <c:order val="0"/>
          <c:tx>
            <c:v>Productia de apa</c:v>
          </c:tx>
          <c:cat>
            <c:numRef>
              <c:f>'captare apa oras galati'!$M$32:$O$32</c:f>
              <c:numCache>
                <c:formatCode>General</c:formatCode>
                <c:ptCount val="3"/>
                <c:pt idx="0">
                  <c:v>2010</c:v>
                </c:pt>
                <c:pt idx="1">
                  <c:v>2011</c:v>
                </c:pt>
                <c:pt idx="2">
                  <c:v>2012</c:v>
                </c:pt>
              </c:numCache>
            </c:numRef>
          </c:cat>
          <c:val>
            <c:numRef>
              <c:f>'captare apa oras galati'!$M$33:$O$33</c:f>
              <c:numCache>
                <c:formatCode>#,##0</c:formatCode>
                <c:ptCount val="3"/>
                <c:pt idx="0">
                  <c:v>3596100</c:v>
                </c:pt>
                <c:pt idx="1">
                  <c:v>3490155</c:v>
                </c:pt>
                <c:pt idx="2">
                  <c:v>3312145</c:v>
                </c:pt>
              </c:numCache>
            </c:numRef>
          </c:val>
          <c:smooth val="0"/>
        </c:ser>
        <c:dLbls>
          <c:showLegendKey val="0"/>
          <c:showVal val="0"/>
          <c:showCatName val="0"/>
          <c:showSerName val="0"/>
          <c:showPercent val="0"/>
          <c:showBubbleSize val="0"/>
        </c:dLbls>
        <c:marker val="1"/>
        <c:smooth val="0"/>
        <c:axId val="419250704"/>
        <c:axId val="419251264"/>
      </c:lineChart>
      <c:catAx>
        <c:axId val="419250704"/>
        <c:scaling>
          <c:orientation val="minMax"/>
        </c:scaling>
        <c:delete val="0"/>
        <c:axPos val="b"/>
        <c:numFmt formatCode="General" sourceLinked="1"/>
        <c:majorTickMark val="none"/>
        <c:minorTickMark val="none"/>
        <c:tickLblPos val="nextTo"/>
        <c:txPr>
          <a:bodyPr/>
          <a:lstStyle/>
          <a:p>
            <a:pPr>
              <a:defRPr lang="en-GB"/>
            </a:pPr>
            <a:endParaRPr lang="en-US"/>
          </a:p>
        </c:txPr>
        <c:crossAx val="419251264"/>
        <c:crosses val="autoZero"/>
        <c:auto val="1"/>
        <c:lblAlgn val="ctr"/>
        <c:lblOffset val="100"/>
        <c:noMultiLvlLbl val="0"/>
      </c:catAx>
      <c:valAx>
        <c:axId val="419251264"/>
        <c:scaling>
          <c:orientation val="minMax"/>
        </c:scaling>
        <c:delete val="0"/>
        <c:axPos val="l"/>
        <c:majorGridlines/>
        <c:title>
          <c:tx>
            <c:rich>
              <a:bodyPr/>
              <a:lstStyle/>
              <a:p>
                <a:pPr>
                  <a:defRPr lang="en-GB"/>
                </a:pPr>
                <a:r>
                  <a:rPr lang="en-US"/>
                  <a:t>Volum (mc)</a:t>
                </a:r>
                <a:endParaRPr lang="ro-RO"/>
              </a:p>
            </c:rich>
          </c:tx>
          <c:layout/>
          <c:overlay val="0"/>
        </c:title>
        <c:numFmt formatCode="#,##0" sourceLinked="1"/>
        <c:majorTickMark val="none"/>
        <c:minorTickMark val="none"/>
        <c:tickLblPos val="nextTo"/>
        <c:txPr>
          <a:bodyPr/>
          <a:lstStyle/>
          <a:p>
            <a:pPr>
              <a:defRPr lang="en-GB"/>
            </a:pPr>
            <a:endParaRPr lang="en-US"/>
          </a:p>
        </c:txPr>
        <c:crossAx val="41925070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zero"/>
    <c:showDLblsOverMax val="0"/>
  </c:chart>
  <c:txPr>
    <a:bodyPr/>
    <a:lstStyle/>
    <a:p>
      <a:pPr>
        <a:defRPr>
          <a:latin typeface="Arial" pitchFamily="34" charset="0"/>
          <a:cs typeface="Arial" pitchFamily="34"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Consum apa</a:t>
            </a:r>
            <a:endParaRPr lang="ro-RO"/>
          </a:p>
        </c:rich>
      </c:tx>
      <c:layout/>
      <c:overlay val="0"/>
    </c:title>
    <c:autoTitleDeleted val="0"/>
    <c:plotArea>
      <c:layout/>
      <c:lineChart>
        <c:grouping val="standard"/>
        <c:varyColors val="0"/>
        <c:ser>
          <c:idx val="1"/>
          <c:order val="0"/>
          <c:tx>
            <c:v>Consum gospodaresc</c:v>
          </c:tx>
          <c:cat>
            <c:numRef>
              <c:f>'captare apa oras galati'!$T$61:$V$61</c:f>
              <c:numCache>
                <c:formatCode>General</c:formatCode>
                <c:ptCount val="3"/>
                <c:pt idx="0">
                  <c:v>2010</c:v>
                </c:pt>
                <c:pt idx="1">
                  <c:v>2011</c:v>
                </c:pt>
                <c:pt idx="2">
                  <c:v>2012</c:v>
                </c:pt>
              </c:numCache>
            </c:numRef>
          </c:cat>
          <c:val>
            <c:numRef>
              <c:f>'captare apa oras galati'!$T$63:$V$63</c:f>
              <c:numCache>
                <c:formatCode>#,##0</c:formatCode>
                <c:ptCount val="3"/>
                <c:pt idx="0">
                  <c:v>2959</c:v>
                </c:pt>
                <c:pt idx="1">
                  <c:v>2879</c:v>
                </c:pt>
                <c:pt idx="2">
                  <c:v>2732</c:v>
                </c:pt>
              </c:numCache>
            </c:numRef>
          </c:val>
          <c:smooth val="0"/>
        </c:ser>
        <c:ser>
          <c:idx val="2"/>
          <c:order val="1"/>
          <c:tx>
            <c:v>Consum ag. Economici si inst. publice</c:v>
          </c:tx>
          <c:cat>
            <c:numRef>
              <c:f>'captare apa oras galati'!$T$61:$V$61</c:f>
              <c:numCache>
                <c:formatCode>General</c:formatCode>
                <c:ptCount val="3"/>
                <c:pt idx="0">
                  <c:v>2010</c:v>
                </c:pt>
                <c:pt idx="1">
                  <c:v>2011</c:v>
                </c:pt>
                <c:pt idx="2">
                  <c:v>2012</c:v>
                </c:pt>
              </c:numCache>
            </c:numRef>
          </c:cat>
          <c:val>
            <c:numRef>
              <c:f>'captare apa oras galati'!$T$64:$V$64</c:f>
              <c:numCache>
                <c:formatCode>#,##0</c:formatCode>
                <c:ptCount val="3"/>
                <c:pt idx="0">
                  <c:v>708</c:v>
                </c:pt>
                <c:pt idx="1">
                  <c:v>854</c:v>
                </c:pt>
                <c:pt idx="2">
                  <c:v>705</c:v>
                </c:pt>
              </c:numCache>
            </c:numRef>
          </c:val>
          <c:smooth val="0"/>
        </c:ser>
        <c:ser>
          <c:idx val="3"/>
          <c:order val="2"/>
          <c:tx>
            <c:v>Altele</c:v>
          </c:tx>
          <c:cat>
            <c:numRef>
              <c:f>'captare apa oras galati'!$T$61:$V$61</c:f>
              <c:numCache>
                <c:formatCode>General</c:formatCode>
                <c:ptCount val="3"/>
                <c:pt idx="0">
                  <c:v>2010</c:v>
                </c:pt>
                <c:pt idx="1">
                  <c:v>2011</c:v>
                </c:pt>
                <c:pt idx="2">
                  <c:v>2012</c:v>
                </c:pt>
              </c:numCache>
            </c:numRef>
          </c:cat>
          <c:val>
            <c:numRef>
              <c:f>'captare apa oras galati'!$T$65:$V$65</c:f>
              <c:numCache>
                <c:formatCode>#,##0</c:formatCode>
                <c:ptCount val="3"/>
                <c:pt idx="0">
                  <c:v>142</c:v>
                </c:pt>
                <c:pt idx="1">
                  <c:v>60</c:v>
                </c:pt>
                <c:pt idx="2">
                  <c:v>110</c:v>
                </c:pt>
              </c:numCache>
            </c:numRef>
          </c:val>
          <c:smooth val="0"/>
        </c:ser>
        <c:dLbls>
          <c:showLegendKey val="0"/>
          <c:showVal val="0"/>
          <c:showCatName val="0"/>
          <c:showSerName val="0"/>
          <c:showPercent val="0"/>
          <c:showBubbleSize val="0"/>
        </c:dLbls>
        <c:marker val="1"/>
        <c:smooth val="0"/>
        <c:axId val="402057824"/>
        <c:axId val="402058384"/>
      </c:lineChart>
      <c:catAx>
        <c:axId val="402057824"/>
        <c:scaling>
          <c:orientation val="minMax"/>
        </c:scaling>
        <c:delete val="0"/>
        <c:axPos val="b"/>
        <c:numFmt formatCode="General" sourceLinked="1"/>
        <c:majorTickMark val="none"/>
        <c:minorTickMark val="none"/>
        <c:tickLblPos val="nextTo"/>
        <c:txPr>
          <a:bodyPr/>
          <a:lstStyle/>
          <a:p>
            <a:pPr>
              <a:defRPr lang="en-GB"/>
            </a:pPr>
            <a:endParaRPr lang="en-US"/>
          </a:p>
        </c:txPr>
        <c:crossAx val="402058384"/>
        <c:crosses val="autoZero"/>
        <c:auto val="1"/>
        <c:lblAlgn val="ctr"/>
        <c:lblOffset val="100"/>
        <c:noMultiLvlLbl val="0"/>
      </c:catAx>
      <c:valAx>
        <c:axId val="402058384"/>
        <c:scaling>
          <c:orientation val="minMax"/>
        </c:scaling>
        <c:delete val="0"/>
        <c:axPos val="l"/>
        <c:majorGridlines/>
        <c:title>
          <c:tx>
            <c:rich>
              <a:bodyPr/>
              <a:lstStyle/>
              <a:p>
                <a:pPr>
                  <a:defRPr lang="en-GB"/>
                </a:pPr>
                <a:r>
                  <a:rPr lang="en-US"/>
                  <a:t>Volum (mc/zi)</a:t>
                </a:r>
              </a:p>
            </c:rich>
          </c:tx>
          <c:layout/>
          <c:overlay val="0"/>
        </c:title>
        <c:numFmt formatCode="#,##0" sourceLinked="1"/>
        <c:majorTickMark val="none"/>
        <c:minorTickMark val="none"/>
        <c:tickLblPos val="nextTo"/>
        <c:txPr>
          <a:bodyPr/>
          <a:lstStyle/>
          <a:p>
            <a:pPr>
              <a:defRPr lang="en-GB"/>
            </a:pPr>
            <a:endParaRPr lang="en-US"/>
          </a:p>
        </c:txPr>
        <c:crossAx val="40205782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v>Injectat in retea</c:v>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'captare apa oras galati'!$U$73:$W$73</c:f>
              <c:numCache>
                <c:formatCode>General</c:formatCode>
                <c:ptCount val="3"/>
                <c:pt idx="0">
                  <c:v>2010</c:v>
                </c:pt>
                <c:pt idx="1">
                  <c:v>2011</c:v>
                </c:pt>
                <c:pt idx="2">
                  <c:v>2012</c:v>
                </c:pt>
              </c:numCache>
            </c:numRef>
          </c:cat>
          <c:val>
            <c:numRef>
              <c:f>'captare apa oras galati'!$U$74:$W$74</c:f>
              <c:numCache>
                <c:formatCode>#,##0</c:formatCode>
                <c:ptCount val="3"/>
                <c:pt idx="0">
                  <c:v>3500775</c:v>
                </c:pt>
                <c:pt idx="1">
                  <c:v>3341573</c:v>
                </c:pt>
                <c:pt idx="2">
                  <c:v>3169410</c:v>
                </c:pt>
              </c:numCache>
            </c:numRef>
          </c:val>
        </c:ser>
        <c:ser>
          <c:idx val="1"/>
          <c:order val="1"/>
          <c:tx>
            <c:v>Facturat</c:v>
          </c:tx>
          <c:invertIfNegative val="0"/>
          <c:dLbls>
            <c:dLbl>
              <c:idx val="0"/>
              <c:layout>
                <c:manualLayout>
                  <c:x val="6.1111111111111123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8888888888889767E-2"/>
                  <c:y val="2.77777777777787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277777777777802"/>
                  <c:y val="3.240740740740821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'captare apa oras galati'!$U$73:$W$73</c:f>
              <c:numCache>
                <c:formatCode>General</c:formatCode>
                <c:ptCount val="3"/>
                <c:pt idx="0">
                  <c:v>2010</c:v>
                </c:pt>
                <c:pt idx="1">
                  <c:v>2011</c:v>
                </c:pt>
                <c:pt idx="2">
                  <c:v>2012</c:v>
                </c:pt>
              </c:numCache>
            </c:numRef>
          </c:cat>
          <c:val>
            <c:numRef>
              <c:f>'captare apa oras galati'!$U$75:$W$75</c:f>
              <c:numCache>
                <c:formatCode>#,##0</c:formatCode>
                <c:ptCount val="3"/>
                <c:pt idx="0">
                  <c:v>1389800</c:v>
                </c:pt>
                <c:pt idx="1">
                  <c:v>1384277</c:v>
                </c:pt>
                <c:pt idx="2">
                  <c:v>1294309</c:v>
                </c:pt>
              </c:numCache>
            </c:numRef>
          </c:val>
        </c:ser>
        <c:dLbls>
          <c:showLegendKey val="0"/>
          <c:showVal val="1"/>
          <c:showCatName val="0"/>
          <c:showSerName val="0"/>
          <c:showPercent val="0"/>
          <c:showBubbleSize val="0"/>
        </c:dLbls>
        <c:gapWidth val="75"/>
        <c:shape val="cone"/>
        <c:axId val="54197664"/>
        <c:axId val="54198224"/>
        <c:axId val="418681504"/>
      </c:bar3DChart>
      <c:catAx>
        <c:axId val="54197664"/>
        <c:scaling>
          <c:orientation val="minMax"/>
        </c:scaling>
        <c:delete val="0"/>
        <c:axPos val="b"/>
        <c:numFmt formatCode="General" sourceLinked="1"/>
        <c:majorTickMark val="none"/>
        <c:minorTickMark val="none"/>
        <c:tickLblPos val="nextTo"/>
        <c:txPr>
          <a:bodyPr/>
          <a:lstStyle/>
          <a:p>
            <a:pPr>
              <a:defRPr lang="en-GB"/>
            </a:pPr>
            <a:endParaRPr lang="en-US"/>
          </a:p>
        </c:txPr>
        <c:crossAx val="54198224"/>
        <c:crossesAt val="0"/>
        <c:auto val="1"/>
        <c:lblAlgn val="ctr"/>
        <c:lblOffset val="100"/>
        <c:noMultiLvlLbl val="0"/>
      </c:catAx>
      <c:valAx>
        <c:axId val="54198224"/>
        <c:scaling>
          <c:orientation val="minMax"/>
        </c:scaling>
        <c:delete val="0"/>
        <c:axPos val="l"/>
        <c:numFmt formatCode="#,##0" sourceLinked="1"/>
        <c:majorTickMark val="none"/>
        <c:minorTickMark val="none"/>
        <c:tickLblPos val="none"/>
        <c:txPr>
          <a:bodyPr/>
          <a:lstStyle/>
          <a:p>
            <a:pPr>
              <a:defRPr lang="en-GB"/>
            </a:pPr>
            <a:endParaRPr lang="en-US"/>
          </a:p>
        </c:txPr>
        <c:crossAx val="54197664"/>
        <c:crosses val="autoZero"/>
        <c:crossBetween val="between"/>
      </c:valAx>
      <c:serAx>
        <c:axId val="418681504"/>
        <c:scaling>
          <c:orientation val="minMax"/>
        </c:scaling>
        <c:delete val="1"/>
        <c:axPos val="b"/>
        <c:majorTickMark val="none"/>
        <c:minorTickMark val="none"/>
        <c:tickLblPos val="none"/>
        <c:crossAx val="54198224"/>
        <c:crossesAt val="0"/>
      </c:serAx>
    </c:plotArea>
    <c:legend>
      <c:legendPos val="b"/>
      <c:layout/>
      <c:overlay val="0"/>
      <c:txPr>
        <a:bodyPr/>
        <a:lstStyle/>
        <a:p>
          <a:pPr>
            <a:defRPr lang="en-GB"/>
          </a:pPr>
          <a:endParaRPr lang="en-US"/>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sz="1200"/>
              <a:t>2010</a:t>
            </a:r>
            <a:endParaRPr lang="ro-RO" sz="1200"/>
          </a:p>
        </c:rich>
      </c:tx>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2740977690288713"/>
          <c:y val="0.25097675290589133"/>
          <c:w val="0.42957636154856466"/>
          <c:h val="0.61813601424821962"/>
        </c:manualLayout>
      </c:layout>
      <c:pie3DChart>
        <c:varyColors val="1"/>
        <c:ser>
          <c:idx val="0"/>
          <c:order val="0"/>
          <c:explosion val="11"/>
          <c:dLbls>
            <c:dLbl>
              <c:idx val="1"/>
              <c:layout>
                <c:manualLayout>
                  <c:x val="0.143828125"/>
                  <c:y val="3.4555680539932507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'captare apa oras galati'!$AH$71:$AH$72</c:f>
              <c:numCache>
                <c:formatCode>#,##0</c:formatCode>
                <c:ptCount val="2"/>
                <c:pt idx="0">
                  <c:v>1389800</c:v>
                </c:pt>
                <c:pt idx="1">
                  <c:v>986758</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100">
          <a:latin typeface="Arial" pitchFamily="34" charset="0"/>
          <a:cs typeface="Arial"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566037735849072"/>
          <c:y val="4.3307086614173304E-2"/>
          <c:w val="0.76226415094339661"/>
          <c:h val="0.6732283464567107"/>
        </c:manualLayout>
      </c:layout>
      <c:bar3DChart>
        <c:barDir val="col"/>
        <c:grouping val="clustered"/>
        <c:varyColors val="0"/>
        <c:ser>
          <c:idx val="7"/>
          <c:order val="0"/>
          <c:tx>
            <c:strRef>
              <c:f>Sheet1!$A$9</c:f>
              <c:strCache>
                <c:ptCount val="1"/>
                <c:pt idx="0">
                  <c:v>2007</c:v>
                </c:pt>
              </c:strCache>
            </c:strRef>
          </c:tx>
          <c:spPr>
            <a:solidFill>
              <a:srgbClr val="CCFFFF"/>
            </a:solidFill>
            <a:ln w="12700">
              <a:solidFill>
                <a:srgbClr val="000000"/>
              </a:solidFill>
              <a:prstDash val="solid"/>
            </a:ln>
          </c:spPr>
          <c:invertIfNegative val="0"/>
          <c:cat>
            <c:numRef>
              <c:f>Sheet1!$B$1:$B$1</c:f>
              <c:numCache>
                <c:formatCode>General</c:formatCode>
                <c:ptCount val="1"/>
              </c:numCache>
            </c:numRef>
          </c:cat>
          <c:val>
            <c:numRef>
              <c:f>Sheet1!$B$9:$B$9</c:f>
              <c:numCache>
                <c:formatCode>General</c:formatCode>
                <c:ptCount val="1"/>
                <c:pt idx="0">
                  <c:v>18827</c:v>
                </c:pt>
              </c:numCache>
            </c:numRef>
          </c:val>
        </c:ser>
        <c:ser>
          <c:idx val="8"/>
          <c:order val="1"/>
          <c:tx>
            <c:strRef>
              <c:f>Sheet1!$A$10</c:f>
              <c:strCache>
                <c:ptCount val="1"/>
                <c:pt idx="0">
                  <c:v>2008</c:v>
                </c:pt>
              </c:strCache>
            </c:strRef>
          </c:tx>
          <c:spPr>
            <a:solidFill>
              <a:srgbClr val="FF8080"/>
            </a:solidFill>
            <a:ln w="12700">
              <a:solidFill>
                <a:srgbClr val="000000"/>
              </a:solidFill>
              <a:prstDash val="solid"/>
            </a:ln>
          </c:spPr>
          <c:invertIfNegative val="0"/>
          <c:cat>
            <c:numRef>
              <c:f>Sheet1!$B$1:$B$1</c:f>
              <c:numCache>
                <c:formatCode>General</c:formatCode>
                <c:ptCount val="1"/>
              </c:numCache>
            </c:numRef>
          </c:cat>
          <c:val>
            <c:numRef>
              <c:f>Sheet1!$B$10:$B$10</c:f>
              <c:numCache>
                <c:formatCode>General</c:formatCode>
                <c:ptCount val="1"/>
                <c:pt idx="0">
                  <c:v>12613</c:v>
                </c:pt>
              </c:numCache>
            </c:numRef>
          </c:val>
        </c:ser>
        <c:ser>
          <c:idx val="9"/>
          <c:order val="2"/>
          <c:tx>
            <c:strRef>
              <c:f>Sheet1!$A$11</c:f>
              <c:strCache>
                <c:ptCount val="1"/>
                <c:pt idx="0">
                  <c:v>2009</c:v>
                </c:pt>
              </c:strCache>
            </c:strRef>
          </c:tx>
          <c:spPr>
            <a:solidFill>
              <a:srgbClr val="FF00FF"/>
            </a:solidFill>
            <a:ln w="12700">
              <a:solidFill>
                <a:srgbClr val="000000"/>
              </a:solidFill>
              <a:prstDash val="solid"/>
            </a:ln>
          </c:spPr>
          <c:invertIfNegative val="0"/>
          <c:cat>
            <c:numRef>
              <c:f>Sheet1!$B$1:$B$1</c:f>
              <c:numCache>
                <c:formatCode>General</c:formatCode>
                <c:ptCount val="1"/>
              </c:numCache>
            </c:numRef>
          </c:cat>
          <c:val>
            <c:numRef>
              <c:f>Sheet1!$B$11:$B$11</c:f>
              <c:numCache>
                <c:formatCode>General</c:formatCode>
                <c:ptCount val="1"/>
                <c:pt idx="0">
                  <c:v>7221.29</c:v>
                </c:pt>
              </c:numCache>
            </c:numRef>
          </c:val>
        </c:ser>
        <c:ser>
          <c:idx val="10"/>
          <c:order val="3"/>
          <c:tx>
            <c:strRef>
              <c:f>Sheet1!$A$12</c:f>
              <c:strCache>
                <c:ptCount val="1"/>
                <c:pt idx="0">
                  <c:v>2010</c:v>
                </c:pt>
              </c:strCache>
            </c:strRef>
          </c:tx>
          <c:spPr>
            <a:solidFill>
              <a:srgbClr val="FFFF00"/>
            </a:solidFill>
            <a:ln w="12700">
              <a:solidFill>
                <a:srgbClr val="000000"/>
              </a:solidFill>
              <a:prstDash val="solid"/>
            </a:ln>
          </c:spPr>
          <c:invertIfNegative val="0"/>
          <c:cat>
            <c:numRef>
              <c:f>Sheet1!$B$1:$B$1</c:f>
              <c:numCache>
                <c:formatCode>General</c:formatCode>
                <c:ptCount val="1"/>
              </c:numCache>
            </c:numRef>
          </c:cat>
          <c:val>
            <c:numRef>
              <c:f>Sheet1!$B$12:$B$12</c:f>
              <c:numCache>
                <c:formatCode>General</c:formatCode>
                <c:ptCount val="1"/>
                <c:pt idx="0">
                  <c:v>2868.8500000000022</c:v>
                </c:pt>
              </c:numCache>
            </c:numRef>
          </c:val>
        </c:ser>
        <c:ser>
          <c:idx val="11"/>
          <c:order val="4"/>
          <c:tx>
            <c:strRef>
              <c:f>Sheet1!$A$13</c:f>
              <c:strCache>
                <c:ptCount val="1"/>
                <c:pt idx="0">
                  <c:v>2011</c:v>
                </c:pt>
              </c:strCache>
            </c:strRef>
          </c:tx>
          <c:spPr>
            <a:solidFill>
              <a:srgbClr val="00FFFF"/>
            </a:solidFill>
            <a:ln w="12700">
              <a:solidFill>
                <a:srgbClr val="000000"/>
              </a:solidFill>
              <a:prstDash val="solid"/>
            </a:ln>
          </c:spPr>
          <c:invertIfNegative val="0"/>
          <c:cat>
            <c:numRef>
              <c:f>Sheet1!$B$1:$B$1</c:f>
              <c:numCache>
                <c:formatCode>General</c:formatCode>
                <c:ptCount val="1"/>
              </c:numCache>
            </c:numRef>
          </c:cat>
          <c:val>
            <c:numRef>
              <c:f>Sheet1!$B$13:$B$13</c:f>
              <c:numCache>
                <c:formatCode>General</c:formatCode>
                <c:ptCount val="1"/>
                <c:pt idx="0">
                  <c:v>3801.0720000000001</c:v>
                </c:pt>
              </c:numCache>
            </c:numRef>
          </c:val>
        </c:ser>
        <c:dLbls>
          <c:showLegendKey val="0"/>
          <c:showVal val="0"/>
          <c:showCatName val="0"/>
          <c:showSerName val="0"/>
          <c:showPercent val="0"/>
          <c:showBubbleSize val="0"/>
        </c:dLbls>
        <c:gapWidth val="150"/>
        <c:gapDepth val="0"/>
        <c:shape val="box"/>
        <c:axId val="212198096"/>
        <c:axId val="212198656"/>
        <c:axId val="0"/>
      </c:bar3DChart>
      <c:catAx>
        <c:axId val="212198096"/>
        <c:scaling>
          <c:orientation val="minMax"/>
        </c:scaling>
        <c:delete val="0"/>
        <c:axPos val="b"/>
        <c:title>
          <c:tx>
            <c:rich>
              <a:bodyPr/>
              <a:lstStyle/>
              <a:p>
                <a:pPr>
                  <a:defRPr lang="en-GB" sz="1125" b="1" i="0" u="none" strike="noStrike" baseline="0">
                    <a:solidFill>
                      <a:srgbClr val="000000"/>
                    </a:solidFill>
                    <a:latin typeface="Arial"/>
                    <a:ea typeface="Arial"/>
                    <a:cs typeface="Arial"/>
                  </a:defRPr>
                </a:pPr>
                <a:r>
                  <a:rPr lang="ro-RO"/>
                  <a:t>anii 
NOx</a:t>
                </a:r>
              </a:p>
            </c:rich>
          </c:tx>
          <c:layout>
            <c:manualLayout>
              <c:xMode val="edge"/>
              <c:yMode val="edge"/>
              <c:x val="0.44339622641509424"/>
              <c:y val="0.76377952755908474"/>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lang="en-GB" sz="1125" b="1" i="0" u="none" strike="noStrike" baseline="0">
                <a:solidFill>
                  <a:srgbClr val="000000"/>
                </a:solidFill>
                <a:latin typeface="Arial"/>
                <a:ea typeface="Arial"/>
                <a:cs typeface="Arial"/>
              </a:defRPr>
            </a:pPr>
            <a:endParaRPr lang="en-US"/>
          </a:p>
        </c:txPr>
        <c:crossAx val="212198656"/>
        <c:crosses val="autoZero"/>
        <c:auto val="1"/>
        <c:lblAlgn val="ctr"/>
        <c:lblOffset val="100"/>
        <c:tickLblSkip val="1"/>
        <c:tickMarkSkip val="1"/>
        <c:noMultiLvlLbl val="0"/>
      </c:catAx>
      <c:valAx>
        <c:axId val="2121986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en-GB" sz="1125" b="1" i="0" u="none" strike="noStrike" baseline="0">
                <a:solidFill>
                  <a:srgbClr val="000000"/>
                </a:solidFill>
                <a:latin typeface="Arial"/>
                <a:ea typeface="Arial"/>
                <a:cs typeface="Arial"/>
              </a:defRPr>
            </a:pPr>
            <a:endParaRPr lang="en-US"/>
          </a:p>
        </c:txPr>
        <c:crossAx val="212198096"/>
        <c:crosses val="autoZero"/>
        <c:crossBetween val="between"/>
      </c:valAx>
      <c:spPr>
        <a:noFill/>
        <a:ln w="25400">
          <a:noFill/>
        </a:ln>
      </c:spPr>
    </c:plotArea>
    <c:legend>
      <c:legendPos val="r"/>
      <c:layout>
        <c:manualLayout>
          <c:xMode val="edge"/>
          <c:yMode val="edge"/>
          <c:x val="0.88867924528303321"/>
          <c:y val="0.2716535433070868"/>
          <c:w val="0.10377358490566276"/>
          <c:h val="0.45669291338583473"/>
        </c:manualLayout>
      </c:layout>
      <c:overlay val="0"/>
      <c:spPr>
        <a:noFill/>
        <a:ln w="3175">
          <a:solidFill>
            <a:srgbClr val="000000"/>
          </a:solidFill>
          <a:prstDash val="solid"/>
        </a:ln>
      </c:spPr>
      <c:txPr>
        <a:bodyPr/>
        <a:lstStyle/>
        <a:p>
          <a:pPr>
            <a:defRPr lang="en-GB" sz="103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25" b="1" i="0" u="none" strike="noStrike" baseline="0">
          <a:solidFill>
            <a:srgbClr val="000000"/>
          </a:solidFill>
          <a:latin typeface="Arial"/>
          <a:ea typeface="Arial"/>
          <a:cs typeface="Arial"/>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sz="1200"/>
            </a:pPr>
            <a:r>
              <a:rPr lang="en-US" sz="1200"/>
              <a:t>2011</a:t>
            </a:r>
            <a:endParaRPr lang="ro-RO" sz="1200"/>
          </a:p>
        </c:rich>
      </c:tx>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2157517944665805"/>
          <c:y val="0.20549489084030076"/>
          <c:w val="0.38148806667985202"/>
          <c:h val="0.52726752905885732"/>
        </c:manualLayout>
      </c:layout>
      <c:pie3DChart>
        <c:varyColors val="1"/>
        <c:ser>
          <c:idx val="0"/>
          <c:order val="0"/>
          <c:explosion val="4"/>
          <c:dPt>
            <c:idx val="0"/>
            <c:bubble3D val="0"/>
            <c:explosion val="24"/>
          </c:dPt>
          <c:dLbls>
            <c:dLbl>
              <c:idx val="0"/>
              <c:layout>
                <c:manualLayout>
                  <c:x val="-0.16035183774071252"/>
                  <c:y val="-5.7538432695913112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4255133270796441"/>
                  <c:y val="3.5476659167604049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sz="110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'captare apa oras galati'!$AF$71:$AF$72</c:f>
              <c:strCache>
                <c:ptCount val="2"/>
                <c:pt idx="0">
                  <c:v>Total apa facturata</c:v>
                </c:pt>
                <c:pt idx="1">
                  <c:v>Pierderi in retea</c:v>
                </c:pt>
              </c:strCache>
            </c:strRef>
          </c:cat>
          <c:val>
            <c:numRef>
              <c:f>'captare apa oras galati'!$AI$71:$AI$72</c:f>
              <c:numCache>
                <c:formatCode>#,##0</c:formatCode>
                <c:ptCount val="2"/>
                <c:pt idx="0">
                  <c:v>1384277</c:v>
                </c:pt>
                <c:pt idx="1">
                  <c:v>997465</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sz="1100"/>
          </a:pPr>
          <a:endParaRPr lang="en-US"/>
        </a:p>
      </c:txPr>
    </c:legend>
    <c:plotVisOnly val="1"/>
    <c:dispBlanksAs val="zero"/>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sz="1200"/>
              <a:t>2012</a:t>
            </a:r>
            <a:endParaRPr lang="ro-RO" sz="1200"/>
          </a:p>
        </c:rich>
      </c:tx>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0922951297754586"/>
          <c:y val="0.24466416381496744"/>
          <c:w val="0.45267191601049867"/>
          <c:h val="0.63897006545069024"/>
        </c:manualLayout>
      </c:layout>
      <c:pie3DChart>
        <c:varyColors val="1"/>
        <c:ser>
          <c:idx val="0"/>
          <c:order val="0"/>
          <c:explosion val="22"/>
          <c:dPt>
            <c:idx val="1"/>
            <c:bubble3D val="0"/>
            <c:explosion val="0"/>
          </c:dPt>
          <c:dLbls>
            <c:dLbl>
              <c:idx val="1"/>
              <c:layout>
                <c:manualLayout>
                  <c:x val="0.14803344026441412"/>
                  <c:y val="2.2550472330199231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sz="1100"/>
                </a:pPr>
                <a:endParaRPr lang="en-US"/>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'captare apa oras galati'!$AJ$71:$AJ$72</c:f>
              <c:numCache>
                <c:formatCode>#,##0</c:formatCode>
                <c:ptCount val="2"/>
                <c:pt idx="0">
                  <c:v>1294309</c:v>
                </c:pt>
                <c:pt idx="1">
                  <c:v>955363</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sz="1100"/>
          </a:pPr>
          <a:endParaRPr lang="en-US"/>
        </a:p>
      </c:txPr>
    </c:legend>
    <c:plotVisOnly val="1"/>
    <c:dispBlanksAs val="zero"/>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Volume de apa vehiculate in sistem</a:t>
            </a:r>
            <a:endParaRPr lang="ro-RO"/>
          </a:p>
        </c:rich>
      </c:tx>
      <c:layout/>
      <c:overlay val="0"/>
    </c:title>
    <c:autoTitleDeleted val="0"/>
    <c:plotArea>
      <c:layout/>
      <c:barChart>
        <c:barDir val="bar"/>
        <c:grouping val="clustered"/>
        <c:varyColors val="0"/>
        <c:ser>
          <c:idx val="0"/>
          <c:order val="0"/>
          <c:tx>
            <c:strRef>
              <c:f>'captare apa oras galati'!$Y$97</c:f>
              <c:strCache>
                <c:ptCount val="1"/>
                <c:pt idx="0">
                  <c:v>Pierderi in retea</c:v>
                </c:pt>
              </c:strCache>
            </c:strRef>
          </c:tx>
          <c:invertIfNegative val="0"/>
          <c:cat>
            <c:numRef>
              <c:f>'captare apa oras galati'!$AB$96:$AD$96</c:f>
              <c:numCache>
                <c:formatCode>General</c:formatCode>
                <c:ptCount val="3"/>
                <c:pt idx="0">
                  <c:v>2010</c:v>
                </c:pt>
                <c:pt idx="1">
                  <c:v>2011</c:v>
                </c:pt>
                <c:pt idx="2">
                  <c:v>2012</c:v>
                </c:pt>
              </c:numCache>
            </c:numRef>
          </c:cat>
          <c:val>
            <c:numRef>
              <c:f>'captare apa oras galati'!$AB$97:$AD$97</c:f>
              <c:numCache>
                <c:formatCode>#,##0</c:formatCode>
                <c:ptCount val="3"/>
                <c:pt idx="0">
                  <c:v>986758</c:v>
                </c:pt>
                <c:pt idx="1">
                  <c:v>997465</c:v>
                </c:pt>
                <c:pt idx="2">
                  <c:v>955363</c:v>
                </c:pt>
              </c:numCache>
            </c:numRef>
          </c:val>
        </c:ser>
        <c:ser>
          <c:idx val="1"/>
          <c:order val="1"/>
          <c:tx>
            <c:strRef>
              <c:f>'captare apa oras galati'!$Y$99</c:f>
              <c:strCache>
                <c:ptCount val="1"/>
                <c:pt idx="0">
                  <c:v>Volum  injectat in retea</c:v>
                </c:pt>
              </c:strCache>
            </c:strRef>
          </c:tx>
          <c:invertIfNegative val="0"/>
          <c:cat>
            <c:numRef>
              <c:f>'captare apa oras galati'!$AB$96:$AD$96</c:f>
              <c:numCache>
                <c:formatCode>General</c:formatCode>
                <c:ptCount val="3"/>
                <c:pt idx="0">
                  <c:v>2010</c:v>
                </c:pt>
                <c:pt idx="1">
                  <c:v>2011</c:v>
                </c:pt>
                <c:pt idx="2">
                  <c:v>2012</c:v>
                </c:pt>
              </c:numCache>
            </c:numRef>
          </c:cat>
          <c:val>
            <c:numRef>
              <c:f>'captare apa oras galati'!$AB$99:$AD$99</c:f>
              <c:numCache>
                <c:formatCode>#,##0</c:formatCode>
                <c:ptCount val="3"/>
                <c:pt idx="0">
                  <c:v>3500775</c:v>
                </c:pt>
                <c:pt idx="1">
                  <c:v>3341573</c:v>
                </c:pt>
                <c:pt idx="2">
                  <c:v>3169410</c:v>
                </c:pt>
              </c:numCache>
            </c:numRef>
          </c:val>
        </c:ser>
        <c:ser>
          <c:idx val="2"/>
          <c:order val="2"/>
          <c:tx>
            <c:strRef>
              <c:f>'captare apa oras galati'!$Y$98</c:f>
              <c:strCache>
                <c:ptCount val="1"/>
                <c:pt idx="0">
                  <c:v>Total apa facturata</c:v>
                </c:pt>
              </c:strCache>
            </c:strRef>
          </c:tx>
          <c:invertIfNegative val="0"/>
          <c:cat>
            <c:numRef>
              <c:f>'captare apa oras galati'!$AB$96:$AD$96</c:f>
              <c:numCache>
                <c:formatCode>General</c:formatCode>
                <c:ptCount val="3"/>
                <c:pt idx="0">
                  <c:v>2010</c:v>
                </c:pt>
                <c:pt idx="1">
                  <c:v>2011</c:v>
                </c:pt>
                <c:pt idx="2">
                  <c:v>2012</c:v>
                </c:pt>
              </c:numCache>
            </c:numRef>
          </c:cat>
          <c:val>
            <c:numRef>
              <c:f>'captare apa oras galati'!$AB$98:$AD$98</c:f>
              <c:numCache>
                <c:formatCode>#,##0</c:formatCode>
                <c:ptCount val="3"/>
                <c:pt idx="0">
                  <c:v>1389800</c:v>
                </c:pt>
                <c:pt idx="1">
                  <c:v>1384277</c:v>
                </c:pt>
                <c:pt idx="2">
                  <c:v>1294309</c:v>
                </c:pt>
              </c:numCache>
            </c:numRef>
          </c:val>
        </c:ser>
        <c:ser>
          <c:idx val="3"/>
          <c:order val="3"/>
          <c:tx>
            <c:strRef>
              <c:f>'captare apa oras galati'!$Y$100</c:f>
              <c:strCache>
                <c:ptCount val="1"/>
                <c:pt idx="0">
                  <c:v>Volum de apa captata</c:v>
                </c:pt>
              </c:strCache>
            </c:strRef>
          </c:tx>
          <c:invertIfNegative val="0"/>
          <c:cat>
            <c:numRef>
              <c:f>'captare apa oras galati'!$AB$96:$AD$96</c:f>
              <c:numCache>
                <c:formatCode>General</c:formatCode>
                <c:ptCount val="3"/>
                <c:pt idx="0">
                  <c:v>2010</c:v>
                </c:pt>
                <c:pt idx="1">
                  <c:v>2011</c:v>
                </c:pt>
                <c:pt idx="2">
                  <c:v>2012</c:v>
                </c:pt>
              </c:numCache>
            </c:numRef>
          </c:cat>
          <c:val>
            <c:numRef>
              <c:f>'captare apa oras galati'!$AB$100:$AD$100</c:f>
              <c:numCache>
                <c:formatCode>#,##0</c:formatCode>
                <c:ptCount val="3"/>
                <c:pt idx="0">
                  <c:v>3596100</c:v>
                </c:pt>
                <c:pt idx="1">
                  <c:v>3490155</c:v>
                </c:pt>
                <c:pt idx="2">
                  <c:v>3312145</c:v>
                </c:pt>
              </c:numCache>
            </c:numRef>
          </c:val>
        </c:ser>
        <c:dLbls>
          <c:showLegendKey val="0"/>
          <c:showVal val="0"/>
          <c:showCatName val="0"/>
          <c:showSerName val="0"/>
          <c:showPercent val="0"/>
          <c:showBubbleSize val="0"/>
        </c:dLbls>
        <c:gapWidth val="150"/>
        <c:axId val="120032224"/>
        <c:axId val="120032784"/>
      </c:barChart>
      <c:catAx>
        <c:axId val="120032224"/>
        <c:scaling>
          <c:orientation val="minMax"/>
        </c:scaling>
        <c:delete val="0"/>
        <c:axPos val="l"/>
        <c:numFmt formatCode="General" sourceLinked="1"/>
        <c:majorTickMark val="none"/>
        <c:minorTickMark val="none"/>
        <c:tickLblPos val="nextTo"/>
        <c:txPr>
          <a:bodyPr/>
          <a:lstStyle/>
          <a:p>
            <a:pPr>
              <a:defRPr lang="en-GB"/>
            </a:pPr>
            <a:endParaRPr lang="en-US"/>
          </a:p>
        </c:txPr>
        <c:crossAx val="120032784"/>
        <c:crosses val="autoZero"/>
        <c:auto val="1"/>
        <c:lblAlgn val="ctr"/>
        <c:lblOffset val="100"/>
        <c:noMultiLvlLbl val="0"/>
      </c:catAx>
      <c:valAx>
        <c:axId val="120032784"/>
        <c:scaling>
          <c:orientation val="minMax"/>
        </c:scaling>
        <c:delete val="0"/>
        <c:axPos val="b"/>
        <c:majorGridlines/>
        <c:numFmt formatCode="#,##0" sourceLinked="1"/>
        <c:majorTickMark val="none"/>
        <c:minorTickMark val="none"/>
        <c:tickLblPos val="nextTo"/>
        <c:txPr>
          <a:bodyPr/>
          <a:lstStyle/>
          <a:p>
            <a:pPr>
              <a:defRPr lang="en-GB"/>
            </a:pPr>
            <a:endParaRPr lang="en-US"/>
          </a:p>
        </c:txPr>
        <c:crossAx val="12003222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GB"/>
          </a:pPr>
          <a:endParaRPr lang="en-US"/>
        </a:p>
      </c:txPr>
    </c:title>
    <c:autoTitleDeleted val="0"/>
    <c:plotArea>
      <c:layout/>
      <c:lineChart>
        <c:grouping val="standard"/>
        <c:varyColors val="0"/>
        <c:ser>
          <c:idx val="0"/>
          <c:order val="0"/>
          <c:tx>
            <c:strRef>
              <c:f>'captare apa oras galati'!$AX$10</c:f>
              <c:strCache>
                <c:ptCount val="1"/>
                <c:pt idx="0">
                  <c:v>Volum apa extrasa</c:v>
                </c:pt>
              </c:strCache>
            </c:strRef>
          </c:tx>
          <c:cat>
            <c:numRef>
              <c:f>'captare apa oras galati'!$AY$9:$BA$9</c:f>
              <c:numCache>
                <c:formatCode>General</c:formatCode>
                <c:ptCount val="3"/>
                <c:pt idx="0">
                  <c:v>2010</c:v>
                </c:pt>
                <c:pt idx="1">
                  <c:v>2011</c:v>
                </c:pt>
                <c:pt idx="2">
                  <c:v>2012</c:v>
                </c:pt>
              </c:numCache>
            </c:numRef>
          </c:cat>
          <c:val>
            <c:numRef>
              <c:f>'captare apa oras galati'!$AY$10:$BA$10</c:f>
              <c:numCache>
                <c:formatCode>#,##0</c:formatCode>
                <c:ptCount val="3"/>
                <c:pt idx="0">
                  <c:v>300760</c:v>
                </c:pt>
                <c:pt idx="1">
                  <c:v>233779</c:v>
                </c:pt>
                <c:pt idx="2">
                  <c:v>229269</c:v>
                </c:pt>
              </c:numCache>
            </c:numRef>
          </c:val>
          <c:smooth val="0"/>
        </c:ser>
        <c:dLbls>
          <c:showLegendKey val="0"/>
          <c:showVal val="0"/>
          <c:showCatName val="0"/>
          <c:showSerName val="0"/>
          <c:showPercent val="0"/>
          <c:showBubbleSize val="0"/>
        </c:dLbls>
        <c:marker val="1"/>
        <c:smooth val="0"/>
        <c:axId val="212217456"/>
        <c:axId val="212218016"/>
      </c:lineChart>
      <c:catAx>
        <c:axId val="212217456"/>
        <c:scaling>
          <c:orientation val="minMax"/>
        </c:scaling>
        <c:delete val="0"/>
        <c:axPos val="b"/>
        <c:numFmt formatCode="General" sourceLinked="1"/>
        <c:majorTickMark val="none"/>
        <c:minorTickMark val="none"/>
        <c:tickLblPos val="nextTo"/>
        <c:txPr>
          <a:bodyPr/>
          <a:lstStyle/>
          <a:p>
            <a:pPr>
              <a:defRPr lang="en-GB"/>
            </a:pPr>
            <a:endParaRPr lang="en-US"/>
          </a:p>
        </c:txPr>
        <c:crossAx val="212218016"/>
        <c:crosses val="autoZero"/>
        <c:auto val="1"/>
        <c:lblAlgn val="ctr"/>
        <c:lblOffset val="100"/>
        <c:noMultiLvlLbl val="0"/>
      </c:catAx>
      <c:valAx>
        <c:axId val="212218016"/>
        <c:scaling>
          <c:orientation val="minMax"/>
        </c:scaling>
        <c:delete val="0"/>
        <c:axPos val="l"/>
        <c:majorGridlines/>
        <c:title>
          <c:tx>
            <c:rich>
              <a:bodyPr/>
              <a:lstStyle/>
              <a:p>
                <a:pPr>
                  <a:defRPr lang="en-GB"/>
                </a:pPr>
                <a:r>
                  <a:rPr lang="en-US"/>
                  <a:t>Volum apa (mc/an)</a:t>
                </a:r>
                <a:endParaRPr lang="ro-RO"/>
              </a:p>
            </c:rich>
          </c:tx>
          <c:layout/>
          <c:overlay val="0"/>
        </c:title>
        <c:numFmt formatCode="#,##0" sourceLinked="1"/>
        <c:majorTickMark val="none"/>
        <c:minorTickMark val="none"/>
        <c:tickLblPos val="nextTo"/>
        <c:txPr>
          <a:bodyPr/>
          <a:lstStyle/>
          <a:p>
            <a:pPr>
              <a:defRPr lang="en-GB"/>
            </a:pPr>
            <a:endParaRPr lang="en-US"/>
          </a:p>
        </c:txPr>
        <c:crossAx val="212217456"/>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Consum de  apa facturat</a:t>
            </a:r>
            <a:endParaRPr lang="ro-RO"/>
          </a:p>
        </c:rich>
      </c:tx>
      <c:layout/>
      <c:overlay val="0"/>
    </c:title>
    <c:autoTitleDeleted val="0"/>
    <c:plotArea>
      <c:layout/>
      <c:lineChart>
        <c:grouping val="standard"/>
        <c:varyColors val="0"/>
        <c:ser>
          <c:idx val="0"/>
          <c:order val="0"/>
          <c:tx>
            <c:strRef>
              <c:f>'captare apa oras galati'!$AZ$43</c:f>
              <c:strCache>
                <c:ptCount val="1"/>
                <c:pt idx="0">
                  <c:v>Consum gospodaresc</c:v>
                </c:pt>
              </c:strCache>
            </c:strRef>
          </c:tx>
          <c:cat>
            <c:numRef>
              <c:f>'captare apa oras galati'!$BA$41:$BC$41</c:f>
              <c:numCache>
                <c:formatCode>General</c:formatCode>
                <c:ptCount val="3"/>
                <c:pt idx="0">
                  <c:v>2010</c:v>
                </c:pt>
                <c:pt idx="1">
                  <c:v>2011</c:v>
                </c:pt>
                <c:pt idx="2">
                  <c:v>2012</c:v>
                </c:pt>
              </c:numCache>
            </c:numRef>
          </c:cat>
          <c:val>
            <c:numRef>
              <c:f>'captare apa oras galati'!$BA$43:$BC$43</c:f>
              <c:numCache>
                <c:formatCode>General</c:formatCode>
                <c:ptCount val="3"/>
                <c:pt idx="0">
                  <c:v>218</c:v>
                </c:pt>
                <c:pt idx="1">
                  <c:v>212</c:v>
                </c:pt>
                <c:pt idx="2">
                  <c:v>216</c:v>
                </c:pt>
              </c:numCache>
            </c:numRef>
          </c:val>
          <c:smooth val="0"/>
        </c:ser>
        <c:ser>
          <c:idx val="1"/>
          <c:order val="1"/>
          <c:tx>
            <c:strRef>
              <c:f>'captare apa oras galati'!$AZ$44</c:f>
              <c:strCache>
                <c:ptCount val="1"/>
                <c:pt idx="0">
                  <c:v>Consum agenti industriali si institutii publice</c:v>
                </c:pt>
              </c:strCache>
            </c:strRef>
          </c:tx>
          <c:cat>
            <c:numRef>
              <c:f>'captare apa oras galati'!$BA$41:$BC$41</c:f>
              <c:numCache>
                <c:formatCode>General</c:formatCode>
                <c:ptCount val="3"/>
                <c:pt idx="0">
                  <c:v>2010</c:v>
                </c:pt>
                <c:pt idx="1">
                  <c:v>2011</c:v>
                </c:pt>
                <c:pt idx="2">
                  <c:v>2012</c:v>
                </c:pt>
              </c:numCache>
            </c:numRef>
          </c:cat>
          <c:val>
            <c:numRef>
              <c:f>'captare apa oras galati'!$BA$44:$BC$44</c:f>
              <c:numCache>
                <c:formatCode>General</c:formatCode>
                <c:ptCount val="3"/>
                <c:pt idx="0">
                  <c:v>60</c:v>
                </c:pt>
                <c:pt idx="1">
                  <c:v>64</c:v>
                </c:pt>
                <c:pt idx="2">
                  <c:v>59</c:v>
                </c:pt>
              </c:numCache>
            </c:numRef>
          </c:val>
          <c:smooth val="0"/>
        </c:ser>
        <c:dLbls>
          <c:showLegendKey val="0"/>
          <c:showVal val="0"/>
          <c:showCatName val="0"/>
          <c:showSerName val="0"/>
          <c:showPercent val="0"/>
          <c:showBubbleSize val="0"/>
        </c:dLbls>
        <c:marker val="1"/>
        <c:smooth val="0"/>
        <c:axId val="212220816"/>
        <c:axId val="212221376"/>
      </c:lineChart>
      <c:catAx>
        <c:axId val="212220816"/>
        <c:scaling>
          <c:orientation val="minMax"/>
        </c:scaling>
        <c:delete val="0"/>
        <c:axPos val="b"/>
        <c:numFmt formatCode="General" sourceLinked="1"/>
        <c:majorTickMark val="none"/>
        <c:minorTickMark val="none"/>
        <c:tickLblPos val="nextTo"/>
        <c:txPr>
          <a:bodyPr/>
          <a:lstStyle/>
          <a:p>
            <a:pPr>
              <a:defRPr lang="en-GB"/>
            </a:pPr>
            <a:endParaRPr lang="en-US"/>
          </a:p>
        </c:txPr>
        <c:crossAx val="212221376"/>
        <c:crosses val="autoZero"/>
        <c:auto val="1"/>
        <c:lblAlgn val="ctr"/>
        <c:lblOffset val="100"/>
        <c:noMultiLvlLbl val="0"/>
      </c:catAx>
      <c:valAx>
        <c:axId val="212221376"/>
        <c:scaling>
          <c:orientation val="minMax"/>
        </c:scaling>
        <c:delete val="0"/>
        <c:axPos val="l"/>
        <c:majorGridlines/>
        <c:title>
          <c:tx>
            <c:rich>
              <a:bodyPr/>
              <a:lstStyle/>
              <a:p>
                <a:pPr>
                  <a:defRPr lang="en-GB"/>
                </a:pPr>
                <a:r>
                  <a:rPr lang="en-US"/>
                  <a:t>Volum de apa (mc/zi)</a:t>
                </a:r>
                <a:endParaRPr lang="ro-RO"/>
              </a:p>
            </c:rich>
          </c:tx>
          <c:layout/>
          <c:overlay val="0"/>
        </c:title>
        <c:numFmt formatCode="General" sourceLinked="1"/>
        <c:majorTickMark val="none"/>
        <c:minorTickMark val="none"/>
        <c:tickLblPos val="nextTo"/>
        <c:txPr>
          <a:bodyPr/>
          <a:lstStyle/>
          <a:p>
            <a:pPr>
              <a:defRPr lang="en-GB"/>
            </a:pPr>
            <a:endParaRPr lang="en-US"/>
          </a:p>
        </c:txPr>
        <c:crossAx val="212220816"/>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v>Injectat in retea</c:v>
          </c:tx>
          <c:invertIfNegative val="0"/>
          <c:dLbls>
            <c:dLbl>
              <c:idx val="1"/>
              <c:layout>
                <c:manualLayout>
                  <c:x val="9.2209070591532966E-2"/>
                  <c:y val="-4.629629629629699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4707428165592034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'captare apa oras galati'!$U$73:$W$73</c:f>
              <c:numCache>
                <c:formatCode>General</c:formatCode>
                <c:ptCount val="3"/>
                <c:pt idx="0">
                  <c:v>2010</c:v>
                </c:pt>
                <c:pt idx="1">
                  <c:v>2011</c:v>
                </c:pt>
                <c:pt idx="2">
                  <c:v>2012</c:v>
                </c:pt>
              </c:numCache>
            </c:numRef>
          </c:cat>
          <c:val>
            <c:numRef>
              <c:f>'captare apa oras galati'!$AZ$77:$BB$77</c:f>
              <c:numCache>
                <c:formatCode>#,##0</c:formatCode>
                <c:ptCount val="3"/>
                <c:pt idx="0">
                  <c:v>296217</c:v>
                </c:pt>
                <c:pt idx="1">
                  <c:v>228411</c:v>
                </c:pt>
                <c:pt idx="2">
                  <c:v>224027</c:v>
                </c:pt>
              </c:numCache>
            </c:numRef>
          </c:val>
        </c:ser>
        <c:ser>
          <c:idx val="1"/>
          <c:order val="1"/>
          <c:tx>
            <c:v>Facturat</c:v>
          </c:tx>
          <c:invertIfNegative val="0"/>
          <c:dLbls>
            <c:dLbl>
              <c:idx val="0"/>
              <c:layout>
                <c:manualLayout>
                  <c:x val="1.9197792086697207E-2"/>
                  <c:y val="-3.24074074074081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358224868682984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3218081162463542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'captare apa oras galati'!$U$73:$W$73</c:f>
              <c:numCache>
                <c:formatCode>General</c:formatCode>
                <c:ptCount val="3"/>
                <c:pt idx="0">
                  <c:v>2010</c:v>
                </c:pt>
                <c:pt idx="1">
                  <c:v>2011</c:v>
                </c:pt>
                <c:pt idx="2">
                  <c:v>2012</c:v>
                </c:pt>
              </c:numCache>
            </c:numRef>
          </c:cat>
          <c:val>
            <c:numRef>
              <c:f>'captare apa oras galati'!$AZ$78:$BB$78</c:f>
              <c:numCache>
                <c:formatCode>#,##0</c:formatCode>
                <c:ptCount val="3"/>
                <c:pt idx="0">
                  <c:v>101625</c:v>
                </c:pt>
                <c:pt idx="1">
                  <c:v>100508</c:v>
                </c:pt>
                <c:pt idx="2">
                  <c:v>100163</c:v>
                </c:pt>
              </c:numCache>
            </c:numRef>
          </c:val>
        </c:ser>
        <c:dLbls>
          <c:showLegendKey val="0"/>
          <c:showVal val="1"/>
          <c:showCatName val="0"/>
          <c:showSerName val="0"/>
          <c:showPercent val="0"/>
          <c:showBubbleSize val="0"/>
        </c:dLbls>
        <c:gapWidth val="75"/>
        <c:shape val="cone"/>
        <c:axId val="212224736"/>
        <c:axId val="266280480"/>
        <c:axId val="418680880"/>
      </c:bar3DChart>
      <c:catAx>
        <c:axId val="212224736"/>
        <c:scaling>
          <c:orientation val="minMax"/>
        </c:scaling>
        <c:delete val="0"/>
        <c:axPos val="b"/>
        <c:numFmt formatCode="General" sourceLinked="1"/>
        <c:majorTickMark val="none"/>
        <c:minorTickMark val="none"/>
        <c:tickLblPos val="nextTo"/>
        <c:txPr>
          <a:bodyPr/>
          <a:lstStyle/>
          <a:p>
            <a:pPr>
              <a:defRPr lang="en-GB" sz="1200" b="1">
                <a:latin typeface="Arial" pitchFamily="34" charset="0"/>
                <a:cs typeface="Arial" pitchFamily="34" charset="0"/>
              </a:defRPr>
            </a:pPr>
            <a:endParaRPr lang="en-US"/>
          </a:p>
        </c:txPr>
        <c:crossAx val="266280480"/>
        <c:crossesAt val="0"/>
        <c:auto val="1"/>
        <c:lblAlgn val="ctr"/>
        <c:lblOffset val="100"/>
        <c:noMultiLvlLbl val="0"/>
      </c:catAx>
      <c:valAx>
        <c:axId val="266280480"/>
        <c:scaling>
          <c:orientation val="minMax"/>
        </c:scaling>
        <c:delete val="0"/>
        <c:axPos val="l"/>
        <c:numFmt formatCode="#,##0" sourceLinked="1"/>
        <c:majorTickMark val="none"/>
        <c:minorTickMark val="none"/>
        <c:tickLblPos val="none"/>
        <c:txPr>
          <a:bodyPr/>
          <a:lstStyle/>
          <a:p>
            <a:pPr>
              <a:defRPr lang="en-GB"/>
            </a:pPr>
            <a:endParaRPr lang="en-US"/>
          </a:p>
        </c:txPr>
        <c:crossAx val="212224736"/>
        <c:crosses val="autoZero"/>
        <c:crossBetween val="between"/>
      </c:valAx>
      <c:serAx>
        <c:axId val="418680880"/>
        <c:scaling>
          <c:orientation val="minMax"/>
        </c:scaling>
        <c:delete val="1"/>
        <c:axPos val="b"/>
        <c:majorTickMark val="none"/>
        <c:minorTickMark val="none"/>
        <c:tickLblPos val="none"/>
        <c:crossAx val="266280480"/>
        <c:crossesAt val="0"/>
      </c:serAx>
    </c:plotArea>
    <c:legend>
      <c:legendPos val="b"/>
      <c:layout/>
      <c:overlay val="0"/>
      <c:txPr>
        <a:bodyPr/>
        <a:lstStyle/>
        <a:p>
          <a:pPr>
            <a:defRPr lang="en-GB" sz="1200" b="1">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2010</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4"/>
          <c:dPt>
            <c:idx val="0"/>
            <c:bubble3D val="0"/>
            <c:explosion val="0"/>
          </c:dPt>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'captare apa oras galati'!$BM$83:$BM$84</c:f>
              <c:numCache>
                <c:formatCode>General</c:formatCode>
                <c:ptCount val="2"/>
                <c:pt idx="0">
                  <c:v>101625</c:v>
                </c:pt>
                <c:pt idx="1">
                  <c:v>181160</c:v>
                </c:pt>
              </c:numCache>
            </c:numRef>
          </c:val>
        </c:ser>
        <c:dLbls>
          <c:showLegendKey val="0"/>
          <c:showVal val="0"/>
          <c:showCatName val="0"/>
          <c:showSerName val="0"/>
          <c:showPercent val="1"/>
          <c:showBubbleSize val="0"/>
          <c:showLeaderLines val="0"/>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2011</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20"/>
          </c:dPt>
          <c:dLbls>
            <c:dLbl>
              <c:idx val="0"/>
              <c:layout>
                <c:manualLayout>
                  <c:x val="-0.1617787583737258"/>
                  <c:y val="2.274588625805859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464655532754065"/>
                  <c:y val="-3.6049139721275499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'captare apa oras galati'!$AF$71:$AF$72</c:f>
              <c:strCache>
                <c:ptCount val="2"/>
                <c:pt idx="0">
                  <c:v>Total apa facturata</c:v>
                </c:pt>
                <c:pt idx="1">
                  <c:v>Pierderi in retea</c:v>
                </c:pt>
              </c:strCache>
            </c:strRef>
          </c:cat>
          <c:val>
            <c:numRef>
              <c:f>'captare apa oras galati'!$BN$83:$BN$84</c:f>
              <c:numCache>
                <c:formatCode>General</c:formatCode>
                <c:ptCount val="2"/>
                <c:pt idx="0">
                  <c:v>100508</c:v>
                </c:pt>
                <c:pt idx="1">
                  <c:v>120360</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2012</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explosion val="23"/>
          </c:dPt>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'captare apa oras galati'!$BO$83:$BO$84</c:f>
              <c:numCache>
                <c:formatCode>General</c:formatCode>
                <c:ptCount val="2"/>
                <c:pt idx="0">
                  <c:v>100143</c:v>
                </c:pt>
                <c:pt idx="1">
                  <c:v>116580</c:v>
                </c:pt>
              </c:numCache>
            </c:numRef>
          </c:val>
        </c:ser>
        <c:dLbls>
          <c:showLegendKey val="0"/>
          <c:showVal val="0"/>
          <c:showCatName val="0"/>
          <c:showSerName val="0"/>
          <c:showPercent val="1"/>
          <c:showBubbleSize val="0"/>
          <c:showLeaderLines val="0"/>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Volume de apa vehiculate in sistem</a:t>
            </a:r>
            <a:endParaRPr lang="ro-RO"/>
          </a:p>
        </c:rich>
      </c:tx>
      <c:layout/>
      <c:overlay val="0"/>
    </c:title>
    <c:autoTitleDeleted val="0"/>
    <c:plotArea>
      <c:layout/>
      <c:barChart>
        <c:barDir val="bar"/>
        <c:grouping val="clustered"/>
        <c:varyColors val="0"/>
        <c:ser>
          <c:idx val="0"/>
          <c:order val="0"/>
          <c:tx>
            <c:strRef>
              <c:f>'captare apa oras galati'!$Y$97</c:f>
              <c:strCache>
                <c:ptCount val="1"/>
                <c:pt idx="0">
                  <c:v>Pierderi in retea</c:v>
                </c:pt>
              </c:strCache>
            </c:strRef>
          </c:tx>
          <c:invertIfNegative val="0"/>
          <c:cat>
            <c:numRef>
              <c:f>'captare apa oras galati'!$AB$96:$AD$96</c:f>
              <c:numCache>
                <c:formatCode>General</c:formatCode>
                <c:ptCount val="3"/>
                <c:pt idx="0">
                  <c:v>2010</c:v>
                </c:pt>
                <c:pt idx="1">
                  <c:v>2011</c:v>
                </c:pt>
                <c:pt idx="2">
                  <c:v>2012</c:v>
                </c:pt>
              </c:numCache>
            </c:numRef>
          </c:cat>
          <c:val>
            <c:numRef>
              <c:f>'captare apa oras galati'!$BD$110:$BF$110</c:f>
              <c:numCache>
                <c:formatCode>#,##0</c:formatCode>
                <c:ptCount val="3"/>
                <c:pt idx="0">
                  <c:v>181160</c:v>
                </c:pt>
                <c:pt idx="1">
                  <c:v>120360</c:v>
                </c:pt>
                <c:pt idx="2">
                  <c:v>116580</c:v>
                </c:pt>
              </c:numCache>
            </c:numRef>
          </c:val>
        </c:ser>
        <c:ser>
          <c:idx val="1"/>
          <c:order val="1"/>
          <c:tx>
            <c:strRef>
              <c:f>'captare apa oras galati'!$Y$99</c:f>
              <c:strCache>
                <c:ptCount val="1"/>
                <c:pt idx="0">
                  <c:v>Volum  injectat in retea</c:v>
                </c:pt>
              </c:strCache>
            </c:strRef>
          </c:tx>
          <c:invertIfNegative val="0"/>
          <c:cat>
            <c:numRef>
              <c:f>'captare apa oras galati'!$AB$96:$AD$96</c:f>
              <c:numCache>
                <c:formatCode>General</c:formatCode>
                <c:ptCount val="3"/>
                <c:pt idx="0">
                  <c:v>2010</c:v>
                </c:pt>
                <c:pt idx="1">
                  <c:v>2011</c:v>
                </c:pt>
                <c:pt idx="2">
                  <c:v>2012</c:v>
                </c:pt>
              </c:numCache>
            </c:numRef>
          </c:cat>
          <c:val>
            <c:numRef>
              <c:f>'captare apa oras galati'!$BD$112:$BF$112</c:f>
              <c:numCache>
                <c:formatCode>#,##0</c:formatCode>
                <c:ptCount val="3"/>
                <c:pt idx="0">
                  <c:v>296217</c:v>
                </c:pt>
                <c:pt idx="1">
                  <c:v>228411</c:v>
                </c:pt>
                <c:pt idx="2">
                  <c:v>224027</c:v>
                </c:pt>
              </c:numCache>
            </c:numRef>
          </c:val>
        </c:ser>
        <c:ser>
          <c:idx val="2"/>
          <c:order val="2"/>
          <c:tx>
            <c:strRef>
              <c:f>'captare apa oras galati'!$BA$111</c:f>
              <c:strCache>
                <c:ptCount val="1"/>
                <c:pt idx="0">
                  <c:v>Total apa facturata</c:v>
                </c:pt>
              </c:strCache>
            </c:strRef>
          </c:tx>
          <c:invertIfNegative val="0"/>
          <c:cat>
            <c:numRef>
              <c:f>'captare apa oras galati'!$AB$96:$AD$96</c:f>
              <c:numCache>
                <c:formatCode>General</c:formatCode>
                <c:ptCount val="3"/>
                <c:pt idx="0">
                  <c:v>2010</c:v>
                </c:pt>
                <c:pt idx="1">
                  <c:v>2011</c:v>
                </c:pt>
                <c:pt idx="2">
                  <c:v>2012</c:v>
                </c:pt>
              </c:numCache>
            </c:numRef>
          </c:cat>
          <c:val>
            <c:numRef>
              <c:f>'captare apa oras galati'!$BD$111:$BF$111</c:f>
              <c:numCache>
                <c:formatCode>#,##0</c:formatCode>
                <c:ptCount val="3"/>
                <c:pt idx="0">
                  <c:v>101625</c:v>
                </c:pt>
                <c:pt idx="1">
                  <c:v>100508</c:v>
                </c:pt>
                <c:pt idx="2">
                  <c:v>100163</c:v>
                </c:pt>
              </c:numCache>
            </c:numRef>
          </c:val>
        </c:ser>
        <c:ser>
          <c:idx val="3"/>
          <c:order val="3"/>
          <c:tx>
            <c:strRef>
              <c:f>'captare apa oras galati'!$Y$100</c:f>
              <c:strCache>
                <c:ptCount val="1"/>
                <c:pt idx="0">
                  <c:v>Volum de apa captata</c:v>
                </c:pt>
              </c:strCache>
            </c:strRef>
          </c:tx>
          <c:invertIfNegative val="0"/>
          <c:cat>
            <c:numRef>
              <c:f>'captare apa oras galati'!$AB$96:$AD$96</c:f>
              <c:numCache>
                <c:formatCode>General</c:formatCode>
                <c:ptCount val="3"/>
                <c:pt idx="0">
                  <c:v>2010</c:v>
                </c:pt>
                <c:pt idx="1">
                  <c:v>2011</c:v>
                </c:pt>
                <c:pt idx="2">
                  <c:v>2012</c:v>
                </c:pt>
              </c:numCache>
            </c:numRef>
          </c:cat>
          <c:val>
            <c:numRef>
              <c:f>'captare apa oras galati'!$BD$113:$BF$113</c:f>
              <c:numCache>
                <c:formatCode>#,##0</c:formatCode>
                <c:ptCount val="3"/>
                <c:pt idx="0">
                  <c:v>300760</c:v>
                </c:pt>
                <c:pt idx="1">
                  <c:v>233779</c:v>
                </c:pt>
                <c:pt idx="2">
                  <c:v>229269</c:v>
                </c:pt>
              </c:numCache>
            </c:numRef>
          </c:val>
        </c:ser>
        <c:dLbls>
          <c:showLegendKey val="0"/>
          <c:showVal val="0"/>
          <c:showCatName val="0"/>
          <c:showSerName val="0"/>
          <c:showPercent val="0"/>
          <c:showBubbleSize val="0"/>
        </c:dLbls>
        <c:gapWidth val="150"/>
        <c:axId val="389183088"/>
        <c:axId val="389183648"/>
      </c:barChart>
      <c:catAx>
        <c:axId val="389183088"/>
        <c:scaling>
          <c:orientation val="minMax"/>
        </c:scaling>
        <c:delete val="0"/>
        <c:axPos val="l"/>
        <c:numFmt formatCode="General" sourceLinked="1"/>
        <c:majorTickMark val="none"/>
        <c:minorTickMark val="none"/>
        <c:tickLblPos val="nextTo"/>
        <c:txPr>
          <a:bodyPr/>
          <a:lstStyle/>
          <a:p>
            <a:pPr>
              <a:defRPr lang="en-GB"/>
            </a:pPr>
            <a:endParaRPr lang="en-US"/>
          </a:p>
        </c:txPr>
        <c:crossAx val="389183648"/>
        <c:crosses val="autoZero"/>
        <c:auto val="1"/>
        <c:lblAlgn val="ctr"/>
        <c:lblOffset val="100"/>
        <c:noMultiLvlLbl val="0"/>
      </c:catAx>
      <c:valAx>
        <c:axId val="389183648"/>
        <c:scaling>
          <c:orientation val="minMax"/>
        </c:scaling>
        <c:delete val="0"/>
        <c:axPos val="b"/>
        <c:majorGridlines/>
        <c:numFmt formatCode="#,##0" sourceLinked="1"/>
        <c:majorTickMark val="none"/>
        <c:minorTickMark val="none"/>
        <c:tickLblPos val="nextTo"/>
        <c:txPr>
          <a:bodyPr/>
          <a:lstStyle/>
          <a:p>
            <a:pPr>
              <a:defRPr lang="en-GB"/>
            </a:pPr>
            <a:endParaRPr lang="en-US"/>
          </a:p>
        </c:txPr>
        <c:crossAx val="389183088"/>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12521150592634"/>
          <c:y val="6.5693430656934934E-2"/>
          <c:w val="0.50930626057529549"/>
          <c:h val="0.75912408759124084"/>
        </c:manualLayout>
      </c:layout>
      <c:barChart>
        <c:barDir val="col"/>
        <c:grouping val="clustered"/>
        <c:varyColors val="0"/>
        <c:ser>
          <c:idx val="0"/>
          <c:order val="0"/>
          <c:tx>
            <c:strRef>
              <c:f>Sheet1!$A$2</c:f>
              <c:strCache>
                <c:ptCount val="1"/>
                <c:pt idx="0">
                  <c:v>generat</c:v>
                </c:pt>
              </c:strCache>
            </c:strRef>
          </c:tx>
          <c:spPr>
            <a:solidFill>
              <a:srgbClr val="9999FF"/>
            </a:solidFill>
            <a:ln w="12700">
              <a:solidFill>
                <a:srgbClr val="000000"/>
              </a:solidFill>
              <a:prstDash val="solid"/>
            </a:ln>
          </c:spPr>
          <c:invertIfNegative val="0"/>
          <c:cat>
            <c:numRef>
              <c:f>Sheet1!$B$1:$D$1</c:f>
              <c:numCache>
                <c:formatCode>General</c:formatCode>
                <c:ptCount val="3"/>
                <c:pt idx="0">
                  <c:v>2008</c:v>
                </c:pt>
                <c:pt idx="1">
                  <c:v>2009</c:v>
                </c:pt>
                <c:pt idx="2">
                  <c:v>2010</c:v>
                </c:pt>
              </c:numCache>
            </c:numRef>
          </c:cat>
          <c:val>
            <c:numRef>
              <c:f>Sheet1!$B$2:$D$2</c:f>
              <c:numCache>
                <c:formatCode>General</c:formatCode>
                <c:ptCount val="3"/>
                <c:pt idx="0">
                  <c:v>283580</c:v>
                </c:pt>
                <c:pt idx="1">
                  <c:v>238750</c:v>
                </c:pt>
                <c:pt idx="2">
                  <c:v>193970</c:v>
                </c:pt>
              </c:numCache>
            </c:numRef>
          </c:val>
        </c:ser>
        <c:ser>
          <c:idx val="1"/>
          <c:order val="1"/>
          <c:tx>
            <c:strRef>
              <c:f>Sheet1!$A$3</c:f>
              <c:strCache>
                <c:ptCount val="1"/>
                <c:pt idx="0">
                  <c:v>colectat</c:v>
                </c:pt>
              </c:strCache>
            </c:strRef>
          </c:tx>
          <c:spPr>
            <a:solidFill>
              <a:srgbClr val="993366"/>
            </a:solidFill>
            <a:ln w="12700">
              <a:solidFill>
                <a:srgbClr val="000000"/>
              </a:solidFill>
              <a:prstDash val="solid"/>
            </a:ln>
          </c:spPr>
          <c:invertIfNegative val="0"/>
          <c:cat>
            <c:numRef>
              <c:f>Sheet1!$B$1:$D$1</c:f>
              <c:numCache>
                <c:formatCode>General</c:formatCode>
                <c:ptCount val="3"/>
                <c:pt idx="0">
                  <c:v>2008</c:v>
                </c:pt>
                <c:pt idx="1">
                  <c:v>2009</c:v>
                </c:pt>
                <c:pt idx="2">
                  <c:v>2010</c:v>
                </c:pt>
              </c:numCache>
            </c:numRef>
          </c:cat>
          <c:val>
            <c:numRef>
              <c:f>Sheet1!$B$3:$D$3</c:f>
              <c:numCache>
                <c:formatCode>General</c:formatCode>
                <c:ptCount val="3"/>
                <c:pt idx="0">
                  <c:v>153500</c:v>
                </c:pt>
                <c:pt idx="1">
                  <c:v>184140</c:v>
                </c:pt>
                <c:pt idx="2">
                  <c:v>168350</c:v>
                </c:pt>
              </c:numCache>
            </c:numRef>
          </c:val>
        </c:ser>
        <c:dLbls>
          <c:showLegendKey val="0"/>
          <c:showVal val="0"/>
          <c:showCatName val="0"/>
          <c:showSerName val="0"/>
          <c:showPercent val="0"/>
          <c:showBubbleSize val="0"/>
        </c:dLbls>
        <c:gapWidth val="150"/>
        <c:axId val="212226304"/>
        <c:axId val="212226864"/>
      </c:barChart>
      <c:catAx>
        <c:axId val="2122263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lang="en-GB" sz="1200" b="1" i="0" u="none" strike="noStrike" baseline="0">
                <a:solidFill>
                  <a:srgbClr val="000000"/>
                </a:solidFill>
                <a:latin typeface="Arial"/>
                <a:ea typeface="Arial"/>
                <a:cs typeface="Arial"/>
              </a:defRPr>
            </a:pPr>
            <a:endParaRPr lang="en-US"/>
          </a:p>
        </c:txPr>
        <c:crossAx val="212226864"/>
        <c:crosses val="autoZero"/>
        <c:auto val="1"/>
        <c:lblAlgn val="ctr"/>
        <c:lblOffset val="100"/>
        <c:tickLblSkip val="1"/>
        <c:tickMarkSkip val="1"/>
        <c:noMultiLvlLbl val="0"/>
      </c:catAx>
      <c:valAx>
        <c:axId val="212226864"/>
        <c:scaling>
          <c:orientation val="minMax"/>
        </c:scaling>
        <c:delete val="0"/>
        <c:axPos val="l"/>
        <c:majorGridlines>
          <c:spPr>
            <a:ln w="3175">
              <a:solidFill>
                <a:srgbClr val="000000"/>
              </a:solidFill>
              <a:prstDash val="solid"/>
            </a:ln>
          </c:spPr>
        </c:majorGridlines>
        <c:title>
          <c:tx>
            <c:rich>
              <a:bodyPr/>
              <a:lstStyle/>
              <a:p>
                <a:pPr>
                  <a:defRPr lang="en-GB" sz="1200" b="1" i="0" u="none" strike="noStrike" baseline="0">
                    <a:solidFill>
                      <a:srgbClr val="000000"/>
                    </a:solidFill>
                    <a:latin typeface="Arial"/>
                    <a:ea typeface="Arial"/>
                    <a:cs typeface="Arial"/>
                  </a:defRPr>
                </a:pPr>
                <a:r>
                  <a:rPr lang="ro-RO"/>
                  <a:t>cantitate deşeuri (tone)</a:t>
                </a:r>
              </a:p>
            </c:rich>
          </c:tx>
          <c:layout>
            <c:manualLayout>
              <c:xMode val="edge"/>
              <c:yMode val="edge"/>
              <c:x val="1.6920473773266258E-2"/>
              <c:y val="0.1131386861313868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GB" sz="1200" b="1" i="0" u="none" strike="noStrike" baseline="0">
                <a:solidFill>
                  <a:srgbClr val="000000"/>
                </a:solidFill>
                <a:latin typeface="Arial"/>
                <a:ea typeface="Arial"/>
                <a:cs typeface="Arial"/>
              </a:defRPr>
            </a:pPr>
            <a:endParaRPr lang="en-US"/>
          </a:p>
        </c:txPr>
        <c:crossAx val="212226304"/>
        <c:crosses val="autoZero"/>
        <c:crossBetween val="between"/>
      </c:valAx>
      <c:spPr>
        <a:noFill/>
        <a:ln w="12700">
          <a:solidFill>
            <a:srgbClr val="FFFFFF"/>
          </a:solidFill>
          <a:prstDash val="solid"/>
        </a:ln>
      </c:spPr>
    </c:plotArea>
    <c:legend>
      <c:legendPos val="r"/>
      <c:layout>
        <c:manualLayout>
          <c:xMode val="edge"/>
          <c:yMode val="edge"/>
          <c:x val="0.78680203045685282"/>
          <c:y val="0.3430656934306644"/>
          <c:w val="0.14551607445008471"/>
          <c:h val="0.17883211678832475"/>
        </c:manualLayout>
      </c:layout>
      <c:overlay val="0"/>
      <c:spPr>
        <a:noFill/>
        <a:ln w="3175">
          <a:solidFill>
            <a:srgbClr val="000000"/>
          </a:solidFill>
          <a:prstDash val="solid"/>
        </a:ln>
      </c:spPr>
      <c:txPr>
        <a:bodyPr/>
        <a:lstStyle/>
        <a:p>
          <a:pPr>
            <a:defRPr lang="en-GB" sz="1100" b="1" i="0" u="none" strike="noStrike" baseline="0">
              <a:solidFill>
                <a:srgbClr val="000000"/>
              </a:solidFill>
              <a:latin typeface="Arial"/>
              <a:ea typeface="Arial"/>
              <a:cs typeface="Arial"/>
            </a:defRPr>
          </a:pPr>
          <a:endParaRPr lang="en-US"/>
        </a:p>
      </c:txPr>
    </c:legend>
    <c:plotVisOnly val="1"/>
    <c:dispBlanksAs val="gap"/>
    <c:showDLblsOverMax val="0"/>
  </c:chart>
  <c:spPr>
    <a:gradFill rotWithShape="0">
      <a:gsLst>
        <a:gs pos="0">
          <a:srgbClr val="FFFFFF"/>
        </a:gs>
        <a:gs pos="100000">
          <a:srgbClr val="C0C0C0"/>
        </a:gs>
      </a:gsLst>
      <a:path path="rect">
        <a:fillToRect l="50000" t="50000" r="50000" b="50000"/>
      </a:path>
    </a:gradFill>
    <a:ln>
      <a:noFill/>
    </a:ln>
  </c:spPr>
  <c:txPr>
    <a:bodyPr/>
    <a:lstStyle/>
    <a:p>
      <a:pPr>
        <a:defRPr sz="1200" b="1" i="0" u="none" strike="noStrike" baseline="0">
          <a:solidFill>
            <a:srgbClr val="000000"/>
          </a:solidFill>
          <a:latin typeface="Arial"/>
          <a:ea typeface="Arial"/>
          <a:cs typeface="Arial"/>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GB"/>
          </a:pPr>
          <a:endParaRPr lang="en-US"/>
        </a:p>
      </c:txPr>
    </c:title>
    <c:autoTitleDeleted val="0"/>
    <c:plotArea>
      <c:layout/>
      <c:lineChart>
        <c:grouping val="standard"/>
        <c:varyColors val="0"/>
        <c:ser>
          <c:idx val="0"/>
          <c:order val="0"/>
          <c:tx>
            <c:strRef>
              <c:f>'captare apa oras galati'!$BO$8</c:f>
              <c:strCache>
                <c:ptCount val="1"/>
                <c:pt idx="0">
                  <c:v>Volum apa extrasa</c:v>
                </c:pt>
              </c:strCache>
            </c:strRef>
          </c:tx>
          <c:cat>
            <c:numRef>
              <c:f>'captare apa oras galati'!$BP$7:$BQ$7</c:f>
              <c:numCache>
                <c:formatCode>General</c:formatCode>
                <c:ptCount val="2"/>
                <c:pt idx="0">
                  <c:v>2011</c:v>
                </c:pt>
                <c:pt idx="1">
                  <c:v>2012</c:v>
                </c:pt>
              </c:numCache>
            </c:numRef>
          </c:cat>
          <c:val>
            <c:numRef>
              <c:f>'captare apa oras galati'!$BP$8:$BQ$8</c:f>
              <c:numCache>
                <c:formatCode>#,##0</c:formatCode>
                <c:ptCount val="2"/>
                <c:pt idx="0">
                  <c:v>45066</c:v>
                </c:pt>
                <c:pt idx="1">
                  <c:v>65740</c:v>
                </c:pt>
              </c:numCache>
            </c:numRef>
          </c:val>
          <c:smooth val="0"/>
        </c:ser>
        <c:dLbls>
          <c:showLegendKey val="0"/>
          <c:showVal val="0"/>
          <c:showCatName val="0"/>
          <c:showSerName val="0"/>
          <c:showPercent val="0"/>
          <c:showBubbleSize val="0"/>
        </c:dLbls>
        <c:marker val="1"/>
        <c:smooth val="0"/>
        <c:axId val="389186448"/>
        <c:axId val="389187008"/>
      </c:lineChart>
      <c:catAx>
        <c:axId val="389186448"/>
        <c:scaling>
          <c:orientation val="minMax"/>
        </c:scaling>
        <c:delete val="0"/>
        <c:axPos val="b"/>
        <c:numFmt formatCode="General" sourceLinked="1"/>
        <c:majorTickMark val="none"/>
        <c:minorTickMark val="none"/>
        <c:tickLblPos val="nextTo"/>
        <c:txPr>
          <a:bodyPr/>
          <a:lstStyle/>
          <a:p>
            <a:pPr>
              <a:defRPr lang="en-GB"/>
            </a:pPr>
            <a:endParaRPr lang="en-US"/>
          </a:p>
        </c:txPr>
        <c:crossAx val="389187008"/>
        <c:crosses val="autoZero"/>
        <c:auto val="1"/>
        <c:lblAlgn val="ctr"/>
        <c:lblOffset val="100"/>
        <c:noMultiLvlLbl val="0"/>
      </c:catAx>
      <c:valAx>
        <c:axId val="389187008"/>
        <c:scaling>
          <c:orientation val="minMax"/>
        </c:scaling>
        <c:delete val="0"/>
        <c:axPos val="l"/>
        <c:majorGridlines/>
        <c:title>
          <c:tx>
            <c:rich>
              <a:bodyPr/>
              <a:lstStyle/>
              <a:p>
                <a:pPr>
                  <a:defRPr lang="en-GB"/>
                </a:pPr>
                <a:r>
                  <a:rPr lang="en-US"/>
                  <a:t>Volum apa (mc/an)</a:t>
                </a:r>
                <a:endParaRPr lang="ro-RO"/>
              </a:p>
            </c:rich>
          </c:tx>
          <c:layout/>
          <c:overlay val="0"/>
        </c:title>
        <c:numFmt formatCode="#,##0" sourceLinked="1"/>
        <c:majorTickMark val="none"/>
        <c:minorTickMark val="none"/>
        <c:tickLblPos val="nextTo"/>
        <c:txPr>
          <a:bodyPr/>
          <a:lstStyle/>
          <a:p>
            <a:pPr>
              <a:defRPr lang="en-GB"/>
            </a:pPr>
            <a:endParaRPr lang="en-US"/>
          </a:p>
        </c:txPr>
        <c:crossAx val="389186448"/>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sz="1400"/>
            </a:pPr>
            <a:r>
              <a:rPr lang="en-US" sz="1400"/>
              <a:t>Consum de  apa facturat</a:t>
            </a:r>
            <a:endParaRPr lang="ro-RO" sz="1400"/>
          </a:p>
        </c:rich>
      </c:tx>
      <c:layout/>
      <c:overlay val="0"/>
    </c:title>
    <c:autoTitleDeleted val="0"/>
    <c:plotArea>
      <c:layout/>
      <c:lineChart>
        <c:grouping val="standard"/>
        <c:varyColors val="0"/>
        <c:ser>
          <c:idx val="0"/>
          <c:order val="0"/>
          <c:tx>
            <c:strRef>
              <c:f>'captare apa oras galati'!$BO$36</c:f>
              <c:strCache>
                <c:ptCount val="1"/>
                <c:pt idx="0">
                  <c:v>Consum gospodaresc</c:v>
                </c:pt>
              </c:strCache>
            </c:strRef>
          </c:tx>
          <c:cat>
            <c:numRef>
              <c:f>'captare apa oras galati'!$BP$34:$BQ$34</c:f>
              <c:numCache>
                <c:formatCode>General</c:formatCode>
                <c:ptCount val="2"/>
                <c:pt idx="0">
                  <c:v>2011</c:v>
                </c:pt>
                <c:pt idx="1">
                  <c:v>2012</c:v>
                </c:pt>
              </c:numCache>
            </c:numRef>
          </c:cat>
          <c:val>
            <c:numRef>
              <c:f>'captare apa oras galati'!$BP$36:$BQ$36</c:f>
              <c:numCache>
                <c:formatCode>General</c:formatCode>
                <c:ptCount val="2"/>
                <c:pt idx="0">
                  <c:v>52</c:v>
                </c:pt>
                <c:pt idx="1">
                  <c:v>80</c:v>
                </c:pt>
              </c:numCache>
            </c:numRef>
          </c:val>
          <c:smooth val="0"/>
        </c:ser>
        <c:ser>
          <c:idx val="1"/>
          <c:order val="1"/>
          <c:tx>
            <c:strRef>
              <c:f>'captare apa oras galati'!$BO$37</c:f>
              <c:strCache>
                <c:ptCount val="1"/>
                <c:pt idx="0">
                  <c:v>Consum agenti industriali si institutii publice</c:v>
                </c:pt>
              </c:strCache>
            </c:strRef>
          </c:tx>
          <c:cat>
            <c:numRef>
              <c:f>'captare apa oras galati'!$BP$34:$BQ$34</c:f>
              <c:numCache>
                <c:formatCode>General</c:formatCode>
                <c:ptCount val="2"/>
                <c:pt idx="0">
                  <c:v>2011</c:v>
                </c:pt>
                <c:pt idx="1">
                  <c:v>2012</c:v>
                </c:pt>
              </c:numCache>
            </c:numRef>
          </c:cat>
          <c:val>
            <c:numRef>
              <c:f>'captare apa oras galati'!$BP$37:$BQ$37</c:f>
              <c:numCache>
                <c:formatCode>General</c:formatCode>
                <c:ptCount val="2"/>
                <c:pt idx="0">
                  <c:v>10.7</c:v>
                </c:pt>
                <c:pt idx="1">
                  <c:v>15.6</c:v>
                </c:pt>
              </c:numCache>
            </c:numRef>
          </c:val>
          <c:smooth val="0"/>
        </c:ser>
        <c:dLbls>
          <c:showLegendKey val="0"/>
          <c:showVal val="0"/>
          <c:showCatName val="0"/>
          <c:showSerName val="0"/>
          <c:showPercent val="0"/>
          <c:showBubbleSize val="0"/>
        </c:dLbls>
        <c:marker val="1"/>
        <c:smooth val="0"/>
        <c:axId val="214888320"/>
        <c:axId val="214888880"/>
      </c:lineChart>
      <c:catAx>
        <c:axId val="214888320"/>
        <c:scaling>
          <c:orientation val="minMax"/>
        </c:scaling>
        <c:delete val="0"/>
        <c:axPos val="b"/>
        <c:numFmt formatCode="General" sourceLinked="1"/>
        <c:majorTickMark val="none"/>
        <c:minorTickMark val="none"/>
        <c:tickLblPos val="nextTo"/>
        <c:txPr>
          <a:bodyPr/>
          <a:lstStyle/>
          <a:p>
            <a:pPr>
              <a:defRPr lang="en-GB"/>
            </a:pPr>
            <a:endParaRPr lang="en-US"/>
          </a:p>
        </c:txPr>
        <c:crossAx val="214888880"/>
        <c:crosses val="autoZero"/>
        <c:auto val="1"/>
        <c:lblAlgn val="ctr"/>
        <c:lblOffset val="100"/>
        <c:noMultiLvlLbl val="0"/>
      </c:catAx>
      <c:valAx>
        <c:axId val="214888880"/>
        <c:scaling>
          <c:orientation val="minMax"/>
        </c:scaling>
        <c:delete val="0"/>
        <c:axPos val="l"/>
        <c:majorGridlines/>
        <c:title>
          <c:tx>
            <c:rich>
              <a:bodyPr/>
              <a:lstStyle/>
              <a:p>
                <a:pPr>
                  <a:defRPr lang="en-GB"/>
                </a:pPr>
                <a:r>
                  <a:rPr lang="en-US"/>
                  <a:t>Volum de apa (mc/zi)</a:t>
                </a:r>
                <a:endParaRPr lang="ro-RO"/>
              </a:p>
            </c:rich>
          </c:tx>
          <c:layout/>
          <c:overlay val="0"/>
        </c:title>
        <c:numFmt formatCode="General" sourceLinked="1"/>
        <c:majorTickMark val="none"/>
        <c:minorTickMark val="none"/>
        <c:tickLblPos val="nextTo"/>
        <c:txPr>
          <a:bodyPr/>
          <a:lstStyle/>
          <a:p>
            <a:pPr>
              <a:defRPr lang="en-GB"/>
            </a:pPr>
            <a:endParaRPr lang="en-US"/>
          </a:p>
        </c:txPr>
        <c:crossAx val="214888320"/>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'captare apa oras galati'!$CC$35</c:f>
              <c:strCache>
                <c:ptCount val="1"/>
                <c:pt idx="0">
                  <c:v>Vol injectat in retea</c:v>
                </c:pt>
              </c:strCache>
            </c:strRef>
          </c:tx>
          <c:invertIfNegative val="0"/>
          <c:dLbls>
            <c:dLbl>
              <c:idx val="1"/>
              <c:layout>
                <c:manualLayout>
                  <c:x val="9.2209070591532966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4707428165592034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'captare apa oras galati'!$CE$34:$CF$34</c:f>
              <c:numCache>
                <c:formatCode>General</c:formatCode>
                <c:ptCount val="2"/>
                <c:pt idx="0">
                  <c:v>2011</c:v>
                </c:pt>
                <c:pt idx="1">
                  <c:v>2012</c:v>
                </c:pt>
              </c:numCache>
            </c:numRef>
          </c:cat>
          <c:val>
            <c:numRef>
              <c:f>'captare apa oras galati'!$CE$35:$CF$35</c:f>
              <c:numCache>
                <c:formatCode>#,##0</c:formatCode>
                <c:ptCount val="2"/>
                <c:pt idx="0">
                  <c:v>44199</c:v>
                </c:pt>
                <c:pt idx="1">
                  <c:v>64434</c:v>
                </c:pt>
              </c:numCache>
            </c:numRef>
          </c:val>
        </c:ser>
        <c:ser>
          <c:idx val="1"/>
          <c:order val="1"/>
          <c:tx>
            <c:strRef>
              <c:f>'captare apa oras galati'!$CC$36</c:f>
              <c:strCache>
                <c:ptCount val="1"/>
                <c:pt idx="0">
                  <c:v>total facturat</c:v>
                </c:pt>
              </c:strCache>
            </c:strRef>
          </c:tx>
          <c:invertIfNegative val="0"/>
          <c:dLbls>
            <c:dLbl>
              <c:idx val="0"/>
              <c:layout>
                <c:manualLayout>
                  <c:x val="1.9197792086697207E-2"/>
                  <c:y val="-3.240740740740813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358224868682984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3218081162463542E-2"/>
                  <c:y val="4.629629629629701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'captare apa oras galati'!$CE$34:$CF$34</c:f>
              <c:numCache>
                <c:formatCode>General</c:formatCode>
                <c:ptCount val="2"/>
                <c:pt idx="0">
                  <c:v>2011</c:v>
                </c:pt>
                <c:pt idx="1">
                  <c:v>2012</c:v>
                </c:pt>
              </c:numCache>
            </c:numRef>
          </c:cat>
          <c:val>
            <c:numRef>
              <c:f>'captare apa oras galati'!$CE$36:$CF$36</c:f>
              <c:numCache>
                <c:formatCode>#,##0</c:formatCode>
                <c:ptCount val="2"/>
                <c:pt idx="0">
                  <c:v>22919</c:v>
                </c:pt>
                <c:pt idx="1">
                  <c:v>32369</c:v>
                </c:pt>
              </c:numCache>
            </c:numRef>
          </c:val>
        </c:ser>
        <c:dLbls>
          <c:showLegendKey val="0"/>
          <c:showVal val="1"/>
          <c:showCatName val="0"/>
          <c:showSerName val="0"/>
          <c:showPercent val="0"/>
          <c:showBubbleSize val="0"/>
        </c:dLbls>
        <c:gapWidth val="75"/>
        <c:shape val="cone"/>
        <c:axId val="214892240"/>
        <c:axId val="214892800"/>
        <c:axId val="418680256"/>
      </c:bar3DChart>
      <c:catAx>
        <c:axId val="214892240"/>
        <c:scaling>
          <c:orientation val="minMax"/>
        </c:scaling>
        <c:delete val="0"/>
        <c:axPos val="b"/>
        <c:numFmt formatCode="General" sourceLinked="1"/>
        <c:majorTickMark val="none"/>
        <c:minorTickMark val="none"/>
        <c:tickLblPos val="nextTo"/>
        <c:txPr>
          <a:bodyPr/>
          <a:lstStyle/>
          <a:p>
            <a:pPr>
              <a:defRPr lang="en-GB" sz="1200" b="1">
                <a:latin typeface="Arial" pitchFamily="34" charset="0"/>
                <a:cs typeface="Arial" pitchFamily="34" charset="0"/>
              </a:defRPr>
            </a:pPr>
            <a:endParaRPr lang="en-US"/>
          </a:p>
        </c:txPr>
        <c:crossAx val="214892800"/>
        <c:crossesAt val="0"/>
        <c:auto val="1"/>
        <c:lblAlgn val="ctr"/>
        <c:lblOffset val="100"/>
        <c:noMultiLvlLbl val="0"/>
      </c:catAx>
      <c:valAx>
        <c:axId val="214892800"/>
        <c:scaling>
          <c:orientation val="minMax"/>
        </c:scaling>
        <c:delete val="0"/>
        <c:axPos val="l"/>
        <c:numFmt formatCode="#,##0" sourceLinked="1"/>
        <c:majorTickMark val="none"/>
        <c:minorTickMark val="none"/>
        <c:tickLblPos val="none"/>
        <c:txPr>
          <a:bodyPr/>
          <a:lstStyle/>
          <a:p>
            <a:pPr>
              <a:defRPr lang="en-GB"/>
            </a:pPr>
            <a:endParaRPr lang="en-US"/>
          </a:p>
        </c:txPr>
        <c:crossAx val="214892240"/>
        <c:crosses val="autoZero"/>
        <c:crossBetween val="between"/>
      </c:valAx>
      <c:serAx>
        <c:axId val="418680256"/>
        <c:scaling>
          <c:orientation val="minMax"/>
        </c:scaling>
        <c:delete val="1"/>
        <c:axPos val="b"/>
        <c:majorTickMark val="none"/>
        <c:minorTickMark val="none"/>
        <c:tickLblPos val="none"/>
        <c:crossAx val="214892800"/>
        <c:crossesAt val="0"/>
      </c:serAx>
    </c:plotArea>
    <c:legend>
      <c:legendPos val="b"/>
      <c:layout/>
      <c:overlay val="0"/>
      <c:txPr>
        <a:bodyPr/>
        <a:lstStyle/>
        <a:p>
          <a:pPr>
            <a:defRPr lang="en-GB" sz="1200" b="1">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2011</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20"/>
          </c:dPt>
          <c:dLbls>
            <c:dLbl>
              <c:idx val="0"/>
              <c:layout>
                <c:manualLayout>
                  <c:x val="-0.1886336163299254"/>
                  <c:y val="-1.4325746645204874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5094150111542706"/>
                  <c:y val="-9.5698189369740547E-3"/>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'captare apa oras galati'!$AF$71:$AF$72</c:f>
              <c:strCache>
                <c:ptCount val="2"/>
                <c:pt idx="0">
                  <c:v>Total apa facturata</c:v>
                </c:pt>
                <c:pt idx="1">
                  <c:v>Pierderi in retea</c:v>
                </c:pt>
              </c:strCache>
            </c:strRef>
          </c:cat>
          <c:val>
            <c:numRef>
              <c:f>'captare apa oras galati'!$CM$56:$CM$57</c:f>
              <c:numCache>
                <c:formatCode>#,##0</c:formatCode>
                <c:ptCount val="2"/>
                <c:pt idx="0">
                  <c:v>22919</c:v>
                </c:pt>
                <c:pt idx="1">
                  <c:v>20026</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2012</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explosion val="23"/>
          </c:dPt>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'captare apa oras galati'!$CN$56:$CN$57</c:f>
              <c:numCache>
                <c:formatCode>#,##0</c:formatCode>
                <c:ptCount val="2"/>
                <c:pt idx="0">
                  <c:v>32369</c:v>
                </c:pt>
                <c:pt idx="1">
                  <c:v>30177</c:v>
                </c:pt>
              </c:numCache>
            </c:numRef>
          </c:val>
        </c:ser>
        <c:dLbls>
          <c:showLegendKey val="0"/>
          <c:showVal val="0"/>
          <c:showCatName val="0"/>
          <c:showSerName val="0"/>
          <c:showPercent val="1"/>
          <c:showBubbleSize val="0"/>
          <c:showLeaderLines val="0"/>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GB"/>
          </a:pPr>
          <a:endParaRPr lang="en-US"/>
        </a:p>
      </c:txPr>
    </c:title>
    <c:autoTitleDeleted val="0"/>
    <c:plotArea>
      <c:layout/>
      <c:lineChart>
        <c:grouping val="standard"/>
        <c:varyColors val="0"/>
        <c:ser>
          <c:idx val="0"/>
          <c:order val="0"/>
          <c:tx>
            <c:strRef>
              <c:f>Pechea!$B$7</c:f>
              <c:strCache>
                <c:ptCount val="1"/>
                <c:pt idx="0">
                  <c:v>Volum apa extrasa</c:v>
                </c:pt>
              </c:strCache>
            </c:strRef>
          </c:tx>
          <c:cat>
            <c:numRef>
              <c:f>'captare apa oras galati'!$AY$9:$BA$9</c:f>
              <c:numCache>
                <c:formatCode>General</c:formatCode>
                <c:ptCount val="3"/>
                <c:pt idx="0">
                  <c:v>2010</c:v>
                </c:pt>
                <c:pt idx="1">
                  <c:v>2011</c:v>
                </c:pt>
                <c:pt idx="2">
                  <c:v>2012</c:v>
                </c:pt>
              </c:numCache>
            </c:numRef>
          </c:cat>
          <c:val>
            <c:numRef>
              <c:f>Pechea!$C$7:$E$7</c:f>
              <c:numCache>
                <c:formatCode>#,##0</c:formatCode>
                <c:ptCount val="3"/>
                <c:pt idx="0">
                  <c:v>158263</c:v>
                </c:pt>
                <c:pt idx="1">
                  <c:v>186356</c:v>
                </c:pt>
                <c:pt idx="2">
                  <c:v>208117</c:v>
                </c:pt>
              </c:numCache>
            </c:numRef>
          </c:val>
          <c:smooth val="0"/>
        </c:ser>
        <c:dLbls>
          <c:showLegendKey val="0"/>
          <c:showVal val="0"/>
          <c:showCatName val="0"/>
          <c:showSerName val="0"/>
          <c:showPercent val="0"/>
          <c:showBubbleSize val="0"/>
        </c:dLbls>
        <c:marker val="1"/>
        <c:smooth val="0"/>
        <c:axId val="427289264"/>
        <c:axId val="427289824"/>
      </c:lineChart>
      <c:catAx>
        <c:axId val="427289264"/>
        <c:scaling>
          <c:orientation val="minMax"/>
        </c:scaling>
        <c:delete val="0"/>
        <c:axPos val="b"/>
        <c:numFmt formatCode="General" sourceLinked="1"/>
        <c:majorTickMark val="none"/>
        <c:minorTickMark val="none"/>
        <c:tickLblPos val="nextTo"/>
        <c:txPr>
          <a:bodyPr/>
          <a:lstStyle/>
          <a:p>
            <a:pPr>
              <a:defRPr lang="en-GB"/>
            </a:pPr>
            <a:endParaRPr lang="en-US"/>
          </a:p>
        </c:txPr>
        <c:crossAx val="427289824"/>
        <c:crosses val="autoZero"/>
        <c:auto val="1"/>
        <c:lblAlgn val="ctr"/>
        <c:lblOffset val="100"/>
        <c:noMultiLvlLbl val="0"/>
      </c:catAx>
      <c:valAx>
        <c:axId val="427289824"/>
        <c:scaling>
          <c:orientation val="minMax"/>
        </c:scaling>
        <c:delete val="0"/>
        <c:axPos val="l"/>
        <c:majorGridlines/>
        <c:title>
          <c:tx>
            <c:rich>
              <a:bodyPr/>
              <a:lstStyle/>
              <a:p>
                <a:pPr>
                  <a:defRPr lang="en-GB"/>
                </a:pPr>
                <a:r>
                  <a:rPr lang="en-US"/>
                  <a:t>Volum aoa (mc/an)</a:t>
                </a:r>
                <a:endParaRPr lang="ro-RO"/>
              </a:p>
            </c:rich>
          </c:tx>
          <c:layout/>
          <c:overlay val="0"/>
        </c:title>
        <c:numFmt formatCode="#,##0" sourceLinked="1"/>
        <c:majorTickMark val="none"/>
        <c:minorTickMark val="none"/>
        <c:tickLblPos val="nextTo"/>
        <c:txPr>
          <a:bodyPr/>
          <a:lstStyle/>
          <a:p>
            <a:pPr>
              <a:defRPr lang="en-GB"/>
            </a:pPr>
            <a:endParaRPr lang="en-US"/>
          </a:p>
        </c:txPr>
        <c:crossAx val="42728926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Consum de  apa facturat</a:t>
            </a:r>
            <a:endParaRPr lang="ro-RO"/>
          </a:p>
        </c:rich>
      </c:tx>
      <c:layout/>
      <c:overlay val="0"/>
    </c:title>
    <c:autoTitleDeleted val="0"/>
    <c:plotArea>
      <c:layout/>
      <c:lineChart>
        <c:grouping val="standard"/>
        <c:varyColors val="0"/>
        <c:ser>
          <c:idx val="0"/>
          <c:order val="0"/>
          <c:tx>
            <c:strRef>
              <c:f>Pechea!$D$34</c:f>
              <c:strCache>
                <c:ptCount val="1"/>
                <c:pt idx="0">
                  <c:v>Consum gospodaresc</c:v>
                </c:pt>
              </c:strCache>
            </c:strRef>
          </c:tx>
          <c:cat>
            <c:numRef>
              <c:f>'captare apa oras galati'!$BA$41:$BC$41</c:f>
              <c:numCache>
                <c:formatCode>General</c:formatCode>
                <c:ptCount val="3"/>
                <c:pt idx="0">
                  <c:v>2010</c:v>
                </c:pt>
                <c:pt idx="1">
                  <c:v>2011</c:v>
                </c:pt>
                <c:pt idx="2">
                  <c:v>2012</c:v>
                </c:pt>
              </c:numCache>
            </c:numRef>
          </c:cat>
          <c:val>
            <c:numRef>
              <c:f>Pechea!$E$34:$G$34</c:f>
              <c:numCache>
                <c:formatCode>General</c:formatCode>
                <c:ptCount val="3"/>
                <c:pt idx="0">
                  <c:v>226</c:v>
                </c:pt>
                <c:pt idx="1">
                  <c:v>258</c:v>
                </c:pt>
                <c:pt idx="2">
                  <c:v>258</c:v>
                </c:pt>
              </c:numCache>
            </c:numRef>
          </c:val>
          <c:smooth val="0"/>
        </c:ser>
        <c:ser>
          <c:idx val="1"/>
          <c:order val="1"/>
          <c:tx>
            <c:strRef>
              <c:f>Pechea!$D$35</c:f>
              <c:strCache>
                <c:ptCount val="1"/>
                <c:pt idx="0">
                  <c:v>Consum agenti industriali si institutii publice</c:v>
                </c:pt>
              </c:strCache>
            </c:strRef>
          </c:tx>
          <c:cat>
            <c:numRef>
              <c:f>'captare apa oras galati'!$BA$41:$BC$41</c:f>
              <c:numCache>
                <c:formatCode>General</c:formatCode>
                <c:ptCount val="3"/>
                <c:pt idx="0">
                  <c:v>2010</c:v>
                </c:pt>
                <c:pt idx="1">
                  <c:v>2011</c:v>
                </c:pt>
                <c:pt idx="2">
                  <c:v>2012</c:v>
                </c:pt>
              </c:numCache>
            </c:numRef>
          </c:cat>
          <c:val>
            <c:numRef>
              <c:f>Pechea!$E$35:$G$35</c:f>
              <c:numCache>
                <c:formatCode>General</c:formatCode>
                <c:ptCount val="3"/>
                <c:pt idx="0">
                  <c:v>4</c:v>
                </c:pt>
                <c:pt idx="1">
                  <c:v>24</c:v>
                </c:pt>
                <c:pt idx="2">
                  <c:v>15</c:v>
                </c:pt>
              </c:numCache>
            </c:numRef>
          </c:val>
          <c:smooth val="0"/>
        </c:ser>
        <c:dLbls>
          <c:showLegendKey val="0"/>
          <c:showVal val="0"/>
          <c:showCatName val="0"/>
          <c:showSerName val="0"/>
          <c:showPercent val="0"/>
          <c:showBubbleSize val="0"/>
        </c:dLbls>
        <c:marker val="1"/>
        <c:smooth val="0"/>
        <c:axId val="427293184"/>
        <c:axId val="427293744"/>
      </c:lineChart>
      <c:catAx>
        <c:axId val="427293184"/>
        <c:scaling>
          <c:orientation val="minMax"/>
        </c:scaling>
        <c:delete val="0"/>
        <c:axPos val="b"/>
        <c:numFmt formatCode="General" sourceLinked="1"/>
        <c:majorTickMark val="none"/>
        <c:minorTickMark val="none"/>
        <c:tickLblPos val="nextTo"/>
        <c:txPr>
          <a:bodyPr/>
          <a:lstStyle/>
          <a:p>
            <a:pPr>
              <a:defRPr lang="en-GB"/>
            </a:pPr>
            <a:endParaRPr lang="en-US"/>
          </a:p>
        </c:txPr>
        <c:crossAx val="427293744"/>
        <c:crosses val="autoZero"/>
        <c:auto val="1"/>
        <c:lblAlgn val="ctr"/>
        <c:lblOffset val="100"/>
        <c:noMultiLvlLbl val="0"/>
      </c:catAx>
      <c:valAx>
        <c:axId val="427293744"/>
        <c:scaling>
          <c:orientation val="minMax"/>
        </c:scaling>
        <c:delete val="0"/>
        <c:axPos val="l"/>
        <c:majorGridlines/>
        <c:title>
          <c:tx>
            <c:rich>
              <a:bodyPr/>
              <a:lstStyle/>
              <a:p>
                <a:pPr>
                  <a:defRPr lang="en-GB"/>
                </a:pPr>
                <a:r>
                  <a:rPr lang="en-US"/>
                  <a:t>Volum de apa (mc/zi)</a:t>
                </a:r>
                <a:endParaRPr lang="ro-RO"/>
              </a:p>
            </c:rich>
          </c:tx>
          <c:layout/>
          <c:overlay val="0"/>
        </c:title>
        <c:numFmt formatCode="General" sourceLinked="1"/>
        <c:majorTickMark val="none"/>
        <c:minorTickMark val="none"/>
        <c:tickLblPos val="nextTo"/>
        <c:txPr>
          <a:bodyPr/>
          <a:lstStyle/>
          <a:p>
            <a:pPr>
              <a:defRPr lang="en-GB"/>
            </a:pPr>
            <a:endParaRPr lang="en-US"/>
          </a:p>
        </c:txPr>
        <c:crossAx val="42729318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Pechea!$S$42</c:f>
              <c:strCache>
                <c:ptCount val="1"/>
                <c:pt idx="0">
                  <c:v>Vol injectat in retea</c:v>
                </c:pt>
              </c:strCache>
            </c:strRef>
          </c:tx>
          <c:invertIfNegative val="0"/>
          <c:dLbls>
            <c:dLbl>
              <c:idx val="1"/>
              <c:layout>
                <c:manualLayout>
                  <c:x val="9.2209070591532966E-2"/>
                  <c:y val="-4.629629629629697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4707428165592034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'captare apa oras galati'!$U$73:$W$73</c:f>
              <c:numCache>
                <c:formatCode>General</c:formatCode>
                <c:ptCount val="3"/>
                <c:pt idx="0">
                  <c:v>2010</c:v>
                </c:pt>
                <c:pt idx="1">
                  <c:v>2011</c:v>
                </c:pt>
                <c:pt idx="2">
                  <c:v>2012</c:v>
                </c:pt>
              </c:numCache>
            </c:numRef>
          </c:cat>
          <c:val>
            <c:numRef>
              <c:f>Pechea!$U$42:$W$42</c:f>
              <c:numCache>
                <c:formatCode>#,##0</c:formatCode>
                <c:ptCount val="3"/>
                <c:pt idx="0">
                  <c:v>155875</c:v>
                </c:pt>
                <c:pt idx="1">
                  <c:v>182192</c:v>
                </c:pt>
                <c:pt idx="2">
                  <c:v>202743</c:v>
                </c:pt>
              </c:numCache>
            </c:numRef>
          </c:val>
        </c:ser>
        <c:ser>
          <c:idx val="1"/>
          <c:order val="1"/>
          <c:tx>
            <c:strRef>
              <c:f>Pechea!$S$43</c:f>
              <c:strCache>
                <c:ptCount val="1"/>
                <c:pt idx="0">
                  <c:v>total facturat</c:v>
                </c:pt>
              </c:strCache>
            </c:strRef>
          </c:tx>
          <c:invertIfNegative val="0"/>
          <c:dLbls>
            <c:dLbl>
              <c:idx val="0"/>
              <c:layout>
                <c:manualLayout>
                  <c:x val="1.9197792086697207E-2"/>
                  <c:y val="-3.24074074074080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358224868682984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3218081162463542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'captare apa oras galati'!$U$73:$W$73</c:f>
              <c:numCache>
                <c:formatCode>General</c:formatCode>
                <c:ptCount val="3"/>
                <c:pt idx="0">
                  <c:v>2010</c:v>
                </c:pt>
                <c:pt idx="1">
                  <c:v>2011</c:v>
                </c:pt>
                <c:pt idx="2">
                  <c:v>2012</c:v>
                </c:pt>
              </c:numCache>
            </c:numRef>
          </c:cat>
          <c:val>
            <c:numRef>
              <c:f>Pechea!$U$43:$W$43</c:f>
              <c:numCache>
                <c:formatCode>#,##0</c:formatCode>
                <c:ptCount val="3"/>
                <c:pt idx="0">
                  <c:v>83795</c:v>
                </c:pt>
                <c:pt idx="1">
                  <c:v>103047</c:v>
                </c:pt>
                <c:pt idx="2">
                  <c:v>99580</c:v>
                </c:pt>
              </c:numCache>
            </c:numRef>
          </c:val>
        </c:ser>
        <c:dLbls>
          <c:showLegendKey val="0"/>
          <c:showVal val="1"/>
          <c:showCatName val="0"/>
          <c:showSerName val="0"/>
          <c:showPercent val="0"/>
          <c:showBubbleSize val="0"/>
        </c:dLbls>
        <c:gapWidth val="75"/>
        <c:shape val="cone"/>
        <c:axId val="452635184"/>
        <c:axId val="452635744"/>
        <c:axId val="418688992"/>
      </c:bar3DChart>
      <c:catAx>
        <c:axId val="452635184"/>
        <c:scaling>
          <c:orientation val="minMax"/>
        </c:scaling>
        <c:delete val="0"/>
        <c:axPos val="b"/>
        <c:numFmt formatCode="General" sourceLinked="1"/>
        <c:majorTickMark val="none"/>
        <c:minorTickMark val="none"/>
        <c:tickLblPos val="nextTo"/>
        <c:txPr>
          <a:bodyPr/>
          <a:lstStyle/>
          <a:p>
            <a:pPr>
              <a:defRPr lang="en-GB" sz="1200" b="1">
                <a:latin typeface="Arial" pitchFamily="34" charset="0"/>
                <a:cs typeface="Arial" pitchFamily="34" charset="0"/>
              </a:defRPr>
            </a:pPr>
            <a:endParaRPr lang="en-US"/>
          </a:p>
        </c:txPr>
        <c:crossAx val="452635744"/>
        <c:crossesAt val="0"/>
        <c:auto val="1"/>
        <c:lblAlgn val="ctr"/>
        <c:lblOffset val="100"/>
        <c:noMultiLvlLbl val="0"/>
      </c:catAx>
      <c:valAx>
        <c:axId val="452635744"/>
        <c:scaling>
          <c:orientation val="minMax"/>
        </c:scaling>
        <c:delete val="0"/>
        <c:axPos val="l"/>
        <c:numFmt formatCode="#,##0" sourceLinked="1"/>
        <c:majorTickMark val="none"/>
        <c:minorTickMark val="none"/>
        <c:tickLblPos val="none"/>
        <c:txPr>
          <a:bodyPr/>
          <a:lstStyle/>
          <a:p>
            <a:pPr>
              <a:defRPr lang="en-GB"/>
            </a:pPr>
            <a:endParaRPr lang="en-US"/>
          </a:p>
        </c:txPr>
        <c:crossAx val="452635184"/>
        <c:crosses val="autoZero"/>
        <c:crossBetween val="between"/>
      </c:valAx>
      <c:serAx>
        <c:axId val="418688992"/>
        <c:scaling>
          <c:orientation val="minMax"/>
        </c:scaling>
        <c:delete val="1"/>
        <c:axPos val="b"/>
        <c:majorTickMark val="none"/>
        <c:minorTickMark val="none"/>
        <c:tickLblPos val="none"/>
        <c:crossAx val="452635744"/>
        <c:crossesAt val="0"/>
      </c:serAx>
    </c:plotArea>
    <c:legend>
      <c:legendPos val="b"/>
      <c:layout/>
      <c:overlay val="0"/>
      <c:txPr>
        <a:bodyPr/>
        <a:lstStyle/>
        <a:p>
          <a:pPr>
            <a:defRPr lang="en-GB" sz="1200" b="1">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2010</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4"/>
          <c:dPt>
            <c:idx val="0"/>
            <c:bubble3D val="0"/>
            <c:explosion val="0"/>
          </c:dPt>
          <c:dLbls>
            <c:dLbl>
              <c:idx val="0"/>
              <c:layout>
                <c:manualLayout>
                  <c:x val="-0.16903447527086804"/>
                  <c:y val="-2.8943498617922791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Pechea!$I$73:$I$74</c:f>
              <c:numCache>
                <c:formatCode>General</c:formatCode>
                <c:ptCount val="2"/>
                <c:pt idx="0" formatCode="#,##0">
                  <c:v>83795</c:v>
                </c:pt>
                <c:pt idx="1">
                  <c:v>72801</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2011</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20"/>
          </c:dPt>
          <c:dLbls>
            <c:dLbl>
              <c:idx val="0"/>
              <c:layout>
                <c:manualLayout>
                  <c:x val="-0.17540676164895888"/>
                  <c:y val="-3.0213589318032068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4192294608930633"/>
                  <c:y val="1.1614388297207208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'captare apa oras galati'!$AF$71:$AF$72</c:f>
              <c:strCache>
                <c:ptCount val="2"/>
                <c:pt idx="0">
                  <c:v>Total apa facturata</c:v>
                </c:pt>
                <c:pt idx="1">
                  <c:v>Pierderi in retea</c:v>
                </c:pt>
              </c:strCache>
            </c:strRef>
          </c:cat>
          <c:val>
            <c:numRef>
              <c:f>Pechea!$J$73:$J$74</c:f>
              <c:numCache>
                <c:formatCode>General</c:formatCode>
                <c:ptCount val="2"/>
                <c:pt idx="0" formatCode="#,##0">
                  <c:v>103047</c:v>
                </c:pt>
                <c:pt idx="1">
                  <c:v>73321</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28007889546351716"/>
          <c:y val="0.29680365296803651"/>
          <c:w val="0.41420118343195267"/>
          <c:h val="0.37899543378996442"/>
        </c:manualLayout>
      </c:layout>
      <c:pie3DChart>
        <c:varyColors val="1"/>
        <c:ser>
          <c:idx val="0"/>
          <c:order val="0"/>
          <c:tx>
            <c:strRef>
              <c:f>Sheet1!$A$2</c:f>
              <c:strCache>
                <c:ptCount val="1"/>
                <c:pt idx="0">
                  <c:v>Deşeuri colectate de la populaţie</c:v>
                </c:pt>
              </c:strCache>
            </c:strRef>
          </c:tx>
          <c:spPr>
            <a:solidFill>
              <a:srgbClr val="9999FF"/>
            </a:solidFill>
            <a:ln w="12637">
              <a:solidFill>
                <a:srgbClr val="000000"/>
              </a:solidFill>
              <a:prstDash val="solid"/>
            </a:ln>
          </c:spPr>
          <c:explosion val="13"/>
          <c:dPt>
            <c:idx val="1"/>
            <c:bubble3D val="0"/>
            <c:spPr>
              <a:solidFill>
                <a:srgbClr val="993366"/>
              </a:solidFill>
              <a:ln w="12637">
                <a:solidFill>
                  <a:srgbClr val="000000"/>
                </a:solidFill>
                <a:prstDash val="solid"/>
              </a:ln>
            </c:spPr>
          </c:dPt>
          <c:dPt>
            <c:idx val="2"/>
            <c:bubble3D val="0"/>
            <c:spPr>
              <a:solidFill>
                <a:srgbClr val="FFFFCC"/>
              </a:solidFill>
              <a:ln w="12637">
                <a:solidFill>
                  <a:srgbClr val="000000"/>
                </a:solidFill>
                <a:prstDash val="solid"/>
              </a:ln>
            </c:spPr>
          </c:dPt>
          <c:dPt>
            <c:idx val="3"/>
            <c:bubble3D val="0"/>
            <c:spPr>
              <a:solidFill>
                <a:srgbClr val="CCFFFF"/>
              </a:solidFill>
              <a:ln w="12637">
                <a:solidFill>
                  <a:srgbClr val="000000"/>
                </a:solidFill>
                <a:prstDash val="solid"/>
              </a:ln>
            </c:spPr>
          </c:dPt>
          <c:dPt>
            <c:idx val="4"/>
            <c:bubble3D val="0"/>
            <c:spPr>
              <a:solidFill>
                <a:srgbClr val="FF6600"/>
              </a:solidFill>
              <a:ln w="12637">
                <a:solidFill>
                  <a:srgbClr val="000000"/>
                </a:solidFill>
                <a:prstDash val="solid"/>
              </a:ln>
            </c:spPr>
          </c:dPt>
          <c:dPt>
            <c:idx val="5"/>
            <c:bubble3D val="0"/>
            <c:spPr>
              <a:solidFill>
                <a:srgbClr val="FF8080"/>
              </a:solidFill>
              <a:ln w="12637">
                <a:solidFill>
                  <a:srgbClr val="000000"/>
                </a:solidFill>
                <a:prstDash val="solid"/>
              </a:ln>
            </c:spPr>
          </c:dPt>
          <c:dPt>
            <c:idx val="6"/>
            <c:bubble3D val="0"/>
            <c:spPr>
              <a:solidFill>
                <a:srgbClr val="0066CC"/>
              </a:solidFill>
              <a:ln w="12637">
                <a:solidFill>
                  <a:srgbClr val="000000"/>
                </a:solidFill>
                <a:prstDash val="solid"/>
              </a:ln>
            </c:spPr>
          </c:dPt>
          <c:dPt>
            <c:idx val="7"/>
            <c:bubble3D val="0"/>
            <c:spPr>
              <a:solidFill>
                <a:srgbClr val="CCCCFF"/>
              </a:solidFill>
              <a:ln w="12637">
                <a:solidFill>
                  <a:srgbClr val="000000"/>
                </a:solidFill>
                <a:prstDash val="solid"/>
              </a:ln>
            </c:spPr>
          </c:dPt>
          <c:dLbls>
            <c:dLbl>
              <c:idx val="0"/>
              <c:layout>
                <c:manualLayout>
                  <c:x val="-0.20163645745008321"/>
                  <c:y val="-0.24994698922000336"/>
                </c:manualLayout>
              </c:layout>
              <c:tx>
                <c:rich>
                  <a:bodyPr/>
                  <a:lstStyle/>
                  <a:p>
                    <a:r>
                      <a:rPr lang="en-US"/>
                      <a:t>Hârtie şi carton</a:t>
                    </a:r>
                  </a:p>
                </c:rich>
              </c:tx>
              <c:dLblPos val="bestFit"/>
              <c:showLegendKey val="0"/>
              <c:showVal val="0"/>
              <c:showCatName val="0"/>
              <c:showSerName val="0"/>
              <c:showPercent val="0"/>
              <c:showBubbleSize val="0"/>
              <c:extLst>
                <c:ext xmlns:c15="http://schemas.microsoft.com/office/drawing/2012/chart" uri="{CE6537A1-D6FC-4f65-9D91-7224C49458BB}">
                  <c15:layout/>
                </c:ext>
              </c:extLst>
            </c:dLbl>
            <c:dLbl>
              <c:idx val="1"/>
              <c:layout>
                <c:manualLayout>
                  <c:x val="-6.5995398461630661E-2"/>
                  <c:y val="-0.16914340857934598"/>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2"/>
              <c:layout>
                <c:manualLayout>
                  <c:x val="1.6447860957080701E-2"/>
                  <c:y val="-0.24004460272197944"/>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3"/>
              <c:layout>
                <c:manualLayout>
                  <c:x val="1.9255363310222942E-2"/>
                  <c:y val="-0.14255487138931813"/>
                </c:manualLayout>
              </c:layout>
              <c:tx>
                <c:rich>
                  <a:bodyPr/>
                  <a:lstStyle/>
                  <a:p>
                    <a:r>
                      <a:rPr lang="en-US"/>
                      <a:t>Materiale
 plastice</a:t>
                    </a:r>
                  </a:p>
                </c:rich>
              </c:tx>
              <c:dLblPos val="bestFit"/>
              <c:showLegendKey val="0"/>
              <c:showVal val="0"/>
              <c:showCatName val="0"/>
              <c:showSerName val="0"/>
              <c:showPercent val="0"/>
              <c:showBubbleSize val="0"/>
              <c:extLst>
                <c:ext xmlns:c15="http://schemas.microsoft.com/office/drawing/2012/chart" uri="{CE6537A1-D6FC-4f65-9D91-7224C49458BB}">
                  <c15:layout/>
                </c:ext>
              </c:extLst>
            </c:dLbl>
            <c:dLbl>
              <c:idx val="4"/>
              <c:layout>
                <c:manualLayout>
                  <c:x val="2.7368569665450315E-2"/>
                  <c:y val="0.18030861314884175"/>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5"/>
              <c:layout>
                <c:manualLayout>
                  <c:x val="-8.2604370356781767E-2"/>
                  <c:y val="1.7704558303423941E-2"/>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6"/>
              <c:layout>
                <c:manualLayout>
                  <c:x val="9.0841522073724264E-3"/>
                  <c:y val="-0.11623655942332672"/>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7"/>
              <c:layout>
                <c:manualLayout>
                  <c:x val="-1.1482252005385201E-2"/>
                  <c:y val="-0.14363381969729921"/>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w="25275">
                <a:noFill/>
              </a:ln>
            </c:spPr>
            <c:txPr>
              <a:bodyPr/>
              <a:lstStyle/>
              <a:p>
                <a:pPr>
                  <a:defRPr lang="en-GB" sz="796" b="1" i="0" u="none" strike="noStrike" baseline="0">
                    <a:solidFill>
                      <a:srgbClr val="000000"/>
                    </a:solidFill>
                    <a:latin typeface="Arial"/>
                    <a:ea typeface="Arial"/>
                    <a:cs typeface="Arial"/>
                  </a:defRPr>
                </a:pPr>
                <a:endParaRPr lang="en-US"/>
              </a:p>
            </c:txPr>
            <c:showLegendKey val="0"/>
            <c:showVal val="0"/>
            <c:showCatName val="1"/>
            <c:showSerName val="0"/>
            <c:showPercent val="0"/>
            <c:showBubbleSize val="0"/>
            <c:showLeaderLines val="0"/>
            <c:extLst>
              <c:ext xmlns:c15="http://schemas.microsoft.com/office/drawing/2012/chart" uri="{CE6537A1-D6FC-4f65-9D91-7224C49458BB}"/>
            </c:extLst>
          </c:dLbls>
          <c:cat>
            <c:strRef>
              <c:f>Sheet1!$B$1:$I$1</c:f>
              <c:strCache>
                <c:ptCount val="8"/>
                <c:pt idx="0">
                  <c:v>Hârtie şi carton</c:v>
                </c:pt>
                <c:pt idx="1">
                  <c:v>Sticlă</c:v>
                </c:pt>
                <c:pt idx="2">
                  <c:v>Metale</c:v>
                </c:pt>
                <c:pt idx="3">
                  <c:v>Materiale plastice</c:v>
                </c:pt>
                <c:pt idx="4">
                  <c:v>Lemn</c:v>
                </c:pt>
                <c:pt idx="5">
                  <c:v>Biodegradabile</c:v>
                </c:pt>
                <c:pt idx="6">
                  <c:v>Inerte</c:v>
                </c:pt>
                <c:pt idx="7">
                  <c:v>Altele</c:v>
                </c:pt>
              </c:strCache>
            </c:strRef>
          </c:cat>
          <c:val>
            <c:numRef>
              <c:f>Sheet1!$B$2:$I$2</c:f>
              <c:numCache>
                <c:formatCode>General</c:formatCode>
                <c:ptCount val="8"/>
                <c:pt idx="0">
                  <c:v>9.9</c:v>
                </c:pt>
                <c:pt idx="1">
                  <c:v>5.6</c:v>
                </c:pt>
                <c:pt idx="2">
                  <c:v>2.8</c:v>
                </c:pt>
                <c:pt idx="3">
                  <c:v>7.4</c:v>
                </c:pt>
                <c:pt idx="4">
                  <c:v>4</c:v>
                </c:pt>
                <c:pt idx="5">
                  <c:v>69.3</c:v>
                </c:pt>
                <c:pt idx="6">
                  <c:v>0.70000000000000062</c:v>
                </c:pt>
                <c:pt idx="7">
                  <c:v>0.30000000000000032</c:v>
                </c:pt>
              </c:numCache>
            </c:numRef>
          </c:val>
        </c:ser>
        <c:ser>
          <c:idx val="1"/>
          <c:order val="1"/>
          <c:tx>
            <c:strRef>
              <c:f>Sheet1!$A$3</c:f>
              <c:strCache>
                <c:ptCount val="1"/>
              </c:strCache>
            </c:strRef>
          </c:tx>
          <c:spPr>
            <a:solidFill>
              <a:srgbClr val="993366"/>
            </a:solidFill>
            <a:ln w="12637">
              <a:solidFill>
                <a:srgbClr val="000000"/>
              </a:solidFill>
              <a:prstDash val="solid"/>
            </a:ln>
          </c:spPr>
          <c:explosion val="13"/>
          <c:dPt>
            <c:idx val="0"/>
            <c:bubble3D val="0"/>
            <c:spPr>
              <a:solidFill>
                <a:srgbClr val="9999FF"/>
              </a:solidFill>
              <a:ln w="12637">
                <a:solidFill>
                  <a:srgbClr val="000000"/>
                </a:solidFill>
                <a:prstDash val="solid"/>
              </a:ln>
            </c:spPr>
          </c:dPt>
          <c:dPt>
            <c:idx val="2"/>
            <c:bubble3D val="0"/>
            <c:spPr>
              <a:solidFill>
                <a:srgbClr val="FFFFCC"/>
              </a:solidFill>
              <a:ln w="12637">
                <a:solidFill>
                  <a:srgbClr val="000000"/>
                </a:solidFill>
                <a:prstDash val="solid"/>
              </a:ln>
            </c:spPr>
          </c:dPt>
          <c:dPt>
            <c:idx val="3"/>
            <c:bubble3D val="0"/>
            <c:spPr>
              <a:solidFill>
                <a:srgbClr val="CCFFFF"/>
              </a:solidFill>
              <a:ln w="12637">
                <a:solidFill>
                  <a:srgbClr val="000000"/>
                </a:solidFill>
                <a:prstDash val="solid"/>
              </a:ln>
            </c:spPr>
          </c:dPt>
          <c:dPt>
            <c:idx val="4"/>
            <c:bubble3D val="0"/>
            <c:spPr>
              <a:solidFill>
                <a:srgbClr val="660066"/>
              </a:solidFill>
              <a:ln w="12637">
                <a:solidFill>
                  <a:srgbClr val="000000"/>
                </a:solidFill>
                <a:prstDash val="solid"/>
              </a:ln>
            </c:spPr>
          </c:dPt>
          <c:dPt>
            <c:idx val="5"/>
            <c:bubble3D val="0"/>
            <c:spPr>
              <a:solidFill>
                <a:srgbClr val="FF8080"/>
              </a:solidFill>
              <a:ln w="12637">
                <a:solidFill>
                  <a:srgbClr val="000000"/>
                </a:solidFill>
                <a:prstDash val="solid"/>
              </a:ln>
            </c:spPr>
          </c:dPt>
          <c:dPt>
            <c:idx val="6"/>
            <c:bubble3D val="0"/>
            <c:spPr>
              <a:solidFill>
                <a:srgbClr val="0066CC"/>
              </a:solidFill>
              <a:ln w="12637">
                <a:solidFill>
                  <a:srgbClr val="000000"/>
                </a:solidFill>
                <a:prstDash val="solid"/>
              </a:ln>
            </c:spPr>
          </c:dPt>
          <c:dPt>
            <c:idx val="7"/>
            <c:bubble3D val="0"/>
            <c:spPr>
              <a:solidFill>
                <a:srgbClr val="CCCCFF"/>
              </a:solidFill>
              <a:ln w="12637">
                <a:solidFill>
                  <a:srgbClr val="000000"/>
                </a:solidFill>
                <a:prstDash val="solid"/>
              </a:ln>
            </c:spPr>
          </c:dPt>
          <c:cat>
            <c:strRef>
              <c:f>Sheet1!$B$1:$I$1</c:f>
              <c:strCache>
                <c:ptCount val="8"/>
                <c:pt idx="0">
                  <c:v>Hârtie şi carton</c:v>
                </c:pt>
                <c:pt idx="1">
                  <c:v>Sticlă</c:v>
                </c:pt>
                <c:pt idx="2">
                  <c:v>Metale</c:v>
                </c:pt>
                <c:pt idx="3">
                  <c:v>Materiale plastice</c:v>
                </c:pt>
                <c:pt idx="4">
                  <c:v>Lemn</c:v>
                </c:pt>
                <c:pt idx="5">
                  <c:v>Biodegradabile</c:v>
                </c:pt>
                <c:pt idx="6">
                  <c:v>Inerte</c:v>
                </c:pt>
                <c:pt idx="7">
                  <c:v>Altele</c:v>
                </c:pt>
              </c:strCache>
            </c:strRef>
          </c:cat>
          <c:val>
            <c:numRef>
              <c:f>Sheet1!$B$3:$I$3</c:f>
              <c:numCache>
                <c:formatCode>General</c:formatCode>
                <c:ptCount val="8"/>
              </c:numCache>
            </c:numRef>
          </c:val>
        </c:ser>
        <c:ser>
          <c:idx val="2"/>
          <c:order val="2"/>
          <c:tx>
            <c:strRef>
              <c:f>Sheet1!$A$4</c:f>
              <c:strCache>
                <c:ptCount val="1"/>
              </c:strCache>
            </c:strRef>
          </c:tx>
          <c:spPr>
            <a:solidFill>
              <a:srgbClr val="FFFFCC"/>
            </a:solidFill>
            <a:ln w="12637">
              <a:solidFill>
                <a:srgbClr val="000000"/>
              </a:solidFill>
              <a:prstDash val="solid"/>
            </a:ln>
          </c:spPr>
          <c:explosion val="13"/>
          <c:dPt>
            <c:idx val="0"/>
            <c:bubble3D val="0"/>
            <c:spPr>
              <a:solidFill>
                <a:srgbClr val="9999FF"/>
              </a:solidFill>
              <a:ln w="12637">
                <a:solidFill>
                  <a:srgbClr val="000000"/>
                </a:solidFill>
                <a:prstDash val="solid"/>
              </a:ln>
            </c:spPr>
          </c:dPt>
          <c:dPt>
            <c:idx val="1"/>
            <c:bubble3D val="0"/>
            <c:spPr>
              <a:solidFill>
                <a:srgbClr val="993366"/>
              </a:solidFill>
              <a:ln w="12637">
                <a:solidFill>
                  <a:srgbClr val="000000"/>
                </a:solidFill>
                <a:prstDash val="solid"/>
              </a:ln>
            </c:spPr>
          </c:dPt>
          <c:dPt>
            <c:idx val="3"/>
            <c:bubble3D val="0"/>
            <c:spPr>
              <a:solidFill>
                <a:srgbClr val="CCFFFF"/>
              </a:solidFill>
              <a:ln w="12637">
                <a:solidFill>
                  <a:srgbClr val="000000"/>
                </a:solidFill>
                <a:prstDash val="solid"/>
              </a:ln>
            </c:spPr>
          </c:dPt>
          <c:dPt>
            <c:idx val="4"/>
            <c:bubble3D val="0"/>
            <c:spPr>
              <a:solidFill>
                <a:srgbClr val="660066"/>
              </a:solidFill>
              <a:ln w="12637">
                <a:solidFill>
                  <a:srgbClr val="000000"/>
                </a:solidFill>
                <a:prstDash val="solid"/>
              </a:ln>
            </c:spPr>
          </c:dPt>
          <c:dPt>
            <c:idx val="5"/>
            <c:bubble3D val="0"/>
            <c:spPr>
              <a:solidFill>
                <a:srgbClr val="FF8080"/>
              </a:solidFill>
              <a:ln w="12637">
                <a:solidFill>
                  <a:srgbClr val="000000"/>
                </a:solidFill>
                <a:prstDash val="solid"/>
              </a:ln>
            </c:spPr>
          </c:dPt>
          <c:dPt>
            <c:idx val="6"/>
            <c:bubble3D val="0"/>
            <c:spPr>
              <a:solidFill>
                <a:srgbClr val="0066CC"/>
              </a:solidFill>
              <a:ln w="12637">
                <a:solidFill>
                  <a:srgbClr val="000000"/>
                </a:solidFill>
                <a:prstDash val="solid"/>
              </a:ln>
            </c:spPr>
          </c:dPt>
          <c:dPt>
            <c:idx val="7"/>
            <c:bubble3D val="0"/>
            <c:spPr>
              <a:solidFill>
                <a:srgbClr val="CCCCFF"/>
              </a:solidFill>
              <a:ln w="12637">
                <a:solidFill>
                  <a:srgbClr val="000000"/>
                </a:solidFill>
                <a:prstDash val="solid"/>
              </a:ln>
            </c:spPr>
          </c:dPt>
          <c:cat>
            <c:strRef>
              <c:f>Sheet1!$B$1:$I$1</c:f>
              <c:strCache>
                <c:ptCount val="8"/>
                <c:pt idx="0">
                  <c:v>Hârtie şi carton</c:v>
                </c:pt>
                <c:pt idx="1">
                  <c:v>Sticlă</c:v>
                </c:pt>
                <c:pt idx="2">
                  <c:v>Metale</c:v>
                </c:pt>
                <c:pt idx="3">
                  <c:v>Materiale plastice</c:v>
                </c:pt>
                <c:pt idx="4">
                  <c:v>Lemn</c:v>
                </c:pt>
                <c:pt idx="5">
                  <c:v>Biodegradabile</c:v>
                </c:pt>
                <c:pt idx="6">
                  <c:v>Inerte</c:v>
                </c:pt>
                <c:pt idx="7">
                  <c:v>Altele</c:v>
                </c:pt>
              </c:strCache>
            </c:strRef>
          </c:cat>
          <c:val>
            <c:numRef>
              <c:f>Sheet1!$B$4:$I$4</c:f>
              <c:numCache>
                <c:formatCode>General</c:formatCode>
                <c:ptCount val="8"/>
              </c:numCache>
            </c:numRef>
          </c:val>
        </c:ser>
        <c:dLbls>
          <c:showLegendKey val="0"/>
          <c:showVal val="0"/>
          <c:showCatName val="0"/>
          <c:showSerName val="0"/>
          <c:showPercent val="0"/>
          <c:showBubbleSize val="0"/>
          <c:showLeaderLines val="0"/>
        </c:dLbls>
      </c:pie3DChart>
      <c:spPr>
        <a:noFill/>
        <a:ln w="25275">
          <a:noFill/>
        </a:ln>
      </c:spPr>
    </c:plotArea>
    <c:plotVisOnly val="1"/>
    <c:dispBlanksAs val="zero"/>
    <c:showDLblsOverMax val="0"/>
  </c:chart>
  <c:spPr>
    <a:gradFill rotWithShape="0">
      <a:gsLst>
        <a:gs pos="0">
          <a:srgbClr val="FFFFFF"/>
        </a:gs>
        <a:gs pos="100000">
          <a:srgbClr val="C0C0C0"/>
        </a:gs>
      </a:gsLst>
      <a:path path="rect">
        <a:fillToRect l="50000" t="50000" r="50000" b="50000"/>
      </a:path>
    </a:gradFill>
    <a:ln>
      <a:noFill/>
    </a:ln>
  </c:spPr>
  <c:txPr>
    <a:bodyPr/>
    <a:lstStyle/>
    <a:p>
      <a:pPr>
        <a:defRPr sz="1070" b="1" i="0" u="none" strike="noStrike" baseline="0">
          <a:solidFill>
            <a:srgbClr val="000000"/>
          </a:solidFill>
          <a:latin typeface="Arial"/>
          <a:ea typeface="Arial"/>
          <a:cs typeface="Arial"/>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2012</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explosion val="23"/>
          </c:dPt>
          <c:dLbls>
            <c:dLbl>
              <c:idx val="1"/>
              <c:layout>
                <c:manualLayout>
                  <c:x val="0.15512643678161131"/>
                  <c:y val="9.0824912980300709E-3"/>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Pechea!$K$73:$K$74</c:f>
              <c:numCache>
                <c:formatCode>General</c:formatCode>
                <c:ptCount val="2"/>
                <c:pt idx="0" formatCode="#,##0">
                  <c:v>99580</c:v>
                </c:pt>
                <c:pt idx="1">
                  <c:v>95523</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Volume de apa vehiculate in sistem</a:t>
            </a:r>
            <a:endParaRPr lang="ro-RO"/>
          </a:p>
        </c:rich>
      </c:tx>
      <c:layout/>
      <c:overlay val="0"/>
    </c:title>
    <c:autoTitleDeleted val="0"/>
    <c:plotArea>
      <c:layout/>
      <c:barChart>
        <c:barDir val="bar"/>
        <c:grouping val="clustered"/>
        <c:varyColors val="0"/>
        <c:ser>
          <c:idx val="0"/>
          <c:order val="0"/>
          <c:tx>
            <c:strRef>
              <c:f>Pechea!$N$108</c:f>
              <c:strCache>
                <c:ptCount val="1"/>
                <c:pt idx="0">
                  <c:v>Volum de apa captata</c:v>
                </c:pt>
              </c:strCache>
            </c:strRef>
          </c:tx>
          <c:invertIfNegative val="0"/>
          <c:cat>
            <c:numRef>
              <c:f>'captare apa oras galati'!$AB$96:$AD$96</c:f>
              <c:numCache>
                <c:formatCode>General</c:formatCode>
                <c:ptCount val="3"/>
                <c:pt idx="0">
                  <c:v>2010</c:v>
                </c:pt>
                <c:pt idx="1">
                  <c:v>2011</c:v>
                </c:pt>
                <c:pt idx="2">
                  <c:v>2012</c:v>
                </c:pt>
              </c:numCache>
            </c:numRef>
          </c:cat>
          <c:val>
            <c:numRef>
              <c:f>Pechea!$Q$108:$S$108</c:f>
              <c:numCache>
                <c:formatCode>#,##0</c:formatCode>
                <c:ptCount val="3"/>
                <c:pt idx="0">
                  <c:v>158263</c:v>
                </c:pt>
                <c:pt idx="1">
                  <c:v>186356</c:v>
                </c:pt>
                <c:pt idx="2">
                  <c:v>208117</c:v>
                </c:pt>
              </c:numCache>
            </c:numRef>
          </c:val>
        </c:ser>
        <c:ser>
          <c:idx val="1"/>
          <c:order val="1"/>
          <c:tx>
            <c:strRef>
              <c:f>Pechea!$N$107</c:f>
              <c:strCache>
                <c:ptCount val="1"/>
                <c:pt idx="0">
                  <c:v>Volum  injectat in retea</c:v>
                </c:pt>
              </c:strCache>
            </c:strRef>
          </c:tx>
          <c:invertIfNegative val="0"/>
          <c:cat>
            <c:numRef>
              <c:f>'captare apa oras galati'!$AB$96:$AD$96</c:f>
              <c:numCache>
                <c:formatCode>General</c:formatCode>
                <c:ptCount val="3"/>
                <c:pt idx="0">
                  <c:v>2010</c:v>
                </c:pt>
                <c:pt idx="1">
                  <c:v>2011</c:v>
                </c:pt>
                <c:pt idx="2">
                  <c:v>2012</c:v>
                </c:pt>
              </c:numCache>
            </c:numRef>
          </c:cat>
          <c:val>
            <c:numRef>
              <c:f>Pechea!$Q$107:$S$107</c:f>
              <c:numCache>
                <c:formatCode>#,##0</c:formatCode>
                <c:ptCount val="3"/>
                <c:pt idx="0">
                  <c:v>155875</c:v>
                </c:pt>
                <c:pt idx="1">
                  <c:v>182192</c:v>
                </c:pt>
                <c:pt idx="2">
                  <c:v>202743</c:v>
                </c:pt>
              </c:numCache>
            </c:numRef>
          </c:val>
        </c:ser>
        <c:ser>
          <c:idx val="2"/>
          <c:order val="2"/>
          <c:tx>
            <c:strRef>
              <c:f>Pechea!$N$106</c:f>
              <c:strCache>
                <c:ptCount val="1"/>
                <c:pt idx="0">
                  <c:v>Total apa facturata</c:v>
                </c:pt>
              </c:strCache>
            </c:strRef>
          </c:tx>
          <c:invertIfNegative val="0"/>
          <c:cat>
            <c:numRef>
              <c:f>'captare apa oras galati'!$AB$96:$AD$96</c:f>
              <c:numCache>
                <c:formatCode>General</c:formatCode>
                <c:ptCount val="3"/>
                <c:pt idx="0">
                  <c:v>2010</c:v>
                </c:pt>
                <c:pt idx="1">
                  <c:v>2011</c:v>
                </c:pt>
                <c:pt idx="2">
                  <c:v>2012</c:v>
                </c:pt>
              </c:numCache>
            </c:numRef>
          </c:cat>
          <c:val>
            <c:numRef>
              <c:f>Pechea!$Q$106:$S$106</c:f>
              <c:numCache>
                <c:formatCode>#,##0</c:formatCode>
                <c:ptCount val="3"/>
                <c:pt idx="0">
                  <c:v>83795</c:v>
                </c:pt>
                <c:pt idx="1">
                  <c:v>103047</c:v>
                </c:pt>
                <c:pt idx="2">
                  <c:v>99580</c:v>
                </c:pt>
              </c:numCache>
            </c:numRef>
          </c:val>
        </c:ser>
        <c:ser>
          <c:idx val="3"/>
          <c:order val="3"/>
          <c:tx>
            <c:strRef>
              <c:f>Pechea!$N$105</c:f>
              <c:strCache>
                <c:ptCount val="1"/>
                <c:pt idx="0">
                  <c:v>Pierderi in retea</c:v>
                </c:pt>
              </c:strCache>
            </c:strRef>
          </c:tx>
          <c:invertIfNegative val="0"/>
          <c:cat>
            <c:numRef>
              <c:f>'captare apa oras galati'!$AB$96:$AD$96</c:f>
              <c:numCache>
                <c:formatCode>General</c:formatCode>
                <c:ptCount val="3"/>
                <c:pt idx="0">
                  <c:v>2010</c:v>
                </c:pt>
                <c:pt idx="1">
                  <c:v>2011</c:v>
                </c:pt>
                <c:pt idx="2">
                  <c:v>2012</c:v>
                </c:pt>
              </c:numCache>
            </c:numRef>
          </c:cat>
          <c:val>
            <c:numRef>
              <c:f>Pechea!$Q$105:$S$105</c:f>
              <c:numCache>
                <c:formatCode>General</c:formatCode>
                <c:ptCount val="3"/>
                <c:pt idx="0">
                  <c:v>72801</c:v>
                </c:pt>
                <c:pt idx="1">
                  <c:v>73321</c:v>
                </c:pt>
                <c:pt idx="2">
                  <c:v>95523</c:v>
                </c:pt>
              </c:numCache>
            </c:numRef>
          </c:val>
        </c:ser>
        <c:dLbls>
          <c:showLegendKey val="0"/>
          <c:showVal val="0"/>
          <c:showCatName val="0"/>
          <c:showSerName val="0"/>
          <c:showPercent val="0"/>
          <c:showBubbleSize val="0"/>
        </c:dLbls>
        <c:gapWidth val="150"/>
        <c:axId val="267118864"/>
        <c:axId val="267119424"/>
      </c:barChart>
      <c:catAx>
        <c:axId val="267118864"/>
        <c:scaling>
          <c:orientation val="minMax"/>
        </c:scaling>
        <c:delete val="0"/>
        <c:axPos val="l"/>
        <c:numFmt formatCode="General" sourceLinked="1"/>
        <c:majorTickMark val="none"/>
        <c:minorTickMark val="none"/>
        <c:tickLblPos val="nextTo"/>
        <c:txPr>
          <a:bodyPr/>
          <a:lstStyle/>
          <a:p>
            <a:pPr>
              <a:defRPr lang="en-GB"/>
            </a:pPr>
            <a:endParaRPr lang="en-US"/>
          </a:p>
        </c:txPr>
        <c:crossAx val="267119424"/>
        <c:crosses val="autoZero"/>
        <c:auto val="1"/>
        <c:lblAlgn val="ctr"/>
        <c:lblOffset val="100"/>
        <c:noMultiLvlLbl val="0"/>
      </c:catAx>
      <c:valAx>
        <c:axId val="267119424"/>
        <c:scaling>
          <c:orientation val="minMax"/>
        </c:scaling>
        <c:delete val="0"/>
        <c:axPos val="b"/>
        <c:majorGridlines/>
        <c:numFmt formatCode="#,##0" sourceLinked="1"/>
        <c:majorTickMark val="none"/>
        <c:minorTickMark val="none"/>
        <c:tickLblPos val="nextTo"/>
        <c:txPr>
          <a:bodyPr/>
          <a:lstStyle/>
          <a:p>
            <a:pPr>
              <a:defRPr lang="en-GB"/>
            </a:pPr>
            <a:endParaRPr lang="en-US"/>
          </a:p>
        </c:txPr>
        <c:crossAx val="26711886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GB"/>
          </a:pPr>
          <a:endParaRPr lang="en-US"/>
        </a:p>
      </c:txPr>
    </c:title>
    <c:autoTitleDeleted val="0"/>
    <c:plotArea>
      <c:layout/>
      <c:lineChart>
        <c:grouping val="standard"/>
        <c:varyColors val="0"/>
        <c:ser>
          <c:idx val="0"/>
          <c:order val="0"/>
          <c:tx>
            <c:strRef>
              <c:f>Liesti!$B$7</c:f>
              <c:strCache>
                <c:ptCount val="1"/>
                <c:pt idx="0">
                  <c:v>Volum apa extrasa</c:v>
                </c:pt>
              </c:strCache>
            </c:strRef>
          </c:tx>
          <c:cat>
            <c:numRef>
              <c:f>'captare apa oras galati'!$AY$9:$BA$9</c:f>
              <c:numCache>
                <c:formatCode>General</c:formatCode>
                <c:ptCount val="3"/>
                <c:pt idx="0">
                  <c:v>2010</c:v>
                </c:pt>
                <c:pt idx="1">
                  <c:v>2011</c:v>
                </c:pt>
                <c:pt idx="2">
                  <c:v>2012</c:v>
                </c:pt>
              </c:numCache>
            </c:numRef>
          </c:cat>
          <c:val>
            <c:numRef>
              <c:f>Liesti!$C$7:$E$7</c:f>
              <c:numCache>
                <c:formatCode>#,##0</c:formatCode>
                <c:ptCount val="3"/>
                <c:pt idx="0">
                  <c:v>37452</c:v>
                </c:pt>
                <c:pt idx="1">
                  <c:v>37757</c:v>
                </c:pt>
                <c:pt idx="2">
                  <c:v>24895</c:v>
                </c:pt>
              </c:numCache>
            </c:numRef>
          </c:val>
          <c:smooth val="0"/>
        </c:ser>
        <c:dLbls>
          <c:showLegendKey val="0"/>
          <c:showVal val="0"/>
          <c:showCatName val="0"/>
          <c:showSerName val="0"/>
          <c:showPercent val="0"/>
          <c:showBubbleSize val="0"/>
        </c:dLbls>
        <c:marker val="1"/>
        <c:smooth val="0"/>
        <c:axId val="279007760"/>
        <c:axId val="279008320"/>
      </c:lineChart>
      <c:catAx>
        <c:axId val="279007760"/>
        <c:scaling>
          <c:orientation val="minMax"/>
        </c:scaling>
        <c:delete val="0"/>
        <c:axPos val="b"/>
        <c:numFmt formatCode="General" sourceLinked="1"/>
        <c:majorTickMark val="none"/>
        <c:minorTickMark val="none"/>
        <c:tickLblPos val="nextTo"/>
        <c:txPr>
          <a:bodyPr/>
          <a:lstStyle/>
          <a:p>
            <a:pPr>
              <a:defRPr lang="en-GB"/>
            </a:pPr>
            <a:endParaRPr lang="en-US"/>
          </a:p>
        </c:txPr>
        <c:crossAx val="279008320"/>
        <c:crosses val="autoZero"/>
        <c:auto val="1"/>
        <c:lblAlgn val="ctr"/>
        <c:lblOffset val="100"/>
        <c:noMultiLvlLbl val="0"/>
      </c:catAx>
      <c:valAx>
        <c:axId val="279008320"/>
        <c:scaling>
          <c:orientation val="minMax"/>
        </c:scaling>
        <c:delete val="0"/>
        <c:axPos val="l"/>
        <c:majorGridlines/>
        <c:title>
          <c:tx>
            <c:rich>
              <a:bodyPr/>
              <a:lstStyle/>
              <a:p>
                <a:pPr>
                  <a:defRPr lang="en-GB"/>
                </a:pPr>
                <a:r>
                  <a:rPr lang="en-US"/>
                  <a:t>Volum apa (mc/an)</a:t>
                </a:r>
                <a:endParaRPr lang="ro-RO"/>
              </a:p>
            </c:rich>
          </c:tx>
          <c:layout/>
          <c:overlay val="0"/>
        </c:title>
        <c:numFmt formatCode="#,##0" sourceLinked="1"/>
        <c:majorTickMark val="none"/>
        <c:minorTickMark val="none"/>
        <c:tickLblPos val="nextTo"/>
        <c:txPr>
          <a:bodyPr/>
          <a:lstStyle/>
          <a:p>
            <a:pPr>
              <a:defRPr lang="en-GB"/>
            </a:pPr>
            <a:endParaRPr lang="en-US"/>
          </a:p>
        </c:txPr>
        <c:crossAx val="279007760"/>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Consum de  apa facturat</a:t>
            </a:r>
            <a:endParaRPr lang="ro-RO"/>
          </a:p>
        </c:rich>
      </c:tx>
      <c:layout/>
      <c:overlay val="0"/>
    </c:title>
    <c:autoTitleDeleted val="0"/>
    <c:plotArea>
      <c:layout/>
      <c:lineChart>
        <c:grouping val="standard"/>
        <c:varyColors val="0"/>
        <c:ser>
          <c:idx val="0"/>
          <c:order val="0"/>
          <c:tx>
            <c:strRef>
              <c:f>Liesti!$D$34</c:f>
              <c:strCache>
                <c:ptCount val="1"/>
                <c:pt idx="0">
                  <c:v>Consum gospodaresc</c:v>
                </c:pt>
              </c:strCache>
            </c:strRef>
          </c:tx>
          <c:cat>
            <c:numRef>
              <c:f>'captare apa oras galati'!$BA$41:$BC$41</c:f>
              <c:numCache>
                <c:formatCode>General</c:formatCode>
                <c:ptCount val="3"/>
                <c:pt idx="0">
                  <c:v>2010</c:v>
                </c:pt>
                <c:pt idx="1">
                  <c:v>2011</c:v>
                </c:pt>
                <c:pt idx="2">
                  <c:v>2012</c:v>
                </c:pt>
              </c:numCache>
            </c:numRef>
          </c:cat>
          <c:val>
            <c:numRef>
              <c:f>Liesti!$E$34:$G$34</c:f>
              <c:numCache>
                <c:formatCode>General</c:formatCode>
                <c:ptCount val="3"/>
                <c:pt idx="0">
                  <c:v>29</c:v>
                </c:pt>
                <c:pt idx="1">
                  <c:v>33.1</c:v>
                </c:pt>
                <c:pt idx="2">
                  <c:v>26.4</c:v>
                </c:pt>
              </c:numCache>
            </c:numRef>
          </c:val>
          <c:smooth val="0"/>
        </c:ser>
        <c:ser>
          <c:idx val="1"/>
          <c:order val="1"/>
          <c:tx>
            <c:strRef>
              <c:f>Liesti!$D$35</c:f>
              <c:strCache>
                <c:ptCount val="1"/>
                <c:pt idx="0">
                  <c:v>Consum agenti industriali si institutii publice</c:v>
                </c:pt>
              </c:strCache>
            </c:strRef>
          </c:tx>
          <c:cat>
            <c:numRef>
              <c:f>'captare apa oras galati'!$BA$41:$BC$41</c:f>
              <c:numCache>
                <c:formatCode>General</c:formatCode>
                <c:ptCount val="3"/>
                <c:pt idx="0">
                  <c:v>2010</c:v>
                </c:pt>
                <c:pt idx="1">
                  <c:v>2011</c:v>
                </c:pt>
                <c:pt idx="2">
                  <c:v>2012</c:v>
                </c:pt>
              </c:numCache>
            </c:numRef>
          </c:cat>
          <c:val>
            <c:numRef>
              <c:f>Liesti!$E$35:$G$35</c:f>
              <c:numCache>
                <c:formatCode>General</c:formatCode>
                <c:ptCount val="3"/>
                <c:pt idx="0">
                  <c:v>1.7</c:v>
                </c:pt>
                <c:pt idx="1">
                  <c:v>3.6</c:v>
                </c:pt>
                <c:pt idx="2">
                  <c:v>2.2000000000000002</c:v>
                </c:pt>
              </c:numCache>
            </c:numRef>
          </c:val>
          <c:smooth val="0"/>
        </c:ser>
        <c:dLbls>
          <c:showLegendKey val="0"/>
          <c:showVal val="0"/>
          <c:showCatName val="0"/>
          <c:showSerName val="0"/>
          <c:showPercent val="0"/>
          <c:showBubbleSize val="0"/>
        </c:dLbls>
        <c:marker val="1"/>
        <c:smooth val="0"/>
        <c:axId val="279011680"/>
        <c:axId val="279012240"/>
      </c:lineChart>
      <c:catAx>
        <c:axId val="279011680"/>
        <c:scaling>
          <c:orientation val="minMax"/>
        </c:scaling>
        <c:delete val="0"/>
        <c:axPos val="b"/>
        <c:numFmt formatCode="General" sourceLinked="1"/>
        <c:majorTickMark val="none"/>
        <c:minorTickMark val="none"/>
        <c:tickLblPos val="nextTo"/>
        <c:txPr>
          <a:bodyPr/>
          <a:lstStyle/>
          <a:p>
            <a:pPr>
              <a:defRPr lang="en-GB"/>
            </a:pPr>
            <a:endParaRPr lang="en-US"/>
          </a:p>
        </c:txPr>
        <c:crossAx val="279012240"/>
        <c:crosses val="autoZero"/>
        <c:auto val="1"/>
        <c:lblAlgn val="ctr"/>
        <c:lblOffset val="100"/>
        <c:noMultiLvlLbl val="0"/>
      </c:catAx>
      <c:valAx>
        <c:axId val="279012240"/>
        <c:scaling>
          <c:orientation val="minMax"/>
        </c:scaling>
        <c:delete val="0"/>
        <c:axPos val="l"/>
        <c:majorGridlines/>
        <c:title>
          <c:tx>
            <c:rich>
              <a:bodyPr/>
              <a:lstStyle/>
              <a:p>
                <a:pPr>
                  <a:defRPr lang="en-GB"/>
                </a:pPr>
                <a:r>
                  <a:rPr lang="en-US"/>
                  <a:t>Volum de apa (mc/zi)</a:t>
                </a:r>
                <a:endParaRPr lang="ro-RO"/>
              </a:p>
            </c:rich>
          </c:tx>
          <c:layout/>
          <c:overlay val="0"/>
        </c:title>
        <c:numFmt formatCode="General" sourceLinked="1"/>
        <c:majorTickMark val="none"/>
        <c:minorTickMark val="none"/>
        <c:tickLblPos val="nextTo"/>
        <c:txPr>
          <a:bodyPr/>
          <a:lstStyle/>
          <a:p>
            <a:pPr>
              <a:defRPr lang="en-GB"/>
            </a:pPr>
            <a:endParaRPr lang="en-US"/>
          </a:p>
        </c:txPr>
        <c:crossAx val="279011680"/>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Liesti!$S$42</c:f>
              <c:strCache>
                <c:ptCount val="1"/>
                <c:pt idx="0">
                  <c:v>Vol injectat in retea</c:v>
                </c:pt>
              </c:strCache>
            </c:strRef>
          </c:tx>
          <c:invertIfNegative val="0"/>
          <c:dLbls>
            <c:dLbl>
              <c:idx val="1"/>
              <c:layout>
                <c:manualLayout>
                  <c:x val="9.2209070591532966E-2"/>
                  <c:y val="-4.6296296296296988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4707428165592034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'captare apa oras galati'!$U$73:$W$73</c:f>
              <c:numCache>
                <c:formatCode>General</c:formatCode>
                <c:ptCount val="3"/>
                <c:pt idx="0">
                  <c:v>2010</c:v>
                </c:pt>
                <c:pt idx="1">
                  <c:v>2011</c:v>
                </c:pt>
                <c:pt idx="2">
                  <c:v>2012</c:v>
                </c:pt>
              </c:numCache>
            </c:numRef>
          </c:cat>
          <c:val>
            <c:numRef>
              <c:f>Liesti!$U$42:$W$42</c:f>
              <c:numCache>
                <c:formatCode>#,##0</c:formatCode>
                <c:ptCount val="3"/>
                <c:pt idx="0">
                  <c:v>36885</c:v>
                </c:pt>
                <c:pt idx="1">
                  <c:v>36750</c:v>
                </c:pt>
                <c:pt idx="2">
                  <c:v>24274</c:v>
                </c:pt>
              </c:numCache>
            </c:numRef>
          </c:val>
        </c:ser>
        <c:ser>
          <c:idx val="1"/>
          <c:order val="1"/>
          <c:tx>
            <c:strRef>
              <c:f>Liesti!$S$43</c:f>
              <c:strCache>
                <c:ptCount val="1"/>
                <c:pt idx="0">
                  <c:v>total facturat</c:v>
                </c:pt>
              </c:strCache>
            </c:strRef>
          </c:tx>
          <c:invertIfNegative val="0"/>
          <c:dLbls>
            <c:dLbl>
              <c:idx val="0"/>
              <c:layout>
                <c:manualLayout>
                  <c:x val="1.9197792086697207E-2"/>
                  <c:y val="-3.240740740740810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358224868682984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3218081162463542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'captare apa oras galati'!$U$73:$W$73</c:f>
              <c:numCache>
                <c:formatCode>General</c:formatCode>
                <c:ptCount val="3"/>
                <c:pt idx="0">
                  <c:v>2010</c:v>
                </c:pt>
                <c:pt idx="1">
                  <c:v>2011</c:v>
                </c:pt>
                <c:pt idx="2">
                  <c:v>2012</c:v>
                </c:pt>
              </c:numCache>
            </c:numRef>
          </c:cat>
          <c:val>
            <c:numRef>
              <c:f>Liesti!$U$43:$W$43</c:f>
              <c:numCache>
                <c:formatCode>#,##0</c:formatCode>
                <c:ptCount val="3"/>
                <c:pt idx="0">
                  <c:v>10613</c:v>
                </c:pt>
                <c:pt idx="1">
                  <c:v>13388</c:v>
                </c:pt>
                <c:pt idx="2">
                  <c:v>10468</c:v>
                </c:pt>
              </c:numCache>
            </c:numRef>
          </c:val>
        </c:ser>
        <c:dLbls>
          <c:showLegendKey val="0"/>
          <c:showVal val="1"/>
          <c:showCatName val="0"/>
          <c:showSerName val="0"/>
          <c:showPercent val="0"/>
          <c:showBubbleSize val="0"/>
        </c:dLbls>
        <c:gapWidth val="75"/>
        <c:shape val="cone"/>
        <c:axId val="279015600"/>
        <c:axId val="279016160"/>
        <c:axId val="418689616"/>
      </c:bar3DChart>
      <c:catAx>
        <c:axId val="279015600"/>
        <c:scaling>
          <c:orientation val="minMax"/>
        </c:scaling>
        <c:delete val="0"/>
        <c:axPos val="b"/>
        <c:numFmt formatCode="General" sourceLinked="1"/>
        <c:majorTickMark val="none"/>
        <c:minorTickMark val="none"/>
        <c:tickLblPos val="nextTo"/>
        <c:txPr>
          <a:bodyPr/>
          <a:lstStyle/>
          <a:p>
            <a:pPr>
              <a:defRPr lang="en-GB" sz="1200" b="1">
                <a:latin typeface="Arial" pitchFamily="34" charset="0"/>
                <a:cs typeface="Arial" pitchFamily="34" charset="0"/>
              </a:defRPr>
            </a:pPr>
            <a:endParaRPr lang="en-US"/>
          </a:p>
        </c:txPr>
        <c:crossAx val="279016160"/>
        <c:crossesAt val="0"/>
        <c:auto val="1"/>
        <c:lblAlgn val="ctr"/>
        <c:lblOffset val="100"/>
        <c:noMultiLvlLbl val="0"/>
      </c:catAx>
      <c:valAx>
        <c:axId val="279016160"/>
        <c:scaling>
          <c:orientation val="minMax"/>
        </c:scaling>
        <c:delete val="0"/>
        <c:axPos val="l"/>
        <c:numFmt formatCode="#,##0" sourceLinked="1"/>
        <c:majorTickMark val="none"/>
        <c:minorTickMark val="none"/>
        <c:tickLblPos val="none"/>
        <c:txPr>
          <a:bodyPr/>
          <a:lstStyle/>
          <a:p>
            <a:pPr>
              <a:defRPr lang="en-GB"/>
            </a:pPr>
            <a:endParaRPr lang="en-US"/>
          </a:p>
        </c:txPr>
        <c:crossAx val="279015600"/>
        <c:crosses val="autoZero"/>
        <c:crossBetween val="between"/>
      </c:valAx>
      <c:serAx>
        <c:axId val="418689616"/>
        <c:scaling>
          <c:orientation val="minMax"/>
        </c:scaling>
        <c:delete val="1"/>
        <c:axPos val="b"/>
        <c:majorTickMark val="none"/>
        <c:minorTickMark val="none"/>
        <c:tickLblPos val="none"/>
        <c:crossAx val="279016160"/>
        <c:crossesAt val="0"/>
      </c:serAx>
    </c:plotArea>
    <c:legend>
      <c:legendPos val="b"/>
      <c:layout/>
      <c:overlay val="0"/>
      <c:txPr>
        <a:bodyPr/>
        <a:lstStyle/>
        <a:p>
          <a:pPr>
            <a:defRPr lang="en-GB" sz="1200" b="1">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2010</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4"/>
          <c:dPt>
            <c:idx val="0"/>
            <c:bubble3D val="0"/>
            <c:explosion val="0"/>
          </c:dPt>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Liesti!$I$73:$I$74</c:f>
              <c:numCache>
                <c:formatCode>General</c:formatCode>
                <c:ptCount val="2"/>
                <c:pt idx="0" formatCode="#,##0">
                  <c:v>10613</c:v>
                </c:pt>
                <c:pt idx="1">
                  <c:v>22200</c:v>
                </c:pt>
              </c:numCache>
            </c:numRef>
          </c:val>
        </c:ser>
        <c:dLbls>
          <c:showLegendKey val="0"/>
          <c:showVal val="0"/>
          <c:showCatName val="0"/>
          <c:showSerName val="0"/>
          <c:showPercent val="1"/>
          <c:showBubbleSize val="0"/>
          <c:showLeaderLines val="0"/>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2011</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20"/>
          </c:dPt>
          <c:dLbls>
            <c:dLbl>
              <c:idx val="0"/>
              <c:layout>
                <c:manualLayout>
                  <c:x val="-0.1617787583737258"/>
                  <c:y val="2.274588625805859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4646555327540647"/>
                  <c:y val="-3.6049139721275492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'captare apa oras galati'!$AF$71:$AF$72</c:f>
              <c:strCache>
                <c:ptCount val="2"/>
                <c:pt idx="0">
                  <c:v>Total apa facturata</c:v>
                </c:pt>
                <c:pt idx="1">
                  <c:v>Pierderi in retea</c:v>
                </c:pt>
              </c:strCache>
            </c:strRef>
          </c:cat>
          <c:val>
            <c:numRef>
              <c:f>Liesti!$J$73:$J$74</c:f>
              <c:numCache>
                <c:formatCode>General</c:formatCode>
                <c:ptCount val="2"/>
                <c:pt idx="0" formatCode="#,##0">
                  <c:v>13388</c:v>
                </c:pt>
                <c:pt idx="1">
                  <c:v>22276</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2012</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explosion val="23"/>
          </c:dPt>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Liesti!$K$73:$K$74</c:f>
              <c:numCache>
                <c:formatCode>General</c:formatCode>
                <c:ptCount val="2"/>
                <c:pt idx="0" formatCode="#,##0">
                  <c:v>10468</c:v>
                </c:pt>
                <c:pt idx="1">
                  <c:v>13112</c:v>
                </c:pt>
              </c:numCache>
            </c:numRef>
          </c:val>
        </c:ser>
        <c:dLbls>
          <c:showLegendKey val="0"/>
          <c:showVal val="0"/>
          <c:showCatName val="0"/>
          <c:showSerName val="0"/>
          <c:showPercent val="1"/>
          <c:showBubbleSize val="0"/>
          <c:showLeaderLines val="0"/>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Volume de apa vehiculate in sistem</a:t>
            </a:r>
            <a:endParaRPr lang="ro-RO"/>
          </a:p>
        </c:rich>
      </c:tx>
      <c:layout/>
      <c:overlay val="0"/>
    </c:title>
    <c:autoTitleDeleted val="0"/>
    <c:plotArea>
      <c:layout/>
      <c:barChart>
        <c:barDir val="bar"/>
        <c:grouping val="clustered"/>
        <c:varyColors val="0"/>
        <c:ser>
          <c:idx val="0"/>
          <c:order val="0"/>
          <c:tx>
            <c:strRef>
              <c:f>Liesti!$N$108</c:f>
              <c:strCache>
                <c:ptCount val="1"/>
                <c:pt idx="0">
                  <c:v>Volum de apa captata</c:v>
                </c:pt>
              </c:strCache>
            </c:strRef>
          </c:tx>
          <c:invertIfNegative val="0"/>
          <c:cat>
            <c:numRef>
              <c:f>'captare apa oras galati'!$AB$96:$AD$96</c:f>
              <c:numCache>
                <c:formatCode>General</c:formatCode>
                <c:ptCount val="3"/>
                <c:pt idx="0">
                  <c:v>2010</c:v>
                </c:pt>
                <c:pt idx="1">
                  <c:v>2011</c:v>
                </c:pt>
                <c:pt idx="2">
                  <c:v>2012</c:v>
                </c:pt>
              </c:numCache>
            </c:numRef>
          </c:cat>
          <c:val>
            <c:numRef>
              <c:f>Liesti!$Q$108:$S$108</c:f>
              <c:numCache>
                <c:formatCode>#,##0</c:formatCode>
                <c:ptCount val="3"/>
                <c:pt idx="0">
                  <c:v>37452</c:v>
                </c:pt>
                <c:pt idx="1">
                  <c:v>37757</c:v>
                </c:pt>
                <c:pt idx="2">
                  <c:v>24895</c:v>
                </c:pt>
              </c:numCache>
            </c:numRef>
          </c:val>
        </c:ser>
        <c:ser>
          <c:idx val="1"/>
          <c:order val="1"/>
          <c:tx>
            <c:strRef>
              <c:f>Liesti!$N$107</c:f>
              <c:strCache>
                <c:ptCount val="1"/>
                <c:pt idx="0">
                  <c:v>Volum  injectat in retea</c:v>
                </c:pt>
              </c:strCache>
            </c:strRef>
          </c:tx>
          <c:invertIfNegative val="0"/>
          <c:cat>
            <c:numRef>
              <c:f>'captare apa oras galati'!$AB$96:$AD$96</c:f>
              <c:numCache>
                <c:formatCode>General</c:formatCode>
                <c:ptCount val="3"/>
                <c:pt idx="0">
                  <c:v>2010</c:v>
                </c:pt>
                <c:pt idx="1">
                  <c:v>2011</c:v>
                </c:pt>
                <c:pt idx="2">
                  <c:v>2012</c:v>
                </c:pt>
              </c:numCache>
            </c:numRef>
          </c:cat>
          <c:val>
            <c:numRef>
              <c:f>Liesti!$Q$107:$S$107</c:f>
              <c:numCache>
                <c:formatCode>#,##0</c:formatCode>
                <c:ptCount val="3"/>
                <c:pt idx="0">
                  <c:v>36885</c:v>
                </c:pt>
                <c:pt idx="1">
                  <c:v>36750</c:v>
                </c:pt>
                <c:pt idx="2">
                  <c:v>24274</c:v>
                </c:pt>
              </c:numCache>
            </c:numRef>
          </c:val>
        </c:ser>
        <c:ser>
          <c:idx val="2"/>
          <c:order val="2"/>
          <c:tx>
            <c:strRef>
              <c:f>Liesti!$N$106</c:f>
              <c:strCache>
                <c:ptCount val="1"/>
                <c:pt idx="0">
                  <c:v>Total apa facturata</c:v>
                </c:pt>
              </c:strCache>
            </c:strRef>
          </c:tx>
          <c:invertIfNegative val="0"/>
          <c:cat>
            <c:numRef>
              <c:f>'captare apa oras galati'!$AB$96:$AD$96</c:f>
              <c:numCache>
                <c:formatCode>General</c:formatCode>
                <c:ptCount val="3"/>
                <c:pt idx="0">
                  <c:v>2010</c:v>
                </c:pt>
                <c:pt idx="1">
                  <c:v>2011</c:v>
                </c:pt>
                <c:pt idx="2">
                  <c:v>2012</c:v>
                </c:pt>
              </c:numCache>
            </c:numRef>
          </c:cat>
          <c:val>
            <c:numRef>
              <c:f>Liesti!$Q$106:$S$106</c:f>
              <c:numCache>
                <c:formatCode>#,##0</c:formatCode>
                <c:ptCount val="3"/>
                <c:pt idx="0">
                  <c:v>10613</c:v>
                </c:pt>
                <c:pt idx="1">
                  <c:v>13388</c:v>
                </c:pt>
                <c:pt idx="2">
                  <c:v>10468</c:v>
                </c:pt>
              </c:numCache>
            </c:numRef>
          </c:val>
        </c:ser>
        <c:ser>
          <c:idx val="3"/>
          <c:order val="3"/>
          <c:tx>
            <c:strRef>
              <c:f>Liesti!$N$105</c:f>
              <c:strCache>
                <c:ptCount val="1"/>
                <c:pt idx="0">
                  <c:v>Pierderi in retea</c:v>
                </c:pt>
              </c:strCache>
            </c:strRef>
          </c:tx>
          <c:invertIfNegative val="0"/>
          <c:cat>
            <c:numRef>
              <c:f>'captare apa oras galati'!$AB$96:$AD$96</c:f>
              <c:numCache>
                <c:formatCode>General</c:formatCode>
                <c:ptCount val="3"/>
                <c:pt idx="0">
                  <c:v>2010</c:v>
                </c:pt>
                <c:pt idx="1">
                  <c:v>2011</c:v>
                </c:pt>
                <c:pt idx="2">
                  <c:v>2012</c:v>
                </c:pt>
              </c:numCache>
            </c:numRef>
          </c:cat>
          <c:val>
            <c:numRef>
              <c:f>Liesti!$Q$105:$S$105</c:f>
              <c:numCache>
                <c:formatCode>General</c:formatCode>
                <c:ptCount val="3"/>
                <c:pt idx="0">
                  <c:v>22200</c:v>
                </c:pt>
                <c:pt idx="1">
                  <c:v>22276</c:v>
                </c:pt>
                <c:pt idx="2">
                  <c:v>13112</c:v>
                </c:pt>
              </c:numCache>
            </c:numRef>
          </c:val>
        </c:ser>
        <c:dLbls>
          <c:showLegendKey val="0"/>
          <c:showVal val="0"/>
          <c:showCatName val="0"/>
          <c:showSerName val="0"/>
          <c:showPercent val="0"/>
          <c:showBubbleSize val="0"/>
        </c:dLbls>
        <c:gapWidth val="150"/>
        <c:axId val="427237408"/>
        <c:axId val="427237968"/>
      </c:barChart>
      <c:catAx>
        <c:axId val="427237408"/>
        <c:scaling>
          <c:orientation val="minMax"/>
        </c:scaling>
        <c:delete val="0"/>
        <c:axPos val="l"/>
        <c:numFmt formatCode="General" sourceLinked="1"/>
        <c:majorTickMark val="none"/>
        <c:minorTickMark val="none"/>
        <c:tickLblPos val="nextTo"/>
        <c:txPr>
          <a:bodyPr/>
          <a:lstStyle/>
          <a:p>
            <a:pPr>
              <a:defRPr lang="en-GB"/>
            </a:pPr>
            <a:endParaRPr lang="en-US"/>
          </a:p>
        </c:txPr>
        <c:crossAx val="427237968"/>
        <c:crosses val="autoZero"/>
        <c:auto val="1"/>
        <c:lblAlgn val="ctr"/>
        <c:lblOffset val="100"/>
        <c:noMultiLvlLbl val="0"/>
      </c:catAx>
      <c:valAx>
        <c:axId val="427237968"/>
        <c:scaling>
          <c:orientation val="minMax"/>
        </c:scaling>
        <c:delete val="0"/>
        <c:axPos val="b"/>
        <c:majorGridlines/>
        <c:numFmt formatCode="#,##0" sourceLinked="1"/>
        <c:majorTickMark val="none"/>
        <c:minorTickMark val="none"/>
        <c:tickLblPos val="nextTo"/>
        <c:txPr>
          <a:bodyPr/>
          <a:lstStyle/>
          <a:p>
            <a:pPr>
              <a:defRPr lang="en-GB"/>
            </a:pPr>
            <a:endParaRPr lang="en-US"/>
          </a:p>
        </c:txPr>
        <c:crossAx val="427237408"/>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GB"/>
          </a:pPr>
          <a:endParaRPr lang="en-US"/>
        </a:p>
      </c:txPr>
    </c:title>
    <c:autoTitleDeleted val="0"/>
    <c:plotArea>
      <c:layout/>
      <c:lineChart>
        <c:grouping val="standard"/>
        <c:varyColors val="0"/>
        <c:ser>
          <c:idx val="0"/>
          <c:order val="0"/>
          <c:tx>
            <c:strRef>
              <c:f>Ivesti!$B$7</c:f>
              <c:strCache>
                <c:ptCount val="1"/>
                <c:pt idx="0">
                  <c:v>Volum apa extrasa</c:v>
                </c:pt>
              </c:strCache>
            </c:strRef>
          </c:tx>
          <c:cat>
            <c:numRef>
              <c:f>'captare apa oras galati'!$AY$9:$BA$9</c:f>
              <c:numCache>
                <c:formatCode>General</c:formatCode>
                <c:ptCount val="3"/>
                <c:pt idx="0">
                  <c:v>2010</c:v>
                </c:pt>
                <c:pt idx="1">
                  <c:v>2011</c:v>
                </c:pt>
                <c:pt idx="2">
                  <c:v>2012</c:v>
                </c:pt>
              </c:numCache>
            </c:numRef>
          </c:cat>
          <c:val>
            <c:numRef>
              <c:f>Ivesti!$C$7:$E$7</c:f>
              <c:numCache>
                <c:formatCode>#,##0</c:formatCode>
                <c:ptCount val="3"/>
                <c:pt idx="0">
                  <c:v>35429</c:v>
                </c:pt>
                <c:pt idx="1">
                  <c:v>62471</c:v>
                </c:pt>
                <c:pt idx="2">
                  <c:v>63481</c:v>
                </c:pt>
              </c:numCache>
            </c:numRef>
          </c:val>
          <c:smooth val="0"/>
        </c:ser>
        <c:dLbls>
          <c:showLegendKey val="0"/>
          <c:showVal val="0"/>
          <c:showCatName val="0"/>
          <c:showSerName val="0"/>
          <c:showPercent val="0"/>
          <c:showBubbleSize val="0"/>
        </c:dLbls>
        <c:marker val="1"/>
        <c:smooth val="0"/>
        <c:axId val="427240768"/>
        <c:axId val="427241328"/>
      </c:lineChart>
      <c:catAx>
        <c:axId val="427240768"/>
        <c:scaling>
          <c:orientation val="minMax"/>
        </c:scaling>
        <c:delete val="0"/>
        <c:axPos val="b"/>
        <c:numFmt formatCode="General" sourceLinked="1"/>
        <c:majorTickMark val="none"/>
        <c:minorTickMark val="none"/>
        <c:tickLblPos val="nextTo"/>
        <c:txPr>
          <a:bodyPr/>
          <a:lstStyle/>
          <a:p>
            <a:pPr>
              <a:defRPr lang="en-GB"/>
            </a:pPr>
            <a:endParaRPr lang="en-US"/>
          </a:p>
        </c:txPr>
        <c:crossAx val="427241328"/>
        <c:crosses val="autoZero"/>
        <c:auto val="1"/>
        <c:lblAlgn val="ctr"/>
        <c:lblOffset val="100"/>
        <c:noMultiLvlLbl val="0"/>
      </c:catAx>
      <c:valAx>
        <c:axId val="427241328"/>
        <c:scaling>
          <c:orientation val="minMax"/>
        </c:scaling>
        <c:delete val="0"/>
        <c:axPos val="l"/>
        <c:majorGridlines/>
        <c:title>
          <c:tx>
            <c:rich>
              <a:bodyPr/>
              <a:lstStyle/>
              <a:p>
                <a:pPr>
                  <a:defRPr lang="en-GB"/>
                </a:pPr>
                <a:r>
                  <a:rPr lang="en-US"/>
                  <a:t>Volum apa (mc/an)</a:t>
                </a:r>
                <a:endParaRPr lang="ro-RO"/>
              </a:p>
            </c:rich>
          </c:tx>
          <c:layout/>
          <c:overlay val="0"/>
        </c:title>
        <c:numFmt formatCode="#,##0" sourceLinked="1"/>
        <c:majorTickMark val="none"/>
        <c:minorTickMark val="none"/>
        <c:tickLblPos val="nextTo"/>
        <c:txPr>
          <a:bodyPr/>
          <a:lstStyle/>
          <a:p>
            <a:pPr>
              <a:defRPr lang="en-GB"/>
            </a:pPr>
            <a:endParaRPr lang="en-US"/>
          </a:p>
        </c:txPr>
        <c:crossAx val="427240768"/>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8"/>
      <c:hPercent val="42"/>
      <c:rotY val="21"/>
      <c:depthPercent val="8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8708240534521525"/>
          <c:y val="0.21200000000000024"/>
          <c:w val="0.71492204899777279"/>
          <c:h val="0.48400000000000032"/>
        </c:manualLayout>
      </c:layout>
      <c:bar3DChart>
        <c:barDir val="col"/>
        <c:grouping val="clustered"/>
        <c:varyColors val="0"/>
        <c:ser>
          <c:idx val="0"/>
          <c:order val="0"/>
          <c:tx>
            <c:strRef>
              <c:f>Sheet1!$A$2</c:f>
              <c:strCache>
                <c:ptCount val="1"/>
                <c:pt idx="0">
                  <c:v>Depozite conforme</c:v>
                </c:pt>
              </c:strCache>
            </c:strRef>
          </c:tx>
          <c:spPr>
            <a:solidFill>
              <a:srgbClr val="9999FF"/>
            </a:solidFill>
            <a:ln w="12700">
              <a:solidFill>
                <a:srgbClr val="000000"/>
              </a:solidFill>
              <a:prstDash val="solid"/>
            </a:ln>
          </c:spPr>
          <c:invertIfNegative val="0"/>
          <c:cat>
            <c:numRef>
              <c:f>Sheet1!$B$1:$E$1</c:f>
              <c:numCache>
                <c:formatCode>General</c:formatCode>
                <c:ptCount val="4"/>
                <c:pt idx="0">
                  <c:v>2009</c:v>
                </c:pt>
                <c:pt idx="1">
                  <c:v>2010</c:v>
                </c:pt>
                <c:pt idx="2">
                  <c:v>2011</c:v>
                </c:pt>
              </c:numCache>
            </c:numRef>
          </c:cat>
          <c:val>
            <c:numRef>
              <c:f>Sheet1!$B$2:$E$2</c:f>
              <c:numCache>
                <c:formatCode>General</c:formatCode>
                <c:ptCount val="4"/>
                <c:pt idx="0">
                  <c:v>0</c:v>
                </c:pt>
                <c:pt idx="1">
                  <c:v>0</c:v>
                </c:pt>
                <c:pt idx="2">
                  <c:v>0</c:v>
                </c:pt>
              </c:numCache>
            </c:numRef>
          </c:val>
        </c:ser>
        <c:ser>
          <c:idx val="1"/>
          <c:order val="1"/>
          <c:tx>
            <c:strRef>
              <c:f>Sheet1!$A$3</c:f>
              <c:strCache>
                <c:ptCount val="1"/>
                <c:pt idx="0">
                  <c:v>Depozite neconforme</c:v>
                </c:pt>
              </c:strCache>
            </c:strRef>
          </c:tx>
          <c:spPr>
            <a:solidFill>
              <a:srgbClr val="993366"/>
            </a:solidFill>
            <a:ln w="12700">
              <a:solidFill>
                <a:srgbClr val="000000"/>
              </a:solidFill>
              <a:prstDash val="solid"/>
            </a:ln>
          </c:spPr>
          <c:invertIfNegative val="0"/>
          <c:cat>
            <c:numRef>
              <c:f>Sheet1!$B$1:$E$1</c:f>
              <c:numCache>
                <c:formatCode>General</c:formatCode>
                <c:ptCount val="4"/>
                <c:pt idx="0">
                  <c:v>2009</c:v>
                </c:pt>
                <c:pt idx="1">
                  <c:v>2010</c:v>
                </c:pt>
                <c:pt idx="2">
                  <c:v>2011</c:v>
                </c:pt>
              </c:numCache>
            </c:numRef>
          </c:cat>
          <c:val>
            <c:numRef>
              <c:f>Sheet1!$B$3:$E$3</c:f>
              <c:numCache>
                <c:formatCode>General</c:formatCode>
                <c:ptCount val="4"/>
                <c:pt idx="0">
                  <c:v>228091</c:v>
                </c:pt>
                <c:pt idx="1">
                  <c:v>185771</c:v>
                </c:pt>
                <c:pt idx="2">
                  <c:v>166853</c:v>
                </c:pt>
              </c:numCache>
            </c:numRef>
          </c:val>
        </c:ser>
        <c:dLbls>
          <c:showLegendKey val="0"/>
          <c:showVal val="0"/>
          <c:showCatName val="0"/>
          <c:showSerName val="0"/>
          <c:showPercent val="0"/>
          <c:showBubbleSize val="0"/>
        </c:dLbls>
        <c:gapWidth val="210"/>
        <c:gapDepth val="20"/>
        <c:shape val="box"/>
        <c:axId val="394099216"/>
        <c:axId val="394099776"/>
        <c:axId val="0"/>
      </c:bar3DChart>
      <c:catAx>
        <c:axId val="3940992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lang="en-GB" sz="1200" b="1" i="0" u="none" strike="noStrike" baseline="0">
                <a:solidFill>
                  <a:srgbClr val="000000"/>
                </a:solidFill>
                <a:latin typeface="Arial"/>
                <a:ea typeface="Arial"/>
                <a:cs typeface="Arial"/>
              </a:defRPr>
            </a:pPr>
            <a:endParaRPr lang="en-US"/>
          </a:p>
        </c:txPr>
        <c:crossAx val="394099776"/>
        <c:crosses val="autoZero"/>
        <c:auto val="1"/>
        <c:lblAlgn val="ctr"/>
        <c:lblOffset val="100"/>
        <c:tickLblSkip val="1"/>
        <c:tickMarkSkip val="1"/>
        <c:noMultiLvlLbl val="0"/>
      </c:catAx>
      <c:valAx>
        <c:axId val="3940997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en-GB" sz="1200" b="1" i="0" u="none" strike="noStrike" baseline="0">
                <a:solidFill>
                  <a:srgbClr val="000000"/>
                </a:solidFill>
                <a:latin typeface="Arial"/>
                <a:ea typeface="Arial"/>
                <a:cs typeface="Arial"/>
              </a:defRPr>
            </a:pPr>
            <a:endParaRPr lang="en-US"/>
          </a:p>
        </c:txPr>
        <c:crossAx val="394099216"/>
        <c:crosses val="autoZero"/>
        <c:crossBetween val="between"/>
      </c:valAx>
      <c:spPr>
        <a:noFill/>
        <a:ln w="25400">
          <a:noFill/>
        </a:ln>
      </c:spPr>
    </c:plotArea>
    <c:legend>
      <c:legendPos val="r"/>
      <c:layout>
        <c:manualLayout>
          <c:xMode val="edge"/>
          <c:yMode val="edge"/>
          <c:x val="9.3541202672605794E-2"/>
          <c:y val="0.84800000000000064"/>
          <c:w val="0.80178173719378276"/>
          <c:h val="0.10800000000000012"/>
        </c:manualLayout>
      </c:layout>
      <c:overlay val="0"/>
      <c:spPr>
        <a:noFill/>
        <a:ln w="3175">
          <a:solidFill>
            <a:srgbClr val="000000"/>
          </a:solidFill>
          <a:prstDash val="solid"/>
        </a:ln>
      </c:spPr>
      <c:txPr>
        <a:bodyPr/>
        <a:lstStyle/>
        <a:p>
          <a:pPr>
            <a:defRPr lang="en-GB" sz="1100" b="1" i="0" u="none" strike="noStrike" baseline="0">
              <a:solidFill>
                <a:srgbClr val="000000"/>
              </a:solidFill>
              <a:latin typeface="Arial"/>
              <a:ea typeface="Arial"/>
              <a:cs typeface="Arial"/>
            </a:defRPr>
          </a:pPr>
          <a:endParaRPr lang="en-US"/>
        </a:p>
      </c:txPr>
    </c:legend>
    <c:plotVisOnly val="1"/>
    <c:dispBlanksAs val="gap"/>
    <c:showDLblsOverMax val="0"/>
  </c:chart>
  <c:spPr>
    <a:gradFill rotWithShape="0">
      <a:gsLst>
        <a:gs pos="0">
          <a:srgbClr val="FFFFFF"/>
        </a:gs>
        <a:gs pos="100000">
          <a:srgbClr val="C0C0C0"/>
        </a:gs>
      </a:gsLst>
      <a:path path="rect">
        <a:fillToRect l="50000" t="50000" r="50000" b="50000"/>
      </a:path>
    </a:gradFill>
    <a:ln>
      <a:noFill/>
    </a:ln>
  </c:spPr>
  <c:txPr>
    <a:bodyPr/>
    <a:lstStyle/>
    <a:p>
      <a:pPr>
        <a:defRPr sz="1100" b="1" i="0" u="none" strike="noStrike" baseline="0">
          <a:solidFill>
            <a:srgbClr val="000000"/>
          </a:solidFill>
          <a:latin typeface="Arial"/>
          <a:ea typeface="Arial"/>
          <a:cs typeface="Arial"/>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Consum de  apa facturat</a:t>
            </a:r>
            <a:endParaRPr lang="ro-RO"/>
          </a:p>
        </c:rich>
      </c:tx>
      <c:layout/>
      <c:overlay val="0"/>
    </c:title>
    <c:autoTitleDeleted val="0"/>
    <c:plotArea>
      <c:layout/>
      <c:lineChart>
        <c:grouping val="standard"/>
        <c:varyColors val="0"/>
        <c:ser>
          <c:idx val="0"/>
          <c:order val="0"/>
          <c:tx>
            <c:strRef>
              <c:f>Ivesti!$D$34</c:f>
              <c:strCache>
                <c:ptCount val="1"/>
                <c:pt idx="0">
                  <c:v>Consum gospodaresc</c:v>
                </c:pt>
              </c:strCache>
            </c:strRef>
          </c:tx>
          <c:cat>
            <c:numRef>
              <c:f>'captare apa oras galati'!$BA$41:$BC$41</c:f>
              <c:numCache>
                <c:formatCode>General</c:formatCode>
                <c:ptCount val="3"/>
                <c:pt idx="0">
                  <c:v>2010</c:v>
                </c:pt>
                <c:pt idx="1">
                  <c:v>2011</c:v>
                </c:pt>
                <c:pt idx="2">
                  <c:v>2012</c:v>
                </c:pt>
              </c:numCache>
            </c:numRef>
          </c:cat>
          <c:val>
            <c:numRef>
              <c:f>Ivesti!$E$34:$G$34</c:f>
              <c:numCache>
                <c:formatCode>General</c:formatCode>
                <c:ptCount val="3"/>
                <c:pt idx="0">
                  <c:v>68.2</c:v>
                </c:pt>
                <c:pt idx="1">
                  <c:v>96.7</c:v>
                </c:pt>
                <c:pt idx="2">
                  <c:v>98.1</c:v>
                </c:pt>
              </c:numCache>
            </c:numRef>
          </c:val>
          <c:smooth val="0"/>
        </c:ser>
        <c:ser>
          <c:idx val="1"/>
          <c:order val="1"/>
          <c:tx>
            <c:strRef>
              <c:f>Ivesti!$D$35</c:f>
              <c:strCache>
                <c:ptCount val="1"/>
                <c:pt idx="0">
                  <c:v>Consum agenti industriali si institutii publice</c:v>
                </c:pt>
              </c:strCache>
            </c:strRef>
          </c:tx>
          <c:cat>
            <c:numRef>
              <c:f>'captare apa oras galati'!$BA$41:$BC$41</c:f>
              <c:numCache>
                <c:formatCode>General</c:formatCode>
                <c:ptCount val="3"/>
                <c:pt idx="0">
                  <c:v>2010</c:v>
                </c:pt>
                <c:pt idx="1">
                  <c:v>2011</c:v>
                </c:pt>
                <c:pt idx="2">
                  <c:v>2012</c:v>
                </c:pt>
              </c:numCache>
            </c:numRef>
          </c:cat>
          <c:val>
            <c:numRef>
              <c:f>Ivesti!$E$35:$G$35</c:f>
              <c:numCache>
                <c:formatCode>General</c:formatCode>
                <c:ptCount val="3"/>
                <c:pt idx="0">
                  <c:v>4.4000000000000004</c:v>
                </c:pt>
                <c:pt idx="1">
                  <c:v>11.8</c:v>
                </c:pt>
                <c:pt idx="2">
                  <c:v>6.13</c:v>
                </c:pt>
              </c:numCache>
            </c:numRef>
          </c:val>
          <c:smooth val="0"/>
        </c:ser>
        <c:dLbls>
          <c:showLegendKey val="0"/>
          <c:showVal val="0"/>
          <c:showCatName val="0"/>
          <c:showSerName val="0"/>
          <c:showPercent val="0"/>
          <c:showBubbleSize val="0"/>
        </c:dLbls>
        <c:marker val="1"/>
        <c:smooth val="0"/>
        <c:axId val="427244688"/>
        <c:axId val="427245248"/>
      </c:lineChart>
      <c:catAx>
        <c:axId val="427244688"/>
        <c:scaling>
          <c:orientation val="minMax"/>
        </c:scaling>
        <c:delete val="0"/>
        <c:axPos val="b"/>
        <c:numFmt formatCode="General" sourceLinked="1"/>
        <c:majorTickMark val="none"/>
        <c:minorTickMark val="none"/>
        <c:tickLblPos val="nextTo"/>
        <c:txPr>
          <a:bodyPr/>
          <a:lstStyle/>
          <a:p>
            <a:pPr>
              <a:defRPr lang="en-GB"/>
            </a:pPr>
            <a:endParaRPr lang="en-US"/>
          </a:p>
        </c:txPr>
        <c:crossAx val="427245248"/>
        <c:crosses val="autoZero"/>
        <c:auto val="1"/>
        <c:lblAlgn val="ctr"/>
        <c:lblOffset val="100"/>
        <c:noMultiLvlLbl val="0"/>
      </c:catAx>
      <c:valAx>
        <c:axId val="427245248"/>
        <c:scaling>
          <c:orientation val="minMax"/>
        </c:scaling>
        <c:delete val="0"/>
        <c:axPos val="l"/>
        <c:majorGridlines/>
        <c:title>
          <c:tx>
            <c:rich>
              <a:bodyPr/>
              <a:lstStyle/>
              <a:p>
                <a:pPr>
                  <a:defRPr lang="en-GB"/>
                </a:pPr>
                <a:r>
                  <a:rPr lang="en-US"/>
                  <a:t>Volum de apa (mc/zi)</a:t>
                </a:r>
                <a:endParaRPr lang="ro-RO"/>
              </a:p>
            </c:rich>
          </c:tx>
          <c:layout/>
          <c:overlay val="0"/>
        </c:title>
        <c:numFmt formatCode="General" sourceLinked="1"/>
        <c:majorTickMark val="none"/>
        <c:minorTickMark val="none"/>
        <c:tickLblPos val="nextTo"/>
        <c:txPr>
          <a:bodyPr/>
          <a:lstStyle/>
          <a:p>
            <a:pPr>
              <a:defRPr lang="en-GB"/>
            </a:pPr>
            <a:endParaRPr lang="en-US"/>
          </a:p>
        </c:txPr>
        <c:crossAx val="427244688"/>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Ivesti!$S$42</c:f>
              <c:strCache>
                <c:ptCount val="1"/>
                <c:pt idx="0">
                  <c:v>Vol injectat in retea</c:v>
                </c:pt>
              </c:strCache>
            </c:strRef>
          </c:tx>
          <c:invertIfNegative val="0"/>
          <c:dLbls>
            <c:dLbl>
              <c:idx val="1"/>
              <c:layout>
                <c:manualLayout>
                  <c:x val="9.2209070591532966E-2"/>
                  <c:y val="-4.6296296296296988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4707428165592034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'captare apa oras galati'!$U$73:$W$73</c:f>
              <c:numCache>
                <c:formatCode>General</c:formatCode>
                <c:ptCount val="3"/>
                <c:pt idx="0">
                  <c:v>2010</c:v>
                </c:pt>
                <c:pt idx="1">
                  <c:v>2011</c:v>
                </c:pt>
                <c:pt idx="2">
                  <c:v>2012</c:v>
                </c:pt>
              </c:numCache>
            </c:numRef>
          </c:cat>
          <c:val>
            <c:numRef>
              <c:f>Ivesti!$U$42:$W$42</c:f>
              <c:numCache>
                <c:formatCode>#,##0</c:formatCode>
                <c:ptCount val="3"/>
                <c:pt idx="0">
                  <c:v>34893</c:v>
                </c:pt>
                <c:pt idx="1">
                  <c:v>36750</c:v>
                </c:pt>
                <c:pt idx="2">
                  <c:v>24274</c:v>
                </c:pt>
              </c:numCache>
            </c:numRef>
          </c:val>
        </c:ser>
        <c:ser>
          <c:idx val="1"/>
          <c:order val="1"/>
          <c:tx>
            <c:strRef>
              <c:f>Ivesti!$S$43</c:f>
              <c:strCache>
                <c:ptCount val="1"/>
                <c:pt idx="0">
                  <c:v>total facturat</c:v>
                </c:pt>
              </c:strCache>
            </c:strRef>
          </c:tx>
          <c:invertIfNegative val="0"/>
          <c:dLbls>
            <c:dLbl>
              <c:idx val="0"/>
              <c:layout>
                <c:manualLayout>
                  <c:x val="1.9197792086697207E-2"/>
                  <c:y val="-3.240740740740810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358224868682984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3218081162463542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'captare apa oras galati'!$U$73:$W$73</c:f>
              <c:numCache>
                <c:formatCode>General</c:formatCode>
                <c:ptCount val="3"/>
                <c:pt idx="0">
                  <c:v>2010</c:v>
                </c:pt>
                <c:pt idx="1">
                  <c:v>2011</c:v>
                </c:pt>
                <c:pt idx="2">
                  <c:v>2012</c:v>
                </c:pt>
              </c:numCache>
            </c:numRef>
          </c:cat>
          <c:val>
            <c:numRef>
              <c:f>Ivesti!$U$43:$W$43</c:f>
              <c:numCache>
                <c:formatCode>#,##0</c:formatCode>
                <c:ptCount val="3"/>
                <c:pt idx="0">
                  <c:v>10613</c:v>
                </c:pt>
                <c:pt idx="1">
                  <c:v>13388</c:v>
                </c:pt>
                <c:pt idx="2">
                  <c:v>10468</c:v>
                </c:pt>
              </c:numCache>
            </c:numRef>
          </c:val>
        </c:ser>
        <c:dLbls>
          <c:showLegendKey val="0"/>
          <c:showVal val="1"/>
          <c:showCatName val="0"/>
          <c:showSerName val="0"/>
          <c:showPercent val="0"/>
          <c:showBubbleSize val="0"/>
        </c:dLbls>
        <c:gapWidth val="75"/>
        <c:shape val="cone"/>
        <c:axId val="427248608"/>
        <c:axId val="427249168"/>
        <c:axId val="418690240"/>
      </c:bar3DChart>
      <c:catAx>
        <c:axId val="427248608"/>
        <c:scaling>
          <c:orientation val="minMax"/>
        </c:scaling>
        <c:delete val="0"/>
        <c:axPos val="b"/>
        <c:numFmt formatCode="General" sourceLinked="1"/>
        <c:majorTickMark val="none"/>
        <c:minorTickMark val="none"/>
        <c:tickLblPos val="nextTo"/>
        <c:txPr>
          <a:bodyPr/>
          <a:lstStyle/>
          <a:p>
            <a:pPr>
              <a:defRPr lang="en-GB" sz="1200" b="1">
                <a:latin typeface="Arial" pitchFamily="34" charset="0"/>
                <a:cs typeface="Arial" pitchFamily="34" charset="0"/>
              </a:defRPr>
            </a:pPr>
            <a:endParaRPr lang="en-US"/>
          </a:p>
        </c:txPr>
        <c:crossAx val="427249168"/>
        <c:crossesAt val="0"/>
        <c:auto val="1"/>
        <c:lblAlgn val="ctr"/>
        <c:lblOffset val="100"/>
        <c:noMultiLvlLbl val="0"/>
      </c:catAx>
      <c:valAx>
        <c:axId val="427249168"/>
        <c:scaling>
          <c:orientation val="minMax"/>
        </c:scaling>
        <c:delete val="0"/>
        <c:axPos val="l"/>
        <c:numFmt formatCode="#,##0" sourceLinked="1"/>
        <c:majorTickMark val="none"/>
        <c:minorTickMark val="none"/>
        <c:tickLblPos val="none"/>
        <c:txPr>
          <a:bodyPr/>
          <a:lstStyle/>
          <a:p>
            <a:pPr>
              <a:defRPr lang="en-GB"/>
            </a:pPr>
            <a:endParaRPr lang="en-US"/>
          </a:p>
        </c:txPr>
        <c:crossAx val="427248608"/>
        <c:crosses val="autoZero"/>
        <c:crossBetween val="between"/>
      </c:valAx>
      <c:serAx>
        <c:axId val="418690240"/>
        <c:scaling>
          <c:orientation val="minMax"/>
        </c:scaling>
        <c:delete val="1"/>
        <c:axPos val="b"/>
        <c:majorTickMark val="none"/>
        <c:minorTickMark val="none"/>
        <c:tickLblPos val="none"/>
        <c:crossAx val="427249168"/>
        <c:crossesAt val="0"/>
      </c:serAx>
    </c:plotArea>
    <c:legend>
      <c:legendPos val="b"/>
      <c:layout/>
      <c:overlay val="0"/>
      <c:txPr>
        <a:bodyPr/>
        <a:lstStyle/>
        <a:p>
          <a:pPr>
            <a:defRPr lang="en-GB" sz="1200" b="1">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2010</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4"/>
          <c:dPt>
            <c:idx val="0"/>
            <c:bubble3D val="0"/>
            <c:explosion val="0"/>
          </c:dPt>
          <c:dLbls>
            <c:dLbl>
              <c:idx val="0"/>
              <c:layout>
                <c:manualLayout>
                  <c:x val="-0.16903447527086804"/>
                  <c:y val="-2.894349861792279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0195928838369962"/>
                  <c:y val="1.6179523113634183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'captare apa oras galati'!$AF$71:$AF$72</c:f>
              <c:strCache>
                <c:ptCount val="2"/>
                <c:pt idx="0">
                  <c:v>Total apa facturata</c:v>
                </c:pt>
                <c:pt idx="1">
                  <c:v>Pierderi in retea</c:v>
                </c:pt>
              </c:strCache>
            </c:strRef>
          </c:cat>
          <c:val>
            <c:numRef>
              <c:f>Ivesti!$I$73:$I$74</c:f>
              <c:numCache>
                <c:formatCode>General</c:formatCode>
                <c:ptCount val="2"/>
                <c:pt idx="0" formatCode="#,##0">
                  <c:v>10613</c:v>
                </c:pt>
                <c:pt idx="1">
                  <c:v>7693</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2011</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20"/>
          </c:dPt>
          <c:dLbls>
            <c:dLbl>
              <c:idx val="0"/>
              <c:layout>
                <c:manualLayout>
                  <c:x val="-0.17540677721421188"/>
                  <c:y val="1.2153991142840458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3277873558770292"/>
                  <c:y val="-6.7824825066929106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'captare apa oras galati'!$AF$71:$AF$72</c:f>
              <c:strCache>
                <c:ptCount val="2"/>
                <c:pt idx="0">
                  <c:v>Total apa facturata</c:v>
                </c:pt>
                <c:pt idx="1">
                  <c:v>Pierderi in retea</c:v>
                </c:pt>
              </c:strCache>
            </c:strRef>
          </c:cat>
          <c:val>
            <c:numRef>
              <c:f>Ivesti!$J$73:$J$74</c:f>
              <c:numCache>
                <c:formatCode>General</c:formatCode>
                <c:ptCount val="2"/>
                <c:pt idx="0" formatCode="#,##0">
                  <c:v>13388</c:v>
                </c:pt>
                <c:pt idx="1">
                  <c:v>19718</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2012</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explosion val="23"/>
          </c:dPt>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'captare apa oras galati'!$AF$71:$AF$72</c:f>
              <c:strCache>
                <c:ptCount val="2"/>
                <c:pt idx="0">
                  <c:v>Total apa facturata</c:v>
                </c:pt>
                <c:pt idx="1">
                  <c:v>Pierderi in retea</c:v>
                </c:pt>
              </c:strCache>
            </c:strRef>
          </c:cat>
          <c:val>
            <c:numRef>
              <c:f>Liesti!$K$73:$K$74</c:f>
              <c:numCache>
                <c:formatCode>General</c:formatCode>
                <c:ptCount val="2"/>
                <c:pt idx="0" formatCode="#,##0">
                  <c:v>10468</c:v>
                </c:pt>
                <c:pt idx="1">
                  <c:v>13112</c:v>
                </c:pt>
              </c:numCache>
            </c:numRef>
          </c:val>
        </c:ser>
        <c:dLbls>
          <c:showLegendKey val="0"/>
          <c:showVal val="0"/>
          <c:showCatName val="0"/>
          <c:showSerName val="0"/>
          <c:showPercent val="1"/>
          <c:showBubbleSize val="0"/>
          <c:showLeaderLines val="0"/>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Volume de apa vehiculate in sistem</a:t>
            </a:r>
            <a:endParaRPr lang="ro-RO"/>
          </a:p>
        </c:rich>
      </c:tx>
      <c:layout/>
      <c:overlay val="0"/>
    </c:title>
    <c:autoTitleDeleted val="0"/>
    <c:plotArea>
      <c:layout/>
      <c:barChart>
        <c:barDir val="bar"/>
        <c:grouping val="clustered"/>
        <c:varyColors val="0"/>
        <c:ser>
          <c:idx val="0"/>
          <c:order val="0"/>
          <c:tx>
            <c:strRef>
              <c:f>Ivesti!$N$108</c:f>
              <c:strCache>
                <c:ptCount val="1"/>
                <c:pt idx="0">
                  <c:v>Volum de apa captata</c:v>
                </c:pt>
              </c:strCache>
            </c:strRef>
          </c:tx>
          <c:invertIfNegative val="0"/>
          <c:cat>
            <c:numRef>
              <c:f>'captare apa oras galati'!$AB$96:$AD$96</c:f>
              <c:numCache>
                <c:formatCode>General</c:formatCode>
                <c:ptCount val="3"/>
                <c:pt idx="0">
                  <c:v>2010</c:v>
                </c:pt>
                <c:pt idx="1">
                  <c:v>2011</c:v>
                </c:pt>
                <c:pt idx="2">
                  <c:v>2012</c:v>
                </c:pt>
              </c:numCache>
            </c:numRef>
          </c:cat>
          <c:val>
            <c:numRef>
              <c:f>Ivesti!$Q$108:$S$108</c:f>
              <c:numCache>
                <c:formatCode>#,##0</c:formatCode>
                <c:ptCount val="3"/>
                <c:pt idx="0">
                  <c:v>35429</c:v>
                </c:pt>
                <c:pt idx="1">
                  <c:v>62471</c:v>
                </c:pt>
                <c:pt idx="2">
                  <c:v>63481</c:v>
                </c:pt>
              </c:numCache>
            </c:numRef>
          </c:val>
        </c:ser>
        <c:ser>
          <c:idx val="1"/>
          <c:order val="1"/>
          <c:tx>
            <c:strRef>
              <c:f>Ivesti!$N$107</c:f>
              <c:strCache>
                <c:ptCount val="1"/>
                <c:pt idx="0">
                  <c:v>Volum  injectat in retea</c:v>
                </c:pt>
              </c:strCache>
            </c:strRef>
          </c:tx>
          <c:invertIfNegative val="0"/>
          <c:cat>
            <c:numRef>
              <c:f>'captare apa oras galati'!$AB$96:$AD$96</c:f>
              <c:numCache>
                <c:formatCode>General</c:formatCode>
                <c:ptCount val="3"/>
                <c:pt idx="0">
                  <c:v>2010</c:v>
                </c:pt>
                <c:pt idx="1">
                  <c:v>2011</c:v>
                </c:pt>
                <c:pt idx="2">
                  <c:v>2012</c:v>
                </c:pt>
              </c:numCache>
            </c:numRef>
          </c:cat>
          <c:val>
            <c:numRef>
              <c:f>Ivesti!$Q$107:$S$107</c:f>
              <c:numCache>
                <c:formatCode>#,##0</c:formatCode>
                <c:ptCount val="3"/>
                <c:pt idx="0">
                  <c:v>34893</c:v>
                </c:pt>
                <c:pt idx="1">
                  <c:v>36750</c:v>
                </c:pt>
                <c:pt idx="2">
                  <c:v>24274</c:v>
                </c:pt>
              </c:numCache>
            </c:numRef>
          </c:val>
        </c:ser>
        <c:ser>
          <c:idx val="2"/>
          <c:order val="2"/>
          <c:tx>
            <c:strRef>
              <c:f>Ivesti!$N$106</c:f>
              <c:strCache>
                <c:ptCount val="1"/>
                <c:pt idx="0">
                  <c:v>Total apa facturata</c:v>
                </c:pt>
              </c:strCache>
            </c:strRef>
          </c:tx>
          <c:invertIfNegative val="0"/>
          <c:cat>
            <c:numRef>
              <c:f>'captare apa oras galati'!$AB$96:$AD$96</c:f>
              <c:numCache>
                <c:formatCode>General</c:formatCode>
                <c:ptCount val="3"/>
                <c:pt idx="0">
                  <c:v>2010</c:v>
                </c:pt>
                <c:pt idx="1">
                  <c:v>2011</c:v>
                </c:pt>
                <c:pt idx="2">
                  <c:v>2012</c:v>
                </c:pt>
              </c:numCache>
            </c:numRef>
          </c:cat>
          <c:val>
            <c:numRef>
              <c:f>Ivesti!$Q$106:$S$106</c:f>
              <c:numCache>
                <c:formatCode>#,##0</c:formatCode>
                <c:ptCount val="3"/>
                <c:pt idx="0">
                  <c:v>10613</c:v>
                </c:pt>
                <c:pt idx="1">
                  <c:v>13388</c:v>
                </c:pt>
                <c:pt idx="2">
                  <c:v>10468</c:v>
                </c:pt>
              </c:numCache>
            </c:numRef>
          </c:val>
        </c:ser>
        <c:ser>
          <c:idx val="3"/>
          <c:order val="3"/>
          <c:tx>
            <c:strRef>
              <c:f>Ivesti!$N$105</c:f>
              <c:strCache>
                <c:ptCount val="1"/>
                <c:pt idx="0">
                  <c:v>Pierderi in retea</c:v>
                </c:pt>
              </c:strCache>
            </c:strRef>
          </c:tx>
          <c:invertIfNegative val="0"/>
          <c:cat>
            <c:numRef>
              <c:f>'captare apa oras galati'!$AB$96:$AD$96</c:f>
              <c:numCache>
                <c:formatCode>General</c:formatCode>
                <c:ptCount val="3"/>
                <c:pt idx="0">
                  <c:v>2010</c:v>
                </c:pt>
                <c:pt idx="1">
                  <c:v>2011</c:v>
                </c:pt>
                <c:pt idx="2">
                  <c:v>2012</c:v>
                </c:pt>
              </c:numCache>
            </c:numRef>
          </c:cat>
          <c:val>
            <c:numRef>
              <c:f>Ivesti!$Q$105:$S$105</c:f>
              <c:numCache>
                <c:formatCode>General</c:formatCode>
                <c:ptCount val="3"/>
                <c:pt idx="0">
                  <c:v>7693</c:v>
                </c:pt>
                <c:pt idx="1">
                  <c:v>19718</c:v>
                </c:pt>
                <c:pt idx="2">
                  <c:v>21927</c:v>
                </c:pt>
              </c:numCache>
            </c:numRef>
          </c:val>
        </c:ser>
        <c:dLbls>
          <c:showLegendKey val="0"/>
          <c:showVal val="0"/>
          <c:showCatName val="0"/>
          <c:showSerName val="0"/>
          <c:showPercent val="0"/>
          <c:showBubbleSize val="0"/>
        </c:dLbls>
        <c:gapWidth val="150"/>
        <c:axId val="208975344"/>
        <c:axId val="208975904"/>
      </c:barChart>
      <c:catAx>
        <c:axId val="208975344"/>
        <c:scaling>
          <c:orientation val="minMax"/>
        </c:scaling>
        <c:delete val="0"/>
        <c:axPos val="l"/>
        <c:numFmt formatCode="General" sourceLinked="1"/>
        <c:majorTickMark val="none"/>
        <c:minorTickMark val="none"/>
        <c:tickLblPos val="nextTo"/>
        <c:txPr>
          <a:bodyPr/>
          <a:lstStyle/>
          <a:p>
            <a:pPr>
              <a:defRPr lang="en-GB"/>
            </a:pPr>
            <a:endParaRPr lang="en-US"/>
          </a:p>
        </c:txPr>
        <c:crossAx val="208975904"/>
        <c:crosses val="autoZero"/>
        <c:auto val="1"/>
        <c:lblAlgn val="ctr"/>
        <c:lblOffset val="100"/>
        <c:noMultiLvlLbl val="0"/>
      </c:catAx>
      <c:valAx>
        <c:axId val="208975904"/>
        <c:scaling>
          <c:orientation val="minMax"/>
        </c:scaling>
        <c:delete val="0"/>
        <c:axPos val="b"/>
        <c:majorGridlines/>
        <c:numFmt formatCode="#,##0" sourceLinked="1"/>
        <c:majorTickMark val="none"/>
        <c:minorTickMark val="none"/>
        <c:tickLblPos val="nextTo"/>
        <c:txPr>
          <a:bodyPr/>
          <a:lstStyle/>
          <a:p>
            <a:pPr>
              <a:defRPr lang="en-GB"/>
            </a:pPr>
            <a:endParaRPr lang="en-US"/>
          </a:p>
        </c:txPr>
        <c:crossAx val="20897534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GB"/>
          </a:pPr>
          <a:endParaRPr lang="en-US"/>
        </a:p>
      </c:txPr>
    </c:title>
    <c:autoTitleDeleted val="0"/>
    <c:plotArea>
      <c:layout/>
      <c:lineChart>
        <c:grouping val="standard"/>
        <c:varyColors val="0"/>
        <c:ser>
          <c:idx val="0"/>
          <c:order val="0"/>
          <c:tx>
            <c:strRef>
              <c:f>'Umbraresti - Barcea'!$B$7</c:f>
              <c:strCache>
                <c:ptCount val="1"/>
                <c:pt idx="0">
                  <c:v>Volum apa extrasa</c:v>
                </c:pt>
              </c:strCache>
            </c:strRef>
          </c:tx>
          <c:cat>
            <c:numRef>
              <c:f>'Galati_Tecuci_Tg. Bujor_Beresti'!$AY$9:$BA$9</c:f>
              <c:numCache>
                <c:formatCode>General</c:formatCode>
                <c:ptCount val="3"/>
                <c:pt idx="0">
                  <c:v>2010</c:v>
                </c:pt>
                <c:pt idx="1">
                  <c:v>2011</c:v>
                </c:pt>
                <c:pt idx="2">
                  <c:v>2012</c:v>
                </c:pt>
              </c:numCache>
            </c:numRef>
          </c:cat>
          <c:val>
            <c:numRef>
              <c:f>'Umbraresti - Barcea'!$C$7:$E$7</c:f>
              <c:numCache>
                <c:formatCode>#,##0</c:formatCode>
                <c:ptCount val="3"/>
                <c:pt idx="0">
                  <c:v>28566</c:v>
                </c:pt>
                <c:pt idx="1">
                  <c:v>44463</c:v>
                </c:pt>
                <c:pt idx="2">
                  <c:v>57563</c:v>
                </c:pt>
              </c:numCache>
            </c:numRef>
          </c:val>
          <c:smooth val="0"/>
        </c:ser>
        <c:dLbls>
          <c:showLegendKey val="0"/>
          <c:showVal val="0"/>
          <c:showCatName val="0"/>
          <c:showSerName val="0"/>
          <c:showPercent val="0"/>
          <c:showBubbleSize val="0"/>
        </c:dLbls>
        <c:marker val="1"/>
        <c:smooth val="0"/>
        <c:axId val="208978704"/>
        <c:axId val="208979264"/>
      </c:lineChart>
      <c:catAx>
        <c:axId val="208978704"/>
        <c:scaling>
          <c:orientation val="minMax"/>
        </c:scaling>
        <c:delete val="0"/>
        <c:axPos val="b"/>
        <c:numFmt formatCode="General" sourceLinked="1"/>
        <c:majorTickMark val="none"/>
        <c:minorTickMark val="none"/>
        <c:tickLblPos val="nextTo"/>
        <c:txPr>
          <a:bodyPr/>
          <a:lstStyle/>
          <a:p>
            <a:pPr>
              <a:defRPr lang="en-GB"/>
            </a:pPr>
            <a:endParaRPr lang="en-US"/>
          </a:p>
        </c:txPr>
        <c:crossAx val="208979264"/>
        <c:crosses val="autoZero"/>
        <c:auto val="1"/>
        <c:lblAlgn val="ctr"/>
        <c:lblOffset val="100"/>
        <c:noMultiLvlLbl val="0"/>
      </c:catAx>
      <c:valAx>
        <c:axId val="208979264"/>
        <c:scaling>
          <c:orientation val="minMax"/>
        </c:scaling>
        <c:delete val="0"/>
        <c:axPos val="l"/>
        <c:majorGridlines/>
        <c:title>
          <c:tx>
            <c:rich>
              <a:bodyPr/>
              <a:lstStyle/>
              <a:p>
                <a:pPr>
                  <a:defRPr lang="en-GB"/>
                </a:pPr>
                <a:r>
                  <a:rPr lang="en-US"/>
                  <a:t>Volum apa (mc/an)</a:t>
                </a:r>
                <a:endParaRPr lang="ro-RO"/>
              </a:p>
            </c:rich>
          </c:tx>
          <c:layout/>
          <c:overlay val="0"/>
        </c:title>
        <c:numFmt formatCode="#,##0" sourceLinked="1"/>
        <c:majorTickMark val="none"/>
        <c:minorTickMark val="none"/>
        <c:tickLblPos val="nextTo"/>
        <c:txPr>
          <a:bodyPr/>
          <a:lstStyle/>
          <a:p>
            <a:pPr>
              <a:defRPr lang="en-GB"/>
            </a:pPr>
            <a:endParaRPr lang="en-US"/>
          </a:p>
        </c:txPr>
        <c:crossAx val="20897870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Consum de  apa facturat</a:t>
            </a:r>
            <a:endParaRPr lang="ro-RO"/>
          </a:p>
        </c:rich>
      </c:tx>
      <c:layout/>
      <c:overlay val="0"/>
    </c:title>
    <c:autoTitleDeleted val="0"/>
    <c:plotArea>
      <c:layout/>
      <c:lineChart>
        <c:grouping val="standard"/>
        <c:varyColors val="0"/>
        <c:ser>
          <c:idx val="0"/>
          <c:order val="0"/>
          <c:tx>
            <c:strRef>
              <c:f>'Umbraresti - Barcea'!$D$34</c:f>
              <c:strCache>
                <c:ptCount val="1"/>
                <c:pt idx="0">
                  <c:v>Consum gospodaresc</c:v>
                </c:pt>
              </c:strCache>
            </c:strRef>
          </c:tx>
          <c:cat>
            <c:numRef>
              <c:f>'Galati_Tecuci_Tg. Bujor_Beresti'!$BA$41:$BC$41</c:f>
              <c:numCache>
                <c:formatCode>General</c:formatCode>
                <c:ptCount val="3"/>
                <c:pt idx="0">
                  <c:v>2010</c:v>
                </c:pt>
                <c:pt idx="1">
                  <c:v>2011</c:v>
                </c:pt>
                <c:pt idx="2">
                  <c:v>2012</c:v>
                </c:pt>
              </c:numCache>
            </c:numRef>
          </c:cat>
          <c:val>
            <c:numRef>
              <c:f>'Umbraresti - Barcea'!$E$34:$G$34</c:f>
              <c:numCache>
                <c:formatCode>General</c:formatCode>
                <c:ptCount val="3"/>
                <c:pt idx="0">
                  <c:v>14.3</c:v>
                </c:pt>
                <c:pt idx="1">
                  <c:v>57.4</c:v>
                </c:pt>
                <c:pt idx="2">
                  <c:v>65.7</c:v>
                </c:pt>
              </c:numCache>
            </c:numRef>
          </c:val>
          <c:smooth val="0"/>
        </c:ser>
        <c:ser>
          <c:idx val="1"/>
          <c:order val="1"/>
          <c:tx>
            <c:strRef>
              <c:f>'Umbraresti - Barcea'!$D$35</c:f>
              <c:strCache>
                <c:ptCount val="1"/>
                <c:pt idx="0">
                  <c:v>Consum agenti industriali si institutii publice</c:v>
                </c:pt>
              </c:strCache>
            </c:strRef>
          </c:tx>
          <c:cat>
            <c:numRef>
              <c:f>'Galati_Tecuci_Tg. Bujor_Beresti'!$BA$41:$BC$41</c:f>
              <c:numCache>
                <c:formatCode>General</c:formatCode>
                <c:ptCount val="3"/>
                <c:pt idx="0">
                  <c:v>2010</c:v>
                </c:pt>
                <c:pt idx="1">
                  <c:v>2011</c:v>
                </c:pt>
                <c:pt idx="2">
                  <c:v>2012</c:v>
                </c:pt>
              </c:numCache>
            </c:numRef>
          </c:cat>
          <c:val>
            <c:numRef>
              <c:f>'Umbraresti - Barcea'!$E$35:$G$35</c:f>
              <c:numCache>
                <c:formatCode>General</c:formatCode>
                <c:ptCount val="3"/>
                <c:pt idx="0">
                  <c:v>2.5</c:v>
                </c:pt>
                <c:pt idx="1">
                  <c:v>5</c:v>
                </c:pt>
                <c:pt idx="2">
                  <c:v>5.8</c:v>
                </c:pt>
              </c:numCache>
            </c:numRef>
          </c:val>
          <c:smooth val="0"/>
        </c:ser>
        <c:dLbls>
          <c:showLegendKey val="0"/>
          <c:showVal val="0"/>
          <c:showCatName val="0"/>
          <c:showSerName val="0"/>
          <c:showPercent val="0"/>
          <c:showBubbleSize val="0"/>
        </c:dLbls>
        <c:marker val="1"/>
        <c:smooth val="0"/>
        <c:axId val="208982624"/>
        <c:axId val="208983184"/>
      </c:lineChart>
      <c:catAx>
        <c:axId val="208982624"/>
        <c:scaling>
          <c:orientation val="minMax"/>
        </c:scaling>
        <c:delete val="0"/>
        <c:axPos val="b"/>
        <c:numFmt formatCode="General" sourceLinked="1"/>
        <c:majorTickMark val="none"/>
        <c:minorTickMark val="none"/>
        <c:tickLblPos val="nextTo"/>
        <c:txPr>
          <a:bodyPr/>
          <a:lstStyle/>
          <a:p>
            <a:pPr>
              <a:defRPr lang="en-GB"/>
            </a:pPr>
            <a:endParaRPr lang="en-US"/>
          </a:p>
        </c:txPr>
        <c:crossAx val="208983184"/>
        <c:crosses val="autoZero"/>
        <c:auto val="1"/>
        <c:lblAlgn val="ctr"/>
        <c:lblOffset val="100"/>
        <c:noMultiLvlLbl val="0"/>
      </c:catAx>
      <c:valAx>
        <c:axId val="208983184"/>
        <c:scaling>
          <c:orientation val="minMax"/>
        </c:scaling>
        <c:delete val="0"/>
        <c:axPos val="l"/>
        <c:majorGridlines/>
        <c:title>
          <c:tx>
            <c:rich>
              <a:bodyPr/>
              <a:lstStyle/>
              <a:p>
                <a:pPr>
                  <a:defRPr lang="en-GB"/>
                </a:pPr>
                <a:r>
                  <a:rPr lang="en-US"/>
                  <a:t>Volum de apa (mc/zi)</a:t>
                </a:r>
                <a:endParaRPr lang="ro-RO"/>
              </a:p>
            </c:rich>
          </c:tx>
          <c:layout/>
          <c:overlay val="0"/>
        </c:title>
        <c:numFmt formatCode="General" sourceLinked="1"/>
        <c:majorTickMark val="none"/>
        <c:minorTickMark val="none"/>
        <c:tickLblPos val="nextTo"/>
        <c:txPr>
          <a:bodyPr/>
          <a:lstStyle/>
          <a:p>
            <a:pPr>
              <a:defRPr lang="en-GB"/>
            </a:pPr>
            <a:endParaRPr lang="en-US"/>
          </a:p>
        </c:txPr>
        <c:crossAx val="208982624"/>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'Umbraresti - Barcea'!$S$42</c:f>
              <c:strCache>
                <c:ptCount val="1"/>
                <c:pt idx="0">
                  <c:v>Vol injectat in retea</c:v>
                </c:pt>
              </c:strCache>
            </c:strRef>
          </c:tx>
          <c:invertIfNegative val="0"/>
          <c:dLbls>
            <c:dLbl>
              <c:idx val="1"/>
              <c:layout>
                <c:manualLayout>
                  <c:x val="5.6042161194981954E-2"/>
                  <c:y val="-4.629516623595130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4707428165592034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'Galati_Tecuci_Tg. Bujor_Beresti'!$U$73:$W$73</c:f>
              <c:numCache>
                <c:formatCode>General</c:formatCode>
                <c:ptCount val="3"/>
                <c:pt idx="0">
                  <c:v>2010</c:v>
                </c:pt>
                <c:pt idx="1">
                  <c:v>2011</c:v>
                </c:pt>
                <c:pt idx="2">
                  <c:v>2012</c:v>
                </c:pt>
              </c:numCache>
            </c:numRef>
          </c:cat>
          <c:val>
            <c:numRef>
              <c:f>'Umbraresti - Barcea'!$U$42:$W$42</c:f>
              <c:numCache>
                <c:formatCode>#,##0</c:formatCode>
                <c:ptCount val="3"/>
                <c:pt idx="0">
                  <c:v>28133</c:v>
                </c:pt>
                <c:pt idx="1">
                  <c:v>41550</c:v>
                </c:pt>
                <c:pt idx="2">
                  <c:v>53475</c:v>
                </c:pt>
              </c:numCache>
            </c:numRef>
          </c:val>
        </c:ser>
        <c:ser>
          <c:idx val="1"/>
          <c:order val="1"/>
          <c:tx>
            <c:strRef>
              <c:f>'Umbraresti - Barcea'!$S$43</c:f>
              <c:strCache>
                <c:ptCount val="1"/>
                <c:pt idx="0">
                  <c:v>total facturat</c:v>
                </c:pt>
              </c:strCache>
            </c:strRef>
          </c:tx>
          <c:invertIfNegative val="0"/>
          <c:dLbls>
            <c:dLbl>
              <c:idx val="0"/>
              <c:layout>
                <c:manualLayout>
                  <c:x val="1.9197792086697207E-2"/>
                  <c:y val="-3.240740740740810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358224868682984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3218081162463542E-2"/>
                  <c:y val="4.629629629629701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'Galati_Tecuci_Tg. Bujor_Beresti'!$U$73:$W$73</c:f>
              <c:numCache>
                <c:formatCode>General</c:formatCode>
                <c:ptCount val="3"/>
                <c:pt idx="0">
                  <c:v>2010</c:v>
                </c:pt>
                <c:pt idx="1">
                  <c:v>2011</c:v>
                </c:pt>
                <c:pt idx="2">
                  <c:v>2012</c:v>
                </c:pt>
              </c:numCache>
            </c:numRef>
          </c:cat>
          <c:val>
            <c:numRef>
              <c:f>'Umbraresti - Barcea'!$U$43:$W$43</c:f>
              <c:numCache>
                <c:formatCode>#,##0</c:formatCode>
                <c:ptCount val="3"/>
                <c:pt idx="0">
                  <c:v>24245</c:v>
                </c:pt>
                <c:pt idx="1">
                  <c:v>22723</c:v>
                </c:pt>
                <c:pt idx="2">
                  <c:v>26076</c:v>
                </c:pt>
              </c:numCache>
            </c:numRef>
          </c:val>
        </c:ser>
        <c:dLbls>
          <c:showLegendKey val="0"/>
          <c:showVal val="1"/>
          <c:showCatName val="0"/>
          <c:showSerName val="0"/>
          <c:showPercent val="0"/>
          <c:showBubbleSize val="0"/>
        </c:dLbls>
        <c:gapWidth val="75"/>
        <c:shape val="cone"/>
        <c:axId val="583169792"/>
        <c:axId val="583170352"/>
        <c:axId val="418679632"/>
      </c:bar3DChart>
      <c:catAx>
        <c:axId val="583169792"/>
        <c:scaling>
          <c:orientation val="minMax"/>
        </c:scaling>
        <c:delete val="0"/>
        <c:axPos val="b"/>
        <c:numFmt formatCode="General" sourceLinked="1"/>
        <c:majorTickMark val="none"/>
        <c:minorTickMark val="none"/>
        <c:tickLblPos val="nextTo"/>
        <c:txPr>
          <a:bodyPr/>
          <a:lstStyle/>
          <a:p>
            <a:pPr>
              <a:defRPr lang="en-GB" sz="1200" b="1">
                <a:latin typeface="Arial" pitchFamily="34" charset="0"/>
                <a:cs typeface="Arial" pitchFamily="34" charset="0"/>
              </a:defRPr>
            </a:pPr>
            <a:endParaRPr lang="en-US"/>
          </a:p>
        </c:txPr>
        <c:crossAx val="583170352"/>
        <c:crossesAt val="0"/>
        <c:auto val="1"/>
        <c:lblAlgn val="ctr"/>
        <c:lblOffset val="100"/>
        <c:noMultiLvlLbl val="0"/>
      </c:catAx>
      <c:valAx>
        <c:axId val="583170352"/>
        <c:scaling>
          <c:orientation val="minMax"/>
        </c:scaling>
        <c:delete val="0"/>
        <c:axPos val="l"/>
        <c:numFmt formatCode="#,##0" sourceLinked="1"/>
        <c:majorTickMark val="none"/>
        <c:minorTickMark val="none"/>
        <c:tickLblPos val="none"/>
        <c:txPr>
          <a:bodyPr/>
          <a:lstStyle/>
          <a:p>
            <a:pPr>
              <a:defRPr lang="en-GB"/>
            </a:pPr>
            <a:endParaRPr lang="en-US"/>
          </a:p>
        </c:txPr>
        <c:crossAx val="583169792"/>
        <c:crosses val="autoZero"/>
        <c:crossBetween val="between"/>
      </c:valAx>
      <c:serAx>
        <c:axId val="418679632"/>
        <c:scaling>
          <c:orientation val="minMax"/>
        </c:scaling>
        <c:delete val="1"/>
        <c:axPos val="b"/>
        <c:majorTickMark val="none"/>
        <c:minorTickMark val="none"/>
        <c:tickLblPos val="none"/>
        <c:crossAx val="583170352"/>
        <c:crossesAt val="0"/>
      </c:serAx>
    </c:plotArea>
    <c:legend>
      <c:legendPos val="b"/>
      <c:layout/>
      <c:overlay val="0"/>
      <c:txPr>
        <a:bodyPr/>
        <a:lstStyle/>
        <a:p>
          <a:pPr>
            <a:defRPr lang="en-GB" sz="1200" b="1">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2010</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4"/>
          <c:dPt>
            <c:idx val="0"/>
            <c:bubble3D val="0"/>
            <c:explosion val="0"/>
          </c:dPt>
          <c:dLbls>
            <c:dLbl>
              <c:idx val="0"/>
              <c:layout>
                <c:manualLayout>
                  <c:x val="-0.16903447527086804"/>
                  <c:y val="-2.894349861792279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0195928838369962"/>
                  <c:y val="1.6179523113634183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'Galati_Tecuci_Tg. Bujor_Beresti'!$AF$71:$AF$72</c:f>
              <c:strCache>
                <c:ptCount val="2"/>
                <c:pt idx="0">
                  <c:v>Total apa facturata</c:v>
                </c:pt>
                <c:pt idx="1">
                  <c:v>Pierderi in retea</c:v>
                </c:pt>
              </c:strCache>
            </c:strRef>
          </c:cat>
          <c:val>
            <c:numRef>
              <c:f>'Umbraresti - Barcea'!$I$73:$I$74</c:f>
              <c:numCache>
                <c:formatCode>General</c:formatCode>
                <c:ptCount val="2"/>
                <c:pt idx="0" formatCode="#,##0">
                  <c:v>24245</c:v>
                </c:pt>
                <c:pt idx="1">
                  <c:v>16897</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Sheet1!$B$5</c:f>
              <c:strCache>
                <c:ptCount val="1"/>
                <c:pt idx="0">
                  <c:v>Nr. locuitori</c:v>
                </c:pt>
              </c:strCache>
            </c:strRef>
          </c:tx>
          <c:marker>
            <c:symbol val="none"/>
          </c:marker>
          <c:cat>
            <c:strRef>
              <c:f>Sheet1!$C$4:$AE$4</c:f>
              <c:strCache>
                <c:ptCount val="29"/>
                <c:pt idx="0">
                  <c:v>1985</c:v>
                </c:pt>
                <c:pt idx="1">
                  <c:v>1986</c:v>
                </c:pt>
                <c:pt idx="2">
                  <c:v>1987</c:v>
                </c:pt>
                <c:pt idx="3">
                  <c:v>1988</c:v>
                </c:pt>
                <c:pt idx="4">
                  <c:v>1989</c:v>
                </c:pt>
                <c:pt idx="5">
                  <c:v>1990</c:v>
                </c:pt>
                <c:pt idx="6">
                  <c:v>1991</c:v>
                </c:pt>
                <c:pt idx="7">
                  <c:v>1992</c:v>
                </c:pt>
                <c:pt idx="8">
                  <c:v>1992</c:v>
                </c:pt>
                <c:pt idx="9">
                  <c:v>1993</c:v>
                </c:pt>
                <c:pt idx="10">
                  <c:v>1994</c:v>
                </c:pt>
                <c:pt idx="11">
                  <c:v>1995</c:v>
                </c:pt>
                <c:pt idx="12">
                  <c:v>1996</c:v>
                </c:pt>
                <c:pt idx="13">
                  <c:v>1997</c:v>
                </c:pt>
                <c:pt idx="14">
                  <c:v>1998</c:v>
                </c:pt>
                <c:pt idx="15">
                  <c:v>1999</c:v>
                </c:pt>
                <c:pt idx="16">
                  <c:v>2000</c:v>
                </c:pt>
                <c:pt idx="17">
                  <c:v>2001</c:v>
                </c:pt>
                <c:pt idx="18">
                  <c:v>2002</c:v>
                </c:pt>
                <c:pt idx="19">
                  <c:v>2002</c:v>
                </c:pt>
                <c:pt idx="20">
                  <c:v>2003</c:v>
                </c:pt>
                <c:pt idx="21">
                  <c:v>2004</c:v>
                </c:pt>
                <c:pt idx="22">
                  <c:v>2005</c:v>
                </c:pt>
                <c:pt idx="23">
                  <c:v> 2006</c:v>
                </c:pt>
                <c:pt idx="24">
                  <c:v>2007</c:v>
                </c:pt>
                <c:pt idx="25">
                  <c:v>2008</c:v>
                </c:pt>
                <c:pt idx="26">
                  <c:v>2009</c:v>
                </c:pt>
                <c:pt idx="27">
                  <c:v>2010</c:v>
                </c:pt>
                <c:pt idx="28">
                  <c:v>2011</c:v>
                </c:pt>
              </c:strCache>
            </c:strRef>
          </c:cat>
          <c:val>
            <c:numRef>
              <c:f>Sheet1!$C$5:$AE$5</c:f>
              <c:numCache>
                <c:formatCode>General</c:formatCode>
                <c:ptCount val="29"/>
                <c:pt idx="0">
                  <c:v>22724836</c:v>
                </c:pt>
                <c:pt idx="1">
                  <c:v>22823479</c:v>
                </c:pt>
                <c:pt idx="2">
                  <c:v>22940430</c:v>
                </c:pt>
                <c:pt idx="3">
                  <c:v>23053552</c:v>
                </c:pt>
                <c:pt idx="4">
                  <c:v>23151564</c:v>
                </c:pt>
                <c:pt idx="5">
                  <c:v>23206720</c:v>
                </c:pt>
                <c:pt idx="6">
                  <c:v>23185084</c:v>
                </c:pt>
                <c:pt idx="7">
                  <c:v>22810035</c:v>
                </c:pt>
                <c:pt idx="8">
                  <c:v>22788969</c:v>
                </c:pt>
                <c:pt idx="9">
                  <c:v>22755260</c:v>
                </c:pt>
                <c:pt idx="10">
                  <c:v>22730622</c:v>
                </c:pt>
                <c:pt idx="11">
                  <c:v>22680951</c:v>
                </c:pt>
                <c:pt idx="12">
                  <c:v>22607620</c:v>
                </c:pt>
                <c:pt idx="13">
                  <c:v>22545925</c:v>
                </c:pt>
                <c:pt idx="14">
                  <c:v>22502803</c:v>
                </c:pt>
                <c:pt idx="15">
                  <c:v>22458022</c:v>
                </c:pt>
                <c:pt idx="16">
                  <c:v>22435205</c:v>
                </c:pt>
                <c:pt idx="17">
                  <c:v>22408393</c:v>
                </c:pt>
                <c:pt idx="18">
                  <c:v>21680974</c:v>
                </c:pt>
                <c:pt idx="19">
                  <c:v>21794793</c:v>
                </c:pt>
                <c:pt idx="20">
                  <c:v>21733556</c:v>
                </c:pt>
                <c:pt idx="21">
                  <c:v>21673328</c:v>
                </c:pt>
                <c:pt idx="22">
                  <c:v>21623849</c:v>
                </c:pt>
                <c:pt idx="23">
                  <c:v>21584365</c:v>
                </c:pt>
                <c:pt idx="24">
                  <c:v>21537563</c:v>
                </c:pt>
                <c:pt idx="25">
                  <c:v>21504442</c:v>
                </c:pt>
                <c:pt idx="26">
                  <c:v>21469959</c:v>
                </c:pt>
                <c:pt idx="27">
                  <c:v>21431298</c:v>
                </c:pt>
                <c:pt idx="28">
                  <c:v>21354396</c:v>
                </c:pt>
              </c:numCache>
            </c:numRef>
          </c:val>
          <c:smooth val="0"/>
        </c:ser>
        <c:dLbls>
          <c:showLegendKey val="0"/>
          <c:showVal val="0"/>
          <c:showCatName val="0"/>
          <c:showSerName val="0"/>
          <c:showPercent val="0"/>
          <c:showBubbleSize val="0"/>
        </c:dLbls>
        <c:smooth val="0"/>
        <c:axId val="410242080"/>
        <c:axId val="410242640"/>
      </c:lineChart>
      <c:catAx>
        <c:axId val="410242080"/>
        <c:scaling>
          <c:orientation val="minMax"/>
        </c:scaling>
        <c:delete val="0"/>
        <c:axPos val="b"/>
        <c:numFmt formatCode="General" sourceLinked="0"/>
        <c:majorTickMark val="out"/>
        <c:minorTickMark val="none"/>
        <c:tickLblPos val="nextTo"/>
        <c:txPr>
          <a:bodyPr/>
          <a:lstStyle/>
          <a:p>
            <a:pPr>
              <a:defRPr lang="en-GB"/>
            </a:pPr>
            <a:endParaRPr lang="en-US"/>
          </a:p>
        </c:txPr>
        <c:crossAx val="410242640"/>
        <c:crosses val="autoZero"/>
        <c:auto val="1"/>
        <c:lblAlgn val="ctr"/>
        <c:lblOffset val="100"/>
        <c:noMultiLvlLbl val="0"/>
      </c:catAx>
      <c:valAx>
        <c:axId val="410242640"/>
        <c:scaling>
          <c:orientation val="minMax"/>
        </c:scaling>
        <c:delete val="0"/>
        <c:axPos val="l"/>
        <c:majorGridlines/>
        <c:numFmt formatCode="General" sourceLinked="1"/>
        <c:majorTickMark val="out"/>
        <c:minorTickMark val="none"/>
        <c:tickLblPos val="nextTo"/>
        <c:txPr>
          <a:bodyPr/>
          <a:lstStyle/>
          <a:p>
            <a:pPr>
              <a:defRPr lang="en-GB"/>
            </a:pPr>
            <a:endParaRPr lang="en-US"/>
          </a:p>
        </c:txPr>
        <c:crossAx val="410242080"/>
        <c:crosses val="autoZero"/>
        <c:crossBetween val="between"/>
      </c:valAx>
      <c:spPr>
        <a:noFill/>
        <a:ln w="25400">
          <a:noFill/>
        </a:ln>
      </c:spPr>
    </c:plotArea>
    <c:plotVisOnly val="1"/>
    <c:dispBlanksAs val="gap"/>
    <c:showDLblsOverMax val="0"/>
  </c:chart>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2011</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20"/>
          </c:dPt>
          <c:dLbls>
            <c:dLbl>
              <c:idx val="0"/>
              <c:layout>
                <c:manualLayout>
                  <c:x val="-0.19742935958377195"/>
                  <c:y val="-4.0073151132674636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4591071147912818"/>
                  <c:y val="5.2934640194960024E-3"/>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'Galati_Tecuci_Tg. Bujor_Beresti'!$AF$71:$AF$72</c:f>
              <c:strCache>
                <c:ptCount val="2"/>
                <c:pt idx="0">
                  <c:v>Total apa facturata</c:v>
                </c:pt>
                <c:pt idx="1">
                  <c:v>Pierderi in retea</c:v>
                </c:pt>
              </c:strCache>
            </c:strRef>
          </c:cat>
          <c:val>
            <c:numRef>
              <c:f>'Umbraresti - Barcea'!$J$73:$J$74</c:f>
              <c:numCache>
                <c:formatCode>General</c:formatCode>
                <c:ptCount val="2"/>
                <c:pt idx="0" formatCode="#,##0">
                  <c:v>22723</c:v>
                </c:pt>
                <c:pt idx="1">
                  <c:v>16083</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2012</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explosion val="23"/>
          </c:dPt>
          <c:dLbls>
            <c:spPr>
              <a:noFill/>
              <a:ln>
                <a:noFill/>
              </a:ln>
              <a:effectLst/>
            </c:spPr>
            <c:txPr>
              <a:bodyPr/>
              <a:lstStyle/>
              <a:p>
                <a:pPr>
                  <a:defRPr lang="en-US"/>
                </a:pPr>
                <a:endParaRPr lang="en-U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'Galati_Tecuci_Tg. Bujor_Beresti'!$AF$71:$AF$72</c:f>
              <c:strCache>
                <c:ptCount val="2"/>
                <c:pt idx="0">
                  <c:v>Total apa facturata</c:v>
                </c:pt>
                <c:pt idx="1">
                  <c:v>Pierderi in retea</c:v>
                </c:pt>
              </c:strCache>
            </c:strRef>
          </c:cat>
          <c:val>
            <c:numRef>
              <c:f>'Umbraresti - Barcea'!$K$73:$K$74</c:f>
              <c:numCache>
                <c:formatCode>General</c:formatCode>
                <c:ptCount val="2"/>
                <c:pt idx="0" formatCode="#,##0">
                  <c:v>26076</c:v>
                </c:pt>
                <c:pt idx="1">
                  <c:v>9995</c:v>
                </c:pt>
              </c:numCache>
            </c:numRef>
          </c:val>
        </c:ser>
        <c:dLbls>
          <c:showLegendKey val="0"/>
          <c:showVal val="0"/>
          <c:showCatName val="0"/>
          <c:showSerName val="0"/>
          <c:showPercent val="1"/>
          <c:showBubbleSize val="0"/>
          <c:showLeaderLines val="0"/>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Volume de apa vehiculate in sistem</a:t>
            </a:r>
            <a:endParaRPr lang="ro-RO"/>
          </a:p>
        </c:rich>
      </c:tx>
      <c:layout/>
      <c:overlay val="0"/>
    </c:title>
    <c:autoTitleDeleted val="0"/>
    <c:plotArea>
      <c:layout/>
      <c:barChart>
        <c:barDir val="bar"/>
        <c:grouping val="clustered"/>
        <c:varyColors val="0"/>
        <c:ser>
          <c:idx val="0"/>
          <c:order val="0"/>
          <c:tx>
            <c:strRef>
              <c:f>'Umbraresti - Barcea'!$N$108</c:f>
              <c:strCache>
                <c:ptCount val="1"/>
                <c:pt idx="0">
                  <c:v>Volum de apa captata</c:v>
                </c:pt>
              </c:strCache>
            </c:strRef>
          </c:tx>
          <c:invertIfNegative val="0"/>
          <c:cat>
            <c:numRef>
              <c:f>'Galati_Tecuci_Tg. Bujor_Beresti'!$AB$96:$AD$96</c:f>
              <c:numCache>
                <c:formatCode>General</c:formatCode>
                <c:ptCount val="3"/>
                <c:pt idx="0">
                  <c:v>2010</c:v>
                </c:pt>
                <c:pt idx="1">
                  <c:v>2011</c:v>
                </c:pt>
                <c:pt idx="2">
                  <c:v>2012</c:v>
                </c:pt>
              </c:numCache>
            </c:numRef>
          </c:cat>
          <c:val>
            <c:numRef>
              <c:f>'Umbraresti - Barcea'!$Q$108:$S$108</c:f>
              <c:numCache>
                <c:formatCode>#,##0</c:formatCode>
                <c:ptCount val="3"/>
                <c:pt idx="0">
                  <c:v>28566</c:v>
                </c:pt>
                <c:pt idx="1">
                  <c:v>44463</c:v>
                </c:pt>
                <c:pt idx="2">
                  <c:v>57563</c:v>
                </c:pt>
              </c:numCache>
            </c:numRef>
          </c:val>
        </c:ser>
        <c:ser>
          <c:idx val="1"/>
          <c:order val="1"/>
          <c:tx>
            <c:strRef>
              <c:f>'Umbraresti - Barcea'!$N$107</c:f>
              <c:strCache>
                <c:ptCount val="1"/>
                <c:pt idx="0">
                  <c:v>Volum  injectat in retea</c:v>
                </c:pt>
              </c:strCache>
            </c:strRef>
          </c:tx>
          <c:invertIfNegative val="0"/>
          <c:cat>
            <c:numRef>
              <c:f>'Galati_Tecuci_Tg. Bujor_Beresti'!$AB$96:$AD$96</c:f>
              <c:numCache>
                <c:formatCode>General</c:formatCode>
                <c:ptCount val="3"/>
                <c:pt idx="0">
                  <c:v>2010</c:v>
                </c:pt>
                <c:pt idx="1">
                  <c:v>2011</c:v>
                </c:pt>
                <c:pt idx="2">
                  <c:v>2012</c:v>
                </c:pt>
              </c:numCache>
            </c:numRef>
          </c:cat>
          <c:val>
            <c:numRef>
              <c:f>'Umbraresti - Barcea'!$Q$107:$S$107</c:f>
              <c:numCache>
                <c:formatCode>#,##0</c:formatCode>
                <c:ptCount val="3"/>
                <c:pt idx="0">
                  <c:v>28133</c:v>
                </c:pt>
                <c:pt idx="1">
                  <c:v>41550</c:v>
                </c:pt>
                <c:pt idx="2">
                  <c:v>53475</c:v>
                </c:pt>
              </c:numCache>
            </c:numRef>
          </c:val>
        </c:ser>
        <c:ser>
          <c:idx val="2"/>
          <c:order val="2"/>
          <c:tx>
            <c:strRef>
              <c:f>'Umbraresti - Barcea'!$N$106</c:f>
              <c:strCache>
                <c:ptCount val="1"/>
                <c:pt idx="0">
                  <c:v>Total apa facturata</c:v>
                </c:pt>
              </c:strCache>
            </c:strRef>
          </c:tx>
          <c:invertIfNegative val="0"/>
          <c:cat>
            <c:numRef>
              <c:f>'Galati_Tecuci_Tg. Bujor_Beresti'!$AB$96:$AD$96</c:f>
              <c:numCache>
                <c:formatCode>General</c:formatCode>
                <c:ptCount val="3"/>
                <c:pt idx="0">
                  <c:v>2010</c:v>
                </c:pt>
                <c:pt idx="1">
                  <c:v>2011</c:v>
                </c:pt>
                <c:pt idx="2">
                  <c:v>2012</c:v>
                </c:pt>
              </c:numCache>
            </c:numRef>
          </c:cat>
          <c:val>
            <c:numRef>
              <c:f>'Umbraresti - Barcea'!$Q$106:$S$106</c:f>
              <c:numCache>
                <c:formatCode>#,##0</c:formatCode>
                <c:ptCount val="3"/>
                <c:pt idx="0">
                  <c:v>24245</c:v>
                </c:pt>
                <c:pt idx="1">
                  <c:v>22723</c:v>
                </c:pt>
                <c:pt idx="2">
                  <c:v>26076</c:v>
                </c:pt>
              </c:numCache>
            </c:numRef>
          </c:val>
        </c:ser>
        <c:ser>
          <c:idx val="3"/>
          <c:order val="3"/>
          <c:tx>
            <c:strRef>
              <c:f>'Umbraresti - Barcea'!$N$105</c:f>
              <c:strCache>
                <c:ptCount val="1"/>
                <c:pt idx="0">
                  <c:v>Pierderi in retea</c:v>
                </c:pt>
              </c:strCache>
            </c:strRef>
          </c:tx>
          <c:invertIfNegative val="0"/>
          <c:cat>
            <c:numRef>
              <c:f>'Galati_Tecuci_Tg. Bujor_Beresti'!$AB$96:$AD$96</c:f>
              <c:numCache>
                <c:formatCode>General</c:formatCode>
                <c:ptCount val="3"/>
                <c:pt idx="0">
                  <c:v>2010</c:v>
                </c:pt>
                <c:pt idx="1">
                  <c:v>2011</c:v>
                </c:pt>
                <c:pt idx="2">
                  <c:v>2012</c:v>
                </c:pt>
              </c:numCache>
            </c:numRef>
          </c:cat>
          <c:val>
            <c:numRef>
              <c:f>'Umbraresti - Barcea'!$Q$105:$S$105</c:f>
              <c:numCache>
                <c:formatCode>General</c:formatCode>
                <c:ptCount val="3"/>
                <c:pt idx="0">
                  <c:v>16897</c:v>
                </c:pt>
                <c:pt idx="1">
                  <c:v>16083</c:v>
                </c:pt>
                <c:pt idx="2">
                  <c:v>9995</c:v>
                </c:pt>
              </c:numCache>
            </c:numRef>
          </c:val>
        </c:ser>
        <c:dLbls>
          <c:showLegendKey val="0"/>
          <c:showVal val="0"/>
          <c:showCatName val="0"/>
          <c:showSerName val="0"/>
          <c:showPercent val="0"/>
          <c:showBubbleSize val="0"/>
        </c:dLbls>
        <c:gapWidth val="150"/>
        <c:axId val="583179312"/>
        <c:axId val="583179872"/>
      </c:barChart>
      <c:catAx>
        <c:axId val="583179312"/>
        <c:scaling>
          <c:orientation val="minMax"/>
        </c:scaling>
        <c:delete val="0"/>
        <c:axPos val="l"/>
        <c:numFmt formatCode="General" sourceLinked="1"/>
        <c:majorTickMark val="none"/>
        <c:minorTickMark val="none"/>
        <c:tickLblPos val="nextTo"/>
        <c:txPr>
          <a:bodyPr/>
          <a:lstStyle/>
          <a:p>
            <a:pPr>
              <a:defRPr lang="en-GB"/>
            </a:pPr>
            <a:endParaRPr lang="en-US"/>
          </a:p>
        </c:txPr>
        <c:crossAx val="583179872"/>
        <c:crosses val="autoZero"/>
        <c:auto val="1"/>
        <c:lblAlgn val="ctr"/>
        <c:lblOffset val="100"/>
        <c:noMultiLvlLbl val="0"/>
      </c:catAx>
      <c:valAx>
        <c:axId val="583179872"/>
        <c:scaling>
          <c:orientation val="minMax"/>
        </c:scaling>
        <c:delete val="0"/>
        <c:axPos val="b"/>
        <c:majorGridlines/>
        <c:numFmt formatCode="#,##0" sourceLinked="1"/>
        <c:majorTickMark val="none"/>
        <c:minorTickMark val="none"/>
        <c:tickLblPos val="nextTo"/>
        <c:txPr>
          <a:bodyPr/>
          <a:lstStyle/>
          <a:p>
            <a:pPr>
              <a:defRPr lang="en-GB"/>
            </a:pPr>
            <a:endParaRPr lang="en-US"/>
          </a:p>
        </c:txPr>
        <c:crossAx val="583179312"/>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GB"/>
          </a:pPr>
          <a:endParaRPr lang="en-US"/>
        </a:p>
      </c:txPr>
    </c:title>
    <c:autoTitleDeleted val="0"/>
    <c:plotArea>
      <c:layout/>
      <c:lineChart>
        <c:grouping val="standard"/>
        <c:varyColors val="0"/>
        <c:ser>
          <c:idx val="0"/>
          <c:order val="0"/>
          <c:tx>
            <c:strRef>
              <c:f>'Umbraresti - Barcea'!$R$7</c:f>
              <c:strCache>
                <c:ptCount val="1"/>
                <c:pt idx="0">
                  <c:v>Volum apa extrasa</c:v>
                </c:pt>
              </c:strCache>
            </c:strRef>
          </c:tx>
          <c:cat>
            <c:numRef>
              <c:f>'Galati_Tecuci_Tg. Bujor_Beresti'!$AY$9:$BA$9</c:f>
              <c:numCache>
                <c:formatCode>General</c:formatCode>
                <c:ptCount val="3"/>
                <c:pt idx="0">
                  <c:v>2010</c:v>
                </c:pt>
                <c:pt idx="1">
                  <c:v>2011</c:v>
                </c:pt>
                <c:pt idx="2">
                  <c:v>2012</c:v>
                </c:pt>
              </c:numCache>
            </c:numRef>
          </c:cat>
          <c:val>
            <c:numRef>
              <c:f>'Umbraresti - Barcea'!$S$7:$U$7</c:f>
              <c:numCache>
                <c:formatCode>#,##0</c:formatCode>
                <c:ptCount val="3"/>
                <c:pt idx="0">
                  <c:v>11387</c:v>
                </c:pt>
                <c:pt idx="1">
                  <c:v>18387</c:v>
                </c:pt>
                <c:pt idx="2">
                  <c:v>26654</c:v>
                </c:pt>
              </c:numCache>
            </c:numRef>
          </c:val>
          <c:smooth val="0"/>
        </c:ser>
        <c:dLbls>
          <c:showLegendKey val="0"/>
          <c:showVal val="0"/>
          <c:showCatName val="0"/>
          <c:showSerName val="0"/>
          <c:showPercent val="0"/>
          <c:showBubbleSize val="0"/>
        </c:dLbls>
        <c:marker val="1"/>
        <c:smooth val="0"/>
        <c:axId val="583182672"/>
        <c:axId val="583183232"/>
      </c:lineChart>
      <c:catAx>
        <c:axId val="583182672"/>
        <c:scaling>
          <c:orientation val="minMax"/>
        </c:scaling>
        <c:delete val="0"/>
        <c:axPos val="b"/>
        <c:numFmt formatCode="General" sourceLinked="1"/>
        <c:majorTickMark val="none"/>
        <c:minorTickMark val="none"/>
        <c:tickLblPos val="nextTo"/>
        <c:txPr>
          <a:bodyPr/>
          <a:lstStyle/>
          <a:p>
            <a:pPr>
              <a:defRPr lang="en-GB"/>
            </a:pPr>
            <a:endParaRPr lang="en-US"/>
          </a:p>
        </c:txPr>
        <c:crossAx val="583183232"/>
        <c:crosses val="autoZero"/>
        <c:auto val="1"/>
        <c:lblAlgn val="ctr"/>
        <c:lblOffset val="100"/>
        <c:noMultiLvlLbl val="0"/>
      </c:catAx>
      <c:valAx>
        <c:axId val="583183232"/>
        <c:scaling>
          <c:orientation val="minMax"/>
        </c:scaling>
        <c:delete val="0"/>
        <c:axPos val="l"/>
        <c:majorGridlines/>
        <c:title>
          <c:tx>
            <c:rich>
              <a:bodyPr/>
              <a:lstStyle/>
              <a:p>
                <a:pPr>
                  <a:defRPr lang="en-GB"/>
                </a:pPr>
                <a:r>
                  <a:rPr lang="en-US"/>
                  <a:t>Volum apa (mc/an)</a:t>
                </a:r>
                <a:endParaRPr lang="ro-RO"/>
              </a:p>
            </c:rich>
          </c:tx>
          <c:layout/>
          <c:overlay val="0"/>
        </c:title>
        <c:numFmt formatCode="#,##0" sourceLinked="1"/>
        <c:majorTickMark val="none"/>
        <c:minorTickMark val="none"/>
        <c:tickLblPos val="nextTo"/>
        <c:txPr>
          <a:bodyPr/>
          <a:lstStyle/>
          <a:p>
            <a:pPr>
              <a:defRPr lang="en-GB"/>
            </a:pPr>
            <a:endParaRPr lang="en-US"/>
          </a:p>
        </c:txPr>
        <c:crossAx val="583182672"/>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Consum de  apa facturat</a:t>
            </a:r>
            <a:endParaRPr lang="ro-RO"/>
          </a:p>
        </c:rich>
      </c:tx>
      <c:layout/>
      <c:overlay val="0"/>
    </c:title>
    <c:autoTitleDeleted val="0"/>
    <c:plotArea>
      <c:layout/>
      <c:lineChart>
        <c:grouping val="standard"/>
        <c:varyColors val="0"/>
        <c:ser>
          <c:idx val="0"/>
          <c:order val="0"/>
          <c:tx>
            <c:strRef>
              <c:f>'Umbraresti - Barcea'!$AB$7</c:f>
              <c:strCache>
                <c:ptCount val="1"/>
                <c:pt idx="0">
                  <c:v>Consum gospodaresc</c:v>
                </c:pt>
              </c:strCache>
            </c:strRef>
          </c:tx>
          <c:cat>
            <c:numRef>
              <c:f>'Galati_Tecuci_Tg. Bujor_Beresti'!$BA$41:$BC$41</c:f>
              <c:numCache>
                <c:formatCode>General</c:formatCode>
                <c:ptCount val="3"/>
                <c:pt idx="0">
                  <c:v>2010</c:v>
                </c:pt>
                <c:pt idx="1">
                  <c:v>2011</c:v>
                </c:pt>
                <c:pt idx="2">
                  <c:v>2012</c:v>
                </c:pt>
              </c:numCache>
            </c:numRef>
          </c:cat>
          <c:val>
            <c:numRef>
              <c:f>'Umbraresti - Barcea'!$AC$7:$AE$7</c:f>
              <c:numCache>
                <c:formatCode>General</c:formatCode>
                <c:ptCount val="3"/>
                <c:pt idx="1">
                  <c:v>20.5</c:v>
                </c:pt>
                <c:pt idx="2">
                  <c:v>33.800000000000004</c:v>
                </c:pt>
              </c:numCache>
            </c:numRef>
          </c:val>
          <c:smooth val="0"/>
        </c:ser>
        <c:ser>
          <c:idx val="1"/>
          <c:order val="1"/>
          <c:tx>
            <c:strRef>
              <c:f>'Umbraresti - Barcea'!$AB$8</c:f>
              <c:strCache>
                <c:ptCount val="1"/>
                <c:pt idx="0">
                  <c:v>Consum agenti industriali si institutii publice</c:v>
                </c:pt>
              </c:strCache>
            </c:strRef>
          </c:tx>
          <c:cat>
            <c:numRef>
              <c:f>'Galati_Tecuci_Tg. Bujor_Beresti'!$BA$41:$BC$41</c:f>
              <c:numCache>
                <c:formatCode>General</c:formatCode>
                <c:ptCount val="3"/>
                <c:pt idx="0">
                  <c:v>2010</c:v>
                </c:pt>
                <c:pt idx="1">
                  <c:v>2011</c:v>
                </c:pt>
                <c:pt idx="2">
                  <c:v>2012</c:v>
                </c:pt>
              </c:numCache>
            </c:numRef>
          </c:cat>
          <c:val>
            <c:numRef>
              <c:f>'Umbraresti - Barcea'!$AC$8:$AE$8</c:f>
              <c:numCache>
                <c:formatCode>General</c:formatCode>
                <c:ptCount val="3"/>
                <c:pt idx="1">
                  <c:v>4</c:v>
                </c:pt>
                <c:pt idx="2">
                  <c:v>2</c:v>
                </c:pt>
              </c:numCache>
            </c:numRef>
          </c:val>
          <c:smooth val="0"/>
        </c:ser>
        <c:dLbls>
          <c:showLegendKey val="0"/>
          <c:showVal val="0"/>
          <c:showCatName val="0"/>
          <c:showSerName val="0"/>
          <c:showPercent val="0"/>
          <c:showBubbleSize val="0"/>
        </c:dLbls>
        <c:marker val="1"/>
        <c:smooth val="0"/>
        <c:axId val="278540960"/>
        <c:axId val="278541520"/>
      </c:lineChart>
      <c:catAx>
        <c:axId val="278540960"/>
        <c:scaling>
          <c:orientation val="minMax"/>
        </c:scaling>
        <c:delete val="0"/>
        <c:axPos val="b"/>
        <c:numFmt formatCode="General" sourceLinked="1"/>
        <c:majorTickMark val="none"/>
        <c:minorTickMark val="none"/>
        <c:tickLblPos val="nextTo"/>
        <c:txPr>
          <a:bodyPr/>
          <a:lstStyle/>
          <a:p>
            <a:pPr>
              <a:defRPr lang="en-GB"/>
            </a:pPr>
            <a:endParaRPr lang="en-US"/>
          </a:p>
        </c:txPr>
        <c:crossAx val="278541520"/>
        <c:crosses val="autoZero"/>
        <c:auto val="1"/>
        <c:lblAlgn val="ctr"/>
        <c:lblOffset val="100"/>
        <c:noMultiLvlLbl val="0"/>
      </c:catAx>
      <c:valAx>
        <c:axId val="278541520"/>
        <c:scaling>
          <c:orientation val="minMax"/>
        </c:scaling>
        <c:delete val="0"/>
        <c:axPos val="l"/>
        <c:majorGridlines/>
        <c:title>
          <c:tx>
            <c:rich>
              <a:bodyPr/>
              <a:lstStyle/>
              <a:p>
                <a:pPr>
                  <a:defRPr lang="en-GB"/>
                </a:pPr>
                <a:r>
                  <a:rPr lang="en-US"/>
                  <a:t>Volum de apa (mc/zi)</a:t>
                </a:r>
                <a:endParaRPr lang="ro-RO"/>
              </a:p>
            </c:rich>
          </c:tx>
          <c:layout/>
          <c:overlay val="0"/>
        </c:title>
        <c:numFmt formatCode="General" sourceLinked="1"/>
        <c:majorTickMark val="none"/>
        <c:minorTickMark val="none"/>
        <c:tickLblPos val="nextTo"/>
        <c:txPr>
          <a:bodyPr/>
          <a:lstStyle/>
          <a:p>
            <a:pPr>
              <a:defRPr lang="en-GB"/>
            </a:pPr>
            <a:endParaRPr lang="en-US"/>
          </a:p>
        </c:txPr>
        <c:crossAx val="278540960"/>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Independenta!$B$6</c:f>
              <c:strCache>
                <c:ptCount val="1"/>
                <c:pt idx="0">
                  <c:v>Volum captat lunar</c:v>
                </c:pt>
              </c:strCache>
            </c:strRef>
          </c:tx>
          <c:cat>
            <c:strRef>
              <c:f>Independenta!$C$5:$N$5</c:f>
              <c:strCache>
                <c:ptCount val="12"/>
                <c:pt idx="0">
                  <c:v>Ian</c:v>
                </c:pt>
                <c:pt idx="1">
                  <c:v>Febr</c:v>
                </c:pt>
                <c:pt idx="2">
                  <c:v>Mar</c:v>
                </c:pt>
                <c:pt idx="3">
                  <c:v>Apr</c:v>
                </c:pt>
                <c:pt idx="4">
                  <c:v>Mai</c:v>
                </c:pt>
                <c:pt idx="5">
                  <c:v>Iun</c:v>
                </c:pt>
                <c:pt idx="6">
                  <c:v>Iul</c:v>
                </c:pt>
                <c:pt idx="7">
                  <c:v>Au</c:v>
                </c:pt>
                <c:pt idx="8">
                  <c:v>Sept</c:v>
                </c:pt>
                <c:pt idx="9">
                  <c:v>Oct</c:v>
                </c:pt>
                <c:pt idx="10">
                  <c:v>Nov</c:v>
                </c:pt>
                <c:pt idx="11">
                  <c:v>Dec</c:v>
                </c:pt>
              </c:strCache>
            </c:strRef>
          </c:cat>
          <c:val>
            <c:numRef>
              <c:f>Independenta!$C$6:$N$6</c:f>
              <c:numCache>
                <c:formatCode>General</c:formatCode>
                <c:ptCount val="12"/>
                <c:pt idx="0">
                  <c:v>4500</c:v>
                </c:pt>
                <c:pt idx="1">
                  <c:v>4500</c:v>
                </c:pt>
                <c:pt idx="2">
                  <c:v>5700</c:v>
                </c:pt>
                <c:pt idx="3">
                  <c:v>6600</c:v>
                </c:pt>
                <c:pt idx="4">
                  <c:v>7000</c:v>
                </c:pt>
                <c:pt idx="5">
                  <c:v>8100</c:v>
                </c:pt>
                <c:pt idx="6">
                  <c:v>10300</c:v>
                </c:pt>
                <c:pt idx="7">
                  <c:v>10200</c:v>
                </c:pt>
                <c:pt idx="8">
                  <c:v>8500</c:v>
                </c:pt>
                <c:pt idx="9">
                  <c:v>5500</c:v>
                </c:pt>
                <c:pt idx="10">
                  <c:v>4800</c:v>
                </c:pt>
                <c:pt idx="11">
                  <c:v>4000</c:v>
                </c:pt>
              </c:numCache>
            </c:numRef>
          </c:val>
          <c:smooth val="0"/>
        </c:ser>
        <c:dLbls>
          <c:showLegendKey val="0"/>
          <c:showVal val="0"/>
          <c:showCatName val="0"/>
          <c:showSerName val="0"/>
          <c:showPercent val="0"/>
          <c:showBubbleSize val="0"/>
        </c:dLbls>
        <c:marker val="1"/>
        <c:smooth val="0"/>
        <c:axId val="278544320"/>
        <c:axId val="278544880"/>
      </c:lineChart>
      <c:catAx>
        <c:axId val="278544320"/>
        <c:scaling>
          <c:orientation val="minMax"/>
        </c:scaling>
        <c:delete val="0"/>
        <c:axPos val="b"/>
        <c:numFmt formatCode="General" sourceLinked="1"/>
        <c:majorTickMark val="none"/>
        <c:minorTickMark val="none"/>
        <c:tickLblPos val="nextTo"/>
        <c:txPr>
          <a:bodyPr/>
          <a:lstStyle/>
          <a:p>
            <a:pPr>
              <a:defRPr lang="en-GB"/>
            </a:pPr>
            <a:endParaRPr lang="en-US"/>
          </a:p>
        </c:txPr>
        <c:crossAx val="278544880"/>
        <c:crosses val="autoZero"/>
        <c:auto val="0"/>
        <c:lblAlgn val="ctr"/>
        <c:lblOffset val="100"/>
        <c:tickMarkSkip val="3"/>
        <c:noMultiLvlLbl val="0"/>
      </c:catAx>
      <c:valAx>
        <c:axId val="278544880"/>
        <c:scaling>
          <c:orientation val="minMax"/>
        </c:scaling>
        <c:delete val="0"/>
        <c:axPos val="l"/>
        <c:majorGridlines/>
        <c:title>
          <c:tx>
            <c:rich>
              <a:bodyPr/>
              <a:lstStyle/>
              <a:p>
                <a:pPr>
                  <a:defRPr lang="en-GB"/>
                </a:pPr>
                <a:r>
                  <a:rPr lang="en-US"/>
                  <a:t>Volum</a:t>
                </a:r>
                <a:r>
                  <a:rPr lang="en-US" baseline="0"/>
                  <a:t> de apa extras ( mc/luna)</a:t>
                </a:r>
                <a:endParaRPr lang="ro-RO"/>
              </a:p>
            </c:rich>
          </c:tx>
          <c:layout/>
          <c:overlay val="0"/>
        </c:title>
        <c:numFmt formatCode="General" sourceLinked="1"/>
        <c:majorTickMark val="none"/>
        <c:minorTickMark val="none"/>
        <c:tickLblPos val="nextTo"/>
        <c:txPr>
          <a:bodyPr/>
          <a:lstStyle/>
          <a:p>
            <a:pPr>
              <a:defRPr lang="en-GB"/>
            </a:pPr>
            <a:endParaRPr lang="en-US"/>
          </a:p>
        </c:txPr>
        <c:crossAx val="278544320"/>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GB"/>
          </a:pPr>
          <a:endParaRPr lang="en-US"/>
        </a:p>
      </c:txPr>
    </c:title>
    <c:autoTitleDeleted val="0"/>
    <c:plotArea>
      <c:layout/>
      <c:lineChart>
        <c:grouping val="standard"/>
        <c:varyColors val="0"/>
        <c:ser>
          <c:idx val="0"/>
          <c:order val="0"/>
          <c:tx>
            <c:strRef>
              <c:f>sendreni!$B$7</c:f>
              <c:strCache>
                <c:ptCount val="1"/>
                <c:pt idx="0">
                  <c:v>Volum apa extrasa</c:v>
                </c:pt>
              </c:strCache>
            </c:strRef>
          </c:tx>
          <c:cat>
            <c:numRef>
              <c:f>'Galati_Tecuci_Tg. Bujor_Beresti'!$AY$9:$BA$9</c:f>
              <c:numCache>
                <c:formatCode>General</c:formatCode>
                <c:ptCount val="3"/>
                <c:pt idx="0">
                  <c:v>2010</c:v>
                </c:pt>
                <c:pt idx="1">
                  <c:v>2011</c:v>
                </c:pt>
                <c:pt idx="2">
                  <c:v>2012</c:v>
                </c:pt>
              </c:numCache>
            </c:numRef>
          </c:cat>
          <c:val>
            <c:numRef>
              <c:f>sendreni!$D$7:$E$7</c:f>
              <c:numCache>
                <c:formatCode>#,##0</c:formatCode>
                <c:ptCount val="2"/>
                <c:pt idx="0">
                  <c:v>105672</c:v>
                </c:pt>
                <c:pt idx="1">
                  <c:v>118495</c:v>
                </c:pt>
              </c:numCache>
            </c:numRef>
          </c:val>
          <c:smooth val="0"/>
        </c:ser>
        <c:dLbls>
          <c:showLegendKey val="0"/>
          <c:showVal val="0"/>
          <c:showCatName val="0"/>
          <c:showSerName val="0"/>
          <c:showPercent val="0"/>
          <c:showBubbleSize val="0"/>
        </c:dLbls>
        <c:marker val="1"/>
        <c:smooth val="0"/>
        <c:axId val="278547680"/>
        <c:axId val="278548240"/>
      </c:lineChart>
      <c:catAx>
        <c:axId val="278547680"/>
        <c:scaling>
          <c:orientation val="minMax"/>
        </c:scaling>
        <c:delete val="0"/>
        <c:axPos val="b"/>
        <c:numFmt formatCode="General" sourceLinked="1"/>
        <c:majorTickMark val="none"/>
        <c:minorTickMark val="none"/>
        <c:tickLblPos val="nextTo"/>
        <c:txPr>
          <a:bodyPr/>
          <a:lstStyle/>
          <a:p>
            <a:pPr>
              <a:defRPr lang="en-GB"/>
            </a:pPr>
            <a:endParaRPr lang="en-US"/>
          </a:p>
        </c:txPr>
        <c:crossAx val="278548240"/>
        <c:crosses val="autoZero"/>
        <c:auto val="1"/>
        <c:lblAlgn val="ctr"/>
        <c:lblOffset val="100"/>
        <c:noMultiLvlLbl val="0"/>
      </c:catAx>
      <c:valAx>
        <c:axId val="278548240"/>
        <c:scaling>
          <c:orientation val="minMax"/>
        </c:scaling>
        <c:delete val="0"/>
        <c:axPos val="l"/>
        <c:majorGridlines/>
        <c:title>
          <c:tx>
            <c:rich>
              <a:bodyPr/>
              <a:lstStyle/>
              <a:p>
                <a:pPr>
                  <a:defRPr lang="en-GB"/>
                </a:pPr>
                <a:r>
                  <a:rPr lang="en-US"/>
                  <a:t>Volum apa (mc/an)</a:t>
                </a:r>
                <a:endParaRPr lang="ro-RO"/>
              </a:p>
            </c:rich>
          </c:tx>
          <c:layout/>
          <c:overlay val="0"/>
        </c:title>
        <c:numFmt formatCode="#,##0" sourceLinked="1"/>
        <c:majorTickMark val="none"/>
        <c:minorTickMark val="none"/>
        <c:tickLblPos val="nextTo"/>
        <c:txPr>
          <a:bodyPr/>
          <a:lstStyle/>
          <a:p>
            <a:pPr>
              <a:defRPr lang="en-GB"/>
            </a:pPr>
            <a:endParaRPr lang="en-US"/>
          </a:p>
        </c:txPr>
        <c:crossAx val="278547680"/>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Consum de  apa facturat</a:t>
            </a:r>
            <a:endParaRPr lang="ro-RO"/>
          </a:p>
        </c:rich>
      </c:tx>
      <c:layout/>
      <c:overlay val="0"/>
    </c:title>
    <c:autoTitleDeleted val="0"/>
    <c:plotArea>
      <c:layout/>
      <c:lineChart>
        <c:grouping val="standard"/>
        <c:varyColors val="0"/>
        <c:ser>
          <c:idx val="0"/>
          <c:order val="0"/>
          <c:tx>
            <c:strRef>
              <c:f>sendreni!$H$34</c:f>
              <c:strCache>
                <c:ptCount val="1"/>
                <c:pt idx="0">
                  <c:v>Consum gospodaresc</c:v>
                </c:pt>
              </c:strCache>
            </c:strRef>
          </c:tx>
          <c:cat>
            <c:numRef>
              <c:f>'Galati_Tecuci_Tg. Bujor_Beresti'!$BA$41:$BC$41</c:f>
              <c:numCache>
                <c:formatCode>General</c:formatCode>
                <c:ptCount val="3"/>
                <c:pt idx="0">
                  <c:v>2010</c:v>
                </c:pt>
                <c:pt idx="1">
                  <c:v>2011</c:v>
                </c:pt>
                <c:pt idx="2">
                  <c:v>2012</c:v>
                </c:pt>
              </c:numCache>
            </c:numRef>
          </c:cat>
          <c:val>
            <c:numRef>
              <c:f>sendreni!$I$34:$J$34</c:f>
              <c:numCache>
                <c:formatCode>General</c:formatCode>
                <c:ptCount val="2"/>
                <c:pt idx="0">
                  <c:v>225</c:v>
                </c:pt>
                <c:pt idx="1">
                  <c:v>251</c:v>
                </c:pt>
              </c:numCache>
            </c:numRef>
          </c:val>
          <c:smooth val="0"/>
        </c:ser>
        <c:ser>
          <c:idx val="1"/>
          <c:order val="1"/>
          <c:tx>
            <c:strRef>
              <c:f>sendreni!$H$35</c:f>
              <c:strCache>
                <c:ptCount val="1"/>
                <c:pt idx="0">
                  <c:v>Consum agenti industriali si institutii publice</c:v>
                </c:pt>
              </c:strCache>
            </c:strRef>
          </c:tx>
          <c:cat>
            <c:numRef>
              <c:f>'Galati_Tecuci_Tg. Bujor_Beresti'!$BA$41:$BC$41</c:f>
              <c:numCache>
                <c:formatCode>General</c:formatCode>
                <c:ptCount val="3"/>
                <c:pt idx="0">
                  <c:v>2010</c:v>
                </c:pt>
                <c:pt idx="1">
                  <c:v>2011</c:v>
                </c:pt>
                <c:pt idx="2">
                  <c:v>2012</c:v>
                </c:pt>
              </c:numCache>
            </c:numRef>
          </c:cat>
          <c:val>
            <c:numRef>
              <c:f>sendreni!$I$35:$J$35</c:f>
              <c:numCache>
                <c:formatCode>General</c:formatCode>
                <c:ptCount val="2"/>
                <c:pt idx="0">
                  <c:v>10.200000000000001</c:v>
                </c:pt>
                <c:pt idx="1">
                  <c:v>16.3</c:v>
                </c:pt>
              </c:numCache>
            </c:numRef>
          </c:val>
          <c:smooth val="0"/>
        </c:ser>
        <c:dLbls>
          <c:showLegendKey val="0"/>
          <c:showVal val="0"/>
          <c:showCatName val="0"/>
          <c:showSerName val="0"/>
          <c:showPercent val="0"/>
          <c:showBubbleSize val="0"/>
        </c:dLbls>
        <c:marker val="1"/>
        <c:smooth val="0"/>
        <c:axId val="278551600"/>
        <c:axId val="278552160"/>
      </c:lineChart>
      <c:catAx>
        <c:axId val="278551600"/>
        <c:scaling>
          <c:orientation val="minMax"/>
        </c:scaling>
        <c:delete val="0"/>
        <c:axPos val="b"/>
        <c:numFmt formatCode="General" sourceLinked="1"/>
        <c:majorTickMark val="none"/>
        <c:minorTickMark val="none"/>
        <c:tickLblPos val="nextTo"/>
        <c:txPr>
          <a:bodyPr/>
          <a:lstStyle/>
          <a:p>
            <a:pPr>
              <a:defRPr lang="en-GB"/>
            </a:pPr>
            <a:endParaRPr lang="en-US"/>
          </a:p>
        </c:txPr>
        <c:crossAx val="278552160"/>
        <c:crosses val="autoZero"/>
        <c:auto val="1"/>
        <c:lblAlgn val="ctr"/>
        <c:lblOffset val="100"/>
        <c:noMultiLvlLbl val="0"/>
      </c:catAx>
      <c:valAx>
        <c:axId val="278552160"/>
        <c:scaling>
          <c:orientation val="minMax"/>
        </c:scaling>
        <c:delete val="0"/>
        <c:axPos val="l"/>
        <c:majorGridlines/>
        <c:title>
          <c:tx>
            <c:rich>
              <a:bodyPr/>
              <a:lstStyle/>
              <a:p>
                <a:pPr>
                  <a:defRPr lang="en-GB"/>
                </a:pPr>
                <a:r>
                  <a:rPr lang="en-US"/>
                  <a:t>Volum de apa (mc/zi)</a:t>
                </a:r>
                <a:endParaRPr lang="ro-RO"/>
              </a:p>
            </c:rich>
          </c:tx>
          <c:layout>
            <c:manualLayout>
              <c:xMode val="edge"/>
              <c:yMode val="edge"/>
              <c:x val="9.6118299445471331E-2"/>
              <c:y val="8.3151961774010852E-2"/>
            </c:manualLayout>
          </c:layout>
          <c:overlay val="0"/>
        </c:title>
        <c:numFmt formatCode="General" sourceLinked="1"/>
        <c:majorTickMark val="none"/>
        <c:minorTickMark val="none"/>
        <c:tickLblPos val="nextTo"/>
        <c:txPr>
          <a:bodyPr/>
          <a:lstStyle/>
          <a:p>
            <a:pPr>
              <a:defRPr lang="en-GB"/>
            </a:pPr>
            <a:endParaRPr lang="en-US"/>
          </a:p>
        </c:txPr>
        <c:crossAx val="278551600"/>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txPr>
    <a:bodyPr/>
    <a:lstStyle/>
    <a:p>
      <a:pPr>
        <a:defRPr sz="1200">
          <a:latin typeface="Arial" pitchFamily="34" charset="0"/>
          <a:cs typeface="Arial" pitchFamily="34" charset="0"/>
        </a:defRPr>
      </a:pPr>
      <a:endParaRPr lang="en-US"/>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sendreni!$S$42</c:f>
              <c:strCache>
                <c:ptCount val="1"/>
                <c:pt idx="0">
                  <c:v>Vol injectat in retea</c:v>
                </c:pt>
              </c:strCache>
            </c:strRef>
          </c:tx>
          <c:invertIfNegative val="0"/>
          <c:dLbls>
            <c:dLbl>
              <c:idx val="1"/>
              <c:layout>
                <c:manualLayout>
                  <c:x val="5.6042161194981954E-2"/>
                  <c:y val="-4.629516623595130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4707428165592034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'Galati_Tecuci_Tg. Bujor_Beresti'!$U$73:$W$73</c:f>
              <c:numCache>
                <c:formatCode>General</c:formatCode>
                <c:ptCount val="3"/>
                <c:pt idx="0">
                  <c:v>2010</c:v>
                </c:pt>
                <c:pt idx="1">
                  <c:v>2011</c:v>
                </c:pt>
                <c:pt idx="2">
                  <c:v>2012</c:v>
                </c:pt>
              </c:numCache>
            </c:numRef>
          </c:cat>
          <c:val>
            <c:numRef>
              <c:f>sendreni!$V$42:$W$42</c:f>
              <c:numCache>
                <c:formatCode>#,##0</c:formatCode>
                <c:ptCount val="2"/>
                <c:pt idx="0">
                  <c:v>104242</c:v>
                </c:pt>
                <c:pt idx="1">
                  <c:v>116986</c:v>
                </c:pt>
              </c:numCache>
            </c:numRef>
          </c:val>
        </c:ser>
        <c:ser>
          <c:idx val="1"/>
          <c:order val="1"/>
          <c:tx>
            <c:strRef>
              <c:f>sendreni!$S$43</c:f>
              <c:strCache>
                <c:ptCount val="1"/>
                <c:pt idx="0">
                  <c:v>Total facturat</c:v>
                </c:pt>
              </c:strCache>
            </c:strRef>
          </c:tx>
          <c:invertIfNegative val="0"/>
          <c:dLbls>
            <c:dLbl>
              <c:idx val="0"/>
              <c:layout>
                <c:manualLayout>
                  <c:x val="8.5967312718897335E-2"/>
                  <c:y val="9.857783147060554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099953646869772"/>
                  <c:y val="0.1618116791297361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3218081162463542E-2"/>
                  <c:y val="4.629629629629701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GB" sz="1200" b="1">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'Galati_Tecuci_Tg. Bujor_Beresti'!$U$73:$W$73</c:f>
              <c:numCache>
                <c:formatCode>General</c:formatCode>
                <c:ptCount val="3"/>
                <c:pt idx="0">
                  <c:v>2010</c:v>
                </c:pt>
                <c:pt idx="1">
                  <c:v>2011</c:v>
                </c:pt>
                <c:pt idx="2">
                  <c:v>2012</c:v>
                </c:pt>
              </c:numCache>
            </c:numRef>
          </c:cat>
          <c:val>
            <c:numRef>
              <c:f>sendreni!$V$43:$W$43</c:f>
              <c:numCache>
                <c:formatCode>#,##0</c:formatCode>
                <c:ptCount val="2"/>
                <c:pt idx="0">
                  <c:v>85931</c:v>
                </c:pt>
                <c:pt idx="1">
                  <c:v>96750</c:v>
                </c:pt>
              </c:numCache>
            </c:numRef>
          </c:val>
        </c:ser>
        <c:dLbls>
          <c:showLegendKey val="0"/>
          <c:showVal val="1"/>
          <c:showCatName val="0"/>
          <c:showSerName val="0"/>
          <c:showPercent val="0"/>
          <c:showBubbleSize val="0"/>
        </c:dLbls>
        <c:gapWidth val="75"/>
        <c:shape val="cone"/>
        <c:axId val="278555520"/>
        <c:axId val="270465456"/>
        <c:axId val="418690864"/>
      </c:bar3DChart>
      <c:catAx>
        <c:axId val="278555520"/>
        <c:scaling>
          <c:orientation val="minMax"/>
        </c:scaling>
        <c:delete val="0"/>
        <c:axPos val="b"/>
        <c:numFmt formatCode="General" sourceLinked="1"/>
        <c:majorTickMark val="none"/>
        <c:minorTickMark val="none"/>
        <c:tickLblPos val="nextTo"/>
        <c:txPr>
          <a:bodyPr/>
          <a:lstStyle/>
          <a:p>
            <a:pPr>
              <a:defRPr lang="en-GB" sz="1200" b="1">
                <a:latin typeface="Arial" pitchFamily="34" charset="0"/>
                <a:cs typeface="Arial" pitchFamily="34" charset="0"/>
              </a:defRPr>
            </a:pPr>
            <a:endParaRPr lang="en-US"/>
          </a:p>
        </c:txPr>
        <c:crossAx val="270465456"/>
        <c:crossesAt val="0"/>
        <c:auto val="1"/>
        <c:lblAlgn val="ctr"/>
        <c:lblOffset val="100"/>
        <c:noMultiLvlLbl val="0"/>
      </c:catAx>
      <c:valAx>
        <c:axId val="270465456"/>
        <c:scaling>
          <c:orientation val="minMax"/>
        </c:scaling>
        <c:delete val="0"/>
        <c:axPos val="l"/>
        <c:numFmt formatCode="#,##0" sourceLinked="1"/>
        <c:majorTickMark val="none"/>
        <c:minorTickMark val="none"/>
        <c:tickLblPos val="none"/>
        <c:txPr>
          <a:bodyPr/>
          <a:lstStyle/>
          <a:p>
            <a:pPr>
              <a:defRPr lang="en-GB"/>
            </a:pPr>
            <a:endParaRPr lang="en-US"/>
          </a:p>
        </c:txPr>
        <c:crossAx val="278555520"/>
        <c:crosses val="autoZero"/>
        <c:crossBetween val="between"/>
      </c:valAx>
      <c:serAx>
        <c:axId val="418690864"/>
        <c:scaling>
          <c:orientation val="minMax"/>
        </c:scaling>
        <c:delete val="1"/>
        <c:axPos val="b"/>
        <c:majorTickMark val="none"/>
        <c:minorTickMark val="none"/>
        <c:tickLblPos val="none"/>
        <c:crossAx val="270465456"/>
        <c:crossesAt val="0"/>
      </c:serAx>
    </c:plotArea>
    <c:legend>
      <c:legendPos val="b"/>
      <c:layout/>
      <c:overlay val="0"/>
      <c:txPr>
        <a:bodyPr/>
        <a:lstStyle/>
        <a:p>
          <a:pPr>
            <a:defRPr lang="en-GB" sz="1200" b="1">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2011</a:t>
            </a:r>
            <a:endParaRPr lang="ro-RO"/>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20"/>
          </c:dPt>
          <c:dLbls>
            <c:dLbl>
              <c:idx val="0"/>
              <c:layout>
                <c:manualLayout>
                  <c:x val="-0.12739269081554158"/>
                  <c:y val="-0.13930503956527343"/>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9.7760479999558864E-2"/>
                  <c:y val="6.2743504690999388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sz="110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'Galati_Tecuci_Tg. Bujor_Beresti'!$AF$71:$AF$72</c:f>
              <c:strCache>
                <c:ptCount val="2"/>
                <c:pt idx="0">
                  <c:v>Total apa facturata</c:v>
                </c:pt>
                <c:pt idx="1">
                  <c:v>Pierderi in retea</c:v>
                </c:pt>
              </c:strCache>
            </c:strRef>
          </c:cat>
          <c:val>
            <c:numRef>
              <c:f>sendreni!$J$73:$J$74</c:f>
              <c:numCache>
                <c:formatCode>General</c:formatCode>
                <c:ptCount val="2"/>
                <c:pt idx="0" formatCode="#,##0">
                  <c:v>85931</c:v>
                </c:pt>
                <c:pt idx="1">
                  <c:v>17320</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Urban%</c:v>
                </c:pt>
              </c:strCache>
            </c:strRef>
          </c:tx>
          <c:marker>
            <c:symbol val="none"/>
          </c:marker>
          <c:cat>
            <c:numRef>
              <c:f>Sheet1!$A$2:$A$30</c:f>
              <c:numCache>
                <c:formatCode>General</c:formatCode>
                <c:ptCount val="29"/>
                <c:pt idx="0">
                  <c:v>1985</c:v>
                </c:pt>
                <c:pt idx="1">
                  <c:v>1986</c:v>
                </c:pt>
                <c:pt idx="2">
                  <c:v>1987</c:v>
                </c:pt>
                <c:pt idx="3">
                  <c:v>1988</c:v>
                </c:pt>
                <c:pt idx="4">
                  <c:v>1989</c:v>
                </c:pt>
                <c:pt idx="5">
                  <c:v>1990</c:v>
                </c:pt>
                <c:pt idx="6">
                  <c:v>1991</c:v>
                </c:pt>
                <c:pt idx="7">
                  <c:v>1992</c:v>
                </c:pt>
                <c:pt idx="8">
                  <c:v>1992</c:v>
                </c:pt>
                <c:pt idx="9">
                  <c:v>1993</c:v>
                </c:pt>
                <c:pt idx="10">
                  <c:v>1994</c:v>
                </c:pt>
                <c:pt idx="11">
                  <c:v>1995</c:v>
                </c:pt>
                <c:pt idx="12">
                  <c:v>1996</c:v>
                </c:pt>
                <c:pt idx="13">
                  <c:v>1997</c:v>
                </c:pt>
                <c:pt idx="14">
                  <c:v>1998</c:v>
                </c:pt>
                <c:pt idx="15">
                  <c:v>1999</c:v>
                </c:pt>
                <c:pt idx="16">
                  <c:v>2000</c:v>
                </c:pt>
                <c:pt idx="17">
                  <c:v>2001</c:v>
                </c:pt>
                <c:pt idx="18">
                  <c:v>2002</c:v>
                </c:pt>
                <c:pt idx="19">
                  <c:v>2002</c:v>
                </c:pt>
                <c:pt idx="20">
                  <c:v>2003</c:v>
                </c:pt>
                <c:pt idx="21">
                  <c:v>2004</c:v>
                </c:pt>
                <c:pt idx="22">
                  <c:v>2005</c:v>
                </c:pt>
                <c:pt idx="23">
                  <c:v>2006</c:v>
                </c:pt>
                <c:pt idx="24">
                  <c:v>2007</c:v>
                </c:pt>
                <c:pt idx="25">
                  <c:v>2008</c:v>
                </c:pt>
                <c:pt idx="26">
                  <c:v>2009</c:v>
                </c:pt>
                <c:pt idx="27">
                  <c:v>2010</c:v>
                </c:pt>
                <c:pt idx="28">
                  <c:v>2011</c:v>
                </c:pt>
              </c:numCache>
            </c:numRef>
          </c:cat>
          <c:val>
            <c:numRef>
              <c:f>Sheet1!$B$2:$B$30</c:f>
              <c:numCache>
                <c:formatCode>General</c:formatCode>
                <c:ptCount val="29"/>
                <c:pt idx="0">
                  <c:v>50</c:v>
                </c:pt>
                <c:pt idx="1">
                  <c:v>50.6</c:v>
                </c:pt>
                <c:pt idx="2">
                  <c:v>51.3</c:v>
                </c:pt>
                <c:pt idx="3">
                  <c:v>51.9</c:v>
                </c:pt>
                <c:pt idx="4">
                  <c:v>53.2</c:v>
                </c:pt>
                <c:pt idx="5">
                  <c:v>54.3</c:v>
                </c:pt>
                <c:pt idx="6">
                  <c:v>54.1</c:v>
                </c:pt>
                <c:pt idx="7">
                  <c:v>54.3</c:v>
                </c:pt>
                <c:pt idx="8">
                  <c:v>54.3</c:v>
                </c:pt>
                <c:pt idx="9">
                  <c:v>54.5</c:v>
                </c:pt>
                <c:pt idx="10">
                  <c:v>54.7</c:v>
                </c:pt>
                <c:pt idx="11">
                  <c:v>54.9</c:v>
                </c:pt>
                <c:pt idx="12">
                  <c:v>54.9</c:v>
                </c:pt>
                <c:pt idx="13">
                  <c:v>55</c:v>
                </c:pt>
                <c:pt idx="14">
                  <c:v>54.9</c:v>
                </c:pt>
                <c:pt idx="15">
                  <c:v>54.8</c:v>
                </c:pt>
                <c:pt idx="16">
                  <c:v>54.6</c:v>
                </c:pt>
                <c:pt idx="17">
                  <c:v>54.6</c:v>
                </c:pt>
                <c:pt idx="18">
                  <c:v>52.7</c:v>
                </c:pt>
                <c:pt idx="19">
                  <c:v>53.3</c:v>
                </c:pt>
                <c:pt idx="20">
                  <c:v>53.4</c:v>
                </c:pt>
                <c:pt idx="21">
                  <c:v>54.9</c:v>
                </c:pt>
                <c:pt idx="22">
                  <c:v>54.9</c:v>
                </c:pt>
                <c:pt idx="23">
                  <c:v>55.2</c:v>
                </c:pt>
                <c:pt idx="24">
                  <c:v>55.1</c:v>
                </c:pt>
                <c:pt idx="25">
                  <c:v>55</c:v>
                </c:pt>
                <c:pt idx="26">
                  <c:v>55.1</c:v>
                </c:pt>
                <c:pt idx="27">
                  <c:v>55.1</c:v>
                </c:pt>
                <c:pt idx="28">
                  <c:v>54.9</c:v>
                </c:pt>
              </c:numCache>
            </c:numRef>
          </c:val>
          <c:smooth val="0"/>
        </c:ser>
        <c:ser>
          <c:idx val="1"/>
          <c:order val="1"/>
          <c:tx>
            <c:strRef>
              <c:f>Sheet1!$C$1</c:f>
              <c:strCache>
                <c:ptCount val="1"/>
                <c:pt idx="0">
                  <c:v>Rural%</c:v>
                </c:pt>
              </c:strCache>
            </c:strRef>
          </c:tx>
          <c:marker>
            <c:symbol val="none"/>
          </c:marker>
          <c:cat>
            <c:numRef>
              <c:f>Sheet1!$A$2:$A$30</c:f>
              <c:numCache>
                <c:formatCode>General</c:formatCode>
                <c:ptCount val="29"/>
                <c:pt idx="0">
                  <c:v>1985</c:v>
                </c:pt>
                <c:pt idx="1">
                  <c:v>1986</c:v>
                </c:pt>
                <c:pt idx="2">
                  <c:v>1987</c:v>
                </c:pt>
                <c:pt idx="3">
                  <c:v>1988</c:v>
                </c:pt>
                <c:pt idx="4">
                  <c:v>1989</c:v>
                </c:pt>
                <c:pt idx="5">
                  <c:v>1990</c:v>
                </c:pt>
                <c:pt idx="6">
                  <c:v>1991</c:v>
                </c:pt>
                <c:pt idx="7">
                  <c:v>1992</c:v>
                </c:pt>
                <c:pt idx="8">
                  <c:v>1992</c:v>
                </c:pt>
                <c:pt idx="9">
                  <c:v>1993</c:v>
                </c:pt>
                <c:pt idx="10">
                  <c:v>1994</c:v>
                </c:pt>
                <c:pt idx="11">
                  <c:v>1995</c:v>
                </c:pt>
                <c:pt idx="12">
                  <c:v>1996</c:v>
                </c:pt>
                <c:pt idx="13">
                  <c:v>1997</c:v>
                </c:pt>
                <c:pt idx="14">
                  <c:v>1998</c:v>
                </c:pt>
                <c:pt idx="15">
                  <c:v>1999</c:v>
                </c:pt>
                <c:pt idx="16">
                  <c:v>2000</c:v>
                </c:pt>
                <c:pt idx="17">
                  <c:v>2001</c:v>
                </c:pt>
                <c:pt idx="18">
                  <c:v>2002</c:v>
                </c:pt>
                <c:pt idx="19">
                  <c:v>2002</c:v>
                </c:pt>
                <c:pt idx="20">
                  <c:v>2003</c:v>
                </c:pt>
                <c:pt idx="21">
                  <c:v>2004</c:v>
                </c:pt>
                <c:pt idx="22">
                  <c:v>2005</c:v>
                </c:pt>
                <c:pt idx="23">
                  <c:v>2006</c:v>
                </c:pt>
                <c:pt idx="24">
                  <c:v>2007</c:v>
                </c:pt>
                <c:pt idx="25">
                  <c:v>2008</c:v>
                </c:pt>
                <c:pt idx="26">
                  <c:v>2009</c:v>
                </c:pt>
                <c:pt idx="27">
                  <c:v>2010</c:v>
                </c:pt>
                <c:pt idx="28">
                  <c:v>2011</c:v>
                </c:pt>
              </c:numCache>
            </c:numRef>
          </c:cat>
          <c:val>
            <c:numRef>
              <c:f>Sheet1!$C$2:$C$30</c:f>
              <c:numCache>
                <c:formatCode>General</c:formatCode>
                <c:ptCount val="29"/>
                <c:pt idx="0">
                  <c:v>50</c:v>
                </c:pt>
                <c:pt idx="1">
                  <c:v>49.4</c:v>
                </c:pt>
                <c:pt idx="2">
                  <c:v>48.7</c:v>
                </c:pt>
                <c:pt idx="3">
                  <c:v>48.1</c:v>
                </c:pt>
                <c:pt idx="4">
                  <c:v>46.8</c:v>
                </c:pt>
                <c:pt idx="5">
                  <c:v>45.7</c:v>
                </c:pt>
                <c:pt idx="6">
                  <c:v>45.9</c:v>
                </c:pt>
                <c:pt idx="7">
                  <c:v>45.7</c:v>
                </c:pt>
                <c:pt idx="8">
                  <c:v>45.7</c:v>
                </c:pt>
                <c:pt idx="9">
                  <c:v>45.5</c:v>
                </c:pt>
                <c:pt idx="10">
                  <c:v>45.3</c:v>
                </c:pt>
                <c:pt idx="11">
                  <c:v>45.1</c:v>
                </c:pt>
                <c:pt idx="12">
                  <c:v>45.1</c:v>
                </c:pt>
                <c:pt idx="13">
                  <c:v>45</c:v>
                </c:pt>
                <c:pt idx="14">
                  <c:v>45.1</c:v>
                </c:pt>
                <c:pt idx="15">
                  <c:v>45.2</c:v>
                </c:pt>
                <c:pt idx="16">
                  <c:v>45.4</c:v>
                </c:pt>
                <c:pt idx="17">
                  <c:v>45.4</c:v>
                </c:pt>
                <c:pt idx="18">
                  <c:v>47.3</c:v>
                </c:pt>
                <c:pt idx="19">
                  <c:v>46.7</c:v>
                </c:pt>
                <c:pt idx="20">
                  <c:v>46.6</c:v>
                </c:pt>
                <c:pt idx="21">
                  <c:v>45.1</c:v>
                </c:pt>
                <c:pt idx="22">
                  <c:v>45.1</c:v>
                </c:pt>
                <c:pt idx="23">
                  <c:v>44.8</c:v>
                </c:pt>
                <c:pt idx="24">
                  <c:v>44.9</c:v>
                </c:pt>
                <c:pt idx="25">
                  <c:v>45</c:v>
                </c:pt>
                <c:pt idx="26">
                  <c:v>44.9</c:v>
                </c:pt>
                <c:pt idx="27">
                  <c:v>44.9</c:v>
                </c:pt>
                <c:pt idx="28">
                  <c:v>45.1</c:v>
                </c:pt>
              </c:numCache>
            </c:numRef>
          </c:val>
          <c:smooth val="0"/>
        </c:ser>
        <c:dLbls>
          <c:showLegendKey val="0"/>
          <c:showVal val="0"/>
          <c:showCatName val="0"/>
          <c:showSerName val="0"/>
          <c:showPercent val="0"/>
          <c:showBubbleSize val="0"/>
        </c:dLbls>
        <c:smooth val="0"/>
        <c:axId val="278867200"/>
        <c:axId val="278867760"/>
      </c:lineChart>
      <c:catAx>
        <c:axId val="278867200"/>
        <c:scaling>
          <c:orientation val="minMax"/>
        </c:scaling>
        <c:delete val="0"/>
        <c:axPos val="b"/>
        <c:numFmt formatCode="General" sourceLinked="1"/>
        <c:majorTickMark val="out"/>
        <c:minorTickMark val="none"/>
        <c:tickLblPos val="nextTo"/>
        <c:txPr>
          <a:bodyPr/>
          <a:lstStyle/>
          <a:p>
            <a:pPr>
              <a:defRPr lang="en-GB" sz="800" b="1"/>
            </a:pPr>
            <a:endParaRPr lang="en-US"/>
          </a:p>
        </c:txPr>
        <c:crossAx val="278867760"/>
        <c:crosses val="autoZero"/>
        <c:auto val="1"/>
        <c:lblAlgn val="ctr"/>
        <c:lblOffset val="100"/>
        <c:tickLblSkip val="2"/>
        <c:noMultiLvlLbl val="0"/>
      </c:catAx>
      <c:valAx>
        <c:axId val="278867760"/>
        <c:scaling>
          <c:orientation val="minMax"/>
          <c:max val="70"/>
          <c:min val="30"/>
        </c:scaling>
        <c:delete val="0"/>
        <c:axPos val="l"/>
        <c:majorGridlines/>
        <c:numFmt formatCode="General" sourceLinked="1"/>
        <c:majorTickMark val="out"/>
        <c:minorTickMark val="none"/>
        <c:tickLblPos val="nextTo"/>
        <c:txPr>
          <a:bodyPr/>
          <a:lstStyle/>
          <a:p>
            <a:pPr>
              <a:defRPr lang="en-GB" sz="800" b="1"/>
            </a:pPr>
            <a:endParaRPr lang="en-US"/>
          </a:p>
        </c:txPr>
        <c:crossAx val="278867200"/>
        <c:crosses val="autoZero"/>
        <c:crossBetween val="between"/>
      </c:valAx>
    </c:plotArea>
    <c:legend>
      <c:legendPos val="r"/>
      <c:legendEntry>
        <c:idx val="0"/>
        <c:txPr>
          <a:bodyPr/>
          <a:lstStyle/>
          <a:p>
            <a:pPr>
              <a:defRPr sz="900"/>
            </a:pPr>
            <a:endParaRPr lang="en-US"/>
          </a:p>
        </c:txPr>
      </c:legendEntry>
      <c:layout>
        <c:manualLayout>
          <c:xMode val="edge"/>
          <c:yMode val="edge"/>
          <c:x val="0.78516624040920657"/>
          <c:y val="0.25688073394497141"/>
          <c:w val="0.21483375959079759"/>
          <c:h val="0.38532110091744753"/>
        </c:manualLayout>
      </c:layout>
      <c:overlay val="0"/>
      <c:txPr>
        <a:bodyPr/>
        <a:lstStyle/>
        <a:p>
          <a:pPr>
            <a:defRPr lang="en-GB"/>
          </a:pPr>
          <a:endParaRPr lang="en-US"/>
        </a:p>
      </c:txPr>
    </c:legend>
    <c:plotVisOnly val="1"/>
    <c:dispBlanksAs val="gap"/>
    <c:showDLblsOverMax val="0"/>
  </c:chart>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GB"/>
            </a:pPr>
            <a:r>
              <a:rPr lang="en-US"/>
              <a:t>2012</a:t>
            </a:r>
            <a:endParaRPr lang="ro-RO"/>
          </a:p>
        </c:rich>
      </c:tx>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0883232460625022"/>
          <c:y val="0.25115441819772527"/>
          <c:w val="0.43400689382114666"/>
          <c:h val="0.62855249343832065"/>
        </c:manualLayout>
      </c:layout>
      <c:pie3DChart>
        <c:varyColors val="1"/>
        <c:ser>
          <c:idx val="0"/>
          <c:order val="0"/>
          <c:dPt>
            <c:idx val="0"/>
            <c:bubble3D val="0"/>
            <c:explosion val="23"/>
          </c:dPt>
          <c:dLbls>
            <c:dLbl>
              <c:idx val="0"/>
              <c:layout>
                <c:manualLayout>
                  <c:x val="-0.10888146621175768"/>
                  <c:y val="-0.13003918107349399"/>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'Galati_Tecuci_Tg. Bujor_Beresti'!$AF$71:$AF$72</c:f>
              <c:strCache>
                <c:ptCount val="2"/>
                <c:pt idx="0">
                  <c:v>Total apa facturata</c:v>
                </c:pt>
                <c:pt idx="1">
                  <c:v>Pierderi in retea</c:v>
                </c:pt>
              </c:strCache>
            </c:strRef>
          </c:cat>
          <c:val>
            <c:numRef>
              <c:f>sendreni!$K$73:$K$74</c:f>
              <c:numCache>
                <c:formatCode>General</c:formatCode>
                <c:ptCount val="2"/>
                <c:pt idx="0" formatCode="#,##0">
                  <c:v>96750</c:v>
                </c:pt>
                <c:pt idx="1">
                  <c:v>17876</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lang="en-GB"/>
          </a:pPr>
          <a:endParaRPr lang="en-US"/>
        </a:p>
      </c:txPr>
    </c:legend>
    <c:plotVisOnly val="1"/>
    <c:dispBlanksAs val="zero"/>
    <c:showDLblsOverMax val="0"/>
  </c:chart>
  <c:txPr>
    <a:bodyPr/>
    <a:lstStyle/>
    <a:p>
      <a:pPr>
        <a:defRPr sz="1200" b="1">
          <a:latin typeface="Arial" pitchFamily="34" charset="0"/>
          <a:cs typeface="Arial" pitchFamily="34" charset="0"/>
        </a:defRPr>
      </a:pPr>
      <a:endParaRPr lang="en-US"/>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en-GB"/>
            </a:pPr>
            <a:r>
              <a:rPr lang="en-US"/>
              <a:t>Volume de apa vehiculate in sistem</a:t>
            </a:r>
            <a:endParaRPr lang="ro-RO"/>
          </a:p>
        </c:rich>
      </c:tx>
      <c:layout/>
      <c:overlay val="0"/>
    </c:title>
    <c:autoTitleDeleted val="0"/>
    <c:plotArea>
      <c:layout/>
      <c:barChart>
        <c:barDir val="bar"/>
        <c:grouping val="clustered"/>
        <c:varyColors val="0"/>
        <c:ser>
          <c:idx val="0"/>
          <c:order val="0"/>
          <c:tx>
            <c:strRef>
              <c:f>sendreni!$N$108</c:f>
              <c:strCache>
                <c:ptCount val="1"/>
                <c:pt idx="0">
                  <c:v>Volum de apa captata</c:v>
                </c:pt>
              </c:strCache>
            </c:strRef>
          </c:tx>
          <c:invertIfNegative val="0"/>
          <c:cat>
            <c:numRef>
              <c:f>sendreni!$R$104:$S$104</c:f>
              <c:numCache>
                <c:formatCode>General</c:formatCode>
                <c:ptCount val="2"/>
                <c:pt idx="0">
                  <c:v>2011</c:v>
                </c:pt>
                <c:pt idx="1">
                  <c:v>2012</c:v>
                </c:pt>
              </c:numCache>
            </c:numRef>
          </c:cat>
          <c:val>
            <c:numRef>
              <c:f>sendreni!$R$108:$S$108</c:f>
              <c:numCache>
                <c:formatCode>#,##0</c:formatCode>
                <c:ptCount val="2"/>
                <c:pt idx="0">
                  <c:v>105672</c:v>
                </c:pt>
                <c:pt idx="1">
                  <c:v>118495</c:v>
                </c:pt>
              </c:numCache>
            </c:numRef>
          </c:val>
        </c:ser>
        <c:ser>
          <c:idx val="1"/>
          <c:order val="1"/>
          <c:tx>
            <c:strRef>
              <c:f>sendreni!$N$107</c:f>
              <c:strCache>
                <c:ptCount val="1"/>
                <c:pt idx="0">
                  <c:v>Volum  injectat in retea</c:v>
                </c:pt>
              </c:strCache>
            </c:strRef>
          </c:tx>
          <c:invertIfNegative val="0"/>
          <c:cat>
            <c:numRef>
              <c:f>sendreni!$R$104:$S$104</c:f>
              <c:numCache>
                <c:formatCode>General</c:formatCode>
                <c:ptCount val="2"/>
                <c:pt idx="0">
                  <c:v>2011</c:v>
                </c:pt>
                <c:pt idx="1">
                  <c:v>2012</c:v>
                </c:pt>
              </c:numCache>
            </c:numRef>
          </c:cat>
          <c:val>
            <c:numRef>
              <c:f>sendreni!$R$107:$S$107</c:f>
              <c:numCache>
                <c:formatCode>#,##0</c:formatCode>
                <c:ptCount val="2"/>
                <c:pt idx="0">
                  <c:v>104242</c:v>
                </c:pt>
                <c:pt idx="1">
                  <c:v>116986</c:v>
                </c:pt>
              </c:numCache>
            </c:numRef>
          </c:val>
        </c:ser>
        <c:ser>
          <c:idx val="2"/>
          <c:order val="2"/>
          <c:tx>
            <c:strRef>
              <c:f>sendreni!$N$106</c:f>
              <c:strCache>
                <c:ptCount val="1"/>
                <c:pt idx="0">
                  <c:v>Total apa facturata</c:v>
                </c:pt>
              </c:strCache>
            </c:strRef>
          </c:tx>
          <c:invertIfNegative val="0"/>
          <c:cat>
            <c:numRef>
              <c:f>sendreni!$R$104:$S$104</c:f>
              <c:numCache>
                <c:formatCode>General</c:formatCode>
                <c:ptCount val="2"/>
                <c:pt idx="0">
                  <c:v>2011</c:v>
                </c:pt>
                <c:pt idx="1">
                  <c:v>2012</c:v>
                </c:pt>
              </c:numCache>
            </c:numRef>
          </c:cat>
          <c:val>
            <c:numRef>
              <c:f>sendreni!$R$106:$S$106</c:f>
              <c:numCache>
                <c:formatCode>#,##0</c:formatCode>
                <c:ptCount val="2"/>
                <c:pt idx="0">
                  <c:v>85931</c:v>
                </c:pt>
                <c:pt idx="1">
                  <c:v>96750</c:v>
                </c:pt>
              </c:numCache>
            </c:numRef>
          </c:val>
        </c:ser>
        <c:ser>
          <c:idx val="3"/>
          <c:order val="3"/>
          <c:tx>
            <c:strRef>
              <c:f>sendreni!$N$105</c:f>
              <c:strCache>
                <c:ptCount val="1"/>
                <c:pt idx="0">
                  <c:v>Pierderi in retea</c:v>
                </c:pt>
              </c:strCache>
            </c:strRef>
          </c:tx>
          <c:invertIfNegative val="0"/>
          <c:cat>
            <c:numRef>
              <c:f>sendreni!$R$104:$S$104</c:f>
              <c:numCache>
                <c:formatCode>General</c:formatCode>
                <c:ptCount val="2"/>
                <c:pt idx="0">
                  <c:v>2011</c:v>
                </c:pt>
                <c:pt idx="1">
                  <c:v>2012</c:v>
                </c:pt>
              </c:numCache>
            </c:numRef>
          </c:cat>
          <c:val>
            <c:numRef>
              <c:f>sendreni!$R$105:$S$105</c:f>
              <c:numCache>
                <c:formatCode>General</c:formatCode>
                <c:ptCount val="2"/>
                <c:pt idx="0">
                  <c:v>17320</c:v>
                </c:pt>
                <c:pt idx="1">
                  <c:v>17876</c:v>
                </c:pt>
              </c:numCache>
            </c:numRef>
          </c:val>
        </c:ser>
        <c:dLbls>
          <c:showLegendKey val="0"/>
          <c:showVal val="0"/>
          <c:showCatName val="0"/>
          <c:showSerName val="0"/>
          <c:showPercent val="0"/>
          <c:showBubbleSize val="0"/>
        </c:dLbls>
        <c:gapWidth val="150"/>
        <c:axId val="270472736"/>
        <c:axId val="270473296"/>
      </c:barChart>
      <c:catAx>
        <c:axId val="270472736"/>
        <c:scaling>
          <c:orientation val="minMax"/>
        </c:scaling>
        <c:delete val="0"/>
        <c:axPos val="l"/>
        <c:numFmt formatCode="General" sourceLinked="1"/>
        <c:majorTickMark val="none"/>
        <c:minorTickMark val="none"/>
        <c:tickLblPos val="nextTo"/>
        <c:txPr>
          <a:bodyPr/>
          <a:lstStyle/>
          <a:p>
            <a:pPr>
              <a:defRPr lang="en-GB"/>
            </a:pPr>
            <a:endParaRPr lang="en-US"/>
          </a:p>
        </c:txPr>
        <c:crossAx val="270473296"/>
        <c:crosses val="autoZero"/>
        <c:auto val="1"/>
        <c:lblAlgn val="ctr"/>
        <c:lblOffset val="100"/>
        <c:noMultiLvlLbl val="0"/>
      </c:catAx>
      <c:valAx>
        <c:axId val="270473296"/>
        <c:scaling>
          <c:orientation val="minMax"/>
        </c:scaling>
        <c:delete val="0"/>
        <c:axPos val="b"/>
        <c:majorGridlines/>
        <c:numFmt formatCode="#,##0" sourceLinked="1"/>
        <c:majorTickMark val="none"/>
        <c:minorTickMark val="none"/>
        <c:tickLblPos val="nextTo"/>
        <c:txPr>
          <a:bodyPr/>
          <a:lstStyle/>
          <a:p>
            <a:pPr>
              <a:defRPr lang="en-GB"/>
            </a:pPr>
            <a:endParaRPr lang="en-US"/>
          </a:p>
        </c:txPr>
        <c:crossAx val="270472736"/>
        <c:crosses val="autoZero"/>
        <c:crossBetween val="between"/>
      </c:valAx>
      <c:dTable>
        <c:showHorzBorder val="1"/>
        <c:showVertBorder val="1"/>
        <c:showOutline val="1"/>
        <c:showKeys val="1"/>
        <c:txPr>
          <a:bodyPr/>
          <a:lstStyle/>
          <a:p>
            <a:pPr rtl="0">
              <a:defRPr lang="en-GB"/>
            </a:pPr>
            <a:endParaRPr lang="en-US"/>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71830985915491"/>
          <c:y val="9.4117647058823528E-2"/>
          <c:w val="0.69366197183098588"/>
          <c:h val="0.72549019607844512"/>
        </c:manualLayout>
      </c:layout>
      <c:lineChart>
        <c:grouping val="standard"/>
        <c:varyColors val="0"/>
        <c:ser>
          <c:idx val="0"/>
          <c:order val="0"/>
          <c:tx>
            <c:strRef>
              <c:f>Sheet1!$A$2</c:f>
              <c:strCache>
                <c:ptCount val="1"/>
                <c:pt idx="0">
                  <c:v>PIB (mil. Euro)</c:v>
                </c:pt>
              </c:strCache>
            </c:strRef>
          </c:tx>
          <c:spPr>
            <a:ln w="12678">
              <a:solidFill>
                <a:srgbClr val="000080"/>
              </a:solidFill>
              <a:prstDash val="solid"/>
            </a:ln>
          </c:spPr>
          <c:marker>
            <c:symbol val="none"/>
          </c:marker>
          <c:cat>
            <c:numRef>
              <c:f>Sheet1!$B$1:$M$1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Sheet1!$B$2:$M$2</c:f>
              <c:numCache>
                <c:formatCode>General</c:formatCode>
                <c:ptCount val="12"/>
                <c:pt idx="0">
                  <c:v>40277.9</c:v>
                </c:pt>
                <c:pt idx="1">
                  <c:v>44864.6</c:v>
                </c:pt>
                <c:pt idx="2">
                  <c:v>48463.9</c:v>
                </c:pt>
                <c:pt idx="3">
                  <c:v>52606.1</c:v>
                </c:pt>
                <c:pt idx="4">
                  <c:v>60808.3</c:v>
                </c:pt>
                <c:pt idx="5">
                  <c:v>79746</c:v>
                </c:pt>
                <c:pt idx="6">
                  <c:v>97786.3</c:v>
                </c:pt>
                <c:pt idx="7">
                  <c:v>124653.6</c:v>
                </c:pt>
                <c:pt idx="8">
                  <c:v>139760.70000000001</c:v>
                </c:pt>
                <c:pt idx="9">
                  <c:v>118268.7</c:v>
                </c:pt>
                <c:pt idx="10">
                  <c:v>124396</c:v>
                </c:pt>
                <c:pt idx="11">
                  <c:v>131363.79999999999</c:v>
                </c:pt>
              </c:numCache>
            </c:numRef>
          </c:val>
          <c:smooth val="0"/>
        </c:ser>
        <c:ser>
          <c:idx val="1"/>
          <c:order val="1"/>
          <c:tx>
            <c:strRef>
              <c:f>Sheet1!$A$3</c:f>
              <c:strCache>
                <c:ptCount val="1"/>
                <c:pt idx="0">
                  <c:v>PIB pe locuitor (Euro)</c:v>
                </c:pt>
              </c:strCache>
            </c:strRef>
          </c:tx>
          <c:spPr>
            <a:ln w="12678">
              <a:solidFill>
                <a:srgbClr val="FF6600"/>
              </a:solidFill>
              <a:prstDash val="lgDash"/>
            </a:ln>
          </c:spPr>
          <c:marker>
            <c:symbol val="none"/>
          </c:marker>
          <c:cat>
            <c:numRef>
              <c:f>Sheet1!$B$1:$M$1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Sheet1!$B$3:$M$3</c:f>
              <c:numCache>
                <c:formatCode>General</c:formatCode>
                <c:ptCount val="12"/>
                <c:pt idx="0">
                  <c:v>1808.9</c:v>
                </c:pt>
                <c:pt idx="1">
                  <c:v>2022.3</c:v>
                </c:pt>
                <c:pt idx="2">
                  <c:v>2231.6</c:v>
                </c:pt>
                <c:pt idx="3">
                  <c:v>2418.8000000000002</c:v>
                </c:pt>
                <c:pt idx="4">
                  <c:v>2815.9</c:v>
                </c:pt>
                <c:pt idx="5">
                  <c:v>3687.9</c:v>
                </c:pt>
                <c:pt idx="6">
                  <c:v>4530.4000000000005</c:v>
                </c:pt>
                <c:pt idx="7">
                  <c:v>5787.7</c:v>
                </c:pt>
                <c:pt idx="8">
                  <c:v>6499.2</c:v>
                </c:pt>
                <c:pt idx="9">
                  <c:v>5508.6</c:v>
                </c:pt>
                <c:pt idx="10">
                  <c:v>5804.4</c:v>
                </c:pt>
                <c:pt idx="11">
                  <c:v>6151.6</c:v>
                </c:pt>
              </c:numCache>
            </c:numRef>
          </c:val>
          <c:smooth val="0"/>
        </c:ser>
        <c:dLbls>
          <c:showLegendKey val="0"/>
          <c:showVal val="0"/>
          <c:showCatName val="0"/>
          <c:showSerName val="0"/>
          <c:showPercent val="0"/>
          <c:showBubbleSize val="0"/>
        </c:dLbls>
        <c:smooth val="0"/>
        <c:axId val="267763008"/>
        <c:axId val="267763568"/>
      </c:lineChart>
      <c:catAx>
        <c:axId val="267763008"/>
        <c:scaling>
          <c:orientation val="minMax"/>
        </c:scaling>
        <c:delete val="0"/>
        <c:axPos val="b"/>
        <c:numFmt formatCode="General" sourceLinked="1"/>
        <c:majorTickMark val="out"/>
        <c:minorTickMark val="none"/>
        <c:tickLblPos val="low"/>
        <c:spPr>
          <a:ln w="3169">
            <a:solidFill>
              <a:srgbClr val="000000"/>
            </a:solidFill>
            <a:prstDash val="solid"/>
          </a:ln>
        </c:spPr>
        <c:txPr>
          <a:bodyPr rot="-5400000" vert="horz"/>
          <a:lstStyle/>
          <a:p>
            <a:pPr>
              <a:defRPr lang="en-GB" sz="1148" b="0" i="0" u="none" strike="noStrike" baseline="0">
                <a:solidFill>
                  <a:srgbClr val="000000"/>
                </a:solidFill>
                <a:latin typeface="Calibri"/>
                <a:ea typeface="Calibri"/>
                <a:cs typeface="Calibri"/>
              </a:defRPr>
            </a:pPr>
            <a:endParaRPr lang="en-US"/>
          </a:p>
        </c:txPr>
        <c:crossAx val="267763568"/>
        <c:crosses val="autoZero"/>
        <c:auto val="1"/>
        <c:lblAlgn val="ctr"/>
        <c:lblOffset val="100"/>
        <c:tickLblSkip val="1"/>
        <c:tickMarkSkip val="1"/>
        <c:noMultiLvlLbl val="0"/>
      </c:catAx>
      <c:valAx>
        <c:axId val="267763568"/>
        <c:scaling>
          <c:orientation val="minMax"/>
          <c:max val="150000"/>
          <c:min val="0"/>
        </c:scaling>
        <c:delete val="0"/>
        <c:axPos val="l"/>
        <c:majorGridlines>
          <c:spPr>
            <a:ln w="3169">
              <a:solidFill>
                <a:srgbClr val="000000"/>
              </a:solidFill>
              <a:prstDash val="solid"/>
            </a:ln>
          </c:spPr>
        </c:majorGridlines>
        <c:title>
          <c:tx>
            <c:rich>
              <a:bodyPr/>
              <a:lstStyle/>
              <a:p>
                <a:pPr>
                  <a:defRPr lang="en-GB" sz="1198" b="0" i="0" u="none" strike="noStrike" baseline="0">
                    <a:solidFill>
                      <a:srgbClr val="000000"/>
                    </a:solidFill>
                    <a:latin typeface="Calibri"/>
                    <a:ea typeface="Calibri"/>
                    <a:cs typeface="Calibri"/>
                  </a:defRPr>
                </a:pPr>
                <a:r>
                  <a:rPr lang="ro-RO"/>
                  <a:t>mil.€</a:t>
                </a:r>
              </a:p>
            </c:rich>
          </c:tx>
          <c:layout>
            <c:manualLayout>
              <c:xMode val="edge"/>
              <c:yMode val="edge"/>
              <c:x val="3.5211267605635048E-3"/>
              <c:y val="0.38431372549019632"/>
            </c:manualLayout>
          </c:layout>
          <c:overlay val="0"/>
          <c:spPr>
            <a:noFill/>
            <a:ln w="25356">
              <a:noFill/>
            </a:ln>
          </c:spPr>
        </c:title>
        <c:numFmt formatCode="General" sourceLinked="1"/>
        <c:majorTickMark val="out"/>
        <c:minorTickMark val="none"/>
        <c:tickLblPos val="nextTo"/>
        <c:spPr>
          <a:ln w="3169">
            <a:solidFill>
              <a:srgbClr val="000000"/>
            </a:solidFill>
            <a:prstDash val="solid"/>
          </a:ln>
        </c:spPr>
        <c:txPr>
          <a:bodyPr rot="0" vert="horz"/>
          <a:lstStyle/>
          <a:p>
            <a:pPr>
              <a:defRPr lang="en-GB" sz="1048" b="0" i="0" u="none" strike="noStrike" baseline="0">
                <a:solidFill>
                  <a:srgbClr val="000000"/>
                </a:solidFill>
                <a:latin typeface="Calibri"/>
                <a:ea typeface="Calibri"/>
                <a:cs typeface="Calibri"/>
              </a:defRPr>
            </a:pPr>
            <a:endParaRPr lang="en-US"/>
          </a:p>
        </c:txPr>
        <c:crossAx val="267763008"/>
        <c:crosses val="autoZero"/>
        <c:crossBetween val="between"/>
        <c:majorUnit val="50000"/>
        <c:minorUnit val="5000"/>
      </c:valAx>
      <c:spPr>
        <a:noFill/>
        <a:ln w="3169">
          <a:solidFill>
            <a:srgbClr val="000000"/>
          </a:solidFill>
          <a:prstDash val="solid"/>
        </a:ln>
      </c:spPr>
    </c:plotArea>
    <c:legend>
      <c:legendPos val="r"/>
      <c:legendEntry>
        <c:idx val="0"/>
        <c:txPr>
          <a:bodyPr/>
          <a:lstStyle/>
          <a:p>
            <a:pPr>
              <a:defRPr sz="918" b="0" i="0" u="none" strike="noStrike" baseline="0">
                <a:solidFill>
                  <a:srgbClr val="000000"/>
                </a:solidFill>
                <a:latin typeface="Calibri"/>
                <a:ea typeface="Calibri"/>
                <a:cs typeface="Calibri"/>
              </a:defRPr>
            </a:pPr>
            <a:endParaRPr lang="en-US"/>
          </a:p>
        </c:txPr>
      </c:legendEntry>
      <c:legendEntry>
        <c:idx val="1"/>
        <c:txPr>
          <a:bodyPr/>
          <a:lstStyle/>
          <a:p>
            <a:pPr>
              <a:defRPr sz="918" b="0" i="0" u="none" strike="noStrike" baseline="0">
                <a:solidFill>
                  <a:srgbClr val="000000"/>
                </a:solidFill>
                <a:latin typeface="Calibri"/>
                <a:ea typeface="Calibri"/>
                <a:cs typeface="Calibri"/>
              </a:defRPr>
            </a:pPr>
            <a:endParaRPr lang="en-US"/>
          </a:p>
        </c:txPr>
      </c:legendEntry>
      <c:layout>
        <c:manualLayout>
          <c:xMode val="edge"/>
          <c:yMode val="edge"/>
          <c:x val="0.82570422535211263"/>
          <c:y val="0.31372549019607848"/>
          <c:w val="0.17077464788732902"/>
          <c:h val="0.38039215686275296"/>
        </c:manualLayout>
      </c:layout>
      <c:overlay val="0"/>
      <c:spPr>
        <a:noFill/>
        <a:ln w="3169">
          <a:solidFill>
            <a:srgbClr val="000000"/>
          </a:solidFill>
          <a:prstDash val="solid"/>
        </a:ln>
      </c:spPr>
      <c:txPr>
        <a:bodyPr/>
        <a:lstStyle/>
        <a:p>
          <a:pPr>
            <a:defRPr lang="en-GB" sz="918"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123" b="1" i="0" u="none" strike="noStrike" baseline="0">
          <a:solidFill>
            <a:srgbClr val="000000"/>
          </a:solidFill>
          <a:latin typeface="Calibri"/>
          <a:ea typeface="Calibri"/>
          <a:cs typeface="Calibri"/>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layout/>
              <c:tx>
                <c:rich>
                  <a:bodyPr/>
                  <a:lstStyle/>
                  <a:p>
                    <a:r>
                      <a:rPr lang="en-US"/>
                      <a:t>Brăila</a:t>
                    </a:r>
                  </a:p>
                  <a:p>
                    <a:r>
                      <a:rPr lang="en-US"/>
                      <a:t>13%</a:t>
                    </a:r>
                  </a:p>
                </c:rich>
              </c:tx>
              <c:dLblPos val="outEnd"/>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t>Buzău</a:t>
                    </a:r>
                  </a:p>
                  <a:p>
                    <a:r>
                      <a:rPr lang="en-US"/>
                      <a:t>17%</a:t>
                    </a:r>
                  </a:p>
                </c:rich>
              </c:tx>
              <c:dLblPos val="outEnd"/>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a:t>Constanţa</a:t>
                    </a:r>
                  </a:p>
                  <a:p>
                    <a:r>
                      <a:rPr lang="en-US"/>
                      <a:t>26%</a:t>
                    </a:r>
                  </a:p>
                </c:rich>
              </c:tx>
              <c:dLblPos val="outEnd"/>
              <c:showLegendKey val="0"/>
              <c:showVal val="0"/>
              <c:showCatName val="0"/>
              <c:showSerName val="0"/>
              <c:showPercent val="1"/>
              <c:showBubbleSize val="0"/>
              <c:extLst>
                <c:ext xmlns:c15="http://schemas.microsoft.com/office/drawing/2012/chart" uri="{CE6537A1-D6FC-4f65-9D91-7224C49458BB}">
                  <c15:layout/>
                </c:ext>
              </c:extLst>
            </c:dLbl>
            <c:dLbl>
              <c:idx val="3"/>
              <c:layout/>
              <c:tx>
                <c:rich>
                  <a:bodyPr/>
                  <a:lstStyle/>
                  <a:p>
                    <a:r>
                      <a:rPr lang="en-US" b="1"/>
                      <a:t>Galaţi</a:t>
                    </a:r>
                  </a:p>
                  <a:p>
                    <a:r>
                      <a:rPr lang="en-US" b="1"/>
                      <a:t>21%</a:t>
                    </a:r>
                  </a:p>
                </c:rich>
              </c:tx>
              <c:dLblPos val="outEnd"/>
              <c:showLegendKey val="0"/>
              <c:showVal val="0"/>
              <c:showCatName val="0"/>
              <c:showSerName val="0"/>
              <c:showPercent val="1"/>
              <c:showBubbleSize val="0"/>
              <c:extLst>
                <c:ext xmlns:c15="http://schemas.microsoft.com/office/drawing/2012/chart" uri="{CE6537A1-D6FC-4f65-9D91-7224C49458BB}">
                  <c15:layout/>
                </c:ext>
              </c:extLst>
            </c:dLbl>
            <c:dLbl>
              <c:idx val="4"/>
              <c:layout/>
              <c:tx>
                <c:rich>
                  <a:bodyPr/>
                  <a:lstStyle/>
                  <a:p>
                    <a:r>
                      <a:rPr lang="en-US"/>
                      <a:t>Tulcea</a:t>
                    </a:r>
                  </a:p>
                  <a:p>
                    <a:r>
                      <a:rPr lang="en-US"/>
                      <a:t>9%</a:t>
                    </a:r>
                  </a:p>
                </c:rich>
              </c:tx>
              <c:dLblPos val="outEnd"/>
              <c:showLegendKey val="0"/>
              <c:showVal val="0"/>
              <c:showCatName val="0"/>
              <c:showSerName val="0"/>
              <c:showPercent val="1"/>
              <c:showBubbleSize val="0"/>
              <c:extLst>
                <c:ext xmlns:c15="http://schemas.microsoft.com/office/drawing/2012/chart" uri="{CE6537A1-D6FC-4f65-9D91-7224C49458BB}">
                  <c15:layout/>
                </c:ext>
              </c:extLst>
            </c:dLbl>
            <c:dLbl>
              <c:idx val="5"/>
              <c:layout/>
              <c:tx>
                <c:rich>
                  <a:bodyPr/>
                  <a:lstStyle/>
                  <a:p>
                    <a:r>
                      <a:rPr lang="en-US"/>
                      <a:t>Vrancea</a:t>
                    </a:r>
                  </a:p>
                  <a:p>
                    <a:r>
                      <a:rPr lang="en-US"/>
                      <a:t>14%</a:t>
                    </a:r>
                  </a:p>
                </c:rich>
              </c:tx>
              <c:dLblPos val="outEnd"/>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GB"/>
                </a:pPr>
                <a:endParaRPr lang="en-US"/>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'[grafice Galati.xlsx]Sheet1'!$C$41:$C$46</c:f>
              <c:strCache>
                <c:ptCount val="6"/>
                <c:pt idx="0">
                  <c:v>    Brăila</c:v>
                </c:pt>
                <c:pt idx="1">
                  <c:v>    Buzău</c:v>
                </c:pt>
                <c:pt idx="2">
                  <c:v>    Constanţa</c:v>
                </c:pt>
                <c:pt idx="3">
                  <c:v>    Galaţi</c:v>
                </c:pt>
                <c:pt idx="4">
                  <c:v>    Tulcea</c:v>
                </c:pt>
                <c:pt idx="5">
                  <c:v>    Vrancea</c:v>
                </c:pt>
              </c:strCache>
            </c:strRef>
          </c:cat>
          <c:val>
            <c:numRef>
              <c:f>'[grafice Galati.xlsx]Sheet1'!$D$41:$D$46</c:f>
              <c:numCache>
                <c:formatCode>0</c:formatCode>
                <c:ptCount val="6"/>
                <c:pt idx="0">
                  <c:v>355173</c:v>
                </c:pt>
                <c:pt idx="1">
                  <c:v>477215</c:v>
                </c:pt>
                <c:pt idx="2">
                  <c:v>724276</c:v>
                </c:pt>
                <c:pt idx="3">
                  <c:v>604627</c:v>
                </c:pt>
                <c:pt idx="4">
                  <c:v>244103</c:v>
                </c:pt>
                <c:pt idx="5">
                  <c:v>388943</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lang="en-GB"/>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66066-698B-4603-9B01-9F5CC3B77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lucrare - CCAT.dot</Template>
  <TotalTime>1137</TotalTime>
  <Pages>446</Pages>
  <Words>79321</Words>
  <Characters>452133</Characters>
  <Application>Microsoft Office Word</Application>
  <DocSecurity>0</DocSecurity>
  <Lines>3767</Lines>
  <Paragraphs>1060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Master Plan</vt:lpstr>
      <vt:lpstr>Master Plan</vt:lpstr>
    </vt:vector>
  </TitlesOfParts>
  <Company/>
  <LinksUpToDate>false</LinksUpToDate>
  <CharactersWithSpaces>530394</CharactersWithSpaces>
  <SharedDoc>false</SharedDoc>
  <HLinks>
    <vt:vector size="1548" baseType="variant">
      <vt:variant>
        <vt:i4>6422637</vt:i4>
      </vt:variant>
      <vt:variant>
        <vt:i4>1554</vt:i4>
      </vt:variant>
      <vt:variant>
        <vt:i4>0</vt:i4>
      </vt:variant>
      <vt:variant>
        <vt:i4>5</vt:i4>
      </vt:variant>
      <vt:variant>
        <vt:lpwstr>http://www.insse.ro/cms/files/Web_IDD_BDro</vt:lpwstr>
      </vt:variant>
      <vt:variant>
        <vt:lpwstr/>
      </vt:variant>
      <vt:variant>
        <vt:i4>1703995</vt:i4>
      </vt:variant>
      <vt:variant>
        <vt:i4>1538</vt:i4>
      </vt:variant>
      <vt:variant>
        <vt:i4>0</vt:i4>
      </vt:variant>
      <vt:variant>
        <vt:i4>5</vt:i4>
      </vt:variant>
      <vt:variant>
        <vt:lpwstr/>
      </vt:variant>
      <vt:variant>
        <vt:lpwstr>_Toc354555980</vt:lpwstr>
      </vt:variant>
      <vt:variant>
        <vt:i4>1376315</vt:i4>
      </vt:variant>
      <vt:variant>
        <vt:i4>1532</vt:i4>
      </vt:variant>
      <vt:variant>
        <vt:i4>0</vt:i4>
      </vt:variant>
      <vt:variant>
        <vt:i4>5</vt:i4>
      </vt:variant>
      <vt:variant>
        <vt:lpwstr/>
      </vt:variant>
      <vt:variant>
        <vt:lpwstr>_Toc354555979</vt:lpwstr>
      </vt:variant>
      <vt:variant>
        <vt:i4>1376315</vt:i4>
      </vt:variant>
      <vt:variant>
        <vt:i4>1526</vt:i4>
      </vt:variant>
      <vt:variant>
        <vt:i4>0</vt:i4>
      </vt:variant>
      <vt:variant>
        <vt:i4>5</vt:i4>
      </vt:variant>
      <vt:variant>
        <vt:lpwstr/>
      </vt:variant>
      <vt:variant>
        <vt:lpwstr>_Toc354555978</vt:lpwstr>
      </vt:variant>
      <vt:variant>
        <vt:i4>1376315</vt:i4>
      </vt:variant>
      <vt:variant>
        <vt:i4>1520</vt:i4>
      </vt:variant>
      <vt:variant>
        <vt:i4>0</vt:i4>
      </vt:variant>
      <vt:variant>
        <vt:i4>5</vt:i4>
      </vt:variant>
      <vt:variant>
        <vt:lpwstr/>
      </vt:variant>
      <vt:variant>
        <vt:lpwstr>_Toc354555977</vt:lpwstr>
      </vt:variant>
      <vt:variant>
        <vt:i4>1376315</vt:i4>
      </vt:variant>
      <vt:variant>
        <vt:i4>1514</vt:i4>
      </vt:variant>
      <vt:variant>
        <vt:i4>0</vt:i4>
      </vt:variant>
      <vt:variant>
        <vt:i4>5</vt:i4>
      </vt:variant>
      <vt:variant>
        <vt:lpwstr/>
      </vt:variant>
      <vt:variant>
        <vt:lpwstr>_Toc354555976</vt:lpwstr>
      </vt:variant>
      <vt:variant>
        <vt:i4>1376315</vt:i4>
      </vt:variant>
      <vt:variant>
        <vt:i4>1508</vt:i4>
      </vt:variant>
      <vt:variant>
        <vt:i4>0</vt:i4>
      </vt:variant>
      <vt:variant>
        <vt:i4>5</vt:i4>
      </vt:variant>
      <vt:variant>
        <vt:lpwstr/>
      </vt:variant>
      <vt:variant>
        <vt:lpwstr>_Toc354555975</vt:lpwstr>
      </vt:variant>
      <vt:variant>
        <vt:i4>1376315</vt:i4>
      </vt:variant>
      <vt:variant>
        <vt:i4>1502</vt:i4>
      </vt:variant>
      <vt:variant>
        <vt:i4>0</vt:i4>
      </vt:variant>
      <vt:variant>
        <vt:i4>5</vt:i4>
      </vt:variant>
      <vt:variant>
        <vt:lpwstr/>
      </vt:variant>
      <vt:variant>
        <vt:lpwstr>_Toc354555974</vt:lpwstr>
      </vt:variant>
      <vt:variant>
        <vt:i4>1376315</vt:i4>
      </vt:variant>
      <vt:variant>
        <vt:i4>1496</vt:i4>
      </vt:variant>
      <vt:variant>
        <vt:i4>0</vt:i4>
      </vt:variant>
      <vt:variant>
        <vt:i4>5</vt:i4>
      </vt:variant>
      <vt:variant>
        <vt:lpwstr/>
      </vt:variant>
      <vt:variant>
        <vt:lpwstr>_Toc354555973</vt:lpwstr>
      </vt:variant>
      <vt:variant>
        <vt:i4>1376315</vt:i4>
      </vt:variant>
      <vt:variant>
        <vt:i4>1490</vt:i4>
      </vt:variant>
      <vt:variant>
        <vt:i4>0</vt:i4>
      </vt:variant>
      <vt:variant>
        <vt:i4>5</vt:i4>
      </vt:variant>
      <vt:variant>
        <vt:lpwstr/>
      </vt:variant>
      <vt:variant>
        <vt:lpwstr>_Toc354555972</vt:lpwstr>
      </vt:variant>
      <vt:variant>
        <vt:i4>1376315</vt:i4>
      </vt:variant>
      <vt:variant>
        <vt:i4>1484</vt:i4>
      </vt:variant>
      <vt:variant>
        <vt:i4>0</vt:i4>
      </vt:variant>
      <vt:variant>
        <vt:i4>5</vt:i4>
      </vt:variant>
      <vt:variant>
        <vt:lpwstr/>
      </vt:variant>
      <vt:variant>
        <vt:lpwstr>_Toc354555971</vt:lpwstr>
      </vt:variant>
      <vt:variant>
        <vt:i4>1376315</vt:i4>
      </vt:variant>
      <vt:variant>
        <vt:i4>1478</vt:i4>
      </vt:variant>
      <vt:variant>
        <vt:i4>0</vt:i4>
      </vt:variant>
      <vt:variant>
        <vt:i4>5</vt:i4>
      </vt:variant>
      <vt:variant>
        <vt:lpwstr/>
      </vt:variant>
      <vt:variant>
        <vt:lpwstr>_Toc354555970</vt:lpwstr>
      </vt:variant>
      <vt:variant>
        <vt:i4>1310779</vt:i4>
      </vt:variant>
      <vt:variant>
        <vt:i4>1472</vt:i4>
      </vt:variant>
      <vt:variant>
        <vt:i4>0</vt:i4>
      </vt:variant>
      <vt:variant>
        <vt:i4>5</vt:i4>
      </vt:variant>
      <vt:variant>
        <vt:lpwstr/>
      </vt:variant>
      <vt:variant>
        <vt:lpwstr>_Toc354555969</vt:lpwstr>
      </vt:variant>
      <vt:variant>
        <vt:i4>1310779</vt:i4>
      </vt:variant>
      <vt:variant>
        <vt:i4>1466</vt:i4>
      </vt:variant>
      <vt:variant>
        <vt:i4>0</vt:i4>
      </vt:variant>
      <vt:variant>
        <vt:i4>5</vt:i4>
      </vt:variant>
      <vt:variant>
        <vt:lpwstr/>
      </vt:variant>
      <vt:variant>
        <vt:lpwstr>_Toc354555968</vt:lpwstr>
      </vt:variant>
      <vt:variant>
        <vt:i4>1310779</vt:i4>
      </vt:variant>
      <vt:variant>
        <vt:i4>1460</vt:i4>
      </vt:variant>
      <vt:variant>
        <vt:i4>0</vt:i4>
      </vt:variant>
      <vt:variant>
        <vt:i4>5</vt:i4>
      </vt:variant>
      <vt:variant>
        <vt:lpwstr/>
      </vt:variant>
      <vt:variant>
        <vt:lpwstr>_Toc354555967</vt:lpwstr>
      </vt:variant>
      <vt:variant>
        <vt:i4>1310779</vt:i4>
      </vt:variant>
      <vt:variant>
        <vt:i4>1454</vt:i4>
      </vt:variant>
      <vt:variant>
        <vt:i4>0</vt:i4>
      </vt:variant>
      <vt:variant>
        <vt:i4>5</vt:i4>
      </vt:variant>
      <vt:variant>
        <vt:lpwstr/>
      </vt:variant>
      <vt:variant>
        <vt:lpwstr>_Toc354555966</vt:lpwstr>
      </vt:variant>
      <vt:variant>
        <vt:i4>1310779</vt:i4>
      </vt:variant>
      <vt:variant>
        <vt:i4>1448</vt:i4>
      </vt:variant>
      <vt:variant>
        <vt:i4>0</vt:i4>
      </vt:variant>
      <vt:variant>
        <vt:i4>5</vt:i4>
      </vt:variant>
      <vt:variant>
        <vt:lpwstr/>
      </vt:variant>
      <vt:variant>
        <vt:lpwstr>_Toc354555965</vt:lpwstr>
      </vt:variant>
      <vt:variant>
        <vt:i4>1310779</vt:i4>
      </vt:variant>
      <vt:variant>
        <vt:i4>1442</vt:i4>
      </vt:variant>
      <vt:variant>
        <vt:i4>0</vt:i4>
      </vt:variant>
      <vt:variant>
        <vt:i4>5</vt:i4>
      </vt:variant>
      <vt:variant>
        <vt:lpwstr/>
      </vt:variant>
      <vt:variant>
        <vt:lpwstr>_Toc354555964</vt:lpwstr>
      </vt:variant>
      <vt:variant>
        <vt:i4>1310779</vt:i4>
      </vt:variant>
      <vt:variant>
        <vt:i4>1436</vt:i4>
      </vt:variant>
      <vt:variant>
        <vt:i4>0</vt:i4>
      </vt:variant>
      <vt:variant>
        <vt:i4>5</vt:i4>
      </vt:variant>
      <vt:variant>
        <vt:lpwstr/>
      </vt:variant>
      <vt:variant>
        <vt:lpwstr>_Toc354555963</vt:lpwstr>
      </vt:variant>
      <vt:variant>
        <vt:i4>1310779</vt:i4>
      </vt:variant>
      <vt:variant>
        <vt:i4>1430</vt:i4>
      </vt:variant>
      <vt:variant>
        <vt:i4>0</vt:i4>
      </vt:variant>
      <vt:variant>
        <vt:i4>5</vt:i4>
      </vt:variant>
      <vt:variant>
        <vt:lpwstr/>
      </vt:variant>
      <vt:variant>
        <vt:lpwstr>_Toc354555962</vt:lpwstr>
      </vt:variant>
      <vt:variant>
        <vt:i4>1310779</vt:i4>
      </vt:variant>
      <vt:variant>
        <vt:i4>1424</vt:i4>
      </vt:variant>
      <vt:variant>
        <vt:i4>0</vt:i4>
      </vt:variant>
      <vt:variant>
        <vt:i4>5</vt:i4>
      </vt:variant>
      <vt:variant>
        <vt:lpwstr/>
      </vt:variant>
      <vt:variant>
        <vt:lpwstr>_Toc354555961</vt:lpwstr>
      </vt:variant>
      <vt:variant>
        <vt:i4>1310779</vt:i4>
      </vt:variant>
      <vt:variant>
        <vt:i4>1418</vt:i4>
      </vt:variant>
      <vt:variant>
        <vt:i4>0</vt:i4>
      </vt:variant>
      <vt:variant>
        <vt:i4>5</vt:i4>
      </vt:variant>
      <vt:variant>
        <vt:lpwstr/>
      </vt:variant>
      <vt:variant>
        <vt:lpwstr>_Toc354555960</vt:lpwstr>
      </vt:variant>
      <vt:variant>
        <vt:i4>1507387</vt:i4>
      </vt:variant>
      <vt:variant>
        <vt:i4>1412</vt:i4>
      </vt:variant>
      <vt:variant>
        <vt:i4>0</vt:i4>
      </vt:variant>
      <vt:variant>
        <vt:i4>5</vt:i4>
      </vt:variant>
      <vt:variant>
        <vt:lpwstr/>
      </vt:variant>
      <vt:variant>
        <vt:lpwstr>_Toc354555959</vt:lpwstr>
      </vt:variant>
      <vt:variant>
        <vt:i4>1507387</vt:i4>
      </vt:variant>
      <vt:variant>
        <vt:i4>1406</vt:i4>
      </vt:variant>
      <vt:variant>
        <vt:i4>0</vt:i4>
      </vt:variant>
      <vt:variant>
        <vt:i4>5</vt:i4>
      </vt:variant>
      <vt:variant>
        <vt:lpwstr/>
      </vt:variant>
      <vt:variant>
        <vt:lpwstr>_Toc354555958</vt:lpwstr>
      </vt:variant>
      <vt:variant>
        <vt:i4>1507387</vt:i4>
      </vt:variant>
      <vt:variant>
        <vt:i4>1400</vt:i4>
      </vt:variant>
      <vt:variant>
        <vt:i4>0</vt:i4>
      </vt:variant>
      <vt:variant>
        <vt:i4>5</vt:i4>
      </vt:variant>
      <vt:variant>
        <vt:lpwstr/>
      </vt:variant>
      <vt:variant>
        <vt:lpwstr>_Toc354555957</vt:lpwstr>
      </vt:variant>
      <vt:variant>
        <vt:i4>1507387</vt:i4>
      </vt:variant>
      <vt:variant>
        <vt:i4>1394</vt:i4>
      </vt:variant>
      <vt:variant>
        <vt:i4>0</vt:i4>
      </vt:variant>
      <vt:variant>
        <vt:i4>5</vt:i4>
      </vt:variant>
      <vt:variant>
        <vt:lpwstr/>
      </vt:variant>
      <vt:variant>
        <vt:lpwstr>_Toc354555956</vt:lpwstr>
      </vt:variant>
      <vt:variant>
        <vt:i4>1507387</vt:i4>
      </vt:variant>
      <vt:variant>
        <vt:i4>1388</vt:i4>
      </vt:variant>
      <vt:variant>
        <vt:i4>0</vt:i4>
      </vt:variant>
      <vt:variant>
        <vt:i4>5</vt:i4>
      </vt:variant>
      <vt:variant>
        <vt:lpwstr/>
      </vt:variant>
      <vt:variant>
        <vt:lpwstr>_Toc354555955</vt:lpwstr>
      </vt:variant>
      <vt:variant>
        <vt:i4>1507387</vt:i4>
      </vt:variant>
      <vt:variant>
        <vt:i4>1382</vt:i4>
      </vt:variant>
      <vt:variant>
        <vt:i4>0</vt:i4>
      </vt:variant>
      <vt:variant>
        <vt:i4>5</vt:i4>
      </vt:variant>
      <vt:variant>
        <vt:lpwstr/>
      </vt:variant>
      <vt:variant>
        <vt:lpwstr>_Toc354555954</vt:lpwstr>
      </vt:variant>
      <vt:variant>
        <vt:i4>1507387</vt:i4>
      </vt:variant>
      <vt:variant>
        <vt:i4>1376</vt:i4>
      </vt:variant>
      <vt:variant>
        <vt:i4>0</vt:i4>
      </vt:variant>
      <vt:variant>
        <vt:i4>5</vt:i4>
      </vt:variant>
      <vt:variant>
        <vt:lpwstr/>
      </vt:variant>
      <vt:variant>
        <vt:lpwstr>_Toc354555953</vt:lpwstr>
      </vt:variant>
      <vt:variant>
        <vt:i4>1507387</vt:i4>
      </vt:variant>
      <vt:variant>
        <vt:i4>1370</vt:i4>
      </vt:variant>
      <vt:variant>
        <vt:i4>0</vt:i4>
      </vt:variant>
      <vt:variant>
        <vt:i4>5</vt:i4>
      </vt:variant>
      <vt:variant>
        <vt:lpwstr/>
      </vt:variant>
      <vt:variant>
        <vt:lpwstr>_Toc354555952</vt:lpwstr>
      </vt:variant>
      <vt:variant>
        <vt:i4>1507387</vt:i4>
      </vt:variant>
      <vt:variant>
        <vt:i4>1364</vt:i4>
      </vt:variant>
      <vt:variant>
        <vt:i4>0</vt:i4>
      </vt:variant>
      <vt:variant>
        <vt:i4>5</vt:i4>
      </vt:variant>
      <vt:variant>
        <vt:lpwstr/>
      </vt:variant>
      <vt:variant>
        <vt:lpwstr>_Toc354555951</vt:lpwstr>
      </vt:variant>
      <vt:variant>
        <vt:i4>1507387</vt:i4>
      </vt:variant>
      <vt:variant>
        <vt:i4>1358</vt:i4>
      </vt:variant>
      <vt:variant>
        <vt:i4>0</vt:i4>
      </vt:variant>
      <vt:variant>
        <vt:i4>5</vt:i4>
      </vt:variant>
      <vt:variant>
        <vt:lpwstr/>
      </vt:variant>
      <vt:variant>
        <vt:lpwstr>_Toc354555950</vt:lpwstr>
      </vt:variant>
      <vt:variant>
        <vt:i4>1441851</vt:i4>
      </vt:variant>
      <vt:variant>
        <vt:i4>1352</vt:i4>
      </vt:variant>
      <vt:variant>
        <vt:i4>0</vt:i4>
      </vt:variant>
      <vt:variant>
        <vt:i4>5</vt:i4>
      </vt:variant>
      <vt:variant>
        <vt:lpwstr/>
      </vt:variant>
      <vt:variant>
        <vt:lpwstr>_Toc354555949</vt:lpwstr>
      </vt:variant>
      <vt:variant>
        <vt:i4>1441851</vt:i4>
      </vt:variant>
      <vt:variant>
        <vt:i4>1346</vt:i4>
      </vt:variant>
      <vt:variant>
        <vt:i4>0</vt:i4>
      </vt:variant>
      <vt:variant>
        <vt:i4>5</vt:i4>
      </vt:variant>
      <vt:variant>
        <vt:lpwstr/>
      </vt:variant>
      <vt:variant>
        <vt:lpwstr>_Toc354555948</vt:lpwstr>
      </vt:variant>
      <vt:variant>
        <vt:i4>1441851</vt:i4>
      </vt:variant>
      <vt:variant>
        <vt:i4>1340</vt:i4>
      </vt:variant>
      <vt:variant>
        <vt:i4>0</vt:i4>
      </vt:variant>
      <vt:variant>
        <vt:i4>5</vt:i4>
      </vt:variant>
      <vt:variant>
        <vt:lpwstr/>
      </vt:variant>
      <vt:variant>
        <vt:lpwstr>_Toc354555947</vt:lpwstr>
      </vt:variant>
      <vt:variant>
        <vt:i4>1441851</vt:i4>
      </vt:variant>
      <vt:variant>
        <vt:i4>1334</vt:i4>
      </vt:variant>
      <vt:variant>
        <vt:i4>0</vt:i4>
      </vt:variant>
      <vt:variant>
        <vt:i4>5</vt:i4>
      </vt:variant>
      <vt:variant>
        <vt:lpwstr/>
      </vt:variant>
      <vt:variant>
        <vt:lpwstr>_Toc354555946</vt:lpwstr>
      </vt:variant>
      <vt:variant>
        <vt:i4>1441851</vt:i4>
      </vt:variant>
      <vt:variant>
        <vt:i4>1328</vt:i4>
      </vt:variant>
      <vt:variant>
        <vt:i4>0</vt:i4>
      </vt:variant>
      <vt:variant>
        <vt:i4>5</vt:i4>
      </vt:variant>
      <vt:variant>
        <vt:lpwstr/>
      </vt:variant>
      <vt:variant>
        <vt:lpwstr>_Toc354555945</vt:lpwstr>
      </vt:variant>
      <vt:variant>
        <vt:i4>1441851</vt:i4>
      </vt:variant>
      <vt:variant>
        <vt:i4>1322</vt:i4>
      </vt:variant>
      <vt:variant>
        <vt:i4>0</vt:i4>
      </vt:variant>
      <vt:variant>
        <vt:i4>5</vt:i4>
      </vt:variant>
      <vt:variant>
        <vt:lpwstr/>
      </vt:variant>
      <vt:variant>
        <vt:lpwstr>_Toc354555944</vt:lpwstr>
      </vt:variant>
      <vt:variant>
        <vt:i4>1441851</vt:i4>
      </vt:variant>
      <vt:variant>
        <vt:i4>1316</vt:i4>
      </vt:variant>
      <vt:variant>
        <vt:i4>0</vt:i4>
      </vt:variant>
      <vt:variant>
        <vt:i4>5</vt:i4>
      </vt:variant>
      <vt:variant>
        <vt:lpwstr/>
      </vt:variant>
      <vt:variant>
        <vt:lpwstr>_Toc354555943</vt:lpwstr>
      </vt:variant>
      <vt:variant>
        <vt:i4>1441851</vt:i4>
      </vt:variant>
      <vt:variant>
        <vt:i4>1310</vt:i4>
      </vt:variant>
      <vt:variant>
        <vt:i4>0</vt:i4>
      </vt:variant>
      <vt:variant>
        <vt:i4>5</vt:i4>
      </vt:variant>
      <vt:variant>
        <vt:lpwstr/>
      </vt:variant>
      <vt:variant>
        <vt:lpwstr>_Toc354555942</vt:lpwstr>
      </vt:variant>
      <vt:variant>
        <vt:i4>1441851</vt:i4>
      </vt:variant>
      <vt:variant>
        <vt:i4>1304</vt:i4>
      </vt:variant>
      <vt:variant>
        <vt:i4>0</vt:i4>
      </vt:variant>
      <vt:variant>
        <vt:i4>5</vt:i4>
      </vt:variant>
      <vt:variant>
        <vt:lpwstr/>
      </vt:variant>
      <vt:variant>
        <vt:lpwstr>_Toc354555941</vt:lpwstr>
      </vt:variant>
      <vt:variant>
        <vt:i4>1441851</vt:i4>
      </vt:variant>
      <vt:variant>
        <vt:i4>1298</vt:i4>
      </vt:variant>
      <vt:variant>
        <vt:i4>0</vt:i4>
      </vt:variant>
      <vt:variant>
        <vt:i4>5</vt:i4>
      </vt:variant>
      <vt:variant>
        <vt:lpwstr/>
      </vt:variant>
      <vt:variant>
        <vt:lpwstr>_Toc354555940</vt:lpwstr>
      </vt:variant>
      <vt:variant>
        <vt:i4>1114171</vt:i4>
      </vt:variant>
      <vt:variant>
        <vt:i4>1292</vt:i4>
      </vt:variant>
      <vt:variant>
        <vt:i4>0</vt:i4>
      </vt:variant>
      <vt:variant>
        <vt:i4>5</vt:i4>
      </vt:variant>
      <vt:variant>
        <vt:lpwstr/>
      </vt:variant>
      <vt:variant>
        <vt:lpwstr>_Toc354555939</vt:lpwstr>
      </vt:variant>
      <vt:variant>
        <vt:i4>1114171</vt:i4>
      </vt:variant>
      <vt:variant>
        <vt:i4>1286</vt:i4>
      </vt:variant>
      <vt:variant>
        <vt:i4>0</vt:i4>
      </vt:variant>
      <vt:variant>
        <vt:i4>5</vt:i4>
      </vt:variant>
      <vt:variant>
        <vt:lpwstr/>
      </vt:variant>
      <vt:variant>
        <vt:lpwstr>_Toc354555938</vt:lpwstr>
      </vt:variant>
      <vt:variant>
        <vt:i4>1114171</vt:i4>
      </vt:variant>
      <vt:variant>
        <vt:i4>1280</vt:i4>
      </vt:variant>
      <vt:variant>
        <vt:i4>0</vt:i4>
      </vt:variant>
      <vt:variant>
        <vt:i4>5</vt:i4>
      </vt:variant>
      <vt:variant>
        <vt:lpwstr/>
      </vt:variant>
      <vt:variant>
        <vt:lpwstr>_Toc354555937</vt:lpwstr>
      </vt:variant>
      <vt:variant>
        <vt:i4>1114171</vt:i4>
      </vt:variant>
      <vt:variant>
        <vt:i4>1274</vt:i4>
      </vt:variant>
      <vt:variant>
        <vt:i4>0</vt:i4>
      </vt:variant>
      <vt:variant>
        <vt:i4>5</vt:i4>
      </vt:variant>
      <vt:variant>
        <vt:lpwstr/>
      </vt:variant>
      <vt:variant>
        <vt:lpwstr>_Toc354555936</vt:lpwstr>
      </vt:variant>
      <vt:variant>
        <vt:i4>1114171</vt:i4>
      </vt:variant>
      <vt:variant>
        <vt:i4>1268</vt:i4>
      </vt:variant>
      <vt:variant>
        <vt:i4>0</vt:i4>
      </vt:variant>
      <vt:variant>
        <vt:i4>5</vt:i4>
      </vt:variant>
      <vt:variant>
        <vt:lpwstr/>
      </vt:variant>
      <vt:variant>
        <vt:lpwstr>_Toc354555935</vt:lpwstr>
      </vt:variant>
      <vt:variant>
        <vt:i4>1114171</vt:i4>
      </vt:variant>
      <vt:variant>
        <vt:i4>1262</vt:i4>
      </vt:variant>
      <vt:variant>
        <vt:i4>0</vt:i4>
      </vt:variant>
      <vt:variant>
        <vt:i4>5</vt:i4>
      </vt:variant>
      <vt:variant>
        <vt:lpwstr/>
      </vt:variant>
      <vt:variant>
        <vt:lpwstr>_Toc354555934</vt:lpwstr>
      </vt:variant>
      <vt:variant>
        <vt:i4>1114171</vt:i4>
      </vt:variant>
      <vt:variant>
        <vt:i4>1256</vt:i4>
      </vt:variant>
      <vt:variant>
        <vt:i4>0</vt:i4>
      </vt:variant>
      <vt:variant>
        <vt:i4>5</vt:i4>
      </vt:variant>
      <vt:variant>
        <vt:lpwstr/>
      </vt:variant>
      <vt:variant>
        <vt:lpwstr>_Toc354555933</vt:lpwstr>
      </vt:variant>
      <vt:variant>
        <vt:i4>1114171</vt:i4>
      </vt:variant>
      <vt:variant>
        <vt:i4>1250</vt:i4>
      </vt:variant>
      <vt:variant>
        <vt:i4>0</vt:i4>
      </vt:variant>
      <vt:variant>
        <vt:i4>5</vt:i4>
      </vt:variant>
      <vt:variant>
        <vt:lpwstr/>
      </vt:variant>
      <vt:variant>
        <vt:lpwstr>_Toc354555932</vt:lpwstr>
      </vt:variant>
      <vt:variant>
        <vt:i4>1114171</vt:i4>
      </vt:variant>
      <vt:variant>
        <vt:i4>1244</vt:i4>
      </vt:variant>
      <vt:variant>
        <vt:i4>0</vt:i4>
      </vt:variant>
      <vt:variant>
        <vt:i4>5</vt:i4>
      </vt:variant>
      <vt:variant>
        <vt:lpwstr/>
      </vt:variant>
      <vt:variant>
        <vt:lpwstr>_Toc354555931</vt:lpwstr>
      </vt:variant>
      <vt:variant>
        <vt:i4>1114171</vt:i4>
      </vt:variant>
      <vt:variant>
        <vt:i4>1238</vt:i4>
      </vt:variant>
      <vt:variant>
        <vt:i4>0</vt:i4>
      </vt:variant>
      <vt:variant>
        <vt:i4>5</vt:i4>
      </vt:variant>
      <vt:variant>
        <vt:lpwstr/>
      </vt:variant>
      <vt:variant>
        <vt:lpwstr>_Toc354555930</vt:lpwstr>
      </vt:variant>
      <vt:variant>
        <vt:i4>1048635</vt:i4>
      </vt:variant>
      <vt:variant>
        <vt:i4>1232</vt:i4>
      </vt:variant>
      <vt:variant>
        <vt:i4>0</vt:i4>
      </vt:variant>
      <vt:variant>
        <vt:i4>5</vt:i4>
      </vt:variant>
      <vt:variant>
        <vt:lpwstr/>
      </vt:variant>
      <vt:variant>
        <vt:lpwstr>_Toc354555929</vt:lpwstr>
      </vt:variant>
      <vt:variant>
        <vt:i4>1048635</vt:i4>
      </vt:variant>
      <vt:variant>
        <vt:i4>1226</vt:i4>
      </vt:variant>
      <vt:variant>
        <vt:i4>0</vt:i4>
      </vt:variant>
      <vt:variant>
        <vt:i4>5</vt:i4>
      </vt:variant>
      <vt:variant>
        <vt:lpwstr/>
      </vt:variant>
      <vt:variant>
        <vt:lpwstr>_Toc354555928</vt:lpwstr>
      </vt:variant>
      <vt:variant>
        <vt:i4>1048635</vt:i4>
      </vt:variant>
      <vt:variant>
        <vt:i4>1220</vt:i4>
      </vt:variant>
      <vt:variant>
        <vt:i4>0</vt:i4>
      </vt:variant>
      <vt:variant>
        <vt:i4>5</vt:i4>
      </vt:variant>
      <vt:variant>
        <vt:lpwstr/>
      </vt:variant>
      <vt:variant>
        <vt:lpwstr>_Toc354555927</vt:lpwstr>
      </vt:variant>
      <vt:variant>
        <vt:i4>1048635</vt:i4>
      </vt:variant>
      <vt:variant>
        <vt:i4>1214</vt:i4>
      </vt:variant>
      <vt:variant>
        <vt:i4>0</vt:i4>
      </vt:variant>
      <vt:variant>
        <vt:i4>5</vt:i4>
      </vt:variant>
      <vt:variant>
        <vt:lpwstr/>
      </vt:variant>
      <vt:variant>
        <vt:lpwstr>_Toc354555926</vt:lpwstr>
      </vt:variant>
      <vt:variant>
        <vt:i4>1048635</vt:i4>
      </vt:variant>
      <vt:variant>
        <vt:i4>1208</vt:i4>
      </vt:variant>
      <vt:variant>
        <vt:i4>0</vt:i4>
      </vt:variant>
      <vt:variant>
        <vt:i4>5</vt:i4>
      </vt:variant>
      <vt:variant>
        <vt:lpwstr/>
      </vt:variant>
      <vt:variant>
        <vt:lpwstr>_Toc354555925</vt:lpwstr>
      </vt:variant>
      <vt:variant>
        <vt:i4>1048635</vt:i4>
      </vt:variant>
      <vt:variant>
        <vt:i4>1202</vt:i4>
      </vt:variant>
      <vt:variant>
        <vt:i4>0</vt:i4>
      </vt:variant>
      <vt:variant>
        <vt:i4>5</vt:i4>
      </vt:variant>
      <vt:variant>
        <vt:lpwstr/>
      </vt:variant>
      <vt:variant>
        <vt:lpwstr>_Toc354555924</vt:lpwstr>
      </vt:variant>
      <vt:variant>
        <vt:i4>1048635</vt:i4>
      </vt:variant>
      <vt:variant>
        <vt:i4>1196</vt:i4>
      </vt:variant>
      <vt:variant>
        <vt:i4>0</vt:i4>
      </vt:variant>
      <vt:variant>
        <vt:i4>5</vt:i4>
      </vt:variant>
      <vt:variant>
        <vt:lpwstr/>
      </vt:variant>
      <vt:variant>
        <vt:lpwstr>_Toc354555923</vt:lpwstr>
      </vt:variant>
      <vt:variant>
        <vt:i4>1048635</vt:i4>
      </vt:variant>
      <vt:variant>
        <vt:i4>1190</vt:i4>
      </vt:variant>
      <vt:variant>
        <vt:i4>0</vt:i4>
      </vt:variant>
      <vt:variant>
        <vt:i4>5</vt:i4>
      </vt:variant>
      <vt:variant>
        <vt:lpwstr/>
      </vt:variant>
      <vt:variant>
        <vt:lpwstr>_Toc354555922</vt:lpwstr>
      </vt:variant>
      <vt:variant>
        <vt:i4>1048635</vt:i4>
      </vt:variant>
      <vt:variant>
        <vt:i4>1184</vt:i4>
      </vt:variant>
      <vt:variant>
        <vt:i4>0</vt:i4>
      </vt:variant>
      <vt:variant>
        <vt:i4>5</vt:i4>
      </vt:variant>
      <vt:variant>
        <vt:lpwstr/>
      </vt:variant>
      <vt:variant>
        <vt:lpwstr>_Toc354555921</vt:lpwstr>
      </vt:variant>
      <vt:variant>
        <vt:i4>1048635</vt:i4>
      </vt:variant>
      <vt:variant>
        <vt:i4>1178</vt:i4>
      </vt:variant>
      <vt:variant>
        <vt:i4>0</vt:i4>
      </vt:variant>
      <vt:variant>
        <vt:i4>5</vt:i4>
      </vt:variant>
      <vt:variant>
        <vt:lpwstr/>
      </vt:variant>
      <vt:variant>
        <vt:lpwstr>_Toc354555920</vt:lpwstr>
      </vt:variant>
      <vt:variant>
        <vt:i4>1245243</vt:i4>
      </vt:variant>
      <vt:variant>
        <vt:i4>1172</vt:i4>
      </vt:variant>
      <vt:variant>
        <vt:i4>0</vt:i4>
      </vt:variant>
      <vt:variant>
        <vt:i4>5</vt:i4>
      </vt:variant>
      <vt:variant>
        <vt:lpwstr/>
      </vt:variant>
      <vt:variant>
        <vt:lpwstr>_Toc354555919</vt:lpwstr>
      </vt:variant>
      <vt:variant>
        <vt:i4>1245243</vt:i4>
      </vt:variant>
      <vt:variant>
        <vt:i4>1166</vt:i4>
      </vt:variant>
      <vt:variant>
        <vt:i4>0</vt:i4>
      </vt:variant>
      <vt:variant>
        <vt:i4>5</vt:i4>
      </vt:variant>
      <vt:variant>
        <vt:lpwstr/>
      </vt:variant>
      <vt:variant>
        <vt:lpwstr>_Toc354555918</vt:lpwstr>
      </vt:variant>
      <vt:variant>
        <vt:i4>1245243</vt:i4>
      </vt:variant>
      <vt:variant>
        <vt:i4>1160</vt:i4>
      </vt:variant>
      <vt:variant>
        <vt:i4>0</vt:i4>
      </vt:variant>
      <vt:variant>
        <vt:i4>5</vt:i4>
      </vt:variant>
      <vt:variant>
        <vt:lpwstr/>
      </vt:variant>
      <vt:variant>
        <vt:lpwstr>_Toc354555917</vt:lpwstr>
      </vt:variant>
      <vt:variant>
        <vt:i4>1245243</vt:i4>
      </vt:variant>
      <vt:variant>
        <vt:i4>1154</vt:i4>
      </vt:variant>
      <vt:variant>
        <vt:i4>0</vt:i4>
      </vt:variant>
      <vt:variant>
        <vt:i4>5</vt:i4>
      </vt:variant>
      <vt:variant>
        <vt:lpwstr/>
      </vt:variant>
      <vt:variant>
        <vt:lpwstr>_Toc354555916</vt:lpwstr>
      </vt:variant>
      <vt:variant>
        <vt:i4>1245243</vt:i4>
      </vt:variant>
      <vt:variant>
        <vt:i4>1148</vt:i4>
      </vt:variant>
      <vt:variant>
        <vt:i4>0</vt:i4>
      </vt:variant>
      <vt:variant>
        <vt:i4>5</vt:i4>
      </vt:variant>
      <vt:variant>
        <vt:lpwstr/>
      </vt:variant>
      <vt:variant>
        <vt:lpwstr>_Toc354555915</vt:lpwstr>
      </vt:variant>
      <vt:variant>
        <vt:i4>1245243</vt:i4>
      </vt:variant>
      <vt:variant>
        <vt:i4>1142</vt:i4>
      </vt:variant>
      <vt:variant>
        <vt:i4>0</vt:i4>
      </vt:variant>
      <vt:variant>
        <vt:i4>5</vt:i4>
      </vt:variant>
      <vt:variant>
        <vt:lpwstr/>
      </vt:variant>
      <vt:variant>
        <vt:lpwstr>_Toc354555914</vt:lpwstr>
      </vt:variant>
      <vt:variant>
        <vt:i4>1245243</vt:i4>
      </vt:variant>
      <vt:variant>
        <vt:i4>1136</vt:i4>
      </vt:variant>
      <vt:variant>
        <vt:i4>0</vt:i4>
      </vt:variant>
      <vt:variant>
        <vt:i4>5</vt:i4>
      </vt:variant>
      <vt:variant>
        <vt:lpwstr/>
      </vt:variant>
      <vt:variant>
        <vt:lpwstr>_Toc354555913</vt:lpwstr>
      </vt:variant>
      <vt:variant>
        <vt:i4>1245243</vt:i4>
      </vt:variant>
      <vt:variant>
        <vt:i4>1130</vt:i4>
      </vt:variant>
      <vt:variant>
        <vt:i4>0</vt:i4>
      </vt:variant>
      <vt:variant>
        <vt:i4>5</vt:i4>
      </vt:variant>
      <vt:variant>
        <vt:lpwstr/>
      </vt:variant>
      <vt:variant>
        <vt:lpwstr>_Toc354555912</vt:lpwstr>
      </vt:variant>
      <vt:variant>
        <vt:i4>1245243</vt:i4>
      </vt:variant>
      <vt:variant>
        <vt:i4>1124</vt:i4>
      </vt:variant>
      <vt:variant>
        <vt:i4>0</vt:i4>
      </vt:variant>
      <vt:variant>
        <vt:i4>5</vt:i4>
      </vt:variant>
      <vt:variant>
        <vt:lpwstr/>
      </vt:variant>
      <vt:variant>
        <vt:lpwstr>_Toc354555911</vt:lpwstr>
      </vt:variant>
      <vt:variant>
        <vt:i4>1245243</vt:i4>
      </vt:variant>
      <vt:variant>
        <vt:i4>1118</vt:i4>
      </vt:variant>
      <vt:variant>
        <vt:i4>0</vt:i4>
      </vt:variant>
      <vt:variant>
        <vt:i4>5</vt:i4>
      </vt:variant>
      <vt:variant>
        <vt:lpwstr/>
      </vt:variant>
      <vt:variant>
        <vt:lpwstr>_Toc354555910</vt:lpwstr>
      </vt:variant>
      <vt:variant>
        <vt:i4>1179707</vt:i4>
      </vt:variant>
      <vt:variant>
        <vt:i4>1112</vt:i4>
      </vt:variant>
      <vt:variant>
        <vt:i4>0</vt:i4>
      </vt:variant>
      <vt:variant>
        <vt:i4>5</vt:i4>
      </vt:variant>
      <vt:variant>
        <vt:lpwstr/>
      </vt:variant>
      <vt:variant>
        <vt:lpwstr>_Toc354555909</vt:lpwstr>
      </vt:variant>
      <vt:variant>
        <vt:i4>1179707</vt:i4>
      </vt:variant>
      <vt:variant>
        <vt:i4>1106</vt:i4>
      </vt:variant>
      <vt:variant>
        <vt:i4>0</vt:i4>
      </vt:variant>
      <vt:variant>
        <vt:i4>5</vt:i4>
      </vt:variant>
      <vt:variant>
        <vt:lpwstr/>
      </vt:variant>
      <vt:variant>
        <vt:lpwstr>_Toc354555908</vt:lpwstr>
      </vt:variant>
      <vt:variant>
        <vt:i4>1179707</vt:i4>
      </vt:variant>
      <vt:variant>
        <vt:i4>1100</vt:i4>
      </vt:variant>
      <vt:variant>
        <vt:i4>0</vt:i4>
      </vt:variant>
      <vt:variant>
        <vt:i4>5</vt:i4>
      </vt:variant>
      <vt:variant>
        <vt:lpwstr/>
      </vt:variant>
      <vt:variant>
        <vt:lpwstr>_Toc354555907</vt:lpwstr>
      </vt:variant>
      <vt:variant>
        <vt:i4>1179707</vt:i4>
      </vt:variant>
      <vt:variant>
        <vt:i4>1094</vt:i4>
      </vt:variant>
      <vt:variant>
        <vt:i4>0</vt:i4>
      </vt:variant>
      <vt:variant>
        <vt:i4>5</vt:i4>
      </vt:variant>
      <vt:variant>
        <vt:lpwstr/>
      </vt:variant>
      <vt:variant>
        <vt:lpwstr>_Toc354555906</vt:lpwstr>
      </vt:variant>
      <vt:variant>
        <vt:i4>1179707</vt:i4>
      </vt:variant>
      <vt:variant>
        <vt:i4>1088</vt:i4>
      </vt:variant>
      <vt:variant>
        <vt:i4>0</vt:i4>
      </vt:variant>
      <vt:variant>
        <vt:i4>5</vt:i4>
      </vt:variant>
      <vt:variant>
        <vt:lpwstr/>
      </vt:variant>
      <vt:variant>
        <vt:lpwstr>_Toc354555905</vt:lpwstr>
      </vt:variant>
      <vt:variant>
        <vt:i4>1179707</vt:i4>
      </vt:variant>
      <vt:variant>
        <vt:i4>1082</vt:i4>
      </vt:variant>
      <vt:variant>
        <vt:i4>0</vt:i4>
      </vt:variant>
      <vt:variant>
        <vt:i4>5</vt:i4>
      </vt:variant>
      <vt:variant>
        <vt:lpwstr/>
      </vt:variant>
      <vt:variant>
        <vt:lpwstr>_Toc354555904</vt:lpwstr>
      </vt:variant>
      <vt:variant>
        <vt:i4>1179707</vt:i4>
      </vt:variant>
      <vt:variant>
        <vt:i4>1076</vt:i4>
      </vt:variant>
      <vt:variant>
        <vt:i4>0</vt:i4>
      </vt:variant>
      <vt:variant>
        <vt:i4>5</vt:i4>
      </vt:variant>
      <vt:variant>
        <vt:lpwstr/>
      </vt:variant>
      <vt:variant>
        <vt:lpwstr>_Toc354555903</vt:lpwstr>
      </vt:variant>
      <vt:variant>
        <vt:i4>1179707</vt:i4>
      </vt:variant>
      <vt:variant>
        <vt:i4>1070</vt:i4>
      </vt:variant>
      <vt:variant>
        <vt:i4>0</vt:i4>
      </vt:variant>
      <vt:variant>
        <vt:i4>5</vt:i4>
      </vt:variant>
      <vt:variant>
        <vt:lpwstr/>
      </vt:variant>
      <vt:variant>
        <vt:lpwstr>_Toc354555902</vt:lpwstr>
      </vt:variant>
      <vt:variant>
        <vt:i4>1179707</vt:i4>
      </vt:variant>
      <vt:variant>
        <vt:i4>1064</vt:i4>
      </vt:variant>
      <vt:variant>
        <vt:i4>0</vt:i4>
      </vt:variant>
      <vt:variant>
        <vt:i4>5</vt:i4>
      </vt:variant>
      <vt:variant>
        <vt:lpwstr/>
      </vt:variant>
      <vt:variant>
        <vt:lpwstr>_Toc354555901</vt:lpwstr>
      </vt:variant>
      <vt:variant>
        <vt:i4>1179707</vt:i4>
      </vt:variant>
      <vt:variant>
        <vt:i4>1058</vt:i4>
      </vt:variant>
      <vt:variant>
        <vt:i4>0</vt:i4>
      </vt:variant>
      <vt:variant>
        <vt:i4>5</vt:i4>
      </vt:variant>
      <vt:variant>
        <vt:lpwstr/>
      </vt:variant>
      <vt:variant>
        <vt:lpwstr>_Toc354555900</vt:lpwstr>
      </vt:variant>
      <vt:variant>
        <vt:i4>1769530</vt:i4>
      </vt:variant>
      <vt:variant>
        <vt:i4>1052</vt:i4>
      </vt:variant>
      <vt:variant>
        <vt:i4>0</vt:i4>
      </vt:variant>
      <vt:variant>
        <vt:i4>5</vt:i4>
      </vt:variant>
      <vt:variant>
        <vt:lpwstr/>
      </vt:variant>
      <vt:variant>
        <vt:lpwstr>_Toc354555899</vt:lpwstr>
      </vt:variant>
      <vt:variant>
        <vt:i4>1769530</vt:i4>
      </vt:variant>
      <vt:variant>
        <vt:i4>1046</vt:i4>
      </vt:variant>
      <vt:variant>
        <vt:i4>0</vt:i4>
      </vt:variant>
      <vt:variant>
        <vt:i4>5</vt:i4>
      </vt:variant>
      <vt:variant>
        <vt:lpwstr/>
      </vt:variant>
      <vt:variant>
        <vt:lpwstr>_Toc354555898</vt:lpwstr>
      </vt:variant>
      <vt:variant>
        <vt:i4>1769530</vt:i4>
      </vt:variant>
      <vt:variant>
        <vt:i4>1040</vt:i4>
      </vt:variant>
      <vt:variant>
        <vt:i4>0</vt:i4>
      </vt:variant>
      <vt:variant>
        <vt:i4>5</vt:i4>
      </vt:variant>
      <vt:variant>
        <vt:lpwstr/>
      </vt:variant>
      <vt:variant>
        <vt:lpwstr>_Toc354555897</vt:lpwstr>
      </vt:variant>
      <vt:variant>
        <vt:i4>1769530</vt:i4>
      </vt:variant>
      <vt:variant>
        <vt:i4>1034</vt:i4>
      </vt:variant>
      <vt:variant>
        <vt:i4>0</vt:i4>
      </vt:variant>
      <vt:variant>
        <vt:i4>5</vt:i4>
      </vt:variant>
      <vt:variant>
        <vt:lpwstr/>
      </vt:variant>
      <vt:variant>
        <vt:lpwstr>_Toc354555896</vt:lpwstr>
      </vt:variant>
      <vt:variant>
        <vt:i4>1769530</vt:i4>
      </vt:variant>
      <vt:variant>
        <vt:i4>1028</vt:i4>
      </vt:variant>
      <vt:variant>
        <vt:i4>0</vt:i4>
      </vt:variant>
      <vt:variant>
        <vt:i4>5</vt:i4>
      </vt:variant>
      <vt:variant>
        <vt:lpwstr/>
      </vt:variant>
      <vt:variant>
        <vt:lpwstr>_Toc354555895</vt:lpwstr>
      </vt:variant>
      <vt:variant>
        <vt:i4>1769530</vt:i4>
      </vt:variant>
      <vt:variant>
        <vt:i4>1022</vt:i4>
      </vt:variant>
      <vt:variant>
        <vt:i4>0</vt:i4>
      </vt:variant>
      <vt:variant>
        <vt:i4>5</vt:i4>
      </vt:variant>
      <vt:variant>
        <vt:lpwstr/>
      </vt:variant>
      <vt:variant>
        <vt:lpwstr>_Toc354555894</vt:lpwstr>
      </vt:variant>
      <vt:variant>
        <vt:i4>1769530</vt:i4>
      </vt:variant>
      <vt:variant>
        <vt:i4>1016</vt:i4>
      </vt:variant>
      <vt:variant>
        <vt:i4>0</vt:i4>
      </vt:variant>
      <vt:variant>
        <vt:i4>5</vt:i4>
      </vt:variant>
      <vt:variant>
        <vt:lpwstr/>
      </vt:variant>
      <vt:variant>
        <vt:lpwstr>_Toc354555893</vt:lpwstr>
      </vt:variant>
      <vt:variant>
        <vt:i4>1769530</vt:i4>
      </vt:variant>
      <vt:variant>
        <vt:i4>1010</vt:i4>
      </vt:variant>
      <vt:variant>
        <vt:i4>0</vt:i4>
      </vt:variant>
      <vt:variant>
        <vt:i4>5</vt:i4>
      </vt:variant>
      <vt:variant>
        <vt:lpwstr/>
      </vt:variant>
      <vt:variant>
        <vt:lpwstr>_Toc354555892</vt:lpwstr>
      </vt:variant>
      <vt:variant>
        <vt:i4>1769530</vt:i4>
      </vt:variant>
      <vt:variant>
        <vt:i4>1004</vt:i4>
      </vt:variant>
      <vt:variant>
        <vt:i4>0</vt:i4>
      </vt:variant>
      <vt:variant>
        <vt:i4>5</vt:i4>
      </vt:variant>
      <vt:variant>
        <vt:lpwstr/>
      </vt:variant>
      <vt:variant>
        <vt:lpwstr>_Toc354555891</vt:lpwstr>
      </vt:variant>
      <vt:variant>
        <vt:i4>1769530</vt:i4>
      </vt:variant>
      <vt:variant>
        <vt:i4>998</vt:i4>
      </vt:variant>
      <vt:variant>
        <vt:i4>0</vt:i4>
      </vt:variant>
      <vt:variant>
        <vt:i4>5</vt:i4>
      </vt:variant>
      <vt:variant>
        <vt:lpwstr/>
      </vt:variant>
      <vt:variant>
        <vt:lpwstr>_Toc354555890</vt:lpwstr>
      </vt:variant>
      <vt:variant>
        <vt:i4>1703994</vt:i4>
      </vt:variant>
      <vt:variant>
        <vt:i4>992</vt:i4>
      </vt:variant>
      <vt:variant>
        <vt:i4>0</vt:i4>
      </vt:variant>
      <vt:variant>
        <vt:i4>5</vt:i4>
      </vt:variant>
      <vt:variant>
        <vt:lpwstr/>
      </vt:variant>
      <vt:variant>
        <vt:lpwstr>_Toc354555889</vt:lpwstr>
      </vt:variant>
      <vt:variant>
        <vt:i4>1703994</vt:i4>
      </vt:variant>
      <vt:variant>
        <vt:i4>986</vt:i4>
      </vt:variant>
      <vt:variant>
        <vt:i4>0</vt:i4>
      </vt:variant>
      <vt:variant>
        <vt:i4>5</vt:i4>
      </vt:variant>
      <vt:variant>
        <vt:lpwstr/>
      </vt:variant>
      <vt:variant>
        <vt:lpwstr>_Toc354555888</vt:lpwstr>
      </vt:variant>
      <vt:variant>
        <vt:i4>1703994</vt:i4>
      </vt:variant>
      <vt:variant>
        <vt:i4>980</vt:i4>
      </vt:variant>
      <vt:variant>
        <vt:i4>0</vt:i4>
      </vt:variant>
      <vt:variant>
        <vt:i4>5</vt:i4>
      </vt:variant>
      <vt:variant>
        <vt:lpwstr/>
      </vt:variant>
      <vt:variant>
        <vt:lpwstr>_Toc354555887</vt:lpwstr>
      </vt:variant>
      <vt:variant>
        <vt:i4>1703994</vt:i4>
      </vt:variant>
      <vt:variant>
        <vt:i4>974</vt:i4>
      </vt:variant>
      <vt:variant>
        <vt:i4>0</vt:i4>
      </vt:variant>
      <vt:variant>
        <vt:i4>5</vt:i4>
      </vt:variant>
      <vt:variant>
        <vt:lpwstr/>
      </vt:variant>
      <vt:variant>
        <vt:lpwstr>_Toc354555886</vt:lpwstr>
      </vt:variant>
      <vt:variant>
        <vt:i4>1703994</vt:i4>
      </vt:variant>
      <vt:variant>
        <vt:i4>968</vt:i4>
      </vt:variant>
      <vt:variant>
        <vt:i4>0</vt:i4>
      </vt:variant>
      <vt:variant>
        <vt:i4>5</vt:i4>
      </vt:variant>
      <vt:variant>
        <vt:lpwstr/>
      </vt:variant>
      <vt:variant>
        <vt:lpwstr>_Toc354555885</vt:lpwstr>
      </vt:variant>
      <vt:variant>
        <vt:i4>1703994</vt:i4>
      </vt:variant>
      <vt:variant>
        <vt:i4>962</vt:i4>
      </vt:variant>
      <vt:variant>
        <vt:i4>0</vt:i4>
      </vt:variant>
      <vt:variant>
        <vt:i4>5</vt:i4>
      </vt:variant>
      <vt:variant>
        <vt:lpwstr/>
      </vt:variant>
      <vt:variant>
        <vt:lpwstr>_Toc354555884</vt:lpwstr>
      </vt:variant>
      <vt:variant>
        <vt:i4>1703994</vt:i4>
      </vt:variant>
      <vt:variant>
        <vt:i4>956</vt:i4>
      </vt:variant>
      <vt:variant>
        <vt:i4>0</vt:i4>
      </vt:variant>
      <vt:variant>
        <vt:i4>5</vt:i4>
      </vt:variant>
      <vt:variant>
        <vt:lpwstr/>
      </vt:variant>
      <vt:variant>
        <vt:lpwstr>_Toc354555883</vt:lpwstr>
      </vt:variant>
      <vt:variant>
        <vt:i4>1703994</vt:i4>
      </vt:variant>
      <vt:variant>
        <vt:i4>950</vt:i4>
      </vt:variant>
      <vt:variant>
        <vt:i4>0</vt:i4>
      </vt:variant>
      <vt:variant>
        <vt:i4>5</vt:i4>
      </vt:variant>
      <vt:variant>
        <vt:lpwstr/>
      </vt:variant>
      <vt:variant>
        <vt:lpwstr>_Toc354555882</vt:lpwstr>
      </vt:variant>
      <vt:variant>
        <vt:i4>1703994</vt:i4>
      </vt:variant>
      <vt:variant>
        <vt:i4>944</vt:i4>
      </vt:variant>
      <vt:variant>
        <vt:i4>0</vt:i4>
      </vt:variant>
      <vt:variant>
        <vt:i4>5</vt:i4>
      </vt:variant>
      <vt:variant>
        <vt:lpwstr/>
      </vt:variant>
      <vt:variant>
        <vt:lpwstr>_Toc354555881</vt:lpwstr>
      </vt:variant>
      <vt:variant>
        <vt:i4>1703994</vt:i4>
      </vt:variant>
      <vt:variant>
        <vt:i4>938</vt:i4>
      </vt:variant>
      <vt:variant>
        <vt:i4>0</vt:i4>
      </vt:variant>
      <vt:variant>
        <vt:i4>5</vt:i4>
      </vt:variant>
      <vt:variant>
        <vt:lpwstr/>
      </vt:variant>
      <vt:variant>
        <vt:lpwstr>_Toc354555880</vt:lpwstr>
      </vt:variant>
      <vt:variant>
        <vt:i4>1376314</vt:i4>
      </vt:variant>
      <vt:variant>
        <vt:i4>932</vt:i4>
      </vt:variant>
      <vt:variant>
        <vt:i4>0</vt:i4>
      </vt:variant>
      <vt:variant>
        <vt:i4>5</vt:i4>
      </vt:variant>
      <vt:variant>
        <vt:lpwstr/>
      </vt:variant>
      <vt:variant>
        <vt:lpwstr>_Toc354555879</vt:lpwstr>
      </vt:variant>
      <vt:variant>
        <vt:i4>1376314</vt:i4>
      </vt:variant>
      <vt:variant>
        <vt:i4>926</vt:i4>
      </vt:variant>
      <vt:variant>
        <vt:i4>0</vt:i4>
      </vt:variant>
      <vt:variant>
        <vt:i4>5</vt:i4>
      </vt:variant>
      <vt:variant>
        <vt:lpwstr/>
      </vt:variant>
      <vt:variant>
        <vt:lpwstr>_Toc354555878</vt:lpwstr>
      </vt:variant>
      <vt:variant>
        <vt:i4>1376314</vt:i4>
      </vt:variant>
      <vt:variant>
        <vt:i4>920</vt:i4>
      </vt:variant>
      <vt:variant>
        <vt:i4>0</vt:i4>
      </vt:variant>
      <vt:variant>
        <vt:i4>5</vt:i4>
      </vt:variant>
      <vt:variant>
        <vt:lpwstr/>
      </vt:variant>
      <vt:variant>
        <vt:lpwstr>_Toc354555877</vt:lpwstr>
      </vt:variant>
      <vt:variant>
        <vt:i4>1376314</vt:i4>
      </vt:variant>
      <vt:variant>
        <vt:i4>914</vt:i4>
      </vt:variant>
      <vt:variant>
        <vt:i4>0</vt:i4>
      </vt:variant>
      <vt:variant>
        <vt:i4>5</vt:i4>
      </vt:variant>
      <vt:variant>
        <vt:lpwstr/>
      </vt:variant>
      <vt:variant>
        <vt:lpwstr>_Toc354555876</vt:lpwstr>
      </vt:variant>
      <vt:variant>
        <vt:i4>1376314</vt:i4>
      </vt:variant>
      <vt:variant>
        <vt:i4>908</vt:i4>
      </vt:variant>
      <vt:variant>
        <vt:i4>0</vt:i4>
      </vt:variant>
      <vt:variant>
        <vt:i4>5</vt:i4>
      </vt:variant>
      <vt:variant>
        <vt:lpwstr/>
      </vt:variant>
      <vt:variant>
        <vt:lpwstr>_Toc354555875</vt:lpwstr>
      </vt:variant>
      <vt:variant>
        <vt:i4>1376314</vt:i4>
      </vt:variant>
      <vt:variant>
        <vt:i4>902</vt:i4>
      </vt:variant>
      <vt:variant>
        <vt:i4>0</vt:i4>
      </vt:variant>
      <vt:variant>
        <vt:i4>5</vt:i4>
      </vt:variant>
      <vt:variant>
        <vt:lpwstr/>
      </vt:variant>
      <vt:variant>
        <vt:lpwstr>_Toc354555874</vt:lpwstr>
      </vt:variant>
      <vt:variant>
        <vt:i4>1376314</vt:i4>
      </vt:variant>
      <vt:variant>
        <vt:i4>896</vt:i4>
      </vt:variant>
      <vt:variant>
        <vt:i4>0</vt:i4>
      </vt:variant>
      <vt:variant>
        <vt:i4>5</vt:i4>
      </vt:variant>
      <vt:variant>
        <vt:lpwstr/>
      </vt:variant>
      <vt:variant>
        <vt:lpwstr>_Toc354555873</vt:lpwstr>
      </vt:variant>
      <vt:variant>
        <vt:i4>1376314</vt:i4>
      </vt:variant>
      <vt:variant>
        <vt:i4>890</vt:i4>
      </vt:variant>
      <vt:variant>
        <vt:i4>0</vt:i4>
      </vt:variant>
      <vt:variant>
        <vt:i4>5</vt:i4>
      </vt:variant>
      <vt:variant>
        <vt:lpwstr/>
      </vt:variant>
      <vt:variant>
        <vt:lpwstr>_Toc354555872</vt:lpwstr>
      </vt:variant>
      <vt:variant>
        <vt:i4>1376314</vt:i4>
      </vt:variant>
      <vt:variant>
        <vt:i4>884</vt:i4>
      </vt:variant>
      <vt:variant>
        <vt:i4>0</vt:i4>
      </vt:variant>
      <vt:variant>
        <vt:i4>5</vt:i4>
      </vt:variant>
      <vt:variant>
        <vt:lpwstr/>
      </vt:variant>
      <vt:variant>
        <vt:lpwstr>_Toc354555871</vt:lpwstr>
      </vt:variant>
      <vt:variant>
        <vt:i4>1376314</vt:i4>
      </vt:variant>
      <vt:variant>
        <vt:i4>878</vt:i4>
      </vt:variant>
      <vt:variant>
        <vt:i4>0</vt:i4>
      </vt:variant>
      <vt:variant>
        <vt:i4>5</vt:i4>
      </vt:variant>
      <vt:variant>
        <vt:lpwstr/>
      </vt:variant>
      <vt:variant>
        <vt:lpwstr>_Toc354555870</vt:lpwstr>
      </vt:variant>
      <vt:variant>
        <vt:i4>1310778</vt:i4>
      </vt:variant>
      <vt:variant>
        <vt:i4>872</vt:i4>
      </vt:variant>
      <vt:variant>
        <vt:i4>0</vt:i4>
      </vt:variant>
      <vt:variant>
        <vt:i4>5</vt:i4>
      </vt:variant>
      <vt:variant>
        <vt:lpwstr/>
      </vt:variant>
      <vt:variant>
        <vt:lpwstr>_Toc354555869</vt:lpwstr>
      </vt:variant>
      <vt:variant>
        <vt:i4>1310778</vt:i4>
      </vt:variant>
      <vt:variant>
        <vt:i4>866</vt:i4>
      </vt:variant>
      <vt:variant>
        <vt:i4>0</vt:i4>
      </vt:variant>
      <vt:variant>
        <vt:i4>5</vt:i4>
      </vt:variant>
      <vt:variant>
        <vt:lpwstr/>
      </vt:variant>
      <vt:variant>
        <vt:lpwstr>_Toc354555868</vt:lpwstr>
      </vt:variant>
      <vt:variant>
        <vt:i4>1310778</vt:i4>
      </vt:variant>
      <vt:variant>
        <vt:i4>860</vt:i4>
      </vt:variant>
      <vt:variant>
        <vt:i4>0</vt:i4>
      </vt:variant>
      <vt:variant>
        <vt:i4>5</vt:i4>
      </vt:variant>
      <vt:variant>
        <vt:lpwstr/>
      </vt:variant>
      <vt:variant>
        <vt:lpwstr>_Toc354555867</vt:lpwstr>
      </vt:variant>
      <vt:variant>
        <vt:i4>1310778</vt:i4>
      </vt:variant>
      <vt:variant>
        <vt:i4>854</vt:i4>
      </vt:variant>
      <vt:variant>
        <vt:i4>0</vt:i4>
      </vt:variant>
      <vt:variant>
        <vt:i4>5</vt:i4>
      </vt:variant>
      <vt:variant>
        <vt:lpwstr/>
      </vt:variant>
      <vt:variant>
        <vt:lpwstr>_Toc354555866</vt:lpwstr>
      </vt:variant>
      <vt:variant>
        <vt:i4>1310778</vt:i4>
      </vt:variant>
      <vt:variant>
        <vt:i4>848</vt:i4>
      </vt:variant>
      <vt:variant>
        <vt:i4>0</vt:i4>
      </vt:variant>
      <vt:variant>
        <vt:i4>5</vt:i4>
      </vt:variant>
      <vt:variant>
        <vt:lpwstr/>
      </vt:variant>
      <vt:variant>
        <vt:lpwstr>_Toc354555865</vt:lpwstr>
      </vt:variant>
      <vt:variant>
        <vt:i4>1310778</vt:i4>
      </vt:variant>
      <vt:variant>
        <vt:i4>842</vt:i4>
      </vt:variant>
      <vt:variant>
        <vt:i4>0</vt:i4>
      </vt:variant>
      <vt:variant>
        <vt:i4>5</vt:i4>
      </vt:variant>
      <vt:variant>
        <vt:lpwstr/>
      </vt:variant>
      <vt:variant>
        <vt:lpwstr>_Toc354555864</vt:lpwstr>
      </vt:variant>
      <vt:variant>
        <vt:i4>1310778</vt:i4>
      </vt:variant>
      <vt:variant>
        <vt:i4>836</vt:i4>
      </vt:variant>
      <vt:variant>
        <vt:i4>0</vt:i4>
      </vt:variant>
      <vt:variant>
        <vt:i4>5</vt:i4>
      </vt:variant>
      <vt:variant>
        <vt:lpwstr/>
      </vt:variant>
      <vt:variant>
        <vt:lpwstr>_Toc354555863</vt:lpwstr>
      </vt:variant>
      <vt:variant>
        <vt:i4>1310778</vt:i4>
      </vt:variant>
      <vt:variant>
        <vt:i4>830</vt:i4>
      </vt:variant>
      <vt:variant>
        <vt:i4>0</vt:i4>
      </vt:variant>
      <vt:variant>
        <vt:i4>5</vt:i4>
      </vt:variant>
      <vt:variant>
        <vt:lpwstr/>
      </vt:variant>
      <vt:variant>
        <vt:lpwstr>_Toc354555862</vt:lpwstr>
      </vt:variant>
      <vt:variant>
        <vt:i4>1310778</vt:i4>
      </vt:variant>
      <vt:variant>
        <vt:i4>824</vt:i4>
      </vt:variant>
      <vt:variant>
        <vt:i4>0</vt:i4>
      </vt:variant>
      <vt:variant>
        <vt:i4>5</vt:i4>
      </vt:variant>
      <vt:variant>
        <vt:lpwstr/>
      </vt:variant>
      <vt:variant>
        <vt:lpwstr>_Toc354555861</vt:lpwstr>
      </vt:variant>
      <vt:variant>
        <vt:i4>1310778</vt:i4>
      </vt:variant>
      <vt:variant>
        <vt:i4>818</vt:i4>
      </vt:variant>
      <vt:variant>
        <vt:i4>0</vt:i4>
      </vt:variant>
      <vt:variant>
        <vt:i4>5</vt:i4>
      </vt:variant>
      <vt:variant>
        <vt:lpwstr/>
      </vt:variant>
      <vt:variant>
        <vt:lpwstr>_Toc354555860</vt:lpwstr>
      </vt:variant>
      <vt:variant>
        <vt:i4>1507386</vt:i4>
      </vt:variant>
      <vt:variant>
        <vt:i4>812</vt:i4>
      </vt:variant>
      <vt:variant>
        <vt:i4>0</vt:i4>
      </vt:variant>
      <vt:variant>
        <vt:i4>5</vt:i4>
      </vt:variant>
      <vt:variant>
        <vt:lpwstr/>
      </vt:variant>
      <vt:variant>
        <vt:lpwstr>_Toc354555859</vt:lpwstr>
      </vt:variant>
      <vt:variant>
        <vt:i4>1507386</vt:i4>
      </vt:variant>
      <vt:variant>
        <vt:i4>806</vt:i4>
      </vt:variant>
      <vt:variant>
        <vt:i4>0</vt:i4>
      </vt:variant>
      <vt:variant>
        <vt:i4>5</vt:i4>
      </vt:variant>
      <vt:variant>
        <vt:lpwstr/>
      </vt:variant>
      <vt:variant>
        <vt:lpwstr>_Toc354555858</vt:lpwstr>
      </vt:variant>
      <vt:variant>
        <vt:i4>1507386</vt:i4>
      </vt:variant>
      <vt:variant>
        <vt:i4>800</vt:i4>
      </vt:variant>
      <vt:variant>
        <vt:i4>0</vt:i4>
      </vt:variant>
      <vt:variant>
        <vt:i4>5</vt:i4>
      </vt:variant>
      <vt:variant>
        <vt:lpwstr/>
      </vt:variant>
      <vt:variant>
        <vt:lpwstr>_Toc354555857</vt:lpwstr>
      </vt:variant>
      <vt:variant>
        <vt:i4>1507386</vt:i4>
      </vt:variant>
      <vt:variant>
        <vt:i4>794</vt:i4>
      </vt:variant>
      <vt:variant>
        <vt:i4>0</vt:i4>
      </vt:variant>
      <vt:variant>
        <vt:i4>5</vt:i4>
      </vt:variant>
      <vt:variant>
        <vt:lpwstr/>
      </vt:variant>
      <vt:variant>
        <vt:lpwstr>_Toc354555856</vt:lpwstr>
      </vt:variant>
      <vt:variant>
        <vt:i4>1507386</vt:i4>
      </vt:variant>
      <vt:variant>
        <vt:i4>788</vt:i4>
      </vt:variant>
      <vt:variant>
        <vt:i4>0</vt:i4>
      </vt:variant>
      <vt:variant>
        <vt:i4>5</vt:i4>
      </vt:variant>
      <vt:variant>
        <vt:lpwstr/>
      </vt:variant>
      <vt:variant>
        <vt:lpwstr>_Toc354555855</vt:lpwstr>
      </vt:variant>
      <vt:variant>
        <vt:i4>1507386</vt:i4>
      </vt:variant>
      <vt:variant>
        <vt:i4>782</vt:i4>
      </vt:variant>
      <vt:variant>
        <vt:i4>0</vt:i4>
      </vt:variant>
      <vt:variant>
        <vt:i4>5</vt:i4>
      </vt:variant>
      <vt:variant>
        <vt:lpwstr/>
      </vt:variant>
      <vt:variant>
        <vt:lpwstr>_Toc354555854</vt:lpwstr>
      </vt:variant>
      <vt:variant>
        <vt:i4>1507386</vt:i4>
      </vt:variant>
      <vt:variant>
        <vt:i4>776</vt:i4>
      </vt:variant>
      <vt:variant>
        <vt:i4>0</vt:i4>
      </vt:variant>
      <vt:variant>
        <vt:i4>5</vt:i4>
      </vt:variant>
      <vt:variant>
        <vt:lpwstr/>
      </vt:variant>
      <vt:variant>
        <vt:lpwstr>_Toc354555853</vt:lpwstr>
      </vt:variant>
      <vt:variant>
        <vt:i4>1507386</vt:i4>
      </vt:variant>
      <vt:variant>
        <vt:i4>770</vt:i4>
      </vt:variant>
      <vt:variant>
        <vt:i4>0</vt:i4>
      </vt:variant>
      <vt:variant>
        <vt:i4>5</vt:i4>
      </vt:variant>
      <vt:variant>
        <vt:lpwstr/>
      </vt:variant>
      <vt:variant>
        <vt:lpwstr>_Toc354555852</vt:lpwstr>
      </vt:variant>
      <vt:variant>
        <vt:i4>1507386</vt:i4>
      </vt:variant>
      <vt:variant>
        <vt:i4>764</vt:i4>
      </vt:variant>
      <vt:variant>
        <vt:i4>0</vt:i4>
      </vt:variant>
      <vt:variant>
        <vt:i4>5</vt:i4>
      </vt:variant>
      <vt:variant>
        <vt:lpwstr/>
      </vt:variant>
      <vt:variant>
        <vt:lpwstr>_Toc354555851</vt:lpwstr>
      </vt:variant>
      <vt:variant>
        <vt:i4>1507386</vt:i4>
      </vt:variant>
      <vt:variant>
        <vt:i4>758</vt:i4>
      </vt:variant>
      <vt:variant>
        <vt:i4>0</vt:i4>
      </vt:variant>
      <vt:variant>
        <vt:i4>5</vt:i4>
      </vt:variant>
      <vt:variant>
        <vt:lpwstr/>
      </vt:variant>
      <vt:variant>
        <vt:lpwstr>_Toc354555850</vt:lpwstr>
      </vt:variant>
      <vt:variant>
        <vt:i4>1441850</vt:i4>
      </vt:variant>
      <vt:variant>
        <vt:i4>752</vt:i4>
      </vt:variant>
      <vt:variant>
        <vt:i4>0</vt:i4>
      </vt:variant>
      <vt:variant>
        <vt:i4>5</vt:i4>
      </vt:variant>
      <vt:variant>
        <vt:lpwstr/>
      </vt:variant>
      <vt:variant>
        <vt:lpwstr>_Toc354555849</vt:lpwstr>
      </vt:variant>
      <vt:variant>
        <vt:i4>1441850</vt:i4>
      </vt:variant>
      <vt:variant>
        <vt:i4>746</vt:i4>
      </vt:variant>
      <vt:variant>
        <vt:i4>0</vt:i4>
      </vt:variant>
      <vt:variant>
        <vt:i4>5</vt:i4>
      </vt:variant>
      <vt:variant>
        <vt:lpwstr/>
      </vt:variant>
      <vt:variant>
        <vt:lpwstr>_Toc354555848</vt:lpwstr>
      </vt:variant>
      <vt:variant>
        <vt:i4>1441850</vt:i4>
      </vt:variant>
      <vt:variant>
        <vt:i4>740</vt:i4>
      </vt:variant>
      <vt:variant>
        <vt:i4>0</vt:i4>
      </vt:variant>
      <vt:variant>
        <vt:i4>5</vt:i4>
      </vt:variant>
      <vt:variant>
        <vt:lpwstr/>
      </vt:variant>
      <vt:variant>
        <vt:lpwstr>_Toc354555847</vt:lpwstr>
      </vt:variant>
      <vt:variant>
        <vt:i4>1441850</vt:i4>
      </vt:variant>
      <vt:variant>
        <vt:i4>734</vt:i4>
      </vt:variant>
      <vt:variant>
        <vt:i4>0</vt:i4>
      </vt:variant>
      <vt:variant>
        <vt:i4>5</vt:i4>
      </vt:variant>
      <vt:variant>
        <vt:lpwstr/>
      </vt:variant>
      <vt:variant>
        <vt:lpwstr>_Toc354555846</vt:lpwstr>
      </vt:variant>
      <vt:variant>
        <vt:i4>1441850</vt:i4>
      </vt:variant>
      <vt:variant>
        <vt:i4>728</vt:i4>
      </vt:variant>
      <vt:variant>
        <vt:i4>0</vt:i4>
      </vt:variant>
      <vt:variant>
        <vt:i4>5</vt:i4>
      </vt:variant>
      <vt:variant>
        <vt:lpwstr/>
      </vt:variant>
      <vt:variant>
        <vt:lpwstr>_Toc354555845</vt:lpwstr>
      </vt:variant>
      <vt:variant>
        <vt:i4>1441850</vt:i4>
      </vt:variant>
      <vt:variant>
        <vt:i4>722</vt:i4>
      </vt:variant>
      <vt:variant>
        <vt:i4>0</vt:i4>
      </vt:variant>
      <vt:variant>
        <vt:i4>5</vt:i4>
      </vt:variant>
      <vt:variant>
        <vt:lpwstr/>
      </vt:variant>
      <vt:variant>
        <vt:lpwstr>_Toc354555844</vt:lpwstr>
      </vt:variant>
      <vt:variant>
        <vt:i4>1441850</vt:i4>
      </vt:variant>
      <vt:variant>
        <vt:i4>716</vt:i4>
      </vt:variant>
      <vt:variant>
        <vt:i4>0</vt:i4>
      </vt:variant>
      <vt:variant>
        <vt:i4>5</vt:i4>
      </vt:variant>
      <vt:variant>
        <vt:lpwstr/>
      </vt:variant>
      <vt:variant>
        <vt:lpwstr>_Toc354555843</vt:lpwstr>
      </vt:variant>
      <vt:variant>
        <vt:i4>1441850</vt:i4>
      </vt:variant>
      <vt:variant>
        <vt:i4>710</vt:i4>
      </vt:variant>
      <vt:variant>
        <vt:i4>0</vt:i4>
      </vt:variant>
      <vt:variant>
        <vt:i4>5</vt:i4>
      </vt:variant>
      <vt:variant>
        <vt:lpwstr/>
      </vt:variant>
      <vt:variant>
        <vt:lpwstr>_Toc354555842</vt:lpwstr>
      </vt:variant>
      <vt:variant>
        <vt:i4>1441850</vt:i4>
      </vt:variant>
      <vt:variant>
        <vt:i4>704</vt:i4>
      </vt:variant>
      <vt:variant>
        <vt:i4>0</vt:i4>
      </vt:variant>
      <vt:variant>
        <vt:i4>5</vt:i4>
      </vt:variant>
      <vt:variant>
        <vt:lpwstr/>
      </vt:variant>
      <vt:variant>
        <vt:lpwstr>_Toc354555841</vt:lpwstr>
      </vt:variant>
      <vt:variant>
        <vt:i4>1441850</vt:i4>
      </vt:variant>
      <vt:variant>
        <vt:i4>698</vt:i4>
      </vt:variant>
      <vt:variant>
        <vt:i4>0</vt:i4>
      </vt:variant>
      <vt:variant>
        <vt:i4>5</vt:i4>
      </vt:variant>
      <vt:variant>
        <vt:lpwstr/>
      </vt:variant>
      <vt:variant>
        <vt:lpwstr>_Toc354555840</vt:lpwstr>
      </vt:variant>
      <vt:variant>
        <vt:i4>1114170</vt:i4>
      </vt:variant>
      <vt:variant>
        <vt:i4>692</vt:i4>
      </vt:variant>
      <vt:variant>
        <vt:i4>0</vt:i4>
      </vt:variant>
      <vt:variant>
        <vt:i4>5</vt:i4>
      </vt:variant>
      <vt:variant>
        <vt:lpwstr/>
      </vt:variant>
      <vt:variant>
        <vt:lpwstr>_Toc354555839</vt:lpwstr>
      </vt:variant>
      <vt:variant>
        <vt:i4>1114170</vt:i4>
      </vt:variant>
      <vt:variant>
        <vt:i4>686</vt:i4>
      </vt:variant>
      <vt:variant>
        <vt:i4>0</vt:i4>
      </vt:variant>
      <vt:variant>
        <vt:i4>5</vt:i4>
      </vt:variant>
      <vt:variant>
        <vt:lpwstr/>
      </vt:variant>
      <vt:variant>
        <vt:lpwstr>_Toc354555838</vt:lpwstr>
      </vt:variant>
      <vt:variant>
        <vt:i4>1114170</vt:i4>
      </vt:variant>
      <vt:variant>
        <vt:i4>680</vt:i4>
      </vt:variant>
      <vt:variant>
        <vt:i4>0</vt:i4>
      </vt:variant>
      <vt:variant>
        <vt:i4>5</vt:i4>
      </vt:variant>
      <vt:variant>
        <vt:lpwstr/>
      </vt:variant>
      <vt:variant>
        <vt:lpwstr>_Toc354555837</vt:lpwstr>
      </vt:variant>
      <vt:variant>
        <vt:i4>1114170</vt:i4>
      </vt:variant>
      <vt:variant>
        <vt:i4>674</vt:i4>
      </vt:variant>
      <vt:variant>
        <vt:i4>0</vt:i4>
      </vt:variant>
      <vt:variant>
        <vt:i4>5</vt:i4>
      </vt:variant>
      <vt:variant>
        <vt:lpwstr/>
      </vt:variant>
      <vt:variant>
        <vt:lpwstr>_Toc354555836</vt:lpwstr>
      </vt:variant>
      <vt:variant>
        <vt:i4>1114170</vt:i4>
      </vt:variant>
      <vt:variant>
        <vt:i4>668</vt:i4>
      </vt:variant>
      <vt:variant>
        <vt:i4>0</vt:i4>
      </vt:variant>
      <vt:variant>
        <vt:i4>5</vt:i4>
      </vt:variant>
      <vt:variant>
        <vt:lpwstr/>
      </vt:variant>
      <vt:variant>
        <vt:lpwstr>_Toc354555835</vt:lpwstr>
      </vt:variant>
      <vt:variant>
        <vt:i4>1114170</vt:i4>
      </vt:variant>
      <vt:variant>
        <vt:i4>662</vt:i4>
      </vt:variant>
      <vt:variant>
        <vt:i4>0</vt:i4>
      </vt:variant>
      <vt:variant>
        <vt:i4>5</vt:i4>
      </vt:variant>
      <vt:variant>
        <vt:lpwstr/>
      </vt:variant>
      <vt:variant>
        <vt:lpwstr>_Toc354555834</vt:lpwstr>
      </vt:variant>
      <vt:variant>
        <vt:i4>1114170</vt:i4>
      </vt:variant>
      <vt:variant>
        <vt:i4>656</vt:i4>
      </vt:variant>
      <vt:variant>
        <vt:i4>0</vt:i4>
      </vt:variant>
      <vt:variant>
        <vt:i4>5</vt:i4>
      </vt:variant>
      <vt:variant>
        <vt:lpwstr/>
      </vt:variant>
      <vt:variant>
        <vt:lpwstr>_Toc354555833</vt:lpwstr>
      </vt:variant>
      <vt:variant>
        <vt:i4>1114170</vt:i4>
      </vt:variant>
      <vt:variant>
        <vt:i4>650</vt:i4>
      </vt:variant>
      <vt:variant>
        <vt:i4>0</vt:i4>
      </vt:variant>
      <vt:variant>
        <vt:i4>5</vt:i4>
      </vt:variant>
      <vt:variant>
        <vt:lpwstr/>
      </vt:variant>
      <vt:variant>
        <vt:lpwstr>_Toc354555832</vt:lpwstr>
      </vt:variant>
      <vt:variant>
        <vt:i4>1114170</vt:i4>
      </vt:variant>
      <vt:variant>
        <vt:i4>644</vt:i4>
      </vt:variant>
      <vt:variant>
        <vt:i4>0</vt:i4>
      </vt:variant>
      <vt:variant>
        <vt:i4>5</vt:i4>
      </vt:variant>
      <vt:variant>
        <vt:lpwstr/>
      </vt:variant>
      <vt:variant>
        <vt:lpwstr>_Toc354555831</vt:lpwstr>
      </vt:variant>
      <vt:variant>
        <vt:i4>1114170</vt:i4>
      </vt:variant>
      <vt:variant>
        <vt:i4>638</vt:i4>
      </vt:variant>
      <vt:variant>
        <vt:i4>0</vt:i4>
      </vt:variant>
      <vt:variant>
        <vt:i4>5</vt:i4>
      </vt:variant>
      <vt:variant>
        <vt:lpwstr/>
      </vt:variant>
      <vt:variant>
        <vt:lpwstr>_Toc354555830</vt:lpwstr>
      </vt:variant>
      <vt:variant>
        <vt:i4>1048634</vt:i4>
      </vt:variant>
      <vt:variant>
        <vt:i4>632</vt:i4>
      </vt:variant>
      <vt:variant>
        <vt:i4>0</vt:i4>
      </vt:variant>
      <vt:variant>
        <vt:i4>5</vt:i4>
      </vt:variant>
      <vt:variant>
        <vt:lpwstr/>
      </vt:variant>
      <vt:variant>
        <vt:lpwstr>_Toc354555829</vt:lpwstr>
      </vt:variant>
      <vt:variant>
        <vt:i4>1048634</vt:i4>
      </vt:variant>
      <vt:variant>
        <vt:i4>626</vt:i4>
      </vt:variant>
      <vt:variant>
        <vt:i4>0</vt:i4>
      </vt:variant>
      <vt:variant>
        <vt:i4>5</vt:i4>
      </vt:variant>
      <vt:variant>
        <vt:lpwstr/>
      </vt:variant>
      <vt:variant>
        <vt:lpwstr>_Toc354555828</vt:lpwstr>
      </vt:variant>
      <vt:variant>
        <vt:i4>1048634</vt:i4>
      </vt:variant>
      <vt:variant>
        <vt:i4>620</vt:i4>
      </vt:variant>
      <vt:variant>
        <vt:i4>0</vt:i4>
      </vt:variant>
      <vt:variant>
        <vt:i4>5</vt:i4>
      </vt:variant>
      <vt:variant>
        <vt:lpwstr/>
      </vt:variant>
      <vt:variant>
        <vt:lpwstr>_Toc354555827</vt:lpwstr>
      </vt:variant>
      <vt:variant>
        <vt:i4>1048634</vt:i4>
      </vt:variant>
      <vt:variant>
        <vt:i4>614</vt:i4>
      </vt:variant>
      <vt:variant>
        <vt:i4>0</vt:i4>
      </vt:variant>
      <vt:variant>
        <vt:i4>5</vt:i4>
      </vt:variant>
      <vt:variant>
        <vt:lpwstr/>
      </vt:variant>
      <vt:variant>
        <vt:lpwstr>_Toc354555826</vt:lpwstr>
      </vt:variant>
      <vt:variant>
        <vt:i4>1048634</vt:i4>
      </vt:variant>
      <vt:variant>
        <vt:i4>608</vt:i4>
      </vt:variant>
      <vt:variant>
        <vt:i4>0</vt:i4>
      </vt:variant>
      <vt:variant>
        <vt:i4>5</vt:i4>
      </vt:variant>
      <vt:variant>
        <vt:lpwstr/>
      </vt:variant>
      <vt:variant>
        <vt:lpwstr>_Toc354555825</vt:lpwstr>
      </vt:variant>
      <vt:variant>
        <vt:i4>1048634</vt:i4>
      </vt:variant>
      <vt:variant>
        <vt:i4>602</vt:i4>
      </vt:variant>
      <vt:variant>
        <vt:i4>0</vt:i4>
      </vt:variant>
      <vt:variant>
        <vt:i4>5</vt:i4>
      </vt:variant>
      <vt:variant>
        <vt:lpwstr/>
      </vt:variant>
      <vt:variant>
        <vt:lpwstr>_Toc354555824</vt:lpwstr>
      </vt:variant>
      <vt:variant>
        <vt:i4>1048634</vt:i4>
      </vt:variant>
      <vt:variant>
        <vt:i4>596</vt:i4>
      </vt:variant>
      <vt:variant>
        <vt:i4>0</vt:i4>
      </vt:variant>
      <vt:variant>
        <vt:i4>5</vt:i4>
      </vt:variant>
      <vt:variant>
        <vt:lpwstr/>
      </vt:variant>
      <vt:variant>
        <vt:lpwstr>_Toc354555823</vt:lpwstr>
      </vt:variant>
      <vt:variant>
        <vt:i4>1048634</vt:i4>
      </vt:variant>
      <vt:variant>
        <vt:i4>590</vt:i4>
      </vt:variant>
      <vt:variant>
        <vt:i4>0</vt:i4>
      </vt:variant>
      <vt:variant>
        <vt:i4>5</vt:i4>
      </vt:variant>
      <vt:variant>
        <vt:lpwstr/>
      </vt:variant>
      <vt:variant>
        <vt:lpwstr>_Toc354555822</vt:lpwstr>
      </vt:variant>
      <vt:variant>
        <vt:i4>1048634</vt:i4>
      </vt:variant>
      <vt:variant>
        <vt:i4>584</vt:i4>
      </vt:variant>
      <vt:variant>
        <vt:i4>0</vt:i4>
      </vt:variant>
      <vt:variant>
        <vt:i4>5</vt:i4>
      </vt:variant>
      <vt:variant>
        <vt:lpwstr/>
      </vt:variant>
      <vt:variant>
        <vt:lpwstr>_Toc354555821</vt:lpwstr>
      </vt:variant>
      <vt:variant>
        <vt:i4>1048634</vt:i4>
      </vt:variant>
      <vt:variant>
        <vt:i4>578</vt:i4>
      </vt:variant>
      <vt:variant>
        <vt:i4>0</vt:i4>
      </vt:variant>
      <vt:variant>
        <vt:i4>5</vt:i4>
      </vt:variant>
      <vt:variant>
        <vt:lpwstr/>
      </vt:variant>
      <vt:variant>
        <vt:lpwstr>_Toc354555820</vt:lpwstr>
      </vt:variant>
      <vt:variant>
        <vt:i4>1245242</vt:i4>
      </vt:variant>
      <vt:variant>
        <vt:i4>572</vt:i4>
      </vt:variant>
      <vt:variant>
        <vt:i4>0</vt:i4>
      </vt:variant>
      <vt:variant>
        <vt:i4>5</vt:i4>
      </vt:variant>
      <vt:variant>
        <vt:lpwstr/>
      </vt:variant>
      <vt:variant>
        <vt:lpwstr>_Toc354555819</vt:lpwstr>
      </vt:variant>
      <vt:variant>
        <vt:i4>1245242</vt:i4>
      </vt:variant>
      <vt:variant>
        <vt:i4>566</vt:i4>
      </vt:variant>
      <vt:variant>
        <vt:i4>0</vt:i4>
      </vt:variant>
      <vt:variant>
        <vt:i4>5</vt:i4>
      </vt:variant>
      <vt:variant>
        <vt:lpwstr/>
      </vt:variant>
      <vt:variant>
        <vt:lpwstr>_Toc354555818</vt:lpwstr>
      </vt:variant>
      <vt:variant>
        <vt:i4>1245242</vt:i4>
      </vt:variant>
      <vt:variant>
        <vt:i4>560</vt:i4>
      </vt:variant>
      <vt:variant>
        <vt:i4>0</vt:i4>
      </vt:variant>
      <vt:variant>
        <vt:i4>5</vt:i4>
      </vt:variant>
      <vt:variant>
        <vt:lpwstr/>
      </vt:variant>
      <vt:variant>
        <vt:lpwstr>_Toc354555817</vt:lpwstr>
      </vt:variant>
      <vt:variant>
        <vt:i4>1245242</vt:i4>
      </vt:variant>
      <vt:variant>
        <vt:i4>554</vt:i4>
      </vt:variant>
      <vt:variant>
        <vt:i4>0</vt:i4>
      </vt:variant>
      <vt:variant>
        <vt:i4>5</vt:i4>
      </vt:variant>
      <vt:variant>
        <vt:lpwstr/>
      </vt:variant>
      <vt:variant>
        <vt:lpwstr>_Toc354555816</vt:lpwstr>
      </vt:variant>
      <vt:variant>
        <vt:i4>1245242</vt:i4>
      </vt:variant>
      <vt:variant>
        <vt:i4>548</vt:i4>
      </vt:variant>
      <vt:variant>
        <vt:i4>0</vt:i4>
      </vt:variant>
      <vt:variant>
        <vt:i4>5</vt:i4>
      </vt:variant>
      <vt:variant>
        <vt:lpwstr/>
      </vt:variant>
      <vt:variant>
        <vt:lpwstr>_Toc354555815</vt:lpwstr>
      </vt:variant>
      <vt:variant>
        <vt:i4>1245242</vt:i4>
      </vt:variant>
      <vt:variant>
        <vt:i4>542</vt:i4>
      </vt:variant>
      <vt:variant>
        <vt:i4>0</vt:i4>
      </vt:variant>
      <vt:variant>
        <vt:i4>5</vt:i4>
      </vt:variant>
      <vt:variant>
        <vt:lpwstr/>
      </vt:variant>
      <vt:variant>
        <vt:lpwstr>_Toc354555814</vt:lpwstr>
      </vt:variant>
      <vt:variant>
        <vt:i4>1245242</vt:i4>
      </vt:variant>
      <vt:variant>
        <vt:i4>536</vt:i4>
      </vt:variant>
      <vt:variant>
        <vt:i4>0</vt:i4>
      </vt:variant>
      <vt:variant>
        <vt:i4>5</vt:i4>
      </vt:variant>
      <vt:variant>
        <vt:lpwstr/>
      </vt:variant>
      <vt:variant>
        <vt:lpwstr>_Toc354555813</vt:lpwstr>
      </vt:variant>
      <vt:variant>
        <vt:i4>1245242</vt:i4>
      </vt:variant>
      <vt:variant>
        <vt:i4>530</vt:i4>
      </vt:variant>
      <vt:variant>
        <vt:i4>0</vt:i4>
      </vt:variant>
      <vt:variant>
        <vt:i4>5</vt:i4>
      </vt:variant>
      <vt:variant>
        <vt:lpwstr/>
      </vt:variant>
      <vt:variant>
        <vt:lpwstr>_Toc354555812</vt:lpwstr>
      </vt:variant>
      <vt:variant>
        <vt:i4>1245242</vt:i4>
      </vt:variant>
      <vt:variant>
        <vt:i4>524</vt:i4>
      </vt:variant>
      <vt:variant>
        <vt:i4>0</vt:i4>
      </vt:variant>
      <vt:variant>
        <vt:i4>5</vt:i4>
      </vt:variant>
      <vt:variant>
        <vt:lpwstr/>
      </vt:variant>
      <vt:variant>
        <vt:lpwstr>_Toc354555811</vt:lpwstr>
      </vt:variant>
      <vt:variant>
        <vt:i4>1245242</vt:i4>
      </vt:variant>
      <vt:variant>
        <vt:i4>518</vt:i4>
      </vt:variant>
      <vt:variant>
        <vt:i4>0</vt:i4>
      </vt:variant>
      <vt:variant>
        <vt:i4>5</vt:i4>
      </vt:variant>
      <vt:variant>
        <vt:lpwstr/>
      </vt:variant>
      <vt:variant>
        <vt:lpwstr>_Toc354555810</vt:lpwstr>
      </vt:variant>
      <vt:variant>
        <vt:i4>1179706</vt:i4>
      </vt:variant>
      <vt:variant>
        <vt:i4>512</vt:i4>
      </vt:variant>
      <vt:variant>
        <vt:i4>0</vt:i4>
      </vt:variant>
      <vt:variant>
        <vt:i4>5</vt:i4>
      </vt:variant>
      <vt:variant>
        <vt:lpwstr/>
      </vt:variant>
      <vt:variant>
        <vt:lpwstr>_Toc354555809</vt:lpwstr>
      </vt:variant>
      <vt:variant>
        <vt:i4>1179706</vt:i4>
      </vt:variant>
      <vt:variant>
        <vt:i4>506</vt:i4>
      </vt:variant>
      <vt:variant>
        <vt:i4>0</vt:i4>
      </vt:variant>
      <vt:variant>
        <vt:i4>5</vt:i4>
      </vt:variant>
      <vt:variant>
        <vt:lpwstr/>
      </vt:variant>
      <vt:variant>
        <vt:lpwstr>_Toc354555808</vt:lpwstr>
      </vt:variant>
      <vt:variant>
        <vt:i4>1179706</vt:i4>
      </vt:variant>
      <vt:variant>
        <vt:i4>500</vt:i4>
      </vt:variant>
      <vt:variant>
        <vt:i4>0</vt:i4>
      </vt:variant>
      <vt:variant>
        <vt:i4>5</vt:i4>
      </vt:variant>
      <vt:variant>
        <vt:lpwstr/>
      </vt:variant>
      <vt:variant>
        <vt:lpwstr>_Toc354555807</vt:lpwstr>
      </vt:variant>
      <vt:variant>
        <vt:i4>1179706</vt:i4>
      </vt:variant>
      <vt:variant>
        <vt:i4>494</vt:i4>
      </vt:variant>
      <vt:variant>
        <vt:i4>0</vt:i4>
      </vt:variant>
      <vt:variant>
        <vt:i4>5</vt:i4>
      </vt:variant>
      <vt:variant>
        <vt:lpwstr/>
      </vt:variant>
      <vt:variant>
        <vt:lpwstr>_Toc354555806</vt:lpwstr>
      </vt:variant>
      <vt:variant>
        <vt:i4>1179706</vt:i4>
      </vt:variant>
      <vt:variant>
        <vt:i4>488</vt:i4>
      </vt:variant>
      <vt:variant>
        <vt:i4>0</vt:i4>
      </vt:variant>
      <vt:variant>
        <vt:i4>5</vt:i4>
      </vt:variant>
      <vt:variant>
        <vt:lpwstr/>
      </vt:variant>
      <vt:variant>
        <vt:lpwstr>_Toc354555805</vt:lpwstr>
      </vt:variant>
      <vt:variant>
        <vt:i4>1179706</vt:i4>
      </vt:variant>
      <vt:variant>
        <vt:i4>482</vt:i4>
      </vt:variant>
      <vt:variant>
        <vt:i4>0</vt:i4>
      </vt:variant>
      <vt:variant>
        <vt:i4>5</vt:i4>
      </vt:variant>
      <vt:variant>
        <vt:lpwstr/>
      </vt:variant>
      <vt:variant>
        <vt:lpwstr>_Toc354555804</vt:lpwstr>
      </vt:variant>
      <vt:variant>
        <vt:i4>1179706</vt:i4>
      </vt:variant>
      <vt:variant>
        <vt:i4>476</vt:i4>
      </vt:variant>
      <vt:variant>
        <vt:i4>0</vt:i4>
      </vt:variant>
      <vt:variant>
        <vt:i4>5</vt:i4>
      </vt:variant>
      <vt:variant>
        <vt:lpwstr/>
      </vt:variant>
      <vt:variant>
        <vt:lpwstr>_Toc354555803</vt:lpwstr>
      </vt:variant>
      <vt:variant>
        <vt:i4>1179706</vt:i4>
      </vt:variant>
      <vt:variant>
        <vt:i4>470</vt:i4>
      </vt:variant>
      <vt:variant>
        <vt:i4>0</vt:i4>
      </vt:variant>
      <vt:variant>
        <vt:i4>5</vt:i4>
      </vt:variant>
      <vt:variant>
        <vt:lpwstr/>
      </vt:variant>
      <vt:variant>
        <vt:lpwstr>_Toc354555802</vt:lpwstr>
      </vt:variant>
      <vt:variant>
        <vt:i4>1179706</vt:i4>
      </vt:variant>
      <vt:variant>
        <vt:i4>464</vt:i4>
      </vt:variant>
      <vt:variant>
        <vt:i4>0</vt:i4>
      </vt:variant>
      <vt:variant>
        <vt:i4>5</vt:i4>
      </vt:variant>
      <vt:variant>
        <vt:lpwstr/>
      </vt:variant>
      <vt:variant>
        <vt:lpwstr>_Toc354555801</vt:lpwstr>
      </vt:variant>
      <vt:variant>
        <vt:i4>1179706</vt:i4>
      </vt:variant>
      <vt:variant>
        <vt:i4>458</vt:i4>
      </vt:variant>
      <vt:variant>
        <vt:i4>0</vt:i4>
      </vt:variant>
      <vt:variant>
        <vt:i4>5</vt:i4>
      </vt:variant>
      <vt:variant>
        <vt:lpwstr/>
      </vt:variant>
      <vt:variant>
        <vt:lpwstr>_Toc354555800</vt:lpwstr>
      </vt:variant>
      <vt:variant>
        <vt:i4>1769525</vt:i4>
      </vt:variant>
      <vt:variant>
        <vt:i4>452</vt:i4>
      </vt:variant>
      <vt:variant>
        <vt:i4>0</vt:i4>
      </vt:variant>
      <vt:variant>
        <vt:i4>5</vt:i4>
      </vt:variant>
      <vt:variant>
        <vt:lpwstr/>
      </vt:variant>
      <vt:variant>
        <vt:lpwstr>_Toc354555799</vt:lpwstr>
      </vt:variant>
      <vt:variant>
        <vt:i4>1769525</vt:i4>
      </vt:variant>
      <vt:variant>
        <vt:i4>446</vt:i4>
      </vt:variant>
      <vt:variant>
        <vt:i4>0</vt:i4>
      </vt:variant>
      <vt:variant>
        <vt:i4>5</vt:i4>
      </vt:variant>
      <vt:variant>
        <vt:lpwstr/>
      </vt:variant>
      <vt:variant>
        <vt:lpwstr>_Toc354555798</vt:lpwstr>
      </vt:variant>
      <vt:variant>
        <vt:i4>1769525</vt:i4>
      </vt:variant>
      <vt:variant>
        <vt:i4>440</vt:i4>
      </vt:variant>
      <vt:variant>
        <vt:i4>0</vt:i4>
      </vt:variant>
      <vt:variant>
        <vt:i4>5</vt:i4>
      </vt:variant>
      <vt:variant>
        <vt:lpwstr/>
      </vt:variant>
      <vt:variant>
        <vt:lpwstr>_Toc354555797</vt:lpwstr>
      </vt:variant>
      <vt:variant>
        <vt:i4>1769525</vt:i4>
      </vt:variant>
      <vt:variant>
        <vt:i4>434</vt:i4>
      </vt:variant>
      <vt:variant>
        <vt:i4>0</vt:i4>
      </vt:variant>
      <vt:variant>
        <vt:i4>5</vt:i4>
      </vt:variant>
      <vt:variant>
        <vt:lpwstr/>
      </vt:variant>
      <vt:variant>
        <vt:lpwstr>_Toc354555796</vt:lpwstr>
      </vt:variant>
      <vt:variant>
        <vt:i4>1769525</vt:i4>
      </vt:variant>
      <vt:variant>
        <vt:i4>428</vt:i4>
      </vt:variant>
      <vt:variant>
        <vt:i4>0</vt:i4>
      </vt:variant>
      <vt:variant>
        <vt:i4>5</vt:i4>
      </vt:variant>
      <vt:variant>
        <vt:lpwstr/>
      </vt:variant>
      <vt:variant>
        <vt:lpwstr>_Toc354555795</vt:lpwstr>
      </vt:variant>
      <vt:variant>
        <vt:i4>1769525</vt:i4>
      </vt:variant>
      <vt:variant>
        <vt:i4>422</vt:i4>
      </vt:variant>
      <vt:variant>
        <vt:i4>0</vt:i4>
      </vt:variant>
      <vt:variant>
        <vt:i4>5</vt:i4>
      </vt:variant>
      <vt:variant>
        <vt:lpwstr/>
      </vt:variant>
      <vt:variant>
        <vt:lpwstr>_Toc354555794</vt:lpwstr>
      </vt:variant>
      <vt:variant>
        <vt:i4>1769525</vt:i4>
      </vt:variant>
      <vt:variant>
        <vt:i4>416</vt:i4>
      </vt:variant>
      <vt:variant>
        <vt:i4>0</vt:i4>
      </vt:variant>
      <vt:variant>
        <vt:i4>5</vt:i4>
      </vt:variant>
      <vt:variant>
        <vt:lpwstr/>
      </vt:variant>
      <vt:variant>
        <vt:lpwstr>_Toc354555793</vt:lpwstr>
      </vt:variant>
      <vt:variant>
        <vt:i4>1769525</vt:i4>
      </vt:variant>
      <vt:variant>
        <vt:i4>410</vt:i4>
      </vt:variant>
      <vt:variant>
        <vt:i4>0</vt:i4>
      </vt:variant>
      <vt:variant>
        <vt:i4>5</vt:i4>
      </vt:variant>
      <vt:variant>
        <vt:lpwstr/>
      </vt:variant>
      <vt:variant>
        <vt:lpwstr>_Toc354555792</vt:lpwstr>
      </vt:variant>
      <vt:variant>
        <vt:i4>1769525</vt:i4>
      </vt:variant>
      <vt:variant>
        <vt:i4>404</vt:i4>
      </vt:variant>
      <vt:variant>
        <vt:i4>0</vt:i4>
      </vt:variant>
      <vt:variant>
        <vt:i4>5</vt:i4>
      </vt:variant>
      <vt:variant>
        <vt:lpwstr/>
      </vt:variant>
      <vt:variant>
        <vt:lpwstr>_Toc354555791</vt:lpwstr>
      </vt:variant>
      <vt:variant>
        <vt:i4>1769525</vt:i4>
      </vt:variant>
      <vt:variant>
        <vt:i4>398</vt:i4>
      </vt:variant>
      <vt:variant>
        <vt:i4>0</vt:i4>
      </vt:variant>
      <vt:variant>
        <vt:i4>5</vt:i4>
      </vt:variant>
      <vt:variant>
        <vt:lpwstr/>
      </vt:variant>
      <vt:variant>
        <vt:lpwstr>_Toc354555790</vt:lpwstr>
      </vt:variant>
      <vt:variant>
        <vt:i4>1703989</vt:i4>
      </vt:variant>
      <vt:variant>
        <vt:i4>392</vt:i4>
      </vt:variant>
      <vt:variant>
        <vt:i4>0</vt:i4>
      </vt:variant>
      <vt:variant>
        <vt:i4>5</vt:i4>
      </vt:variant>
      <vt:variant>
        <vt:lpwstr/>
      </vt:variant>
      <vt:variant>
        <vt:lpwstr>_Toc354555789</vt:lpwstr>
      </vt:variant>
      <vt:variant>
        <vt:i4>1703989</vt:i4>
      </vt:variant>
      <vt:variant>
        <vt:i4>386</vt:i4>
      </vt:variant>
      <vt:variant>
        <vt:i4>0</vt:i4>
      </vt:variant>
      <vt:variant>
        <vt:i4>5</vt:i4>
      </vt:variant>
      <vt:variant>
        <vt:lpwstr/>
      </vt:variant>
      <vt:variant>
        <vt:lpwstr>_Toc354555788</vt:lpwstr>
      </vt:variant>
      <vt:variant>
        <vt:i4>1703989</vt:i4>
      </vt:variant>
      <vt:variant>
        <vt:i4>380</vt:i4>
      </vt:variant>
      <vt:variant>
        <vt:i4>0</vt:i4>
      </vt:variant>
      <vt:variant>
        <vt:i4>5</vt:i4>
      </vt:variant>
      <vt:variant>
        <vt:lpwstr/>
      </vt:variant>
      <vt:variant>
        <vt:lpwstr>_Toc354555787</vt:lpwstr>
      </vt:variant>
      <vt:variant>
        <vt:i4>1703989</vt:i4>
      </vt:variant>
      <vt:variant>
        <vt:i4>374</vt:i4>
      </vt:variant>
      <vt:variant>
        <vt:i4>0</vt:i4>
      </vt:variant>
      <vt:variant>
        <vt:i4>5</vt:i4>
      </vt:variant>
      <vt:variant>
        <vt:lpwstr/>
      </vt:variant>
      <vt:variant>
        <vt:lpwstr>_Toc354555786</vt:lpwstr>
      </vt:variant>
      <vt:variant>
        <vt:i4>1703989</vt:i4>
      </vt:variant>
      <vt:variant>
        <vt:i4>368</vt:i4>
      </vt:variant>
      <vt:variant>
        <vt:i4>0</vt:i4>
      </vt:variant>
      <vt:variant>
        <vt:i4>5</vt:i4>
      </vt:variant>
      <vt:variant>
        <vt:lpwstr/>
      </vt:variant>
      <vt:variant>
        <vt:lpwstr>_Toc354555785</vt:lpwstr>
      </vt:variant>
      <vt:variant>
        <vt:i4>1703989</vt:i4>
      </vt:variant>
      <vt:variant>
        <vt:i4>362</vt:i4>
      </vt:variant>
      <vt:variant>
        <vt:i4>0</vt:i4>
      </vt:variant>
      <vt:variant>
        <vt:i4>5</vt:i4>
      </vt:variant>
      <vt:variant>
        <vt:lpwstr/>
      </vt:variant>
      <vt:variant>
        <vt:lpwstr>_Toc354555784</vt:lpwstr>
      </vt:variant>
      <vt:variant>
        <vt:i4>1703989</vt:i4>
      </vt:variant>
      <vt:variant>
        <vt:i4>356</vt:i4>
      </vt:variant>
      <vt:variant>
        <vt:i4>0</vt:i4>
      </vt:variant>
      <vt:variant>
        <vt:i4>5</vt:i4>
      </vt:variant>
      <vt:variant>
        <vt:lpwstr/>
      </vt:variant>
      <vt:variant>
        <vt:lpwstr>_Toc354555783</vt:lpwstr>
      </vt:variant>
      <vt:variant>
        <vt:i4>1703989</vt:i4>
      </vt:variant>
      <vt:variant>
        <vt:i4>350</vt:i4>
      </vt:variant>
      <vt:variant>
        <vt:i4>0</vt:i4>
      </vt:variant>
      <vt:variant>
        <vt:i4>5</vt:i4>
      </vt:variant>
      <vt:variant>
        <vt:lpwstr/>
      </vt:variant>
      <vt:variant>
        <vt:lpwstr>_Toc354555782</vt:lpwstr>
      </vt:variant>
      <vt:variant>
        <vt:i4>1703989</vt:i4>
      </vt:variant>
      <vt:variant>
        <vt:i4>344</vt:i4>
      </vt:variant>
      <vt:variant>
        <vt:i4>0</vt:i4>
      </vt:variant>
      <vt:variant>
        <vt:i4>5</vt:i4>
      </vt:variant>
      <vt:variant>
        <vt:lpwstr/>
      </vt:variant>
      <vt:variant>
        <vt:lpwstr>_Toc354555781</vt:lpwstr>
      </vt:variant>
      <vt:variant>
        <vt:i4>1703989</vt:i4>
      </vt:variant>
      <vt:variant>
        <vt:i4>338</vt:i4>
      </vt:variant>
      <vt:variant>
        <vt:i4>0</vt:i4>
      </vt:variant>
      <vt:variant>
        <vt:i4>5</vt:i4>
      </vt:variant>
      <vt:variant>
        <vt:lpwstr/>
      </vt:variant>
      <vt:variant>
        <vt:lpwstr>_Toc354555780</vt:lpwstr>
      </vt:variant>
      <vt:variant>
        <vt:i4>1376309</vt:i4>
      </vt:variant>
      <vt:variant>
        <vt:i4>332</vt:i4>
      </vt:variant>
      <vt:variant>
        <vt:i4>0</vt:i4>
      </vt:variant>
      <vt:variant>
        <vt:i4>5</vt:i4>
      </vt:variant>
      <vt:variant>
        <vt:lpwstr/>
      </vt:variant>
      <vt:variant>
        <vt:lpwstr>_Toc354555779</vt:lpwstr>
      </vt:variant>
      <vt:variant>
        <vt:i4>1376309</vt:i4>
      </vt:variant>
      <vt:variant>
        <vt:i4>326</vt:i4>
      </vt:variant>
      <vt:variant>
        <vt:i4>0</vt:i4>
      </vt:variant>
      <vt:variant>
        <vt:i4>5</vt:i4>
      </vt:variant>
      <vt:variant>
        <vt:lpwstr/>
      </vt:variant>
      <vt:variant>
        <vt:lpwstr>_Toc354555778</vt:lpwstr>
      </vt:variant>
      <vt:variant>
        <vt:i4>1376309</vt:i4>
      </vt:variant>
      <vt:variant>
        <vt:i4>320</vt:i4>
      </vt:variant>
      <vt:variant>
        <vt:i4>0</vt:i4>
      </vt:variant>
      <vt:variant>
        <vt:i4>5</vt:i4>
      </vt:variant>
      <vt:variant>
        <vt:lpwstr/>
      </vt:variant>
      <vt:variant>
        <vt:lpwstr>_Toc354555777</vt:lpwstr>
      </vt:variant>
      <vt:variant>
        <vt:i4>1376309</vt:i4>
      </vt:variant>
      <vt:variant>
        <vt:i4>314</vt:i4>
      </vt:variant>
      <vt:variant>
        <vt:i4>0</vt:i4>
      </vt:variant>
      <vt:variant>
        <vt:i4>5</vt:i4>
      </vt:variant>
      <vt:variant>
        <vt:lpwstr/>
      </vt:variant>
      <vt:variant>
        <vt:lpwstr>_Toc354555776</vt:lpwstr>
      </vt:variant>
      <vt:variant>
        <vt:i4>1376309</vt:i4>
      </vt:variant>
      <vt:variant>
        <vt:i4>308</vt:i4>
      </vt:variant>
      <vt:variant>
        <vt:i4>0</vt:i4>
      </vt:variant>
      <vt:variant>
        <vt:i4>5</vt:i4>
      </vt:variant>
      <vt:variant>
        <vt:lpwstr/>
      </vt:variant>
      <vt:variant>
        <vt:lpwstr>_Toc354555775</vt:lpwstr>
      </vt:variant>
      <vt:variant>
        <vt:i4>1376309</vt:i4>
      </vt:variant>
      <vt:variant>
        <vt:i4>302</vt:i4>
      </vt:variant>
      <vt:variant>
        <vt:i4>0</vt:i4>
      </vt:variant>
      <vt:variant>
        <vt:i4>5</vt:i4>
      </vt:variant>
      <vt:variant>
        <vt:lpwstr/>
      </vt:variant>
      <vt:variant>
        <vt:lpwstr>_Toc354555774</vt:lpwstr>
      </vt:variant>
      <vt:variant>
        <vt:i4>1376309</vt:i4>
      </vt:variant>
      <vt:variant>
        <vt:i4>296</vt:i4>
      </vt:variant>
      <vt:variant>
        <vt:i4>0</vt:i4>
      </vt:variant>
      <vt:variant>
        <vt:i4>5</vt:i4>
      </vt:variant>
      <vt:variant>
        <vt:lpwstr/>
      </vt:variant>
      <vt:variant>
        <vt:lpwstr>_Toc354555773</vt:lpwstr>
      </vt:variant>
      <vt:variant>
        <vt:i4>1376309</vt:i4>
      </vt:variant>
      <vt:variant>
        <vt:i4>290</vt:i4>
      </vt:variant>
      <vt:variant>
        <vt:i4>0</vt:i4>
      </vt:variant>
      <vt:variant>
        <vt:i4>5</vt:i4>
      </vt:variant>
      <vt:variant>
        <vt:lpwstr/>
      </vt:variant>
      <vt:variant>
        <vt:lpwstr>_Toc354555772</vt:lpwstr>
      </vt:variant>
      <vt:variant>
        <vt:i4>1376309</vt:i4>
      </vt:variant>
      <vt:variant>
        <vt:i4>284</vt:i4>
      </vt:variant>
      <vt:variant>
        <vt:i4>0</vt:i4>
      </vt:variant>
      <vt:variant>
        <vt:i4>5</vt:i4>
      </vt:variant>
      <vt:variant>
        <vt:lpwstr/>
      </vt:variant>
      <vt:variant>
        <vt:lpwstr>_Toc354555771</vt:lpwstr>
      </vt:variant>
      <vt:variant>
        <vt:i4>1376309</vt:i4>
      </vt:variant>
      <vt:variant>
        <vt:i4>278</vt:i4>
      </vt:variant>
      <vt:variant>
        <vt:i4>0</vt:i4>
      </vt:variant>
      <vt:variant>
        <vt:i4>5</vt:i4>
      </vt:variant>
      <vt:variant>
        <vt:lpwstr/>
      </vt:variant>
      <vt:variant>
        <vt:lpwstr>_Toc354555770</vt:lpwstr>
      </vt:variant>
      <vt:variant>
        <vt:i4>1310773</vt:i4>
      </vt:variant>
      <vt:variant>
        <vt:i4>272</vt:i4>
      </vt:variant>
      <vt:variant>
        <vt:i4>0</vt:i4>
      </vt:variant>
      <vt:variant>
        <vt:i4>5</vt:i4>
      </vt:variant>
      <vt:variant>
        <vt:lpwstr/>
      </vt:variant>
      <vt:variant>
        <vt:lpwstr>_Toc354555769</vt:lpwstr>
      </vt:variant>
      <vt:variant>
        <vt:i4>1310773</vt:i4>
      </vt:variant>
      <vt:variant>
        <vt:i4>266</vt:i4>
      </vt:variant>
      <vt:variant>
        <vt:i4>0</vt:i4>
      </vt:variant>
      <vt:variant>
        <vt:i4>5</vt:i4>
      </vt:variant>
      <vt:variant>
        <vt:lpwstr/>
      </vt:variant>
      <vt:variant>
        <vt:lpwstr>_Toc354555768</vt:lpwstr>
      </vt:variant>
      <vt:variant>
        <vt:i4>1310773</vt:i4>
      </vt:variant>
      <vt:variant>
        <vt:i4>260</vt:i4>
      </vt:variant>
      <vt:variant>
        <vt:i4>0</vt:i4>
      </vt:variant>
      <vt:variant>
        <vt:i4>5</vt:i4>
      </vt:variant>
      <vt:variant>
        <vt:lpwstr/>
      </vt:variant>
      <vt:variant>
        <vt:lpwstr>_Toc354555767</vt:lpwstr>
      </vt:variant>
      <vt:variant>
        <vt:i4>1310773</vt:i4>
      </vt:variant>
      <vt:variant>
        <vt:i4>254</vt:i4>
      </vt:variant>
      <vt:variant>
        <vt:i4>0</vt:i4>
      </vt:variant>
      <vt:variant>
        <vt:i4>5</vt:i4>
      </vt:variant>
      <vt:variant>
        <vt:lpwstr/>
      </vt:variant>
      <vt:variant>
        <vt:lpwstr>_Toc354555766</vt:lpwstr>
      </vt:variant>
      <vt:variant>
        <vt:i4>1310773</vt:i4>
      </vt:variant>
      <vt:variant>
        <vt:i4>248</vt:i4>
      </vt:variant>
      <vt:variant>
        <vt:i4>0</vt:i4>
      </vt:variant>
      <vt:variant>
        <vt:i4>5</vt:i4>
      </vt:variant>
      <vt:variant>
        <vt:lpwstr/>
      </vt:variant>
      <vt:variant>
        <vt:lpwstr>_Toc354555765</vt:lpwstr>
      </vt:variant>
      <vt:variant>
        <vt:i4>1310773</vt:i4>
      </vt:variant>
      <vt:variant>
        <vt:i4>242</vt:i4>
      </vt:variant>
      <vt:variant>
        <vt:i4>0</vt:i4>
      </vt:variant>
      <vt:variant>
        <vt:i4>5</vt:i4>
      </vt:variant>
      <vt:variant>
        <vt:lpwstr/>
      </vt:variant>
      <vt:variant>
        <vt:lpwstr>_Toc354555764</vt:lpwstr>
      </vt:variant>
      <vt:variant>
        <vt:i4>1310773</vt:i4>
      </vt:variant>
      <vt:variant>
        <vt:i4>236</vt:i4>
      </vt:variant>
      <vt:variant>
        <vt:i4>0</vt:i4>
      </vt:variant>
      <vt:variant>
        <vt:i4>5</vt:i4>
      </vt:variant>
      <vt:variant>
        <vt:lpwstr/>
      </vt:variant>
      <vt:variant>
        <vt:lpwstr>_Toc354555763</vt:lpwstr>
      </vt:variant>
      <vt:variant>
        <vt:i4>1310773</vt:i4>
      </vt:variant>
      <vt:variant>
        <vt:i4>230</vt:i4>
      </vt:variant>
      <vt:variant>
        <vt:i4>0</vt:i4>
      </vt:variant>
      <vt:variant>
        <vt:i4>5</vt:i4>
      </vt:variant>
      <vt:variant>
        <vt:lpwstr/>
      </vt:variant>
      <vt:variant>
        <vt:lpwstr>_Toc354555762</vt:lpwstr>
      </vt:variant>
      <vt:variant>
        <vt:i4>1310773</vt:i4>
      </vt:variant>
      <vt:variant>
        <vt:i4>224</vt:i4>
      </vt:variant>
      <vt:variant>
        <vt:i4>0</vt:i4>
      </vt:variant>
      <vt:variant>
        <vt:i4>5</vt:i4>
      </vt:variant>
      <vt:variant>
        <vt:lpwstr/>
      </vt:variant>
      <vt:variant>
        <vt:lpwstr>_Toc354555761</vt:lpwstr>
      </vt:variant>
      <vt:variant>
        <vt:i4>1310773</vt:i4>
      </vt:variant>
      <vt:variant>
        <vt:i4>218</vt:i4>
      </vt:variant>
      <vt:variant>
        <vt:i4>0</vt:i4>
      </vt:variant>
      <vt:variant>
        <vt:i4>5</vt:i4>
      </vt:variant>
      <vt:variant>
        <vt:lpwstr/>
      </vt:variant>
      <vt:variant>
        <vt:lpwstr>_Toc354555760</vt:lpwstr>
      </vt:variant>
      <vt:variant>
        <vt:i4>1507381</vt:i4>
      </vt:variant>
      <vt:variant>
        <vt:i4>212</vt:i4>
      </vt:variant>
      <vt:variant>
        <vt:i4>0</vt:i4>
      </vt:variant>
      <vt:variant>
        <vt:i4>5</vt:i4>
      </vt:variant>
      <vt:variant>
        <vt:lpwstr/>
      </vt:variant>
      <vt:variant>
        <vt:lpwstr>_Toc354555759</vt:lpwstr>
      </vt:variant>
      <vt:variant>
        <vt:i4>1507381</vt:i4>
      </vt:variant>
      <vt:variant>
        <vt:i4>206</vt:i4>
      </vt:variant>
      <vt:variant>
        <vt:i4>0</vt:i4>
      </vt:variant>
      <vt:variant>
        <vt:i4>5</vt:i4>
      </vt:variant>
      <vt:variant>
        <vt:lpwstr/>
      </vt:variant>
      <vt:variant>
        <vt:lpwstr>_Toc354555758</vt:lpwstr>
      </vt:variant>
      <vt:variant>
        <vt:i4>1507381</vt:i4>
      </vt:variant>
      <vt:variant>
        <vt:i4>200</vt:i4>
      </vt:variant>
      <vt:variant>
        <vt:i4>0</vt:i4>
      </vt:variant>
      <vt:variant>
        <vt:i4>5</vt:i4>
      </vt:variant>
      <vt:variant>
        <vt:lpwstr/>
      </vt:variant>
      <vt:variant>
        <vt:lpwstr>_Toc354555757</vt:lpwstr>
      </vt:variant>
      <vt:variant>
        <vt:i4>1507381</vt:i4>
      </vt:variant>
      <vt:variant>
        <vt:i4>194</vt:i4>
      </vt:variant>
      <vt:variant>
        <vt:i4>0</vt:i4>
      </vt:variant>
      <vt:variant>
        <vt:i4>5</vt:i4>
      </vt:variant>
      <vt:variant>
        <vt:lpwstr/>
      </vt:variant>
      <vt:variant>
        <vt:lpwstr>_Toc354555756</vt:lpwstr>
      </vt:variant>
      <vt:variant>
        <vt:i4>1507381</vt:i4>
      </vt:variant>
      <vt:variant>
        <vt:i4>188</vt:i4>
      </vt:variant>
      <vt:variant>
        <vt:i4>0</vt:i4>
      </vt:variant>
      <vt:variant>
        <vt:i4>5</vt:i4>
      </vt:variant>
      <vt:variant>
        <vt:lpwstr/>
      </vt:variant>
      <vt:variant>
        <vt:lpwstr>_Toc354555755</vt:lpwstr>
      </vt:variant>
      <vt:variant>
        <vt:i4>1507381</vt:i4>
      </vt:variant>
      <vt:variant>
        <vt:i4>182</vt:i4>
      </vt:variant>
      <vt:variant>
        <vt:i4>0</vt:i4>
      </vt:variant>
      <vt:variant>
        <vt:i4>5</vt:i4>
      </vt:variant>
      <vt:variant>
        <vt:lpwstr/>
      </vt:variant>
      <vt:variant>
        <vt:lpwstr>_Toc354555754</vt:lpwstr>
      </vt:variant>
      <vt:variant>
        <vt:i4>1507381</vt:i4>
      </vt:variant>
      <vt:variant>
        <vt:i4>176</vt:i4>
      </vt:variant>
      <vt:variant>
        <vt:i4>0</vt:i4>
      </vt:variant>
      <vt:variant>
        <vt:i4>5</vt:i4>
      </vt:variant>
      <vt:variant>
        <vt:lpwstr/>
      </vt:variant>
      <vt:variant>
        <vt:lpwstr>_Toc354555753</vt:lpwstr>
      </vt:variant>
      <vt:variant>
        <vt:i4>1507381</vt:i4>
      </vt:variant>
      <vt:variant>
        <vt:i4>170</vt:i4>
      </vt:variant>
      <vt:variant>
        <vt:i4>0</vt:i4>
      </vt:variant>
      <vt:variant>
        <vt:i4>5</vt:i4>
      </vt:variant>
      <vt:variant>
        <vt:lpwstr/>
      </vt:variant>
      <vt:variant>
        <vt:lpwstr>_Toc354555752</vt:lpwstr>
      </vt:variant>
      <vt:variant>
        <vt:i4>1507381</vt:i4>
      </vt:variant>
      <vt:variant>
        <vt:i4>164</vt:i4>
      </vt:variant>
      <vt:variant>
        <vt:i4>0</vt:i4>
      </vt:variant>
      <vt:variant>
        <vt:i4>5</vt:i4>
      </vt:variant>
      <vt:variant>
        <vt:lpwstr/>
      </vt:variant>
      <vt:variant>
        <vt:lpwstr>_Toc354555751</vt:lpwstr>
      </vt:variant>
      <vt:variant>
        <vt:i4>1507381</vt:i4>
      </vt:variant>
      <vt:variant>
        <vt:i4>158</vt:i4>
      </vt:variant>
      <vt:variant>
        <vt:i4>0</vt:i4>
      </vt:variant>
      <vt:variant>
        <vt:i4>5</vt:i4>
      </vt:variant>
      <vt:variant>
        <vt:lpwstr/>
      </vt:variant>
      <vt:variant>
        <vt:lpwstr>_Toc354555750</vt:lpwstr>
      </vt:variant>
      <vt:variant>
        <vt:i4>1441845</vt:i4>
      </vt:variant>
      <vt:variant>
        <vt:i4>152</vt:i4>
      </vt:variant>
      <vt:variant>
        <vt:i4>0</vt:i4>
      </vt:variant>
      <vt:variant>
        <vt:i4>5</vt:i4>
      </vt:variant>
      <vt:variant>
        <vt:lpwstr/>
      </vt:variant>
      <vt:variant>
        <vt:lpwstr>_Toc354555749</vt:lpwstr>
      </vt:variant>
      <vt:variant>
        <vt:i4>1441845</vt:i4>
      </vt:variant>
      <vt:variant>
        <vt:i4>146</vt:i4>
      </vt:variant>
      <vt:variant>
        <vt:i4>0</vt:i4>
      </vt:variant>
      <vt:variant>
        <vt:i4>5</vt:i4>
      </vt:variant>
      <vt:variant>
        <vt:lpwstr/>
      </vt:variant>
      <vt:variant>
        <vt:lpwstr>_Toc354555748</vt:lpwstr>
      </vt:variant>
      <vt:variant>
        <vt:i4>1441845</vt:i4>
      </vt:variant>
      <vt:variant>
        <vt:i4>140</vt:i4>
      </vt:variant>
      <vt:variant>
        <vt:i4>0</vt:i4>
      </vt:variant>
      <vt:variant>
        <vt:i4>5</vt:i4>
      </vt:variant>
      <vt:variant>
        <vt:lpwstr/>
      </vt:variant>
      <vt:variant>
        <vt:lpwstr>_Toc354555747</vt:lpwstr>
      </vt:variant>
      <vt:variant>
        <vt:i4>1441845</vt:i4>
      </vt:variant>
      <vt:variant>
        <vt:i4>134</vt:i4>
      </vt:variant>
      <vt:variant>
        <vt:i4>0</vt:i4>
      </vt:variant>
      <vt:variant>
        <vt:i4>5</vt:i4>
      </vt:variant>
      <vt:variant>
        <vt:lpwstr/>
      </vt:variant>
      <vt:variant>
        <vt:lpwstr>_Toc354555746</vt:lpwstr>
      </vt:variant>
      <vt:variant>
        <vt:i4>1441845</vt:i4>
      </vt:variant>
      <vt:variant>
        <vt:i4>128</vt:i4>
      </vt:variant>
      <vt:variant>
        <vt:i4>0</vt:i4>
      </vt:variant>
      <vt:variant>
        <vt:i4>5</vt:i4>
      </vt:variant>
      <vt:variant>
        <vt:lpwstr/>
      </vt:variant>
      <vt:variant>
        <vt:lpwstr>_Toc354555745</vt:lpwstr>
      </vt:variant>
      <vt:variant>
        <vt:i4>1441845</vt:i4>
      </vt:variant>
      <vt:variant>
        <vt:i4>122</vt:i4>
      </vt:variant>
      <vt:variant>
        <vt:i4>0</vt:i4>
      </vt:variant>
      <vt:variant>
        <vt:i4>5</vt:i4>
      </vt:variant>
      <vt:variant>
        <vt:lpwstr/>
      </vt:variant>
      <vt:variant>
        <vt:lpwstr>_Toc354555744</vt:lpwstr>
      </vt:variant>
      <vt:variant>
        <vt:i4>1441845</vt:i4>
      </vt:variant>
      <vt:variant>
        <vt:i4>116</vt:i4>
      </vt:variant>
      <vt:variant>
        <vt:i4>0</vt:i4>
      </vt:variant>
      <vt:variant>
        <vt:i4>5</vt:i4>
      </vt:variant>
      <vt:variant>
        <vt:lpwstr/>
      </vt:variant>
      <vt:variant>
        <vt:lpwstr>_Toc354555743</vt:lpwstr>
      </vt:variant>
      <vt:variant>
        <vt:i4>1441845</vt:i4>
      </vt:variant>
      <vt:variant>
        <vt:i4>110</vt:i4>
      </vt:variant>
      <vt:variant>
        <vt:i4>0</vt:i4>
      </vt:variant>
      <vt:variant>
        <vt:i4>5</vt:i4>
      </vt:variant>
      <vt:variant>
        <vt:lpwstr/>
      </vt:variant>
      <vt:variant>
        <vt:lpwstr>_Toc354555742</vt:lpwstr>
      </vt:variant>
      <vt:variant>
        <vt:i4>1441845</vt:i4>
      </vt:variant>
      <vt:variant>
        <vt:i4>104</vt:i4>
      </vt:variant>
      <vt:variant>
        <vt:i4>0</vt:i4>
      </vt:variant>
      <vt:variant>
        <vt:i4>5</vt:i4>
      </vt:variant>
      <vt:variant>
        <vt:lpwstr/>
      </vt:variant>
      <vt:variant>
        <vt:lpwstr>_Toc354555741</vt:lpwstr>
      </vt:variant>
      <vt:variant>
        <vt:i4>1441845</vt:i4>
      </vt:variant>
      <vt:variant>
        <vt:i4>98</vt:i4>
      </vt:variant>
      <vt:variant>
        <vt:i4>0</vt:i4>
      </vt:variant>
      <vt:variant>
        <vt:i4>5</vt:i4>
      </vt:variant>
      <vt:variant>
        <vt:lpwstr/>
      </vt:variant>
      <vt:variant>
        <vt:lpwstr>_Toc354555740</vt:lpwstr>
      </vt:variant>
      <vt:variant>
        <vt:i4>1114165</vt:i4>
      </vt:variant>
      <vt:variant>
        <vt:i4>92</vt:i4>
      </vt:variant>
      <vt:variant>
        <vt:i4>0</vt:i4>
      </vt:variant>
      <vt:variant>
        <vt:i4>5</vt:i4>
      </vt:variant>
      <vt:variant>
        <vt:lpwstr/>
      </vt:variant>
      <vt:variant>
        <vt:lpwstr>_Toc354555739</vt:lpwstr>
      </vt:variant>
      <vt:variant>
        <vt:i4>1114165</vt:i4>
      </vt:variant>
      <vt:variant>
        <vt:i4>86</vt:i4>
      </vt:variant>
      <vt:variant>
        <vt:i4>0</vt:i4>
      </vt:variant>
      <vt:variant>
        <vt:i4>5</vt:i4>
      </vt:variant>
      <vt:variant>
        <vt:lpwstr/>
      </vt:variant>
      <vt:variant>
        <vt:lpwstr>_Toc354555738</vt:lpwstr>
      </vt:variant>
      <vt:variant>
        <vt:i4>1114165</vt:i4>
      </vt:variant>
      <vt:variant>
        <vt:i4>80</vt:i4>
      </vt:variant>
      <vt:variant>
        <vt:i4>0</vt:i4>
      </vt:variant>
      <vt:variant>
        <vt:i4>5</vt:i4>
      </vt:variant>
      <vt:variant>
        <vt:lpwstr/>
      </vt:variant>
      <vt:variant>
        <vt:lpwstr>_Toc354555737</vt:lpwstr>
      </vt:variant>
      <vt:variant>
        <vt:i4>1114165</vt:i4>
      </vt:variant>
      <vt:variant>
        <vt:i4>74</vt:i4>
      </vt:variant>
      <vt:variant>
        <vt:i4>0</vt:i4>
      </vt:variant>
      <vt:variant>
        <vt:i4>5</vt:i4>
      </vt:variant>
      <vt:variant>
        <vt:lpwstr/>
      </vt:variant>
      <vt:variant>
        <vt:lpwstr>_Toc354555736</vt:lpwstr>
      </vt:variant>
      <vt:variant>
        <vt:i4>1114165</vt:i4>
      </vt:variant>
      <vt:variant>
        <vt:i4>68</vt:i4>
      </vt:variant>
      <vt:variant>
        <vt:i4>0</vt:i4>
      </vt:variant>
      <vt:variant>
        <vt:i4>5</vt:i4>
      </vt:variant>
      <vt:variant>
        <vt:lpwstr/>
      </vt:variant>
      <vt:variant>
        <vt:lpwstr>_Toc354555735</vt:lpwstr>
      </vt:variant>
      <vt:variant>
        <vt:i4>1114165</vt:i4>
      </vt:variant>
      <vt:variant>
        <vt:i4>62</vt:i4>
      </vt:variant>
      <vt:variant>
        <vt:i4>0</vt:i4>
      </vt:variant>
      <vt:variant>
        <vt:i4>5</vt:i4>
      </vt:variant>
      <vt:variant>
        <vt:lpwstr/>
      </vt:variant>
      <vt:variant>
        <vt:lpwstr>_Toc354555734</vt:lpwstr>
      </vt:variant>
      <vt:variant>
        <vt:i4>1114165</vt:i4>
      </vt:variant>
      <vt:variant>
        <vt:i4>56</vt:i4>
      </vt:variant>
      <vt:variant>
        <vt:i4>0</vt:i4>
      </vt:variant>
      <vt:variant>
        <vt:i4>5</vt:i4>
      </vt:variant>
      <vt:variant>
        <vt:lpwstr/>
      </vt:variant>
      <vt:variant>
        <vt:lpwstr>_Toc354555733</vt:lpwstr>
      </vt:variant>
      <vt:variant>
        <vt:i4>1114165</vt:i4>
      </vt:variant>
      <vt:variant>
        <vt:i4>50</vt:i4>
      </vt:variant>
      <vt:variant>
        <vt:i4>0</vt:i4>
      </vt:variant>
      <vt:variant>
        <vt:i4>5</vt:i4>
      </vt:variant>
      <vt:variant>
        <vt:lpwstr/>
      </vt:variant>
      <vt:variant>
        <vt:lpwstr>_Toc354555732</vt:lpwstr>
      </vt:variant>
      <vt:variant>
        <vt:i4>1114165</vt:i4>
      </vt:variant>
      <vt:variant>
        <vt:i4>44</vt:i4>
      </vt:variant>
      <vt:variant>
        <vt:i4>0</vt:i4>
      </vt:variant>
      <vt:variant>
        <vt:i4>5</vt:i4>
      </vt:variant>
      <vt:variant>
        <vt:lpwstr/>
      </vt:variant>
      <vt:variant>
        <vt:lpwstr>_Toc354555731</vt:lpwstr>
      </vt:variant>
      <vt:variant>
        <vt:i4>1114165</vt:i4>
      </vt:variant>
      <vt:variant>
        <vt:i4>38</vt:i4>
      </vt:variant>
      <vt:variant>
        <vt:i4>0</vt:i4>
      </vt:variant>
      <vt:variant>
        <vt:i4>5</vt:i4>
      </vt:variant>
      <vt:variant>
        <vt:lpwstr/>
      </vt:variant>
      <vt:variant>
        <vt:lpwstr>_Toc354555730</vt:lpwstr>
      </vt:variant>
      <vt:variant>
        <vt:i4>1048629</vt:i4>
      </vt:variant>
      <vt:variant>
        <vt:i4>32</vt:i4>
      </vt:variant>
      <vt:variant>
        <vt:i4>0</vt:i4>
      </vt:variant>
      <vt:variant>
        <vt:i4>5</vt:i4>
      </vt:variant>
      <vt:variant>
        <vt:lpwstr/>
      </vt:variant>
      <vt:variant>
        <vt:lpwstr>_Toc354555729</vt:lpwstr>
      </vt:variant>
      <vt:variant>
        <vt:i4>1048629</vt:i4>
      </vt:variant>
      <vt:variant>
        <vt:i4>26</vt:i4>
      </vt:variant>
      <vt:variant>
        <vt:i4>0</vt:i4>
      </vt:variant>
      <vt:variant>
        <vt:i4>5</vt:i4>
      </vt:variant>
      <vt:variant>
        <vt:lpwstr/>
      </vt:variant>
      <vt:variant>
        <vt:lpwstr>_Toc354555728</vt:lpwstr>
      </vt:variant>
      <vt:variant>
        <vt:i4>1048629</vt:i4>
      </vt:variant>
      <vt:variant>
        <vt:i4>20</vt:i4>
      </vt:variant>
      <vt:variant>
        <vt:i4>0</vt:i4>
      </vt:variant>
      <vt:variant>
        <vt:i4>5</vt:i4>
      </vt:variant>
      <vt:variant>
        <vt:lpwstr/>
      </vt:variant>
      <vt:variant>
        <vt:lpwstr>_Toc354555727</vt:lpwstr>
      </vt:variant>
      <vt:variant>
        <vt:i4>1048629</vt:i4>
      </vt:variant>
      <vt:variant>
        <vt:i4>14</vt:i4>
      </vt:variant>
      <vt:variant>
        <vt:i4>0</vt:i4>
      </vt:variant>
      <vt:variant>
        <vt:i4>5</vt:i4>
      </vt:variant>
      <vt:variant>
        <vt:lpwstr/>
      </vt:variant>
      <vt:variant>
        <vt:lpwstr>_Toc354555726</vt:lpwstr>
      </vt:variant>
      <vt:variant>
        <vt:i4>1048629</vt:i4>
      </vt:variant>
      <vt:variant>
        <vt:i4>8</vt:i4>
      </vt:variant>
      <vt:variant>
        <vt:i4>0</vt:i4>
      </vt:variant>
      <vt:variant>
        <vt:i4>5</vt:i4>
      </vt:variant>
      <vt:variant>
        <vt:lpwstr/>
      </vt:variant>
      <vt:variant>
        <vt:lpwstr>_Toc354555725</vt:lpwstr>
      </vt:variant>
      <vt:variant>
        <vt:i4>1048629</vt:i4>
      </vt:variant>
      <vt:variant>
        <vt:i4>2</vt:i4>
      </vt:variant>
      <vt:variant>
        <vt:i4>0</vt:i4>
      </vt:variant>
      <vt:variant>
        <vt:i4>5</vt:i4>
      </vt:variant>
      <vt:variant>
        <vt:lpwstr/>
      </vt:variant>
      <vt:variant>
        <vt:lpwstr>_Toc354555724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Plan</dc:title>
  <dc:subject/>
  <dc:creator>DMH</dc:creator>
  <cp:keywords/>
  <dc:description/>
  <cp:lastModifiedBy>Mona Barbieru</cp:lastModifiedBy>
  <cp:revision>127</cp:revision>
  <cp:lastPrinted>2013-09-11T06:41:00Z</cp:lastPrinted>
  <dcterms:created xsi:type="dcterms:W3CDTF">2013-08-29T11:22:00Z</dcterms:created>
  <dcterms:modified xsi:type="dcterms:W3CDTF">2013-11-01T07:20:00Z</dcterms:modified>
</cp:coreProperties>
</file>